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D62C8" w14:textId="77777777" w:rsidR="00D307B0" w:rsidRPr="00FB2280" w:rsidRDefault="00FB2280" w:rsidP="00875DC7">
      <w:pPr>
        <w:spacing w:line="240" w:lineRule="auto"/>
        <w:jc w:val="center"/>
        <w:rPr>
          <w:rFonts w:ascii="Times New Roman" w:hAnsi="Times New Roman" w:cs="Times New Roman"/>
          <w:b/>
          <w:bCs/>
          <w:sz w:val="24"/>
          <w:szCs w:val="24"/>
        </w:rPr>
      </w:pPr>
      <w:r w:rsidRPr="00FB2280">
        <w:rPr>
          <w:rFonts w:ascii="Times New Roman" w:hAnsi="Times New Roman" w:cs="Times New Roman"/>
          <w:b/>
          <w:bCs/>
          <w:sz w:val="24"/>
          <w:szCs w:val="24"/>
        </w:rPr>
        <w:t xml:space="preserve">Response of Rice </w:t>
      </w:r>
      <w:r w:rsidR="000E2A63">
        <w:rPr>
          <w:rFonts w:ascii="Times New Roman" w:hAnsi="Times New Roman" w:cs="Times New Roman"/>
          <w:b/>
          <w:bCs/>
          <w:sz w:val="24"/>
          <w:szCs w:val="24"/>
        </w:rPr>
        <w:t>G</w:t>
      </w:r>
      <w:r w:rsidRPr="00FB2280">
        <w:rPr>
          <w:rFonts w:ascii="Times New Roman" w:hAnsi="Times New Roman" w:cs="Times New Roman"/>
          <w:b/>
          <w:bCs/>
          <w:sz w:val="24"/>
          <w:szCs w:val="24"/>
        </w:rPr>
        <w:t xml:space="preserve">enotypes </w:t>
      </w:r>
      <w:r w:rsidR="008A6285">
        <w:rPr>
          <w:rFonts w:ascii="Times New Roman" w:hAnsi="Times New Roman" w:cs="Times New Roman"/>
          <w:b/>
          <w:bCs/>
          <w:sz w:val="24"/>
          <w:szCs w:val="24"/>
        </w:rPr>
        <w:t>c</w:t>
      </w:r>
      <w:r w:rsidRPr="00FB2280">
        <w:rPr>
          <w:rFonts w:ascii="Times New Roman" w:hAnsi="Times New Roman" w:cs="Times New Roman"/>
          <w:b/>
          <w:bCs/>
          <w:sz w:val="24"/>
          <w:szCs w:val="24"/>
        </w:rPr>
        <w:t xml:space="preserve">arrying Gall Midge </w:t>
      </w:r>
      <w:r w:rsidR="000E2A63">
        <w:rPr>
          <w:rFonts w:ascii="Times New Roman" w:hAnsi="Times New Roman" w:cs="Times New Roman"/>
          <w:b/>
          <w:bCs/>
          <w:sz w:val="24"/>
          <w:szCs w:val="24"/>
        </w:rPr>
        <w:t>R</w:t>
      </w:r>
      <w:r w:rsidRPr="00FB2280">
        <w:rPr>
          <w:rFonts w:ascii="Times New Roman" w:hAnsi="Times New Roman" w:cs="Times New Roman"/>
          <w:b/>
          <w:bCs/>
          <w:sz w:val="24"/>
          <w:szCs w:val="24"/>
        </w:rPr>
        <w:t xml:space="preserve">esistance </w:t>
      </w:r>
      <w:r w:rsidR="000E2A63">
        <w:rPr>
          <w:rFonts w:ascii="Times New Roman" w:hAnsi="Times New Roman" w:cs="Times New Roman"/>
          <w:b/>
          <w:bCs/>
          <w:sz w:val="24"/>
          <w:szCs w:val="24"/>
        </w:rPr>
        <w:t>G</w:t>
      </w:r>
      <w:r w:rsidRPr="00FB2280">
        <w:rPr>
          <w:rFonts w:ascii="Times New Roman" w:hAnsi="Times New Roman" w:cs="Times New Roman"/>
          <w:b/>
          <w:bCs/>
          <w:sz w:val="24"/>
          <w:szCs w:val="24"/>
        </w:rPr>
        <w:t xml:space="preserve">enes against Asian Rice Gall Midge, </w:t>
      </w:r>
      <w:proofErr w:type="spellStart"/>
      <w:r w:rsidRPr="00FB2280">
        <w:rPr>
          <w:rFonts w:ascii="Times New Roman" w:hAnsi="Times New Roman" w:cs="Times New Roman"/>
          <w:b/>
          <w:bCs/>
          <w:i/>
          <w:iCs/>
          <w:sz w:val="24"/>
          <w:szCs w:val="24"/>
        </w:rPr>
        <w:t>Orseolia</w:t>
      </w:r>
      <w:proofErr w:type="spellEnd"/>
      <w:r w:rsidRPr="00FB2280">
        <w:rPr>
          <w:rFonts w:ascii="Times New Roman" w:hAnsi="Times New Roman" w:cs="Times New Roman"/>
          <w:b/>
          <w:bCs/>
          <w:i/>
          <w:iCs/>
          <w:sz w:val="24"/>
          <w:szCs w:val="24"/>
        </w:rPr>
        <w:t xml:space="preserve"> oryzae</w:t>
      </w:r>
      <w:r w:rsidRPr="00FB2280">
        <w:rPr>
          <w:rFonts w:ascii="Times New Roman" w:hAnsi="Times New Roman" w:cs="Times New Roman"/>
          <w:b/>
          <w:bCs/>
          <w:sz w:val="24"/>
          <w:szCs w:val="24"/>
        </w:rPr>
        <w:t xml:space="preserve"> (Wood-Mason), in </w:t>
      </w:r>
      <w:proofErr w:type="spellStart"/>
      <w:r w:rsidRPr="00FB2280">
        <w:rPr>
          <w:rFonts w:ascii="Times New Roman" w:hAnsi="Times New Roman" w:cs="Times New Roman"/>
          <w:b/>
          <w:bCs/>
          <w:sz w:val="24"/>
          <w:szCs w:val="24"/>
        </w:rPr>
        <w:t>Mahabubabad</w:t>
      </w:r>
      <w:proofErr w:type="spellEnd"/>
      <w:r w:rsidR="008A6285">
        <w:rPr>
          <w:rFonts w:ascii="Times New Roman" w:hAnsi="Times New Roman" w:cs="Times New Roman"/>
          <w:b/>
          <w:bCs/>
          <w:sz w:val="24"/>
          <w:szCs w:val="24"/>
        </w:rPr>
        <w:t>,</w:t>
      </w:r>
      <w:r w:rsidRPr="00FB2280">
        <w:rPr>
          <w:rFonts w:ascii="Times New Roman" w:hAnsi="Times New Roman" w:cs="Times New Roman"/>
          <w:b/>
          <w:bCs/>
          <w:sz w:val="24"/>
          <w:szCs w:val="24"/>
        </w:rPr>
        <w:t xml:space="preserve"> Telangana, India</w:t>
      </w:r>
    </w:p>
    <w:p w14:paraId="0E337F02" w14:textId="77777777" w:rsidR="008A6285" w:rsidRDefault="008A6285" w:rsidP="008A6285">
      <w:pPr>
        <w:pStyle w:val="Default"/>
      </w:pPr>
    </w:p>
    <w:p w14:paraId="689C15DD" w14:textId="77777777" w:rsidR="004930B8" w:rsidRPr="00CA751E" w:rsidRDefault="004930B8" w:rsidP="00D0572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46FFAA95" w14:textId="77777777" w:rsidR="00D324E6" w:rsidRPr="00F03523" w:rsidRDefault="00D307B0" w:rsidP="00D324E6">
      <w:pPr>
        <w:jc w:val="both"/>
        <w:rPr>
          <w:rFonts w:ascii="Times New Roman" w:hAnsi="Times New Roman" w:cs="Times New Roman"/>
          <w:i/>
          <w:iCs/>
          <w:sz w:val="24"/>
          <w:szCs w:val="24"/>
        </w:rPr>
      </w:pPr>
      <w:r w:rsidRPr="00CA751E">
        <w:rPr>
          <w:rFonts w:ascii="Times New Roman" w:hAnsi="Times New Roman" w:cs="Times New Roman"/>
          <w:b/>
          <w:bCs/>
          <w:i/>
          <w:iCs/>
          <w:sz w:val="24"/>
          <w:szCs w:val="24"/>
        </w:rPr>
        <w:t xml:space="preserve">                                                                                             </w:t>
      </w:r>
    </w:p>
    <w:p w14:paraId="593FF42A" w14:textId="77777777" w:rsidR="00D0572C" w:rsidRPr="00CA751E" w:rsidRDefault="00D65461" w:rsidP="00D0572C">
      <w:pPr>
        <w:rPr>
          <w:rFonts w:ascii="Times New Roman" w:hAnsi="Times New Roman" w:cs="Times New Roman"/>
          <w:b/>
          <w:bCs/>
          <w:sz w:val="24"/>
          <w:szCs w:val="24"/>
        </w:rPr>
      </w:pPr>
      <w:r w:rsidRPr="00CA751E">
        <w:rPr>
          <w:rFonts w:ascii="Times New Roman" w:hAnsi="Times New Roman" w:cs="Times New Roman"/>
          <w:b/>
          <w:bCs/>
          <w:sz w:val="24"/>
          <w:szCs w:val="24"/>
        </w:rPr>
        <w:t>Abstract</w:t>
      </w:r>
    </w:p>
    <w:p w14:paraId="0586C787" w14:textId="77777777" w:rsidR="00574B79" w:rsidRDefault="00770CE6" w:rsidP="00BE5645">
      <w:pPr>
        <w:pStyle w:val="isselectedend"/>
        <w:spacing w:line="360" w:lineRule="auto"/>
        <w:jc w:val="both"/>
      </w:pPr>
      <w:r>
        <w:t xml:space="preserve">Rice gall midge, </w:t>
      </w:r>
      <w:r>
        <w:rPr>
          <w:rStyle w:val="Emphasis"/>
          <w:rFonts w:eastAsiaTheme="majorEastAsia"/>
          <w:highlight w:val="yellow"/>
        </w:rPr>
        <w:t>Orseolia oryzae</w:t>
      </w:r>
      <w:r>
        <w:t xml:space="preserve"> (Wood-Mason), is a major pest of rice </w:t>
      </w:r>
      <w:r>
        <w:rPr>
          <w:highlight w:val="yellow"/>
        </w:rPr>
        <w:t>that causes</w:t>
      </w:r>
      <w:r>
        <w:t xml:space="preserve"> significant yield losses in India. The present study was conducted during </w:t>
      </w:r>
      <w:r>
        <w:rPr>
          <w:i/>
          <w:iCs/>
        </w:rPr>
        <w:t>Kharif</w:t>
      </w:r>
      <w:r>
        <w:t xml:space="preserve"> 2023 at Krishi Vigyan Kendra, Malyal, Mahabubabad district, Telangana, to evaluate four rice genotypes </w:t>
      </w:r>
      <w:r>
        <w:rPr>
          <w:highlight w:val="yellow"/>
        </w:rPr>
        <w:t>carrying</w:t>
      </w:r>
      <w:r>
        <w:t xml:space="preserve"> genes conferring resistance to gall midge (WGL-1119, IBT-WGL-2, Abhaya, </w:t>
      </w:r>
      <w:r>
        <w:rPr>
          <w:highlight w:val="yellow"/>
        </w:rPr>
        <w:t xml:space="preserve">and </w:t>
      </w:r>
      <w:r>
        <w:t>Aganni)</w:t>
      </w:r>
      <w:r>
        <w:rPr>
          <w:highlight w:val="yellow"/>
        </w:rPr>
        <w:t>,</w:t>
      </w:r>
      <w:r>
        <w:t xml:space="preserve"> </w:t>
      </w:r>
      <w:r>
        <w:rPr>
          <w:highlight w:val="yellow"/>
        </w:rPr>
        <w:t>together with</w:t>
      </w:r>
      <w:r>
        <w:t xml:space="preserve"> TN-1</w:t>
      </w:r>
      <w:r>
        <w:rPr>
          <w:highlight w:val="yellow"/>
        </w:rPr>
        <w:t xml:space="preserve"> as</w:t>
      </w:r>
      <w:r>
        <w:t xml:space="preserve"> a susceptible check, against the local gall midge population under natural infestation conditions. The experiment was laid out in a </w:t>
      </w:r>
      <w:r>
        <w:rPr>
          <w:highlight w:val="yellow"/>
        </w:rPr>
        <w:t>randomised</w:t>
      </w:r>
      <w:r>
        <w:t xml:space="preserve"> block design with four replications. Gall midge incidence was assessed at 30, 50</w:t>
      </w:r>
      <w:r>
        <w:rPr>
          <w:highlight w:val="yellow"/>
        </w:rPr>
        <w:t>,</w:t>
      </w:r>
      <w:r>
        <w:t xml:space="preserve"> and 75 days after transplanting (DAT) based on </w:t>
      </w:r>
      <w:r>
        <w:rPr>
          <w:highlight w:val="yellow"/>
        </w:rPr>
        <w:t>the</w:t>
      </w:r>
      <w:r>
        <w:t xml:space="preserve"> </w:t>
      </w:r>
      <w:r>
        <w:rPr>
          <w:highlight w:val="yellow"/>
        </w:rPr>
        <w:t>percentages of</w:t>
      </w:r>
      <w:r>
        <w:t xml:space="preserve"> plant damage and silver shoot damage</w:t>
      </w:r>
      <w:r>
        <w:rPr>
          <w:highlight w:val="yellow"/>
        </w:rPr>
        <w:t>,</w:t>
      </w:r>
      <w:r>
        <w:t xml:space="preserve"> and </w:t>
      </w:r>
      <w:r>
        <w:rPr>
          <w:highlight w:val="yellow"/>
        </w:rPr>
        <w:t>the observations</w:t>
      </w:r>
      <w:r>
        <w:t xml:space="preserve"> recorded at 50 DAT </w:t>
      </w:r>
      <w:r>
        <w:rPr>
          <w:highlight w:val="yellow"/>
        </w:rPr>
        <w:t>were</w:t>
      </w:r>
      <w:r>
        <w:t xml:space="preserve"> </w:t>
      </w:r>
      <w:r>
        <w:rPr>
          <w:highlight w:val="yellow"/>
        </w:rPr>
        <w:t>used</w:t>
      </w:r>
      <w:r>
        <w:t xml:space="preserve"> </w:t>
      </w:r>
      <w:r>
        <w:rPr>
          <w:color w:val="FF0000"/>
        </w:rPr>
        <w:t xml:space="preserve">to score the genotypes </w:t>
      </w:r>
      <w:r>
        <w:rPr>
          <w:color w:val="FF0000"/>
          <w:highlight w:val="yellow"/>
        </w:rPr>
        <w:t>according</w:t>
      </w:r>
      <w:r>
        <w:rPr>
          <w:color w:val="FF0000"/>
        </w:rPr>
        <w:t xml:space="preserve"> </w:t>
      </w:r>
      <w:r>
        <w:rPr>
          <w:color w:val="FF0000"/>
          <w:highlight w:val="yellow"/>
        </w:rPr>
        <w:t>to the</w:t>
      </w:r>
      <w:r>
        <w:rPr>
          <w:color w:val="FF0000"/>
        </w:rPr>
        <w:t xml:space="preserve"> standard procedure. </w:t>
      </w:r>
      <w:r>
        <w:t>Significant differences were observed among the genotypes. Aganni, IBT-WGL-2</w:t>
      </w:r>
      <w:r>
        <w:rPr>
          <w:highlight w:val="yellow"/>
        </w:rPr>
        <w:t>,</w:t>
      </w:r>
      <w:r>
        <w:t xml:space="preserve"> </w:t>
      </w:r>
      <w:r>
        <w:rPr>
          <w:color w:val="FF0000"/>
        </w:rPr>
        <w:t>and WGL-1119</w:t>
      </w:r>
      <w:r>
        <w:t xml:space="preserve"> exhibited resistant reactions with low levels of infestation. At 50 DAT, Aganni recorded the lowest damage (2.50% plant damage and 0.52% silver shoots), followed by WGL-1119 (6.25% plant damage and 0.86% silver shoots) and IBT-WGL-2 (7.50% plant damage and </w:t>
      </w:r>
      <w:r>
        <w:rPr>
          <w:highlight w:val="yellow"/>
        </w:rPr>
        <w:t>0.71</w:t>
      </w:r>
      <w:r>
        <w:t>% silver shoots).</w:t>
      </w:r>
      <w:r>
        <w:rPr>
          <w:highlight w:val="yellow"/>
        </w:rPr>
        <w:t xml:space="preserve"> </w:t>
      </w:r>
      <w:r>
        <w:t>Abhaya showed moderate susceptibility, whereas the susceptible check</w:t>
      </w:r>
      <w:r>
        <w:rPr>
          <w:highlight w:val="yellow"/>
        </w:rPr>
        <w:t>,</w:t>
      </w:r>
      <w:r>
        <w:t xml:space="preserve"> TN-1</w:t>
      </w:r>
      <w:r>
        <w:rPr>
          <w:highlight w:val="yellow"/>
        </w:rPr>
        <w:t>,</w:t>
      </w:r>
      <w:r>
        <w:t xml:space="preserve"> recorded the highest infestation. Aganni and IBT-WGL-2 maintained stable resistance up to 75 DAT, whereas WGL-1119 showed a slight increase in plant damage but remained resistant based on silver shoot damage. Aganni and the pyramided lines IBT-WGL-2 (</w:t>
      </w:r>
      <w:r>
        <w:rPr>
          <w:i/>
          <w:iCs/>
        </w:rPr>
        <w:t>Gm4+Gm8</w:t>
      </w:r>
      <w:r>
        <w:t>) and WGL-1119 (</w:t>
      </w:r>
      <w:r>
        <w:rPr>
          <w:i/>
          <w:iCs/>
        </w:rPr>
        <w:t>Gm1+Gm4</w:t>
      </w:r>
      <w:r>
        <w:t xml:space="preserve">) </w:t>
      </w:r>
      <w:r>
        <w:rPr>
          <w:highlight w:val="yellow"/>
        </w:rPr>
        <w:t xml:space="preserve">were identified </w:t>
      </w:r>
      <w:r>
        <w:t xml:space="preserve">as promising sources of resistance </w:t>
      </w:r>
      <w:r>
        <w:rPr>
          <w:highlight w:val="yellow"/>
        </w:rPr>
        <w:t>to</w:t>
      </w:r>
      <w:r>
        <w:t xml:space="preserve"> gall midge and </w:t>
      </w:r>
      <w:r>
        <w:rPr>
          <w:highlight w:val="yellow"/>
        </w:rPr>
        <w:t xml:space="preserve">as </w:t>
      </w:r>
      <w:r>
        <w:t xml:space="preserve">suitable donors for breeding programmes. </w:t>
      </w:r>
      <w:r>
        <w:rPr>
          <w:color w:val="000000" w:themeColor="text1"/>
        </w:rPr>
        <w:t xml:space="preserve">This is the first report </w:t>
      </w:r>
      <w:r>
        <w:rPr>
          <w:color w:val="000000" w:themeColor="text1"/>
          <w:highlight w:val="yellow"/>
        </w:rPr>
        <w:t>on the</w:t>
      </w:r>
      <w:r>
        <w:rPr>
          <w:color w:val="000000" w:themeColor="text1"/>
        </w:rPr>
        <w:t xml:space="preserve"> response of these resistant genotypes </w:t>
      </w:r>
      <w:r>
        <w:rPr>
          <w:color w:val="000000" w:themeColor="text1"/>
          <w:highlight w:val="yellow"/>
        </w:rPr>
        <w:t>to the</w:t>
      </w:r>
      <w:r>
        <w:rPr>
          <w:color w:val="000000" w:themeColor="text1"/>
        </w:rPr>
        <w:t xml:space="preserve"> gall midge population prevailing in Mahabubabad district, Telangana, India.</w:t>
      </w:r>
    </w:p>
    <w:p w14:paraId="2F572BA4" w14:textId="5575ED7B" w:rsidR="007C68E3" w:rsidRDefault="00CC6996" w:rsidP="007C68E3">
      <w:pPr>
        <w:pStyle w:val="NormalWeb"/>
        <w:spacing w:before="0" w:beforeAutospacing="0" w:after="0" w:afterAutospacing="0"/>
        <w:jc w:val="both"/>
      </w:pPr>
      <w:r w:rsidRPr="00CA751E">
        <w:rPr>
          <w:b/>
          <w:bCs/>
        </w:rPr>
        <w:t>Keywords</w:t>
      </w:r>
      <w:r w:rsidRPr="00CA751E">
        <w:t xml:space="preserve">:  </w:t>
      </w:r>
      <w:r w:rsidR="002A0101">
        <w:t xml:space="preserve">Asian rice gall midge; </w:t>
      </w:r>
      <w:proofErr w:type="spellStart"/>
      <w:r w:rsidR="002A0101">
        <w:rPr>
          <w:rStyle w:val="Emphasis"/>
        </w:rPr>
        <w:t>Orseolia</w:t>
      </w:r>
      <w:proofErr w:type="spellEnd"/>
      <w:r w:rsidR="002A0101">
        <w:rPr>
          <w:rStyle w:val="Emphasis"/>
        </w:rPr>
        <w:t xml:space="preserve"> oryzae</w:t>
      </w:r>
      <w:r w:rsidR="002A0101">
        <w:t>; rice genotypes; host-plant resistance; gall midge resistance genes; gene pyramiding; phenotypic screening; silver shoots; plant damage</w:t>
      </w:r>
    </w:p>
    <w:p w14:paraId="1D7E3FCD" w14:textId="77777777" w:rsidR="007C68E3" w:rsidRDefault="007C68E3" w:rsidP="007C68E3">
      <w:pPr>
        <w:pStyle w:val="NormalWeb"/>
        <w:spacing w:before="0" w:beforeAutospacing="0" w:after="0" w:afterAutospacing="0"/>
        <w:jc w:val="both"/>
      </w:pPr>
    </w:p>
    <w:p w14:paraId="5AB5E05C" w14:textId="3E31F484" w:rsidR="006E35F5" w:rsidRPr="00180506" w:rsidRDefault="00DF2FB9" w:rsidP="007C68E3">
      <w:pPr>
        <w:pStyle w:val="NormalWeb"/>
        <w:spacing w:before="0" w:beforeAutospacing="0" w:after="0" w:afterAutospacing="0"/>
        <w:jc w:val="both"/>
        <w:rPr>
          <w:b/>
          <w:bCs/>
        </w:rPr>
      </w:pPr>
      <w:r w:rsidRPr="00180506">
        <w:rPr>
          <w:b/>
          <w:bCs/>
        </w:rPr>
        <w:t xml:space="preserve">Introduction </w:t>
      </w:r>
    </w:p>
    <w:p w14:paraId="0E6D001E" w14:textId="77777777" w:rsidR="0043383C" w:rsidRPr="006D49CE" w:rsidRDefault="003B4682" w:rsidP="00E63186">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Rice (</w:t>
      </w:r>
      <w:r>
        <w:rPr>
          <w:rFonts w:ascii="Times New Roman" w:hAnsi="Times New Roman" w:cs="Times New Roman"/>
          <w:i/>
          <w:iCs/>
          <w:sz w:val="24"/>
          <w:szCs w:val="24"/>
        </w:rPr>
        <w:t xml:space="preserve">Oryza sativa </w:t>
      </w:r>
      <w:r>
        <w:rPr>
          <w:rFonts w:ascii="Times New Roman" w:hAnsi="Times New Roman" w:cs="Times New Roman"/>
          <w:sz w:val="24"/>
          <w:szCs w:val="24"/>
        </w:rPr>
        <w:t xml:space="preserve">L.) is the most important cereal food crop </w:t>
      </w:r>
      <w:r>
        <w:rPr>
          <w:rFonts w:ascii="Times New Roman" w:hAnsi="Times New Roman" w:cs="Times New Roman"/>
          <w:sz w:val="24"/>
          <w:szCs w:val="24"/>
          <w:highlight w:val="yellow"/>
        </w:rPr>
        <w:t>in</w:t>
      </w:r>
      <w:r>
        <w:rPr>
          <w:rFonts w:ascii="Times New Roman" w:hAnsi="Times New Roman" w:cs="Times New Roman"/>
          <w:sz w:val="24"/>
          <w:szCs w:val="24"/>
        </w:rPr>
        <w:t xml:space="preserve"> India</w:t>
      </w:r>
      <w:r>
        <w:rPr>
          <w:rFonts w:ascii="Times New Roman" w:hAnsi="Times New Roman" w:cs="Times New Roman"/>
          <w:sz w:val="24"/>
          <w:szCs w:val="24"/>
          <w:highlight w:val="yellow"/>
        </w:rPr>
        <w:t>,</w:t>
      </w:r>
      <w:r>
        <w:rPr>
          <w:rFonts w:ascii="Times New Roman" w:hAnsi="Times New Roman" w:cs="Times New Roman"/>
          <w:sz w:val="24"/>
          <w:szCs w:val="24"/>
        </w:rPr>
        <w:t xml:space="preserve"> covering about one-fourth of the total cropped area and providing food </w:t>
      </w:r>
      <w:r>
        <w:rPr>
          <w:rFonts w:ascii="Times New Roman" w:hAnsi="Times New Roman" w:cs="Times New Roman"/>
          <w:sz w:val="24"/>
          <w:szCs w:val="24"/>
          <w:highlight w:val="yellow"/>
        </w:rPr>
        <w:t>for</w:t>
      </w:r>
      <w:r>
        <w:rPr>
          <w:rFonts w:ascii="Times New Roman" w:hAnsi="Times New Roman" w:cs="Times New Roman"/>
          <w:sz w:val="24"/>
          <w:szCs w:val="24"/>
        </w:rPr>
        <w:t xml:space="preserve"> about half of the Indian population. Nearly 300 species of insect pests attack rice at different stages</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of</w:t>
      </w:r>
      <w:r>
        <w:rPr>
          <w:rFonts w:ascii="Times New Roman" w:hAnsi="Times New Roman" w:cs="Times New Roman"/>
          <w:sz w:val="24"/>
          <w:szCs w:val="24"/>
        </w:rPr>
        <w:t xml:space="preserve"> </w:t>
      </w:r>
      <w:r>
        <w:rPr>
          <w:rFonts w:ascii="Times New Roman" w:hAnsi="Times New Roman" w:cs="Times New Roman"/>
          <w:sz w:val="24"/>
          <w:szCs w:val="24"/>
          <w:highlight w:val="yellow"/>
        </w:rPr>
        <w:t>which</w:t>
      </w:r>
      <w:r>
        <w:rPr>
          <w:rFonts w:ascii="Times New Roman" w:hAnsi="Times New Roman" w:cs="Times New Roman"/>
          <w:sz w:val="24"/>
          <w:szCs w:val="24"/>
        </w:rPr>
        <w:t xml:space="preserve"> only 23 cause notable damage </w:t>
      </w:r>
      <w:r>
        <w:rPr>
          <w:rFonts w:ascii="Times New Roman" w:hAnsi="Times New Roman" w:cs="Times New Roman"/>
          <w:sz w:val="24"/>
          <w:szCs w:val="24"/>
        </w:rPr>
        <w:lastRenderedPageBreak/>
        <w:t>(Pasalu &amp; Katti, 2006)</w:t>
      </w:r>
      <w:r>
        <w:rPr>
          <w:rFonts w:ascii="Times New Roman" w:eastAsia="Times New Roman" w:hAnsi="Times New Roman" w:cs="Times New Roman"/>
          <w:sz w:val="24"/>
          <w:szCs w:val="24"/>
          <w:highlight w:val="yellow"/>
        </w:rPr>
        <w:t>. Among these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w:t>
      </w:r>
      <w:r>
        <w:rPr>
          <w:rFonts w:ascii="Times New Roman" w:eastAsia="Times New Roman" w:hAnsi="Times New Roman" w:cs="Times New Roman"/>
          <w:sz w:val="24"/>
          <w:szCs w:val="24"/>
        </w:rPr>
        <w:t xml:space="preserve"> yellow stem borer, gall midge, leaf folder, brown planthopper, and white-backed planthopper are considered major constraints to rice production (Katti, 2013). </w:t>
      </w:r>
      <w:r>
        <w:rPr>
          <w:rFonts w:ascii="Times New Roman" w:hAnsi="Times New Roman" w:cs="Times New Roman"/>
          <w:sz w:val="24"/>
          <w:szCs w:val="24"/>
          <w:highlight w:val="yellow"/>
        </w:rPr>
        <w:t>The</w:t>
      </w:r>
      <w:r>
        <w:rPr>
          <w:rFonts w:ascii="Times New Roman" w:hAnsi="Times New Roman" w:cs="Times New Roman"/>
          <w:sz w:val="24"/>
          <w:szCs w:val="24"/>
        </w:rPr>
        <w:t xml:space="preserve"> Asian rice gall midge, </w:t>
      </w:r>
      <w:r>
        <w:rPr>
          <w:rFonts w:ascii="Times New Roman" w:hAnsi="Times New Roman" w:cs="Times New Roman"/>
          <w:i/>
          <w:iCs/>
          <w:sz w:val="24"/>
          <w:szCs w:val="24"/>
        </w:rPr>
        <w:t xml:space="preserve">Orseolia oryzae </w:t>
      </w:r>
      <w:r>
        <w:rPr>
          <w:rFonts w:ascii="Times New Roman" w:hAnsi="Times New Roman" w:cs="Times New Roman"/>
          <w:sz w:val="24"/>
          <w:szCs w:val="24"/>
        </w:rPr>
        <w:t>(Wood-Mason)</w:t>
      </w:r>
      <w:r>
        <w:rPr>
          <w:rFonts w:ascii="Times New Roman" w:hAnsi="Times New Roman" w:cs="Times New Roman"/>
          <w:sz w:val="24"/>
          <w:szCs w:val="24"/>
          <w:highlight w:val="yellow"/>
        </w:rPr>
        <w:t>,</w:t>
      </w:r>
      <w:r>
        <w:rPr>
          <w:rFonts w:ascii="Times New Roman" w:hAnsi="Times New Roman" w:cs="Times New Roman"/>
          <w:sz w:val="24"/>
          <w:szCs w:val="24"/>
        </w:rPr>
        <w:t xml:space="preserve"> is one of the most important </w:t>
      </w:r>
      <w:r>
        <w:rPr>
          <w:rFonts w:ascii="Times New Roman" w:hAnsi="Times New Roman" w:cs="Times New Roman"/>
          <w:sz w:val="24"/>
          <w:szCs w:val="24"/>
          <w:highlight w:val="yellow"/>
        </w:rPr>
        <w:t>insect</w:t>
      </w:r>
      <w:r>
        <w:rPr>
          <w:rFonts w:ascii="Times New Roman" w:hAnsi="Times New Roman" w:cs="Times New Roman"/>
          <w:sz w:val="24"/>
          <w:szCs w:val="24"/>
        </w:rPr>
        <w:t xml:space="preserve"> </w:t>
      </w:r>
      <w:r>
        <w:rPr>
          <w:rFonts w:ascii="Times New Roman" w:hAnsi="Times New Roman" w:cs="Times New Roman"/>
          <w:sz w:val="24"/>
          <w:szCs w:val="24"/>
          <w:highlight w:val="yellow"/>
        </w:rPr>
        <w:t>pests</w:t>
      </w:r>
      <w:r>
        <w:rPr>
          <w:rFonts w:ascii="Times New Roman" w:hAnsi="Times New Roman" w:cs="Times New Roman"/>
          <w:sz w:val="24"/>
          <w:szCs w:val="24"/>
        </w:rPr>
        <w:t xml:space="preserve"> </w:t>
      </w:r>
      <w:r>
        <w:rPr>
          <w:rFonts w:ascii="Times New Roman" w:hAnsi="Times New Roman" w:cs="Times New Roman"/>
          <w:sz w:val="24"/>
          <w:szCs w:val="24"/>
          <w:highlight w:val="yellow"/>
        </w:rPr>
        <w:t>and</w:t>
      </w:r>
      <w:r>
        <w:rPr>
          <w:rFonts w:ascii="Times New Roman" w:hAnsi="Times New Roman" w:cs="Times New Roman"/>
          <w:sz w:val="24"/>
          <w:szCs w:val="24"/>
        </w:rPr>
        <w:t xml:space="preserve"> </w:t>
      </w:r>
      <w:r>
        <w:rPr>
          <w:rFonts w:ascii="Times New Roman" w:hAnsi="Times New Roman" w:cs="Times New Roman"/>
          <w:sz w:val="24"/>
          <w:szCs w:val="24"/>
          <w:highlight w:val="yellow"/>
        </w:rPr>
        <w:t>is</w:t>
      </w:r>
      <w:r>
        <w:rPr>
          <w:rFonts w:ascii="Times New Roman" w:hAnsi="Times New Roman" w:cs="Times New Roman"/>
          <w:sz w:val="24"/>
          <w:szCs w:val="24"/>
        </w:rPr>
        <w:t xml:space="preserve"> prevalent in almost all </w:t>
      </w:r>
      <w:r>
        <w:rPr>
          <w:rFonts w:ascii="Times New Roman" w:hAnsi="Times New Roman" w:cs="Times New Roman"/>
          <w:sz w:val="24"/>
          <w:szCs w:val="24"/>
          <w:highlight w:val="yellow"/>
        </w:rPr>
        <w:t>rice-growing</w:t>
      </w:r>
      <w:r>
        <w:rPr>
          <w:rFonts w:ascii="Times New Roman" w:hAnsi="Times New Roman" w:cs="Times New Roman"/>
          <w:sz w:val="24"/>
          <w:szCs w:val="24"/>
        </w:rPr>
        <w:t xml:space="preserve"> states of India except Western Uttar Pradesh, Uttaranchal, Punjab, Haryana, Himachal Pradesh</w:t>
      </w:r>
      <w:r>
        <w:rPr>
          <w:rFonts w:ascii="Times New Roman" w:hAnsi="Times New Roman" w:cs="Times New Roman"/>
          <w:sz w:val="24"/>
          <w:szCs w:val="24"/>
          <w:highlight w:val="yellow"/>
        </w:rPr>
        <w:t>,</w:t>
      </w:r>
      <w:r>
        <w:rPr>
          <w:rFonts w:ascii="Times New Roman" w:hAnsi="Times New Roman" w:cs="Times New Roman"/>
          <w:sz w:val="24"/>
          <w:szCs w:val="24"/>
        </w:rPr>
        <w:t xml:space="preserve"> and Jammu and Kashmir (Bentur </w:t>
      </w:r>
      <w:r>
        <w:rPr>
          <w:rFonts w:ascii="Times New Roman" w:hAnsi="Times New Roman" w:cs="Times New Roman"/>
          <w:i/>
          <w:iCs/>
          <w:sz w:val="24"/>
          <w:szCs w:val="24"/>
        </w:rPr>
        <w:t>et al.,</w:t>
      </w:r>
      <w:r>
        <w:rPr>
          <w:rFonts w:ascii="Times New Roman" w:hAnsi="Times New Roman" w:cs="Times New Roman"/>
          <w:sz w:val="24"/>
          <w:szCs w:val="24"/>
        </w:rPr>
        <w:t xml:space="preserve"> 1992). It </w:t>
      </w:r>
      <w:r>
        <w:rPr>
          <w:rFonts w:ascii="Times New Roman" w:hAnsi="Times New Roman" w:cs="Times New Roman"/>
          <w:sz w:val="24"/>
          <w:szCs w:val="24"/>
          <w:highlight w:val="yellow"/>
        </w:rPr>
        <w:t>has been</w:t>
      </w:r>
      <w:r>
        <w:rPr>
          <w:rFonts w:ascii="Times New Roman" w:hAnsi="Times New Roman" w:cs="Times New Roman"/>
          <w:sz w:val="24"/>
          <w:szCs w:val="24"/>
        </w:rPr>
        <w:t xml:space="preserve"> estimated that 1% </w:t>
      </w:r>
      <w:r>
        <w:rPr>
          <w:rFonts w:ascii="Times New Roman" w:hAnsi="Times New Roman" w:cs="Times New Roman"/>
          <w:sz w:val="24"/>
          <w:szCs w:val="24"/>
          <w:highlight w:val="yellow"/>
        </w:rPr>
        <w:t>gall-midge-induced</w:t>
      </w:r>
      <w:r>
        <w:rPr>
          <w:rFonts w:ascii="Times New Roman" w:hAnsi="Times New Roman" w:cs="Times New Roman"/>
          <w:sz w:val="24"/>
          <w:szCs w:val="24"/>
        </w:rPr>
        <w:t xml:space="preserve"> silver shoot damage results in </w:t>
      </w:r>
      <w:r>
        <w:rPr>
          <w:rFonts w:ascii="Times New Roman" w:hAnsi="Times New Roman" w:cs="Times New Roman"/>
          <w:sz w:val="24"/>
          <w:szCs w:val="24"/>
          <w:highlight w:val="yellow"/>
        </w:rPr>
        <w:t xml:space="preserve">a </w:t>
      </w:r>
      <w:r>
        <w:rPr>
          <w:rFonts w:ascii="Times New Roman" w:hAnsi="Times New Roman" w:cs="Times New Roman"/>
          <w:sz w:val="24"/>
          <w:szCs w:val="24"/>
        </w:rPr>
        <w:t>3.5%</w:t>
      </w:r>
      <w:r>
        <w:rPr>
          <w:rFonts w:ascii="Times New Roman" w:hAnsi="Times New Roman" w:cs="Times New Roman"/>
          <w:sz w:val="24"/>
          <w:szCs w:val="24"/>
          <w:highlight w:val="yellow"/>
        </w:rPr>
        <w:t xml:space="preserve"> yield</w:t>
      </w:r>
      <w:r>
        <w:rPr>
          <w:rFonts w:ascii="Times New Roman" w:hAnsi="Times New Roman" w:cs="Times New Roman"/>
          <w:sz w:val="24"/>
          <w:szCs w:val="24"/>
        </w:rPr>
        <w:t xml:space="preserve"> loss. </w:t>
      </w:r>
      <w:r>
        <w:rPr>
          <w:rFonts w:ascii="Times New Roman" w:hAnsi="Times New Roman" w:cs="Times New Roman"/>
          <w:sz w:val="24"/>
          <w:szCs w:val="24"/>
          <w:highlight w:val="yellow"/>
        </w:rPr>
        <w:t>Across</w:t>
      </w:r>
      <w:r>
        <w:rPr>
          <w:rFonts w:ascii="Times New Roman" w:hAnsi="Times New Roman" w:cs="Times New Roman"/>
          <w:sz w:val="24"/>
          <w:szCs w:val="24"/>
        </w:rPr>
        <w:t xml:space="preserve"> </w:t>
      </w:r>
      <w:r>
        <w:rPr>
          <w:rFonts w:ascii="Times New Roman" w:hAnsi="Times New Roman" w:cs="Times New Roman"/>
          <w:sz w:val="24"/>
          <w:szCs w:val="24"/>
          <w:highlight w:val="yellow"/>
        </w:rPr>
        <w:t>rice</w:t>
      </w:r>
      <w:r>
        <w:rPr>
          <w:rFonts w:ascii="Times New Roman" w:hAnsi="Times New Roman" w:cs="Times New Roman"/>
          <w:sz w:val="24"/>
          <w:szCs w:val="24"/>
        </w:rPr>
        <w:t xml:space="preserve"> ecosystems, 1% </w:t>
      </w:r>
      <w:r>
        <w:rPr>
          <w:rFonts w:ascii="Times New Roman" w:hAnsi="Times New Roman" w:cs="Times New Roman"/>
          <w:sz w:val="24"/>
          <w:szCs w:val="24"/>
          <w:highlight w:val="yellow"/>
        </w:rPr>
        <w:t>gall-midge-induced</w:t>
      </w:r>
      <w:r>
        <w:rPr>
          <w:rFonts w:ascii="Times New Roman" w:hAnsi="Times New Roman" w:cs="Times New Roman"/>
          <w:sz w:val="24"/>
          <w:szCs w:val="24"/>
        </w:rPr>
        <w:t xml:space="preserve"> silver shoot damage </w:t>
      </w:r>
      <w:r>
        <w:rPr>
          <w:rFonts w:ascii="Times New Roman" w:hAnsi="Times New Roman" w:cs="Times New Roman"/>
          <w:sz w:val="24"/>
          <w:szCs w:val="24"/>
          <w:highlight w:val="yellow"/>
        </w:rPr>
        <w:t>corresponds to a grain loss of</w:t>
      </w:r>
      <w:r>
        <w:rPr>
          <w:rFonts w:ascii="Times New Roman" w:hAnsi="Times New Roman" w:cs="Times New Roman"/>
          <w:sz w:val="24"/>
          <w:szCs w:val="24"/>
        </w:rPr>
        <w:t xml:space="preserve"> 147 kg/ha</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with</w:t>
      </w:r>
      <w:r>
        <w:rPr>
          <w:rFonts w:ascii="Times New Roman" w:hAnsi="Times New Roman" w:cs="Times New Roman"/>
          <w:sz w:val="24"/>
          <w:szCs w:val="24"/>
        </w:rPr>
        <w:t xml:space="preserve"> </w:t>
      </w:r>
      <w:r>
        <w:rPr>
          <w:rFonts w:ascii="Times New Roman" w:hAnsi="Times New Roman" w:cs="Times New Roman"/>
          <w:sz w:val="24"/>
          <w:szCs w:val="24"/>
          <w:highlight w:val="yellow"/>
        </w:rPr>
        <w:t>losses</w:t>
      </w:r>
      <w:r>
        <w:rPr>
          <w:rFonts w:ascii="Times New Roman" w:hAnsi="Times New Roman" w:cs="Times New Roman"/>
          <w:sz w:val="24"/>
          <w:szCs w:val="24"/>
        </w:rPr>
        <w:t xml:space="preserve"> </w:t>
      </w:r>
      <w:r>
        <w:rPr>
          <w:rFonts w:ascii="Times New Roman" w:hAnsi="Times New Roman" w:cs="Times New Roman"/>
          <w:sz w:val="24"/>
          <w:szCs w:val="24"/>
          <w:highlight w:val="yellow"/>
        </w:rPr>
        <w:t>being</w:t>
      </w:r>
      <w:r>
        <w:rPr>
          <w:rFonts w:ascii="Times New Roman" w:hAnsi="Times New Roman" w:cs="Times New Roman"/>
          <w:sz w:val="24"/>
          <w:szCs w:val="24"/>
        </w:rPr>
        <w:t xml:space="preserve"> higher in rainfed </w:t>
      </w:r>
      <w:r>
        <w:rPr>
          <w:rFonts w:ascii="Times New Roman" w:hAnsi="Times New Roman" w:cs="Times New Roman"/>
          <w:sz w:val="24"/>
          <w:szCs w:val="24"/>
          <w:highlight w:val="yellow"/>
        </w:rPr>
        <w:t>lowlands</w:t>
      </w:r>
      <w:r>
        <w:rPr>
          <w:rFonts w:ascii="Times New Roman" w:hAnsi="Times New Roman" w:cs="Times New Roman"/>
          <w:sz w:val="24"/>
          <w:szCs w:val="24"/>
        </w:rPr>
        <w:t xml:space="preserve"> than in irrigated </w:t>
      </w:r>
      <w:r>
        <w:rPr>
          <w:rFonts w:ascii="Times New Roman" w:hAnsi="Times New Roman" w:cs="Times New Roman"/>
          <w:sz w:val="24"/>
          <w:szCs w:val="24"/>
          <w:highlight w:val="yellow"/>
        </w:rPr>
        <w:t>ecosystems</w:t>
      </w:r>
      <w:r>
        <w:rPr>
          <w:rFonts w:ascii="Times New Roman" w:hAnsi="Times New Roman" w:cs="Times New Roman"/>
          <w:sz w:val="24"/>
          <w:szCs w:val="24"/>
        </w:rPr>
        <w:t xml:space="preserve"> (Muralidharan &amp; Pasalu, 2005).</w:t>
      </w:r>
      <w:r>
        <w:rPr>
          <w:rFonts w:ascii="Times New Roman" w:hAnsi="Times New Roman" w:cs="Times New Roman"/>
          <w:sz w:val="24"/>
          <w:szCs w:val="24"/>
          <w:highlight w:val="yellow"/>
        </w:rPr>
        <w:t xml:space="preserve"> Gall midge</w:t>
      </w:r>
      <w:r>
        <w:rPr>
          <w:rFonts w:ascii="Times New Roman" w:hAnsi="Times New Roman" w:cs="Times New Roman"/>
          <w:sz w:val="24"/>
          <w:szCs w:val="24"/>
        </w:rPr>
        <w:t xml:space="preserve"> is essentially a monsoon pest and causes damage wherever high humidity and moderate </w:t>
      </w:r>
      <w:r>
        <w:rPr>
          <w:rFonts w:ascii="Times New Roman" w:hAnsi="Times New Roman" w:cs="Times New Roman"/>
          <w:sz w:val="24"/>
          <w:szCs w:val="24"/>
          <w:highlight w:val="yellow"/>
        </w:rPr>
        <w:t>temperatures</w:t>
      </w:r>
      <w:r>
        <w:rPr>
          <w:rFonts w:ascii="Times New Roman" w:hAnsi="Times New Roman" w:cs="Times New Roman"/>
          <w:sz w:val="24"/>
          <w:szCs w:val="24"/>
        </w:rPr>
        <w:t xml:space="preserve"> prevail, even </w:t>
      </w:r>
      <w:r>
        <w:rPr>
          <w:rFonts w:ascii="Times New Roman" w:hAnsi="Times New Roman" w:cs="Times New Roman"/>
          <w:sz w:val="24"/>
          <w:szCs w:val="24"/>
          <w:highlight w:val="yellow"/>
        </w:rPr>
        <w:t>during</w:t>
      </w:r>
      <w:r>
        <w:rPr>
          <w:rFonts w:ascii="Times New Roman" w:hAnsi="Times New Roman" w:cs="Times New Roman"/>
          <w:sz w:val="24"/>
          <w:szCs w:val="24"/>
        </w:rPr>
        <w:t xml:space="preserve"> dry seasons (Kalode &amp; Viswanathan, 1976).</w:t>
      </w:r>
      <w:r>
        <w:rPr>
          <w:rFonts w:ascii="Times New Roman" w:hAnsi="Times New Roman"/>
          <w:b/>
          <w:sz w:val="24"/>
          <w:highlight w:val="yellow"/>
        </w:rPr>
        <w:t xml:space="preserve"> Recent field evaluation of rice genotypes against gall midge biotype 3 also demonstrated substantial variation in resistance reactions, reinforcing the value of systematic phenotypic screening (Srinivas </w:t>
      </w:r>
      <w:r>
        <w:rPr>
          <w:rFonts w:ascii="Times New Roman" w:hAnsi="Times New Roman"/>
          <w:b/>
          <w:i/>
          <w:sz w:val="24"/>
          <w:highlight w:val="yellow"/>
        </w:rPr>
        <w:t>et al.</w:t>
      </w:r>
      <w:r>
        <w:rPr>
          <w:rFonts w:ascii="Times New Roman" w:hAnsi="Times New Roman"/>
          <w:b/>
          <w:sz w:val="24"/>
          <w:highlight w:val="yellow"/>
        </w:rPr>
        <w:t>, 2025).</w:t>
      </w:r>
    </w:p>
    <w:p w14:paraId="06AA3872" w14:textId="77777777" w:rsidR="00DE563D" w:rsidRPr="006D49CE" w:rsidRDefault="00F62254" w:rsidP="00FB346D">
      <w:pPr>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pest induces the formation of </w:t>
      </w:r>
      <w:r>
        <w:rPr>
          <w:rFonts w:ascii="Times New Roman" w:eastAsia="Times New Roman" w:hAnsi="Times New Roman" w:cs="Times New Roman"/>
          <w:sz w:val="24"/>
          <w:szCs w:val="24"/>
          <w:highlight w:val="yellow"/>
        </w:rPr>
        <w:t xml:space="preserve">a </w:t>
      </w:r>
      <w:r>
        <w:rPr>
          <w:rFonts w:ascii="Times New Roman" w:eastAsia="Times New Roman" w:hAnsi="Times New Roman" w:cs="Times New Roman"/>
          <w:sz w:val="24"/>
          <w:szCs w:val="24"/>
        </w:rPr>
        <w:t xml:space="preserve">characteristic </w:t>
      </w:r>
      <w:r>
        <w:rPr>
          <w:rFonts w:ascii="Times New Roman" w:hAnsi="Times New Roman" w:cs="Times New Roman"/>
          <w:sz w:val="24"/>
          <w:szCs w:val="24"/>
        </w:rPr>
        <w:t xml:space="preserve">silvery-white, tubular </w:t>
      </w:r>
      <w:r>
        <w:rPr>
          <w:rFonts w:ascii="Times New Roman" w:hAnsi="Times New Roman" w:cs="Times New Roman"/>
          <w:sz w:val="24"/>
          <w:szCs w:val="24"/>
          <w:highlight w:val="yellow"/>
        </w:rPr>
        <w:t>leaf-sheath</w:t>
      </w:r>
      <w:r>
        <w:rPr>
          <w:rFonts w:ascii="Times New Roman" w:hAnsi="Times New Roman" w:cs="Times New Roman"/>
          <w:sz w:val="24"/>
          <w:szCs w:val="24"/>
        </w:rPr>
        <w:t xml:space="preserve"> gall </w:t>
      </w:r>
      <w:r>
        <w:rPr>
          <w:rFonts w:ascii="Times New Roman" w:hAnsi="Times New Roman" w:cs="Times New Roman"/>
          <w:sz w:val="24"/>
          <w:szCs w:val="24"/>
          <w:highlight w:val="yellow"/>
        </w:rPr>
        <w:t>known</w:t>
      </w:r>
      <w:r>
        <w:rPr>
          <w:rFonts w:ascii="Times New Roman" w:hAnsi="Times New Roman" w:cs="Times New Roman"/>
          <w:sz w:val="24"/>
          <w:szCs w:val="24"/>
        </w:rPr>
        <w:t xml:space="preserve"> as</w:t>
      </w:r>
      <w:r>
        <w:rPr>
          <w:rFonts w:ascii="Times New Roman" w:hAnsi="Times New Roman" w:cs="Times New Roman"/>
          <w:sz w:val="24"/>
          <w:szCs w:val="24"/>
          <w:highlight w:val="yellow"/>
        </w:rPr>
        <w:t xml:space="preserve"> a</w:t>
      </w:r>
      <w:r>
        <w:rPr>
          <w:rFonts w:ascii="Times New Roman" w:hAnsi="Times New Roman" w:cs="Times New Roman"/>
          <w:sz w:val="24"/>
          <w:szCs w:val="24"/>
        </w:rPr>
        <w:t xml:space="preserve"> ‘silver shoot’ or ‘onion shoot’. This </w:t>
      </w:r>
      <w:r>
        <w:rPr>
          <w:rFonts w:ascii="Times New Roman" w:hAnsi="Times New Roman" w:cs="Times New Roman"/>
          <w:sz w:val="24"/>
          <w:szCs w:val="24"/>
          <w:highlight w:val="yellow"/>
        </w:rPr>
        <w:t>results</w:t>
      </w:r>
      <w:r>
        <w:rPr>
          <w:rFonts w:ascii="Times New Roman" w:hAnsi="Times New Roman" w:cs="Times New Roman"/>
          <w:sz w:val="24"/>
          <w:szCs w:val="24"/>
        </w:rPr>
        <w:t xml:space="preserve"> </w:t>
      </w:r>
      <w:r>
        <w:rPr>
          <w:rFonts w:ascii="Times New Roman" w:hAnsi="Times New Roman" w:cs="Times New Roman"/>
          <w:sz w:val="24"/>
          <w:szCs w:val="24"/>
          <w:highlight w:val="yellow"/>
        </w:rPr>
        <w:t>from</w:t>
      </w:r>
      <w:r>
        <w:rPr>
          <w:rFonts w:ascii="Times New Roman" w:hAnsi="Times New Roman" w:cs="Times New Roman"/>
          <w:sz w:val="24"/>
          <w:szCs w:val="24"/>
        </w:rPr>
        <w:t xml:space="preserve"> </w:t>
      </w:r>
      <w:r>
        <w:rPr>
          <w:rFonts w:ascii="Times New Roman" w:hAnsi="Times New Roman" w:cs="Times New Roman"/>
          <w:sz w:val="24"/>
          <w:szCs w:val="24"/>
          <w:highlight w:val="yellow"/>
        </w:rPr>
        <w:t>larval</w:t>
      </w:r>
      <w:r>
        <w:rPr>
          <w:rFonts w:ascii="Times New Roman" w:hAnsi="Times New Roman" w:cs="Times New Roman"/>
          <w:sz w:val="24"/>
          <w:szCs w:val="24"/>
        </w:rPr>
        <w:t xml:space="preserve"> feeding and salivary </w:t>
      </w:r>
      <w:r>
        <w:rPr>
          <w:rFonts w:ascii="Times New Roman" w:hAnsi="Times New Roman" w:cs="Times New Roman"/>
          <w:sz w:val="24"/>
          <w:szCs w:val="24"/>
          <w:highlight w:val="yellow"/>
        </w:rPr>
        <w:t>secretions,</w:t>
      </w:r>
      <w:r>
        <w:rPr>
          <w:rFonts w:ascii="Times New Roman" w:hAnsi="Times New Roman" w:cs="Times New Roman"/>
          <w:sz w:val="24"/>
          <w:szCs w:val="24"/>
        </w:rPr>
        <w:t xml:space="preserve"> which </w:t>
      </w:r>
      <w:r>
        <w:rPr>
          <w:rFonts w:ascii="Times New Roman" w:hAnsi="Times New Roman" w:cs="Times New Roman"/>
          <w:sz w:val="24"/>
          <w:szCs w:val="24"/>
          <w:highlight w:val="yellow"/>
        </w:rPr>
        <w:t>transform</w:t>
      </w:r>
      <w:r>
        <w:rPr>
          <w:rFonts w:ascii="Times New Roman" w:hAnsi="Times New Roman" w:cs="Times New Roman"/>
          <w:sz w:val="24"/>
          <w:szCs w:val="24"/>
        </w:rPr>
        <w:t xml:space="preserve"> the growing shoot meristem into a gall. </w:t>
      </w:r>
      <w:r>
        <w:rPr>
          <w:rFonts w:ascii="Times New Roman" w:hAnsi="Times New Roman" w:cs="Times New Roman"/>
          <w:sz w:val="24"/>
          <w:szCs w:val="24"/>
          <w:highlight w:val="yellow"/>
        </w:rPr>
        <w:t>Consequently,</w:t>
      </w:r>
      <w:r>
        <w:rPr>
          <w:rFonts w:ascii="Times New Roman" w:hAnsi="Times New Roman" w:cs="Times New Roman"/>
          <w:sz w:val="24"/>
          <w:szCs w:val="24"/>
        </w:rPr>
        <w:t xml:space="preserve"> the tiller </w:t>
      </w:r>
      <w:r>
        <w:rPr>
          <w:rFonts w:ascii="Times New Roman" w:hAnsi="Times New Roman" w:cs="Times New Roman"/>
          <w:sz w:val="24"/>
          <w:szCs w:val="24"/>
          <w:highlight w:val="yellow"/>
        </w:rPr>
        <w:t xml:space="preserve">becomes </w:t>
      </w:r>
      <w:r>
        <w:rPr>
          <w:rFonts w:ascii="Times New Roman" w:hAnsi="Times New Roman" w:cs="Times New Roman"/>
          <w:sz w:val="24"/>
          <w:szCs w:val="24"/>
        </w:rPr>
        <w:t>sterile and panicle formation</w:t>
      </w:r>
      <w:r>
        <w:rPr>
          <w:rFonts w:ascii="Times New Roman" w:hAnsi="Times New Roman" w:cs="Times New Roman"/>
          <w:sz w:val="24"/>
          <w:szCs w:val="24"/>
          <w:highlight w:val="yellow"/>
        </w:rPr>
        <w:t xml:space="preserve"> is prevented</w:t>
      </w:r>
      <w:r>
        <w:rPr>
          <w:rFonts w:ascii="Times New Roman" w:hAnsi="Times New Roman" w:cs="Times New Roman"/>
          <w:sz w:val="24"/>
          <w:szCs w:val="24"/>
        </w:rPr>
        <w:t xml:space="preserve">. Bentur </w:t>
      </w:r>
      <w:r>
        <w:rPr>
          <w:rFonts w:ascii="Times New Roman" w:hAnsi="Times New Roman" w:cs="Times New Roman"/>
          <w:i/>
          <w:iCs/>
          <w:sz w:val="24"/>
          <w:szCs w:val="24"/>
        </w:rPr>
        <w:t>et al.</w:t>
      </w:r>
      <w:r>
        <w:rPr>
          <w:rFonts w:ascii="Times New Roman" w:hAnsi="Times New Roman" w:cs="Times New Roman"/>
          <w:sz w:val="24"/>
          <w:szCs w:val="24"/>
        </w:rPr>
        <w:t xml:space="preserve"> (2021) </w:t>
      </w:r>
      <w:r>
        <w:rPr>
          <w:rFonts w:ascii="Times New Roman" w:hAnsi="Times New Roman" w:cs="Times New Roman"/>
          <w:sz w:val="24"/>
          <w:szCs w:val="24"/>
          <w:highlight w:val="yellow"/>
        </w:rPr>
        <w:t>emphasised</w:t>
      </w:r>
      <w:r>
        <w:rPr>
          <w:rFonts w:ascii="Times New Roman" w:hAnsi="Times New Roman" w:cs="Times New Roman"/>
          <w:sz w:val="24"/>
          <w:szCs w:val="24"/>
        </w:rPr>
        <w:t xml:space="preserve"> the role of resistant varieties </w:t>
      </w:r>
      <w:r>
        <w:rPr>
          <w:rFonts w:ascii="Times New Roman" w:hAnsi="Times New Roman" w:cs="Times New Roman"/>
          <w:sz w:val="24"/>
          <w:szCs w:val="24"/>
          <w:highlight w:val="yellow"/>
        </w:rPr>
        <w:t>in</w:t>
      </w:r>
      <w:r>
        <w:rPr>
          <w:rFonts w:ascii="Times New Roman" w:hAnsi="Times New Roman" w:cs="Times New Roman"/>
          <w:sz w:val="24"/>
          <w:szCs w:val="24"/>
        </w:rPr>
        <w:t xml:space="preserve"> </w:t>
      </w:r>
      <w:r>
        <w:rPr>
          <w:rFonts w:ascii="Times New Roman" w:hAnsi="Times New Roman" w:cs="Times New Roman"/>
          <w:sz w:val="24"/>
          <w:szCs w:val="24"/>
          <w:highlight w:val="yellow"/>
        </w:rPr>
        <w:t>managing</w:t>
      </w:r>
      <w:r>
        <w:rPr>
          <w:rFonts w:ascii="Times New Roman" w:hAnsi="Times New Roman" w:cs="Times New Roman"/>
          <w:sz w:val="24"/>
          <w:szCs w:val="24"/>
        </w:rPr>
        <w:t xml:space="preserve"> this pest. </w:t>
      </w:r>
      <w:r>
        <w:rPr>
          <w:rFonts w:ascii="Times New Roman" w:eastAsia="Times New Roman" w:hAnsi="Times New Roman" w:cs="Times New Roman"/>
          <w:sz w:val="24"/>
          <w:szCs w:val="24"/>
        </w:rPr>
        <w:t xml:space="preserve">Several resistant rice varieties have been developed and widely cultivated using identified resistance donors. However, the continuous and extensive use of resistant cultivars has exerted strong selection pressure on gall midge populations, leading to the emergence of new virulent biotypes and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subsequent breakdown of resistance. To date, at least seven distinct biotypes of gall midge have been reported in India (Vijayalakshmi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2006). </w:t>
      </w:r>
      <w:r>
        <w:rPr>
          <w:rFonts w:ascii="Times New Roman" w:hAnsi="Times New Roman" w:cs="Times New Roman"/>
          <w:sz w:val="24"/>
          <w:szCs w:val="24"/>
          <w:highlight w:val="yellow"/>
        </w:rPr>
        <w:t>In addition</w:t>
      </w:r>
      <w:r>
        <w:rPr>
          <w:rFonts w:ascii="Times New Roman" w:hAnsi="Times New Roman" w:cs="Times New Roman"/>
          <w:sz w:val="24"/>
          <w:szCs w:val="24"/>
        </w:rPr>
        <w:t xml:space="preserve">, at least thirteen resistance genes against gall midge, designated </w:t>
      </w:r>
      <w:r>
        <w:rPr>
          <w:rFonts w:ascii="Times New Roman" w:hAnsi="Times New Roman" w:cs="Times New Roman"/>
          <w:i/>
          <w:iCs/>
          <w:sz w:val="24"/>
          <w:szCs w:val="24"/>
        </w:rPr>
        <w:t xml:space="preserve">Gm1 </w:t>
      </w:r>
      <w:r>
        <w:rPr>
          <w:rFonts w:ascii="Times New Roman" w:hAnsi="Times New Roman" w:cs="Times New Roman"/>
          <w:sz w:val="24"/>
          <w:szCs w:val="24"/>
        </w:rPr>
        <w:t xml:space="preserve">through </w:t>
      </w:r>
      <w:r>
        <w:rPr>
          <w:rFonts w:ascii="Times New Roman" w:hAnsi="Times New Roman" w:cs="Times New Roman"/>
          <w:i/>
          <w:iCs/>
          <w:sz w:val="24"/>
          <w:szCs w:val="24"/>
        </w:rPr>
        <w:t>gm12</w:t>
      </w:r>
      <w:r>
        <w:rPr>
          <w:rFonts w:ascii="Times New Roman" w:hAnsi="Times New Roman" w:cs="Times New Roman"/>
          <w:sz w:val="24"/>
          <w:szCs w:val="24"/>
        </w:rPr>
        <w:t xml:space="preserve"> (Bentur </w:t>
      </w:r>
      <w:r>
        <w:rPr>
          <w:rFonts w:ascii="Times New Roman" w:hAnsi="Times New Roman" w:cs="Times New Roman"/>
          <w:i/>
          <w:iCs/>
          <w:sz w:val="24"/>
          <w:szCs w:val="24"/>
        </w:rPr>
        <w:t>et al.,</w:t>
      </w:r>
      <w:r>
        <w:rPr>
          <w:rFonts w:ascii="Times New Roman" w:hAnsi="Times New Roman" w:cs="Times New Roman"/>
          <w:sz w:val="24"/>
          <w:szCs w:val="24"/>
        </w:rPr>
        <w:t xml:space="preserve"> 2016; Leelagud </w:t>
      </w:r>
      <w:r>
        <w:rPr>
          <w:rFonts w:ascii="Times New Roman" w:hAnsi="Times New Roman" w:cs="Times New Roman"/>
          <w:i/>
          <w:iCs/>
          <w:sz w:val="24"/>
          <w:szCs w:val="24"/>
        </w:rPr>
        <w:t>et al.,</w:t>
      </w:r>
      <w:r>
        <w:rPr>
          <w:rFonts w:ascii="Times New Roman" w:hAnsi="Times New Roman" w:cs="Times New Roman"/>
          <w:sz w:val="24"/>
          <w:szCs w:val="24"/>
        </w:rPr>
        <w:t xml:space="preserve"> 2020), </w:t>
      </w:r>
      <w:r>
        <w:rPr>
          <w:rFonts w:ascii="Times New Roman" w:hAnsi="Times New Roman" w:cs="Times New Roman"/>
          <w:sz w:val="24"/>
          <w:szCs w:val="24"/>
          <w:highlight w:val="yellow"/>
        </w:rPr>
        <w:t>together</w:t>
      </w:r>
      <w:r>
        <w:rPr>
          <w:rFonts w:ascii="Times New Roman" w:hAnsi="Times New Roman" w:cs="Times New Roman"/>
          <w:sz w:val="24"/>
          <w:szCs w:val="24"/>
        </w:rPr>
        <w:t xml:space="preserve"> with a major quantitative trait locus</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i/>
          <w:iCs/>
          <w:sz w:val="24"/>
          <w:szCs w:val="24"/>
        </w:rPr>
        <w:t>gm13</w:t>
      </w:r>
      <w:r>
        <w:rPr>
          <w:rFonts w:ascii="Times New Roman" w:hAnsi="Times New Roman" w:cs="Times New Roman"/>
          <w:sz w:val="24"/>
          <w:szCs w:val="24"/>
        </w:rPr>
        <w:t xml:space="preserve"> (Huang </w:t>
      </w:r>
      <w:r>
        <w:rPr>
          <w:rFonts w:ascii="Times New Roman" w:hAnsi="Times New Roman" w:cs="Times New Roman"/>
          <w:i/>
          <w:iCs/>
          <w:sz w:val="24"/>
          <w:szCs w:val="24"/>
        </w:rPr>
        <w:t>et al.,</w:t>
      </w:r>
      <w:r>
        <w:rPr>
          <w:rFonts w:ascii="Times New Roman" w:hAnsi="Times New Roman" w:cs="Times New Roman"/>
          <w:sz w:val="24"/>
          <w:szCs w:val="24"/>
        </w:rPr>
        <w:t xml:space="preserve"> 2026), have been identified </w:t>
      </w:r>
      <w:r>
        <w:rPr>
          <w:rFonts w:ascii="Times New Roman" w:hAnsi="Times New Roman" w:cs="Times New Roman"/>
          <w:sz w:val="24"/>
          <w:szCs w:val="24"/>
          <w:highlight w:val="yellow"/>
        </w:rPr>
        <w:t>in</w:t>
      </w:r>
      <w:r>
        <w:rPr>
          <w:rFonts w:ascii="Times New Roman" w:hAnsi="Times New Roman" w:cs="Times New Roman"/>
          <w:sz w:val="24"/>
          <w:szCs w:val="24"/>
        </w:rPr>
        <w:t xml:space="preserve"> various rice genotypes. It is well known that resistance </w:t>
      </w:r>
      <w:r>
        <w:rPr>
          <w:rFonts w:ascii="Times New Roman" w:hAnsi="Times New Roman" w:cs="Times New Roman"/>
          <w:sz w:val="24"/>
          <w:szCs w:val="24"/>
          <w:highlight w:val="yellow"/>
        </w:rPr>
        <w:t>to</w:t>
      </w:r>
      <w:r>
        <w:rPr>
          <w:rFonts w:ascii="Times New Roman" w:hAnsi="Times New Roman" w:cs="Times New Roman"/>
          <w:sz w:val="24"/>
          <w:szCs w:val="24"/>
        </w:rPr>
        <w:t xml:space="preserve"> gall midge</w:t>
      </w:r>
      <w:r>
        <w:rPr>
          <w:rFonts w:ascii="Times New Roman" w:hAnsi="Times New Roman" w:cs="Times New Roman"/>
          <w:sz w:val="24"/>
          <w:szCs w:val="24"/>
          <w:highlight w:val="yellow"/>
        </w:rPr>
        <w:t xml:space="preserve"> conferred by a single gene</w:t>
      </w:r>
      <w:r>
        <w:rPr>
          <w:rFonts w:ascii="Times New Roman" w:hAnsi="Times New Roman" w:cs="Times New Roman"/>
          <w:sz w:val="24"/>
          <w:szCs w:val="24"/>
        </w:rPr>
        <w:t xml:space="preserve"> can break down within a short </w:t>
      </w:r>
      <w:r>
        <w:rPr>
          <w:rFonts w:ascii="Times New Roman" w:hAnsi="Times New Roman" w:cs="Times New Roman"/>
          <w:sz w:val="24"/>
          <w:szCs w:val="24"/>
          <w:highlight w:val="yellow"/>
        </w:rPr>
        <w:t>period</w:t>
      </w:r>
      <w:r>
        <w:rPr>
          <w:rFonts w:ascii="Times New Roman" w:hAnsi="Times New Roman" w:cs="Times New Roman"/>
          <w:sz w:val="24"/>
          <w:szCs w:val="24"/>
        </w:rPr>
        <w:t xml:space="preserve">. </w:t>
      </w:r>
      <w:r>
        <w:rPr>
          <w:rFonts w:ascii="Times New Roman" w:hAnsi="Times New Roman" w:cs="Times New Roman"/>
          <w:sz w:val="24"/>
          <w:szCs w:val="24"/>
          <w:highlight w:val="yellow"/>
        </w:rPr>
        <w:t>Pyramiding</w:t>
      </w:r>
      <w:r>
        <w:rPr>
          <w:rFonts w:ascii="Times New Roman" w:hAnsi="Times New Roman" w:cs="Times New Roman"/>
          <w:sz w:val="24"/>
          <w:szCs w:val="24"/>
        </w:rPr>
        <w:t xml:space="preserve"> two or more genes with divergent </w:t>
      </w:r>
      <w:r>
        <w:rPr>
          <w:rFonts w:ascii="Times New Roman" w:hAnsi="Times New Roman" w:cs="Times New Roman"/>
          <w:sz w:val="24"/>
          <w:szCs w:val="24"/>
          <w:highlight w:val="yellow"/>
        </w:rPr>
        <w:t xml:space="preserve">resistance </w:t>
      </w:r>
      <w:r>
        <w:rPr>
          <w:rFonts w:ascii="Times New Roman" w:hAnsi="Times New Roman" w:cs="Times New Roman"/>
          <w:sz w:val="24"/>
          <w:szCs w:val="24"/>
        </w:rPr>
        <w:t xml:space="preserve">mechanisms (i.e., HR+ and HR−) has been advocated </w:t>
      </w:r>
      <w:r>
        <w:rPr>
          <w:rFonts w:ascii="Times New Roman" w:hAnsi="Times New Roman" w:cs="Times New Roman"/>
          <w:sz w:val="24"/>
          <w:szCs w:val="24"/>
          <w:highlight w:val="yellow"/>
        </w:rPr>
        <w:t xml:space="preserve">as a strategy </w:t>
      </w:r>
      <w:r>
        <w:rPr>
          <w:rFonts w:ascii="Times New Roman" w:hAnsi="Times New Roman" w:cs="Times New Roman"/>
          <w:sz w:val="24"/>
          <w:szCs w:val="24"/>
        </w:rPr>
        <w:t>for</w:t>
      </w:r>
      <w:r>
        <w:rPr>
          <w:rFonts w:ascii="Times New Roman" w:hAnsi="Times New Roman" w:cs="Times New Roman"/>
          <w:sz w:val="24"/>
          <w:szCs w:val="24"/>
          <w:highlight w:val="yellow"/>
        </w:rPr>
        <w:t xml:space="preserve"> achieving</w:t>
      </w:r>
      <w:r>
        <w:rPr>
          <w:rFonts w:ascii="Times New Roman" w:hAnsi="Times New Roman" w:cs="Times New Roman"/>
          <w:sz w:val="24"/>
          <w:szCs w:val="24"/>
        </w:rPr>
        <w:t xml:space="preserve"> durable resistance </w:t>
      </w:r>
      <w:r>
        <w:rPr>
          <w:rFonts w:ascii="Times New Roman" w:hAnsi="Times New Roman" w:cs="Times New Roman"/>
          <w:sz w:val="24"/>
          <w:szCs w:val="24"/>
          <w:highlight w:val="yellow"/>
        </w:rPr>
        <w:t>to</w:t>
      </w:r>
      <w:r>
        <w:rPr>
          <w:rFonts w:ascii="Times New Roman" w:hAnsi="Times New Roman" w:cs="Times New Roman"/>
          <w:sz w:val="24"/>
          <w:szCs w:val="24"/>
        </w:rPr>
        <w:t xml:space="preserve"> </w:t>
      </w:r>
      <w:r>
        <w:rPr>
          <w:rFonts w:ascii="Times New Roman" w:hAnsi="Times New Roman" w:cs="Times New Roman"/>
          <w:sz w:val="24"/>
          <w:szCs w:val="24"/>
          <w:highlight w:val="yellow"/>
        </w:rPr>
        <w:t>this</w:t>
      </w:r>
      <w:r>
        <w:rPr>
          <w:rFonts w:ascii="Times New Roman" w:hAnsi="Times New Roman" w:cs="Times New Roman"/>
          <w:sz w:val="24"/>
          <w:szCs w:val="24"/>
        </w:rPr>
        <w:t xml:space="preserve"> insect pest (Sundaram </w:t>
      </w:r>
      <w:r>
        <w:rPr>
          <w:rFonts w:ascii="Times New Roman" w:hAnsi="Times New Roman" w:cs="Times New Roman"/>
          <w:i/>
          <w:iCs/>
          <w:sz w:val="24"/>
          <w:szCs w:val="24"/>
        </w:rPr>
        <w:t>et al.,</w:t>
      </w:r>
      <w:r>
        <w:rPr>
          <w:rFonts w:ascii="Times New Roman" w:hAnsi="Times New Roman" w:cs="Times New Roman"/>
          <w:sz w:val="24"/>
          <w:szCs w:val="24"/>
          <w:highlight w:val="yellow"/>
        </w:rPr>
        <w:t xml:space="preserve"> </w:t>
      </w:r>
      <w:r>
        <w:rPr>
          <w:rFonts w:ascii="Times New Roman" w:hAnsi="Times New Roman" w:cs="Times New Roman"/>
          <w:sz w:val="24"/>
          <w:szCs w:val="24"/>
        </w:rPr>
        <w:t>2013). It is</w:t>
      </w:r>
      <w:r>
        <w:rPr>
          <w:rFonts w:ascii="Times New Roman" w:hAnsi="Times New Roman" w:cs="Times New Roman"/>
          <w:sz w:val="24"/>
          <w:szCs w:val="24"/>
          <w:highlight w:val="yellow"/>
        </w:rPr>
        <w:t xml:space="preserve"> therefore</w:t>
      </w:r>
      <w:r>
        <w:rPr>
          <w:rFonts w:ascii="Times New Roman" w:hAnsi="Times New Roman" w:cs="Times New Roman"/>
          <w:sz w:val="24"/>
          <w:szCs w:val="24"/>
        </w:rPr>
        <w:t xml:space="preserve"> desirable to deploy two or more previously undeployed genes that differ in their </w:t>
      </w:r>
      <w:r>
        <w:rPr>
          <w:rFonts w:ascii="Times New Roman" w:hAnsi="Times New Roman" w:cs="Times New Roman"/>
          <w:sz w:val="24"/>
          <w:szCs w:val="24"/>
          <w:highlight w:val="yellow"/>
        </w:rPr>
        <w:t>resistance</w:t>
      </w:r>
      <w:r>
        <w:rPr>
          <w:rFonts w:ascii="Times New Roman" w:hAnsi="Times New Roman" w:cs="Times New Roman"/>
          <w:sz w:val="24"/>
          <w:szCs w:val="24"/>
        </w:rPr>
        <w:t xml:space="preserve"> </w:t>
      </w:r>
      <w:r>
        <w:rPr>
          <w:rFonts w:ascii="Times New Roman" w:hAnsi="Times New Roman" w:cs="Times New Roman"/>
          <w:sz w:val="24"/>
          <w:szCs w:val="24"/>
          <w:highlight w:val="yellow"/>
        </w:rPr>
        <w:t>mechanisms</w:t>
      </w:r>
      <w:r>
        <w:rPr>
          <w:rFonts w:ascii="Times New Roman" w:hAnsi="Times New Roman" w:cs="Times New Roman"/>
          <w:sz w:val="24"/>
          <w:szCs w:val="24"/>
        </w:rPr>
        <w:t xml:space="preserve">, </w:t>
      </w:r>
      <w:r>
        <w:rPr>
          <w:rFonts w:ascii="Times New Roman" w:hAnsi="Times New Roman" w:cs="Times New Roman"/>
          <w:sz w:val="24"/>
          <w:szCs w:val="24"/>
          <w:highlight w:val="yellow"/>
        </w:rPr>
        <w:t>such</w:t>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as the </w:t>
      </w:r>
      <w:r>
        <w:rPr>
          <w:rFonts w:ascii="Times New Roman" w:hAnsi="Times New Roman" w:cs="Times New Roman"/>
          <w:i/>
          <w:iCs/>
          <w:sz w:val="24"/>
          <w:szCs w:val="24"/>
        </w:rPr>
        <w:t>Gm4</w:t>
      </w:r>
      <w:r>
        <w:rPr>
          <w:rFonts w:ascii="Times New Roman" w:hAnsi="Times New Roman" w:cs="Times New Roman"/>
          <w:sz w:val="24"/>
          <w:szCs w:val="24"/>
          <w:highlight w:val="yellow"/>
        </w:rPr>
        <w:t xml:space="preserve"> </w:t>
      </w:r>
      <w:r>
        <w:rPr>
          <w:rFonts w:ascii="Times New Roman" w:hAnsi="Times New Roman" w:cs="Times New Roman"/>
          <w:sz w:val="24"/>
          <w:szCs w:val="24"/>
        </w:rPr>
        <w:t>(HR+) and</w:t>
      </w:r>
      <w:r>
        <w:rPr>
          <w:rFonts w:ascii="Times New Roman" w:hAnsi="Times New Roman" w:cs="Times New Roman"/>
          <w:sz w:val="24"/>
          <w:szCs w:val="24"/>
          <w:highlight w:val="yellow"/>
        </w:rPr>
        <w:t xml:space="preserve"> </w:t>
      </w:r>
      <w:r>
        <w:rPr>
          <w:rFonts w:ascii="Times New Roman" w:hAnsi="Times New Roman" w:cs="Times New Roman"/>
          <w:i/>
          <w:iCs/>
          <w:sz w:val="24"/>
          <w:szCs w:val="24"/>
        </w:rPr>
        <w:t>Gm8</w:t>
      </w:r>
      <w:r>
        <w:rPr>
          <w:rFonts w:ascii="Times New Roman" w:hAnsi="Times New Roman" w:cs="Times New Roman"/>
          <w:sz w:val="24"/>
          <w:szCs w:val="24"/>
          <w:highlight w:val="yellow"/>
        </w:rPr>
        <w:t xml:space="preserve"> </w:t>
      </w:r>
      <w:r>
        <w:rPr>
          <w:rFonts w:ascii="Times New Roman" w:hAnsi="Times New Roman" w:cs="Times New Roman"/>
          <w:sz w:val="24"/>
          <w:szCs w:val="24"/>
        </w:rPr>
        <w:t>(HR−) genes</w:t>
      </w:r>
      <w:r>
        <w:rPr>
          <w:rFonts w:ascii="Times New Roman" w:hAnsi="Times New Roman" w:cs="Times New Roman"/>
          <w:sz w:val="24"/>
          <w:szCs w:val="24"/>
          <w:highlight w:val="yellow"/>
        </w:rPr>
        <w:t>,</w:t>
      </w:r>
      <w:r>
        <w:rPr>
          <w:rFonts w:ascii="Times New Roman" w:hAnsi="Times New Roman" w:cs="Times New Roman"/>
          <w:sz w:val="24"/>
          <w:szCs w:val="24"/>
        </w:rPr>
        <w:t xml:space="preserve"> to meet </w:t>
      </w:r>
      <w:r>
        <w:rPr>
          <w:rFonts w:ascii="Times New Roman" w:hAnsi="Times New Roman" w:cs="Times New Roman"/>
          <w:sz w:val="24"/>
          <w:szCs w:val="24"/>
          <w:highlight w:val="yellow"/>
        </w:rPr>
        <w:t>these</w:t>
      </w:r>
      <w:r>
        <w:rPr>
          <w:rFonts w:ascii="Times New Roman" w:hAnsi="Times New Roman" w:cs="Times New Roman"/>
          <w:sz w:val="24"/>
          <w:szCs w:val="24"/>
        </w:rPr>
        <w:t xml:space="preserve"> requirements (Bentur </w:t>
      </w:r>
      <w:r>
        <w:rPr>
          <w:rFonts w:ascii="Times New Roman" w:hAnsi="Times New Roman" w:cs="Times New Roman"/>
          <w:i/>
          <w:iCs/>
          <w:sz w:val="24"/>
          <w:szCs w:val="24"/>
        </w:rPr>
        <w:t>et al.</w:t>
      </w:r>
      <w:r>
        <w:rPr>
          <w:rFonts w:ascii="Times New Roman" w:hAnsi="Times New Roman" w:cs="Times New Roman"/>
          <w:sz w:val="24"/>
          <w:szCs w:val="24"/>
        </w:rPr>
        <w:t>, 2016).</w:t>
      </w:r>
      <w:r>
        <w:rPr>
          <w:rFonts w:ascii="Times New Roman" w:hAnsi="Times New Roman" w:cs="Times New Roman"/>
          <w:sz w:val="24"/>
          <w:szCs w:val="24"/>
          <w:highlight w:val="yellow"/>
        </w:rPr>
        <w:t xml:space="preserve"> </w:t>
      </w:r>
      <w:r>
        <w:rPr>
          <w:rFonts w:ascii="Times New Roman" w:hAnsi="Times New Roman"/>
          <w:b/>
          <w:sz w:val="24"/>
          <w:highlight w:val="yellow"/>
        </w:rPr>
        <w:t xml:space="preserve">Genomics-assisted breeding provides a structured means of identifying and combining resistance-associated loci in adapted crop backgrounds (Priyatham </w:t>
      </w:r>
      <w:r>
        <w:rPr>
          <w:rFonts w:ascii="Times New Roman" w:hAnsi="Times New Roman"/>
          <w:b/>
          <w:i/>
          <w:sz w:val="24"/>
          <w:highlight w:val="yellow"/>
        </w:rPr>
        <w:t>et al.</w:t>
      </w:r>
      <w:r>
        <w:rPr>
          <w:rFonts w:ascii="Times New Roman" w:hAnsi="Times New Roman"/>
          <w:b/>
          <w:sz w:val="24"/>
          <w:highlight w:val="yellow"/>
        </w:rPr>
        <w:t xml:space="preserve">, 2025). Marker-assisted pyramiding has already been used to integrate </w:t>
      </w:r>
      <w:r>
        <w:rPr>
          <w:rFonts w:ascii="Times New Roman" w:hAnsi="Times New Roman"/>
          <w:b/>
          <w:i/>
          <w:sz w:val="24"/>
          <w:highlight w:val="yellow"/>
        </w:rPr>
        <w:t>Gm4</w:t>
      </w:r>
      <w:r>
        <w:rPr>
          <w:rFonts w:ascii="Times New Roman" w:hAnsi="Times New Roman"/>
          <w:b/>
          <w:sz w:val="24"/>
          <w:highlight w:val="yellow"/>
        </w:rPr>
        <w:t xml:space="preserve"> with other loci conferring tolerance to biotic and abiotic stresses in rice, illustrating </w:t>
      </w:r>
      <w:r>
        <w:rPr>
          <w:rFonts w:ascii="Times New Roman" w:hAnsi="Times New Roman"/>
          <w:b/>
          <w:sz w:val="24"/>
          <w:highlight w:val="yellow"/>
        </w:rPr>
        <w:lastRenderedPageBreak/>
        <w:t xml:space="preserve">its practical value for developing multi-stress-tolerant breeding material (Mohanavel </w:t>
      </w:r>
      <w:r>
        <w:rPr>
          <w:rFonts w:ascii="Times New Roman" w:hAnsi="Times New Roman"/>
          <w:b/>
          <w:i/>
          <w:sz w:val="24"/>
          <w:highlight w:val="yellow"/>
        </w:rPr>
        <w:t>et al.</w:t>
      </w:r>
      <w:r>
        <w:rPr>
          <w:rFonts w:ascii="Times New Roman" w:hAnsi="Times New Roman"/>
          <w:b/>
          <w:sz w:val="24"/>
          <w:highlight w:val="yellow"/>
        </w:rPr>
        <w:t xml:space="preserve">, 2024). Recent molecular and association-mapping studies have further expanded the evidence base for gall midge resistance by identifying candidate genomic regions and clarifying defence-related pathways that may support future resistance breeding (Gadratagi </w:t>
      </w:r>
      <w:r>
        <w:rPr>
          <w:rFonts w:ascii="Times New Roman" w:hAnsi="Times New Roman"/>
          <w:b/>
          <w:i/>
          <w:sz w:val="24"/>
          <w:highlight w:val="yellow"/>
        </w:rPr>
        <w:t>et al.</w:t>
      </w:r>
      <w:r>
        <w:rPr>
          <w:rFonts w:ascii="Times New Roman" w:hAnsi="Times New Roman"/>
          <w:b/>
          <w:sz w:val="24"/>
          <w:highlight w:val="yellow"/>
        </w:rPr>
        <w:t xml:space="preserve">, 2026; Nandana </w:t>
      </w:r>
      <w:r>
        <w:rPr>
          <w:rFonts w:ascii="Times New Roman" w:hAnsi="Times New Roman"/>
          <w:b/>
          <w:i/>
          <w:sz w:val="24"/>
          <w:highlight w:val="yellow"/>
        </w:rPr>
        <w:t>et al.</w:t>
      </w:r>
      <w:r>
        <w:rPr>
          <w:rFonts w:ascii="Times New Roman" w:hAnsi="Times New Roman"/>
          <w:b/>
          <w:sz w:val="24"/>
          <w:highlight w:val="yellow"/>
        </w:rPr>
        <w:t>, 2025).</w:t>
      </w:r>
    </w:p>
    <w:p w14:paraId="4B443412" w14:textId="77777777" w:rsidR="00ED139A" w:rsidRPr="006D49CE" w:rsidRDefault="00DE563D" w:rsidP="00FB346D">
      <w:pPr>
        <w:spacing w:after="0" w:line="360" w:lineRule="auto"/>
        <w:contextualSpacing/>
        <w:jc w:val="both"/>
        <w:rPr>
          <w:rFonts w:ascii="Times New Roman" w:hAnsi="Times New Roman" w:cs="Times New Roman"/>
          <w:color w:val="0000FF"/>
          <w:sz w:val="24"/>
          <w:szCs w:val="24"/>
        </w:rPr>
      </w:pPr>
      <w:r>
        <w:rPr>
          <w:rFonts w:ascii="Times New Roman" w:eastAsia="Times New Roman" w:hAnsi="Times New Roman" w:cs="Times New Roman"/>
          <w:sz w:val="24"/>
          <w:szCs w:val="24"/>
        </w:rPr>
        <w:t xml:space="preserve">Gall midge is an important pest during </w:t>
      </w:r>
      <w:r>
        <w:rPr>
          <w:rFonts w:ascii="Times New Roman" w:eastAsia="Times New Roman" w:hAnsi="Times New Roman" w:cs="Times New Roman"/>
          <w:i/>
          <w:iCs/>
          <w:sz w:val="24"/>
          <w:szCs w:val="24"/>
          <w:highlight w:val="yellow"/>
        </w:rPr>
        <w:t xml:space="preserve">the </w:t>
      </w:r>
      <w:r>
        <w:rPr>
          <w:rFonts w:ascii="Times New Roman" w:eastAsia="Times New Roman" w:hAnsi="Times New Roman" w:cs="Times New Roman"/>
          <w:i/>
          <w:iCs/>
          <w:sz w:val="24"/>
          <w:szCs w:val="24"/>
        </w:rPr>
        <w:t>Kharif</w:t>
      </w:r>
      <w:r>
        <w:rPr>
          <w:rFonts w:ascii="Times New Roman" w:eastAsia="Times New Roman" w:hAnsi="Times New Roman" w:cs="Times New Roman"/>
          <w:sz w:val="24"/>
          <w:szCs w:val="24"/>
        </w:rPr>
        <w:t xml:space="preserve"> season in Mahabubabad district, </w:t>
      </w:r>
      <w:r>
        <w:rPr>
          <w:rFonts w:ascii="Times New Roman" w:eastAsia="Times New Roman" w:hAnsi="Times New Roman" w:cs="Times New Roman"/>
          <w:sz w:val="24"/>
          <w:szCs w:val="24"/>
          <w:highlight w:val="yellow"/>
        </w:rPr>
        <w:t>which is</w:t>
      </w:r>
      <w:r>
        <w:rPr>
          <w:rFonts w:ascii="Times New Roman" w:eastAsia="Times New Roman" w:hAnsi="Times New Roman" w:cs="Times New Roman"/>
          <w:sz w:val="24"/>
          <w:szCs w:val="24"/>
        </w:rPr>
        <w:t xml:space="preserve"> adjacent </w:t>
      </w:r>
      <w:r>
        <w:rPr>
          <w:rFonts w:ascii="Times New Roman" w:eastAsia="Times New Roman" w:hAnsi="Times New Roman" w:cs="Times New Roman"/>
          <w:sz w:val="24"/>
          <w:szCs w:val="24"/>
          <w:highlight w:val="yellow"/>
        </w:rPr>
        <w:t>to</w:t>
      </w:r>
      <w:r>
        <w:rPr>
          <w:rFonts w:ascii="Times New Roman" w:eastAsia="Times New Roman" w:hAnsi="Times New Roman" w:cs="Times New Roman"/>
          <w:sz w:val="24"/>
          <w:szCs w:val="24"/>
        </w:rPr>
        <w:t xml:space="preserve"> Warangal. The gall midge population in Warangal, Telangana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has been identified as a distinct and highly virulent biotype (GMB4M) capable of overcoming resistance in several previously effective varieties (Vijayalakshmi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2006). However, information on the reaction of known </w:t>
      </w:r>
      <w:r>
        <w:rPr>
          <w:rFonts w:ascii="Times New Roman" w:eastAsia="Times New Roman" w:hAnsi="Times New Roman" w:cs="Times New Roman"/>
          <w:sz w:val="24"/>
          <w:szCs w:val="24"/>
          <w:highlight w:val="yellow"/>
        </w:rPr>
        <w:t>gall-midge-resistant</w:t>
      </w:r>
      <w:r>
        <w:rPr>
          <w:rFonts w:ascii="Times New Roman" w:eastAsia="Times New Roman" w:hAnsi="Times New Roman" w:cs="Times New Roman"/>
          <w:sz w:val="24"/>
          <w:szCs w:val="24"/>
        </w:rPr>
        <w:t xml:space="preserve"> donors </w:t>
      </w:r>
      <w:r>
        <w:rPr>
          <w:rFonts w:ascii="Times New Roman" w:eastAsia="Times New Roman" w:hAnsi="Times New Roman" w:cs="Times New Roman"/>
          <w:sz w:val="24"/>
          <w:szCs w:val="24"/>
          <w:highlight w:val="yellow"/>
        </w:rPr>
        <w:t>to</w:t>
      </w:r>
      <w:r>
        <w:rPr>
          <w:rFonts w:ascii="Times New Roman" w:eastAsia="Times New Roman" w:hAnsi="Times New Roman" w:cs="Times New Roman"/>
          <w:sz w:val="24"/>
          <w:szCs w:val="24"/>
        </w:rPr>
        <w:t xml:space="preserve"> the local gall midge population </w:t>
      </w:r>
      <w:r>
        <w:rPr>
          <w:rFonts w:ascii="Times New Roman" w:eastAsia="Times New Roman" w:hAnsi="Times New Roman" w:cs="Times New Roman"/>
          <w:sz w:val="24"/>
          <w:szCs w:val="24"/>
          <w:highlight w:val="yellow"/>
        </w:rPr>
        <w:t>in the</w:t>
      </w:r>
      <w:r>
        <w:rPr>
          <w:rFonts w:ascii="Times New Roman" w:eastAsia="Times New Roman" w:hAnsi="Times New Roman" w:cs="Times New Roman"/>
          <w:sz w:val="24"/>
          <w:szCs w:val="24"/>
        </w:rPr>
        <w:t xml:space="preserve"> Mahabubabad region</w:t>
      </w:r>
      <w:r>
        <w:rPr>
          <w:rFonts w:ascii="Times New Roman" w:eastAsia="Times New Roman" w:hAnsi="Times New Roman" w:cs="Times New Roman"/>
          <w:sz w:val="24"/>
          <w:szCs w:val="24"/>
          <w:highlight w:val="yellow"/>
        </w:rPr>
        <w:t xml:space="preserve"> is unavailable</w:t>
      </w:r>
      <w:r>
        <w:rPr>
          <w:rFonts w:ascii="Times New Roman" w:eastAsia="Times New Roman" w:hAnsi="Times New Roman" w:cs="Times New Roman"/>
          <w:sz w:val="24"/>
          <w:szCs w:val="24"/>
        </w:rPr>
        <w:t>.</w:t>
      </w:r>
      <w:r>
        <w:rPr>
          <w:rFonts w:ascii="Times New Roman" w:hAnsi="Times New Roman" w:cs="Times New Roman"/>
          <w:color w:val="0000FF"/>
          <w:sz w:val="24"/>
          <w:szCs w:val="24"/>
        </w:rPr>
        <w:t xml:space="preserve"> </w:t>
      </w:r>
      <w:r>
        <w:rPr>
          <w:rFonts w:ascii="Times New Roman" w:hAnsi="Times New Roman"/>
          <w:b/>
          <w:sz w:val="24"/>
          <w:highlight w:val="yellow"/>
        </w:rPr>
        <w:t xml:space="preserve">Specifically, the comparative field responses of single-gene donors and gene-pyramided lines to the gall midge population prevailing in Mahabubabad have not been systematically documented, thereby limiting the local evidence available for selecting suitable resistance donors. </w:t>
      </w:r>
      <w:r>
        <w:rPr>
          <w:rFonts w:ascii="Times New Roman" w:hAnsi="Times New Roman" w:cs="Times New Roman"/>
          <w:sz w:val="24"/>
          <w:szCs w:val="24"/>
        </w:rPr>
        <w:t>Therefore, the present study was undertaken to evaluate selected rice genotypes against gall midge in Mahabubabad district, Telangana.</w:t>
      </w:r>
    </w:p>
    <w:p w14:paraId="128E7B65" w14:textId="77777777" w:rsidR="00F572C7" w:rsidRPr="006D49CE" w:rsidRDefault="00F80BC4">
      <w:pPr>
        <w:rPr>
          <w:rFonts w:ascii="Times New Roman" w:hAnsi="Times New Roman" w:cs="Times New Roman"/>
          <w:b/>
          <w:bCs/>
          <w:sz w:val="24"/>
          <w:szCs w:val="24"/>
        </w:rPr>
      </w:pPr>
      <w:r w:rsidRPr="006D49CE">
        <w:rPr>
          <w:rFonts w:ascii="Times New Roman" w:hAnsi="Times New Roman" w:cs="Times New Roman"/>
          <w:b/>
          <w:bCs/>
          <w:sz w:val="24"/>
          <w:szCs w:val="24"/>
        </w:rPr>
        <w:t xml:space="preserve">2. </w:t>
      </w:r>
      <w:r w:rsidR="00F572C7" w:rsidRPr="006D49CE">
        <w:rPr>
          <w:rFonts w:ascii="Times New Roman" w:hAnsi="Times New Roman" w:cs="Times New Roman"/>
          <w:b/>
          <w:bCs/>
          <w:sz w:val="24"/>
          <w:szCs w:val="24"/>
        </w:rPr>
        <w:t xml:space="preserve">Materials and Methods </w:t>
      </w:r>
    </w:p>
    <w:p w14:paraId="7F2097E5" w14:textId="77777777" w:rsidR="00A56782" w:rsidRPr="00A56782" w:rsidRDefault="00AA6950" w:rsidP="00A56782">
      <w:pPr>
        <w:jc w:val="both"/>
        <w:rPr>
          <w:rFonts w:ascii="Times New Roman" w:hAnsi="Times New Roman" w:cs="Times New Roman"/>
          <w:color w:val="FF0000"/>
          <w:sz w:val="24"/>
          <w:szCs w:val="24"/>
        </w:rPr>
      </w:pPr>
      <w:r>
        <w:rPr>
          <w:rFonts w:ascii="Times New Roman" w:hAnsi="Times New Roman" w:cs="Times New Roman"/>
          <w:sz w:val="24"/>
          <w:szCs w:val="24"/>
        </w:rPr>
        <w:t xml:space="preserve">The present study was conducted </w:t>
      </w:r>
      <w:r>
        <w:rPr>
          <w:rFonts w:ascii="Times New Roman" w:hAnsi="Times New Roman" w:cs="Times New Roman"/>
          <w:sz w:val="24"/>
          <w:szCs w:val="24"/>
          <w:highlight w:val="yellow"/>
        </w:rPr>
        <w:t>at</w:t>
      </w:r>
      <w:r>
        <w:rPr>
          <w:rFonts w:ascii="Times New Roman" w:hAnsi="Times New Roman" w:cs="Times New Roman"/>
          <w:sz w:val="24"/>
          <w:szCs w:val="24"/>
        </w:rPr>
        <w:t xml:space="preserve"> the seed production farm </w:t>
      </w:r>
      <w:r>
        <w:rPr>
          <w:rFonts w:ascii="Times New Roman" w:hAnsi="Times New Roman" w:cs="Times New Roman"/>
          <w:bCs/>
          <w:sz w:val="24"/>
          <w:szCs w:val="24"/>
        </w:rPr>
        <w:t>(18.872584</w:t>
      </w:r>
      <w:r>
        <w:t>°</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rPr>
        <w:t>N latitude; 78.953455</w:t>
      </w:r>
      <w:r>
        <w:t>°</w:t>
      </w:r>
      <w:r>
        <w:rPr>
          <w:rFonts w:ascii="Times New Roman" w:hAnsi="Times New Roman" w:cs="Times New Roman"/>
          <w:bCs/>
          <w:sz w:val="24"/>
          <w:szCs w:val="24"/>
          <w:highlight w:val="yellow"/>
        </w:rPr>
        <w:t xml:space="preserve"> </w:t>
      </w:r>
      <w:r>
        <w:rPr>
          <w:rFonts w:ascii="Times New Roman" w:hAnsi="Times New Roman" w:cs="Times New Roman"/>
          <w:bCs/>
          <w:sz w:val="24"/>
          <w:szCs w:val="24"/>
        </w:rPr>
        <w:t xml:space="preserve">E longitude) </w:t>
      </w:r>
      <w:r>
        <w:rPr>
          <w:rFonts w:ascii="Times New Roman" w:hAnsi="Times New Roman" w:cs="Times New Roman"/>
          <w:sz w:val="24"/>
          <w:szCs w:val="24"/>
        </w:rPr>
        <w:t>of Krishi Vigyan Kendra (KVK), Malyal, Mahabubabad, an extension unit of Professor Jayashankar Telangana Agricultural University (PJTAU), Telangana, India. Five rice genotypes</w:t>
      </w:r>
      <w:r>
        <w:rPr>
          <w:rFonts w:ascii="Times New Roman" w:hAnsi="Times New Roman" w:cs="Times New Roman"/>
          <w:sz w:val="24"/>
          <w:szCs w:val="24"/>
          <w:highlight w:val="yellow"/>
        </w:rPr>
        <w:t>,</w:t>
      </w:r>
      <w:r>
        <w:rPr>
          <w:rFonts w:ascii="Times New Roman" w:hAnsi="Times New Roman" w:cs="Times New Roman"/>
          <w:sz w:val="24"/>
          <w:szCs w:val="24"/>
        </w:rPr>
        <w:t xml:space="preserve"> comprising two entries </w:t>
      </w:r>
      <w:r>
        <w:rPr>
          <w:rFonts w:ascii="Times New Roman" w:hAnsi="Times New Roman" w:cs="Times New Roman"/>
          <w:sz w:val="24"/>
          <w:szCs w:val="24"/>
          <w:highlight w:val="yellow"/>
        </w:rPr>
        <w:t>carrying</w:t>
      </w:r>
      <w:r>
        <w:rPr>
          <w:rFonts w:ascii="Times New Roman" w:hAnsi="Times New Roman" w:cs="Times New Roman"/>
          <w:sz w:val="24"/>
          <w:szCs w:val="24"/>
        </w:rPr>
        <w:t xml:space="preserve"> single </w:t>
      </w:r>
      <w:r>
        <w:rPr>
          <w:rFonts w:ascii="Times New Roman" w:hAnsi="Times New Roman" w:cs="Times New Roman"/>
          <w:sz w:val="24"/>
          <w:szCs w:val="24"/>
          <w:highlight w:val="yellow"/>
        </w:rPr>
        <w:t>resistance genes</w:t>
      </w:r>
      <w:r>
        <w:rPr>
          <w:rFonts w:ascii="Times New Roman" w:hAnsi="Times New Roman" w:cs="Times New Roman"/>
          <w:sz w:val="24"/>
          <w:szCs w:val="24"/>
        </w:rPr>
        <w:t xml:space="preserve">, two </w:t>
      </w:r>
      <w:r>
        <w:rPr>
          <w:rFonts w:ascii="Times New Roman" w:hAnsi="Times New Roman" w:cs="Times New Roman"/>
          <w:sz w:val="24"/>
          <w:szCs w:val="24"/>
          <w:highlight w:val="yellow"/>
        </w:rPr>
        <w:t>gene-pyramided</w:t>
      </w:r>
      <w:r>
        <w:rPr>
          <w:rFonts w:ascii="Times New Roman" w:hAnsi="Times New Roman" w:cs="Times New Roman"/>
          <w:sz w:val="24"/>
          <w:szCs w:val="24"/>
        </w:rPr>
        <w:t xml:space="preserve"> lines with resistance genes in different combinations</w:t>
      </w:r>
      <w:r>
        <w:rPr>
          <w:rFonts w:ascii="Times New Roman" w:hAnsi="Times New Roman" w:cs="Times New Roman"/>
          <w:sz w:val="24"/>
          <w:szCs w:val="24"/>
          <w:highlight w:val="yellow"/>
        </w:rPr>
        <w:t>,</w:t>
      </w:r>
      <w:r>
        <w:rPr>
          <w:rFonts w:ascii="Times New Roman" w:hAnsi="Times New Roman" w:cs="Times New Roman"/>
          <w:sz w:val="24"/>
          <w:szCs w:val="24"/>
        </w:rPr>
        <w:t xml:space="preserve"> and a susceptible check (Table 1)</w:t>
      </w:r>
      <w:r>
        <w:rPr>
          <w:rFonts w:ascii="Times New Roman" w:hAnsi="Times New Roman" w:cs="Times New Roman"/>
          <w:sz w:val="24"/>
          <w:szCs w:val="24"/>
          <w:highlight w:val="yellow"/>
        </w:rPr>
        <w:t>,</w:t>
      </w:r>
      <w:r>
        <w:rPr>
          <w:rFonts w:ascii="Times New Roman" w:hAnsi="Times New Roman" w:cs="Times New Roman"/>
          <w:sz w:val="24"/>
          <w:szCs w:val="24"/>
        </w:rPr>
        <w:t xml:space="preserve"> were evaluated during </w:t>
      </w:r>
      <w:r>
        <w:rPr>
          <w:rFonts w:ascii="Times New Roman" w:hAnsi="Times New Roman" w:cs="Times New Roman"/>
          <w:i/>
          <w:iCs/>
          <w:sz w:val="24"/>
          <w:szCs w:val="24"/>
        </w:rPr>
        <w:t>Kharif</w:t>
      </w:r>
      <w:r>
        <w:rPr>
          <w:rFonts w:ascii="Times New Roman" w:hAnsi="Times New Roman" w:cs="Times New Roman"/>
          <w:sz w:val="24"/>
          <w:szCs w:val="24"/>
        </w:rPr>
        <w:t xml:space="preserve"> 2023 </w:t>
      </w:r>
      <w:r>
        <w:rPr>
          <w:rFonts w:ascii="Times New Roman" w:hAnsi="Times New Roman" w:cs="Times New Roman"/>
          <w:bCs/>
          <w:sz w:val="24"/>
          <w:szCs w:val="24"/>
        </w:rPr>
        <w:t>against</w:t>
      </w:r>
      <w:r>
        <w:rPr>
          <w:rFonts w:ascii="Times New Roman" w:hAnsi="Times New Roman" w:cs="Times New Roman"/>
          <w:bCs/>
          <w:sz w:val="24"/>
          <w:szCs w:val="24"/>
          <w:highlight w:val="yellow"/>
        </w:rPr>
        <w:t xml:space="preserve"> the</w:t>
      </w:r>
      <w:r>
        <w:rPr>
          <w:rFonts w:ascii="Times New Roman" w:hAnsi="Times New Roman" w:cs="Times New Roman"/>
          <w:bCs/>
          <w:sz w:val="24"/>
          <w:szCs w:val="24"/>
        </w:rPr>
        <w:t xml:space="preserve"> gall midge population prevailing at Malyal, Mahabubabad district.</w:t>
      </w:r>
      <w:r>
        <w:rPr>
          <w:rFonts w:ascii="Times New Roman" w:hAnsi="Times New Roman" w:cs="Times New Roman"/>
          <w:sz w:val="24"/>
          <w:szCs w:val="24"/>
        </w:rPr>
        <w:t xml:space="preserve"> </w:t>
      </w:r>
      <w:r>
        <w:rPr>
          <w:rFonts w:ascii="Times New Roman" w:hAnsi="Times New Roman" w:cs="Times New Roman"/>
          <w:sz w:val="24"/>
          <w:szCs w:val="24"/>
          <w:highlight w:val="yellow"/>
        </w:rPr>
        <w:t>Seeds</w:t>
      </w:r>
      <w:r>
        <w:rPr>
          <w:rFonts w:ascii="Times New Roman" w:hAnsi="Times New Roman" w:cs="Times New Roman"/>
          <w:sz w:val="24"/>
          <w:szCs w:val="24"/>
        </w:rPr>
        <w:t xml:space="preserve"> of the test genotypes </w:t>
      </w:r>
      <w:r>
        <w:rPr>
          <w:rFonts w:ascii="Times New Roman" w:hAnsi="Times New Roman" w:cs="Times New Roman"/>
          <w:sz w:val="24"/>
          <w:szCs w:val="24"/>
          <w:highlight w:val="yellow"/>
        </w:rPr>
        <w:t>were</w:t>
      </w:r>
      <w:r>
        <w:rPr>
          <w:rFonts w:ascii="Times New Roman" w:hAnsi="Times New Roman" w:cs="Times New Roman"/>
          <w:sz w:val="24"/>
          <w:szCs w:val="24"/>
        </w:rPr>
        <w:t xml:space="preserve"> obtained from different research institutes </w:t>
      </w:r>
      <w:r>
        <w:rPr>
          <w:rFonts w:ascii="Times New Roman" w:hAnsi="Times New Roman" w:cs="Times New Roman"/>
          <w:sz w:val="24"/>
          <w:szCs w:val="24"/>
          <w:highlight w:val="yellow"/>
        </w:rPr>
        <w:t>in</w:t>
      </w:r>
      <w:r>
        <w:rPr>
          <w:rFonts w:ascii="Times New Roman" w:hAnsi="Times New Roman" w:cs="Times New Roman"/>
          <w:sz w:val="24"/>
          <w:szCs w:val="24"/>
        </w:rPr>
        <w:t xml:space="preserve"> Telangana: </w:t>
      </w:r>
      <w:r>
        <w:rPr>
          <w:rFonts w:ascii="Times New Roman" w:hAnsi="Times New Roman" w:cs="Times New Roman"/>
          <w:color w:val="FF0000"/>
          <w:sz w:val="24"/>
          <w:szCs w:val="24"/>
        </w:rPr>
        <w:t xml:space="preserve">WGL-1119 and TN-1 from </w:t>
      </w:r>
      <w:r>
        <w:rPr>
          <w:rFonts w:ascii="Times New Roman" w:hAnsi="Times New Roman" w:cs="Times New Roman"/>
          <w:color w:val="FF0000"/>
          <w:sz w:val="24"/>
          <w:szCs w:val="24"/>
          <w:highlight w:val="yellow"/>
        </w:rPr>
        <w:t xml:space="preserve">the </w:t>
      </w:r>
      <w:r>
        <w:rPr>
          <w:rFonts w:ascii="Times New Roman" w:hAnsi="Times New Roman" w:cs="Times New Roman"/>
          <w:color w:val="FF0000"/>
          <w:sz w:val="24"/>
          <w:szCs w:val="24"/>
        </w:rPr>
        <w:t xml:space="preserve">Rice </w:t>
      </w:r>
      <w:r>
        <w:rPr>
          <w:rFonts w:ascii="Times New Roman" w:hAnsi="Times New Roman" w:cs="Times New Roman"/>
          <w:color w:val="FF0000"/>
          <w:sz w:val="24"/>
          <w:szCs w:val="24"/>
          <w:highlight w:val="yellow"/>
        </w:rPr>
        <w:t>Section</w:t>
      </w:r>
      <w:r>
        <w:rPr>
          <w:rFonts w:ascii="Times New Roman" w:hAnsi="Times New Roman" w:cs="Times New Roman"/>
          <w:color w:val="FF0000"/>
          <w:sz w:val="24"/>
          <w:szCs w:val="24"/>
        </w:rPr>
        <w:t xml:space="preserve">, Regional Agricultural Research Station, Warangal, PJTAU, Telangana; IBT-WGL-2 from </w:t>
      </w:r>
      <w:r>
        <w:rPr>
          <w:rFonts w:ascii="Times New Roman" w:hAnsi="Times New Roman" w:cs="Times New Roman"/>
          <w:color w:val="FF0000"/>
          <w:sz w:val="24"/>
          <w:szCs w:val="24"/>
          <w:highlight w:val="yellow"/>
        </w:rPr>
        <w:t xml:space="preserve">the </w:t>
      </w:r>
      <w:r>
        <w:rPr>
          <w:rFonts w:ascii="Times New Roman" w:hAnsi="Times New Roman" w:cs="Times New Roman"/>
          <w:color w:val="FF0000"/>
          <w:sz w:val="24"/>
          <w:szCs w:val="24"/>
        </w:rPr>
        <w:t xml:space="preserve">Institute of Biotechnology, Hyderabad, PJTAU, Telangana; </w:t>
      </w:r>
      <w:r>
        <w:rPr>
          <w:rFonts w:ascii="Times New Roman" w:hAnsi="Times New Roman" w:cs="Times New Roman"/>
          <w:color w:val="FF0000"/>
          <w:sz w:val="24"/>
          <w:szCs w:val="24"/>
          <w:highlight w:val="yellow"/>
        </w:rPr>
        <w:t xml:space="preserve">and </w:t>
      </w:r>
      <w:r>
        <w:rPr>
          <w:rFonts w:ascii="Times New Roman" w:hAnsi="Times New Roman" w:cs="Times New Roman"/>
          <w:color w:val="FF0000"/>
          <w:sz w:val="24"/>
          <w:szCs w:val="24"/>
        </w:rPr>
        <w:t xml:space="preserve">Abhaya and Aganni from </w:t>
      </w:r>
      <w:r>
        <w:rPr>
          <w:rFonts w:ascii="Times New Roman" w:hAnsi="Times New Roman" w:cs="Times New Roman"/>
          <w:color w:val="FF0000"/>
          <w:sz w:val="24"/>
          <w:szCs w:val="24"/>
          <w:highlight w:val="yellow"/>
        </w:rPr>
        <w:t>the</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highlight w:val="yellow"/>
        </w:rPr>
        <w:t>ICAR–Indian</w:t>
      </w:r>
      <w:r>
        <w:rPr>
          <w:rFonts w:ascii="Times New Roman" w:hAnsi="Times New Roman" w:cs="Times New Roman"/>
          <w:color w:val="FF0000"/>
          <w:sz w:val="24"/>
          <w:szCs w:val="24"/>
        </w:rPr>
        <w:t xml:space="preserve"> Institute of Rice Research, Hyderabad.</w:t>
      </w:r>
    </w:p>
    <w:p w14:paraId="207033F7" w14:textId="77777777" w:rsidR="00BF305A" w:rsidRPr="006D49CE" w:rsidRDefault="007A6D17" w:rsidP="007A6D17">
      <w:pPr>
        <w:spacing w:line="240" w:lineRule="auto"/>
        <w:ind w:firstLine="720"/>
        <w:rPr>
          <w:rFonts w:ascii="Times New Roman" w:hAnsi="Times New Roman" w:cs="Times New Roman"/>
          <w:b/>
          <w:bCs/>
          <w:sz w:val="24"/>
          <w:szCs w:val="24"/>
        </w:rPr>
      </w:pPr>
      <w:r w:rsidRPr="006D49CE">
        <w:rPr>
          <w:rFonts w:ascii="Times New Roman" w:hAnsi="Times New Roman" w:cs="Times New Roman"/>
          <w:b/>
          <w:bCs/>
          <w:sz w:val="24"/>
          <w:szCs w:val="24"/>
        </w:rPr>
        <w:t xml:space="preserve">            </w:t>
      </w:r>
      <w:r w:rsidR="00BF305A" w:rsidRPr="006D49CE">
        <w:rPr>
          <w:rFonts w:ascii="Times New Roman" w:hAnsi="Times New Roman" w:cs="Times New Roman"/>
          <w:b/>
          <w:bCs/>
          <w:sz w:val="24"/>
          <w:szCs w:val="24"/>
        </w:rPr>
        <w:t>Table1. Details of the test genotypes used in the present study</w:t>
      </w:r>
    </w:p>
    <w:tbl>
      <w:tblPr>
        <w:tblStyle w:val="TableGrid"/>
        <w:tblW w:w="9243" w:type="dxa"/>
        <w:tblLook w:val="04A0" w:firstRow="1" w:lastRow="0" w:firstColumn="1" w:lastColumn="0" w:noHBand="0" w:noVBand="1"/>
      </w:tblPr>
      <w:tblGrid>
        <w:gridCol w:w="817"/>
        <w:gridCol w:w="2268"/>
        <w:gridCol w:w="1559"/>
        <w:gridCol w:w="4599"/>
      </w:tblGrid>
      <w:tr w:rsidR="00926B8E" w:rsidRPr="006D49CE" w14:paraId="27CDA010" w14:textId="77777777" w:rsidTr="00D30DC1">
        <w:tc>
          <w:tcPr>
            <w:tcW w:w="817" w:type="dxa"/>
          </w:tcPr>
          <w:p w14:paraId="0B86434E" w14:textId="77777777" w:rsidR="00926B8E" w:rsidRPr="006D49CE" w:rsidRDefault="00926B8E" w:rsidP="00C87373">
            <w:pPr>
              <w:jc w:val="both"/>
              <w:rPr>
                <w:rFonts w:ascii="Times New Roman" w:hAnsi="Times New Roman" w:cs="Times New Roman"/>
                <w:b/>
                <w:bCs/>
                <w:sz w:val="24"/>
                <w:szCs w:val="24"/>
              </w:rPr>
            </w:pPr>
            <w:r w:rsidRPr="006D49CE">
              <w:rPr>
                <w:rFonts w:ascii="Times New Roman" w:hAnsi="Times New Roman" w:cs="Times New Roman"/>
                <w:b/>
                <w:bCs/>
                <w:sz w:val="24"/>
                <w:szCs w:val="24"/>
              </w:rPr>
              <w:t>Entry No.</w:t>
            </w:r>
          </w:p>
        </w:tc>
        <w:tc>
          <w:tcPr>
            <w:tcW w:w="2268" w:type="dxa"/>
          </w:tcPr>
          <w:p w14:paraId="38D0C022" w14:textId="77777777" w:rsidR="00926B8E" w:rsidRPr="006D49CE" w:rsidRDefault="00926B8E" w:rsidP="00C87373">
            <w:pPr>
              <w:jc w:val="both"/>
              <w:rPr>
                <w:rFonts w:ascii="Times New Roman" w:hAnsi="Times New Roman" w:cs="Times New Roman"/>
                <w:b/>
                <w:bCs/>
                <w:sz w:val="24"/>
                <w:szCs w:val="24"/>
              </w:rPr>
            </w:pPr>
            <w:r w:rsidRPr="006D49CE">
              <w:rPr>
                <w:rFonts w:ascii="Times New Roman" w:hAnsi="Times New Roman" w:cs="Times New Roman"/>
                <w:b/>
                <w:bCs/>
                <w:sz w:val="24"/>
                <w:szCs w:val="24"/>
              </w:rPr>
              <w:t>Entry</w:t>
            </w:r>
          </w:p>
        </w:tc>
        <w:tc>
          <w:tcPr>
            <w:tcW w:w="1559" w:type="dxa"/>
          </w:tcPr>
          <w:p w14:paraId="3B67A60E" w14:textId="77777777" w:rsidR="00926B8E" w:rsidRPr="006D49CE" w:rsidRDefault="00926B8E" w:rsidP="00C87373">
            <w:pPr>
              <w:jc w:val="both"/>
              <w:rPr>
                <w:rFonts w:ascii="Times New Roman" w:hAnsi="Times New Roman" w:cs="Times New Roman"/>
                <w:b/>
                <w:bCs/>
                <w:sz w:val="24"/>
                <w:szCs w:val="24"/>
              </w:rPr>
            </w:pPr>
            <w:r w:rsidRPr="006D49CE">
              <w:rPr>
                <w:rFonts w:ascii="Times New Roman" w:hAnsi="Times New Roman" w:cs="Times New Roman"/>
                <w:b/>
                <w:bCs/>
                <w:sz w:val="24"/>
                <w:szCs w:val="24"/>
              </w:rPr>
              <w:t>Resistance gene</w:t>
            </w:r>
          </w:p>
        </w:tc>
        <w:tc>
          <w:tcPr>
            <w:tcW w:w="4599" w:type="dxa"/>
          </w:tcPr>
          <w:p w14:paraId="125A286D" w14:textId="77777777" w:rsidR="00926B8E" w:rsidRPr="006D49CE" w:rsidRDefault="00926B8E" w:rsidP="007E6FC1">
            <w:pPr>
              <w:jc w:val="both"/>
              <w:rPr>
                <w:rFonts w:ascii="Times New Roman" w:hAnsi="Times New Roman" w:cs="Times New Roman"/>
                <w:b/>
                <w:bCs/>
                <w:sz w:val="24"/>
                <w:szCs w:val="24"/>
              </w:rPr>
            </w:pPr>
            <w:r w:rsidRPr="006D49CE">
              <w:rPr>
                <w:rFonts w:ascii="Times New Roman" w:hAnsi="Times New Roman" w:cs="Times New Roman"/>
                <w:b/>
                <w:bCs/>
                <w:sz w:val="24"/>
                <w:szCs w:val="24"/>
              </w:rPr>
              <w:t>Characters</w:t>
            </w:r>
          </w:p>
        </w:tc>
      </w:tr>
      <w:tr w:rsidR="00926B8E" w:rsidRPr="006D49CE" w14:paraId="3FDAC225" w14:textId="77777777" w:rsidTr="00D30DC1">
        <w:tc>
          <w:tcPr>
            <w:tcW w:w="817" w:type="dxa"/>
          </w:tcPr>
          <w:p w14:paraId="16823DB6"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1</w:t>
            </w:r>
          </w:p>
        </w:tc>
        <w:tc>
          <w:tcPr>
            <w:tcW w:w="2268" w:type="dxa"/>
          </w:tcPr>
          <w:p w14:paraId="1D8635ED" w14:textId="77777777" w:rsidR="00926B8E" w:rsidRPr="006D49CE" w:rsidRDefault="00926B8E" w:rsidP="00C87373">
            <w:pPr>
              <w:jc w:val="both"/>
              <w:rPr>
                <w:rFonts w:ascii="Times New Roman" w:hAnsi="Times New Roman" w:cs="Times New Roman"/>
                <w:sz w:val="24"/>
                <w:szCs w:val="24"/>
              </w:rPr>
            </w:pPr>
            <w:r w:rsidRPr="006D49CE">
              <w:rPr>
                <w:rFonts w:ascii="Times New Roman" w:hAnsi="Times New Roman" w:cs="Times New Roman"/>
                <w:sz w:val="24"/>
                <w:szCs w:val="24"/>
              </w:rPr>
              <w:t>WGL-1119</w:t>
            </w:r>
          </w:p>
          <w:p w14:paraId="40CF9186" w14:textId="77777777" w:rsidR="001F1855" w:rsidRPr="006D49CE" w:rsidRDefault="00B37489" w:rsidP="00C87373">
            <w:pPr>
              <w:jc w:val="both"/>
              <w:rPr>
                <w:rFonts w:ascii="Times New Roman" w:hAnsi="Times New Roman" w:cs="Times New Roman"/>
                <w:b/>
                <w:bCs/>
                <w:sz w:val="24"/>
                <w:szCs w:val="24"/>
              </w:rPr>
            </w:pPr>
            <w:r w:rsidRPr="006D49CE">
              <w:rPr>
                <w:rFonts w:ascii="Times New Roman" w:hAnsi="Times New Roman"/>
                <w:sz w:val="24"/>
                <w:szCs w:val="24"/>
              </w:rPr>
              <w:t>(</w:t>
            </w:r>
            <w:r w:rsidR="001F1855" w:rsidRPr="006D49CE">
              <w:rPr>
                <w:rFonts w:ascii="Times New Roman" w:hAnsi="Times New Roman"/>
                <w:sz w:val="24"/>
                <w:szCs w:val="24"/>
              </w:rPr>
              <w:t>WGL32100//RP1</w:t>
            </w:r>
            <w:r w:rsidRPr="006D49CE">
              <w:rPr>
                <w:rFonts w:ascii="Times New Roman" w:hAnsi="Times New Roman"/>
                <w:sz w:val="24"/>
                <w:szCs w:val="24"/>
              </w:rPr>
              <w:t>)</w:t>
            </w:r>
          </w:p>
        </w:tc>
        <w:tc>
          <w:tcPr>
            <w:tcW w:w="1559" w:type="dxa"/>
          </w:tcPr>
          <w:p w14:paraId="760EA601" w14:textId="77777777" w:rsidR="00926B8E" w:rsidRPr="006D49CE" w:rsidRDefault="00267889" w:rsidP="00034780">
            <w:pPr>
              <w:jc w:val="center"/>
              <w:rPr>
                <w:rFonts w:ascii="Times New Roman" w:hAnsi="Times New Roman" w:cs="Times New Roman"/>
                <w:b/>
                <w:bCs/>
                <w:color w:val="FF0000"/>
                <w:sz w:val="24"/>
                <w:szCs w:val="24"/>
              </w:rPr>
            </w:pPr>
            <w:r w:rsidRPr="006D49CE">
              <w:rPr>
                <w:rFonts w:ascii="Times New Roman" w:hAnsi="Times New Roman" w:cs="Times New Roman"/>
                <w:i/>
                <w:sz w:val="24"/>
                <w:szCs w:val="24"/>
              </w:rPr>
              <w:t>Gm1+</w:t>
            </w:r>
            <w:r w:rsidR="00034780" w:rsidRPr="006D49CE">
              <w:rPr>
                <w:rFonts w:ascii="Times New Roman" w:hAnsi="Times New Roman" w:cs="Times New Roman"/>
                <w:i/>
                <w:sz w:val="24"/>
                <w:szCs w:val="24"/>
              </w:rPr>
              <w:t>Gm4</w:t>
            </w:r>
          </w:p>
        </w:tc>
        <w:tc>
          <w:tcPr>
            <w:tcW w:w="4599" w:type="dxa"/>
          </w:tcPr>
          <w:p w14:paraId="2B037CE2" w14:textId="77777777" w:rsidR="00072CBB" w:rsidRPr="006D49CE" w:rsidRDefault="00B53A2B" w:rsidP="00B53A2B">
            <w:pPr>
              <w:jc w:val="both"/>
              <w:rPr>
                <w:rFonts w:ascii="Times New Roman" w:hAnsi="Times New Roman" w:cs="Times New Roman"/>
                <w:color w:val="000000"/>
                <w:spacing w:val="4"/>
                <w:sz w:val="24"/>
                <w:szCs w:val="24"/>
              </w:rPr>
            </w:pPr>
            <w:r w:rsidRPr="006D49CE">
              <w:rPr>
                <w:rFonts w:ascii="Times New Roman" w:hAnsi="Times New Roman" w:cs="Times New Roman"/>
                <w:sz w:val="24"/>
                <w:szCs w:val="24"/>
              </w:rPr>
              <w:t>A</w:t>
            </w:r>
            <w:r w:rsidR="00926B8E" w:rsidRPr="006D49CE">
              <w:rPr>
                <w:rFonts w:ascii="Times New Roman" w:hAnsi="Times New Roman" w:cs="Times New Roman"/>
                <w:sz w:val="24"/>
                <w:szCs w:val="24"/>
              </w:rPr>
              <w:t xml:space="preserve"> high-yielding, short-duration (120 days)</w:t>
            </w:r>
            <w:r w:rsidRPr="006D49CE">
              <w:rPr>
                <w:rFonts w:ascii="Times New Roman" w:hAnsi="Times New Roman" w:cs="Times New Roman"/>
                <w:sz w:val="24"/>
                <w:szCs w:val="24"/>
              </w:rPr>
              <w:t>,</w:t>
            </w:r>
            <w:r w:rsidR="00926B8E" w:rsidRPr="006D49CE">
              <w:rPr>
                <w:rFonts w:ascii="Times New Roman" w:hAnsi="Times New Roman" w:cs="Times New Roman"/>
                <w:sz w:val="24"/>
                <w:szCs w:val="24"/>
              </w:rPr>
              <w:t xml:space="preserve"> medium-slender variety </w:t>
            </w:r>
            <w:r w:rsidR="00331189" w:rsidRPr="006D49CE">
              <w:rPr>
                <w:rFonts w:ascii="Times New Roman" w:hAnsi="Times New Roman" w:cs="Times New Roman"/>
                <w:sz w:val="24"/>
                <w:szCs w:val="24"/>
              </w:rPr>
              <w:t xml:space="preserve">developed through Marker-Assisted Selection (MAS). It is </w:t>
            </w:r>
            <w:r w:rsidR="00926B8E" w:rsidRPr="006D49CE">
              <w:rPr>
                <w:rFonts w:ascii="Times New Roman" w:hAnsi="Times New Roman" w:cs="Times New Roman"/>
                <w:sz w:val="24"/>
                <w:szCs w:val="24"/>
              </w:rPr>
              <w:t xml:space="preserve">known for its resistance to the gall midge </w:t>
            </w:r>
            <w:r w:rsidR="00926B8E" w:rsidRPr="006D49CE">
              <w:rPr>
                <w:rFonts w:ascii="Times New Roman" w:hAnsi="Times New Roman" w:cs="Times New Roman"/>
                <w:color w:val="000000"/>
                <w:spacing w:val="4"/>
                <w:sz w:val="24"/>
                <w:szCs w:val="24"/>
              </w:rPr>
              <w:t>(Biotype 1, 3 and 4M) and moderately resistant to neck blast with good cooking and eating quality traits.</w:t>
            </w:r>
          </w:p>
        </w:tc>
      </w:tr>
      <w:tr w:rsidR="00926B8E" w:rsidRPr="006D49CE" w14:paraId="75A9D6F1" w14:textId="77777777" w:rsidTr="00D30DC1">
        <w:tc>
          <w:tcPr>
            <w:tcW w:w="817" w:type="dxa"/>
          </w:tcPr>
          <w:p w14:paraId="4656C954"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2</w:t>
            </w:r>
          </w:p>
        </w:tc>
        <w:tc>
          <w:tcPr>
            <w:tcW w:w="2268" w:type="dxa"/>
          </w:tcPr>
          <w:p w14:paraId="0A7664B9" w14:textId="77777777" w:rsidR="00926B8E" w:rsidRPr="006D49CE" w:rsidRDefault="00CA569E" w:rsidP="00C87373">
            <w:pPr>
              <w:jc w:val="both"/>
              <w:rPr>
                <w:rFonts w:ascii="Times New Roman" w:hAnsi="Times New Roman" w:cs="Times New Roman"/>
                <w:sz w:val="24"/>
                <w:szCs w:val="24"/>
              </w:rPr>
            </w:pPr>
            <w:r w:rsidRPr="006D49CE">
              <w:rPr>
                <w:rFonts w:ascii="Times New Roman" w:hAnsi="Times New Roman" w:cs="Times New Roman"/>
                <w:sz w:val="24"/>
                <w:szCs w:val="24"/>
              </w:rPr>
              <w:t>IBT-WGL-2</w:t>
            </w:r>
          </w:p>
          <w:p w14:paraId="7B02D270" w14:textId="77777777" w:rsidR="001F1855" w:rsidRPr="006D49CE" w:rsidRDefault="001F1855" w:rsidP="00C87373">
            <w:pPr>
              <w:jc w:val="both"/>
              <w:rPr>
                <w:rFonts w:ascii="Times New Roman" w:hAnsi="Times New Roman" w:cs="Times New Roman"/>
                <w:b/>
                <w:bCs/>
                <w:sz w:val="24"/>
                <w:szCs w:val="24"/>
              </w:rPr>
            </w:pPr>
            <w:r w:rsidRPr="006D49CE">
              <w:rPr>
                <w:rFonts w:ascii="Times New Roman" w:hAnsi="Times New Roman"/>
                <w:bCs/>
                <w:sz w:val="24"/>
                <w:szCs w:val="24"/>
              </w:rPr>
              <w:t>(MTU 1010 // RMSGM3)</w:t>
            </w:r>
          </w:p>
        </w:tc>
        <w:tc>
          <w:tcPr>
            <w:tcW w:w="1559" w:type="dxa"/>
          </w:tcPr>
          <w:p w14:paraId="36500C99" w14:textId="77777777" w:rsidR="00926B8E" w:rsidRPr="006D49CE" w:rsidRDefault="00267889" w:rsidP="00034780">
            <w:pPr>
              <w:jc w:val="center"/>
              <w:rPr>
                <w:rFonts w:ascii="Times New Roman" w:hAnsi="Times New Roman" w:cs="Times New Roman"/>
                <w:color w:val="FF0000"/>
                <w:sz w:val="24"/>
                <w:szCs w:val="24"/>
              </w:rPr>
            </w:pPr>
            <w:r w:rsidRPr="006D49CE">
              <w:rPr>
                <w:rFonts w:ascii="Times New Roman" w:hAnsi="Times New Roman" w:cs="Times New Roman"/>
                <w:i/>
                <w:sz w:val="24"/>
                <w:szCs w:val="24"/>
              </w:rPr>
              <w:t>Gm4+</w:t>
            </w:r>
            <w:r w:rsidR="00034780" w:rsidRPr="006D49CE">
              <w:rPr>
                <w:rFonts w:ascii="Times New Roman" w:hAnsi="Times New Roman" w:cs="Times New Roman"/>
                <w:i/>
                <w:sz w:val="24"/>
                <w:szCs w:val="24"/>
              </w:rPr>
              <w:t>Gm8</w:t>
            </w:r>
          </w:p>
        </w:tc>
        <w:tc>
          <w:tcPr>
            <w:tcW w:w="4599" w:type="dxa"/>
          </w:tcPr>
          <w:p w14:paraId="38001170" w14:textId="77777777" w:rsidR="00926B8E" w:rsidRPr="006D49CE" w:rsidRDefault="00B53A2B" w:rsidP="00B53A2B">
            <w:pPr>
              <w:jc w:val="both"/>
              <w:rPr>
                <w:rFonts w:ascii="Times New Roman" w:hAnsi="Times New Roman" w:cs="Times New Roman"/>
                <w:sz w:val="24"/>
                <w:szCs w:val="24"/>
              </w:rPr>
            </w:pPr>
            <w:r w:rsidRPr="006D49CE">
              <w:rPr>
                <w:rFonts w:ascii="Times New Roman" w:hAnsi="Times New Roman" w:cs="Times New Roman"/>
                <w:sz w:val="24"/>
                <w:szCs w:val="24"/>
              </w:rPr>
              <w:t>A</w:t>
            </w:r>
            <w:r w:rsidR="00331189" w:rsidRPr="006D49CE">
              <w:rPr>
                <w:rFonts w:ascii="Times New Roman" w:hAnsi="Times New Roman" w:cs="Times New Roman"/>
                <w:sz w:val="24"/>
                <w:szCs w:val="24"/>
              </w:rPr>
              <w:t>n</w:t>
            </w:r>
            <w:r w:rsidR="00926B8E" w:rsidRPr="006D49CE">
              <w:rPr>
                <w:rFonts w:ascii="Times New Roman" w:hAnsi="Times New Roman" w:cs="Times New Roman"/>
                <w:sz w:val="24"/>
                <w:szCs w:val="24"/>
              </w:rPr>
              <w:t xml:space="preserve"> </w:t>
            </w:r>
            <w:r w:rsidR="00AE6A80" w:rsidRPr="006D49CE">
              <w:rPr>
                <w:rFonts w:ascii="Times New Roman" w:hAnsi="Times New Roman" w:cs="Times New Roman"/>
                <w:sz w:val="24"/>
                <w:szCs w:val="24"/>
              </w:rPr>
              <w:t xml:space="preserve">advanced breeding line developed </w:t>
            </w:r>
            <w:r w:rsidR="00331189" w:rsidRPr="006D49CE">
              <w:rPr>
                <w:rFonts w:ascii="Times New Roman" w:hAnsi="Times New Roman" w:cs="Times New Roman"/>
                <w:sz w:val="24"/>
                <w:szCs w:val="24"/>
              </w:rPr>
              <w:t xml:space="preserve">from the cross MTU 1010 x RMSGM3, </w:t>
            </w:r>
            <w:r w:rsidR="00AE6A80" w:rsidRPr="006D49CE">
              <w:rPr>
                <w:rFonts w:ascii="Times New Roman" w:hAnsi="Times New Roman" w:cs="Times New Roman"/>
                <w:sz w:val="24"/>
                <w:szCs w:val="24"/>
              </w:rPr>
              <w:t>through MAS for resistance to rice gall midge.</w:t>
            </w:r>
          </w:p>
        </w:tc>
      </w:tr>
      <w:tr w:rsidR="00926B8E" w:rsidRPr="006D49CE" w14:paraId="26D302F6" w14:textId="77777777" w:rsidTr="00D30DC1">
        <w:tc>
          <w:tcPr>
            <w:tcW w:w="817" w:type="dxa"/>
          </w:tcPr>
          <w:p w14:paraId="0FA7D2EA"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lastRenderedPageBreak/>
              <w:t>3</w:t>
            </w:r>
          </w:p>
        </w:tc>
        <w:tc>
          <w:tcPr>
            <w:tcW w:w="2268" w:type="dxa"/>
          </w:tcPr>
          <w:p w14:paraId="34531C1F" w14:textId="77777777" w:rsidR="00926B8E" w:rsidRPr="006D49CE" w:rsidRDefault="00926B8E" w:rsidP="00C87373">
            <w:pPr>
              <w:jc w:val="both"/>
              <w:rPr>
                <w:rFonts w:ascii="Times New Roman" w:hAnsi="Times New Roman" w:cs="Times New Roman"/>
                <w:sz w:val="24"/>
                <w:szCs w:val="24"/>
              </w:rPr>
            </w:pPr>
            <w:r w:rsidRPr="006D49CE">
              <w:rPr>
                <w:rFonts w:ascii="Times New Roman" w:hAnsi="Times New Roman" w:cs="Times New Roman"/>
                <w:sz w:val="24"/>
                <w:szCs w:val="24"/>
              </w:rPr>
              <w:t>Abhaya</w:t>
            </w:r>
          </w:p>
          <w:p w14:paraId="736AA52E" w14:textId="77777777" w:rsidR="001F1855" w:rsidRPr="006D49CE" w:rsidRDefault="001F1855" w:rsidP="00C87373">
            <w:pPr>
              <w:jc w:val="both"/>
              <w:rPr>
                <w:rFonts w:ascii="Times New Roman" w:hAnsi="Times New Roman" w:cs="Times New Roman"/>
                <w:b/>
                <w:bCs/>
                <w:sz w:val="24"/>
                <w:szCs w:val="24"/>
              </w:rPr>
            </w:pPr>
            <w:r w:rsidRPr="006D49CE">
              <w:rPr>
                <w:rFonts w:ascii="Times New Roman" w:hAnsi="Times New Roman" w:cs="Times New Roman"/>
                <w:sz w:val="24"/>
                <w:szCs w:val="24"/>
              </w:rPr>
              <w:t>(CR-157-392 x OR-57-21)</w:t>
            </w:r>
          </w:p>
        </w:tc>
        <w:tc>
          <w:tcPr>
            <w:tcW w:w="1559" w:type="dxa"/>
          </w:tcPr>
          <w:p w14:paraId="5D4FC055" w14:textId="77777777" w:rsidR="00926B8E" w:rsidRPr="006D49CE" w:rsidRDefault="00034780" w:rsidP="00034780">
            <w:pPr>
              <w:jc w:val="center"/>
              <w:rPr>
                <w:rFonts w:ascii="Times New Roman" w:eastAsia="Times New Roman" w:hAnsi="Times New Roman" w:cs="Times New Roman"/>
                <w:kern w:val="0"/>
                <w:sz w:val="24"/>
                <w:szCs w:val="24"/>
                <w:lang w:val="en-US" w:bidi="te-IN"/>
              </w:rPr>
            </w:pPr>
            <w:r w:rsidRPr="006D49CE">
              <w:rPr>
                <w:rFonts w:ascii="Times New Roman" w:hAnsi="Times New Roman" w:cs="Times New Roman"/>
                <w:i/>
                <w:sz w:val="24"/>
                <w:szCs w:val="24"/>
              </w:rPr>
              <w:t>Gm4</w:t>
            </w:r>
          </w:p>
        </w:tc>
        <w:tc>
          <w:tcPr>
            <w:tcW w:w="4599" w:type="dxa"/>
          </w:tcPr>
          <w:p w14:paraId="57926900" w14:textId="77777777" w:rsidR="00926B8E" w:rsidRPr="006D49CE" w:rsidRDefault="00926B8E" w:rsidP="007E6FC1">
            <w:pPr>
              <w:jc w:val="both"/>
              <w:rPr>
                <w:rFonts w:ascii="Times New Roman" w:eastAsia="Times New Roman" w:hAnsi="Times New Roman" w:cs="Times New Roman"/>
                <w:kern w:val="0"/>
                <w:sz w:val="24"/>
                <w:szCs w:val="24"/>
                <w:lang w:val="en-US" w:bidi="te-IN"/>
              </w:rPr>
            </w:pPr>
            <w:r w:rsidRPr="006D49CE">
              <w:rPr>
                <w:rFonts w:ascii="Times New Roman" w:hAnsi="Times New Roman" w:cs="Times New Roman"/>
                <w:sz w:val="24"/>
                <w:szCs w:val="24"/>
              </w:rPr>
              <w:t>A</w:t>
            </w:r>
            <w:r w:rsidRPr="006D49CE">
              <w:rPr>
                <w:rFonts w:ascii="Times New Roman" w:eastAsia="Times New Roman" w:hAnsi="Times New Roman" w:cs="Times New Roman"/>
                <w:kern w:val="0"/>
                <w:sz w:val="24"/>
                <w:szCs w:val="24"/>
                <w:lang w:val="en-US" w:bidi="te-IN"/>
              </w:rPr>
              <w:t xml:space="preserve"> high yielding, semi-dwarf (90 to 95 cm height), medium early (125 -130 days duration) variety with long slender (LS) grains.</w:t>
            </w:r>
          </w:p>
        </w:tc>
      </w:tr>
      <w:tr w:rsidR="00926B8E" w:rsidRPr="006D49CE" w14:paraId="1CF225E8" w14:textId="77777777" w:rsidTr="00D30DC1">
        <w:tc>
          <w:tcPr>
            <w:tcW w:w="817" w:type="dxa"/>
          </w:tcPr>
          <w:p w14:paraId="082568AB"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4</w:t>
            </w:r>
          </w:p>
        </w:tc>
        <w:tc>
          <w:tcPr>
            <w:tcW w:w="2268" w:type="dxa"/>
          </w:tcPr>
          <w:p w14:paraId="1E2D1EAC" w14:textId="77777777" w:rsidR="00926B8E" w:rsidRPr="006D49CE" w:rsidRDefault="00926B8E" w:rsidP="00C87373">
            <w:pPr>
              <w:jc w:val="both"/>
              <w:rPr>
                <w:rFonts w:ascii="Times New Roman" w:hAnsi="Times New Roman" w:cs="Times New Roman"/>
                <w:b/>
                <w:bCs/>
                <w:sz w:val="24"/>
                <w:szCs w:val="24"/>
              </w:rPr>
            </w:pPr>
            <w:proofErr w:type="spellStart"/>
            <w:r w:rsidRPr="006D49CE">
              <w:rPr>
                <w:rFonts w:ascii="Times New Roman" w:hAnsi="Times New Roman" w:cs="Times New Roman"/>
                <w:sz w:val="24"/>
                <w:szCs w:val="24"/>
              </w:rPr>
              <w:t>Aganni</w:t>
            </w:r>
            <w:proofErr w:type="spellEnd"/>
            <w:r w:rsidR="001F1855" w:rsidRPr="006D49CE">
              <w:rPr>
                <w:rFonts w:ascii="Times New Roman" w:hAnsi="Times New Roman" w:cs="Times New Roman"/>
                <w:sz w:val="24"/>
                <w:szCs w:val="24"/>
              </w:rPr>
              <w:t xml:space="preserve"> (Landrace)</w:t>
            </w:r>
          </w:p>
        </w:tc>
        <w:tc>
          <w:tcPr>
            <w:tcW w:w="1559" w:type="dxa"/>
          </w:tcPr>
          <w:p w14:paraId="43FE68F4" w14:textId="77777777" w:rsidR="00926B8E" w:rsidRPr="006D49CE" w:rsidRDefault="00034780" w:rsidP="00034780">
            <w:pPr>
              <w:jc w:val="center"/>
              <w:rPr>
                <w:rFonts w:ascii="Times New Roman" w:hAnsi="Times New Roman" w:cs="Times New Roman"/>
                <w:b/>
                <w:bCs/>
                <w:color w:val="FF0000"/>
                <w:sz w:val="24"/>
                <w:szCs w:val="24"/>
              </w:rPr>
            </w:pPr>
            <w:r w:rsidRPr="006D49CE">
              <w:rPr>
                <w:rFonts w:ascii="Times New Roman" w:hAnsi="Times New Roman" w:cs="Times New Roman"/>
                <w:i/>
                <w:sz w:val="24"/>
                <w:szCs w:val="24"/>
              </w:rPr>
              <w:t>Gm8</w:t>
            </w:r>
          </w:p>
        </w:tc>
        <w:tc>
          <w:tcPr>
            <w:tcW w:w="4599" w:type="dxa"/>
          </w:tcPr>
          <w:p w14:paraId="120D2286" w14:textId="77777777" w:rsidR="00926B8E" w:rsidRPr="006D49CE" w:rsidRDefault="00926B8E" w:rsidP="00B53A2B">
            <w:pPr>
              <w:jc w:val="both"/>
              <w:rPr>
                <w:rFonts w:ascii="Times New Roman" w:hAnsi="Times New Roman" w:cs="Times New Roman"/>
                <w:b/>
                <w:bCs/>
                <w:color w:val="FF0000"/>
                <w:sz w:val="24"/>
                <w:szCs w:val="24"/>
              </w:rPr>
            </w:pPr>
            <w:r w:rsidRPr="006D49CE">
              <w:rPr>
                <w:rFonts w:ascii="Times New Roman" w:hAnsi="Times New Roman" w:cs="Times New Roman"/>
                <w:sz w:val="24"/>
                <w:szCs w:val="24"/>
              </w:rPr>
              <w:t xml:space="preserve">A traditional landrace native to the state of Kerala, India. It is a long-duration genotype (up to 160 days) with medium slender grains. </w:t>
            </w:r>
            <w:proofErr w:type="spellStart"/>
            <w:r w:rsidRPr="006D49CE">
              <w:rPr>
                <w:rFonts w:ascii="Times New Roman" w:hAnsi="Times New Roman" w:cs="Times New Roman"/>
                <w:sz w:val="24"/>
                <w:szCs w:val="24"/>
              </w:rPr>
              <w:t>Aganni</w:t>
            </w:r>
            <w:proofErr w:type="spellEnd"/>
            <w:r w:rsidRPr="006D49CE">
              <w:rPr>
                <w:rFonts w:ascii="Times New Roman" w:hAnsi="Times New Roman" w:cs="Times New Roman"/>
                <w:sz w:val="24"/>
                <w:szCs w:val="24"/>
              </w:rPr>
              <w:t xml:space="preserve"> carries strong resistance against gall midge and is also known to be tolerant against stem borers.</w:t>
            </w:r>
          </w:p>
        </w:tc>
      </w:tr>
      <w:tr w:rsidR="00926B8E" w:rsidRPr="006D49CE" w14:paraId="640E65DF" w14:textId="77777777" w:rsidTr="00D30DC1">
        <w:tc>
          <w:tcPr>
            <w:tcW w:w="817" w:type="dxa"/>
          </w:tcPr>
          <w:p w14:paraId="10A4E3BD"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5</w:t>
            </w:r>
          </w:p>
        </w:tc>
        <w:tc>
          <w:tcPr>
            <w:tcW w:w="2268" w:type="dxa"/>
          </w:tcPr>
          <w:p w14:paraId="20C194D1" w14:textId="77777777" w:rsidR="00926B8E" w:rsidRPr="006D49CE" w:rsidRDefault="00926B8E" w:rsidP="00C87373">
            <w:pPr>
              <w:jc w:val="both"/>
              <w:rPr>
                <w:rFonts w:ascii="Times New Roman" w:hAnsi="Times New Roman" w:cs="Times New Roman"/>
                <w:kern w:val="0"/>
                <w:sz w:val="24"/>
                <w:szCs w:val="24"/>
                <w:lang w:val="en-US" w:bidi="te-IN"/>
              </w:rPr>
            </w:pPr>
            <w:r w:rsidRPr="006D49CE">
              <w:rPr>
                <w:rFonts w:ascii="Times New Roman" w:hAnsi="Times New Roman" w:cs="Times New Roman"/>
                <w:kern w:val="0"/>
                <w:sz w:val="24"/>
                <w:szCs w:val="24"/>
                <w:lang w:val="en-US" w:bidi="te-IN"/>
              </w:rPr>
              <w:t xml:space="preserve">TN-1 </w:t>
            </w:r>
          </w:p>
          <w:p w14:paraId="3D76D085" w14:textId="77777777" w:rsidR="00926B8E" w:rsidRPr="006D49CE" w:rsidRDefault="00926B8E" w:rsidP="00D86A7F">
            <w:pPr>
              <w:jc w:val="both"/>
              <w:rPr>
                <w:rFonts w:ascii="Times New Roman" w:hAnsi="Times New Roman" w:cs="Times New Roman"/>
                <w:b/>
                <w:bCs/>
                <w:sz w:val="24"/>
                <w:szCs w:val="24"/>
              </w:rPr>
            </w:pPr>
            <w:r w:rsidRPr="006D49CE">
              <w:rPr>
                <w:rFonts w:ascii="Times New Roman" w:hAnsi="Times New Roman" w:cs="Times New Roman"/>
                <w:kern w:val="0"/>
                <w:sz w:val="24"/>
                <w:szCs w:val="24"/>
                <w:lang w:val="en-US" w:bidi="te-IN"/>
              </w:rPr>
              <w:t>(Taichung</w:t>
            </w:r>
            <w:r w:rsidR="00B53A2B" w:rsidRPr="006D49CE">
              <w:rPr>
                <w:rFonts w:ascii="Times New Roman" w:hAnsi="Times New Roman" w:cs="Times New Roman"/>
                <w:kern w:val="0"/>
                <w:sz w:val="24"/>
                <w:szCs w:val="24"/>
                <w:lang w:val="en-US" w:bidi="te-IN"/>
              </w:rPr>
              <w:t xml:space="preserve"> </w:t>
            </w:r>
            <w:r w:rsidRPr="006D49CE">
              <w:rPr>
                <w:rFonts w:ascii="Times New Roman" w:hAnsi="Times New Roman" w:cs="Times New Roman"/>
                <w:kern w:val="0"/>
                <w:sz w:val="24"/>
                <w:szCs w:val="24"/>
                <w:lang w:val="en-US" w:bidi="te-IN"/>
              </w:rPr>
              <w:t>Native-1)</w:t>
            </w:r>
          </w:p>
        </w:tc>
        <w:tc>
          <w:tcPr>
            <w:tcW w:w="1559" w:type="dxa"/>
          </w:tcPr>
          <w:p w14:paraId="122A59CF" w14:textId="77777777" w:rsidR="00926B8E" w:rsidRPr="006D49CE" w:rsidRDefault="00034780" w:rsidP="00034780">
            <w:pPr>
              <w:autoSpaceDE w:val="0"/>
              <w:autoSpaceDN w:val="0"/>
              <w:adjustRightInd w:val="0"/>
              <w:jc w:val="center"/>
              <w:rPr>
                <w:rFonts w:ascii="Times New Roman" w:hAnsi="Times New Roman" w:cs="Times New Roman"/>
                <w:kern w:val="0"/>
                <w:sz w:val="24"/>
                <w:szCs w:val="24"/>
                <w:lang w:val="en-US" w:bidi="te-IN"/>
              </w:rPr>
            </w:pPr>
            <w:r w:rsidRPr="006D49CE">
              <w:rPr>
                <w:rFonts w:ascii="Times New Roman" w:hAnsi="Times New Roman" w:cs="Times New Roman"/>
                <w:sz w:val="24"/>
                <w:szCs w:val="24"/>
              </w:rPr>
              <w:t>No R gene</w:t>
            </w:r>
          </w:p>
        </w:tc>
        <w:tc>
          <w:tcPr>
            <w:tcW w:w="4599" w:type="dxa"/>
          </w:tcPr>
          <w:p w14:paraId="7DC4055B" w14:textId="77777777" w:rsidR="00926B8E" w:rsidRPr="006D49CE" w:rsidRDefault="00B37489" w:rsidP="00B53A2B">
            <w:pPr>
              <w:autoSpaceDE w:val="0"/>
              <w:autoSpaceDN w:val="0"/>
              <w:adjustRightInd w:val="0"/>
              <w:jc w:val="both"/>
              <w:rPr>
                <w:rFonts w:ascii="Times New Roman" w:hAnsi="Times New Roman" w:cs="Times New Roman"/>
                <w:kern w:val="0"/>
                <w:sz w:val="24"/>
                <w:szCs w:val="24"/>
                <w:lang w:val="en-US" w:bidi="te-IN"/>
              </w:rPr>
            </w:pPr>
            <w:r w:rsidRPr="006D49CE">
              <w:rPr>
                <w:rFonts w:ascii="Times New Roman" w:hAnsi="Times New Roman" w:cs="Times New Roman"/>
                <w:kern w:val="0"/>
                <w:sz w:val="24"/>
                <w:szCs w:val="24"/>
                <w:lang w:val="en-US" w:bidi="te-IN"/>
              </w:rPr>
              <w:t xml:space="preserve">A </w:t>
            </w:r>
            <w:r w:rsidR="00926B8E" w:rsidRPr="006D49CE">
              <w:rPr>
                <w:rFonts w:ascii="Times New Roman" w:hAnsi="Times New Roman" w:cs="Times New Roman"/>
                <w:kern w:val="0"/>
                <w:sz w:val="24"/>
                <w:szCs w:val="24"/>
                <w:lang w:val="en-US" w:bidi="te-IN"/>
              </w:rPr>
              <w:t>high yielding</w:t>
            </w:r>
            <w:r w:rsidR="00B53A2B" w:rsidRPr="006D49CE">
              <w:rPr>
                <w:rFonts w:ascii="Times New Roman" w:hAnsi="Times New Roman" w:cs="Times New Roman"/>
                <w:kern w:val="0"/>
                <w:sz w:val="24"/>
                <w:szCs w:val="24"/>
                <w:lang w:val="en-US" w:bidi="te-IN"/>
              </w:rPr>
              <w:t>, short duration</w:t>
            </w:r>
            <w:r w:rsidR="00926B8E" w:rsidRPr="006D49CE">
              <w:rPr>
                <w:rFonts w:ascii="Times New Roman" w:hAnsi="Times New Roman" w:cs="Times New Roman"/>
                <w:kern w:val="0"/>
                <w:sz w:val="24"/>
                <w:szCs w:val="24"/>
                <w:lang w:val="en-US" w:bidi="te-IN"/>
              </w:rPr>
              <w:t xml:space="preserve"> </w:t>
            </w:r>
            <w:r w:rsidR="00B53A2B" w:rsidRPr="006D49CE">
              <w:rPr>
                <w:rFonts w:ascii="Times New Roman" w:hAnsi="Times New Roman" w:cs="Times New Roman"/>
                <w:kern w:val="0"/>
                <w:sz w:val="24"/>
                <w:szCs w:val="24"/>
                <w:lang w:val="en-US" w:bidi="te-IN"/>
              </w:rPr>
              <w:t xml:space="preserve">(120 days), </w:t>
            </w:r>
            <w:r w:rsidR="00926B8E" w:rsidRPr="006D49CE">
              <w:rPr>
                <w:rFonts w:ascii="Times New Roman" w:hAnsi="Times New Roman" w:cs="Times New Roman"/>
                <w:kern w:val="0"/>
                <w:sz w:val="24"/>
                <w:szCs w:val="24"/>
                <w:lang w:val="en-US" w:bidi="te-IN"/>
              </w:rPr>
              <w:t>bold grain type variety.</w:t>
            </w:r>
            <w:r w:rsidR="00B53A2B" w:rsidRPr="006D49CE">
              <w:rPr>
                <w:rFonts w:ascii="Times New Roman" w:hAnsi="Times New Roman" w:cs="Times New Roman"/>
                <w:kern w:val="0"/>
                <w:sz w:val="24"/>
                <w:szCs w:val="24"/>
                <w:lang w:val="en-US" w:bidi="te-IN"/>
              </w:rPr>
              <w:t xml:space="preserve"> </w:t>
            </w:r>
            <w:r w:rsidR="00926B8E" w:rsidRPr="006D49CE">
              <w:rPr>
                <w:rFonts w:ascii="Times New Roman" w:hAnsi="Times New Roman" w:cs="Times New Roman"/>
                <w:kern w:val="0"/>
                <w:sz w:val="24"/>
                <w:szCs w:val="24"/>
                <w:lang w:val="en-US" w:bidi="te-IN"/>
              </w:rPr>
              <w:t>TN-1 is susceptible to all gall midge biotypes</w:t>
            </w:r>
            <w:r w:rsidR="00584AE0" w:rsidRPr="006D49CE">
              <w:rPr>
                <w:rFonts w:ascii="Times New Roman" w:hAnsi="Times New Roman" w:cs="Times New Roman"/>
                <w:kern w:val="0"/>
                <w:sz w:val="24"/>
                <w:szCs w:val="24"/>
                <w:lang w:val="en-US" w:bidi="te-IN"/>
              </w:rPr>
              <w:t>.</w:t>
            </w:r>
          </w:p>
        </w:tc>
      </w:tr>
    </w:tbl>
    <w:p w14:paraId="176718EC" w14:textId="77777777" w:rsidR="00B53A2B" w:rsidRPr="006D49CE" w:rsidRDefault="00B53A2B" w:rsidP="0036140F">
      <w:pPr>
        <w:spacing w:after="0" w:line="360" w:lineRule="auto"/>
        <w:ind w:firstLine="720"/>
        <w:jc w:val="both"/>
        <w:rPr>
          <w:rFonts w:ascii="Times New Roman" w:hAnsi="Times New Roman" w:cs="Times New Roman"/>
          <w:sz w:val="24"/>
          <w:szCs w:val="24"/>
        </w:rPr>
      </w:pPr>
    </w:p>
    <w:p w14:paraId="6933C157" w14:textId="77777777" w:rsidR="00013578" w:rsidRPr="006D49CE" w:rsidRDefault="00013578" w:rsidP="0036140F">
      <w:pPr>
        <w:spacing w:after="0"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The experiment was conducted under delayed sowing and transplanting conditions to coincide with pest infestation. </w:t>
      </w:r>
      <w:r>
        <w:rPr>
          <w:rFonts w:ascii="Times New Roman" w:hAnsi="Times New Roman" w:cs="Times New Roman"/>
          <w:sz w:val="24"/>
          <w:szCs w:val="24"/>
          <w:highlight w:val="yellow"/>
        </w:rPr>
        <w:t>The</w:t>
      </w:r>
      <w:r>
        <w:rPr>
          <w:rFonts w:ascii="Times New Roman" w:hAnsi="Times New Roman" w:cs="Times New Roman"/>
          <w:sz w:val="24"/>
          <w:szCs w:val="24"/>
        </w:rPr>
        <w:t xml:space="preserve"> test entries </w:t>
      </w:r>
      <w:r>
        <w:rPr>
          <w:rFonts w:ascii="Times New Roman" w:hAnsi="Times New Roman" w:cs="Times New Roman"/>
          <w:sz w:val="24"/>
          <w:szCs w:val="24"/>
          <w:highlight w:val="yellow"/>
        </w:rPr>
        <w:t>were</w:t>
      </w:r>
      <w:r>
        <w:rPr>
          <w:rFonts w:ascii="Times New Roman" w:hAnsi="Times New Roman" w:cs="Times New Roman"/>
          <w:sz w:val="24"/>
          <w:szCs w:val="24"/>
        </w:rPr>
        <w:t xml:space="preserve"> </w:t>
      </w:r>
      <w:r>
        <w:rPr>
          <w:rFonts w:ascii="Times New Roman" w:hAnsi="Times New Roman" w:cs="Times New Roman"/>
          <w:sz w:val="24"/>
          <w:szCs w:val="24"/>
          <w:highlight w:val="yellow"/>
        </w:rPr>
        <w:t>sown</w:t>
      </w:r>
      <w:r>
        <w:rPr>
          <w:rFonts w:ascii="Times New Roman" w:hAnsi="Times New Roman" w:cs="Times New Roman"/>
          <w:sz w:val="24"/>
          <w:szCs w:val="24"/>
        </w:rPr>
        <w:t xml:space="preserve"> </w:t>
      </w:r>
      <w:r>
        <w:rPr>
          <w:rFonts w:ascii="Times New Roman" w:hAnsi="Times New Roman" w:cs="Times New Roman"/>
          <w:sz w:val="24"/>
          <w:szCs w:val="24"/>
          <w:highlight w:val="yellow"/>
        </w:rPr>
        <w:t>in</w:t>
      </w:r>
      <w:r>
        <w:rPr>
          <w:rFonts w:ascii="Times New Roman" w:hAnsi="Times New Roman" w:cs="Times New Roman"/>
          <w:sz w:val="24"/>
          <w:szCs w:val="24"/>
        </w:rPr>
        <w:t xml:space="preserve"> raised</w:t>
      </w:r>
      <w:r>
        <w:rPr>
          <w:rFonts w:ascii="Times New Roman" w:hAnsi="Times New Roman" w:cs="Times New Roman"/>
          <w:sz w:val="24"/>
          <w:szCs w:val="24"/>
          <w:highlight w:val="yellow"/>
        </w:rPr>
        <w:t xml:space="preserve"> nursery</w:t>
      </w:r>
      <w:r>
        <w:rPr>
          <w:rFonts w:ascii="Times New Roman" w:hAnsi="Times New Roman" w:cs="Times New Roman"/>
          <w:sz w:val="24"/>
          <w:szCs w:val="24"/>
        </w:rPr>
        <w:t xml:space="preserve"> beds during</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last week of July 2023</w:t>
      </w:r>
      <w:r>
        <w:rPr>
          <w:rFonts w:ascii="Times New Roman" w:hAnsi="Times New Roman" w:cs="Times New Roman"/>
          <w:sz w:val="24"/>
          <w:szCs w:val="24"/>
          <w:highlight w:val="yellow"/>
        </w:rPr>
        <w:t>,</w:t>
      </w:r>
      <w:r>
        <w:rPr>
          <w:rFonts w:ascii="Times New Roman" w:hAnsi="Times New Roman" w:cs="Times New Roman"/>
          <w:sz w:val="24"/>
          <w:szCs w:val="24"/>
        </w:rPr>
        <w:t xml:space="preserve"> and the nursery was maintained </w:t>
      </w:r>
      <w:r>
        <w:rPr>
          <w:rFonts w:ascii="Times New Roman" w:hAnsi="Times New Roman" w:cs="Times New Roman"/>
          <w:sz w:val="24"/>
          <w:szCs w:val="24"/>
          <w:highlight w:val="yellow"/>
        </w:rPr>
        <w:t>according</w:t>
      </w:r>
      <w:r>
        <w:rPr>
          <w:rFonts w:ascii="Times New Roman" w:hAnsi="Times New Roman" w:cs="Times New Roman"/>
          <w:sz w:val="24"/>
          <w:szCs w:val="24"/>
        </w:rPr>
        <w:t xml:space="preserve"> </w:t>
      </w:r>
      <w:r>
        <w:rPr>
          <w:rFonts w:ascii="Times New Roman" w:hAnsi="Times New Roman" w:cs="Times New Roman"/>
          <w:sz w:val="24"/>
          <w:szCs w:val="24"/>
          <w:highlight w:val="yellow"/>
        </w:rPr>
        <w:t>to</w:t>
      </w:r>
      <w:r>
        <w:rPr>
          <w:rFonts w:ascii="Times New Roman" w:hAnsi="Times New Roman" w:cs="Times New Roman"/>
          <w:sz w:val="24"/>
          <w:szCs w:val="24"/>
        </w:rPr>
        <w:t xml:space="preserve"> standard agronomic practices. </w:t>
      </w:r>
      <w:r>
        <w:rPr>
          <w:rFonts w:ascii="Times New Roman" w:hAnsi="Times New Roman" w:cs="Times New Roman"/>
          <w:sz w:val="24"/>
          <w:szCs w:val="24"/>
          <w:highlight w:val="yellow"/>
        </w:rPr>
        <w:t>Twenty-five-day-old</w:t>
      </w:r>
      <w:r>
        <w:rPr>
          <w:rFonts w:ascii="Times New Roman" w:hAnsi="Times New Roman" w:cs="Times New Roman"/>
          <w:sz w:val="24"/>
          <w:szCs w:val="24"/>
        </w:rPr>
        <w:t xml:space="preserve"> rice seedlings of the test entries were transplanted in a </w:t>
      </w:r>
      <w:r>
        <w:rPr>
          <w:rFonts w:ascii="Times New Roman" w:hAnsi="Times New Roman" w:cs="Times New Roman"/>
          <w:sz w:val="24"/>
          <w:szCs w:val="24"/>
          <w:highlight w:val="yellow"/>
        </w:rPr>
        <w:t>randomised</w:t>
      </w:r>
      <w:r>
        <w:rPr>
          <w:rFonts w:ascii="Times New Roman" w:hAnsi="Times New Roman" w:cs="Times New Roman"/>
          <w:sz w:val="24"/>
          <w:szCs w:val="24"/>
        </w:rPr>
        <w:t xml:space="preserve"> block design with four replications</w:t>
      </w:r>
      <w:r>
        <w:rPr>
          <w:rFonts w:ascii="Times New Roman" w:hAnsi="Times New Roman" w:cs="Times New Roman"/>
          <w:sz w:val="24"/>
          <w:szCs w:val="24"/>
          <w:highlight w:val="yellow"/>
        </w:rPr>
        <w:t>,</w:t>
      </w:r>
      <w:r>
        <w:rPr>
          <w:rFonts w:ascii="Times New Roman" w:hAnsi="Times New Roman" w:cs="Times New Roman"/>
          <w:sz w:val="24"/>
          <w:szCs w:val="24"/>
        </w:rPr>
        <w:t xml:space="preserve"> each with a plot size of 11.25 </w:t>
      </w:r>
      <w:r>
        <w:rPr>
          <w:rFonts w:ascii="Times New Roman" w:hAnsi="Times New Roman" w:cs="Times New Roman"/>
          <w:sz w:val="24"/>
          <w:szCs w:val="24"/>
          <w:highlight w:val="yellow"/>
        </w:rPr>
        <w:t>m</w:t>
      </w:r>
      <w:r>
        <w:rPr>
          <w:rFonts w:ascii="Times New Roman" w:hAnsi="Times New Roman" w:cs="Times New Roman"/>
          <w:sz w:val="24"/>
          <w:szCs w:val="24"/>
        </w:rPr>
        <w:t xml:space="preserve">. </w:t>
      </w:r>
      <w:r>
        <w:rPr>
          <w:rFonts w:ascii="Times New Roman" w:hAnsi="Times New Roman" w:cs="Times New Roman"/>
          <w:sz w:val="24"/>
          <w:szCs w:val="24"/>
          <w:highlight w:val="yellow"/>
        </w:rPr>
        <w:t>The spacing</w:t>
      </w:r>
      <w:r>
        <w:rPr>
          <w:rFonts w:ascii="Times New Roman" w:hAnsi="Times New Roman" w:cs="Times New Roman"/>
          <w:sz w:val="24"/>
          <w:szCs w:val="24"/>
        </w:rPr>
        <w:t xml:space="preserve"> adopted was 20 cm between rows and 15 cm between plants </w:t>
      </w:r>
      <w:r>
        <w:rPr>
          <w:rFonts w:ascii="Times New Roman" w:hAnsi="Times New Roman" w:cs="Times New Roman"/>
          <w:sz w:val="24"/>
          <w:szCs w:val="24"/>
          <w:highlight w:val="yellow"/>
        </w:rPr>
        <w:t>within</w:t>
      </w:r>
      <w:r>
        <w:rPr>
          <w:rFonts w:ascii="Times New Roman" w:hAnsi="Times New Roman" w:cs="Times New Roman"/>
          <w:sz w:val="24"/>
          <w:szCs w:val="24"/>
        </w:rPr>
        <w:t xml:space="preserve"> a row. All recommended agronomic practices were followed throughout the crop growth period (Shaik </w:t>
      </w:r>
      <w:r>
        <w:rPr>
          <w:rFonts w:ascii="Times New Roman" w:hAnsi="Times New Roman" w:cs="Times New Roman"/>
          <w:i/>
          <w:iCs/>
          <w:sz w:val="24"/>
          <w:szCs w:val="24"/>
        </w:rPr>
        <w:t>et al.,</w:t>
      </w:r>
      <w:r>
        <w:rPr>
          <w:rFonts w:ascii="Times New Roman" w:hAnsi="Times New Roman" w:cs="Times New Roman"/>
          <w:sz w:val="24"/>
          <w:szCs w:val="24"/>
        </w:rPr>
        <w:t xml:space="preserve"> 2014). No plant protection measures were </w:t>
      </w:r>
      <w:r>
        <w:rPr>
          <w:rFonts w:ascii="Times New Roman" w:hAnsi="Times New Roman" w:cs="Times New Roman"/>
          <w:sz w:val="24"/>
          <w:szCs w:val="24"/>
          <w:highlight w:val="yellow"/>
        </w:rPr>
        <w:t>undertaken</w:t>
      </w:r>
      <w:r>
        <w:rPr>
          <w:rFonts w:ascii="Times New Roman" w:hAnsi="Times New Roman" w:cs="Times New Roman"/>
          <w:sz w:val="24"/>
          <w:szCs w:val="24"/>
        </w:rPr>
        <w:t xml:space="preserve">, </w:t>
      </w:r>
      <w:r>
        <w:rPr>
          <w:rFonts w:ascii="Times New Roman" w:hAnsi="Times New Roman" w:cs="Times New Roman"/>
          <w:sz w:val="24"/>
          <w:szCs w:val="24"/>
          <w:highlight w:val="yellow"/>
        </w:rPr>
        <w:t>thereby</w:t>
      </w:r>
      <w:r>
        <w:rPr>
          <w:rFonts w:ascii="Times New Roman" w:hAnsi="Times New Roman" w:cs="Times New Roman"/>
          <w:sz w:val="24"/>
          <w:szCs w:val="24"/>
        </w:rPr>
        <w:t xml:space="preserve"> </w:t>
      </w:r>
      <w:r>
        <w:rPr>
          <w:rFonts w:ascii="Times New Roman" w:hAnsi="Times New Roman" w:cs="Times New Roman"/>
          <w:sz w:val="24"/>
          <w:szCs w:val="24"/>
          <w:highlight w:val="yellow"/>
        </w:rPr>
        <w:t>allowing</w:t>
      </w:r>
      <w:r>
        <w:rPr>
          <w:rFonts w:ascii="Times New Roman" w:hAnsi="Times New Roman" w:cs="Times New Roman"/>
          <w:sz w:val="24"/>
          <w:szCs w:val="24"/>
        </w:rPr>
        <w:t xml:space="preserve"> natural infestation </w:t>
      </w:r>
      <w:r>
        <w:rPr>
          <w:rFonts w:ascii="Times New Roman" w:hAnsi="Times New Roman" w:cs="Times New Roman"/>
          <w:sz w:val="24"/>
          <w:szCs w:val="24"/>
          <w:highlight w:val="yellow"/>
        </w:rPr>
        <w:t>by</w:t>
      </w:r>
      <w:r>
        <w:rPr>
          <w:rFonts w:ascii="Times New Roman" w:hAnsi="Times New Roman" w:cs="Times New Roman"/>
          <w:sz w:val="24"/>
          <w:szCs w:val="24"/>
        </w:rPr>
        <w:t xml:space="preserve"> gall midge.</w:t>
      </w:r>
    </w:p>
    <w:p w14:paraId="018D1BDF" w14:textId="77777777" w:rsidR="00013578" w:rsidRPr="006D49CE" w:rsidRDefault="00013578" w:rsidP="00F45AB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Observations on gall midge incidence were recorded at 30, 50</w:t>
      </w:r>
      <w:r>
        <w:rPr>
          <w:rFonts w:ascii="Times New Roman" w:hAnsi="Times New Roman" w:cs="Times New Roman"/>
          <w:sz w:val="24"/>
          <w:szCs w:val="24"/>
          <w:highlight w:val="yellow"/>
        </w:rPr>
        <w:t>,</w:t>
      </w:r>
      <w:r>
        <w:rPr>
          <w:rFonts w:ascii="Times New Roman" w:hAnsi="Times New Roman" w:cs="Times New Roman"/>
          <w:sz w:val="24"/>
          <w:szCs w:val="24"/>
        </w:rPr>
        <w:t xml:space="preserve"> and 75 days after transplanting (DAT). Data were collected </w:t>
      </w:r>
      <w:r>
        <w:rPr>
          <w:rFonts w:ascii="Times New Roman" w:hAnsi="Times New Roman" w:cs="Times New Roman"/>
          <w:sz w:val="24"/>
          <w:szCs w:val="24"/>
          <w:highlight w:val="yellow"/>
        </w:rPr>
        <w:t>from</w:t>
      </w:r>
      <w:r>
        <w:rPr>
          <w:rFonts w:ascii="Times New Roman" w:hAnsi="Times New Roman" w:cs="Times New Roman"/>
          <w:sz w:val="24"/>
          <w:szCs w:val="24"/>
        </w:rPr>
        <w:t xml:space="preserve"> 20 plants selected at random in each replication. </w:t>
      </w:r>
      <w:r>
        <w:rPr>
          <w:rFonts w:ascii="Times New Roman" w:hAnsi="Times New Roman" w:cs="Times New Roman"/>
          <w:sz w:val="24"/>
          <w:szCs w:val="24"/>
          <w:highlight w:val="yellow"/>
        </w:rPr>
        <w:t>The</w:t>
      </w:r>
      <w:r>
        <w:rPr>
          <w:rFonts w:ascii="Times New Roman" w:hAnsi="Times New Roman" w:cs="Times New Roman"/>
          <w:sz w:val="24"/>
          <w:szCs w:val="24"/>
        </w:rPr>
        <w:t xml:space="preserve"> number of infested plants with silver shoots </w:t>
      </w:r>
      <w:r>
        <w:rPr>
          <w:rFonts w:ascii="Times New Roman" w:hAnsi="Times New Roman" w:cs="Times New Roman"/>
          <w:sz w:val="24"/>
          <w:szCs w:val="24"/>
          <w:highlight w:val="yellow"/>
        </w:rPr>
        <w:t>was</w:t>
      </w:r>
      <w:r>
        <w:rPr>
          <w:rFonts w:ascii="Times New Roman" w:hAnsi="Times New Roman" w:cs="Times New Roman"/>
          <w:sz w:val="24"/>
          <w:szCs w:val="24"/>
        </w:rPr>
        <w:t xml:space="preserve"> </w:t>
      </w:r>
      <w:r>
        <w:rPr>
          <w:rFonts w:ascii="Times New Roman" w:hAnsi="Times New Roman" w:cs="Times New Roman"/>
          <w:sz w:val="24"/>
          <w:szCs w:val="24"/>
          <w:highlight w:val="yellow"/>
        </w:rPr>
        <w:t>recorded,</w:t>
      </w:r>
      <w:r>
        <w:rPr>
          <w:rFonts w:ascii="Times New Roman" w:hAnsi="Times New Roman" w:cs="Times New Roman"/>
          <w:sz w:val="24"/>
          <w:szCs w:val="24"/>
        </w:rPr>
        <w:t xml:space="preserve"> and per cent plant damage (% PD) was calculated using the </w:t>
      </w:r>
      <w:r>
        <w:rPr>
          <w:rFonts w:ascii="Times New Roman" w:hAnsi="Times New Roman" w:cs="Times New Roman"/>
          <w:sz w:val="24"/>
          <w:szCs w:val="24"/>
          <w:highlight w:val="yellow"/>
        </w:rPr>
        <w:t xml:space="preserve">following </w:t>
      </w:r>
      <w:r>
        <w:rPr>
          <w:rFonts w:ascii="Times New Roman" w:hAnsi="Times New Roman" w:cs="Times New Roman"/>
          <w:sz w:val="24"/>
          <w:szCs w:val="24"/>
        </w:rPr>
        <w:t>formula:</w:t>
      </w:r>
    </w:p>
    <w:p w14:paraId="1D72F7C1" w14:textId="77777777" w:rsidR="00C32F77" w:rsidRPr="006D49CE" w:rsidRDefault="00C32F77"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Total number of infested plants</w:t>
      </w:r>
    </w:p>
    <w:p w14:paraId="5E97745D" w14:textId="77777777" w:rsidR="00695361" w:rsidRPr="006D49CE" w:rsidRDefault="00C32F77"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 </w:t>
      </w:r>
      <w:r w:rsidR="007371B1" w:rsidRPr="006D49CE">
        <w:rPr>
          <w:rFonts w:ascii="Times New Roman" w:hAnsi="Times New Roman" w:cs="Times New Roman"/>
          <w:bCs/>
          <w:sz w:val="24"/>
          <w:szCs w:val="24"/>
        </w:rPr>
        <w:t>P</w:t>
      </w:r>
      <w:r w:rsidRPr="006D49CE">
        <w:rPr>
          <w:rFonts w:ascii="Times New Roman" w:hAnsi="Times New Roman" w:cs="Times New Roman"/>
          <w:bCs/>
          <w:sz w:val="24"/>
          <w:szCs w:val="24"/>
        </w:rPr>
        <w:t xml:space="preserve">lant </w:t>
      </w:r>
      <w:r w:rsidR="00584AE0" w:rsidRPr="006D49CE">
        <w:rPr>
          <w:rFonts w:ascii="Times New Roman" w:hAnsi="Times New Roman" w:cs="Times New Roman"/>
          <w:bCs/>
          <w:sz w:val="24"/>
          <w:szCs w:val="24"/>
        </w:rPr>
        <w:t>d</w:t>
      </w:r>
      <w:r w:rsidR="007371B1" w:rsidRPr="006D49CE">
        <w:rPr>
          <w:rFonts w:ascii="Times New Roman" w:hAnsi="Times New Roman" w:cs="Times New Roman"/>
          <w:bCs/>
          <w:sz w:val="24"/>
          <w:szCs w:val="24"/>
        </w:rPr>
        <w:t>amage</w:t>
      </w:r>
      <w:r w:rsidRPr="006D49CE">
        <w:rPr>
          <w:rFonts w:ascii="Times New Roman" w:hAnsi="Times New Roman" w:cs="Times New Roman"/>
          <w:bCs/>
          <w:sz w:val="24"/>
          <w:szCs w:val="24"/>
        </w:rPr>
        <w:t>= ------------------------------------------- X 100</w:t>
      </w:r>
    </w:p>
    <w:p w14:paraId="7358038A" w14:textId="77777777" w:rsidR="00C32F77" w:rsidRPr="006D49CE" w:rsidRDefault="007C6C73" w:rsidP="007C6C73">
      <w:pPr>
        <w:spacing w:after="0" w:line="240" w:lineRule="auto"/>
        <w:jc w:val="center"/>
        <w:rPr>
          <w:rFonts w:ascii="Times New Roman" w:hAnsi="Times New Roman" w:cs="Times New Roman"/>
          <w:bCs/>
          <w:sz w:val="24"/>
          <w:szCs w:val="24"/>
        </w:rPr>
      </w:pPr>
      <w:r w:rsidRPr="006D49CE">
        <w:rPr>
          <w:rFonts w:ascii="Times New Roman" w:hAnsi="Times New Roman" w:cs="Times New Roman"/>
          <w:bCs/>
          <w:sz w:val="24"/>
          <w:szCs w:val="24"/>
        </w:rPr>
        <w:t>20</w:t>
      </w:r>
    </w:p>
    <w:p w14:paraId="128CAEEF" w14:textId="77777777" w:rsidR="00C32F77" w:rsidRPr="006D49CE" w:rsidRDefault="00C32F77" w:rsidP="00C32F77">
      <w:pPr>
        <w:spacing w:after="0" w:line="240" w:lineRule="auto"/>
        <w:jc w:val="both"/>
        <w:rPr>
          <w:rFonts w:ascii="Times New Roman" w:hAnsi="Times New Roman" w:cs="Times New Roman"/>
          <w:bCs/>
          <w:sz w:val="24"/>
          <w:szCs w:val="24"/>
        </w:rPr>
      </w:pPr>
    </w:p>
    <w:p w14:paraId="3A1FCC95" w14:textId="77777777" w:rsidR="00695361" w:rsidRPr="006D49CE" w:rsidRDefault="00F501F2" w:rsidP="00F45AB8">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Similarly, </w:t>
      </w:r>
      <w:r>
        <w:rPr>
          <w:rFonts w:ascii="Times New Roman" w:hAnsi="Times New Roman" w:cs="Times New Roman"/>
          <w:bCs/>
          <w:sz w:val="24"/>
          <w:szCs w:val="24"/>
          <w:highlight w:val="yellow"/>
        </w:rPr>
        <w:t>the</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numbers</w:t>
      </w:r>
      <w:r>
        <w:rPr>
          <w:rFonts w:ascii="Times New Roman" w:hAnsi="Times New Roman" w:cs="Times New Roman"/>
          <w:bCs/>
          <w:sz w:val="24"/>
          <w:szCs w:val="24"/>
        </w:rPr>
        <w:t xml:space="preserve"> of tillers and silver shoots </w:t>
      </w:r>
      <w:r>
        <w:rPr>
          <w:rFonts w:ascii="Times New Roman" w:hAnsi="Times New Roman" w:cs="Times New Roman"/>
          <w:bCs/>
          <w:sz w:val="24"/>
          <w:szCs w:val="24"/>
          <w:highlight w:val="yellow"/>
        </w:rPr>
        <w:t>were recorded for</w:t>
      </w:r>
      <w:r>
        <w:rPr>
          <w:rFonts w:ascii="Times New Roman" w:hAnsi="Times New Roman" w:cs="Times New Roman"/>
          <w:bCs/>
          <w:sz w:val="24"/>
          <w:szCs w:val="24"/>
        </w:rPr>
        <w:t xml:space="preserve"> all </w:t>
      </w:r>
      <w:r>
        <w:rPr>
          <w:rFonts w:ascii="Times New Roman" w:hAnsi="Times New Roman" w:cs="Times New Roman"/>
          <w:bCs/>
          <w:sz w:val="24"/>
          <w:szCs w:val="24"/>
          <w:highlight w:val="yellow"/>
        </w:rPr>
        <w:t>20</w:t>
      </w:r>
      <w:r>
        <w:rPr>
          <w:rFonts w:ascii="Times New Roman" w:hAnsi="Times New Roman" w:cs="Times New Roman"/>
          <w:bCs/>
          <w:sz w:val="24"/>
          <w:szCs w:val="24"/>
        </w:rPr>
        <w:t xml:space="preserve"> selected plants. </w:t>
      </w:r>
      <w:r>
        <w:rPr>
          <w:rFonts w:ascii="Times New Roman" w:hAnsi="Times New Roman" w:cs="Times New Roman"/>
          <w:bCs/>
          <w:sz w:val="24"/>
          <w:szCs w:val="24"/>
          <w:highlight w:val="yellow"/>
        </w:rPr>
        <w:t>The mean</w:t>
      </w:r>
      <w:r>
        <w:rPr>
          <w:rFonts w:ascii="Times New Roman" w:hAnsi="Times New Roman" w:cs="Times New Roman"/>
          <w:bCs/>
          <w:sz w:val="24"/>
          <w:szCs w:val="24"/>
        </w:rPr>
        <w:t xml:space="preserve"> was calculated</w:t>
      </w:r>
      <w:r>
        <w:rPr>
          <w:rFonts w:ascii="Times New Roman" w:hAnsi="Times New Roman" w:cs="Times New Roman"/>
          <w:bCs/>
          <w:sz w:val="24"/>
          <w:szCs w:val="24"/>
          <w:highlight w:val="yellow"/>
        </w:rPr>
        <w:t>,</w:t>
      </w:r>
      <w:r>
        <w:rPr>
          <w:rFonts w:ascii="Times New Roman" w:hAnsi="Times New Roman" w:cs="Times New Roman"/>
          <w:bCs/>
          <w:sz w:val="24"/>
          <w:szCs w:val="24"/>
        </w:rPr>
        <w:t xml:space="preserve"> and per cent silver shoot damage (% SS) was </w:t>
      </w:r>
      <w:r>
        <w:rPr>
          <w:rFonts w:ascii="Times New Roman" w:hAnsi="Times New Roman" w:cs="Times New Roman"/>
          <w:bCs/>
          <w:sz w:val="24"/>
          <w:szCs w:val="24"/>
          <w:highlight w:val="yellow"/>
        </w:rPr>
        <w:t>determined</w:t>
      </w:r>
      <w:r>
        <w:rPr>
          <w:rFonts w:ascii="Times New Roman" w:hAnsi="Times New Roman" w:cs="Times New Roman"/>
          <w:bCs/>
          <w:sz w:val="24"/>
          <w:szCs w:val="24"/>
        </w:rPr>
        <w:t xml:space="preserve"> using the </w:t>
      </w:r>
      <w:r>
        <w:rPr>
          <w:rFonts w:ascii="Times New Roman" w:hAnsi="Times New Roman" w:cs="Times New Roman"/>
          <w:bCs/>
          <w:sz w:val="24"/>
          <w:szCs w:val="24"/>
          <w:highlight w:val="yellow"/>
        </w:rPr>
        <w:t xml:space="preserve">following </w:t>
      </w:r>
      <w:r>
        <w:rPr>
          <w:rFonts w:ascii="Times New Roman" w:hAnsi="Times New Roman" w:cs="Times New Roman"/>
          <w:bCs/>
          <w:sz w:val="24"/>
          <w:szCs w:val="24"/>
        </w:rPr>
        <w:t>formula:</w:t>
      </w:r>
    </w:p>
    <w:p w14:paraId="70F84E16" w14:textId="77777777" w:rsidR="00695361" w:rsidRPr="006D49CE" w:rsidRDefault="00695361"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Total number of tillers with silver shoots</w:t>
      </w:r>
    </w:p>
    <w:p w14:paraId="00D899A8" w14:textId="77777777" w:rsidR="00695361" w:rsidRPr="006D49CE" w:rsidRDefault="00695361"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 Silver shoots = ------------------------------------------------------ X 100</w:t>
      </w:r>
    </w:p>
    <w:p w14:paraId="108B78A8" w14:textId="77777777" w:rsidR="00695361" w:rsidRPr="006D49CE" w:rsidRDefault="00695361"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Total number of tillers</w:t>
      </w:r>
    </w:p>
    <w:p w14:paraId="51A08878" w14:textId="77777777" w:rsidR="001A10D2" w:rsidRPr="006D49CE" w:rsidRDefault="001A10D2" w:rsidP="00F45AB8">
      <w:pPr>
        <w:spacing w:after="0" w:line="360" w:lineRule="auto"/>
        <w:ind w:firstLine="720"/>
        <w:jc w:val="both"/>
        <w:rPr>
          <w:rFonts w:ascii="Times New Roman" w:hAnsi="Times New Roman" w:cs="Times New Roman"/>
          <w:sz w:val="24"/>
          <w:szCs w:val="24"/>
        </w:rPr>
      </w:pPr>
    </w:p>
    <w:p w14:paraId="16A034DB" w14:textId="77777777" w:rsidR="001F7E35" w:rsidRPr="006D49CE" w:rsidRDefault="001F7E35" w:rsidP="00F45AB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genotypes were classified </w:t>
      </w:r>
      <w:r>
        <w:rPr>
          <w:rFonts w:ascii="Times New Roman" w:hAnsi="Times New Roman" w:cs="Times New Roman"/>
          <w:sz w:val="24"/>
          <w:szCs w:val="24"/>
          <w:highlight w:val="yellow"/>
        </w:rPr>
        <w:t>according</w:t>
      </w:r>
      <w:r>
        <w:rPr>
          <w:rFonts w:ascii="Times New Roman" w:hAnsi="Times New Roman" w:cs="Times New Roman"/>
          <w:sz w:val="24"/>
          <w:szCs w:val="24"/>
        </w:rPr>
        <w:t xml:space="preserve"> </w:t>
      </w:r>
      <w:r>
        <w:rPr>
          <w:rFonts w:ascii="Times New Roman" w:hAnsi="Times New Roman" w:cs="Times New Roman"/>
          <w:sz w:val="24"/>
          <w:szCs w:val="24"/>
          <w:highlight w:val="yellow"/>
        </w:rPr>
        <w:t>to</w:t>
      </w:r>
      <w:r>
        <w:rPr>
          <w:rFonts w:ascii="Times New Roman" w:hAnsi="Times New Roman" w:cs="Times New Roman"/>
          <w:sz w:val="24"/>
          <w:szCs w:val="24"/>
        </w:rPr>
        <w:t xml:space="preserve"> their reaction to gall midge using the Standard Evaluation System (SES) for rice (</w:t>
      </w:r>
      <w:r>
        <w:rPr>
          <w:rFonts w:ascii="Times New Roman" w:hAnsi="Times New Roman" w:cs="Times New Roman"/>
          <w:sz w:val="24"/>
          <w:szCs w:val="24"/>
          <w:highlight w:val="yellow"/>
        </w:rPr>
        <w:t>Table 2; International Rice Research Institute [</w:t>
      </w:r>
      <w:r>
        <w:rPr>
          <w:rFonts w:ascii="Times New Roman" w:hAnsi="Times New Roman" w:cs="Times New Roman"/>
          <w:sz w:val="24"/>
          <w:szCs w:val="24"/>
        </w:rPr>
        <w:t>IRRI</w:t>
      </w:r>
      <w:r>
        <w:rPr>
          <w:rFonts w:ascii="Times New Roman" w:hAnsi="Times New Roman" w:cs="Times New Roman"/>
          <w:sz w:val="24"/>
          <w:szCs w:val="24"/>
          <w:highlight w:val="yellow"/>
        </w:rPr>
        <w:t>]</w:t>
      </w:r>
      <w:r>
        <w:rPr>
          <w:rFonts w:ascii="Times New Roman" w:hAnsi="Times New Roman" w:cs="Times New Roman"/>
          <w:sz w:val="24"/>
          <w:szCs w:val="24"/>
        </w:rPr>
        <w:t xml:space="preserve">, 2013), considering both </w:t>
      </w: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cs="Times New Roman"/>
          <w:sz w:val="24"/>
          <w:szCs w:val="24"/>
          <w:highlight w:val="yellow"/>
        </w:rPr>
        <w:t>percentage of</w:t>
      </w:r>
      <w:r>
        <w:rPr>
          <w:rFonts w:ascii="Times New Roman" w:hAnsi="Times New Roman" w:cs="Times New Roman"/>
          <w:sz w:val="24"/>
          <w:szCs w:val="24"/>
        </w:rPr>
        <w:t xml:space="preserve"> damaged plants and </w:t>
      </w: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cs="Times New Roman"/>
          <w:sz w:val="24"/>
          <w:szCs w:val="24"/>
          <w:highlight w:val="yellow"/>
        </w:rPr>
        <w:t>percentage of</w:t>
      </w:r>
      <w:r>
        <w:rPr>
          <w:rFonts w:ascii="Times New Roman" w:hAnsi="Times New Roman" w:cs="Times New Roman"/>
          <w:sz w:val="24"/>
          <w:szCs w:val="24"/>
        </w:rPr>
        <w:t xml:space="preserve"> silver </w:t>
      </w:r>
      <w:r>
        <w:rPr>
          <w:rFonts w:ascii="Times New Roman" w:hAnsi="Times New Roman" w:cs="Times New Roman"/>
          <w:sz w:val="24"/>
          <w:szCs w:val="24"/>
        </w:rPr>
        <w:lastRenderedPageBreak/>
        <w:t>shoots. Based on the silver shoot damage</w:t>
      </w:r>
      <w:r>
        <w:rPr>
          <w:rFonts w:ascii="Times New Roman" w:hAnsi="Times New Roman" w:cs="Times New Roman"/>
          <w:sz w:val="24"/>
          <w:szCs w:val="24"/>
          <w:highlight w:val="yellow"/>
        </w:rPr>
        <w:t xml:space="preserve"> score</w:t>
      </w:r>
      <w:r>
        <w:rPr>
          <w:rFonts w:ascii="Times New Roman" w:hAnsi="Times New Roman" w:cs="Times New Roman"/>
          <w:sz w:val="24"/>
          <w:szCs w:val="24"/>
        </w:rPr>
        <w:t xml:space="preserve">, the genotypes were </w:t>
      </w:r>
      <w:r>
        <w:rPr>
          <w:rFonts w:ascii="Times New Roman" w:hAnsi="Times New Roman" w:cs="Times New Roman"/>
          <w:sz w:val="24"/>
          <w:szCs w:val="24"/>
          <w:highlight w:val="yellow"/>
        </w:rPr>
        <w:t>categorised</w:t>
      </w:r>
      <w:r>
        <w:rPr>
          <w:rFonts w:ascii="Times New Roman" w:hAnsi="Times New Roman" w:cs="Times New Roman"/>
          <w:sz w:val="24"/>
          <w:szCs w:val="24"/>
        </w:rPr>
        <w:t xml:space="preserve"> as highly resistant (HR), resistant (R), moderately resistant (MR), moderately susceptible (MS), susceptible (S), </w:t>
      </w:r>
      <w:r>
        <w:rPr>
          <w:rFonts w:ascii="Times New Roman" w:hAnsi="Times New Roman" w:cs="Times New Roman"/>
          <w:sz w:val="24"/>
          <w:szCs w:val="24"/>
          <w:highlight w:val="yellow"/>
        </w:rPr>
        <w:t>or</w:t>
      </w:r>
      <w:r>
        <w:rPr>
          <w:rFonts w:ascii="Times New Roman" w:hAnsi="Times New Roman" w:cs="Times New Roman"/>
          <w:sz w:val="24"/>
          <w:szCs w:val="24"/>
        </w:rPr>
        <w:t xml:space="preserve"> highly susceptible (HS). Based on plant damage, the genotypes were </w:t>
      </w:r>
      <w:r>
        <w:rPr>
          <w:rFonts w:ascii="Times New Roman" w:hAnsi="Times New Roman" w:cs="Times New Roman"/>
          <w:sz w:val="24"/>
          <w:szCs w:val="24"/>
          <w:highlight w:val="yellow"/>
        </w:rPr>
        <w:t>categorised</w:t>
      </w:r>
      <w:r>
        <w:rPr>
          <w:rFonts w:ascii="Times New Roman" w:hAnsi="Times New Roman" w:cs="Times New Roman"/>
          <w:sz w:val="24"/>
          <w:szCs w:val="24"/>
        </w:rPr>
        <w:t xml:space="preserve"> as resistant (R) </w:t>
      </w:r>
      <w:r>
        <w:rPr>
          <w:rFonts w:ascii="Times New Roman" w:hAnsi="Times New Roman" w:cs="Times New Roman"/>
          <w:sz w:val="24"/>
          <w:szCs w:val="24"/>
          <w:highlight w:val="yellow"/>
        </w:rPr>
        <w:t>or</w:t>
      </w:r>
      <w:r>
        <w:rPr>
          <w:rFonts w:ascii="Times New Roman" w:hAnsi="Times New Roman" w:cs="Times New Roman"/>
          <w:sz w:val="24"/>
          <w:szCs w:val="24"/>
        </w:rPr>
        <w:t xml:space="preserve"> susceptible (S).</w:t>
      </w:r>
    </w:p>
    <w:p w14:paraId="1B187BD8" w14:textId="77777777" w:rsidR="00375102" w:rsidRPr="006D49CE" w:rsidRDefault="00375102" w:rsidP="00375102">
      <w:pPr>
        <w:spacing w:line="360" w:lineRule="auto"/>
        <w:jc w:val="both"/>
        <w:rPr>
          <w:rFonts w:ascii="Times New Roman" w:hAnsi="Times New Roman" w:cs="Times New Roman"/>
          <w:b/>
          <w:bCs/>
          <w:sz w:val="24"/>
          <w:szCs w:val="24"/>
        </w:rPr>
      </w:pPr>
      <w:r w:rsidRPr="006D49CE">
        <w:rPr>
          <w:rFonts w:ascii="Times New Roman" w:hAnsi="Times New Roman" w:cs="Times New Roman"/>
          <w:b/>
          <w:bCs/>
          <w:sz w:val="24"/>
          <w:szCs w:val="24"/>
        </w:rPr>
        <w:t>Table</w:t>
      </w:r>
      <w:r w:rsidR="0027749C" w:rsidRPr="006D49CE">
        <w:rPr>
          <w:rFonts w:ascii="Times New Roman" w:hAnsi="Times New Roman" w:cs="Times New Roman"/>
          <w:b/>
          <w:bCs/>
          <w:sz w:val="24"/>
          <w:szCs w:val="24"/>
        </w:rPr>
        <w:t xml:space="preserve"> </w:t>
      </w:r>
      <w:r w:rsidR="001F1855" w:rsidRPr="006D49CE">
        <w:rPr>
          <w:rFonts w:ascii="Times New Roman" w:hAnsi="Times New Roman" w:cs="Times New Roman"/>
          <w:b/>
          <w:bCs/>
          <w:sz w:val="24"/>
          <w:szCs w:val="24"/>
        </w:rPr>
        <w:t>2</w:t>
      </w:r>
      <w:r w:rsidR="00FE1D2F" w:rsidRPr="006D49CE">
        <w:rPr>
          <w:rFonts w:ascii="Times New Roman" w:hAnsi="Times New Roman" w:cs="Times New Roman"/>
          <w:b/>
          <w:bCs/>
          <w:sz w:val="24"/>
          <w:szCs w:val="24"/>
        </w:rPr>
        <w:t xml:space="preserve">: </w:t>
      </w:r>
      <w:r w:rsidRPr="006D49CE">
        <w:rPr>
          <w:rFonts w:ascii="Times New Roman" w:hAnsi="Times New Roman" w:cs="Times New Roman"/>
          <w:b/>
          <w:bCs/>
          <w:sz w:val="24"/>
          <w:szCs w:val="24"/>
        </w:rPr>
        <w:t>Standard Evaluation System scale for scoring the reaction against gall midge</w:t>
      </w:r>
    </w:p>
    <w:tbl>
      <w:tblPr>
        <w:tblW w:w="8945" w:type="dxa"/>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0"/>
        <w:gridCol w:w="2409"/>
        <w:gridCol w:w="1418"/>
        <w:gridCol w:w="3118"/>
      </w:tblGrid>
      <w:tr w:rsidR="00990F8C" w:rsidRPr="006D49CE" w14:paraId="097967DB" w14:textId="77777777" w:rsidTr="0027749C">
        <w:trPr>
          <w:trHeight w:val="258"/>
        </w:trPr>
        <w:tc>
          <w:tcPr>
            <w:tcW w:w="2000" w:type="dxa"/>
          </w:tcPr>
          <w:p w14:paraId="1553CF7C" w14:textId="77777777" w:rsidR="00990F8C" w:rsidRPr="006D49CE" w:rsidRDefault="00990F8C" w:rsidP="00990F8C">
            <w:pPr>
              <w:pStyle w:val="TableParagraph"/>
              <w:ind w:left="321"/>
              <w:contextualSpacing/>
              <w:rPr>
                <w:b/>
                <w:sz w:val="24"/>
                <w:szCs w:val="24"/>
              </w:rPr>
            </w:pPr>
            <w:r w:rsidRPr="006D49CE">
              <w:rPr>
                <w:b/>
                <w:sz w:val="24"/>
                <w:szCs w:val="24"/>
              </w:rPr>
              <w:t>Criteria</w:t>
            </w:r>
          </w:p>
        </w:tc>
        <w:tc>
          <w:tcPr>
            <w:tcW w:w="2409" w:type="dxa"/>
          </w:tcPr>
          <w:p w14:paraId="4B4B7C7F" w14:textId="77777777" w:rsidR="00990F8C" w:rsidRPr="006D49CE" w:rsidRDefault="00990F8C" w:rsidP="00EF41B0">
            <w:pPr>
              <w:pStyle w:val="TableParagraph"/>
              <w:spacing w:line="360" w:lineRule="auto"/>
              <w:ind w:left="321"/>
              <w:contextualSpacing/>
              <w:rPr>
                <w:b/>
                <w:sz w:val="24"/>
                <w:szCs w:val="24"/>
              </w:rPr>
            </w:pPr>
            <w:r w:rsidRPr="006D49CE">
              <w:rPr>
                <w:b/>
                <w:sz w:val="24"/>
                <w:szCs w:val="24"/>
                <w:lang w:val="en-IN"/>
              </w:rPr>
              <w:t>Per cent damage</w:t>
            </w:r>
          </w:p>
        </w:tc>
        <w:tc>
          <w:tcPr>
            <w:tcW w:w="1418" w:type="dxa"/>
          </w:tcPr>
          <w:p w14:paraId="29F3F3AC" w14:textId="77777777" w:rsidR="00990F8C" w:rsidRPr="006D49CE" w:rsidRDefault="00990F8C" w:rsidP="009A32AF">
            <w:pPr>
              <w:pStyle w:val="TableParagraph"/>
              <w:spacing w:line="360" w:lineRule="auto"/>
              <w:contextualSpacing/>
              <w:rPr>
                <w:b/>
                <w:sz w:val="24"/>
                <w:szCs w:val="24"/>
              </w:rPr>
            </w:pPr>
            <w:r w:rsidRPr="006D49CE">
              <w:rPr>
                <w:b/>
                <w:sz w:val="24"/>
                <w:szCs w:val="24"/>
                <w:lang w:val="en-IN"/>
              </w:rPr>
              <w:t>Score</w:t>
            </w:r>
          </w:p>
        </w:tc>
        <w:tc>
          <w:tcPr>
            <w:tcW w:w="3118" w:type="dxa"/>
          </w:tcPr>
          <w:p w14:paraId="0ED7D7AB" w14:textId="77777777" w:rsidR="00990F8C" w:rsidRPr="006D49CE" w:rsidRDefault="00990F8C" w:rsidP="00990F8C">
            <w:pPr>
              <w:pStyle w:val="TableParagraph"/>
              <w:spacing w:line="360" w:lineRule="auto"/>
              <w:ind w:left="142" w:right="1162"/>
              <w:contextualSpacing/>
              <w:rPr>
                <w:b/>
                <w:sz w:val="24"/>
                <w:szCs w:val="24"/>
              </w:rPr>
            </w:pPr>
            <w:r w:rsidRPr="006D49CE">
              <w:rPr>
                <w:b/>
                <w:sz w:val="24"/>
                <w:szCs w:val="24"/>
              </w:rPr>
              <w:t>Reaction</w:t>
            </w:r>
          </w:p>
        </w:tc>
      </w:tr>
      <w:tr w:rsidR="00990F8C" w:rsidRPr="006D49CE" w14:paraId="610A2F11" w14:textId="77777777" w:rsidTr="0027749C">
        <w:trPr>
          <w:trHeight w:val="345"/>
        </w:trPr>
        <w:tc>
          <w:tcPr>
            <w:tcW w:w="2000" w:type="dxa"/>
            <w:vMerge w:val="restart"/>
          </w:tcPr>
          <w:p w14:paraId="119200E5" w14:textId="77777777" w:rsidR="00990F8C" w:rsidRPr="006D49CE" w:rsidRDefault="00990F8C" w:rsidP="00990F8C">
            <w:pPr>
              <w:pStyle w:val="TableParagraph"/>
              <w:ind w:left="157" w:right="134"/>
              <w:contextualSpacing/>
              <w:jc w:val="left"/>
              <w:rPr>
                <w:bCs/>
                <w:sz w:val="24"/>
                <w:szCs w:val="24"/>
              </w:rPr>
            </w:pPr>
            <w:r w:rsidRPr="006D49CE">
              <w:rPr>
                <w:bCs/>
                <w:sz w:val="24"/>
                <w:szCs w:val="24"/>
                <w:lang w:val="en-IN"/>
              </w:rPr>
              <w:t>Per cent silver shoots</w:t>
            </w:r>
          </w:p>
        </w:tc>
        <w:tc>
          <w:tcPr>
            <w:tcW w:w="2409" w:type="dxa"/>
          </w:tcPr>
          <w:p w14:paraId="29391DD8"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No damage</w:t>
            </w:r>
          </w:p>
        </w:tc>
        <w:tc>
          <w:tcPr>
            <w:tcW w:w="1418" w:type="dxa"/>
          </w:tcPr>
          <w:p w14:paraId="0F3ABA58"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0</w:t>
            </w:r>
          </w:p>
        </w:tc>
        <w:tc>
          <w:tcPr>
            <w:tcW w:w="3118" w:type="dxa"/>
          </w:tcPr>
          <w:p w14:paraId="5B0B7166"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Highly</w:t>
            </w:r>
            <w:r w:rsidR="00882C64" w:rsidRPr="006D49CE">
              <w:rPr>
                <w:sz w:val="24"/>
                <w:szCs w:val="24"/>
              </w:rPr>
              <w:t xml:space="preserve"> r</w:t>
            </w:r>
            <w:r w:rsidRPr="006D49CE">
              <w:rPr>
                <w:sz w:val="24"/>
                <w:szCs w:val="24"/>
              </w:rPr>
              <w:t>esistant</w:t>
            </w:r>
          </w:p>
        </w:tc>
      </w:tr>
      <w:tr w:rsidR="00990F8C" w:rsidRPr="006D49CE" w14:paraId="4537980A" w14:textId="77777777" w:rsidTr="0027749C">
        <w:trPr>
          <w:trHeight w:val="317"/>
        </w:trPr>
        <w:tc>
          <w:tcPr>
            <w:tcW w:w="2000" w:type="dxa"/>
            <w:vMerge/>
          </w:tcPr>
          <w:p w14:paraId="5EBC9749"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0404ABE2"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Less than1%</w:t>
            </w:r>
          </w:p>
        </w:tc>
        <w:tc>
          <w:tcPr>
            <w:tcW w:w="1418" w:type="dxa"/>
          </w:tcPr>
          <w:p w14:paraId="4242A0D8"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1</w:t>
            </w:r>
          </w:p>
        </w:tc>
        <w:tc>
          <w:tcPr>
            <w:tcW w:w="3118" w:type="dxa"/>
          </w:tcPr>
          <w:p w14:paraId="11214A99" w14:textId="77777777" w:rsidR="00990F8C" w:rsidRPr="006D49CE" w:rsidRDefault="00990F8C" w:rsidP="00990F8C">
            <w:pPr>
              <w:pStyle w:val="TableParagraph"/>
              <w:spacing w:line="360" w:lineRule="auto"/>
              <w:ind w:left="162" w:right="1162"/>
              <w:contextualSpacing/>
              <w:jc w:val="left"/>
              <w:rPr>
                <w:sz w:val="24"/>
                <w:szCs w:val="24"/>
              </w:rPr>
            </w:pPr>
            <w:r w:rsidRPr="006D49CE">
              <w:rPr>
                <w:sz w:val="24"/>
                <w:szCs w:val="24"/>
              </w:rPr>
              <w:t>Resistant</w:t>
            </w:r>
          </w:p>
        </w:tc>
      </w:tr>
      <w:tr w:rsidR="00990F8C" w:rsidRPr="006D49CE" w14:paraId="4AC247E8" w14:textId="77777777" w:rsidTr="0027749C">
        <w:trPr>
          <w:trHeight w:val="253"/>
        </w:trPr>
        <w:tc>
          <w:tcPr>
            <w:tcW w:w="2000" w:type="dxa"/>
            <w:vMerge/>
          </w:tcPr>
          <w:p w14:paraId="00D083EA"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5A615809"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1-5%</w:t>
            </w:r>
          </w:p>
        </w:tc>
        <w:tc>
          <w:tcPr>
            <w:tcW w:w="1418" w:type="dxa"/>
          </w:tcPr>
          <w:p w14:paraId="637B3BAB"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3</w:t>
            </w:r>
          </w:p>
        </w:tc>
        <w:tc>
          <w:tcPr>
            <w:tcW w:w="3118" w:type="dxa"/>
          </w:tcPr>
          <w:p w14:paraId="09ACF1BB"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Moderately</w:t>
            </w:r>
            <w:r w:rsidR="00882C64" w:rsidRPr="006D49CE">
              <w:rPr>
                <w:sz w:val="24"/>
                <w:szCs w:val="24"/>
              </w:rPr>
              <w:t xml:space="preserve"> r</w:t>
            </w:r>
            <w:r w:rsidRPr="006D49CE">
              <w:rPr>
                <w:sz w:val="24"/>
                <w:szCs w:val="24"/>
              </w:rPr>
              <w:t>esistant</w:t>
            </w:r>
          </w:p>
        </w:tc>
      </w:tr>
      <w:tr w:rsidR="00990F8C" w:rsidRPr="006D49CE" w14:paraId="6B477A57" w14:textId="77777777" w:rsidTr="0027749C">
        <w:trPr>
          <w:trHeight w:val="243"/>
        </w:trPr>
        <w:tc>
          <w:tcPr>
            <w:tcW w:w="2000" w:type="dxa"/>
            <w:vMerge/>
          </w:tcPr>
          <w:p w14:paraId="1A4D793C"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2930A021"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6-10%</w:t>
            </w:r>
          </w:p>
        </w:tc>
        <w:tc>
          <w:tcPr>
            <w:tcW w:w="1418" w:type="dxa"/>
          </w:tcPr>
          <w:p w14:paraId="497BE7B5"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5</w:t>
            </w:r>
          </w:p>
        </w:tc>
        <w:tc>
          <w:tcPr>
            <w:tcW w:w="3118" w:type="dxa"/>
          </w:tcPr>
          <w:p w14:paraId="3174DCCD"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Moderately</w:t>
            </w:r>
            <w:r w:rsidR="00882C64" w:rsidRPr="006D49CE">
              <w:rPr>
                <w:sz w:val="24"/>
                <w:szCs w:val="24"/>
              </w:rPr>
              <w:t xml:space="preserve"> s</w:t>
            </w:r>
            <w:r w:rsidRPr="006D49CE">
              <w:rPr>
                <w:sz w:val="24"/>
                <w:szCs w:val="24"/>
              </w:rPr>
              <w:t>usceptible</w:t>
            </w:r>
          </w:p>
        </w:tc>
      </w:tr>
      <w:tr w:rsidR="00990F8C" w:rsidRPr="006D49CE" w14:paraId="5FCF1B4D" w14:textId="77777777" w:rsidTr="0027749C">
        <w:trPr>
          <w:trHeight w:val="263"/>
        </w:trPr>
        <w:tc>
          <w:tcPr>
            <w:tcW w:w="2000" w:type="dxa"/>
            <w:vMerge/>
          </w:tcPr>
          <w:p w14:paraId="302D3B97"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5253DD8E"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11-25%</w:t>
            </w:r>
          </w:p>
        </w:tc>
        <w:tc>
          <w:tcPr>
            <w:tcW w:w="1418" w:type="dxa"/>
          </w:tcPr>
          <w:p w14:paraId="76677849"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7</w:t>
            </w:r>
          </w:p>
        </w:tc>
        <w:tc>
          <w:tcPr>
            <w:tcW w:w="3118" w:type="dxa"/>
          </w:tcPr>
          <w:p w14:paraId="7A7E7157" w14:textId="77777777" w:rsidR="00990F8C" w:rsidRPr="006D49CE" w:rsidRDefault="00990F8C" w:rsidP="00990F8C">
            <w:pPr>
              <w:pStyle w:val="TableParagraph"/>
              <w:spacing w:line="360" w:lineRule="auto"/>
              <w:ind w:left="162"/>
              <w:contextualSpacing/>
              <w:jc w:val="left"/>
              <w:rPr>
                <w:sz w:val="24"/>
                <w:szCs w:val="24"/>
              </w:rPr>
            </w:pPr>
            <w:r w:rsidRPr="006D49CE">
              <w:rPr>
                <w:sz w:val="24"/>
                <w:szCs w:val="24"/>
              </w:rPr>
              <w:t>Susceptible</w:t>
            </w:r>
          </w:p>
        </w:tc>
      </w:tr>
      <w:tr w:rsidR="00990F8C" w:rsidRPr="006D49CE" w14:paraId="331E9C66" w14:textId="77777777" w:rsidTr="0027749C">
        <w:trPr>
          <w:trHeight w:val="327"/>
        </w:trPr>
        <w:tc>
          <w:tcPr>
            <w:tcW w:w="2000" w:type="dxa"/>
            <w:vMerge/>
          </w:tcPr>
          <w:p w14:paraId="27574D30"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5B38F9B6"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More than 25%</w:t>
            </w:r>
          </w:p>
        </w:tc>
        <w:tc>
          <w:tcPr>
            <w:tcW w:w="1418" w:type="dxa"/>
          </w:tcPr>
          <w:p w14:paraId="33D09BB3"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9</w:t>
            </w:r>
          </w:p>
        </w:tc>
        <w:tc>
          <w:tcPr>
            <w:tcW w:w="3118" w:type="dxa"/>
          </w:tcPr>
          <w:p w14:paraId="64F20109"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Highly</w:t>
            </w:r>
            <w:r w:rsidR="00882C64" w:rsidRPr="006D49CE">
              <w:rPr>
                <w:sz w:val="24"/>
                <w:szCs w:val="24"/>
              </w:rPr>
              <w:t xml:space="preserve"> s</w:t>
            </w:r>
            <w:r w:rsidRPr="006D49CE">
              <w:rPr>
                <w:sz w:val="24"/>
                <w:szCs w:val="24"/>
              </w:rPr>
              <w:t>usceptible</w:t>
            </w:r>
          </w:p>
        </w:tc>
      </w:tr>
      <w:tr w:rsidR="00990F8C" w:rsidRPr="006D49CE" w14:paraId="1306CB96" w14:textId="77777777" w:rsidTr="0027749C">
        <w:trPr>
          <w:trHeight w:val="327"/>
        </w:trPr>
        <w:tc>
          <w:tcPr>
            <w:tcW w:w="2000" w:type="dxa"/>
            <w:vMerge w:val="restart"/>
          </w:tcPr>
          <w:p w14:paraId="3862BEA3" w14:textId="77777777" w:rsidR="00990F8C" w:rsidRPr="006D49CE" w:rsidRDefault="00990F8C" w:rsidP="00990F8C">
            <w:pPr>
              <w:pStyle w:val="TableParagraph"/>
              <w:ind w:left="157" w:right="134"/>
              <w:contextualSpacing/>
              <w:rPr>
                <w:bCs/>
                <w:sz w:val="24"/>
                <w:szCs w:val="24"/>
              </w:rPr>
            </w:pPr>
            <w:r w:rsidRPr="006D49CE">
              <w:rPr>
                <w:bCs/>
                <w:sz w:val="24"/>
                <w:szCs w:val="24"/>
                <w:lang w:val="en-IN"/>
              </w:rPr>
              <w:t>Per cent plant damage</w:t>
            </w:r>
          </w:p>
        </w:tc>
        <w:tc>
          <w:tcPr>
            <w:tcW w:w="2409" w:type="dxa"/>
          </w:tcPr>
          <w:p w14:paraId="3F3834ED"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0-10</w:t>
            </w:r>
          </w:p>
        </w:tc>
        <w:tc>
          <w:tcPr>
            <w:tcW w:w="1418" w:type="dxa"/>
          </w:tcPr>
          <w:p w14:paraId="6A534D66" w14:textId="77777777" w:rsidR="00990F8C" w:rsidRPr="006D49CE" w:rsidRDefault="00990F8C" w:rsidP="00282303">
            <w:pPr>
              <w:pStyle w:val="TableParagraph"/>
              <w:spacing w:line="360" w:lineRule="auto"/>
              <w:ind w:left="141"/>
              <w:contextualSpacing/>
              <w:rPr>
                <w:sz w:val="24"/>
                <w:szCs w:val="24"/>
              </w:rPr>
            </w:pPr>
          </w:p>
        </w:tc>
        <w:tc>
          <w:tcPr>
            <w:tcW w:w="3118" w:type="dxa"/>
          </w:tcPr>
          <w:p w14:paraId="18CD3213" w14:textId="77777777" w:rsidR="00990F8C" w:rsidRPr="006D49CE" w:rsidRDefault="00990F8C" w:rsidP="00990F8C">
            <w:pPr>
              <w:pStyle w:val="TableParagraph"/>
              <w:spacing w:line="360" w:lineRule="auto"/>
              <w:ind w:left="142"/>
              <w:contextualSpacing/>
              <w:jc w:val="left"/>
              <w:rPr>
                <w:sz w:val="24"/>
                <w:szCs w:val="24"/>
              </w:rPr>
            </w:pPr>
            <w:r w:rsidRPr="006D49CE">
              <w:rPr>
                <w:sz w:val="24"/>
                <w:szCs w:val="24"/>
              </w:rPr>
              <w:t>Resistant</w:t>
            </w:r>
          </w:p>
        </w:tc>
      </w:tr>
      <w:tr w:rsidR="00990F8C" w:rsidRPr="006D49CE" w14:paraId="087BFF7B" w14:textId="77777777" w:rsidTr="0027749C">
        <w:trPr>
          <w:trHeight w:val="327"/>
        </w:trPr>
        <w:tc>
          <w:tcPr>
            <w:tcW w:w="2000" w:type="dxa"/>
            <w:vMerge/>
          </w:tcPr>
          <w:p w14:paraId="06BCF451" w14:textId="77777777" w:rsidR="00990F8C" w:rsidRPr="006D49CE" w:rsidRDefault="00990F8C" w:rsidP="009A32AF">
            <w:pPr>
              <w:pStyle w:val="TableParagraph"/>
              <w:spacing w:line="360" w:lineRule="auto"/>
              <w:ind w:left="673"/>
              <w:contextualSpacing/>
              <w:rPr>
                <w:sz w:val="24"/>
                <w:szCs w:val="24"/>
              </w:rPr>
            </w:pPr>
          </w:p>
        </w:tc>
        <w:tc>
          <w:tcPr>
            <w:tcW w:w="2409" w:type="dxa"/>
          </w:tcPr>
          <w:p w14:paraId="19F56B18" w14:textId="77777777" w:rsidR="00990F8C" w:rsidRPr="006D49CE" w:rsidRDefault="00990F8C" w:rsidP="0049402C">
            <w:pPr>
              <w:pStyle w:val="TableParagraph"/>
              <w:spacing w:line="360" w:lineRule="auto"/>
              <w:ind w:left="673"/>
              <w:contextualSpacing/>
              <w:rPr>
                <w:sz w:val="24"/>
                <w:szCs w:val="24"/>
              </w:rPr>
            </w:pPr>
            <w:r w:rsidRPr="006D49CE">
              <w:rPr>
                <w:sz w:val="24"/>
                <w:szCs w:val="24"/>
                <w:lang w:val="en-IN"/>
              </w:rPr>
              <w:t>&gt;10</w:t>
            </w:r>
          </w:p>
        </w:tc>
        <w:tc>
          <w:tcPr>
            <w:tcW w:w="1418" w:type="dxa"/>
          </w:tcPr>
          <w:p w14:paraId="771A3CE0" w14:textId="77777777" w:rsidR="00990F8C" w:rsidRPr="006D49CE" w:rsidRDefault="00990F8C" w:rsidP="00282303">
            <w:pPr>
              <w:pStyle w:val="TableParagraph"/>
              <w:spacing w:line="360" w:lineRule="auto"/>
              <w:ind w:left="141"/>
              <w:contextualSpacing/>
              <w:rPr>
                <w:sz w:val="24"/>
                <w:szCs w:val="24"/>
              </w:rPr>
            </w:pPr>
          </w:p>
        </w:tc>
        <w:tc>
          <w:tcPr>
            <w:tcW w:w="3118" w:type="dxa"/>
          </w:tcPr>
          <w:p w14:paraId="449E5051" w14:textId="77777777" w:rsidR="00990F8C" w:rsidRPr="006D49CE" w:rsidRDefault="00990F8C" w:rsidP="00990F8C">
            <w:pPr>
              <w:pStyle w:val="TableParagraph"/>
              <w:spacing w:line="360" w:lineRule="auto"/>
              <w:ind w:left="142"/>
              <w:contextualSpacing/>
              <w:jc w:val="left"/>
              <w:rPr>
                <w:sz w:val="24"/>
                <w:szCs w:val="24"/>
              </w:rPr>
            </w:pPr>
            <w:r w:rsidRPr="006D49CE">
              <w:rPr>
                <w:sz w:val="24"/>
                <w:szCs w:val="24"/>
              </w:rPr>
              <w:t>Susceptible</w:t>
            </w:r>
          </w:p>
        </w:tc>
      </w:tr>
    </w:tbl>
    <w:p w14:paraId="1804D32C" w14:textId="77777777" w:rsidR="00990F8C" w:rsidRPr="006D49CE" w:rsidRDefault="00990F8C" w:rsidP="00375102">
      <w:pPr>
        <w:widowControl w:val="0"/>
        <w:tabs>
          <w:tab w:val="left" w:pos="837"/>
          <w:tab w:val="left" w:pos="838"/>
        </w:tabs>
        <w:autoSpaceDE w:val="0"/>
        <w:autoSpaceDN w:val="0"/>
        <w:spacing w:after="0" w:line="240" w:lineRule="auto"/>
        <w:jc w:val="both"/>
        <w:rPr>
          <w:rFonts w:ascii="Times New Roman" w:hAnsi="Times New Roman" w:cs="Times New Roman"/>
          <w:b/>
          <w:sz w:val="24"/>
          <w:szCs w:val="24"/>
        </w:rPr>
      </w:pPr>
    </w:p>
    <w:p w14:paraId="0C260F63" w14:textId="77777777" w:rsidR="00013578" w:rsidRPr="006D49CE" w:rsidRDefault="00375102" w:rsidP="00990F8C">
      <w:pPr>
        <w:widowControl w:val="0"/>
        <w:tabs>
          <w:tab w:val="left" w:pos="837"/>
          <w:tab w:val="left" w:pos="838"/>
        </w:tabs>
        <w:autoSpaceDE w:val="0"/>
        <w:autoSpaceDN w:val="0"/>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The data </w:t>
      </w:r>
      <w:r>
        <w:rPr>
          <w:rFonts w:ascii="Times New Roman" w:hAnsi="Times New Roman" w:cs="Times New Roman"/>
          <w:sz w:val="24"/>
          <w:szCs w:val="24"/>
          <w:highlight w:val="yellow"/>
        </w:rPr>
        <w:t>on</w:t>
      </w:r>
      <w:r>
        <w:rPr>
          <w:rFonts w:ascii="Times New Roman" w:hAnsi="Times New Roman" w:cs="Times New Roman"/>
          <w:sz w:val="24"/>
          <w:szCs w:val="24"/>
        </w:rPr>
        <w:t xml:space="preserve"> per cent plant damage and per cent silver shoots at 30, 50</w:t>
      </w:r>
      <w:r>
        <w:rPr>
          <w:rFonts w:ascii="Times New Roman" w:hAnsi="Times New Roman" w:cs="Times New Roman"/>
          <w:sz w:val="24"/>
          <w:szCs w:val="24"/>
          <w:highlight w:val="yellow"/>
        </w:rPr>
        <w:t>,</w:t>
      </w:r>
      <w:r>
        <w:rPr>
          <w:rFonts w:ascii="Times New Roman" w:hAnsi="Times New Roman" w:cs="Times New Roman"/>
          <w:sz w:val="24"/>
          <w:szCs w:val="24"/>
        </w:rPr>
        <w:t xml:space="preserve"> and 75 DAT were subjected to arcsine </w:t>
      </w:r>
      <w:r>
        <w:rPr>
          <w:rFonts w:ascii="Times New Roman" w:hAnsi="Times New Roman" w:cs="Times New Roman"/>
          <w:sz w:val="24"/>
          <w:szCs w:val="24"/>
          <w:highlight w:val="yellow"/>
        </w:rPr>
        <w:t>transformation</w:t>
      </w:r>
      <w:r>
        <w:rPr>
          <w:rFonts w:ascii="Times New Roman" w:hAnsi="Times New Roman" w:cs="Times New Roman"/>
          <w:sz w:val="24"/>
          <w:szCs w:val="24"/>
        </w:rPr>
        <w:t xml:space="preserve"> and </w:t>
      </w:r>
      <w:r>
        <w:rPr>
          <w:rFonts w:ascii="Times New Roman" w:hAnsi="Times New Roman" w:cs="Times New Roman"/>
          <w:sz w:val="24"/>
          <w:szCs w:val="24"/>
          <w:highlight w:val="yellow"/>
        </w:rPr>
        <w:t>analysed using</w:t>
      </w:r>
      <w:r>
        <w:rPr>
          <w:rFonts w:ascii="Times New Roman" w:hAnsi="Times New Roman" w:cs="Times New Roman"/>
          <w:sz w:val="24"/>
          <w:szCs w:val="24"/>
        </w:rPr>
        <w:t xml:space="preserve"> analysis of </w:t>
      </w:r>
      <w:r>
        <w:rPr>
          <w:rFonts w:ascii="Times New Roman" w:hAnsi="Times New Roman" w:cs="Times New Roman"/>
          <w:sz w:val="24"/>
          <w:szCs w:val="24"/>
          <w:highlight w:val="yellow"/>
        </w:rPr>
        <w:t>variance</w:t>
      </w:r>
      <w:r>
        <w:rPr>
          <w:rFonts w:ascii="Times New Roman" w:hAnsi="Times New Roman" w:cs="Times New Roman"/>
          <w:sz w:val="24"/>
          <w:szCs w:val="24"/>
        </w:rPr>
        <w:t xml:space="preserve"> (ANOVA) </w:t>
      </w:r>
      <w:r>
        <w:rPr>
          <w:rFonts w:ascii="Times New Roman" w:hAnsi="Times New Roman" w:cs="Times New Roman"/>
          <w:sz w:val="24"/>
          <w:szCs w:val="24"/>
          <w:highlight w:val="yellow"/>
        </w:rPr>
        <w:t>in</w:t>
      </w:r>
      <w:r>
        <w:rPr>
          <w:rFonts w:ascii="Times New Roman" w:hAnsi="Times New Roman" w:cs="Times New Roman"/>
          <w:sz w:val="24"/>
          <w:szCs w:val="24"/>
        </w:rPr>
        <w:t xml:space="preserve"> the </w:t>
      </w:r>
      <w:r>
        <w:rPr>
          <w:rFonts w:ascii="Times New Roman" w:hAnsi="Times New Roman" w:cs="Times New Roman"/>
          <w:color w:val="FF0000"/>
          <w:sz w:val="24"/>
          <w:szCs w:val="24"/>
        </w:rPr>
        <w:t>open-source R software.</w:t>
      </w:r>
    </w:p>
    <w:p w14:paraId="2B28F89F" w14:textId="77777777" w:rsidR="00B93209" w:rsidRPr="006D49CE" w:rsidRDefault="00B93209" w:rsidP="00277B64">
      <w:pPr>
        <w:rPr>
          <w:rFonts w:ascii="Times New Roman" w:hAnsi="Times New Roman" w:cs="Times New Roman"/>
          <w:b/>
          <w:bCs/>
          <w:sz w:val="2"/>
          <w:szCs w:val="2"/>
        </w:rPr>
      </w:pPr>
    </w:p>
    <w:p w14:paraId="5DD6B351" w14:textId="77777777" w:rsidR="00277B64" w:rsidRPr="006D49CE" w:rsidRDefault="00B93209" w:rsidP="00277B64">
      <w:pPr>
        <w:rPr>
          <w:rFonts w:ascii="Times New Roman" w:hAnsi="Times New Roman" w:cs="Times New Roman"/>
          <w:b/>
          <w:bCs/>
          <w:sz w:val="24"/>
          <w:szCs w:val="24"/>
        </w:rPr>
      </w:pPr>
      <w:r w:rsidRPr="006D49CE">
        <w:rPr>
          <w:rFonts w:ascii="Times New Roman" w:hAnsi="Times New Roman" w:cs="Times New Roman"/>
          <w:b/>
          <w:bCs/>
          <w:sz w:val="24"/>
          <w:szCs w:val="24"/>
        </w:rPr>
        <w:t>3</w:t>
      </w:r>
      <w:r w:rsidR="00AC1D5A" w:rsidRPr="006D49CE">
        <w:rPr>
          <w:rFonts w:ascii="Times New Roman" w:hAnsi="Times New Roman" w:cs="Times New Roman"/>
          <w:b/>
          <w:bCs/>
          <w:sz w:val="24"/>
          <w:szCs w:val="24"/>
        </w:rPr>
        <w:t>.</w:t>
      </w:r>
      <w:r w:rsidR="007C6C73" w:rsidRPr="006D49CE">
        <w:rPr>
          <w:rFonts w:ascii="Times New Roman" w:hAnsi="Times New Roman" w:cs="Times New Roman"/>
          <w:b/>
          <w:bCs/>
          <w:sz w:val="24"/>
          <w:szCs w:val="24"/>
        </w:rPr>
        <w:t xml:space="preserve">     </w:t>
      </w:r>
      <w:r w:rsidR="00F80BC4" w:rsidRPr="006D49CE">
        <w:rPr>
          <w:rFonts w:ascii="Times New Roman" w:hAnsi="Times New Roman" w:cs="Times New Roman"/>
          <w:b/>
          <w:bCs/>
          <w:sz w:val="24"/>
          <w:szCs w:val="24"/>
        </w:rPr>
        <w:t>Results and Discussion</w:t>
      </w:r>
    </w:p>
    <w:p w14:paraId="10AA162D" w14:textId="77777777" w:rsidR="000A242A" w:rsidRDefault="007C6C73" w:rsidP="00F75E4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test genotypes were assessed based on plant damage and silver shoot damage at 30, 50</w:t>
      </w:r>
      <w:r>
        <w:rPr>
          <w:rFonts w:ascii="Times New Roman" w:hAnsi="Times New Roman" w:cs="Times New Roman"/>
          <w:sz w:val="24"/>
          <w:szCs w:val="24"/>
          <w:highlight w:val="yellow"/>
        </w:rPr>
        <w:t>,</w:t>
      </w:r>
      <w:r>
        <w:rPr>
          <w:rFonts w:ascii="Times New Roman" w:hAnsi="Times New Roman" w:cs="Times New Roman"/>
          <w:sz w:val="24"/>
          <w:szCs w:val="24"/>
        </w:rPr>
        <w:t xml:space="preserve"> and 75 DAT </w:t>
      </w:r>
      <w:r>
        <w:rPr>
          <w:rFonts w:ascii="Times New Roman" w:hAnsi="Times New Roman" w:cs="Times New Roman"/>
          <w:color w:val="FF0000"/>
          <w:sz w:val="24"/>
          <w:szCs w:val="24"/>
        </w:rPr>
        <w:t>(Table 3).</w:t>
      </w:r>
      <w:r>
        <w:rPr>
          <w:rFonts w:ascii="Times New Roman" w:hAnsi="Times New Roman" w:cs="Times New Roman"/>
          <w:sz w:val="24"/>
          <w:szCs w:val="24"/>
        </w:rPr>
        <w:t xml:space="preserve"> At 30 DAT, during the active tillering stage, the mean gall midge damage in the experimental block was 10.85% PD and 1.04% SS. TN-1 (</w:t>
      </w:r>
      <w:r>
        <w:rPr>
          <w:rFonts w:ascii="Times New Roman" w:hAnsi="Times New Roman" w:cs="Times New Roman"/>
          <w:sz w:val="24"/>
          <w:szCs w:val="24"/>
          <w:highlight w:val="yellow"/>
        </w:rPr>
        <w:t xml:space="preserve">the </w:t>
      </w:r>
      <w:r>
        <w:rPr>
          <w:rFonts w:ascii="Times New Roman" w:hAnsi="Times New Roman" w:cs="Times New Roman"/>
          <w:sz w:val="24"/>
          <w:szCs w:val="24"/>
        </w:rPr>
        <w:t>susceptible check) recorded</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highest plant damage (41.25%) and silver shoot damage (4.11%)</w:t>
      </w:r>
      <w:r>
        <w:rPr>
          <w:rFonts w:ascii="Times New Roman" w:hAnsi="Times New Roman" w:cs="Times New Roman"/>
          <w:sz w:val="24"/>
          <w:szCs w:val="24"/>
          <w:highlight w:val="yellow"/>
        </w:rPr>
        <w:t>,</w:t>
      </w:r>
      <w:r>
        <w:rPr>
          <w:rFonts w:ascii="Times New Roman" w:hAnsi="Times New Roman" w:cs="Times New Roman"/>
          <w:sz w:val="24"/>
          <w:szCs w:val="24"/>
        </w:rPr>
        <w:t xml:space="preserve"> which </w:t>
      </w:r>
      <w:r>
        <w:rPr>
          <w:rFonts w:ascii="Times New Roman" w:hAnsi="Times New Roman" w:cs="Times New Roman"/>
          <w:sz w:val="24"/>
          <w:szCs w:val="24"/>
          <w:highlight w:val="yellow"/>
        </w:rPr>
        <w:t>were</w:t>
      </w:r>
      <w:r>
        <w:rPr>
          <w:rFonts w:ascii="Times New Roman" w:hAnsi="Times New Roman" w:cs="Times New Roman"/>
          <w:sz w:val="24"/>
          <w:szCs w:val="24"/>
        </w:rPr>
        <w:t xml:space="preserve"> significantly higher than</w:t>
      </w:r>
      <w:r>
        <w:rPr>
          <w:rFonts w:ascii="Times New Roman" w:hAnsi="Times New Roman" w:cs="Times New Roman"/>
          <w:sz w:val="24"/>
          <w:szCs w:val="24"/>
          <w:highlight w:val="yellow"/>
        </w:rPr>
        <w:t xml:space="preserve"> those recorded for the</w:t>
      </w:r>
      <w:r>
        <w:rPr>
          <w:rFonts w:ascii="Times New Roman" w:hAnsi="Times New Roman" w:cs="Times New Roman"/>
          <w:sz w:val="24"/>
          <w:szCs w:val="24"/>
        </w:rPr>
        <w:t xml:space="preserve"> other genotypes. Among the genotypes </w:t>
      </w:r>
      <w:r>
        <w:rPr>
          <w:rFonts w:ascii="Times New Roman" w:hAnsi="Times New Roman" w:cs="Times New Roman"/>
          <w:sz w:val="24"/>
          <w:szCs w:val="24"/>
          <w:highlight w:val="yellow"/>
        </w:rPr>
        <w:t>carrying</w:t>
      </w:r>
      <w:r>
        <w:rPr>
          <w:rFonts w:ascii="Times New Roman" w:hAnsi="Times New Roman" w:cs="Times New Roman"/>
          <w:sz w:val="24"/>
          <w:szCs w:val="24"/>
        </w:rPr>
        <w:t xml:space="preserve"> </w:t>
      </w:r>
      <w:r>
        <w:rPr>
          <w:rFonts w:ascii="Times New Roman" w:hAnsi="Times New Roman" w:cs="Times New Roman"/>
          <w:sz w:val="24"/>
          <w:szCs w:val="24"/>
          <w:highlight w:val="yellow"/>
        </w:rPr>
        <w:t>resistance</w:t>
      </w:r>
      <w:r>
        <w:rPr>
          <w:rFonts w:ascii="Times New Roman" w:hAnsi="Times New Roman" w:cs="Times New Roman"/>
          <w:sz w:val="24"/>
          <w:szCs w:val="24"/>
        </w:rPr>
        <w:t xml:space="preserve"> genes,</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lowest plant damage was recorded in IBT-WGL-2 </w:t>
      </w:r>
      <w:r>
        <w:rPr>
          <w:rFonts w:ascii="Times New Roman" w:hAnsi="Times New Roman" w:cs="Times New Roman"/>
          <w:sz w:val="24"/>
          <w:szCs w:val="24"/>
          <w:highlight w:val="yellow"/>
        </w:rPr>
        <w:t xml:space="preserve">(1.25%), </w:t>
      </w:r>
      <w:r>
        <w:rPr>
          <w:rFonts w:ascii="Times New Roman" w:hAnsi="Times New Roman" w:cs="Times New Roman"/>
          <w:sz w:val="24"/>
          <w:szCs w:val="24"/>
        </w:rPr>
        <w:t xml:space="preserve">followed by </w:t>
      </w:r>
      <w:r>
        <w:rPr>
          <w:rFonts w:ascii="Times New Roman" w:hAnsi="Times New Roman" w:cs="Times New Roman"/>
          <w:sz w:val="24"/>
          <w:szCs w:val="24"/>
          <w:highlight w:val="yellow"/>
        </w:rPr>
        <w:t>WGL-1119 (</w:t>
      </w:r>
      <w:r>
        <w:rPr>
          <w:rFonts w:ascii="Times New Roman" w:hAnsi="Times New Roman" w:cs="Times New Roman"/>
          <w:sz w:val="24"/>
          <w:szCs w:val="24"/>
        </w:rPr>
        <w:t>2.50%</w:t>
      </w:r>
      <w:r>
        <w:rPr>
          <w:rFonts w:ascii="Times New Roman" w:hAnsi="Times New Roman" w:cs="Times New Roman"/>
          <w:sz w:val="24"/>
          <w:szCs w:val="24"/>
          <w:highlight w:val="yellow"/>
        </w:rPr>
        <w:t>)</w:t>
      </w:r>
      <w:r>
        <w:rPr>
          <w:rFonts w:ascii="Times New Roman" w:hAnsi="Times New Roman" w:cs="Times New Roman"/>
          <w:sz w:val="24"/>
          <w:szCs w:val="24"/>
        </w:rPr>
        <w:t xml:space="preserve">, Aganni </w:t>
      </w:r>
      <w:r>
        <w:rPr>
          <w:rFonts w:ascii="Times New Roman" w:hAnsi="Times New Roman" w:cs="Times New Roman"/>
          <w:sz w:val="24"/>
          <w:szCs w:val="24"/>
          <w:highlight w:val="yellow"/>
        </w:rPr>
        <w:t xml:space="preserve">(3.75%), </w:t>
      </w:r>
      <w:r>
        <w:rPr>
          <w:rFonts w:ascii="Times New Roman" w:hAnsi="Times New Roman" w:cs="Times New Roman"/>
          <w:sz w:val="24"/>
          <w:szCs w:val="24"/>
        </w:rPr>
        <w:t xml:space="preserve">and Abhaya </w:t>
      </w:r>
      <w:r>
        <w:rPr>
          <w:rFonts w:ascii="Times New Roman" w:hAnsi="Times New Roman" w:cs="Times New Roman"/>
          <w:sz w:val="24"/>
          <w:szCs w:val="24"/>
          <w:highlight w:val="yellow"/>
        </w:rPr>
        <w:t>(5.50%);</w:t>
      </w:r>
      <w:r>
        <w:rPr>
          <w:rFonts w:ascii="Times New Roman" w:hAnsi="Times New Roman" w:cs="Times New Roman"/>
          <w:sz w:val="24"/>
          <w:szCs w:val="24"/>
        </w:rPr>
        <w:t xml:space="preserve"> </w:t>
      </w:r>
      <w:r>
        <w:rPr>
          <w:rFonts w:ascii="Times New Roman" w:hAnsi="Times New Roman" w:cs="Times New Roman"/>
          <w:sz w:val="24"/>
          <w:szCs w:val="24"/>
          <w:highlight w:val="yellow"/>
        </w:rPr>
        <w:t>these genotypes were</w:t>
      </w:r>
      <w:r>
        <w:rPr>
          <w:rFonts w:ascii="Times New Roman" w:hAnsi="Times New Roman" w:cs="Times New Roman"/>
          <w:sz w:val="24"/>
          <w:szCs w:val="24"/>
        </w:rPr>
        <w:t xml:space="preserve"> statistically at par. </w:t>
      </w:r>
      <w:r>
        <w:rPr>
          <w:rFonts w:ascii="Times New Roman" w:hAnsi="Times New Roman" w:cs="Times New Roman"/>
          <w:sz w:val="24"/>
          <w:szCs w:val="24"/>
          <w:highlight w:val="yellow"/>
        </w:rPr>
        <w:t>A</w:t>
      </w:r>
      <w:r>
        <w:rPr>
          <w:rFonts w:ascii="Times New Roman" w:hAnsi="Times New Roman" w:cs="Times New Roman"/>
          <w:sz w:val="24"/>
          <w:szCs w:val="24"/>
        </w:rPr>
        <w:t xml:space="preserve"> </w:t>
      </w:r>
      <w:r>
        <w:rPr>
          <w:rFonts w:ascii="Times New Roman" w:hAnsi="Times New Roman" w:cs="Times New Roman"/>
          <w:sz w:val="24"/>
          <w:szCs w:val="24"/>
          <w:highlight w:val="yellow"/>
        </w:rPr>
        <w:t>similar pattern</w:t>
      </w:r>
      <w:r>
        <w:rPr>
          <w:rFonts w:ascii="Times New Roman" w:hAnsi="Times New Roman" w:cs="Times New Roman"/>
          <w:sz w:val="24"/>
          <w:szCs w:val="24"/>
        </w:rPr>
        <w:t xml:space="preserve"> of statistical parity </w:t>
      </w:r>
      <w:r>
        <w:rPr>
          <w:rFonts w:ascii="Times New Roman" w:hAnsi="Times New Roman" w:cs="Times New Roman"/>
          <w:sz w:val="24"/>
          <w:szCs w:val="24"/>
          <w:highlight w:val="yellow"/>
        </w:rPr>
        <w:t>was</w:t>
      </w:r>
      <w:r>
        <w:rPr>
          <w:rFonts w:ascii="Times New Roman" w:hAnsi="Times New Roman" w:cs="Times New Roman"/>
          <w:sz w:val="24"/>
          <w:szCs w:val="24"/>
        </w:rPr>
        <w:t xml:space="preserve"> </w:t>
      </w:r>
      <w:r>
        <w:rPr>
          <w:rFonts w:ascii="Times New Roman" w:hAnsi="Times New Roman" w:cs="Times New Roman"/>
          <w:sz w:val="24"/>
          <w:szCs w:val="24"/>
          <w:highlight w:val="yellow"/>
        </w:rPr>
        <w:t>observed</w:t>
      </w:r>
      <w:r>
        <w:rPr>
          <w:rFonts w:ascii="Times New Roman" w:hAnsi="Times New Roman" w:cs="Times New Roman"/>
          <w:sz w:val="24"/>
          <w:szCs w:val="24"/>
        </w:rPr>
        <w:t xml:space="preserve"> </w:t>
      </w:r>
      <w:r>
        <w:rPr>
          <w:rFonts w:ascii="Times New Roman" w:hAnsi="Times New Roman" w:cs="Times New Roman"/>
          <w:sz w:val="24"/>
          <w:szCs w:val="24"/>
          <w:highlight w:val="yellow"/>
        </w:rPr>
        <w:t>for</w:t>
      </w:r>
      <w:r>
        <w:rPr>
          <w:rFonts w:ascii="Times New Roman" w:hAnsi="Times New Roman" w:cs="Times New Roman"/>
          <w:sz w:val="24"/>
          <w:szCs w:val="24"/>
        </w:rPr>
        <w:t xml:space="preserve"> silver shoot damage among IBT-WGL-2 (0.09% SS), WGL-1119 (0.18% SS), Aganni (0.27% SS)</w:t>
      </w:r>
      <w:r>
        <w:rPr>
          <w:rFonts w:ascii="Times New Roman" w:hAnsi="Times New Roman" w:cs="Times New Roman"/>
          <w:sz w:val="24"/>
          <w:szCs w:val="24"/>
          <w:highlight w:val="yellow"/>
        </w:rPr>
        <w:t>,</w:t>
      </w:r>
      <w:r>
        <w:rPr>
          <w:rFonts w:ascii="Times New Roman" w:hAnsi="Times New Roman" w:cs="Times New Roman"/>
          <w:sz w:val="24"/>
          <w:szCs w:val="24"/>
        </w:rPr>
        <w:t xml:space="preserve"> and Abhaya (0.59% SS). However, resistance </w:t>
      </w:r>
      <w:r>
        <w:rPr>
          <w:rFonts w:ascii="Times New Roman" w:hAnsi="Times New Roman" w:cs="Times New Roman"/>
          <w:sz w:val="24"/>
          <w:szCs w:val="24"/>
          <w:highlight w:val="yellow"/>
        </w:rPr>
        <w:t>scores</w:t>
      </w:r>
      <w:r>
        <w:rPr>
          <w:rFonts w:ascii="Times New Roman" w:hAnsi="Times New Roman" w:cs="Times New Roman"/>
          <w:sz w:val="24"/>
          <w:szCs w:val="24"/>
        </w:rPr>
        <w:t xml:space="preserve"> </w:t>
      </w:r>
      <w:r>
        <w:rPr>
          <w:rFonts w:ascii="Times New Roman" w:hAnsi="Times New Roman" w:cs="Times New Roman"/>
          <w:sz w:val="24"/>
          <w:szCs w:val="24"/>
          <w:highlight w:val="yellow"/>
        </w:rPr>
        <w:t>were</w:t>
      </w:r>
      <w:r>
        <w:rPr>
          <w:rFonts w:ascii="Times New Roman" w:hAnsi="Times New Roman" w:cs="Times New Roman"/>
          <w:sz w:val="24"/>
          <w:szCs w:val="24"/>
        </w:rPr>
        <w:t xml:space="preserve"> not assigned at 30 DAT because the incidence in the susceptible check was very low.</w:t>
      </w:r>
    </w:p>
    <w:p w14:paraId="68217777" w14:textId="77777777" w:rsidR="000A242A" w:rsidRDefault="000A242A" w:rsidP="000A242A">
      <w:pPr>
        <w:spacing w:line="360" w:lineRule="auto"/>
        <w:jc w:val="both"/>
        <w:rPr>
          <w:rFonts w:ascii="Times New Roman" w:hAnsi="Times New Roman" w:cs="Times New Roman"/>
          <w:b/>
          <w:bCs/>
          <w:sz w:val="24"/>
          <w:szCs w:val="24"/>
        </w:rPr>
        <w:sectPr w:rsidR="000A242A" w:rsidSect="004930B8">
          <w:pgSz w:w="11906" w:h="16838"/>
          <w:pgMar w:top="1440" w:right="1133" w:bottom="1440" w:left="1440" w:header="708" w:footer="708" w:gutter="0"/>
          <w:cols w:space="708"/>
          <w:docGrid w:linePitch="360"/>
        </w:sectPr>
      </w:pPr>
    </w:p>
    <w:p w14:paraId="66F0F622" w14:textId="77777777" w:rsidR="0091108C" w:rsidRDefault="000A242A" w:rsidP="002A6522">
      <w:pPr>
        <w:spacing w:after="0" w:line="240" w:lineRule="auto"/>
        <w:jc w:val="both"/>
        <w:rPr>
          <w:rFonts w:ascii="Times New Roman" w:hAnsi="Times New Roman" w:cs="Times New Roman"/>
          <w:b/>
          <w:bCs/>
          <w:sz w:val="24"/>
          <w:szCs w:val="24"/>
        </w:rPr>
      </w:pPr>
      <w:r w:rsidRPr="0015493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3</w:t>
      </w:r>
      <w:r w:rsidRPr="0015493C">
        <w:rPr>
          <w:rFonts w:ascii="Times New Roman" w:hAnsi="Times New Roman" w:cs="Times New Roman"/>
          <w:b/>
          <w:bCs/>
          <w:sz w:val="24"/>
          <w:szCs w:val="24"/>
        </w:rPr>
        <w:t xml:space="preserve">: </w:t>
      </w:r>
      <w:r w:rsidR="002A6522" w:rsidRPr="0015493C">
        <w:rPr>
          <w:rFonts w:ascii="Times New Roman" w:hAnsi="Times New Roman" w:cs="Times New Roman"/>
          <w:b/>
          <w:bCs/>
          <w:sz w:val="24"/>
          <w:szCs w:val="24"/>
        </w:rPr>
        <w:t>Screening of rice</w:t>
      </w:r>
      <w:r w:rsidR="002A6522">
        <w:rPr>
          <w:rFonts w:ascii="Times New Roman" w:hAnsi="Times New Roman" w:cs="Times New Roman"/>
          <w:b/>
          <w:bCs/>
          <w:sz w:val="24"/>
          <w:szCs w:val="24"/>
        </w:rPr>
        <w:t xml:space="preserve"> entries</w:t>
      </w:r>
      <w:r w:rsidR="002A6522" w:rsidRPr="0015493C">
        <w:rPr>
          <w:rFonts w:ascii="Times New Roman" w:hAnsi="Times New Roman" w:cs="Times New Roman"/>
          <w:b/>
          <w:bCs/>
          <w:sz w:val="24"/>
          <w:szCs w:val="24"/>
        </w:rPr>
        <w:t xml:space="preserve"> against gall midge during </w:t>
      </w:r>
      <w:r w:rsidR="002A6522" w:rsidRPr="000802CA">
        <w:rPr>
          <w:rFonts w:ascii="Times New Roman" w:hAnsi="Times New Roman" w:cs="Times New Roman"/>
          <w:b/>
          <w:bCs/>
          <w:i/>
          <w:iCs/>
          <w:sz w:val="24"/>
          <w:szCs w:val="24"/>
        </w:rPr>
        <w:t>Kharif</w:t>
      </w:r>
      <w:r w:rsidR="002A6522" w:rsidRPr="0015493C">
        <w:rPr>
          <w:rFonts w:ascii="Times New Roman" w:hAnsi="Times New Roman" w:cs="Times New Roman"/>
          <w:b/>
          <w:bCs/>
          <w:sz w:val="24"/>
          <w:szCs w:val="24"/>
        </w:rPr>
        <w:t>, 20</w:t>
      </w:r>
      <w:r w:rsidR="002A6522">
        <w:rPr>
          <w:rFonts w:ascii="Times New Roman" w:hAnsi="Times New Roman" w:cs="Times New Roman"/>
          <w:b/>
          <w:bCs/>
          <w:sz w:val="24"/>
          <w:szCs w:val="24"/>
        </w:rPr>
        <w:t>23</w:t>
      </w:r>
      <w:r w:rsidR="002A6522" w:rsidRPr="0015493C">
        <w:rPr>
          <w:rFonts w:ascii="Times New Roman" w:hAnsi="Times New Roman" w:cs="Times New Roman"/>
          <w:b/>
          <w:bCs/>
          <w:sz w:val="24"/>
          <w:szCs w:val="24"/>
        </w:rPr>
        <w:t xml:space="preserve"> at </w:t>
      </w:r>
      <w:r w:rsidR="002A6522">
        <w:rPr>
          <w:rFonts w:ascii="Times New Roman" w:hAnsi="Times New Roman" w:cs="Times New Roman"/>
          <w:b/>
          <w:bCs/>
          <w:sz w:val="24"/>
          <w:szCs w:val="24"/>
        </w:rPr>
        <w:t>KVK</w:t>
      </w:r>
      <w:r w:rsidR="002A6522" w:rsidRPr="0015493C">
        <w:rPr>
          <w:rFonts w:ascii="Times New Roman" w:hAnsi="Times New Roman" w:cs="Times New Roman"/>
          <w:b/>
          <w:bCs/>
          <w:sz w:val="24"/>
          <w:szCs w:val="24"/>
        </w:rPr>
        <w:t xml:space="preserve">, </w:t>
      </w:r>
    </w:p>
    <w:p w14:paraId="451F5164" w14:textId="77777777" w:rsidR="002A6522" w:rsidRDefault="0091108C" w:rsidP="002A652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00E4303D">
        <w:rPr>
          <w:rFonts w:ascii="Times New Roman" w:hAnsi="Times New Roman" w:cs="Times New Roman"/>
          <w:b/>
          <w:bCs/>
          <w:sz w:val="24"/>
          <w:szCs w:val="24"/>
        </w:rPr>
        <w:t>Malyal</w:t>
      </w:r>
      <w:proofErr w:type="spellEnd"/>
    </w:p>
    <w:p w14:paraId="5D823767" w14:textId="77777777" w:rsidR="00920FB4" w:rsidRPr="00E4303D" w:rsidRDefault="002A6522" w:rsidP="00E4303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TableGrid"/>
        <w:tblpPr w:leftFromText="180" w:rightFromText="180" w:vertAnchor="page" w:horzAnchor="margin" w:tblpY="2209"/>
        <w:tblW w:w="9038" w:type="dxa"/>
        <w:tblLayout w:type="fixed"/>
        <w:tblLook w:val="04A0" w:firstRow="1" w:lastRow="0" w:firstColumn="1" w:lastColumn="0" w:noHBand="0" w:noVBand="1"/>
      </w:tblPr>
      <w:tblGrid>
        <w:gridCol w:w="958"/>
        <w:gridCol w:w="1416"/>
        <w:gridCol w:w="1133"/>
        <w:gridCol w:w="1132"/>
        <w:gridCol w:w="1134"/>
        <w:gridCol w:w="995"/>
        <w:gridCol w:w="1135"/>
        <w:gridCol w:w="1135"/>
      </w:tblGrid>
      <w:tr w:rsidR="00B015FF" w:rsidRPr="00AB0D88" w14:paraId="51BBAF32" w14:textId="77777777" w:rsidTr="00B015FF">
        <w:trPr>
          <w:trHeight w:val="131"/>
        </w:trPr>
        <w:tc>
          <w:tcPr>
            <w:tcW w:w="958" w:type="dxa"/>
            <w:vMerge w:val="restart"/>
          </w:tcPr>
          <w:p w14:paraId="67944E98"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Entry No.</w:t>
            </w:r>
          </w:p>
        </w:tc>
        <w:tc>
          <w:tcPr>
            <w:tcW w:w="1416" w:type="dxa"/>
            <w:vMerge w:val="restart"/>
          </w:tcPr>
          <w:p w14:paraId="3F9817CD"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Entry</w:t>
            </w:r>
          </w:p>
        </w:tc>
        <w:tc>
          <w:tcPr>
            <w:tcW w:w="2265" w:type="dxa"/>
            <w:gridSpan w:val="2"/>
          </w:tcPr>
          <w:p w14:paraId="48D5F39B"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30 DAT</w:t>
            </w:r>
          </w:p>
        </w:tc>
        <w:tc>
          <w:tcPr>
            <w:tcW w:w="2129" w:type="dxa"/>
            <w:gridSpan w:val="2"/>
          </w:tcPr>
          <w:p w14:paraId="52EF5CDF"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50 DAT</w:t>
            </w:r>
          </w:p>
        </w:tc>
        <w:tc>
          <w:tcPr>
            <w:tcW w:w="2270" w:type="dxa"/>
            <w:gridSpan w:val="2"/>
          </w:tcPr>
          <w:p w14:paraId="43CAAF81"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75 DAT</w:t>
            </w:r>
          </w:p>
        </w:tc>
      </w:tr>
      <w:tr w:rsidR="00B015FF" w:rsidRPr="00AB0D88" w14:paraId="180B3A3C" w14:textId="77777777" w:rsidTr="00B015FF">
        <w:trPr>
          <w:trHeight w:val="122"/>
        </w:trPr>
        <w:tc>
          <w:tcPr>
            <w:tcW w:w="958" w:type="dxa"/>
            <w:vMerge/>
          </w:tcPr>
          <w:p w14:paraId="283CE802" w14:textId="77777777" w:rsidR="00B015FF" w:rsidRPr="00AB0D88" w:rsidRDefault="00B015FF" w:rsidP="00E4303D">
            <w:pPr>
              <w:jc w:val="center"/>
              <w:rPr>
                <w:rFonts w:ascii="Times New Roman" w:hAnsi="Times New Roman" w:cs="Times New Roman"/>
                <w:b/>
                <w:bCs/>
                <w:sz w:val="24"/>
                <w:szCs w:val="24"/>
              </w:rPr>
            </w:pPr>
          </w:p>
        </w:tc>
        <w:tc>
          <w:tcPr>
            <w:tcW w:w="1416" w:type="dxa"/>
            <w:vMerge/>
          </w:tcPr>
          <w:p w14:paraId="439D5C35" w14:textId="77777777" w:rsidR="00B015FF" w:rsidRPr="00AB0D88" w:rsidRDefault="00B015FF" w:rsidP="00E4303D">
            <w:pPr>
              <w:jc w:val="center"/>
              <w:rPr>
                <w:rFonts w:ascii="Times New Roman" w:hAnsi="Times New Roman" w:cs="Times New Roman"/>
                <w:b/>
                <w:bCs/>
                <w:sz w:val="24"/>
                <w:szCs w:val="24"/>
              </w:rPr>
            </w:pPr>
          </w:p>
        </w:tc>
        <w:tc>
          <w:tcPr>
            <w:tcW w:w="1133" w:type="dxa"/>
          </w:tcPr>
          <w:p w14:paraId="06E74209"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 PD</w:t>
            </w:r>
          </w:p>
        </w:tc>
        <w:tc>
          <w:tcPr>
            <w:tcW w:w="1132" w:type="dxa"/>
          </w:tcPr>
          <w:p w14:paraId="70DD1282"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 SS</w:t>
            </w:r>
          </w:p>
        </w:tc>
        <w:tc>
          <w:tcPr>
            <w:tcW w:w="1134" w:type="dxa"/>
          </w:tcPr>
          <w:p w14:paraId="6C1BEAC1"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 PD</w:t>
            </w:r>
          </w:p>
        </w:tc>
        <w:tc>
          <w:tcPr>
            <w:tcW w:w="995" w:type="dxa"/>
          </w:tcPr>
          <w:p w14:paraId="0609CCC0"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 SS</w:t>
            </w:r>
          </w:p>
        </w:tc>
        <w:tc>
          <w:tcPr>
            <w:tcW w:w="1135" w:type="dxa"/>
          </w:tcPr>
          <w:p w14:paraId="4100A51C"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 PD</w:t>
            </w:r>
          </w:p>
        </w:tc>
        <w:tc>
          <w:tcPr>
            <w:tcW w:w="1135" w:type="dxa"/>
          </w:tcPr>
          <w:p w14:paraId="50CB0853" w14:textId="77777777" w:rsidR="00B015FF" w:rsidRPr="00AB0D88" w:rsidRDefault="00B015FF" w:rsidP="00E4303D">
            <w:pPr>
              <w:jc w:val="center"/>
              <w:rPr>
                <w:rFonts w:ascii="Times New Roman" w:hAnsi="Times New Roman" w:cs="Times New Roman"/>
                <w:b/>
                <w:bCs/>
                <w:sz w:val="24"/>
                <w:szCs w:val="24"/>
              </w:rPr>
            </w:pPr>
            <w:r w:rsidRPr="00AB0D88">
              <w:rPr>
                <w:rFonts w:ascii="Times New Roman" w:hAnsi="Times New Roman" w:cs="Times New Roman"/>
                <w:b/>
                <w:bCs/>
                <w:sz w:val="24"/>
                <w:szCs w:val="24"/>
              </w:rPr>
              <w:t>% SS</w:t>
            </w:r>
          </w:p>
        </w:tc>
      </w:tr>
      <w:tr w:rsidR="00B015FF" w:rsidRPr="00AB0D88" w14:paraId="1F1693E8" w14:textId="77777777" w:rsidTr="00B015FF">
        <w:trPr>
          <w:trHeight w:val="289"/>
        </w:trPr>
        <w:tc>
          <w:tcPr>
            <w:tcW w:w="958" w:type="dxa"/>
          </w:tcPr>
          <w:p w14:paraId="01C5E0B9"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1</w:t>
            </w:r>
          </w:p>
        </w:tc>
        <w:tc>
          <w:tcPr>
            <w:tcW w:w="1416" w:type="dxa"/>
          </w:tcPr>
          <w:p w14:paraId="1F4AD347" w14:textId="77777777" w:rsidR="00B015FF" w:rsidRPr="00AB0D88" w:rsidRDefault="00B015FF" w:rsidP="00E4303D">
            <w:pPr>
              <w:rPr>
                <w:rFonts w:ascii="Times New Roman" w:hAnsi="Times New Roman" w:cs="Times New Roman"/>
                <w:sz w:val="24"/>
                <w:szCs w:val="24"/>
              </w:rPr>
            </w:pPr>
            <w:r w:rsidRPr="00AB0D88">
              <w:rPr>
                <w:rFonts w:ascii="Times New Roman" w:hAnsi="Times New Roman" w:cs="Times New Roman"/>
                <w:sz w:val="24"/>
                <w:szCs w:val="24"/>
              </w:rPr>
              <w:t>WGL-1119</w:t>
            </w:r>
          </w:p>
        </w:tc>
        <w:tc>
          <w:tcPr>
            <w:tcW w:w="1133" w:type="dxa"/>
          </w:tcPr>
          <w:p w14:paraId="14981BDF"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2.50</w:t>
            </w:r>
          </w:p>
          <w:p w14:paraId="2A71F2A9"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(4.61)</w:t>
            </w:r>
            <w:r w:rsidRPr="00AB0D88">
              <w:rPr>
                <w:rFonts w:ascii="Times New Roman" w:hAnsi="Times New Roman" w:cs="Times New Roman"/>
                <w:sz w:val="24"/>
                <w:szCs w:val="24"/>
                <w:vertAlign w:val="superscript"/>
              </w:rPr>
              <w:t>a</w:t>
            </w:r>
          </w:p>
        </w:tc>
        <w:tc>
          <w:tcPr>
            <w:tcW w:w="1132" w:type="dxa"/>
          </w:tcPr>
          <w:p w14:paraId="7076FD28"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0.18</w:t>
            </w:r>
          </w:p>
          <w:p w14:paraId="1FDAD77A"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(1.23)</w:t>
            </w:r>
            <w:r w:rsidRPr="00AB0D88">
              <w:rPr>
                <w:rFonts w:ascii="Times New Roman" w:hAnsi="Times New Roman" w:cs="Times New Roman"/>
                <w:sz w:val="24"/>
                <w:szCs w:val="24"/>
                <w:vertAlign w:val="superscript"/>
              </w:rPr>
              <w:t>a</w:t>
            </w:r>
          </w:p>
        </w:tc>
        <w:tc>
          <w:tcPr>
            <w:tcW w:w="1134" w:type="dxa"/>
          </w:tcPr>
          <w:p w14:paraId="2989252F"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6.25</w:t>
            </w:r>
          </w:p>
          <w:p w14:paraId="0D6448F4"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(14.30)</w:t>
            </w:r>
            <w:r w:rsidRPr="00AB0D88">
              <w:rPr>
                <w:rFonts w:ascii="Times New Roman" w:hAnsi="Times New Roman" w:cs="Times New Roman"/>
                <w:sz w:val="24"/>
                <w:szCs w:val="24"/>
                <w:vertAlign w:val="superscript"/>
              </w:rPr>
              <w:t>a</w:t>
            </w:r>
          </w:p>
        </w:tc>
        <w:tc>
          <w:tcPr>
            <w:tcW w:w="995" w:type="dxa"/>
          </w:tcPr>
          <w:p w14:paraId="5B4F7A0D"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0.86</w:t>
            </w:r>
          </w:p>
          <w:p w14:paraId="130A3485"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(5.10)</w:t>
            </w:r>
            <w:r w:rsidRPr="00AB0D88">
              <w:rPr>
                <w:rFonts w:ascii="Times New Roman" w:hAnsi="Times New Roman" w:cs="Times New Roman"/>
                <w:sz w:val="24"/>
                <w:szCs w:val="24"/>
                <w:vertAlign w:val="superscript"/>
              </w:rPr>
              <w:t>a</w:t>
            </w:r>
          </w:p>
        </w:tc>
        <w:tc>
          <w:tcPr>
            <w:tcW w:w="1135" w:type="dxa"/>
          </w:tcPr>
          <w:p w14:paraId="098D8618" w14:textId="77777777" w:rsidR="00B015FF" w:rsidRPr="00AB0D88" w:rsidRDefault="00B015FF" w:rsidP="00E4303D">
            <w:pPr>
              <w:jc w:val="center"/>
              <w:rPr>
                <w:rFonts w:ascii="Times New Roman" w:hAnsi="Times New Roman" w:cs="Times New Roman"/>
                <w:sz w:val="24"/>
                <w:szCs w:val="24"/>
              </w:rPr>
            </w:pPr>
            <w:r w:rsidRPr="009B711B">
              <w:rPr>
                <w:rFonts w:ascii="Times New Roman" w:hAnsi="Times New Roman" w:cs="Times New Roman"/>
                <w:sz w:val="24"/>
                <w:szCs w:val="24"/>
              </w:rPr>
              <w:t>11.25</w:t>
            </w:r>
          </w:p>
          <w:p w14:paraId="155E0DE7"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(19.53)</w:t>
            </w:r>
            <w:r w:rsidRPr="00AB0D88">
              <w:rPr>
                <w:rFonts w:ascii="Times New Roman" w:hAnsi="Times New Roman" w:cs="Times New Roman"/>
                <w:sz w:val="24"/>
                <w:szCs w:val="24"/>
                <w:vertAlign w:val="superscript"/>
              </w:rPr>
              <w:t>a</w:t>
            </w:r>
          </w:p>
        </w:tc>
        <w:tc>
          <w:tcPr>
            <w:tcW w:w="1135" w:type="dxa"/>
          </w:tcPr>
          <w:p w14:paraId="54481FD3"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0.96</w:t>
            </w:r>
          </w:p>
          <w:p w14:paraId="6DF9B160"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(5.63)</w:t>
            </w:r>
            <w:r w:rsidRPr="00AB0D88">
              <w:rPr>
                <w:rFonts w:ascii="Times New Roman" w:hAnsi="Times New Roman" w:cs="Times New Roman"/>
                <w:sz w:val="24"/>
                <w:szCs w:val="24"/>
                <w:vertAlign w:val="superscript"/>
              </w:rPr>
              <w:t>a</w:t>
            </w:r>
          </w:p>
        </w:tc>
      </w:tr>
      <w:tr w:rsidR="00B015FF" w:rsidRPr="00AB0D88" w14:paraId="0FC29863" w14:textId="77777777" w:rsidTr="00B015FF">
        <w:trPr>
          <w:trHeight w:val="447"/>
        </w:trPr>
        <w:tc>
          <w:tcPr>
            <w:tcW w:w="958" w:type="dxa"/>
          </w:tcPr>
          <w:p w14:paraId="4034F1A4"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2</w:t>
            </w:r>
          </w:p>
        </w:tc>
        <w:tc>
          <w:tcPr>
            <w:tcW w:w="1416" w:type="dxa"/>
          </w:tcPr>
          <w:p w14:paraId="4A26E98F" w14:textId="77777777" w:rsidR="00B015FF" w:rsidRPr="00AB0D88" w:rsidRDefault="00B015FF" w:rsidP="00E4303D">
            <w:pPr>
              <w:rPr>
                <w:rFonts w:ascii="Times New Roman" w:hAnsi="Times New Roman" w:cs="Times New Roman"/>
                <w:sz w:val="24"/>
                <w:szCs w:val="24"/>
              </w:rPr>
            </w:pPr>
            <w:r>
              <w:rPr>
                <w:rFonts w:ascii="Times New Roman" w:hAnsi="Times New Roman" w:cs="Times New Roman"/>
                <w:sz w:val="24"/>
                <w:szCs w:val="24"/>
              </w:rPr>
              <w:t>IBT-WGL-2</w:t>
            </w:r>
          </w:p>
        </w:tc>
        <w:tc>
          <w:tcPr>
            <w:tcW w:w="1133" w:type="dxa"/>
          </w:tcPr>
          <w:p w14:paraId="51DAE9A4"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1.25</w:t>
            </w:r>
          </w:p>
          <w:p w14:paraId="5642187C"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(3.23)</w:t>
            </w:r>
            <w:r w:rsidRPr="00AB0D88">
              <w:rPr>
                <w:rFonts w:ascii="Times New Roman" w:hAnsi="Times New Roman" w:cs="Times New Roman"/>
                <w:sz w:val="24"/>
                <w:szCs w:val="24"/>
                <w:vertAlign w:val="superscript"/>
              </w:rPr>
              <w:t>a</w:t>
            </w:r>
          </w:p>
        </w:tc>
        <w:tc>
          <w:tcPr>
            <w:tcW w:w="1132" w:type="dxa"/>
          </w:tcPr>
          <w:p w14:paraId="40B23A11"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0.09</w:t>
            </w:r>
          </w:p>
          <w:p w14:paraId="106A8308"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(0.90)</w:t>
            </w:r>
            <w:r w:rsidRPr="00AB0D88">
              <w:rPr>
                <w:rFonts w:ascii="Times New Roman" w:hAnsi="Times New Roman" w:cs="Times New Roman"/>
                <w:sz w:val="24"/>
                <w:szCs w:val="24"/>
                <w:vertAlign w:val="superscript"/>
              </w:rPr>
              <w:t>a</w:t>
            </w:r>
          </w:p>
        </w:tc>
        <w:tc>
          <w:tcPr>
            <w:tcW w:w="1134" w:type="dxa"/>
          </w:tcPr>
          <w:p w14:paraId="6131901D"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7.50</w:t>
            </w:r>
          </w:p>
          <w:p w14:paraId="457289F1"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(13.11)</w:t>
            </w:r>
            <w:r w:rsidRPr="00AB0D88">
              <w:rPr>
                <w:rFonts w:ascii="Times New Roman" w:hAnsi="Times New Roman" w:cs="Times New Roman"/>
                <w:sz w:val="24"/>
                <w:szCs w:val="24"/>
                <w:vertAlign w:val="superscript"/>
              </w:rPr>
              <w:t>a</w:t>
            </w:r>
          </w:p>
        </w:tc>
        <w:tc>
          <w:tcPr>
            <w:tcW w:w="995" w:type="dxa"/>
          </w:tcPr>
          <w:p w14:paraId="5622C17C"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0.71</w:t>
            </w:r>
          </w:p>
          <w:p w14:paraId="0E659136"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(3.94)</w:t>
            </w:r>
            <w:r w:rsidRPr="00AB0D88">
              <w:rPr>
                <w:rFonts w:ascii="Times New Roman" w:hAnsi="Times New Roman" w:cs="Times New Roman"/>
                <w:sz w:val="24"/>
                <w:szCs w:val="24"/>
                <w:vertAlign w:val="superscript"/>
              </w:rPr>
              <w:t>a</w:t>
            </w:r>
          </w:p>
        </w:tc>
        <w:tc>
          <w:tcPr>
            <w:tcW w:w="1135" w:type="dxa"/>
          </w:tcPr>
          <w:p w14:paraId="69806BF4"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10.00</w:t>
            </w:r>
          </w:p>
          <w:p w14:paraId="7EBA5756"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(18.15)</w:t>
            </w:r>
            <w:r w:rsidRPr="00AB0D88">
              <w:rPr>
                <w:rFonts w:ascii="Times New Roman" w:hAnsi="Times New Roman" w:cs="Times New Roman"/>
                <w:sz w:val="24"/>
                <w:szCs w:val="24"/>
                <w:vertAlign w:val="superscript"/>
              </w:rPr>
              <w:t>a</w:t>
            </w:r>
          </w:p>
        </w:tc>
        <w:tc>
          <w:tcPr>
            <w:tcW w:w="1135" w:type="dxa"/>
          </w:tcPr>
          <w:p w14:paraId="4DB58D6E"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0.78</w:t>
            </w:r>
          </w:p>
          <w:p w14:paraId="48FF934C"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(5.06)</w:t>
            </w:r>
            <w:r w:rsidRPr="00AB0D88">
              <w:rPr>
                <w:rFonts w:ascii="Times New Roman" w:hAnsi="Times New Roman" w:cs="Times New Roman"/>
                <w:sz w:val="24"/>
                <w:szCs w:val="24"/>
                <w:vertAlign w:val="superscript"/>
              </w:rPr>
              <w:t>a</w:t>
            </w:r>
          </w:p>
        </w:tc>
      </w:tr>
      <w:tr w:rsidR="00B015FF" w:rsidRPr="00AB0D88" w14:paraId="13D45147" w14:textId="77777777" w:rsidTr="00B015FF">
        <w:trPr>
          <w:trHeight w:val="507"/>
        </w:trPr>
        <w:tc>
          <w:tcPr>
            <w:tcW w:w="958" w:type="dxa"/>
          </w:tcPr>
          <w:p w14:paraId="375CD646"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3</w:t>
            </w:r>
          </w:p>
        </w:tc>
        <w:tc>
          <w:tcPr>
            <w:tcW w:w="1416" w:type="dxa"/>
          </w:tcPr>
          <w:p w14:paraId="7F94F9C4" w14:textId="77777777" w:rsidR="00B015FF" w:rsidRPr="00AB0D88" w:rsidRDefault="00B015FF" w:rsidP="00E4303D">
            <w:pPr>
              <w:rPr>
                <w:rFonts w:ascii="Times New Roman" w:hAnsi="Times New Roman" w:cs="Times New Roman"/>
                <w:sz w:val="24"/>
                <w:szCs w:val="24"/>
              </w:rPr>
            </w:pPr>
            <w:r w:rsidRPr="00AB0D88">
              <w:rPr>
                <w:rFonts w:ascii="Times New Roman" w:hAnsi="Times New Roman" w:cs="Times New Roman"/>
                <w:sz w:val="24"/>
                <w:szCs w:val="24"/>
              </w:rPr>
              <w:t>Abhaya</w:t>
            </w:r>
          </w:p>
        </w:tc>
        <w:tc>
          <w:tcPr>
            <w:tcW w:w="1133" w:type="dxa"/>
          </w:tcPr>
          <w:p w14:paraId="113ED934"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5.50</w:t>
            </w:r>
          </w:p>
          <w:p w14:paraId="331F6341"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(13.10)</w:t>
            </w:r>
            <w:r w:rsidRPr="00AB0D88">
              <w:rPr>
                <w:rFonts w:ascii="Times New Roman" w:hAnsi="Times New Roman" w:cs="Times New Roman"/>
                <w:sz w:val="24"/>
                <w:szCs w:val="24"/>
                <w:vertAlign w:val="superscript"/>
              </w:rPr>
              <w:t>a</w:t>
            </w:r>
          </w:p>
        </w:tc>
        <w:tc>
          <w:tcPr>
            <w:tcW w:w="1132" w:type="dxa"/>
          </w:tcPr>
          <w:p w14:paraId="562F7367"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0.59</w:t>
            </w:r>
          </w:p>
          <w:p w14:paraId="756B187F"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(4.40)</w:t>
            </w:r>
            <w:r w:rsidRPr="00AB0D88">
              <w:rPr>
                <w:rFonts w:ascii="Times New Roman" w:hAnsi="Times New Roman" w:cs="Times New Roman"/>
                <w:sz w:val="24"/>
                <w:szCs w:val="24"/>
                <w:vertAlign w:val="superscript"/>
              </w:rPr>
              <w:t>a</w:t>
            </w:r>
          </w:p>
        </w:tc>
        <w:tc>
          <w:tcPr>
            <w:tcW w:w="1134" w:type="dxa"/>
          </w:tcPr>
          <w:p w14:paraId="2897B76D"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45.25</w:t>
            </w:r>
          </w:p>
          <w:p w14:paraId="5F648AAA" w14:textId="77777777" w:rsidR="00B015FF" w:rsidRPr="00AB0D88" w:rsidRDefault="00B015FF" w:rsidP="00E4303D">
            <w:pPr>
              <w:ind w:right="-108"/>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(40.98)</w:t>
            </w:r>
            <w:r w:rsidRPr="00AB0D88">
              <w:rPr>
                <w:rFonts w:ascii="Times New Roman" w:hAnsi="Times New Roman" w:cs="Times New Roman"/>
                <w:sz w:val="24"/>
                <w:szCs w:val="24"/>
                <w:vertAlign w:val="superscript"/>
              </w:rPr>
              <w:t>b</w:t>
            </w:r>
          </w:p>
        </w:tc>
        <w:tc>
          <w:tcPr>
            <w:tcW w:w="995" w:type="dxa"/>
          </w:tcPr>
          <w:p w14:paraId="2F289332"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6.78</w:t>
            </w:r>
          </w:p>
          <w:p w14:paraId="42A3AD2C" w14:textId="77777777" w:rsidR="00B015FF" w:rsidRPr="00AB0D88" w:rsidRDefault="00B015FF" w:rsidP="00E4303D">
            <w:pPr>
              <w:ind w:right="-108"/>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(14.92)</w:t>
            </w:r>
            <w:r w:rsidRPr="00AB0D88">
              <w:rPr>
                <w:rFonts w:ascii="Times New Roman" w:hAnsi="Times New Roman" w:cs="Times New Roman"/>
                <w:sz w:val="24"/>
                <w:szCs w:val="24"/>
                <w:vertAlign w:val="superscript"/>
              </w:rPr>
              <w:t>b</w:t>
            </w:r>
          </w:p>
        </w:tc>
        <w:tc>
          <w:tcPr>
            <w:tcW w:w="1135" w:type="dxa"/>
          </w:tcPr>
          <w:p w14:paraId="1C3739D1"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32.50</w:t>
            </w:r>
          </w:p>
          <w:p w14:paraId="0DB1CFAF"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(33.89)</w:t>
            </w:r>
            <w:r w:rsidRPr="00AB0D88">
              <w:rPr>
                <w:rFonts w:ascii="Times New Roman" w:hAnsi="Times New Roman" w:cs="Times New Roman"/>
                <w:sz w:val="24"/>
                <w:szCs w:val="24"/>
                <w:vertAlign w:val="superscript"/>
              </w:rPr>
              <w:t>b</w:t>
            </w:r>
          </w:p>
        </w:tc>
        <w:tc>
          <w:tcPr>
            <w:tcW w:w="1135" w:type="dxa"/>
          </w:tcPr>
          <w:p w14:paraId="79792E5C"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3.51</w:t>
            </w:r>
          </w:p>
          <w:p w14:paraId="38F46BB2"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(10.25)</w:t>
            </w:r>
            <w:r w:rsidRPr="00AB0D88">
              <w:rPr>
                <w:rFonts w:ascii="Times New Roman" w:hAnsi="Times New Roman" w:cs="Times New Roman"/>
                <w:sz w:val="24"/>
                <w:szCs w:val="24"/>
                <w:vertAlign w:val="superscript"/>
              </w:rPr>
              <w:t>b</w:t>
            </w:r>
          </w:p>
        </w:tc>
      </w:tr>
      <w:tr w:rsidR="00B015FF" w:rsidRPr="00AB0D88" w14:paraId="68877E40" w14:textId="77777777" w:rsidTr="00B015FF">
        <w:trPr>
          <w:trHeight w:val="317"/>
        </w:trPr>
        <w:tc>
          <w:tcPr>
            <w:tcW w:w="958" w:type="dxa"/>
          </w:tcPr>
          <w:p w14:paraId="533EBA74"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4</w:t>
            </w:r>
          </w:p>
        </w:tc>
        <w:tc>
          <w:tcPr>
            <w:tcW w:w="1416" w:type="dxa"/>
          </w:tcPr>
          <w:p w14:paraId="2883CDAF" w14:textId="77777777" w:rsidR="00B015FF" w:rsidRPr="00AB0D88" w:rsidRDefault="00B015FF" w:rsidP="00E4303D">
            <w:pPr>
              <w:rPr>
                <w:rFonts w:ascii="Times New Roman" w:hAnsi="Times New Roman" w:cs="Times New Roman"/>
                <w:sz w:val="24"/>
                <w:szCs w:val="24"/>
              </w:rPr>
            </w:pPr>
            <w:proofErr w:type="spellStart"/>
            <w:r w:rsidRPr="00AB0D88">
              <w:rPr>
                <w:rFonts w:ascii="Times New Roman" w:hAnsi="Times New Roman" w:cs="Times New Roman"/>
                <w:sz w:val="24"/>
                <w:szCs w:val="24"/>
              </w:rPr>
              <w:t>Aganni</w:t>
            </w:r>
            <w:proofErr w:type="spellEnd"/>
          </w:p>
        </w:tc>
        <w:tc>
          <w:tcPr>
            <w:tcW w:w="1133" w:type="dxa"/>
          </w:tcPr>
          <w:p w14:paraId="6376685F"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3.75</w:t>
            </w:r>
          </w:p>
          <w:p w14:paraId="508EEE62"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(7.84)</w:t>
            </w:r>
            <w:r w:rsidRPr="00AB0D88">
              <w:rPr>
                <w:rFonts w:ascii="Times New Roman" w:hAnsi="Times New Roman" w:cs="Times New Roman"/>
                <w:sz w:val="24"/>
                <w:szCs w:val="24"/>
                <w:vertAlign w:val="superscript"/>
              </w:rPr>
              <w:t>a</w:t>
            </w:r>
          </w:p>
        </w:tc>
        <w:tc>
          <w:tcPr>
            <w:tcW w:w="1132" w:type="dxa"/>
          </w:tcPr>
          <w:p w14:paraId="165C18B2"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0.27</w:t>
            </w:r>
          </w:p>
          <w:p w14:paraId="662C1823"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(2.06)</w:t>
            </w:r>
            <w:r w:rsidRPr="00AB0D88">
              <w:rPr>
                <w:rFonts w:ascii="Times New Roman" w:hAnsi="Times New Roman" w:cs="Times New Roman"/>
                <w:sz w:val="24"/>
                <w:szCs w:val="24"/>
                <w:vertAlign w:val="superscript"/>
              </w:rPr>
              <w:t>a</w:t>
            </w:r>
          </w:p>
        </w:tc>
        <w:tc>
          <w:tcPr>
            <w:tcW w:w="1134" w:type="dxa"/>
          </w:tcPr>
          <w:p w14:paraId="44A6EEC0"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2.50</w:t>
            </w:r>
          </w:p>
          <w:p w14:paraId="53221523"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(6.46)</w:t>
            </w:r>
            <w:r w:rsidRPr="00AB0D88">
              <w:rPr>
                <w:rFonts w:ascii="Times New Roman" w:hAnsi="Times New Roman" w:cs="Times New Roman"/>
                <w:sz w:val="24"/>
                <w:szCs w:val="24"/>
                <w:vertAlign w:val="superscript"/>
              </w:rPr>
              <w:t>a</w:t>
            </w:r>
          </w:p>
        </w:tc>
        <w:tc>
          <w:tcPr>
            <w:tcW w:w="995" w:type="dxa"/>
          </w:tcPr>
          <w:p w14:paraId="5D91D44D"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0.52</w:t>
            </w:r>
          </w:p>
          <w:p w14:paraId="3E8A8017"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(2.91)</w:t>
            </w:r>
            <w:r w:rsidRPr="00AB0D88">
              <w:rPr>
                <w:rFonts w:ascii="Times New Roman" w:hAnsi="Times New Roman" w:cs="Times New Roman"/>
                <w:sz w:val="24"/>
                <w:szCs w:val="24"/>
                <w:vertAlign w:val="superscript"/>
              </w:rPr>
              <w:t>a</w:t>
            </w:r>
          </w:p>
        </w:tc>
        <w:tc>
          <w:tcPr>
            <w:tcW w:w="1135" w:type="dxa"/>
          </w:tcPr>
          <w:p w14:paraId="6260BE55"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5.00</w:t>
            </w:r>
          </w:p>
          <w:p w14:paraId="3472A3C3"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(12.92)</w:t>
            </w:r>
            <w:r w:rsidRPr="00AB0D88">
              <w:rPr>
                <w:rFonts w:ascii="Times New Roman" w:hAnsi="Times New Roman" w:cs="Times New Roman"/>
                <w:sz w:val="24"/>
                <w:szCs w:val="24"/>
                <w:vertAlign w:val="superscript"/>
              </w:rPr>
              <w:t>a</w:t>
            </w:r>
          </w:p>
        </w:tc>
        <w:tc>
          <w:tcPr>
            <w:tcW w:w="1135" w:type="dxa"/>
          </w:tcPr>
          <w:p w14:paraId="2D01445C"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0.51</w:t>
            </w:r>
          </w:p>
          <w:p w14:paraId="24A85311"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(3.57)</w:t>
            </w:r>
            <w:r w:rsidRPr="00AB0D88">
              <w:rPr>
                <w:rFonts w:ascii="Times New Roman" w:hAnsi="Times New Roman" w:cs="Times New Roman"/>
                <w:sz w:val="24"/>
                <w:szCs w:val="24"/>
                <w:vertAlign w:val="superscript"/>
              </w:rPr>
              <w:t>a</w:t>
            </w:r>
          </w:p>
        </w:tc>
      </w:tr>
      <w:tr w:rsidR="00B015FF" w:rsidRPr="00AB0D88" w14:paraId="2255F468" w14:textId="77777777" w:rsidTr="00B015FF">
        <w:trPr>
          <w:trHeight w:val="507"/>
        </w:trPr>
        <w:tc>
          <w:tcPr>
            <w:tcW w:w="958" w:type="dxa"/>
          </w:tcPr>
          <w:p w14:paraId="31035D9A"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5</w:t>
            </w:r>
          </w:p>
        </w:tc>
        <w:tc>
          <w:tcPr>
            <w:tcW w:w="1416" w:type="dxa"/>
          </w:tcPr>
          <w:p w14:paraId="692ABC8D" w14:textId="77777777" w:rsidR="00B015FF" w:rsidRPr="00AB0D88" w:rsidRDefault="00B015FF" w:rsidP="00E4303D">
            <w:pPr>
              <w:rPr>
                <w:rFonts w:ascii="Times New Roman" w:hAnsi="Times New Roman" w:cs="Times New Roman"/>
                <w:sz w:val="24"/>
                <w:szCs w:val="24"/>
              </w:rPr>
            </w:pPr>
            <w:r w:rsidRPr="00AB0D88">
              <w:rPr>
                <w:rFonts w:ascii="Times New Roman" w:hAnsi="Times New Roman" w:cs="Times New Roman"/>
                <w:sz w:val="24"/>
                <w:szCs w:val="24"/>
              </w:rPr>
              <w:t>TN-1</w:t>
            </w:r>
          </w:p>
        </w:tc>
        <w:tc>
          <w:tcPr>
            <w:tcW w:w="1133" w:type="dxa"/>
          </w:tcPr>
          <w:p w14:paraId="279064BC"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41.25</w:t>
            </w:r>
          </w:p>
          <w:p w14:paraId="69754F45"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(39.68)</w:t>
            </w:r>
            <w:r w:rsidRPr="00AB0D88">
              <w:rPr>
                <w:rFonts w:ascii="Times New Roman" w:hAnsi="Times New Roman" w:cs="Times New Roman"/>
                <w:sz w:val="24"/>
                <w:szCs w:val="24"/>
                <w:vertAlign w:val="superscript"/>
              </w:rPr>
              <w:t>b</w:t>
            </w:r>
          </w:p>
        </w:tc>
        <w:tc>
          <w:tcPr>
            <w:tcW w:w="1132" w:type="dxa"/>
          </w:tcPr>
          <w:p w14:paraId="546EF523"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4.11</w:t>
            </w:r>
          </w:p>
          <w:p w14:paraId="3FBF2F35"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(11.31)</w:t>
            </w:r>
            <w:r w:rsidRPr="00AB0D88">
              <w:rPr>
                <w:rFonts w:ascii="Times New Roman" w:hAnsi="Times New Roman" w:cs="Times New Roman"/>
                <w:sz w:val="24"/>
                <w:szCs w:val="24"/>
                <w:vertAlign w:val="superscript"/>
              </w:rPr>
              <w:t>b</w:t>
            </w:r>
          </w:p>
        </w:tc>
        <w:tc>
          <w:tcPr>
            <w:tcW w:w="1134" w:type="dxa"/>
          </w:tcPr>
          <w:p w14:paraId="2482E8E2"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77.50</w:t>
            </w:r>
          </w:p>
          <w:p w14:paraId="4D2CFDC4"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(63.31)</w:t>
            </w:r>
            <w:r w:rsidRPr="00AB0D88">
              <w:rPr>
                <w:rFonts w:ascii="Times New Roman" w:hAnsi="Times New Roman" w:cs="Times New Roman"/>
                <w:sz w:val="24"/>
                <w:szCs w:val="24"/>
                <w:vertAlign w:val="superscript"/>
              </w:rPr>
              <w:t>c</w:t>
            </w:r>
          </w:p>
        </w:tc>
        <w:tc>
          <w:tcPr>
            <w:tcW w:w="995" w:type="dxa"/>
          </w:tcPr>
          <w:p w14:paraId="521035F9"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12.52</w:t>
            </w:r>
          </w:p>
          <w:p w14:paraId="52F36F44"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(20.69)</w:t>
            </w:r>
            <w:r w:rsidRPr="00AB0D88">
              <w:rPr>
                <w:rFonts w:ascii="Times New Roman" w:hAnsi="Times New Roman" w:cs="Times New Roman"/>
                <w:sz w:val="24"/>
                <w:szCs w:val="24"/>
                <w:vertAlign w:val="superscript"/>
              </w:rPr>
              <w:t>c</w:t>
            </w:r>
          </w:p>
        </w:tc>
        <w:tc>
          <w:tcPr>
            <w:tcW w:w="1135" w:type="dxa"/>
          </w:tcPr>
          <w:p w14:paraId="60006D6D"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67.50</w:t>
            </w:r>
          </w:p>
          <w:p w14:paraId="0B72D3C1"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(55.46)</w:t>
            </w:r>
            <w:r w:rsidRPr="00AB0D88">
              <w:rPr>
                <w:rFonts w:ascii="Times New Roman" w:hAnsi="Times New Roman" w:cs="Times New Roman"/>
                <w:sz w:val="24"/>
                <w:szCs w:val="24"/>
                <w:vertAlign w:val="superscript"/>
              </w:rPr>
              <w:t>c</w:t>
            </w:r>
          </w:p>
        </w:tc>
        <w:tc>
          <w:tcPr>
            <w:tcW w:w="1135" w:type="dxa"/>
          </w:tcPr>
          <w:p w14:paraId="4F324ED5" w14:textId="77777777" w:rsidR="00B015FF" w:rsidRPr="00AB0D88" w:rsidRDefault="00B015FF" w:rsidP="00E4303D">
            <w:pPr>
              <w:jc w:val="center"/>
              <w:rPr>
                <w:rFonts w:ascii="Times New Roman" w:hAnsi="Times New Roman" w:cs="Times New Roman"/>
                <w:sz w:val="24"/>
                <w:szCs w:val="24"/>
              </w:rPr>
            </w:pPr>
            <w:r w:rsidRPr="00AB0D88">
              <w:rPr>
                <w:rFonts w:ascii="Times New Roman" w:hAnsi="Times New Roman" w:cs="Times New Roman"/>
                <w:sz w:val="24"/>
                <w:szCs w:val="24"/>
              </w:rPr>
              <w:t>8.47</w:t>
            </w:r>
          </w:p>
          <w:p w14:paraId="5807124D" w14:textId="77777777" w:rsidR="00B015FF" w:rsidRPr="00AB0D88" w:rsidRDefault="00B015FF" w:rsidP="00E4303D">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(16.81)</w:t>
            </w:r>
            <w:r w:rsidRPr="00AB0D88">
              <w:rPr>
                <w:rFonts w:ascii="Times New Roman" w:hAnsi="Times New Roman" w:cs="Times New Roman"/>
                <w:sz w:val="24"/>
                <w:szCs w:val="24"/>
                <w:vertAlign w:val="superscript"/>
              </w:rPr>
              <w:t>c</w:t>
            </w:r>
          </w:p>
        </w:tc>
      </w:tr>
      <w:tr w:rsidR="00B015FF" w:rsidRPr="00AB0D88" w14:paraId="0B81B779" w14:textId="77777777" w:rsidTr="00B015FF">
        <w:trPr>
          <w:trHeight w:val="58"/>
        </w:trPr>
        <w:tc>
          <w:tcPr>
            <w:tcW w:w="958" w:type="dxa"/>
          </w:tcPr>
          <w:p w14:paraId="568E0ADA" w14:textId="77777777" w:rsidR="00B015FF" w:rsidRPr="00AB0D88" w:rsidRDefault="00B015FF" w:rsidP="00E4303D">
            <w:pPr>
              <w:contextualSpacing/>
              <w:jc w:val="center"/>
              <w:rPr>
                <w:rFonts w:ascii="Times New Roman" w:hAnsi="Times New Roman" w:cs="Times New Roman"/>
                <w:sz w:val="24"/>
                <w:szCs w:val="24"/>
              </w:rPr>
            </w:pPr>
          </w:p>
        </w:tc>
        <w:tc>
          <w:tcPr>
            <w:tcW w:w="1416" w:type="dxa"/>
          </w:tcPr>
          <w:p w14:paraId="22433B91" w14:textId="77777777" w:rsidR="00B015FF" w:rsidRPr="00E87908" w:rsidRDefault="00B015FF" w:rsidP="00E4303D">
            <w:pPr>
              <w:contextualSpacing/>
              <w:rPr>
                <w:rFonts w:ascii="Times New Roman" w:hAnsi="Times New Roman" w:cs="Times New Roman"/>
                <w:sz w:val="24"/>
                <w:szCs w:val="24"/>
              </w:rPr>
            </w:pPr>
            <w:r w:rsidRPr="00E87908">
              <w:rPr>
                <w:rFonts w:ascii="Times New Roman" w:hAnsi="Times New Roman" w:cs="Times New Roman"/>
                <w:sz w:val="24"/>
                <w:szCs w:val="24"/>
              </w:rPr>
              <w:t>Grand Mean</w:t>
            </w:r>
          </w:p>
        </w:tc>
        <w:tc>
          <w:tcPr>
            <w:tcW w:w="1133" w:type="dxa"/>
          </w:tcPr>
          <w:p w14:paraId="0850F283"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10.85</w:t>
            </w:r>
          </w:p>
          <w:p w14:paraId="24742DFC"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(13.69)</w:t>
            </w:r>
          </w:p>
        </w:tc>
        <w:tc>
          <w:tcPr>
            <w:tcW w:w="1132" w:type="dxa"/>
          </w:tcPr>
          <w:p w14:paraId="1814DE56"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1.04</w:t>
            </w:r>
          </w:p>
          <w:p w14:paraId="73A24F26"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(3.98)</w:t>
            </w:r>
          </w:p>
        </w:tc>
        <w:tc>
          <w:tcPr>
            <w:tcW w:w="1134" w:type="dxa"/>
          </w:tcPr>
          <w:p w14:paraId="34C350B4"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27.80</w:t>
            </w:r>
          </w:p>
          <w:p w14:paraId="43FBD272"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(28.92)</w:t>
            </w:r>
          </w:p>
        </w:tc>
        <w:tc>
          <w:tcPr>
            <w:tcW w:w="995" w:type="dxa"/>
          </w:tcPr>
          <w:p w14:paraId="2EC53D13"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4.27</w:t>
            </w:r>
          </w:p>
          <w:p w14:paraId="5FC4DDB0"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(9.06)</w:t>
            </w:r>
          </w:p>
        </w:tc>
        <w:tc>
          <w:tcPr>
            <w:tcW w:w="1135" w:type="dxa"/>
          </w:tcPr>
          <w:p w14:paraId="1E799656"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25.50</w:t>
            </w:r>
          </w:p>
          <w:p w14:paraId="39891C36"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(27.99)</w:t>
            </w:r>
          </w:p>
        </w:tc>
        <w:tc>
          <w:tcPr>
            <w:tcW w:w="1135" w:type="dxa"/>
          </w:tcPr>
          <w:p w14:paraId="5C0C1B95"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4.84</w:t>
            </w:r>
          </w:p>
          <w:p w14:paraId="578B0668"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(8.26)</w:t>
            </w:r>
          </w:p>
        </w:tc>
      </w:tr>
      <w:tr w:rsidR="00B015FF" w:rsidRPr="00AB0D88" w14:paraId="794A4353" w14:textId="77777777" w:rsidTr="00B015FF">
        <w:trPr>
          <w:trHeight w:val="58"/>
        </w:trPr>
        <w:tc>
          <w:tcPr>
            <w:tcW w:w="958" w:type="dxa"/>
          </w:tcPr>
          <w:p w14:paraId="0A6861D2" w14:textId="77777777" w:rsidR="00B015FF" w:rsidRPr="00AB0D88" w:rsidRDefault="00B015FF" w:rsidP="00E4303D">
            <w:pPr>
              <w:contextualSpacing/>
              <w:jc w:val="center"/>
              <w:rPr>
                <w:rFonts w:ascii="Times New Roman" w:hAnsi="Times New Roman" w:cs="Times New Roman"/>
                <w:sz w:val="24"/>
                <w:szCs w:val="24"/>
              </w:rPr>
            </w:pPr>
          </w:p>
        </w:tc>
        <w:tc>
          <w:tcPr>
            <w:tcW w:w="1416" w:type="dxa"/>
          </w:tcPr>
          <w:p w14:paraId="617D65FE" w14:textId="77777777" w:rsidR="00B015FF" w:rsidRPr="00E87908" w:rsidRDefault="00B015FF" w:rsidP="00E4303D">
            <w:pPr>
              <w:contextualSpacing/>
              <w:rPr>
                <w:rFonts w:ascii="Times New Roman" w:hAnsi="Times New Roman" w:cs="Times New Roman"/>
                <w:sz w:val="24"/>
                <w:szCs w:val="24"/>
              </w:rPr>
            </w:pPr>
            <w:r w:rsidRPr="00E87908">
              <w:rPr>
                <w:rFonts w:ascii="Times New Roman" w:hAnsi="Times New Roman" w:cs="Times New Roman"/>
                <w:sz w:val="24"/>
                <w:szCs w:val="24"/>
                <w:lang w:val="en-US"/>
              </w:rPr>
              <w:t>F- value</w:t>
            </w:r>
          </w:p>
        </w:tc>
        <w:tc>
          <w:tcPr>
            <w:tcW w:w="1133" w:type="dxa"/>
          </w:tcPr>
          <w:p w14:paraId="22BE9DAA"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(11.39)</w:t>
            </w:r>
          </w:p>
        </w:tc>
        <w:tc>
          <w:tcPr>
            <w:tcW w:w="1132" w:type="dxa"/>
          </w:tcPr>
          <w:p w14:paraId="05B334D0"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(11.46)</w:t>
            </w:r>
          </w:p>
        </w:tc>
        <w:tc>
          <w:tcPr>
            <w:tcW w:w="1134" w:type="dxa"/>
          </w:tcPr>
          <w:p w14:paraId="46FDCFED"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(22.16)</w:t>
            </w:r>
          </w:p>
        </w:tc>
        <w:tc>
          <w:tcPr>
            <w:tcW w:w="995" w:type="dxa"/>
          </w:tcPr>
          <w:p w14:paraId="121E9210"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(46.30)</w:t>
            </w:r>
          </w:p>
        </w:tc>
        <w:tc>
          <w:tcPr>
            <w:tcW w:w="1135" w:type="dxa"/>
          </w:tcPr>
          <w:p w14:paraId="39D636EC"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(26.45)</w:t>
            </w:r>
          </w:p>
        </w:tc>
        <w:tc>
          <w:tcPr>
            <w:tcW w:w="1135" w:type="dxa"/>
          </w:tcPr>
          <w:p w14:paraId="6A05BDAB"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(24.03)</w:t>
            </w:r>
          </w:p>
        </w:tc>
      </w:tr>
      <w:tr w:rsidR="00B015FF" w:rsidRPr="00AB0D88" w14:paraId="042DDE05" w14:textId="77777777" w:rsidTr="00B015FF">
        <w:trPr>
          <w:trHeight w:val="140"/>
        </w:trPr>
        <w:tc>
          <w:tcPr>
            <w:tcW w:w="958" w:type="dxa"/>
          </w:tcPr>
          <w:p w14:paraId="3105D12C" w14:textId="77777777" w:rsidR="00B015FF" w:rsidRPr="00AB0D88" w:rsidRDefault="00B015FF" w:rsidP="00E4303D">
            <w:pPr>
              <w:contextualSpacing/>
              <w:jc w:val="center"/>
              <w:rPr>
                <w:rFonts w:ascii="Times New Roman" w:hAnsi="Times New Roman" w:cs="Times New Roman"/>
                <w:sz w:val="24"/>
                <w:szCs w:val="24"/>
              </w:rPr>
            </w:pPr>
          </w:p>
        </w:tc>
        <w:tc>
          <w:tcPr>
            <w:tcW w:w="1416" w:type="dxa"/>
          </w:tcPr>
          <w:p w14:paraId="47364EF0" w14:textId="77777777" w:rsidR="00B015FF" w:rsidRPr="00E87908" w:rsidRDefault="00B015FF" w:rsidP="00E4303D">
            <w:pPr>
              <w:contextualSpacing/>
              <w:rPr>
                <w:rFonts w:ascii="Times New Roman" w:hAnsi="Times New Roman" w:cs="Times New Roman"/>
                <w:color w:val="FF0000"/>
                <w:sz w:val="24"/>
                <w:szCs w:val="24"/>
                <w:lang w:val="en-US"/>
              </w:rPr>
            </w:pPr>
            <w:proofErr w:type="spellStart"/>
            <w:r w:rsidRPr="00E87908">
              <w:rPr>
                <w:rFonts w:ascii="Times New Roman" w:hAnsi="Times New Roman" w:cs="Times New Roman"/>
                <w:color w:val="FF0000"/>
                <w:sz w:val="24"/>
                <w:szCs w:val="24"/>
                <w:lang w:val="en-US"/>
              </w:rPr>
              <w:t>SEm</w:t>
            </w:r>
            <w:proofErr w:type="spellEnd"/>
            <w:r w:rsidRPr="00E87908">
              <w:rPr>
                <w:rFonts w:ascii="Times New Roman" w:hAnsi="Times New Roman" w:cs="Times New Roman"/>
                <w:color w:val="FF0000"/>
                <w:sz w:val="24"/>
                <w:szCs w:val="24"/>
                <w:u w:val="single"/>
                <w:lang w:val="en-US"/>
              </w:rPr>
              <w:t>+</w:t>
            </w:r>
          </w:p>
        </w:tc>
        <w:tc>
          <w:tcPr>
            <w:tcW w:w="1133" w:type="dxa"/>
          </w:tcPr>
          <w:p w14:paraId="097F31BF"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(4.44)</w:t>
            </w:r>
          </w:p>
        </w:tc>
        <w:tc>
          <w:tcPr>
            <w:tcW w:w="1132" w:type="dxa"/>
          </w:tcPr>
          <w:p w14:paraId="6FA416B8"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(1.27)</w:t>
            </w:r>
          </w:p>
        </w:tc>
        <w:tc>
          <w:tcPr>
            <w:tcW w:w="1134" w:type="dxa"/>
          </w:tcPr>
          <w:p w14:paraId="050882BD"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(3.50)</w:t>
            </w:r>
          </w:p>
        </w:tc>
        <w:tc>
          <w:tcPr>
            <w:tcW w:w="995" w:type="dxa"/>
          </w:tcPr>
          <w:p w14:paraId="328C43BC"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(1.73)</w:t>
            </w:r>
          </w:p>
        </w:tc>
        <w:tc>
          <w:tcPr>
            <w:tcW w:w="1135" w:type="dxa"/>
          </w:tcPr>
          <w:p w14:paraId="4A0F4A2E"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(3.34)</w:t>
            </w:r>
          </w:p>
        </w:tc>
        <w:tc>
          <w:tcPr>
            <w:tcW w:w="1135" w:type="dxa"/>
          </w:tcPr>
          <w:p w14:paraId="479D9A1B"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(1.09)</w:t>
            </w:r>
          </w:p>
        </w:tc>
      </w:tr>
      <w:tr w:rsidR="00B015FF" w:rsidRPr="00AB0D88" w14:paraId="45519573" w14:textId="77777777" w:rsidTr="00B015FF">
        <w:trPr>
          <w:trHeight w:val="58"/>
        </w:trPr>
        <w:tc>
          <w:tcPr>
            <w:tcW w:w="958" w:type="dxa"/>
          </w:tcPr>
          <w:p w14:paraId="6EAB21FB" w14:textId="77777777" w:rsidR="00B015FF" w:rsidRPr="00AB0D88" w:rsidRDefault="00B015FF" w:rsidP="00E4303D">
            <w:pPr>
              <w:contextualSpacing/>
              <w:jc w:val="center"/>
              <w:rPr>
                <w:rFonts w:ascii="Times New Roman" w:hAnsi="Times New Roman" w:cs="Times New Roman"/>
                <w:sz w:val="24"/>
                <w:szCs w:val="24"/>
              </w:rPr>
            </w:pPr>
          </w:p>
        </w:tc>
        <w:tc>
          <w:tcPr>
            <w:tcW w:w="1416" w:type="dxa"/>
          </w:tcPr>
          <w:p w14:paraId="364394EB" w14:textId="77777777" w:rsidR="00B015FF" w:rsidRPr="00E87908" w:rsidRDefault="00B015FF" w:rsidP="00E4303D">
            <w:pPr>
              <w:contextualSpacing/>
              <w:rPr>
                <w:rFonts w:ascii="Times New Roman" w:hAnsi="Times New Roman" w:cs="Times New Roman"/>
                <w:sz w:val="24"/>
                <w:szCs w:val="24"/>
              </w:rPr>
            </w:pPr>
            <w:r w:rsidRPr="00E87908">
              <w:rPr>
                <w:rFonts w:ascii="Times New Roman" w:hAnsi="Times New Roman" w:cs="Times New Roman"/>
                <w:sz w:val="24"/>
                <w:szCs w:val="24"/>
                <w:lang w:val="en-US"/>
              </w:rPr>
              <w:t>LSD</w:t>
            </w:r>
          </w:p>
        </w:tc>
        <w:tc>
          <w:tcPr>
            <w:tcW w:w="1133" w:type="dxa"/>
          </w:tcPr>
          <w:p w14:paraId="59B4C33A"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(13.71)</w:t>
            </w:r>
          </w:p>
        </w:tc>
        <w:tc>
          <w:tcPr>
            <w:tcW w:w="1132" w:type="dxa"/>
          </w:tcPr>
          <w:p w14:paraId="06B26955"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(3.93)</w:t>
            </w:r>
          </w:p>
        </w:tc>
        <w:tc>
          <w:tcPr>
            <w:tcW w:w="1134" w:type="dxa"/>
          </w:tcPr>
          <w:p w14:paraId="057F8C84"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(15.64)</w:t>
            </w:r>
          </w:p>
        </w:tc>
        <w:tc>
          <w:tcPr>
            <w:tcW w:w="995" w:type="dxa"/>
          </w:tcPr>
          <w:p w14:paraId="093E64FF"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(3.56)</w:t>
            </w:r>
          </w:p>
        </w:tc>
        <w:tc>
          <w:tcPr>
            <w:tcW w:w="1135" w:type="dxa"/>
          </w:tcPr>
          <w:p w14:paraId="39B5313A"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(10.31)</w:t>
            </w:r>
          </w:p>
        </w:tc>
        <w:tc>
          <w:tcPr>
            <w:tcW w:w="1135" w:type="dxa"/>
          </w:tcPr>
          <w:p w14:paraId="772E4673" w14:textId="77777777" w:rsidR="00B015FF" w:rsidRPr="00E87908" w:rsidRDefault="00B015FF" w:rsidP="00E4303D">
            <w:pPr>
              <w:contextualSpacing/>
              <w:jc w:val="center"/>
              <w:rPr>
                <w:rFonts w:ascii="Times New Roman" w:hAnsi="Times New Roman" w:cs="Times New Roman"/>
                <w:sz w:val="24"/>
                <w:szCs w:val="24"/>
              </w:rPr>
            </w:pPr>
            <w:r w:rsidRPr="00E87908">
              <w:rPr>
                <w:rFonts w:ascii="Times New Roman" w:hAnsi="Times New Roman" w:cs="Times New Roman"/>
                <w:sz w:val="24"/>
                <w:szCs w:val="24"/>
              </w:rPr>
              <w:t>(3.39)</w:t>
            </w:r>
          </w:p>
        </w:tc>
      </w:tr>
      <w:tr w:rsidR="00B015FF" w:rsidRPr="00AB0D88" w14:paraId="681067C5" w14:textId="77777777" w:rsidTr="00B015FF">
        <w:trPr>
          <w:trHeight w:val="58"/>
        </w:trPr>
        <w:tc>
          <w:tcPr>
            <w:tcW w:w="958" w:type="dxa"/>
          </w:tcPr>
          <w:p w14:paraId="65DF375D" w14:textId="77777777" w:rsidR="00B015FF" w:rsidRPr="00AB0D88" w:rsidRDefault="00B015FF" w:rsidP="00E4303D">
            <w:pPr>
              <w:jc w:val="center"/>
              <w:rPr>
                <w:rFonts w:ascii="Times New Roman" w:hAnsi="Times New Roman" w:cs="Times New Roman"/>
                <w:sz w:val="24"/>
                <w:szCs w:val="24"/>
              </w:rPr>
            </w:pPr>
          </w:p>
        </w:tc>
        <w:tc>
          <w:tcPr>
            <w:tcW w:w="1416" w:type="dxa"/>
          </w:tcPr>
          <w:p w14:paraId="3F5BDBC7" w14:textId="77777777" w:rsidR="00B015FF" w:rsidRPr="00E87908" w:rsidRDefault="00B015FF" w:rsidP="00E4303D">
            <w:pPr>
              <w:contextualSpacing/>
              <w:rPr>
                <w:rFonts w:ascii="Times New Roman" w:hAnsi="Times New Roman" w:cs="Times New Roman"/>
                <w:color w:val="FF0000"/>
                <w:sz w:val="24"/>
                <w:szCs w:val="24"/>
              </w:rPr>
            </w:pPr>
            <w:r w:rsidRPr="00E87908">
              <w:rPr>
                <w:rFonts w:ascii="Times New Roman" w:hAnsi="Times New Roman" w:cs="Times New Roman"/>
                <w:color w:val="FF0000"/>
                <w:sz w:val="24"/>
                <w:szCs w:val="24"/>
                <w:lang w:val="en-US"/>
              </w:rPr>
              <w:t>CV (%)</w:t>
            </w:r>
          </w:p>
        </w:tc>
        <w:tc>
          <w:tcPr>
            <w:tcW w:w="1133" w:type="dxa"/>
          </w:tcPr>
          <w:p w14:paraId="420B37D6"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(64.97)</w:t>
            </w:r>
          </w:p>
        </w:tc>
        <w:tc>
          <w:tcPr>
            <w:tcW w:w="1132" w:type="dxa"/>
          </w:tcPr>
          <w:p w14:paraId="4369DEB7"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(64.10)</w:t>
            </w:r>
          </w:p>
        </w:tc>
        <w:tc>
          <w:tcPr>
            <w:tcW w:w="1134" w:type="dxa"/>
          </w:tcPr>
          <w:p w14:paraId="4F91E161"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(24.20)</w:t>
            </w:r>
          </w:p>
        </w:tc>
        <w:tc>
          <w:tcPr>
            <w:tcW w:w="995" w:type="dxa"/>
          </w:tcPr>
          <w:p w14:paraId="2A802A58"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(38.40)</w:t>
            </w:r>
          </w:p>
        </w:tc>
        <w:tc>
          <w:tcPr>
            <w:tcW w:w="1135" w:type="dxa"/>
          </w:tcPr>
          <w:p w14:paraId="11E53F39" w14:textId="77777777" w:rsidR="00B015FF" w:rsidRPr="00E87908" w:rsidRDefault="00B015FF" w:rsidP="00E4303D">
            <w:pPr>
              <w:contextualSpacing/>
              <w:jc w:val="center"/>
              <w:rPr>
                <w:rFonts w:ascii="Times New Roman" w:hAnsi="Times New Roman" w:cs="Times New Roman"/>
                <w:color w:val="FF0000"/>
                <w:sz w:val="24"/>
                <w:szCs w:val="24"/>
              </w:rPr>
            </w:pPr>
            <w:r w:rsidRPr="00E87908">
              <w:rPr>
                <w:rFonts w:ascii="Times New Roman" w:hAnsi="Times New Roman" w:cs="Times New Roman"/>
                <w:color w:val="FF0000"/>
                <w:sz w:val="24"/>
                <w:szCs w:val="24"/>
              </w:rPr>
              <w:t>(23.91)</w:t>
            </w:r>
          </w:p>
        </w:tc>
        <w:tc>
          <w:tcPr>
            <w:tcW w:w="1135" w:type="dxa"/>
          </w:tcPr>
          <w:p w14:paraId="22B72B9A" w14:textId="77777777" w:rsidR="00B015FF" w:rsidRPr="00E87908" w:rsidRDefault="00B015FF" w:rsidP="00E4303D">
            <w:pPr>
              <w:contextualSpacing/>
              <w:rPr>
                <w:rFonts w:ascii="Times New Roman" w:hAnsi="Times New Roman" w:cs="Times New Roman"/>
                <w:color w:val="FF0000"/>
                <w:sz w:val="24"/>
                <w:szCs w:val="24"/>
              </w:rPr>
            </w:pPr>
            <w:r w:rsidRPr="00E87908">
              <w:rPr>
                <w:rFonts w:ascii="Times New Roman" w:hAnsi="Times New Roman" w:cs="Times New Roman"/>
                <w:color w:val="FF0000"/>
                <w:sz w:val="24"/>
                <w:szCs w:val="24"/>
              </w:rPr>
              <w:t xml:space="preserve">  (26.60)</w:t>
            </w:r>
          </w:p>
        </w:tc>
      </w:tr>
    </w:tbl>
    <w:p w14:paraId="5869CC94" w14:textId="77777777" w:rsidR="00920FB4" w:rsidRDefault="00920FB4" w:rsidP="00920FB4">
      <w:pPr>
        <w:spacing w:after="0" w:line="240" w:lineRule="auto"/>
        <w:jc w:val="both"/>
        <w:rPr>
          <w:rFonts w:ascii="Times New Roman" w:hAnsi="Times New Roman" w:cs="Times New Roman"/>
          <w:sz w:val="24"/>
          <w:szCs w:val="24"/>
        </w:rPr>
      </w:pPr>
    </w:p>
    <w:p w14:paraId="6DDA25B3" w14:textId="77777777" w:rsidR="002A6522" w:rsidRPr="00E92F8E" w:rsidRDefault="002A6522" w:rsidP="002A6522">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rPr>
        <w:t>DAT- days after transplanting; % PD - Per cent plant damage; % SS - Per cent silver shoots</w:t>
      </w:r>
    </w:p>
    <w:p w14:paraId="64E53F5B" w14:textId="77777777" w:rsidR="002A6522" w:rsidRPr="00E92F8E" w:rsidRDefault="002A6522" w:rsidP="002A6522">
      <w:pPr>
        <w:spacing w:after="0" w:line="240" w:lineRule="auto"/>
        <w:jc w:val="both"/>
        <w:rPr>
          <w:rFonts w:ascii="Times New Roman" w:hAnsi="Times New Roman" w:cs="Times New Roman"/>
          <w:sz w:val="24"/>
          <w:szCs w:val="24"/>
          <w:lang w:val="en-US"/>
        </w:rPr>
      </w:pPr>
      <w:r w:rsidRPr="00E92F8E">
        <w:rPr>
          <w:rFonts w:ascii="Times New Roman" w:hAnsi="Times New Roman" w:cs="Times New Roman"/>
          <w:sz w:val="24"/>
          <w:szCs w:val="24"/>
          <w:lang w:val="en-US"/>
        </w:rPr>
        <w:t>DS-Damage score</w:t>
      </w:r>
    </w:p>
    <w:p w14:paraId="49BC85A9" w14:textId="77777777" w:rsidR="002A6522" w:rsidRPr="00E92F8E" w:rsidRDefault="002A6522" w:rsidP="002A6522">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lang w:val="en-US"/>
        </w:rPr>
        <w:t xml:space="preserve">Values in the parenthesis are </w:t>
      </w:r>
      <w:r w:rsidRPr="00E92F8E">
        <w:rPr>
          <w:rFonts w:ascii="Times New Roman" w:hAnsi="Times New Roman" w:cs="Times New Roman"/>
          <w:sz w:val="24"/>
          <w:szCs w:val="24"/>
        </w:rPr>
        <w:t xml:space="preserve">arcsine transformed and </w:t>
      </w:r>
      <w:r w:rsidRPr="00773813">
        <w:rPr>
          <w:rFonts w:ascii="Times New Roman" w:hAnsi="Times New Roman" w:cs="Times New Roman"/>
          <w:color w:val="FF0000"/>
          <w:sz w:val="24"/>
          <w:szCs w:val="24"/>
        </w:rPr>
        <w:t>p ≤ 0.001.</w:t>
      </w:r>
    </w:p>
    <w:p w14:paraId="60608B0B" w14:textId="77777777" w:rsidR="002A6522" w:rsidRDefault="002A6522" w:rsidP="00920FB4">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rPr>
        <w:t xml:space="preserve">Means followed by the same letter within a column are not significantly different </w:t>
      </w:r>
      <w:r w:rsidRPr="00885338">
        <w:rPr>
          <w:rFonts w:ascii="Times New Roman" w:hAnsi="Times New Roman" w:cs="Times New Roman"/>
          <w:color w:val="FF0000"/>
          <w:sz w:val="24"/>
          <w:szCs w:val="24"/>
        </w:rPr>
        <w:t xml:space="preserve">at </w:t>
      </w:r>
      <w:r>
        <w:rPr>
          <w:rFonts w:ascii="Times New Roman" w:hAnsi="Times New Roman" w:cs="Times New Roman"/>
          <w:color w:val="FF0000"/>
          <w:sz w:val="24"/>
          <w:szCs w:val="24"/>
        </w:rPr>
        <w:t>p</w:t>
      </w:r>
      <w:r w:rsidRPr="00885338">
        <w:rPr>
          <w:rFonts w:ascii="Times New Roman" w:hAnsi="Times New Roman" w:cs="Times New Roman"/>
          <w:color w:val="FF0000"/>
          <w:sz w:val="24"/>
          <w:szCs w:val="24"/>
        </w:rPr>
        <w:t xml:space="preserve"> ≤ 0.001.</w:t>
      </w:r>
      <w:r>
        <w:rPr>
          <w:rFonts w:ascii="Times New Roman" w:hAnsi="Times New Roman" w:cs="Times New Roman"/>
          <w:sz w:val="24"/>
          <w:szCs w:val="24"/>
        </w:rPr>
        <w:t xml:space="preserve"> </w:t>
      </w:r>
    </w:p>
    <w:p w14:paraId="72C31F5A" w14:textId="77777777" w:rsidR="00E4303D" w:rsidRDefault="00E4303D" w:rsidP="00920FB4">
      <w:pPr>
        <w:spacing w:after="0" w:line="240" w:lineRule="auto"/>
        <w:jc w:val="both"/>
        <w:rPr>
          <w:rFonts w:ascii="Times New Roman" w:hAnsi="Times New Roman" w:cs="Times New Roman"/>
          <w:sz w:val="24"/>
          <w:szCs w:val="24"/>
        </w:rPr>
      </w:pPr>
    </w:p>
    <w:p w14:paraId="4296B149" w14:textId="77777777" w:rsidR="00E4303D" w:rsidRPr="006D49CE" w:rsidRDefault="00E4303D" w:rsidP="00E4303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 50 DAT, </w:t>
      </w:r>
      <w:r>
        <w:rPr>
          <w:rFonts w:ascii="Times New Roman" w:hAnsi="Times New Roman" w:cs="Times New Roman"/>
          <w:sz w:val="24"/>
          <w:szCs w:val="24"/>
          <w:highlight w:val="yellow"/>
        </w:rPr>
        <w:t xml:space="preserve">which </w:t>
      </w:r>
      <w:r>
        <w:rPr>
          <w:rFonts w:ascii="Times New Roman" w:hAnsi="Times New Roman" w:cs="Times New Roman"/>
          <w:sz w:val="24"/>
          <w:szCs w:val="24"/>
        </w:rPr>
        <w:t xml:space="preserve">generally </w:t>
      </w:r>
      <w:r>
        <w:rPr>
          <w:rFonts w:ascii="Times New Roman" w:hAnsi="Times New Roman" w:cs="Times New Roman"/>
          <w:sz w:val="24"/>
          <w:szCs w:val="24"/>
          <w:highlight w:val="yellow"/>
        </w:rPr>
        <w:t>coincides</w:t>
      </w:r>
      <w:r>
        <w:rPr>
          <w:rFonts w:ascii="Times New Roman" w:hAnsi="Times New Roman" w:cs="Times New Roman"/>
          <w:sz w:val="24"/>
          <w:szCs w:val="24"/>
        </w:rPr>
        <w:t xml:space="preserve"> with</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maximum tillering stage, per cent plant damage ranged from 2.50% to 77.50%</w:t>
      </w:r>
      <w:r>
        <w:rPr>
          <w:rFonts w:ascii="Times New Roman" w:hAnsi="Times New Roman" w:cs="Times New Roman"/>
          <w:sz w:val="24"/>
          <w:szCs w:val="24"/>
          <w:highlight w:val="yellow"/>
        </w:rPr>
        <w:t>,</w:t>
      </w:r>
      <w:r>
        <w:rPr>
          <w:rFonts w:ascii="Times New Roman" w:hAnsi="Times New Roman" w:cs="Times New Roman"/>
          <w:sz w:val="24"/>
          <w:szCs w:val="24"/>
        </w:rPr>
        <w:t xml:space="preserve"> with a mean of 27.80% PD</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whereas</w:t>
      </w:r>
      <w:r>
        <w:rPr>
          <w:rFonts w:ascii="Times New Roman" w:hAnsi="Times New Roman" w:cs="Times New Roman"/>
          <w:sz w:val="24"/>
          <w:szCs w:val="24"/>
        </w:rPr>
        <w:t xml:space="preserve"> per cent silver shoot damage ranged from 0.52</w:t>
      </w:r>
      <w:r>
        <w:rPr>
          <w:rFonts w:ascii="Times New Roman" w:hAnsi="Times New Roman" w:cs="Times New Roman"/>
          <w:sz w:val="24"/>
          <w:szCs w:val="24"/>
          <w:highlight w:val="yellow"/>
        </w:rPr>
        <w:t>%</w:t>
      </w:r>
      <w:r>
        <w:rPr>
          <w:rFonts w:ascii="Times New Roman" w:hAnsi="Times New Roman" w:cs="Times New Roman"/>
          <w:sz w:val="24"/>
          <w:szCs w:val="24"/>
        </w:rPr>
        <w:t xml:space="preserve"> to 12.52%</w:t>
      </w:r>
      <w:r>
        <w:rPr>
          <w:rFonts w:ascii="Times New Roman" w:hAnsi="Times New Roman" w:cs="Times New Roman"/>
          <w:sz w:val="24"/>
          <w:szCs w:val="24"/>
          <w:highlight w:val="yellow"/>
        </w:rPr>
        <w:t>,</w:t>
      </w:r>
      <w:r>
        <w:rPr>
          <w:rFonts w:ascii="Times New Roman" w:hAnsi="Times New Roman" w:cs="Times New Roman"/>
          <w:sz w:val="24"/>
          <w:szCs w:val="24"/>
        </w:rPr>
        <w:t xml:space="preserve"> with a mean of 4.27% SS (</w:t>
      </w:r>
      <w:r>
        <w:rPr>
          <w:rFonts w:ascii="Times New Roman" w:hAnsi="Times New Roman" w:cs="Times New Roman"/>
          <w:color w:val="FF0000"/>
          <w:sz w:val="24"/>
          <w:szCs w:val="24"/>
        </w:rPr>
        <w:t>Table 3</w:t>
      </w:r>
      <w:r>
        <w:rPr>
          <w:rFonts w:ascii="Times New Roman" w:hAnsi="Times New Roman" w:cs="Times New Roman"/>
          <w:sz w:val="24"/>
          <w:szCs w:val="24"/>
        </w:rPr>
        <w:t xml:space="preserve">). </w:t>
      </w:r>
      <w:r>
        <w:rPr>
          <w:rFonts w:ascii="Times New Roman" w:hAnsi="Times New Roman" w:cs="Times New Roman"/>
          <w:sz w:val="24"/>
          <w:szCs w:val="24"/>
          <w:highlight w:val="yellow"/>
        </w:rPr>
        <w:t>The significantly</w:t>
      </w:r>
      <w:r>
        <w:rPr>
          <w:rFonts w:ascii="Times New Roman" w:hAnsi="Times New Roman" w:cs="Times New Roman"/>
          <w:sz w:val="24"/>
          <w:szCs w:val="24"/>
        </w:rPr>
        <w:t xml:space="preserve"> highest damage was recorded in the susceptible check</w:t>
      </w:r>
      <w:r>
        <w:rPr>
          <w:rFonts w:ascii="Times New Roman" w:hAnsi="Times New Roman" w:cs="Times New Roman"/>
          <w:sz w:val="24"/>
          <w:szCs w:val="24"/>
          <w:highlight w:val="yellow"/>
        </w:rPr>
        <w:t>,</w:t>
      </w:r>
      <w:r>
        <w:rPr>
          <w:rFonts w:ascii="Times New Roman" w:hAnsi="Times New Roman" w:cs="Times New Roman"/>
          <w:sz w:val="24"/>
          <w:szCs w:val="24"/>
        </w:rPr>
        <w:t xml:space="preserve"> TN-1 (77.50% PD and 12.52% SS)</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which exhibited a</w:t>
      </w:r>
      <w:r>
        <w:rPr>
          <w:rFonts w:ascii="Times New Roman" w:hAnsi="Times New Roman" w:cs="Times New Roman"/>
          <w:sz w:val="24"/>
          <w:szCs w:val="24"/>
        </w:rPr>
        <w:t xml:space="preserve"> susceptible reaction with a damage score of 7 (</w:t>
      </w:r>
      <w:r>
        <w:rPr>
          <w:rFonts w:ascii="Times New Roman" w:hAnsi="Times New Roman" w:cs="Times New Roman"/>
          <w:color w:val="FF0000"/>
          <w:sz w:val="24"/>
          <w:szCs w:val="24"/>
        </w:rPr>
        <w:t>Table 4</w:t>
      </w:r>
      <w:r>
        <w:rPr>
          <w:rFonts w:ascii="Times New Roman" w:hAnsi="Times New Roman" w:cs="Times New Roman"/>
          <w:sz w:val="24"/>
          <w:szCs w:val="24"/>
        </w:rPr>
        <w:t xml:space="preserve">). The high infestation in TN-1 indicated adequate pest pressure for effective screening. Abhaya recorded 45.25% PD and 6.78% SS and exhibited susceptibility based on plant damage and </w:t>
      </w:r>
      <w:r>
        <w:rPr>
          <w:rFonts w:ascii="Times New Roman" w:hAnsi="Times New Roman" w:cs="Times New Roman"/>
          <w:sz w:val="24"/>
          <w:szCs w:val="24"/>
          <w:highlight w:val="yellow"/>
        </w:rPr>
        <w:t>a moderately</w:t>
      </w:r>
      <w:r>
        <w:rPr>
          <w:rFonts w:ascii="Times New Roman" w:hAnsi="Times New Roman" w:cs="Times New Roman"/>
          <w:sz w:val="24"/>
          <w:szCs w:val="24"/>
        </w:rPr>
        <w:t xml:space="preserve"> susceptible reaction (score 5) based on silver shoot damage. </w:t>
      </w:r>
      <w:r>
        <w:rPr>
          <w:rFonts w:ascii="Times New Roman" w:hAnsi="Times New Roman" w:cs="Times New Roman"/>
          <w:sz w:val="24"/>
          <w:szCs w:val="24"/>
          <w:highlight w:val="yellow"/>
        </w:rPr>
        <w:t>The other</w:t>
      </w:r>
      <w:r>
        <w:rPr>
          <w:rFonts w:ascii="Times New Roman" w:hAnsi="Times New Roman" w:cs="Times New Roman"/>
          <w:sz w:val="24"/>
          <w:szCs w:val="24"/>
        </w:rPr>
        <w:t xml:space="preserve"> genotypes</w:t>
      </w:r>
      <w:r>
        <w:rPr>
          <w:rFonts w:ascii="Times New Roman" w:hAnsi="Times New Roman" w:cs="Times New Roman"/>
          <w:sz w:val="24"/>
          <w:szCs w:val="24"/>
          <w:highlight w:val="yellow"/>
        </w:rPr>
        <w:t>,</w:t>
      </w:r>
      <w:r>
        <w:rPr>
          <w:rFonts w:ascii="Times New Roman" w:hAnsi="Times New Roman" w:cs="Times New Roman"/>
          <w:sz w:val="24"/>
          <w:szCs w:val="24"/>
        </w:rPr>
        <w:t xml:space="preserve"> WGL-1119, IBT-WGL-2</w:t>
      </w:r>
      <w:r>
        <w:rPr>
          <w:rFonts w:ascii="Times New Roman" w:hAnsi="Times New Roman" w:cs="Times New Roman"/>
          <w:sz w:val="24"/>
          <w:szCs w:val="24"/>
          <w:highlight w:val="yellow"/>
        </w:rPr>
        <w:t>,</w:t>
      </w:r>
      <w:r>
        <w:rPr>
          <w:rFonts w:ascii="Times New Roman" w:hAnsi="Times New Roman" w:cs="Times New Roman"/>
          <w:sz w:val="24"/>
          <w:szCs w:val="24"/>
        </w:rPr>
        <w:t xml:space="preserve"> and Aganni</w:t>
      </w:r>
      <w:r>
        <w:rPr>
          <w:rFonts w:ascii="Times New Roman" w:hAnsi="Times New Roman" w:cs="Times New Roman"/>
          <w:sz w:val="24"/>
          <w:szCs w:val="24"/>
          <w:highlight w:val="yellow"/>
        </w:rPr>
        <w:t>,</w:t>
      </w:r>
      <w:r>
        <w:rPr>
          <w:rFonts w:ascii="Times New Roman" w:hAnsi="Times New Roman" w:cs="Times New Roman"/>
          <w:sz w:val="24"/>
          <w:szCs w:val="24"/>
        </w:rPr>
        <w:t xml:space="preserve"> exhibited resistant </w:t>
      </w:r>
      <w:r>
        <w:rPr>
          <w:rFonts w:ascii="Times New Roman" w:hAnsi="Times New Roman" w:cs="Times New Roman"/>
          <w:sz w:val="24"/>
          <w:szCs w:val="24"/>
          <w:highlight w:val="yellow"/>
        </w:rPr>
        <w:t>reactions,</w:t>
      </w:r>
      <w:r>
        <w:rPr>
          <w:rFonts w:ascii="Times New Roman" w:hAnsi="Times New Roman" w:cs="Times New Roman"/>
          <w:sz w:val="24"/>
          <w:szCs w:val="24"/>
        </w:rPr>
        <w:t xml:space="preserve"> recording &lt;10% PD and &lt;1% SS</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They</w:t>
      </w:r>
      <w:r>
        <w:rPr>
          <w:rFonts w:ascii="Times New Roman" w:hAnsi="Times New Roman" w:cs="Times New Roman"/>
          <w:sz w:val="24"/>
          <w:szCs w:val="24"/>
        </w:rPr>
        <w:t xml:space="preserve"> were statistically comparable with </w:t>
      </w:r>
      <w:r>
        <w:rPr>
          <w:rFonts w:ascii="Times New Roman" w:hAnsi="Times New Roman" w:cs="Times New Roman"/>
          <w:sz w:val="24"/>
          <w:szCs w:val="24"/>
          <w:highlight w:val="yellow"/>
        </w:rPr>
        <w:t>one</w:t>
      </w:r>
      <w:r>
        <w:rPr>
          <w:rFonts w:ascii="Times New Roman" w:hAnsi="Times New Roman" w:cs="Times New Roman"/>
          <w:sz w:val="24"/>
          <w:szCs w:val="24"/>
        </w:rPr>
        <w:t xml:space="preserve"> </w:t>
      </w:r>
      <w:r>
        <w:rPr>
          <w:rFonts w:ascii="Times New Roman" w:hAnsi="Times New Roman" w:cs="Times New Roman"/>
          <w:sz w:val="24"/>
          <w:szCs w:val="24"/>
          <w:highlight w:val="yellow"/>
        </w:rPr>
        <w:t>another</w:t>
      </w:r>
      <w:r>
        <w:rPr>
          <w:rFonts w:ascii="Times New Roman" w:hAnsi="Times New Roman" w:cs="Times New Roman"/>
          <w:sz w:val="24"/>
          <w:szCs w:val="24"/>
        </w:rPr>
        <w:t xml:space="preserve"> at 50 DAT and </w:t>
      </w:r>
      <w:r>
        <w:rPr>
          <w:rFonts w:ascii="Times New Roman" w:hAnsi="Times New Roman" w:cs="Times New Roman"/>
          <w:sz w:val="24"/>
          <w:szCs w:val="24"/>
          <w:highlight w:val="yellow"/>
        </w:rPr>
        <w:t xml:space="preserve">performed </w:t>
      </w:r>
      <w:r>
        <w:rPr>
          <w:rFonts w:ascii="Times New Roman" w:hAnsi="Times New Roman" w:cs="Times New Roman"/>
          <w:sz w:val="24"/>
          <w:szCs w:val="24"/>
        </w:rPr>
        <w:t>significantly better than Abhaya against gall midge at the test location.</w:t>
      </w:r>
    </w:p>
    <w:p w14:paraId="2A1C2572" w14:textId="77777777" w:rsidR="00E4303D" w:rsidRDefault="00E4303D" w:rsidP="00920FB4">
      <w:pPr>
        <w:spacing w:after="0" w:line="240" w:lineRule="auto"/>
        <w:jc w:val="both"/>
        <w:rPr>
          <w:rFonts w:ascii="Times New Roman" w:hAnsi="Times New Roman" w:cs="Times New Roman"/>
          <w:sz w:val="24"/>
          <w:szCs w:val="24"/>
        </w:rPr>
      </w:pPr>
    </w:p>
    <w:p w14:paraId="14D55DC9" w14:textId="77777777" w:rsidR="003D021E" w:rsidRDefault="003D021E" w:rsidP="003D021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587B938D" w14:textId="77777777" w:rsidR="003D021E" w:rsidRDefault="003D021E" w:rsidP="003D021E">
      <w:pPr>
        <w:spacing w:line="360" w:lineRule="auto"/>
        <w:jc w:val="both"/>
        <w:rPr>
          <w:rFonts w:ascii="Times New Roman" w:hAnsi="Times New Roman" w:cs="Times New Roman"/>
          <w:b/>
          <w:bCs/>
          <w:sz w:val="24"/>
          <w:szCs w:val="24"/>
        </w:rPr>
      </w:pPr>
    </w:p>
    <w:p w14:paraId="17D87685" w14:textId="77777777" w:rsidR="003D021E" w:rsidRDefault="003D021E" w:rsidP="003D021E">
      <w:pPr>
        <w:spacing w:line="360" w:lineRule="auto"/>
        <w:jc w:val="both"/>
        <w:rPr>
          <w:rFonts w:ascii="Times New Roman" w:hAnsi="Times New Roman" w:cs="Times New Roman"/>
          <w:b/>
          <w:bCs/>
          <w:sz w:val="24"/>
          <w:szCs w:val="24"/>
        </w:rPr>
      </w:pPr>
    </w:p>
    <w:p w14:paraId="66478E2D" w14:textId="77777777" w:rsidR="003D021E" w:rsidRPr="000D3DD5" w:rsidRDefault="003D021E" w:rsidP="003D021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5493C">
        <w:rPr>
          <w:rFonts w:ascii="Times New Roman" w:hAnsi="Times New Roman" w:cs="Times New Roman"/>
          <w:b/>
          <w:bCs/>
          <w:sz w:val="24"/>
          <w:szCs w:val="24"/>
        </w:rPr>
        <w:t xml:space="preserve">Table </w:t>
      </w:r>
      <w:r>
        <w:rPr>
          <w:rFonts w:ascii="Times New Roman" w:hAnsi="Times New Roman" w:cs="Times New Roman"/>
          <w:b/>
          <w:bCs/>
          <w:sz w:val="24"/>
          <w:szCs w:val="24"/>
        </w:rPr>
        <w:t>4</w:t>
      </w:r>
      <w:r w:rsidRPr="0015493C">
        <w:rPr>
          <w:rFonts w:ascii="Times New Roman" w:hAnsi="Times New Roman" w:cs="Times New Roman"/>
          <w:b/>
          <w:bCs/>
          <w:sz w:val="24"/>
          <w:szCs w:val="24"/>
        </w:rPr>
        <w:t xml:space="preserve">: </w:t>
      </w:r>
      <w:r>
        <w:rPr>
          <w:rFonts w:ascii="Times New Roman" w:hAnsi="Times New Roman" w:cs="Times New Roman"/>
          <w:b/>
          <w:bCs/>
          <w:sz w:val="24"/>
          <w:szCs w:val="24"/>
        </w:rPr>
        <w:t>Resistance reaction</w:t>
      </w:r>
      <w:r w:rsidRPr="0015493C">
        <w:rPr>
          <w:rFonts w:ascii="Times New Roman" w:hAnsi="Times New Roman" w:cs="Times New Roman"/>
          <w:b/>
          <w:bCs/>
          <w:sz w:val="24"/>
          <w:szCs w:val="24"/>
        </w:rPr>
        <w:t xml:space="preserve"> of rice</w:t>
      </w:r>
      <w:r>
        <w:rPr>
          <w:rFonts w:ascii="Times New Roman" w:hAnsi="Times New Roman" w:cs="Times New Roman"/>
          <w:b/>
          <w:bCs/>
          <w:sz w:val="24"/>
          <w:szCs w:val="24"/>
        </w:rPr>
        <w:t xml:space="preserve"> entries</w:t>
      </w:r>
      <w:r w:rsidRPr="0015493C">
        <w:rPr>
          <w:rFonts w:ascii="Times New Roman" w:hAnsi="Times New Roman" w:cs="Times New Roman"/>
          <w:b/>
          <w:bCs/>
          <w:sz w:val="24"/>
          <w:szCs w:val="24"/>
        </w:rPr>
        <w:t xml:space="preserve"> against gall midge </w:t>
      </w:r>
    </w:p>
    <w:tbl>
      <w:tblPr>
        <w:tblStyle w:val="TableGrid"/>
        <w:tblpPr w:leftFromText="180" w:rightFromText="180" w:vertAnchor="page" w:horzAnchor="page" w:tblpX="2233" w:tblpY="2605"/>
        <w:tblW w:w="5353" w:type="dxa"/>
        <w:tblLayout w:type="fixed"/>
        <w:tblLook w:val="04A0" w:firstRow="1" w:lastRow="0" w:firstColumn="1" w:lastColumn="0" w:noHBand="0" w:noVBand="1"/>
      </w:tblPr>
      <w:tblGrid>
        <w:gridCol w:w="1480"/>
        <w:gridCol w:w="613"/>
        <w:gridCol w:w="709"/>
        <w:gridCol w:w="567"/>
        <w:gridCol w:w="708"/>
        <w:gridCol w:w="709"/>
        <w:gridCol w:w="567"/>
      </w:tblGrid>
      <w:tr w:rsidR="003F41C7" w:rsidRPr="00AB0D88" w14:paraId="449FD747" w14:textId="77777777" w:rsidTr="003F41C7">
        <w:trPr>
          <w:trHeight w:val="131"/>
        </w:trPr>
        <w:tc>
          <w:tcPr>
            <w:tcW w:w="1480" w:type="dxa"/>
            <w:vMerge w:val="restart"/>
          </w:tcPr>
          <w:p w14:paraId="62264796" w14:textId="77777777" w:rsidR="003F41C7" w:rsidRPr="00AB0D88" w:rsidRDefault="003F41C7" w:rsidP="003F41C7">
            <w:pPr>
              <w:jc w:val="center"/>
              <w:rPr>
                <w:rFonts w:ascii="Times New Roman" w:hAnsi="Times New Roman" w:cs="Times New Roman"/>
                <w:b/>
                <w:bCs/>
                <w:sz w:val="24"/>
                <w:szCs w:val="24"/>
              </w:rPr>
            </w:pPr>
            <w:r w:rsidRPr="00AB0D88">
              <w:rPr>
                <w:rFonts w:ascii="Times New Roman" w:hAnsi="Times New Roman" w:cs="Times New Roman"/>
                <w:b/>
                <w:bCs/>
                <w:sz w:val="24"/>
                <w:szCs w:val="24"/>
              </w:rPr>
              <w:t>Entry</w:t>
            </w:r>
          </w:p>
        </w:tc>
        <w:tc>
          <w:tcPr>
            <w:tcW w:w="1889" w:type="dxa"/>
            <w:gridSpan w:val="3"/>
          </w:tcPr>
          <w:p w14:paraId="71952D44" w14:textId="77777777" w:rsidR="003F41C7" w:rsidRPr="00AB0D88" w:rsidRDefault="003F41C7" w:rsidP="003F41C7">
            <w:pPr>
              <w:jc w:val="center"/>
              <w:rPr>
                <w:rFonts w:ascii="Times New Roman" w:hAnsi="Times New Roman" w:cs="Times New Roman"/>
                <w:b/>
                <w:bCs/>
                <w:sz w:val="24"/>
                <w:szCs w:val="24"/>
              </w:rPr>
            </w:pPr>
            <w:r w:rsidRPr="00AB0D88">
              <w:rPr>
                <w:rFonts w:ascii="Times New Roman" w:hAnsi="Times New Roman" w:cs="Times New Roman"/>
                <w:b/>
                <w:bCs/>
                <w:sz w:val="24"/>
                <w:szCs w:val="24"/>
              </w:rPr>
              <w:t>50 DAT</w:t>
            </w:r>
          </w:p>
        </w:tc>
        <w:tc>
          <w:tcPr>
            <w:tcW w:w="1984" w:type="dxa"/>
            <w:gridSpan w:val="3"/>
          </w:tcPr>
          <w:p w14:paraId="02F67980" w14:textId="77777777" w:rsidR="003F41C7" w:rsidRPr="00AB0D88" w:rsidRDefault="003F41C7" w:rsidP="003F41C7">
            <w:pPr>
              <w:jc w:val="center"/>
              <w:rPr>
                <w:rFonts w:ascii="Times New Roman" w:hAnsi="Times New Roman" w:cs="Times New Roman"/>
                <w:b/>
                <w:bCs/>
                <w:sz w:val="24"/>
                <w:szCs w:val="24"/>
              </w:rPr>
            </w:pPr>
            <w:r w:rsidRPr="00AB0D88">
              <w:rPr>
                <w:rFonts w:ascii="Times New Roman" w:hAnsi="Times New Roman" w:cs="Times New Roman"/>
                <w:b/>
                <w:bCs/>
                <w:sz w:val="24"/>
                <w:szCs w:val="24"/>
              </w:rPr>
              <w:t>75 DAT</w:t>
            </w:r>
          </w:p>
        </w:tc>
      </w:tr>
      <w:tr w:rsidR="003F41C7" w:rsidRPr="00AB0D88" w14:paraId="7233EE42" w14:textId="77777777" w:rsidTr="003F41C7">
        <w:trPr>
          <w:trHeight w:val="122"/>
        </w:trPr>
        <w:tc>
          <w:tcPr>
            <w:tcW w:w="1480" w:type="dxa"/>
            <w:vMerge/>
          </w:tcPr>
          <w:p w14:paraId="431285FA" w14:textId="77777777" w:rsidR="003F41C7" w:rsidRPr="00AB0D88" w:rsidRDefault="003F41C7" w:rsidP="003F41C7">
            <w:pPr>
              <w:jc w:val="center"/>
              <w:rPr>
                <w:rFonts w:ascii="Times New Roman" w:hAnsi="Times New Roman" w:cs="Times New Roman"/>
                <w:b/>
                <w:bCs/>
                <w:sz w:val="24"/>
                <w:szCs w:val="24"/>
              </w:rPr>
            </w:pPr>
          </w:p>
        </w:tc>
        <w:tc>
          <w:tcPr>
            <w:tcW w:w="613" w:type="dxa"/>
          </w:tcPr>
          <w:p w14:paraId="38AAA7BB" w14:textId="77777777" w:rsidR="003F41C7" w:rsidRPr="00920FB4" w:rsidRDefault="003F41C7" w:rsidP="003F41C7">
            <w:pPr>
              <w:jc w:val="center"/>
              <w:rPr>
                <w:rFonts w:ascii="Times New Roman" w:hAnsi="Times New Roman" w:cs="Times New Roman"/>
                <w:b/>
                <w:bCs/>
                <w:color w:val="0070C0"/>
                <w:sz w:val="24"/>
                <w:szCs w:val="24"/>
              </w:rPr>
            </w:pPr>
            <w:r w:rsidRPr="00920FB4">
              <w:rPr>
                <w:rFonts w:ascii="Times New Roman" w:hAnsi="Times New Roman" w:cs="Times New Roman"/>
                <w:b/>
                <w:bCs/>
                <w:color w:val="0070C0"/>
                <w:sz w:val="24"/>
                <w:szCs w:val="24"/>
              </w:rPr>
              <w:t>R*</w:t>
            </w:r>
          </w:p>
        </w:tc>
        <w:tc>
          <w:tcPr>
            <w:tcW w:w="709" w:type="dxa"/>
          </w:tcPr>
          <w:p w14:paraId="05F17798" w14:textId="77777777" w:rsidR="003F41C7" w:rsidRPr="00920FB4" w:rsidRDefault="003F41C7" w:rsidP="003F41C7">
            <w:pPr>
              <w:jc w:val="center"/>
              <w:rPr>
                <w:rFonts w:ascii="Times New Roman" w:hAnsi="Times New Roman" w:cs="Times New Roman"/>
                <w:b/>
                <w:bCs/>
                <w:color w:val="0070C0"/>
                <w:sz w:val="24"/>
                <w:szCs w:val="24"/>
              </w:rPr>
            </w:pPr>
            <w:r w:rsidRPr="00920FB4">
              <w:rPr>
                <w:rFonts w:ascii="Times New Roman" w:hAnsi="Times New Roman" w:cs="Times New Roman"/>
                <w:b/>
                <w:bCs/>
                <w:color w:val="0070C0"/>
                <w:sz w:val="24"/>
                <w:szCs w:val="24"/>
              </w:rPr>
              <w:t>R**</w:t>
            </w:r>
          </w:p>
        </w:tc>
        <w:tc>
          <w:tcPr>
            <w:tcW w:w="567" w:type="dxa"/>
          </w:tcPr>
          <w:p w14:paraId="1B85C0B6" w14:textId="77777777" w:rsidR="003F41C7" w:rsidRPr="00AB0D88" w:rsidRDefault="003F41C7" w:rsidP="003F41C7">
            <w:pPr>
              <w:jc w:val="center"/>
              <w:rPr>
                <w:rFonts w:ascii="Times New Roman" w:hAnsi="Times New Roman" w:cs="Times New Roman"/>
                <w:b/>
                <w:bCs/>
                <w:sz w:val="24"/>
                <w:szCs w:val="24"/>
              </w:rPr>
            </w:pPr>
            <w:r w:rsidRPr="00AB0D88">
              <w:rPr>
                <w:rFonts w:ascii="Times New Roman" w:hAnsi="Times New Roman" w:cs="Times New Roman"/>
                <w:b/>
                <w:bCs/>
                <w:sz w:val="24"/>
                <w:szCs w:val="24"/>
              </w:rPr>
              <w:t>DS</w:t>
            </w:r>
          </w:p>
        </w:tc>
        <w:tc>
          <w:tcPr>
            <w:tcW w:w="708" w:type="dxa"/>
          </w:tcPr>
          <w:p w14:paraId="753ECC52" w14:textId="77777777" w:rsidR="003F41C7" w:rsidRPr="00920FB4" w:rsidRDefault="003F41C7" w:rsidP="003F41C7">
            <w:pPr>
              <w:jc w:val="center"/>
              <w:rPr>
                <w:rFonts w:ascii="Times New Roman" w:hAnsi="Times New Roman" w:cs="Times New Roman"/>
                <w:b/>
                <w:bCs/>
                <w:color w:val="0070C0"/>
                <w:sz w:val="24"/>
                <w:szCs w:val="24"/>
              </w:rPr>
            </w:pPr>
            <w:r w:rsidRPr="00920FB4">
              <w:rPr>
                <w:rFonts w:ascii="Times New Roman" w:hAnsi="Times New Roman" w:cs="Times New Roman"/>
                <w:b/>
                <w:bCs/>
                <w:color w:val="0070C0"/>
                <w:sz w:val="24"/>
                <w:szCs w:val="24"/>
              </w:rPr>
              <w:t>R*</w:t>
            </w:r>
          </w:p>
        </w:tc>
        <w:tc>
          <w:tcPr>
            <w:tcW w:w="709" w:type="dxa"/>
          </w:tcPr>
          <w:p w14:paraId="05316D90" w14:textId="77777777" w:rsidR="003F41C7" w:rsidRPr="00920FB4" w:rsidRDefault="003F41C7" w:rsidP="003F41C7">
            <w:pPr>
              <w:jc w:val="center"/>
              <w:rPr>
                <w:rFonts w:ascii="Times New Roman" w:hAnsi="Times New Roman" w:cs="Times New Roman"/>
                <w:b/>
                <w:bCs/>
                <w:color w:val="0070C0"/>
                <w:sz w:val="24"/>
                <w:szCs w:val="24"/>
              </w:rPr>
            </w:pPr>
            <w:r w:rsidRPr="00920FB4">
              <w:rPr>
                <w:rFonts w:ascii="Times New Roman" w:hAnsi="Times New Roman" w:cs="Times New Roman"/>
                <w:b/>
                <w:bCs/>
                <w:color w:val="0070C0"/>
                <w:sz w:val="24"/>
                <w:szCs w:val="24"/>
              </w:rPr>
              <w:t>R**</w:t>
            </w:r>
          </w:p>
        </w:tc>
        <w:tc>
          <w:tcPr>
            <w:tcW w:w="567" w:type="dxa"/>
          </w:tcPr>
          <w:p w14:paraId="5444E5E2" w14:textId="77777777" w:rsidR="003F41C7" w:rsidRPr="00920FB4" w:rsidRDefault="003F41C7" w:rsidP="003F41C7">
            <w:pPr>
              <w:jc w:val="center"/>
              <w:rPr>
                <w:rFonts w:ascii="Times New Roman" w:hAnsi="Times New Roman" w:cs="Times New Roman"/>
                <w:b/>
                <w:bCs/>
                <w:color w:val="0070C0"/>
                <w:sz w:val="24"/>
                <w:szCs w:val="24"/>
              </w:rPr>
            </w:pPr>
            <w:r w:rsidRPr="00920FB4">
              <w:rPr>
                <w:rFonts w:ascii="Times New Roman" w:hAnsi="Times New Roman" w:cs="Times New Roman"/>
                <w:b/>
                <w:bCs/>
                <w:color w:val="0070C0"/>
                <w:sz w:val="24"/>
                <w:szCs w:val="24"/>
              </w:rPr>
              <w:t>DS</w:t>
            </w:r>
          </w:p>
        </w:tc>
      </w:tr>
      <w:tr w:rsidR="003F41C7" w:rsidRPr="00AB0D88" w14:paraId="74DD17CA" w14:textId="77777777" w:rsidTr="003F41C7">
        <w:trPr>
          <w:trHeight w:val="289"/>
        </w:trPr>
        <w:tc>
          <w:tcPr>
            <w:tcW w:w="1480" w:type="dxa"/>
          </w:tcPr>
          <w:p w14:paraId="4D484E0A" w14:textId="77777777" w:rsidR="003F41C7" w:rsidRPr="00AB0D88" w:rsidRDefault="003F41C7" w:rsidP="003F41C7">
            <w:pPr>
              <w:rPr>
                <w:rFonts w:ascii="Times New Roman" w:hAnsi="Times New Roman" w:cs="Times New Roman"/>
                <w:sz w:val="24"/>
                <w:szCs w:val="24"/>
              </w:rPr>
            </w:pPr>
            <w:r w:rsidRPr="00AB0D88">
              <w:rPr>
                <w:rFonts w:ascii="Times New Roman" w:hAnsi="Times New Roman" w:cs="Times New Roman"/>
                <w:sz w:val="24"/>
                <w:szCs w:val="24"/>
              </w:rPr>
              <w:t>WGL-1119</w:t>
            </w:r>
          </w:p>
        </w:tc>
        <w:tc>
          <w:tcPr>
            <w:tcW w:w="613" w:type="dxa"/>
          </w:tcPr>
          <w:p w14:paraId="69E6BD68" w14:textId="77777777" w:rsidR="003F41C7" w:rsidRPr="00C026A7" w:rsidRDefault="003F41C7" w:rsidP="003F41C7">
            <w:pPr>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709" w:type="dxa"/>
          </w:tcPr>
          <w:p w14:paraId="53FD2E93" w14:textId="77777777" w:rsidR="003F41C7" w:rsidRPr="00C026A7" w:rsidRDefault="003F41C7" w:rsidP="003F41C7">
            <w:pPr>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567" w:type="dxa"/>
          </w:tcPr>
          <w:p w14:paraId="32F0978B" w14:textId="77777777" w:rsidR="003F41C7" w:rsidRPr="00C026A7" w:rsidRDefault="003F41C7" w:rsidP="003F41C7">
            <w:pPr>
              <w:jc w:val="center"/>
              <w:rPr>
                <w:rFonts w:ascii="Times New Roman" w:hAnsi="Times New Roman" w:cs="Times New Roman"/>
                <w:sz w:val="24"/>
                <w:szCs w:val="24"/>
              </w:rPr>
            </w:pPr>
            <w:r w:rsidRPr="00C026A7">
              <w:rPr>
                <w:rFonts w:ascii="Times New Roman" w:hAnsi="Times New Roman" w:cs="Times New Roman"/>
                <w:sz w:val="24"/>
                <w:szCs w:val="24"/>
              </w:rPr>
              <w:t>1</w:t>
            </w:r>
          </w:p>
        </w:tc>
        <w:tc>
          <w:tcPr>
            <w:tcW w:w="708" w:type="dxa"/>
          </w:tcPr>
          <w:p w14:paraId="52F276AD" w14:textId="77777777" w:rsidR="003F41C7" w:rsidRPr="00C026A7" w:rsidRDefault="003F41C7" w:rsidP="003F41C7">
            <w:pPr>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S</w:t>
            </w:r>
          </w:p>
        </w:tc>
        <w:tc>
          <w:tcPr>
            <w:tcW w:w="709" w:type="dxa"/>
          </w:tcPr>
          <w:p w14:paraId="3ABFBA1E" w14:textId="77777777" w:rsidR="003F41C7" w:rsidRPr="00C026A7" w:rsidRDefault="003F41C7" w:rsidP="003F41C7">
            <w:pPr>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567" w:type="dxa"/>
          </w:tcPr>
          <w:p w14:paraId="6853E09F" w14:textId="77777777" w:rsidR="003F41C7" w:rsidRPr="00C026A7" w:rsidRDefault="003F41C7" w:rsidP="003F41C7">
            <w:pPr>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1</w:t>
            </w:r>
          </w:p>
        </w:tc>
      </w:tr>
      <w:tr w:rsidR="003F41C7" w:rsidRPr="00AB0D88" w14:paraId="3BE4274B" w14:textId="77777777" w:rsidTr="003F41C7">
        <w:trPr>
          <w:trHeight w:val="58"/>
        </w:trPr>
        <w:tc>
          <w:tcPr>
            <w:tcW w:w="1480" w:type="dxa"/>
          </w:tcPr>
          <w:p w14:paraId="60E68D07" w14:textId="77777777" w:rsidR="003F41C7" w:rsidRPr="00AB0D88" w:rsidRDefault="003F41C7" w:rsidP="003F41C7">
            <w:pPr>
              <w:contextualSpacing/>
              <w:rPr>
                <w:rFonts w:ascii="Times New Roman" w:hAnsi="Times New Roman" w:cs="Times New Roman"/>
                <w:sz w:val="24"/>
                <w:szCs w:val="24"/>
              </w:rPr>
            </w:pPr>
            <w:r>
              <w:rPr>
                <w:rFonts w:ascii="Times New Roman" w:hAnsi="Times New Roman" w:cs="Times New Roman"/>
                <w:sz w:val="24"/>
                <w:szCs w:val="24"/>
              </w:rPr>
              <w:t>IBT-WGL-2</w:t>
            </w:r>
          </w:p>
        </w:tc>
        <w:tc>
          <w:tcPr>
            <w:tcW w:w="613" w:type="dxa"/>
          </w:tcPr>
          <w:p w14:paraId="07BD2E12"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709" w:type="dxa"/>
          </w:tcPr>
          <w:p w14:paraId="7F9D2AEC"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567" w:type="dxa"/>
          </w:tcPr>
          <w:p w14:paraId="4B849D64" w14:textId="77777777" w:rsidR="003F41C7" w:rsidRPr="00C026A7" w:rsidRDefault="003F41C7" w:rsidP="003F41C7">
            <w:pPr>
              <w:contextualSpacing/>
              <w:jc w:val="center"/>
              <w:rPr>
                <w:rFonts w:ascii="Times New Roman" w:hAnsi="Times New Roman" w:cs="Times New Roman"/>
                <w:sz w:val="24"/>
                <w:szCs w:val="24"/>
              </w:rPr>
            </w:pPr>
            <w:r w:rsidRPr="00C026A7">
              <w:rPr>
                <w:rFonts w:ascii="Times New Roman" w:hAnsi="Times New Roman" w:cs="Times New Roman"/>
                <w:sz w:val="24"/>
                <w:szCs w:val="24"/>
              </w:rPr>
              <w:t>1</w:t>
            </w:r>
          </w:p>
        </w:tc>
        <w:tc>
          <w:tcPr>
            <w:tcW w:w="708" w:type="dxa"/>
          </w:tcPr>
          <w:p w14:paraId="3996D055"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709" w:type="dxa"/>
          </w:tcPr>
          <w:p w14:paraId="69C31FE6"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567" w:type="dxa"/>
          </w:tcPr>
          <w:p w14:paraId="7DAB9E48"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1</w:t>
            </w:r>
          </w:p>
        </w:tc>
      </w:tr>
      <w:tr w:rsidR="003F41C7" w:rsidRPr="00AB0D88" w14:paraId="27934A56" w14:textId="77777777" w:rsidTr="003F41C7">
        <w:trPr>
          <w:trHeight w:val="58"/>
        </w:trPr>
        <w:tc>
          <w:tcPr>
            <w:tcW w:w="1480" w:type="dxa"/>
          </w:tcPr>
          <w:p w14:paraId="3AC43AE5" w14:textId="77777777" w:rsidR="003F41C7" w:rsidRPr="00AB0D88" w:rsidRDefault="003F41C7" w:rsidP="003F41C7">
            <w:pPr>
              <w:contextualSpacing/>
              <w:rPr>
                <w:rFonts w:ascii="Times New Roman" w:hAnsi="Times New Roman" w:cs="Times New Roman"/>
                <w:sz w:val="24"/>
                <w:szCs w:val="24"/>
              </w:rPr>
            </w:pPr>
            <w:r w:rsidRPr="00AB0D88">
              <w:rPr>
                <w:rFonts w:ascii="Times New Roman" w:hAnsi="Times New Roman" w:cs="Times New Roman"/>
                <w:sz w:val="24"/>
                <w:szCs w:val="24"/>
              </w:rPr>
              <w:t>Abhaya</w:t>
            </w:r>
          </w:p>
        </w:tc>
        <w:tc>
          <w:tcPr>
            <w:tcW w:w="613" w:type="dxa"/>
          </w:tcPr>
          <w:p w14:paraId="15142415"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S</w:t>
            </w:r>
          </w:p>
        </w:tc>
        <w:tc>
          <w:tcPr>
            <w:tcW w:w="709" w:type="dxa"/>
          </w:tcPr>
          <w:p w14:paraId="40B8F8A5"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MS</w:t>
            </w:r>
          </w:p>
        </w:tc>
        <w:tc>
          <w:tcPr>
            <w:tcW w:w="567" w:type="dxa"/>
          </w:tcPr>
          <w:p w14:paraId="1327A291" w14:textId="77777777" w:rsidR="003F41C7" w:rsidRPr="00C026A7" w:rsidRDefault="003F41C7" w:rsidP="003F41C7">
            <w:pPr>
              <w:contextualSpacing/>
              <w:jc w:val="center"/>
              <w:rPr>
                <w:rFonts w:ascii="Times New Roman" w:hAnsi="Times New Roman" w:cs="Times New Roman"/>
                <w:sz w:val="24"/>
                <w:szCs w:val="24"/>
              </w:rPr>
            </w:pPr>
            <w:r w:rsidRPr="00C026A7">
              <w:rPr>
                <w:rFonts w:ascii="Times New Roman" w:hAnsi="Times New Roman" w:cs="Times New Roman"/>
                <w:sz w:val="24"/>
                <w:szCs w:val="24"/>
              </w:rPr>
              <w:t>5</w:t>
            </w:r>
          </w:p>
        </w:tc>
        <w:tc>
          <w:tcPr>
            <w:tcW w:w="708" w:type="dxa"/>
          </w:tcPr>
          <w:p w14:paraId="7294593B"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S</w:t>
            </w:r>
          </w:p>
        </w:tc>
        <w:tc>
          <w:tcPr>
            <w:tcW w:w="709" w:type="dxa"/>
          </w:tcPr>
          <w:p w14:paraId="4030345B"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MR</w:t>
            </w:r>
          </w:p>
        </w:tc>
        <w:tc>
          <w:tcPr>
            <w:tcW w:w="567" w:type="dxa"/>
          </w:tcPr>
          <w:p w14:paraId="14554DB8"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3</w:t>
            </w:r>
          </w:p>
        </w:tc>
      </w:tr>
      <w:tr w:rsidR="003F41C7" w:rsidRPr="00AB0D88" w14:paraId="7DECBB46" w14:textId="77777777" w:rsidTr="003F41C7">
        <w:trPr>
          <w:trHeight w:val="105"/>
        </w:trPr>
        <w:tc>
          <w:tcPr>
            <w:tcW w:w="1480" w:type="dxa"/>
          </w:tcPr>
          <w:p w14:paraId="58978B73" w14:textId="77777777" w:rsidR="003F41C7" w:rsidRPr="00AB0D88" w:rsidRDefault="003F41C7" w:rsidP="003F41C7">
            <w:pPr>
              <w:contextualSpacing/>
              <w:rPr>
                <w:rFonts w:ascii="Times New Roman" w:hAnsi="Times New Roman" w:cs="Times New Roman"/>
                <w:sz w:val="24"/>
                <w:szCs w:val="24"/>
              </w:rPr>
            </w:pPr>
            <w:proofErr w:type="spellStart"/>
            <w:r w:rsidRPr="00AB0D88">
              <w:rPr>
                <w:rFonts w:ascii="Times New Roman" w:hAnsi="Times New Roman" w:cs="Times New Roman"/>
                <w:sz w:val="24"/>
                <w:szCs w:val="24"/>
              </w:rPr>
              <w:t>Aganni</w:t>
            </w:r>
            <w:proofErr w:type="spellEnd"/>
          </w:p>
        </w:tc>
        <w:tc>
          <w:tcPr>
            <w:tcW w:w="613" w:type="dxa"/>
          </w:tcPr>
          <w:p w14:paraId="48CD9C2F"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709" w:type="dxa"/>
          </w:tcPr>
          <w:p w14:paraId="12ED9603"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567" w:type="dxa"/>
          </w:tcPr>
          <w:p w14:paraId="3FA0A9E3" w14:textId="77777777" w:rsidR="003F41C7" w:rsidRPr="00C026A7" w:rsidRDefault="003F41C7" w:rsidP="003F41C7">
            <w:pPr>
              <w:contextualSpacing/>
              <w:jc w:val="center"/>
              <w:rPr>
                <w:rFonts w:ascii="Times New Roman" w:hAnsi="Times New Roman" w:cs="Times New Roman"/>
                <w:sz w:val="24"/>
                <w:szCs w:val="24"/>
              </w:rPr>
            </w:pPr>
            <w:r w:rsidRPr="00C026A7">
              <w:rPr>
                <w:rFonts w:ascii="Times New Roman" w:hAnsi="Times New Roman" w:cs="Times New Roman"/>
                <w:sz w:val="24"/>
                <w:szCs w:val="24"/>
              </w:rPr>
              <w:t>1</w:t>
            </w:r>
          </w:p>
        </w:tc>
        <w:tc>
          <w:tcPr>
            <w:tcW w:w="708" w:type="dxa"/>
          </w:tcPr>
          <w:p w14:paraId="11A2372B"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709" w:type="dxa"/>
          </w:tcPr>
          <w:p w14:paraId="172B2DF6"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R</w:t>
            </w:r>
          </w:p>
        </w:tc>
        <w:tc>
          <w:tcPr>
            <w:tcW w:w="567" w:type="dxa"/>
          </w:tcPr>
          <w:p w14:paraId="6E8EF8D3"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1</w:t>
            </w:r>
          </w:p>
        </w:tc>
      </w:tr>
      <w:tr w:rsidR="003F41C7" w:rsidRPr="00AB0D88" w14:paraId="569F4906" w14:textId="77777777" w:rsidTr="003F41C7">
        <w:trPr>
          <w:trHeight w:val="109"/>
        </w:trPr>
        <w:tc>
          <w:tcPr>
            <w:tcW w:w="1480" w:type="dxa"/>
          </w:tcPr>
          <w:p w14:paraId="7DD959BF" w14:textId="77777777" w:rsidR="003F41C7" w:rsidRPr="00AB0D88" w:rsidRDefault="003F41C7" w:rsidP="003F41C7">
            <w:pPr>
              <w:contextualSpacing/>
              <w:rPr>
                <w:rFonts w:ascii="Times New Roman" w:hAnsi="Times New Roman" w:cs="Times New Roman"/>
                <w:sz w:val="24"/>
                <w:szCs w:val="24"/>
              </w:rPr>
            </w:pPr>
            <w:r w:rsidRPr="00AB0D88">
              <w:rPr>
                <w:rFonts w:ascii="Times New Roman" w:hAnsi="Times New Roman" w:cs="Times New Roman"/>
                <w:sz w:val="24"/>
                <w:szCs w:val="24"/>
              </w:rPr>
              <w:t>TN-1</w:t>
            </w:r>
          </w:p>
        </w:tc>
        <w:tc>
          <w:tcPr>
            <w:tcW w:w="613" w:type="dxa"/>
          </w:tcPr>
          <w:p w14:paraId="1654F531"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S</w:t>
            </w:r>
          </w:p>
        </w:tc>
        <w:tc>
          <w:tcPr>
            <w:tcW w:w="709" w:type="dxa"/>
          </w:tcPr>
          <w:p w14:paraId="544F1591"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S</w:t>
            </w:r>
          </w:p>
        </w:tc>
        <w:tc>
          <w:tcPr>
            <w:tcW w:w="567" w:type="dxa"/>
          </w:tcPr>
          <w:p w14:paraId="78FB416D" w14:textId="77777777" w:rsidR="003F41C7" w:rsidRPr="00C026A7" w:rsidRDefault="003F41C7" w:rsidP="003F41C7">
            <w:pPr>
              <w:contextualSpacing/>
              <w:jc w:val="center"/>
              <w:rPr>
                <w:rFonts w:ascii="Times New Roman" w:hAnsi="Times New Roman" w:cs="Times New Roman"/>
                <w:sz w:val="24"/>
                <w:szCs w:val="24"/>
              </w:rPr>
            </w:pPr>
            <w:r w:rsidRPr="00C026A7">
              <w:rPr>
                <w:rFonts w:ascii="Times New Roman" w:hAnsi="Times New Roman" w:cs="Times New Roman"/>
                <w:sz w:val="24"/>
                <w:szCs w:val="24"/>
              </w:rPr>
              <w:t>7</w:t>
            </w:r>
          </w:p>
        </w:tc>
        <w:tc>
          <w:tcPr>
            <w:tcW w:w="708" w:type="dxa"/>
          </w:tcPr>
          <w:p w14:paraId="5A09E610"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S</w:t>
            </w:r>
          </w:p>
        </w:tc>
        <w:tc>
          <w:tcPr>
            <w:tcW w:w="709" w:type="dxa"/>
          </w:tcPr>
          <w:p w14:paraId="48CBCA34"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MS</w:t>
            </w:r>
          </w:p>
        </w:tc>
        <w:tc>
          <w:tcPr>
            <w:tcW w:w="567" w:type="dxa"/>
          </w:tcPr>
          <w:p w14:paraId="4D19174A" w14:textId="77777777" w:rsidR="003F41C7" w:rsidRPr="00C026A7" w:rsidRDefault="003F41C7" w:rsidP="003F41C7">
            <w:pPr>
              <w:contextualSpacing/>
              <w:jc w:val="center"/>
              <w:rPr>
                <w:rFonts w:ascii="Times New Roman" w:hAnsi="Times New Roman" w:cs="Times New Roman"/>
                <w:color w:val="0070C0"/>
                <w:sz w:val="24"/>
                <w:szCs w:val="24"/>
              </w:rPr>
            </w:pPr>
            <w:r w:rsidRPr="00C026A7">
              <w:rPr>
                <w:rFonts w:ascii="Times New Roman" w:hAnsi="Times New Roman" w:cs="Times New Roman"/>
                <w:color w:val="0070C0"/>
                <w:sz w:val="24"/>
                <w:szCs w:val="24"/>
              </w:rPr>
              <w:t>5</w:t>
            </w:r>
          </w:p>
        </w:tc>
      </w:tr>
    </w:tbl>
    <w:p w14:paraId="37C14E89" w14:textId="77777777" w:rsidR="003D021E" w:rsidRDefault="003D021E" w:rsidP="003D021E">
      <w:pPr>
        <w:spacing w:after="0" w:line="240" w:lineRule="auto"/>
        <w:jc w:val="both"/>
        <w:rPr>
          <w:rFonts w:ascii="Times New Roman" w:hAnsi="Times New Roman" w:cs="Times New Roman"/>
          <w:sz w:val="24"/>
          <w:szCs w:val="24"/>
        </w:rPr>
      </w:pPr>
    </w:p>
    <w:p w14:paraId="0DEEB211" w14:textId="77777777" w:rsidR="003D021E" w:rsidRDefault="003D021E" w:rsidP="003D021E">
      <w:pPr>
        <w:spacing w:after="0" w:line="240" w:lineRule="auto"/>
        <w:jc w:val="both"/>
        <w:rPr>
          <w:rFonts w:ascii="Times New Roman" w:hAnsi="Times New Roman" w:cs="Times New Roman"/>
          <w:sz w:val="24"/>
          <w:szCs w:val="24"/>
        </w:rPr>
      </w:pPr>
    </w:p>
    <w:p w14:paraId="1931F6EB" w14:textId="77777777" w:rsidR="003D021E" w:rsidRDefault="003D021E" w:rsidP="003D021E">
      <w:pPr>
        <w:spacing w:after="0" w:line="240" w:lineRule="auto"/>
        <w:jc w:val="both"/>
        <w:rPr>
          <w:rFonts w:ascii="Times New Roman" w:hAnsi="Times New Roman" w:cs="Times New Roman"/>
          <w:sz w:val="24"/>
          <w:szCs w:val="24"/>
        </w:rPr>
      </w:pPr>
    </w:p>
    <w:p w14:paraId="2CDA4673" w14:textId="77777777" w:rsidR="003D021E" w:rsidRDefault="003D021E" w:rsidP="003D021E">
      <w:pPr>
        <w:spacing w:after="0" w:line="240" w:lineRule="auto"/>
        <w:jc w:val="both"/>
        <w:rPr>
          <w:rFonts w:ascii="Times New Roman" w:hAnsi="Times New Roman" w:cs="Times New Roman"/>
          <w:sz w:val="24"/>
          <w:szCs w:val="24"/>
        </w:rPr>
      </w:pPr>
    </w:p>
    <w:p w14:paraId="4CCD82A4" w14:textId="77777777" w:rsidR="003D021E" w:rsidRDefault="003D021E" w:rsidP="003D021E">
      <w:pPr>
        <w:spacing w:after="0" w:line="240" w:lineRule="auto"/>
        <w:jc w:val="both"/>
        <w:rPr>
          <w:rFonts w:ascii="Times New Roman" w:hAnsi="Times New Roman" w:cs="Times New Roman"/>
          <w:sz w:val="24"/>
          <w:szCs w:val="24"/>
        </w:rPr>
      </w:pPr>
    </w:p>
    <w:p w14:paraId="0319B7C1" w14:textId="77777777" w:rsidR="003D021E" w:rsidRDefault="003D021E" w:rsidP="003D021E">
      <w:pPr>
        <w:spacing w:after="0" w:line="240" w:lineRule="auto"/>
        <w:jc w:val="both"/>
        <w:rPr>
          <w:rFonts w:ascii="Times New Roman" w:hAnsi="Times New Roman" w:cs="Times New Roman"/>
          <w:sz w:val="24"/>
          <w:szCs w:val="24"/>
        </w:rPr>
      </w:pPr>
    </w:p>
    <w:p w14:paraId="0CAB295A" w14:textId="77777777" w:rsidR="003D021E" w:rsidRDefault="003D021E" w:rsidP="003D021E">
      <w:pPr>
        <w:spacing w:after="0" w:line="240" w:lineRule="auto"/>
        <w:jc w:val="both"/>
        <w:rPr>
          <w:rFonts w:ascii="Times New Roman" w:hAnsi="Times New Roman" w:cs="Times New Roman"/>
          <w:sz w:val="24"/>
          <w:szCs w:val="24"/>
        </w:rPr>
      </w:pPr>
    </w:p>
    <w:p w14:paraId="1D5E2B0E" w14:textId="77777777" w:rsidR="003F41C7" w:rsidRDefault="003D021E" w:rsidP="003D02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40A67BE3" w14:textId="77777777" w:rsidR="003D021E" w:rsidRDefault="003F41C7" w:rsidP="003D02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021E" w:rsidRPr="00E92F8E">
        <w:rPr>
          <w:rFonts w:ascii="Times New Roman" w:hAnsi="Times New Roman" w:cs="Times New Roman"/>
          <w:sz w:val="24"/>
          <w:szCs w:val="24"/>
        </w:rPr>
        <w:t xml:space="preserve">DAT- days after transplanting; </w:t>
      </w:r>
    </w:p>
    <w:p w14:paraId="4DEB8CD1" w14:textId="77777777" w:rsidR="003D021E" w:rsidRDefault="003D021E" w:rsidP="003D021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92F8E">
        <w:rPr>
          <w:rFonts w:ascii="Times New Roman" w:hAnsi="Times New Roman" w:cs="Times New Roman"/>
          <w:sz w:val="24"/>
          <w:szCs w:val="24"/>
        </w:rPr>
        <w:t xml:space="preserve">R* - Resistance reaction based on plant damage; </w:t>
      </w:r>
    </w:p>
    <w:p w14:paraId="60860BE2" w14:textId="77777777" w:rsidR="003D021E" w:rsidRPr="00E92F8E" w:rsidRDefault="003D021E" w:rsidP="003D021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92F8E">
        <w:rPr>
          <w:rFonts w:ascii="Times New Roman" w:hAnsi="Times New Roman" w:cs="Times New Roman"/>
          <w:sz w:val="24"/>
          <w:szCs w:val="24"/>
        </w:rPr>
        <w:t xml:space="preserve">R** - Resistance reaction based on silver shoot damage </w:t>
      </w:r>
    </w:p>
    <w:p w14:paraId="1182D4C4" w14:textId="77777777" w:rsidR="003D021E" w:rsidRDefault="003D021E" w:rsidP="003D021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92F8E">
        <w:rPr>
          <w:rFonts w:ascii="Times New Roman" w:hAnsi="Times New Roman" w:cs="Times New Roman"/>
          <w:sz w:val="24"/>
          <w:szCs w:val="24"/>
        </w:rPr>
        <w:t xml:space="preserve">Reaction categories: R-Resistant, MR- Moderately resistant, </w:t>
      </w:r>
    </w:p>
    <w:p w14:paraId="632919C0" w14:textId="77777777" w:rsidR="003D021E" w:rsidRPr="00E92F8E" w:rsidRDefault="003D021E" w:rsidP="003D021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92F8E">
        <w:rPr>
          <w:rFonts w:ascii="Times New Roman" w:hAnsi="Times New Roman" w:cs="Times New Roman"/>
          <w:sz w:val="24"/>
          <w:szCs w:val="24"/>
        </w:rPr>
        <w:t>MS-Moderately susceptible, S-Susceptible</w:t>
      </w:r>
    </w:p>
    <w:p w14:paraId="3ACDBD95" w14:textId="77777777" w:rsidR="003D021E" w:rsidRPr="00E92F8E" w:rsidRDefault="003D021E" w:rsidP="003D021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92F8E">
        <w:rPr>
          <w:rFonts w:ascii="Times New Roman" w:hAnsi="Times New Roman" w:cs="Times New Roman"/>
          <w:sz w:val="24"/>
          <w:szCs w:val="24"/>
        </w:rPr>
        <w:t>DS-Damage score</w:t>
      </w:r>
    </w:p>
    <w:p w14:paraId="01EEC703" w14:textId="77777777" w:rsidR="003D021E" w:rsidRDefault="003D021E" w:rsidP="00920FB4">
      <w:pPr>
        <w:spacing w:after="0" w:line="240" w:lineRule="auto"/>
        <w:jc w:val="both"/>
        <w:rPr>
          <w:rFonts w:ascii="Times New Roman" w:hAnsi="Times New Roman" w:cs="Times New Roman"/>
          <w:sz w:val="24"/>
          <w:szCs w:val="24"/>
        </w:rPr>
      </w:pPr>
    </w:p>
    <w:p w14:paraId="40557550" w14:textId="77777777" w:rsidR="003D021E" w:rsidRPr="006D49CE" w:rsidRDefault="003D021E" w:rsidP="003D021E">
      <w:pPr>
        <w:pStyle w:val="CommentText"/>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Observations on gall midge infestation at 75 DAT </w:t>
      </w:r>
      <w:r>
        <w:rPr>
          <w:rFonts w:ascii="Times New Roman" w:hAnsi="Times New Roman" w:cs="Times New Roman"/>
          <w:sz w:val="24"/>
          <w:szCs w:val="24"/>
          <w:highlight w:val="yellow"/>
        </w:rPr>
        <w:t>showed</w:t>
      </w:r>
      <w:r>
        <w:rPr>
          <w:rFonts w:ascii="Times New Roman" w:hAnsi="Times New Roman" w:cs="Times New Roman"/>
          <w:sz w:val="24"/>
          <w:szCs w:val="24"/>
        </w:rPr>
        <w:t xml:space="preserve"> variability in resistance </w:t>
      </w:r>
      <w:r>
        <w:rPr>
          <w:rFonts w:ascii="Times New Roman" w:hAnsi="Times New Roman" w:cs="Times New Roman"/>
          <w:sz w:val="24"/>
          <w:szCs w:val="24"/>
          <w:highlight w:val="yellow"/>
        </w:rPr>
        <w:t>reactions</w:t>
      </w:r>
      <w:r>
        <w:rPr>
          <w:rFonts w:ascii="Times New Roman" w:hAnsi="Times New Roman" w:cs="Times New Roman"/>
          <w:sz w:val="24"/>
          <w:szCs w:val="24"/>
        </w:rPr>
        <w:t xml:space="preserve"> among the genotypes. The mean gall midge infestation was 25.50% PD and 4.84% SS. Among the genotypes, Aganni recorded </w:t>
      </w:r>
      <w:r>
        <w:rPr>
          <w:rFonts w:ascii="Times New Roman" w:hAnsi="Times New Roman" w:cs="Times New Roman"/>
          <w:sz w:val="24"/>
          <w:szCs w:val="24"/>
          <w:highlight w:val="yellow"/>
        </w:rPr>
        <w:t xml:space="preserve">the </w:t>
      </w:r>
      <w:r>
        <w:rPr>
          <w:rFonts w:ascii="Times New Roman" w:hAnsi="Times New Roman" w:cs="Times New Roman"/>
          <w:sz w:val="24"/>
          <w:szCs w:val="24"/>
        </w:rPr>
        <w:t xml:space="preserve">lowest plant damage </w:t>
      </w:r>
      <w:r>
        <w:rPr>
          <w:rFonts w:ascii="Times New Roman" w:hAnsi="Times New Roman" w:cs="Times New Roman"/>
          <w:sz w:val="24"/>
          <w:szCs w:val="24"/>
          <w:highlight w:val="yellow"/>
        </w:rPr>
        <w:t>(5.00%;</w:t>
      </w:r>
      <w:r>
        <w:rPr>
          <w:rFonts w:ascii="Times New Roman" w:hAnsi="Times New Roman" w:cs="Times New Roman"/>
          <w:sz w:val="24"/>
          <w:szCs w:val="24"/>
        </w:rPr>
        <w:t xml:space="preserve"> resistant reaction)</w:t>
      </w:r>
      <w:r>
        <w:rPr>
          <w:rFonts w:ascii="Times New Roman" w:hAnsi="Times New Roman" w:cs="Times New Roman"/>
          <w:sz w:val="24"/>
          <w:szCs w:val="24"/>
          <w:highlight w:val="yellow"/>
        </w:rPr>
        <w:t>,</w:t>
      </w:r>
      <w:r>
        <w:rPr>
          <w:rFonts w:ascii="Times New Roman" w:hAnsi="Times New Roman" w:cs="Times New Roman"/>
          <w:sz w:val="24"/>
          <w:szCs w:val="24"/>
        </w:rPr>
        <w:t xml:space="preserve"> followed by IBT-WGL-2 (</w:t>
      </w:r>
      <w:r>
        <w:rPr>
          <w:rFonts w:ascii="Times New Roman" w:hAnsi="Times New Roman" w:cs="Times New Roman"/>
          <w:sz w:val="24"/>
          <w:szCs w:val="24"/>
          <w:highlight w:val="yellow"/>
        </w:rPr>
        <w:t>10.00</w:t>
      </w:r>
      <w:r>
        <w:rPr>
          <w:rFonts w:ascii="Times New Roman" w:hAnsi="Times New Roman" w:cs="Times New Roman"/>
          <w:sz w:val="24"/>
          <w:szCs w:val="24"/>
        </w:rPr>
        <w:t>% PD</w:t>
      </w:r>
      <w:r>
        <w:rPr>
          <w:rFonts w:ascii="Times New Roman" w:hAnsi="Times New Roman" w:cs="Times New Roman"/>
          <w:sz w:val="24"/>
          <w:szCs w:val="24"/>
          <w:highlight w:val="yellow"/>
        </w:rPr>
        <w:t>;</w:t>
      </w:r>
      <w:r>
        <w:rPr>
          <w:rFonts w:ascii="Times New Roman" w:hAnsi="Times New Roman" w:cs="Times New Roman"/>
          <w:sz w:val="24"/>
          <w:szCs w:val="24"/>
        </w:rPr>
        <w:t xml:space="preserve"> resistant reaction) and WGL-1119 (11.25% PD</w:t>
      </w:r>
      <w:r>
        <w:rPr>
          <w:rFonts w:ascii="Times New Roman" w:hAnsi="Times New Roman" w:cs="Times New Roman"/>
          <w:sz w:val="24"/>
          <w:szCs w:val="24"/>
          <w:highlight w:val="yellow"/>
        </w:rPr>
        <w:t>;</w:t>
      </w:r>
      <w:r>
        <w:rPr>
          <w:rFonts w:ascii="Times New Roman" w:hAnsi="Times New Roman" w:cs="Times New Roman"/>
          <w:sz w:val="24"/>
          <w:szCs w:val="24"/>
        </w:rPr>
        <w:t xml:space="preserve"> susceptible reaction)</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these genotypes</w:t>
      </w:r>
      <w:r>
        <w:rPr>
          <w:rFonts w:ascii="Times New Roman" w:hAnsi="Times New Roman" w:cs="Times New Roman"/>
          <w:sz w:val="24"/>
          <w:szCs w:val="24"/>
        </w:rPr>
        <w:t xml:space="preserve"> were statistically at par and significantly superior </w:t>
      </w:r>
      <w:r>
        <w:rPr>
          <w:rFonts w:ascii="Times New Roman" w:hAnsi="Times New Roman" w:cs="Times New Roman"/>
          <w:sz w:val="24"/>
          <w:szCs w:val="24"/>
          <w:highlight w:val="yellow"/>
        </w:rPr>
        <w:t>to</w:t>
      </w:r>
      <w:r>
        <w:rPr>
          <w:rFonts w:ascii="Times New Roman" w:hAnsi="Times New Roman" w:cs="Times New Roman"/>
          <w:sz w:val="24"/>
          <w:szCs w:val="24"/>
        </w:rPr>
        <w:t xml:space="preserve"> Abhaya</w:t>
      </w:r>
      <w:r>
        <w:rPr>
          <w:rFonts w:ascii="Times New Roman" w:hAnsi="Times New Roman" w:cs="Times New Roman"/>
          <w:sz w:val="24"/>
          <w:szCs w:val="24"/>
          <w:highlight w:val="yellow"/>
        </w:rPr>
        <w:t>,</w:t>
      </w:r>
      <w:r>
        <w:rPr>
          <w:rFonts w:ascii="Times New Roman" w:hAnsi="Times New Roman" w:cs="Times New Roman"/>
          <w:sz w:val="24"/>
          <w:szCs w:val="24"/>
        </w:rPr>
        <w:t xml:space="preserve"> which exhibited</w:t>
      </w:r>
      <w:r>
        <w:rPr>
          <w:rFonts w:ascii="Times New Roman" w:hAnsi="Times New Roman" w:cs="Times New Roman"/>
          <w:sz w:val="24"/>
          <w:szCs w:val="24"/>
          <w:highlight w:val="yellow"/>
        </w:rPr>
        <w:t xml:space="preserve"> a</w:t>
      </w:r>
      <w:r>
        <w:rPr>
          <w:rFonts w:ascii="Times New Roman" w:hAnsi="Times New Roman" w:cs="Times New Roman"/>
          <w:sz w:val="24"/>
          <w:szCs w:val="24"/>
        </w:rPr>
        <w:t xml:space="preserve"> susceptible reaction with 32.50% PD. </w:t>
      </w:r>
      <w:r>
        <w:rPr>
          <w:rFonts w:ascii="Times New Roman" w:hAnsi="Times New Roman" w:cs="Times New Roman"/>
          <w:sz w:val="24"/>
          <w:szCs w:val="24"/>
          <w:highlight w:val="yellow"/>
        </w:rPr>
        <w:t>A</w:t>
      </w:r>
      <w:r>
        <w:rPr>
          <w:rFonts w:ascii="Times New Roman" w:hAnsi="Times New Roman" w:cs="Times New Roman"/>
          <w:sz w:val="24"/>
          <w:szCs w:val="24"/>
        </w:rPr>
        <w:t xml:space="preserve"> </w:t>
      </w:r>
      <w:r>
        <w:rPr>
          <w:rFonts w:ascii="Times New Roman" w:hAnsi="Times New Roman" w:cs="Times New Roman"/>
          <w:sz w:val="24"/>
          <w:szCs w:val="24"/>
          <w:highlight w:val="yellow"/>
        </w:rPr>
        <w:t>similar pattern</w:t>
      </w:r>
      <w:r>
        <w:rPr>
          <w:rFonts w:ascii="Times New Roman" w:hAnsi="Times New Roman" w:cs="Times New Roman"/>
          <w:sz w:val="24"/>
          <w:szCs w:val="24"/>
        </w:rPr>
        <w:t xml:space="preserve"> was </w:t>
      </w:r>
      <w:r>
        <w:rPr>
          <w:rFonts w:ascii="Times New Roman" w:hAnsi="Times New Roman" w:cs="Times New Roman"/>
          <w:sz w:val="24"/>
          <w:szCs w:val="24"/>
          <w:highlight w:val="yellow"/>
        </w:rPr>
        <w:t>observed</w:t>
      </w:r>
      <w:r>
        <w:rPr>
          <w:rFonts w:ascii="Times New Roman" w:hAnsi="Times New Roman" w:cs="Times New Roman"/>
          <w:sz w:val="24"/>
          <w:szCs w:val="24"/>
        </w:rPr>
        <w:t xml:space="preserve"> </w:t>
      </w:r>
      <w:r>
        <w:rPr>
          <w:rFonts w:ascii="Times New Roman" w:hAnsi="Times New Roman" w:cs="Times New Roman"/>
          <w:sz w:val="24"/>
          <w:szCs w:val="24"/>
          <w:highlight w:val="yellow"/>
        </w:rPr>
        <w:t>for</w:t>
      </w:r>
      <w:r>
        <w:rPr>
          <w:rFonts w:ascii="Times New Roman" w:hAnsi="Times New Roman" w:cs="Times New Roman"/>
          <w:sz w:val="24"/>
          <w:szCs w:val="24"/>
        </w:rPr>
        <w:t xml:space="preserve"> silver shoot damage. Aganni recorded</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significantly lowest silver shoot damage (0.51% SS</w:t>
      </w:r>
      <w:r>
        <w:rPr>
          <w:rFonts w:ascii="Times New Roman" w:hAnsi="Times New Roman" w:cs="Times New Roman"/>
          <w:sz w:val="24"/>
          <w:szCs w:val="24"/>
          <w:highlight w:val="yellow"/>
        </w:rPr>
        <w:t>;</w:t>
      </w:r>
      <w:r>
        <w:rPr>
          <w:rFonts w:ascii="Times New Roman" w:hAnsi="Times New Roman" w:cs="Times New Roman"/>
          <w:sz w:val="24"/>
          <w:szCs w:val="24"/>
        </w:rPr>
        <w:t xml:space="preserve"> resistant reaction)</w:t>
      </w:r>
      <w:r>
        <w:rPr>
          <w:rFonts w:ascii="Times New Roman" w:hAnsi="Times New Roman" w:cs="Times New Roman"/>
          <w:sz w:val="24"/>
          <w:szCs w:val="24"/>
          <w:highlight w:val="yellow"/>
        </w:rPr>
        <w:t>,</w:t>
      </w:r>
      <w:r>
        <w:rPr>
          <w:rFonts w:ascii="Times New Roman" w:hAnsi="Times New Roman" w:cs="Times New Roman"/>
          <w:sz w:val="24"/>
          <w:szCs w:val="24"/>
        </w:rPr>
        <w:t xml:space="preserve"> followed by IBT-WGL-2 (0.78% SS</w:t>
      </w:r>
      <w:r>
        <w:rPr>
          <w:rFonts w:ascii="Times New Roman" w:hAnsi="Times New Roman" w:cs="Times New Roman"/>
          <w:sz w:val="24"/>
          <w:szCs w:val="24"/>
          <w:highlight w:val="yellow"/>
        </w:rPr>
        <w:t>;</w:t>
      </w:r>
      <w:r>
        <w:rPr>
          <w:rFonts w:ascii="Times New Roman" w:hAnsi="Times New Roman" w:cs="Times New Roman"/>
          <w:sz w:val="24"/>
          <w:szCs w:val="24"/>
        </w:rPr>
        <w:t xml:space="preserve"> resistant reaction) and WGL-1119 (0.96% SS</w:t>
      </w:r>
      <w:r>
        <w:rPr>
          <w:rFonts w:ascii="Times New Roman" w:hAnsi="Times New Roman" w:cs="Times New Roman"/>
          <w:sz w:val="24"/>
          <w:szCs w:val="24"/>
          <w:highlight w:val="yellow"/>
        </w:rPr>
        <w:t>;</w:t>
      </w:r>
      <w:r>
        <w:rPr>
          <w:rFonts w:ascii="Times New Roman" w:hAnsi="Times New Roman" w:cs="Times New Roman"/>
          <w:sz w:val="24"/>
          <w:szCs w:val="24"/>
        </w:rPr>
        <w:t xml:space="preserve"> resistant reaction)</w:t>
      </w:r>
      <w:r>
        <w:rPr>
          <w:rFonts w:ascii="Times New Roman" w:hAnsi="Times New Roman" w:cs="Times New Roman"/>
          <w:sz w:val="24"/>
          <w:szCs w:val="24"/>
          <w:highlight w:val="yellow"/>
        </w:rPr>
        <w:t>,</w:t>
      </w:r>
      <w:r>
        <w:rPr>
          <w:rFonts w:ascii="Times New Roman" w:hAnsi="Times New Roman" w:cs="Times New Roman"/>
          <w:sz w:val="24"/>
          <w:szCs w:val="24"/>
        </w:rPr>
        <w:t xml:space="preserve"> which </w:t>
      </w:r>
      <w:r>
        <w:rPr>
          <w:rFonts w:ascii="Times New Roman" w:hAnsi="Times New Roman" w:cs="Times New Roman"/>
          <w:sz w:val="24"/>
          <w:szCs w:val="24"/>
          <w:highlight w:val="yellow"/>
        </w:rPr>
        <w:t>were</w:t>
      </w:r>
      <w:r>
        <w:rPr>
          <w:rFonts w:ascii="Times New Roman" w:hAnsi="Times New Roman" w:cs="Times New Roman"/>
          <w:sz w:val="24"/>
          <w:szCs w:val="24"/>
        </w:rPr>
        <w:t xml:space="preserve"> </w:t>
      </w:r>
      <w:r>
        <w:rPr>
          <w:rFonts w:ascii="Times New Roman" w:hAnsi="Times New Roman" w:cs="Times New Roman"/>
          <w:sz w:val="24"/>
          <w:szCs w:val="24"/>
          <w:highlight w:val="yellow"/>
        </w:rPr>
        <w:t>statistically</w:t>
      </w:r>
      <w:r>
        <w:rPr>
          <w:rFonts w:ascii="Times New Roman" w:hAnsi="Times New Roman" w:cs="Times New Roman"/>
          <w:sz w:val="24"/>
          <w:szCs w:val="24"/>
        </w:rPr>
        <w:t xml:space="preserve"> </w:t>
      </w:r>
      <w:r>
        <w:rPr>
          <w:rFonts w:ascii="Times New Roman" w:hAnsi="Times New Roman" w:cs="Times New Roman"/>
          <w:sz w:val="24"/>
          <w:szCs w:val="24"/>
          <w:highlight w:val="yellow"/>
        </w:rPr>
        <w:t>at par</w:t>
      </w:r>
      <w:r>
        <w:rPr>
          <w:rFonts w:ascii="Times New Roman" w:hAnsi="Times New Roman" w:cs="Times New Roman"/>
          <w:sz w:val="24"/>
          <w:szCs w:val="24"/>
        </w:rPr>
        <w:t xml:space="preserve"> with Aganni. These three genotypes differed significantly </w:t>
      </w:r>
      <w:r>
        <w:rPr>
          <w:rFonts w:ascii="Times New Roman" w:hAnsi="Times New Roman" w:cs="Times New Roman"/>
          <w:sz w:val="24"/>
          <w:szCs w:val="24"/>
          <w:highlight w:val="yellow"/>
        </w:rPr>
        <w:t>from</w:t>
      </w:r>
      <w:r>
        <w:rPr>
          <w:rFonts w:ascii="Times New Roman" w:hAnsi="Times New Roman" w:cs="Times New Roman"/>
          <w:sz w:val="24"/>
          <w:szCs w:val="24"/>
        </w:rPr>
        <w:t xml:space="preserve"> Abhaya (3.51% SS</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moderately</w:t>
      </w:r>
      <w:r>
        <w:rPr>
          <w:rFonts w:ascii="Times New Roman" w:hAnsi="Times New Roman" w:cs="Times New Roman"/>
          <w:sz w:val="24"/>
          <w:szCs w:val="24"/>
        </w:rPr>
        <w:t xml:space="preserve"> resistant reaction) </w:t>
      </w:r>
      <w:r>
        <w:rPr>
          <w:rFonts w:ascii="Times New Roman" w:hAnsi="Times New Roman" w:cs="Times New Roman"/>
          <w:sz w:val="24"/>
          <w:szCs w:val="24"/>
          <w:highlight w:val="yellow"/>
        </w:rPr>
        <w:t>in</w:t>
      </w:r>
      <w:r>
        <w:rPr>
          <w:rFonts w:ascii="Times New Roman" w:hAnsi="Times New Roman" w:cs="Times New Roman"/>
          <w:sz w:val="24"/>
          <w:szCs w:val="24"/>
        </w:rPr>
        <w:t xml:space="preserve"> </w:t>
      </w:r>
      <w:r>
        <w:rPr>
          <w:rFonts w:ascii="Times New Roman" w:hAnsi="Times New Roman" w:cs="Times New Roman"/>
          <w:sz w:val="24"/>
          <w:szCs w:val="24"/>
          <w:highlight w:val="yellow"/>
        </w:rPr>
        <w:t>terms</w:t>
      </w:r>
      <w:r>
        <w:rPr>
          <w:rFonts w:ascii="Times New Roman" w:hAnsi="Times New Roman" w:cs="Times New Roman"/>
          <w:sz w:val="24"/>
          <w:szCs w:val="24"/>
        </w:rPr>
        <w:t xml:space="preserve"> </w:t>
      </w:r>
      <w:r>
        <w:rPr>
          <w:rFonts w:ascii="Times New Roman" w:hAnsi="Times New Roman" w:cs="Times New Roman"/>
          <w:sz w:val="24"/>
          <w:szCs w:val="24"/>
          <w:highlight w:val="yellow"/>
        </w:rPr>
        <w:t>of</w:t>
      </w:r>
      <w:r>
        <w:rPr>
          <w:rFonts w:ascii="Times New Roman" w:hAnsi="Times New Roman" w:cs="Times New Roman"/>
          <w:sz w:val="24"/>
          <w:szCs w:val="24"/>
        </w:rPr>
        <w:t xml:space="preserve"> silver shoot damage. Among the test genotypes, TN-1 maintained</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highest gall midge infestation </w:t>
      </w:r>
      <w:r>
        <w:rPr>
          <w:rFonts w:ascii="Times New Roman" w:hAnsi="Times New Roman" w:cs="Times New Roman"/>
          <w:sz w:val="24"/>
          <w:szCs w:val="24"/>
          <w:highlight w:val="yellow"/>
        </w:rPr>
        <w:t xml:space="preserve">at 75 DAT </w:t>
      </w:r>
      <w:r>
        <w:rPr>
          <w:rFonts w:ascii="Times New Roman" w:hAnsi="Times New Roman" w:cs="Times New Roman"/>
          <w:sz w:val="24"/>
          <w:szCs w:val="24"/>
        </w:rPr>
        <w:t>(</w:t>
      </w:r>
      <w:r>
        <w:rPr>
          <w:rFonts w:ascii="Times New Roman" w:hAnsi="Times New Roman" w:cs="Times New Roman"/>
          <w:sz w:val="24"/>
          <w:szCs w:val="24"/>
          <w:highlight w:val="yellow"/>
        </w:rPr>
        <w:t>67.50</w:t>
      </w:r>
      <w:r>
        <w:rPr>
          <w:rFonts w:ascii="Times New Roman" w:hAnsi="Times New Roman" w:cs="Times New Roman"/>
          <w:sz w:val="24"/>
          <w:szCs w:val="24"/>
        </w:rPr>
        <w:t>% PD</w:t>
      </w:r>
      <w:r>
        <w:rPr>
          <w:rFonts w:ascii="Times New Roman" w:hAnsi="Times New Roman" w:cs="Times New Roman"/>
          <w:sz w:val="24"/>
          <w:szCs w:val="24"/>
          <w:highlight w:val="yellow"/>
        </w:rPr>
        <w:t xml:space="preserve"> and</w:t>
      </w:r>
      <w:r>
        <w:rPr>
          <w:rFonts w:ascii="Times New Roman" w:hAnsi="Times New Roman" w:cs="Times New Roman"/>
          <w:sz w:val="24"/>
          <w:szCs w:val="24"/>
        </w:rPr>
        <w:t xml:space="preserve"> 8.47% SS). By 75 DAT</w:t>
      </w:r>
      <w:r>
        <w:rPr>
          <w:rFonts w:ascii="Times New Roman" w:hAnsi="Times New Roman" w:cs="Times New Roman"/>
          <w:sz w:val="24"/>
          <w:szCs w:val="24"/>
          <w:highlight w:val="yellow"/>
        </w:rPr>
        <w:t>, depending on varietal duration</w:t>
      </w:r>
      <w:r>
        <w:rPr>
          <w:rFonts w:ascii="Times New Roman" w:hAnsi="Times New Roman" w:cs="Times New Roman"/>
          <w:sz w:val="24"/>
          <w:szCs w:val="24"/>
        </w:rPr>
        <w:t xml:space="preserve">, the crop would have </w:t>
      </w:r>
      <w:r>
        <w:rPr>
          <w:rFonts w:ascii="Times New Roman" w:eastAsia="Times New Roman" w:hAnsi="Times New Roman" w:cs="Times New Roman"/>
          <w:sz w:val="24"/>
          <w:szCs w:val="24"/>
        </w:rPr>
        <w:t xml:space="preserve">developed its maximum number of tillers and leaves per hill, </w:t>
      </w:r>
      <w:r>
        <w:rPr>
          <w:rFonts w:ascii="Times New Roman" w:eastAsia="Times New Roman" w:hAnsi="Times New Roman" w:cs="Times New Roman"/>
          <w:sz w:val="24"/>
          <w:szCs w:val="24"/>
          <w:highlight w:val="yellow"/>
        </w:rPr>
        <w:t>formed</w:t>
      </w:r>
      <w:r>
        <w:rPr>
          <w:rFonts w:ascii="Times New Roman" w:eastAsia="Times New Roman" w:hAnsi="Times New Roman" w:cs="Times New Roman"/>
          <w:sz w:val="24"/>
          <w:szCs w:val="24"/>
        </w:rPr>
        <w:t xml:space="preserve"> a dense canopy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entered the reproductive phase.</w:t>
      </w:r>
      <w:r>
        <w:rPr>
          <w:rFonts w:ascii="Times New Roman" w:eastAsia="Times New Roman" w:hAnsi="Times New Roman" w:cs="Times New Roman"/>
        </w:rPr>
        <w:t xml:space="preserve"> </w:t>
      </w:r>
      <w:r>
        <w:rPr>
          <w:rFonts w:ascii="Times New Roman" w:eastAsia="Times New Roman" w:hAnsi="Times New Roman" w:cs="Times New Roman"/>
          <w:sz w:val="24"/>
          <w:szCs w:val="24"/>
        </w:rPr>
        <w:t>TN-1 and Abhaya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which recorded </w:t>
      </w:r>
      <w:r>
        <w:rPr>
          <w:rFonts w:ascii="Times New Roman" w:eastAsia="Times New Roman" w:hAnsi="Times New Roman" w:cs="Times New Roman"/>
          <w:sz w:val="24"/>
          <w:szCs w:val="24"/>
          <w:highlight w:val="yellow"/>
        </w:rPr>
        <w:t>greater</w:t>
      </w:r>
      <w:r>
        <w:rPr>
          <w:rFonts w:ascii="Times New Roman" w:eastAsia="Times New Roman" w:hAnsi="Times New Roman" w:cs="Times New Roman"/>
          <w:sz w:val="24"/>
          <w:szCs w:val="24"/>
        </w:rPr>
        <w:t xml:space="preserve"> damage than</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other resistant varieties </w:t>
      </w:r>
      <w:r>
        <w:rPr>
          <w:rFonts w:ascii="Times New Roman" w:eastAsia="Times New Roman" w:hAnsi="Times New Roman" w:cs="Times New Roman"/>
          <w:sz w:val="24"/>
          <w:szCs w:val="24"/>
          <w:highlight w:val="yellow"/>
        </w:rPr>
        <w:t>during</w:t>
      </w:r>
      <w:r>
        <w:rPr>
          <w:rFonts w:ascii="Times New Roman" w:eastAsia="Times New Roman" w:hAnsi="Times New Roman" w:cs="Times New Roman"/>
          <w:sz w:val="24"/>
          <w:szCs w:val="24"/>
        </w:rPr>
        <w:t xml:space="preserve"> the initial stages</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showed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reduced</w:t>
      </w:r>
      <w:r>
        <w:rPr>
          <w:rFonts w:ascii="Times New Roman" w:eastAsia="Times New Roman" w:hAnsi="Times New Roman" w:cs="Times New Roman"/>
          <w:sz w:val="24"/>
          <w:szCs w:val="24"/>
        </w:rPr>
        <w:t xml:space="preserve"> damage by 75 DAT.</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z w:val="24"/>
          <w:szCs w:val="24"/>
          <w:highlight w:val="yellow"/>
        </w:rPr>
        <w:t xml:space="preserve"> reduction</w:t>
      </w:r>
      <w:r>
        <w:rPr>
          <w:rFonts w:ascii="Times New Roman" w:eastAsia="Times New Roman" w:hAnsi="Times New Roman" w:cs="Times New Roman"/>
          <w:sz w:val="24"/>
          <w:szCs w:val="24"/>
        </w:rPr>
        <w:t xml:space="preserve"> could </w:t>
      </w:r>
      <w:r>
        <w:rPr>
          <w:rFonts w:ascii="Times New Roman" w:eastAsia="Times New Roman" w:hAnsi="Times New Roman" w:cs="Times New Roman"/>
          <w:sz w:val="24"/>
          <w:szCs w:val="24"/>
          <w:highlight w:val="yellow"/>
        </w:rPr>
        <w:t>have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resulted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from the</w:t>
      </w:r>
      <w:r>
        <w:rPr>
          <w:rFonts w:ascii="Times New Roman" w:eastAsia="Times New Roman" w:hAnsi="Times New Roman" w:cs="Times New Roman"/>
          <w:sz w:val="24"/>
          <w:szCs w:val="24"/>
        </w:rPr>
        <w:t xml:space="preserve"> withering of galls </w:t>
      </w:r>
      <w:r>
        <w:rPr>
          <w:rFonts w:ascii="Times New Roman" w:eastAsia="Times New Roman" w:hAnsi="Times New Roman" w:cs="Times New Roman"/>
          <w:sz w:val="24"/>
          <w:szCs w:val="24"/>
          <w:highlight w:val="yellow"/>
        </w:rPr>
        <w:t>during</w:t>
      </w:r>
      <w:r>
        <w:rPr>
          <w:rFonts w:ascii="Times New Roman" w:eastAsia="Times New Roman" w:hAnsi="Times New Roman" w:cs="Times New Roman"/>
          <w:sz w:val="24"/>
          <w:szCs w:val="24"/>
        </w:rPr>
        <w:t xml:space="preserve"> the later stages of crop growth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absence of healthy tillers </w:t>
      </w:r>
      <w:r>
        <w:rPr>
          <w:rFonts w:ascii="Times New Roman" w:eastAsia="Times New Roman" w:hAnsi="Times New Roman" w:cs="Times New Roman"/>
          <w:sz w:val="24"/>
          <w:szCs w:val="24"/>
          <w:highlight w:val="yellow"/>
        </w:rPr>
        <w:t xml:space="preserve">available </w:t>
      </w:r>
      <w:r>
        <w:rPr>
          <w:rFonts w:ascii="Times New Roman" w:eastAsia="Times New Roman" w:hAnsi="Times New Roman" w:cs="Times New Roman"/>
          <w:sz w:val="24"/>
          <w:szCs w:val="24"/>
        </w:rPr>
        <w:t>for fresh damage.</w:t>
      </w:r>
      <w:r>
        <w:rPr>
          <w:rFonts w:ascii="Times New Roman" w:hAnsi="Times New Roman" w:cs="Times New Roman"/>
          <w:sz w:val="24"/>
          <w:szCs w:val="24"/>
          <w:highlight w:val="yellow"/>
          <w:shd w:val="clear" w:color="auto" w:fill="FFFFFF"/>
        </w:rPr>
        <w:t xml:space="preserve"> </w:t>
      </w:r>
      <w:r>
        <w:rPr>
          <w:rFonts w:ascii="Times New Roman" w:hAnsi="Times New Roman" w:cs="Times New Roman"/>
          <w:sz w:val="24"/>
          <w:szCs w:val="24"/>
          <w:shd w:val="clear" w:color="auto" w:fill="FFFFFF"/>
        </w:rPr>
        <w:t xml:space="preserve">In contrast, </w:t>
      </w:r>
      <w:r>
        <w:rPr>
          <w:rFonts w:ascii="Times New Roman" w:hAnsi="Times New Roman" w:cs="Times New Roman"/>
          <w:sz w:val="24"/>
          <w:szCs w:val="24"/>
          <w:highlight w:val="yellow"/>
          <w:shd w:val="clear" w:color="auto" w:fill="FFFFFF"/>
        </w:rPr>
        <w:t>increases</w:t>
      </w:r>
      <w:r>
        <w:rPr>
          <w:rFonts w:ascii="Times New Roman" w:hAnsi="Times New Roman" w:cs="Times New Roman"/>
          <w:sz w:val="24"/>
          <w:szCs w:val="24"/>
          <w:shd w:val="clear" w:color="auto" w:fill="FFFFFF"/>
        </w:rPr>
        <w:t xml:space="preserve"> in plant</w:t>
      </w:r>
      <w:r>
        <w:rPr>
          <w:rFonts w:ascii="Times New Roman" w:hAnsi="Times New Roman" w:cs="Times New Roman"/>
          <w:color w:val="212529"/>
          <w:sz w:val="24"/>
          <w:szCs w:val="24"/>
          <w:shd w:val="clear" w:color="auto" w:fill="FFFFFF"/>
        </w:rPr>
        <w:t xml:space="preserve"> damage and silver shoot damage by 75 DAT </w:t>
      </w:r>
      <w:r>
        <w:rPr>
          <w:rFonts w:ascii="Times New Roman" w:hAnsi="Times New Roman" w:cs="Times New Roman"/>
          <w:color w:val="212529"/>
          <w:sz w:val="24"/>
          <w:szCs w:val="24"/>
          <w:highlight w:val="yellow"/>
          <w:shd w:val="clear" w:color="auto" w:fill="FFFFFF"/>
        </w:rPr>
        <w:t>were</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highlight w:val="yellow"/>
          <w:shd w:val="clear" w:color="auto" w:fill="FFFFFF"/>
        </w:rPr>
        <w:t>observed</w:t>
      </w:r>
      <w:r>
        <w:rPr>
          <w:rFonts w:ascii="Times New Roman" w:hAnsi="Times New Roman" w:cs="Times New Roman"/>
          <w:color w:val="212529"/>
          <w:sz w:val="24"/>
          <w:szCs w:val="24"/>
          <w:shd w:val="clear" w:color="auto" w:fill="FFFFFF"/>
        </w:rPr>
        <w:t xml:space="preserve"> in genotypes </w:t>
      </w:r>
      <w:r>
        <w:rPr>
          <w:rFonts w:ascii="Times New Roman" w:hAnsi="Times New Roman" w:cs="Times New Roman"/>
          <w:color w:val="212529"/>
          <w:sz w:val="24"/>
          <w:szCs w:val="24"/>
          <w:highlight w:val="yellow"/>
          <w:shd w:val="clear" w:color="auto" w:fill="FFFFFF"/>
        </w:rPr>
        <w:t>carrying</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highlight w:val="yellow"/>
          <w:shd w:val="clear" w:color="auto" w:fill="FFFFFF"/>
        </w:rPr>
        <w:t>resistance</w:t>
      </w:r>
      <w:r>
        <w:rPr>
          <w:rFonts w:ascii="Times New Roman" w:hAnsi="Times New Roman" w:cs="Times New Roman"/>
          <w:color w:val="212529"/>
          <w:sz w:val="24"/>
          <w:szCs w:val="24"/>
          <w:shd w:val="clear" w:color="auto" w:fill="FFFFFF"/>
        </w:rPr>
        <w:t xml:space="preserve"> genes. </w:t>
      </w:r>
      <w:r>
        <w:rPr>
          <w:rFonts w:ascii="Times New Roman" w:hAnsi="Times New Roman" w:cs="Times New Roman"/>
          <w:color w:val="212529"/>
          <w:sz w:val="24"/>
          <w:szCs w:val="24"/>
          <w:highlight w:val="yellow"/>
          <w:shd w:val="clear" w:color="auto" w:fill="FFFFFF"/>
        </w:rPr>
        <w:t>This</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highlight w:val="yellow"/>
          <w:shd w:val="clear" w:color="auto" w:fill="FFFFFF"/>
        </w:rPr>
        <w:t>pattern suggested</w:t>
      </w:r>
      <w:r>
        <w:rPr>
          <w:rFonts w:ascii="Times New Roman" w:hAnsi="Times New Roman" w:cs="Times New Roman"/>
          <w:color w:val="212529"/>
          <w:sz w:val="24"/>
          <w:szCs w:val="24"/>
          <w:shd w:val="clear" w:color="auto" w:fill="FFFFFF"/>
        </w:rPr>
        <w:t xml:space="preserve"> that the </w:t>
      </w:r>
      <w:r>
        <w:rPr>
          <w:rFonts w:ascii="Times New Roman" w:hAnsi="Times New Roman" w:cs="Times New Roman"/>
          <w:color w:val="212529"/>
          <w:sz w:val="24"/>
          <w:szCs w:val="24"/>
          <w:highlight w:val="yellow"/>
          <w:shd w:val="clear" w:color="auto" w:fill="FFFFFF"/>
        </w:rPr>
        <w:t xml:space="preserve">expression of </w:t>
      </w:r>
      <w:r>
        <w:rPr>
          <w:rFonts w:ascii="Times New Roman" w:hAnsi="Times New Roman" w:cs="Times New Roman"/>
          <w:color w:val="212529"/>
          <w:sz w:val="24"/>
          <w:szCs w:val="24"/>
          <w:shd w:val="clear" w:color="auto" w:fill="FFFFFF"/>
        </w:rPr>
        <w:t xml:space="preserve">resistance </w:t>
      </w:r>
      <w:r>
        <w:rPr>
          <w:rFonts w:ascii="Times New Roman" w:hAnsi="Times New Roman" w:cs="Times New Roman"/>
          <w:color w:val="212529"/>
          <w:sz w:val="24"/>
          <w:szCs w:val="24"/>
          <w:highlight w:val="yellow"/>
          <w:shd w:val="clear" w:color="auto" w:fill="FFFFFF"/>
        </w:rPr>
        <w:t>genes</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highlight w:val="yellow"/>
          <w:shd w:val="clear" w:color="auto" w:fill="FFFFFF"/>
        </w:rPr>
        <w:t>varied</w:t>
      </w:r>
      <w:r>
        <w:rPr>
          <w:rFonts w:ascii="Times New Roman" w:hAnsi="Times New Roman" w:cs="Times New Roman"/>
          <w:color w:val="212529"/>
          <w:sz w:val="24"/>
          <w:szCs w:val="24"/>
          <w:shd w:val="clear" w:color="auto" w:fill="FFFFFF"/>
        </w:rPr>
        <w:t xml:space="preserve"> with crop age. </w:t>
      </w:r>
      <w:r>
        <w:rPr>
          <w:rFonts w:ascii="Times New Roman" w:hAnsi="Times New Roman" w:cs="Times New Roman"/>
          <w:color w:val="212529"/>
          <w:sz w:val="24"/>
          <w:szCs w:val="24"/>
          <w:highlight w:val="yellow"/>
          <w:shd w:val="clear" w:color="auto" w:fill="FFFFFF"/>
        </w:rPr>
        <w:t>A similar</w:t>
      </w:r>
      <w:r>
        <w:rPr>
          <w:rFonts w:ascii="Times New Roman" w:hAnsi="Times New Roman" w:cs="Times New Roman"/>
          <w:color w:val="212529"/>
          <w:sz w:val="24"/>
          <w:szCs w:val="24"/>
          <w:shd w:val="clear" w:color="auto" w:fill="FFFFFF"/>
        </w:rPr>
        <w:t xml:space="preserve"> reaction was reported </w:t>
      </w:r>
      <w:r>
        <w:rPr>
          <w:rFonts w:ascii="Times New Roman" w:hAnsi="Times New Roman" w:cs="Times New Roman"/>
          <w:color w:val="212529"/>
          <w:sz w:val="24"/>
          <w:szCs w:val="24"/>
          <w:highlight w:val="yellow"/>
          <w:shd w:val="clear" w:color="auto" w:fill="FFFFFF"/>
        </w:rPr>
        <w:t>for</w:t>
      </w:r>
      <w:r>
        <w:rPr>
          <w:rFonts w:ascii="Times New Roman" w:hAnsi="Times New Roman" w:cs="Times New Roman"/>
          <w:color w:val="212529"/>
          <w:sz w:val="24"/>
          <w:szCs w:val="24"/>
          <w:shd w:val="clear" w:color="auto" w:fill="FFFFFF"/>
        </w:rPr>
        <w:t xml:space="preserve"> these genotypes at 65 DAT in </w:t>
      </w:r>
      <w:r>
        <w:rPr>
          <w:rFonts w:ascii="Times New Roman" w:hAnsi="Times New Roman" w:cs="Times New Roman"/>
          <w:color w:val="212529"/>
          <w:sz w:val="24"/>
          <w:szCs w:val="24"/>
          <w:highlight w:val="yellow"/>
          <w:shd w:val="clear" w:color="auto" w:fill="FFFFFF"/>
        </w:rPr>
        <w:t>a</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highlight w:val="yellow"/>
          <w:shd w:val="clear" w:color="auto" w:fill="FFFFFF"/>
        </w:rPr>
        <w:t>study</w:t>
      </w:r>
      <w:r>
        <w:rPr>
          <w:rFonts w:ascii="Times New Roman" w:hAnsi="Times New Roman" w:cs="Times New Roman"/>
          <w:color w:val="212529"/>
          <w:sz w:val="24"/>
          <w:szCs w:val="24"/>
          <w:shd w:val="clear" w:color="auto" w:fill="FFFFFF"/>
        </w:rPr>
        <w:t xml:space="preserve"> conducted at </w:t>
      </w:r>
      <w:r>
        <w:rPr>
          <w:rFonts w:ascii="Times New Roman" w:hAnsi="Times New Roman" w:cs="Times New Roman"/>
          <w:sz w:val="24"/>
          <w:szCs w:val="24"/>
        </w:rPr>
        <w:t>Jagdalpur</w:t>
      </w:r>
      <w:r>
        <w:rPr>
          <w:rFonts w:ascii="Times New Roman" w:hAnsi="Times New Roman" w:cs="Times New Roman"/>
          <w:color w:val="212529"/>
          <w:sz w:val="24"/>
          <w:szCs w:val="24"/>
          <w:shd w:val="clear" w:color="auto" w:fill="FFFFFF"/>
        </w:rPr>
        <w:t xml:space="preserve"> (</w:t>
      </w:r>
      <w:r>
        <w:rPr>
          <w:rFonts w:ascii="Times New Roman" w:hAnsi="Times New Roman" w:cs="Times New Roman"/>
          <w:sz w:val="24"/>
          <w:szCs w:val="24"/>
          <w:shd w:val="clear" w:color="auto" w:fill="FFFFFF"/>
        </w:rPr>
        <w:t xml:space="preserve">Neshkumar </w:t>
      </w:r>
      <w:r>
        <w:rPr>
          <w:rFonts w:ascii="Times New Roman" w:hAnsi="Times New Roman" w:cs="Times New Roman"/>
          <w:i/>
          <w:iCs/>
          <w:sz w:val="24"/>
          <w:szCs w:val="24"/>
          <w:shd w:val="clear" w:color="auto" w:fill="FFFFFF"/>
        </w:rPr>
        <w:t>et al.,</w:t>
      </w:r>
      <w:r>
        <w:rPr>
          <w:rFonts w:ascii="Times New Roman" w:hAnsi="Times New Roman" w:cs="Times New Roman"/>
          <w:sz w:val="24"/>
          <w:szCs w:val="24"/>
          <w:shd w:val="clear" w:color="auto" w:fill="FFFFFF"/>
        </w:rPr>
        <w:t xml:space="preserve"> 2025).</w:t>
      </w:r>
      <w:r>
        <w:rPr>
          <w:rFonts w:ascii="Times New Roman" w:hAnsi="Times New Roman" w:cs="Times New Roman"/>
          <w:color w:val="FF0000"/>
          <w:sz w:val="24"/>
          <w:szCs w:val="24"/>
          <w:shd w:val="clear" w:color="auto" w:fill="FFFFFF"/>
        </w:rPr>
        <w:t xml:space="preserve"> </w:t>
      </w:r>
      <w:r>
        <w:rPr>
          <w:rFonts w:ascii="Times New Roman" w:hAnsi="Times New Roman" w:cs="Times New Roman"/>
          <w:color w:val="000000" w:themeColor="text1"/>
          <w:sz w:val="24"/>
          <w:szCs w:val="24"/>
          <w:highlight w:val="yellow"/>
        </w:rPr>
        <w:t>The</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lastRenderedPageBreak/>
        <w:t>susceptibility during</w:t>
      </w:r>
      <w:r>
        <w:rPr>
          <w:rFonts w:ascii="Times New Roman" w:hAnsi="Times New Roman" w:cs="Times New Roman"/>
          <w:color w:val="000000" w:themeColor="text1"/>
          <w:sz w:val="24"/>
          <w:szCs w:val="24"/>
        </w:rPr>
        <w:t xml:space="preserve"> the reproductive phase </w:t>
      </w:r>
      <w:r>
        <w:rPr>
          <w:rFonts w:ascii="Times New Roman" w:hAnsi="Times New Roman" w:cs="Times New Roman"/>
          <w:color w:val="000000" w:themeColor="text1"/>
          <w:sz w:val="24"/>
          <w:szCs w:val="24"/>
          <w:highlight w:val="yellow"/>
        </w:rPr>
        <w:t>of</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entries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that had been</w:t>
      </w:r>
      <w:r>
        <w:rPr>
          <w:rFonts w:ascii="Times New Roman" w:hAnsi="Times New Roman" w:cs="Times New Roman"/>
          <w:color w:val="000000" w:themeColor="text1"/>
          <w:sz w:val="24"/>
          <w:szCs w:val="24"/>
        </w:rPr>
        <w:t xml:space="preserve"> resistant </w:t>
      </w:r>
      <w:r>
        <w:rPr>
          <w:rFonts w:ascii="Times New Roman" w:hAnsi="Times New Roman" w:cs="Times New Roman"/>
          <w:color w:val="000000" w:themeColor="text1"/>
          <w:sz w:val="24"/>
          <w:szCs w:val="24"/>
          <w:highlight w:val="yellow"/>
        </w:rPr>
        <w:t>during the</w:t>
      </w:r>
      <w:r>
        <w:rPr>
          <w:rFonts w:ascii="Times New Roman" w:hAnsi="Times New Roman" w:cs="Times New Roman"/>
          <w:color w:val="000000" w:themeColor="text1"/>
          <w:sz w:val="24"/>
          <w:szCs w:val="24"/>
        </w:rPr>
        <w:t xml:space="preserve"> vegetative phase suggests that resistance </w:t>
      </w:r>
      <w:r>
        <w:rPr>
          <w:rFonts w:ascii="Times New Roman" w:hAnsi="Times New Roman" w:cs="Times New Roman"/>
          <w:color w:val="000000" w:themeColor="text1"/>
          <w:sz w:val="24"/>
          <w:szCs w:val="24"/>
          <w:highlight w:val="yellow"/>
        </w:rPr>
        <w:t>may incur</w:t>
      </w:r>
      <w:r>
        <w:rPr>
          <w:rFonts w:ascii="Times New Roman" w:hAnsi="Times New Roman" w:cs="Times New Roman"/>
          <w:color w:val="000000" w:themeColor="text1"/>
          <w:sz w:val="24"/>
          <w:szCs w:val="24"/>
        </w:rPr>
        <w:t xml:space="preserve"> a metabolic cost and </w:t>
      </w:r>
      <w:r>
        <w:rPr>
          <w:rFonts w:ascii="Times New Roman" w:hAnsi="Times New Roman" w:cs="Times New Roman"/>
          <w:color w:val="000000" w:themeColor="text1"/>
          <w:sz w:val="24"/>
          <w:szCs w:val="24"/>
          <w:highlight w:val="yellow"/>
        </w:rPr>
        <w:t>that</w:t>
      </w:r>
      <w:r>
        <w:rPr>
          <w:rFonts w:ascii="Times New Roman" w:hAnsi="Times New Roman" w:cs="Times New Roman"/>
          <w:color w:val="000000" w:themeColor="text1"/>
          <w:sz w:val="24"/>
          <w:szCs w:val="24"/>
        </w:rPr>
        <w:t xml:space="preserve"> plants </w:t>
      </w:r>
      <w:r>
        <w:rPr>
          <w:rFonts w:ascii="Times New Roman" w:hAnsi="Times New Roman" w:cs="Times New Roman"/>
          <w:color w:val="000000" w:themeColor="text1"/>
          <w:sz w:val="24"/>
          <w:szCs w:val="24"/>
          <w:highlight w:val="yellow"/>
        </w:rPr>
        <w:t>may</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divert</w:t>
      </w:r>
      <w:r>
        <w:rPr>
          <w:rFonts w:ascii="Times New Roman" w:hAnsi="Times New Roman" w:cs="Times New Roman"/>
          <w:color w:val="000000" w:themeColor="text1"/>
          <w:sz w:val="24"/>
          <w:szCs w:val="24"/>
        </w:rPr>
        <w:t xml:space="preserve"> resources </w:t>
      </w:r>
      <w:r>
        <w:rPr>
          <w:rFonts w:ascii="Times New Roman" w:hAnsi="Times New Roman" w:cs="Times New Roman"/>
          <w:color w:val="000000" w:themeColor="text1"/>
          <w:sz w:val="24"/>
          <w:szCs w:val="24"/>
          <w:highlight w:val="yellow"/>
        </w:rPr>
        <w:t>towards</w:t>
      </w:r>
      <w:r>
        <w:rPr>
          <w:rFonts w:ascii="Times New Roman" w:hAnsi="Times New Roman" w:cs="Times New Roman"/>
          <w:color w:val="000000" w:themeColor="text1"/>
          <w:sz w:val="24"/>
          <w:szCs w:val="24"/>
        </w:rPr>
        <w:t xml:space="preserve"> grain filling </w:t>
      </w:r>
      <w:r>
        <w:rPr>
          <w:rFonts w:ascii="Times New Roman" w:hAnsi="Times New Roman" w:cs="Times New Roman"/>
          <w:color w:val="000000" w:themeColor="text1"/>
          <w:sz w:val="24"/>
          <w:szCs w:val="24"/>
          <w:highlight w:val="yellow"/>
        </w:rPr>
        <w:t>during the reproductive phase. This</w:t>
      </w:r>
      <w:r>
        <w:rPr>
          <w:rFonts w:ascii="Times New Roman" w:hAnsi="Times New Roman" w:cs="Times New Roman"/>
          <w:color w:val="000000" w:themeColor="text1"/>
          <w:sz w:val="24"/>
          <w:szCs w:val="24"/>
        </w:rPr>
        <w:t xml:space="preserve"> is similar to the phenomenon </w:t>
      </w:r>
      <w:r>
        <w:rPr>
          <w:rFonts w:ascii="Times New Roman" w:hAnsi="Times New Roman" w:cs="Times New Roman"/>
          <w:color w:val="000000" w:themeColor="text1"/>
          <w:sz w:val="24"/>
          <w:szCs w:val="24"/>
          <w:highlight w:val="yellow"/>
        </w:rPr>
        <w:t>in which</w:t>
      </w:r>
      <w:r>
        <w:rPr>
          <w:rFonts w:ascii="Times New Roman" w:hAnsi="Times New Roman" w:cs="Times New Roman"/>
          <w:color w:val="000000" w:themeColor="text1"/>
          <w:sz w:val="24"/>
          <w:szCs w:val="24"/>
        </w:rPr>
        <w:t xml:space="preserve"> Cry1Ac expression decreased consistently as </w:t>
      </w:r>
      <w:r>
        <w:rPr>
          <w:rFonts w:ascii="Times New Roman" w:hAnsi="Times New Roman" w:cs="Times New Roman"/>
          <w:color w:val="000000" w:themeColor="text1"/>
          <w:sz w:val="24"/>
          <w:szCs w:val="24"/>
          <w:highlight w:val="yellow"/>
        </w:rPr>
        <w:t>cotton</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plants</w:t>
      </w:r>
      <w:r>
        <w:rPr>
          <w:rFonts w:ascii="Times New Roman" w:hAnsi="Times New Roman" w:cs="Times New Roman"/>
          <w:color w:val="000000" w:themeColor="text1"/>
          <w:sz w:val="24"/>
          <w:szCs w:val="24"/>
        </w:rPr>
        <w:t xml:space="preserve"> aged and </w:t>
      </w:r>
      <w:r>
        <w:rPr>
          <w:rFonts w:ascii="Times New Roman" w:hAnsi="Times New Roman" w:cs="Times New Roman"/>
          <w:color w:val="000000" w:themeColor="text1"/>
          <w:sz w:val="24"/>
          <w:szCs w:val="24"/>
          <w:highlight w:val="yellow"/>
        </w:rPr>
        <w:t>became</w:t>
      </w:r>
      <w:r>
        <w:rPr>
          <w:rFonts w:ascii="Times New Roman" w:hAnsi="Times New Roman" w:cs="Times New Roman"/>
          <w:color w:val="000000" w:themeColor="text1"/>
          <w:sz w:val="24"/>
          <w:szCs w:val="24"/>
        </w:rPr>
        <w:t xml:space="preserve"> inadequate to </w:t>
      </w:r>
      <w:r>
        <w:rPr>
          <w:rFonts w:ascii="Times New Roman" w:hAnsi="Times New Roman" w:cs="Times New Roman"/>
          <w:color w:val="000000" w:themeColor="text1"/>
          <w:sz w:val="24"/>
          <w:szCs w:val="24"/>
          <w:highlight w:val="yellow"/>
        </w:rPr>
        <w:t>protect</w:t>
      </w:r>
      <w:r>
        <w:rPr>
          <w:rFonts w:ascii="Times New Roman" w:hAnsi="Times New Roman" w:cs="Times New Roman"/>
          <w:color w:val="000000" w:themeColor="text1"/>
          <w:sz w:val="24"/>
          <w:szCs w:val="24"/>
        </w:rPr>
        <w:t xml:space="preserve"> fruiting parts against </w:t>
      </w:r>
      <w:r>
        <w:rPr>
          <w:rFonts w:ascii="Times New Roman" w:hAnsi="Times New Roman" w:cs="Times New Roman"/>
          <w:i/>
          <w:iCs/>
          <w:color w:val="000000" w:themeColor="text1"/>
          <w:sz w:val="24"/>
          <w:szCs w:val="24"/>
        </w:rPr>
        <w:t>Helicoverpa armigera</w:t>
      </w:r>
      <w:r>
        <w:rPr>
          <w:rFonts w:ascii="Times New Roman" w:hAnsi="Times New Roman" w:cs="Times New Roman"/>
          <w:color w:val="000000" w:themeColor="text1"/>
          <w:sz w:val="24"/>
          <w:szCs w:val="24"/>
        </w:rPr>
        <w:t xml:space="preserve"> (Kranthi </w:t>
      </w:r>
      <w:r>
        <w:rPr>
          <w:rFonts w:ascii="Times New Roman" w:hAnsi="Times New Roman" w:cs="Times New Roman"/>
          <w:i/>
          <w:iCs/>
          <w:color w:val="000000" w:themeColor="text1"/>
          <w:sz w:val="24"/>
          <w:szCs w:val="24"/>
        </w:rPr>
        <w:t>et al.,</w:t>
      </w:r>
      <w:r>
        <w:rPr>
          <w:rFonts w:ascii="Times New Roman" w:hAnsi="Times New Roman" w:cs="Times New Roman"/>
          <w:color w:val="000000" w:themeColor="text1"/>
          <w:sz w:val="24"/>
          <w:szCs w:val="24"/>
        </w:rPr>
        <w:t xml:space="preserve"> 2005).</w:t>
      </w:r>
    </w:p>
    <w:p w14:paraId="298252E3" w14:textId="77777777" w:rsidR="003D021E" w:rsidRDefault="003D021E" w:rsidP="00920FB4">
      <w:pPr>
        <w:spacing w:after="0" w:line="240" w:lineRule="auto"/>
        <w:jc w:val="both"/>
        <w:rPr>
          <w:rFonts w:ascii="Times New Roman" w:hAnsi="Times New Roman" w:cs="Times New Roman"/>
          <w:sz w:val="24"/>
          <w:szCs w:val="24"/>
        </w:rPr>
      </w:pPr>
    </w:p>
    <w:p w14:paraId="07B28A43" w14:textId="77777777" w:rsidR="003D021E" w:rsidRPr="006D49CE" w:rsidRDefault="003D021E" w:rsidP="003D021E">
      <w:pPr>
        <w:spacing w:after="0" w:line="360" w:lineRule="auto"/>
        <w:ind w:firstLine="72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Considerable variability in resistance expression among rice genotypes </w:t>
      </w:r>
      <w:r>
        <w:rPr>
          <w:rFonts w:ascii="Times New Roman" w:hAnsi="Times New Roman" w:cs="Times New Roman"/>
          <w:color w:val="000000" w:themeColor="text1"/>
          <w:sz w:val="24"/>
          <w:szCs w:val="24"/>
          <w:highlight w:val="yellow"/>
        </w:rPr>
        <w:t>has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previously been</w:t>
      </w:r>
      <w:r>
        <w:rPr>
          <w:rFonts w:ascii="Times New Roman" w:hAnsi="Times New Roman" w:cs="Times New Roman"/>
          <w:color w:val="000000" w:themeColor="text1"/>
          <w:sz w:val="24"/>
          <w:szCs w:val="24"/>
        </w:rPr>
        <w:t xml:space="preserve"> reported by several </w:t>
      </w:r>
      <w:r>
        <w:rPr>
          <w:rFonts w:ascii="Times New Roman" w:hAnsi="Times New Roman" w:cs="Times New Roman"/>
          <w:sz w:val="24"/>
          <w:szCs w:val="24"/>
          <w:highlight w:val="yellow"/>
        </w:rPr>
        <w:t>researchers</w:t>
      </w:r>
      <w:r>
        <w:rPr>
          <w:rFonts w:ascii="Times New Roman" w:hAnsi="Times New Roman" w:cs="Times New Roman"/>
          <w:sz w:val="24"/>
          <w:szCs w:val="24"/>
        </w:rPr>
        <w:t xml:space="preserve"> (Sumathi &amp; Manickam, 2013; Srinivas </w:t>
      </w:r>
      <w:r>
        <w:rPr>
          <w:rFonts w:ascii="Times New Roman" w:hAnsi="Times New Roman" w:cs="Times New Roman"/>
          <w:i/>
          <w:iCs/>
          <w:sz w:val="24"/>
          <w:szCs w:val="24"/>
        </w:rPr>
        <w:t>et al.,</w:t>
      </w:r>
      <w:r>
        <w:rPr>
          <w:rFonts w:ascii="Times New Roman" w:hAnsi="Times New Roman" w:cs="Times New Roman"/>
          <w:sz w:val="24"/>
          <w:szCs w:val="24"/>
        </w:rPr>
        <w:t xml:space="preserve"> 2016; Painkra </w:t>
      </w:r>
      <w:r>
        <w:rPr>
          <w:rFonts w:ascii="Times New Roman" w:hAnsi="Times New Roman" w:cs="Times New Roman"/>
          <w:i/>
          <w:iCs/>
          <w:sz w:val="24"/>
          <w:szCs w:val="24"/>
        </w:rPr>
        <w:t>et al.,</w:t>
      </w:r>
      <w:r>
        <w:rPr>
          <w:rFonts w:ascii="Times New Roman" w:hAnsi="Times New Roman" w:cs="Times New Roman"/>
          <w:sz w:val="24"/>
          <w:szCs w:val="24"/>
        </w:rPr>
        <w:t xml:space="preserve"> 2017; Seni &amp; Naik, 2017; Prasad </w:t>
      </w:r>
      <w:r>
        <w:rPr>
          <w:rFonts w:ascii="Times New Roman" w:hAnsi="Times New Roman" w:cs="Times New Roman"/>
          <w:i/>
          <w:iCs/>
          <w:sz w:val="24"/>
          <w:szCs w:val="24"/>
        </w:rPr>
        <w:t>et al.,</w:t>
      </w:r>
      <w:r>
        <w:rPr>
          <w:rFonts w:ascii="Times New Roman" w:hAnsi="Times New Roman" w:cs="Times New Roman"/>
          <w:sz w:val="24"/>
          <w:szCs w:val="24"/>
        </w:rPr>
        <w:t xml:space="preserve"> 2018; Seni &amp; Naik, 2019; Kumar </w:t>
      </w:r>
      <w:r>
        <w:rPr>
          <w:rFonts w:ascii="Times New Roman" w:hAnsi="Times New Roman" w:cs="Times New Roman"/>
          <w:i/>
          <w:iCs/>
          <w:sz w:val="24"/>
          <w:szCs w:val="24"/>
        </w:rPr>
        <w:t>et al.,</w:t>
      </w:r>
      <w:r>
        <w:rPr>
          <w:rFonts w:ascii="Times New Roman" w:hAnsi="Times New Roman" w:cs="Times New Roman"/>
          <w:sz w:val="24"/>
          <w:szCs w:val="24"/>
        </w:rPr>
        <w:t xml:space="preserve"> 2020; Malathi, 2021; </w:t>
      </w:r>
      <w:r>
        <w:rPr>
          <w:rFonts w:ascii="Times New Roman" w:hAnsi="Times New Roman" w:cs="Times New Roman"/>
          <w:sz w:val="24"/>
          <w:szCs w:val="24"/>
          <w:highlight w:val="yellow"/>
        </w:rPr>
        <w:t>ICAR–Indian Institute of Rice Research [</w:t>
      </w:r>
      <w:r>
        <w:rPr>
          <w:rFonts w:ascii="Times New Roman" w:hAnsi="Times New Roman" w:cs="Times New Roman"/>
          <w:sz w:val="24"/>
          <w:szCs w:val="24"/>
        </w:rPr>
        <w:t>ICAR–IIRR</w:t>
      </w:r>
      <w:r>
        <w:rPr>
          <w:rFonts w:ascii="Times New Roman" w:hAnsi="Times New Roman" w:cs="Times New Roman"/>
          <w:sz w:val="24"/>
          <w:szCs w:val="24"/>
          <w:highlight w:val="yellow"/>
        </w:rPr>
        <w:t>]</w:t>
      </w:r>
      <w:r>
        <w:rPr>
          <w:rFonts w:ascii="Times New Roman" w:hAnsi="Times New Roman" w:cs="Times New Roman"/>
          <w:sz w:val="24"/>
          <w:szCs w:val="24"/>
        </w:rPr>
        <w:t xml:space="preserve">, 2018, 2019, 2020, 2021). The results of the present study are consistent with </w:t>
      </w:r>
      <w:r>
        <w:rPr>
          <w:rFonts w:ascii="Times New Roman" w:hAnsi="Times New Roman" w:cs="Times New Roman"/>
          <w:sz w:val="24"/>
          <w:szCs w:val="24"/>
          <w:highlight w:val="yellow"/>
        </w:rPr>
        <w:t xml:space="preserve">those of </w:t>
      </w:r>
      <w:r>
        <w:rPr>
          <w:rFonts w:ascii="Times New Roman" w:hAnsi="Times New Roman" w:cs="Times New Roman"/>
          <w:sz w:val="24"/>
          <w:szCs w:val="24"/>
        </w:rPr>
        <w:t xml:space="preserve">earlier studies. Recent studies indicate that most gall midge populations in India are avirulent </w:t>
      </w:r>
      <w:r>
        <w:rPr>
          <w:rFonts w:ascii="Times New Roman" w:hAnsi="Times New Roman" w:cs="Times New Roman"/>
          <w:sz w:val="24"/>
          <w:szCs w:val="24"/>
          <w:highlight w:val="yellow"/>
        </w:rPr>
        <w:t>to</w:t>
      </w:r>
      <w:r>
        <w:rPr>
          <w:rFonts w:ascii="Times New Roman" w:hAnsi="Times New Roman" w:cs="Times New Roman"/>
          <w:sz w:val="24"/>
          <w:szCs w:val="24"/>
        </w:rPr>
        <w:t xml:space="preserve"> </w:t>
      </w:r>
      <w:r>
        <w:rPr>
          <w:rFonts w:ascii="Times New Roman" w:hAnsi="Times New Roman" w:cs="Times New Roman"/>
          <w:i/>
          <w:iCs/>
          <w:sz w:val="24"/>
          <w:szCs w:val="24"/>
        </w:rPr>
        <w:t xml:space="preserve">Gm1 </w:t>
      </w:r>
      <w:r>
        <w:rPr>
          <w:rFonts w:ascii="Times New Roman" w:hAnsi="Times New Roman" w:cs="Times New Roman"/>
          <w:sz w:val="24"/>
          <w:szCs w:val="24"/>
        </w:rPr>
        <w:t xml:space="preserve">and </w:t>
      </w:r>
      <w:r>
        <w:rPr>
          <w:rFonts w:ascii="Times New Roman" w:hAnsi="Times New Roman" w:cs="Times New Roman"/>
          <w:i/>
          <w:iCs/>
          <w:sz w:val="24"/>
          <w:szCs w:val="24"/>
        </w:rPr>
        <w:t>Gm8</w:t>
      </w:r>
      <w:r>
        <w:rPr>
          <w:rFonts w:ascii="Times New Roman" w:hAnsi="Times New Roman" w:cs="Times New Roman"/>
          <w:sz w:val="24"/>
          <w:szCs w:val="24"/>
          <w:highlight w:val="yellow"/>
        </w:rPr>
        <w:t>,</w:t>
      </w:r>
      <w:r>
        <w:rPr>
          <w:rFonts w:ascii="Times New Roman" w:hAnsi="Times New Roman" w:cs="Times New Roman"/>
          <w:sz w:val="24"/>
          <w:szCs w:val="24"/>
        </w:rPr>
        <w:t xml:space="preserve"> both </w:t>
      </w:r>
      <w:r>
        <w:rPr>
          <w:rFonts w:ascii="Times New Roman" w:hAnsi="Times New Roman" w:cs="Times New Roman"/>
          <w:sz w:val="24"/>
          <w:szCs w:val="24"/>
          <w:highlight w:val="yellow"/>
        </w:rPr>
        <w:t>of which involve the</w:t>
      </w:r>
      <w:r>
        <w:rPr>
          <w:rFonts w:ascii="Times New Roman" w:hAnsi="Times New Roman" w:cs="Times New Roman"/>
          <w:sz w:val="24"/>
          <w:szCs w:val="24"/>
        </w:rPr>
        <w:t xml:space="preserve"> HR− </w:t>
      </w:r>
      <w:r>
        <w:rPr>
          <w:rFonts w:ascii="Times New Roman" w:hAnsi="Times New Roman" w:cs="Times New Roman"/>
          <w:sz w:val="24"/>
          <w:szCs w:val="24"/>
          <w:highlight w:val="yellow"/>
        </w:rPr>
        <w:t xml:space="preserve">resistance </w:t>
      </w:r>
      <w:r>
        <w:rPr>
          <w:rFonts w:ascii="Times New Roman" w:hAnsi="Times New Roman" w:cs="Times New Roman"/>
          <w:sz w:val="24"/>
          <w:szCs w:val="24"/>
        </w:rPr>
        <w:t>mechanism</w:t>
      </w:r>
      <w:r>
        <w:rPr>
          <w:rFonts w:ascii="Times New Roman" w:hAnsi="Times New Roman" w:cs="Times New Roman"/>
          <w:sz w:val="24"/>
          <w:szCs w:val="24"/>
          <w:highlight w:val="yellow"/>
        </w:rPr>
        <w:t>,</w:t>
      </w:r>
      <w:r>
        <w:rPr>
          <w:rFonts w:ascii="Times New Roman" w:hAnsi="Times New Roman" w:cs="Times New Roman"/>
          <w:sz w:val="24"/>
          <w:szCs w:val="24"/>
        </w:rPr>
        <w:t xml:space="preserve"> followed by </w:t>
      </w:r>
      <w:r>
        <w:rPr>
          <w:rFonts w:ascii="Times New Roman" w:hAnsi="Times New Roman" w:cs="Times New Roman"/>
          <w:i/>
          <w:iCs/>
          <w:sz w:val="24"/>
          <w:szCs w:val="24"/>
        </w:rPr>
        <w:t>Gm4</w:t>
      </w:r>
      <w:r>
        <w:rPr>
          <w:rFonts w:ascii="Times New Roman" w:hAnsi="Times New Roman" w:cs="Times New Roman"/>
          <w:sz w:val="24"/>
          <w:szCs w:val="24"/>
          <w:highlight w:val="yellow"/>
        </w:rPr>
        <w:t>,</w:t>
      </w:r>
      <w:r>
        <w:rPr>
          <w:rFonts w:ascii="Times New Roman" w:hAnsi="Times New Roman" w:cs="Times New Roman"/>
          <w:sz w:val="24"/>
          <w:szCs w:val="24"/>
        </w:rPr>
        <w:t xml:space="preserve"> and </w:t>
      </w:r>
      <w:r>
        <w:rPr>
          <w:rFonts w:ascii="Times New Roman" w:hAnsi="Times New Roman" w:cs="Times New Roman"/>
          <w:sz w:val="24"/>
          <w:szCs w:val="24"/>
          <w:highlight w:val="yellow"/>
        </w:rPr>
        <w:t xml:space="preserve">are </w:t>
      </w:r>
      <w:r>
        <w:rPr>
          <w:rFonts w:ascii="Times New Roman" w:hAnsi="Times New Roman" w:cs="Times New Roman"/>
          <w:sz w:val="24"/>
          <w:szCs w:val="24"/>
        </w:rPr>
        <w:t xml:space="preserve">virulent </w:t>
      </w:r>
      <w:r>
        <w:rPr>
          <w:rFonts w:ascii="Times New Roman" w:hAnsi="Times New Roman" w:cs="Times New Roman"/>
          <w:sz w:val="24"/>
          <w:szCs w:val="24"/>
          <w:highlight w:val="yellow"/>
        </w:rPr>
        <w:t>to</w:t>
      </w:r>
      <w:r>
        <w:rPr>
          <w:rFonts w:ascii="Times New Roman" w:hAnsi="Times New Roman" w:cs="Times New Roman"/>
          <w:sz w:val="24"/>
          <w:szCs w:val="24"/>
        </w:rPr>
        <w:t xml:space="preserve"> </w:t>
      </w:r>
      <w:r>
        <w:rPr>
          <w:rFonts w:ascii="Times New Roman" w:hAnsi="Times New Roman" w:cs="Times New Roman"/>
          <w:i/>
          <w:iCs/>
          <w:sz w:val="24"/>
          <w:szCs w:val="24"/>
        </w:rPr>
        <w:t>Gm11</w:t>
      </w:r>
      <w:r>
        <w:rPr>
          <w:rFonts w:ascii="Times New Roman" w:hAnsi="Times New Roman" w:cs="Times New Roman"/>
          <w:sz w:val="24"/>
          <w:szCs w:val="24"/>
        </w:rPr>
        <w:t xml:space="preserve">, </w:t>
      </w:r>
      <w:r>
        <w:rPr>
          <w:rFonts w:ascii="Times New Roman" w:hAnsi="Times New Roman" w:cs="Times New Roman"/>
          <w:i/>
          <w:iCs/>
          <w:sz w:val="24"/>
          <w:szCs w:val="24"/>
        </w:rPr>
        <w:t>gm3</w:t>
      </w:r>
      <w:r>
        <w:rPr>
          <w:rFonts w:ascii="Times New Roman" w:hAnsi="Times New Roman" w:cs="Times New Roman"/>
          <w:sz w:val="24"/>
          <w:szCs w:val="24"/>
          <w:highlight w:val="yellow"/>
        </w:rPr>
        <w:t>,</w:t>
      </w:r>
      <w:r>
        <w:rPr>
          <w:rFonts w:ascii="Times New Roman" w:hAnsi="Times New Roman" w:cs="Times New Roman"/>
          <w:sz w:val="24"/>
          <w:szCs w:val="24"/>
        </w:rPr>
        <w:t xml:space="preserve"> and </w:t>
      </w:r>
      <w:r>
        <w:rPr>
          <w:rFonts w:ascii="Times New Roman" w:hAnsi="Times New Roman" w:cs="Times New Roman"/>
          <w:i/>
          <w:iCs/>
          <w:sz w:val="24"/>
          <w:szCs w:val="24"/>
        </w:rPr>
        <w:t>Gm4</w:t>
      </w:r>
      <w:r>
        <w:rPr>
          <w:rFonts w:ascii="Times New Roman" w:hAnsi="Times New Roman" w:cs="Times New Roman"/>
          <w:sz w:val="24"/>
          <w:szCs w:val="24"/>
        </w:rPr>
        <w:t xml:space="preserve"> (ICAR–IIRR, 2018, 2019, 2020, 2021). Multilocation studies </w:t>
      </w:r>
      <w:r>
        <w:rPr>
          <w:rFonts w:ascii="Times New Roman" w:hAnsi="Times New Roman" w:cs="Times New Roman"/>
          <w:sz w:val="24"/>
          <w:szCs w:val="24"/>
          <w:highlight w:val="yellow"/>
        </w:rPr>
        <w:t>evaluating</w:t>
      </w:r>
      <w:r>
        <w:rPr>
          <w:rFonts w:ascii="Times New Roman" w:hAnsi="Times New Roman" w:cs="Times New Roman"/>
          <w:sz w:val="24"/>
          <w:szCs w:val="24"/>
        </w:rPr>
        <w:t xml:space="preserve"> </w:t>
      </w:r>
      <w:r>
        <w:rPr>
          <w:rFonts w:ascii="Times New Roman" w:hAnsi="Times New Roman" w:cs="Times New Roman"/>
          <w:sz w:val="24"/>
          <w:szCs w:val="24"/>
          <w:highlight w:val="yellow"/>
        </w:rPr>
        <w:t>gene-pyramided</w:t>
      </w:r>
      <w:r>
        <w:rPr>
          <w:rFonts w:ascii="Times New Roman" w:hAnsi="Times New Roman" w:cs="Times New Roman"/>
          <w:sz w:val="24"/>
          <w:szCs w:val="24"/>
        </w:rPr>
        <w:t xml:space="preserve"> lines for gall midge resistance in India indicated that pyramided lines </w:t>
      </w:r>
      <w:r>
        <w:rPr>
          <w:rFonts w:ascii="Times New Roman" w:hAnsi="Times New Roman" w:cs="Times New Roman"/>
          <w:sz w:val="24"/>
          <w:szCs w:val="24"/>
          <w:highlight w:val="yellow"/>
        </w:rPr>
        <w:t>carrying the</w:t>
      </w:r>
      <w:r>
        <w:rPr>
          <w:rFonts w:ascii="Times New Roman" w:hAnsi="Times New Roman" w:cs="Times New Roman"/>
          <w:sz w:val="24"/>
          <w:szCs w:val="24"/>
        </w:rPr>
        <w:t xml:space="preserve"> two effective genes </w:t>
      </w:r>
      <w:r>
        <w:rPr>
          <w:rFonts w:ascii="Times New Roman" w:hAnsi="Times New Roman" w:cs="Times New Roman"/>
          <w:i/>
          <w:iCs/>
          <w:sz w:val="24"/>
          <w:szCs w:val="24"/>
        </w:rPr>
        <w:t>Gm4</w:t>
      </w:r>
      <w:r>
        <w:rPr>
          <w:rFonts w:ascii="Times New Roman" w:hAnsi="Times New Roman" w:cs="Times New Roman"/>
          <w:sz w:val="24"/>
          <w:szCs w:val="24"/>
        </w:rPr>
        <w:t xml:space="preserve"> and </w:t>
      </w:r>
      <w:r>
        <w:rPr>
          <w:rFonts w:ascii="Times New Roman" w:hAnsi="Times New Roman" w:cs="Times New Roman"/>
          <w:i/>
          <w:iCs/>
          <w:sz w:val="24"/>
          <w:szCs w:val="24"/>
        </w:rPr>
        <w:t>Gm8</w:t>
      </w:r>
      <w:r>
        <w:rPr>
          <w:rFonts w:ascii="Times New Roman" w:hAnsi="Times New Roman" w:cs="Times New Roman"/>
          <w:sz w:val="24"/>
          <w:szCs w:val="24"/>
        </w:rPr>
        <w:t xml:space="preserve"> </w:t>
      </w:r>
      <w:r>
        <w:rPr>
          <w:rFonts w:ascii="Times New Roman" w:hAnsi="Times New Roman" w:cs="Times New Roman"/>
          <w:sz w:val="24"/>
          <w:szCs w:val="24"/>
          <w:highlight w:val="yellow"/>
        </w:rPr>
        <w:t>conferred</w:t>
      </w:r>
      <w:r>
        <w:rPr>
          <w:rFonts w:ascii="Times New Roman" w:hAnsi="Times New Roman" w:cs="Times New Roman"/>
          <w:sz w:val="24"/>
          <w:szCs w:val="24"/>
        </w:rPr>
        <w:t xml:space="preserve"> resistance across </w:t>
      </w:r>
      <w:r>
        <w:rPr>
          <w:rFonts w:ascii="Times New Roman" w:hAnsi="Times New Roman" w:cs="Times New Roman"/>
          <w:sz w:val="24"/>
          <w:szCs w:val="24"/>
          <w:highlight w:val="yellow"/>
        </w:rPr>
        <w:t>seven</w:t>
      </w:r>
      <w:r>
        <w:rPr>
          <w:rFonts w:ascii="Times New Roman" w:hAnsi="Times New Roman" w:cs="Times New Roman"/>
          <w:sz w:val="24"/>
          <w:szCs w:val="24"/>
        </w:rPr>
        <w:t xml:space="preserve"> </w:t>
      </w:r>
      <w:r>
        <w:rPr>
          <w:rFonts w:ascii="Times New Roman" w:hAnsi="Times New Roman" w:cs="Times New Roman"/>
          <w:sz w:val="24"/>
          <w:szCs w:val="24"/>
          <w:highlight w:val="yellow"/>
        </w:rPr>
        <w:t>to</w:t>
      </w:r>
      <w:r>
        <w:rPr>
          <w:rFonts w:ascii="Times New Roman" w:hAnsi="Times New Roman" w:cs="Times New Roman"/>
          <w:sz w:val="24"/>
          <w:szCs w:val="24"/>
        </w:rPr>
        <w:t xml:space="preserve"> </w:t>
      </w:r>
      <w:r>
        <w:rPr>
          <w:rFonts w:ascii="Times New Roman" w:hAnsi="Times New Roman" w:cs="Times New Roman"/>
          <w:sz w:val="24"/>
          <w:szCs w:val="24"/>
          <w:highlight w:val="yellow"/>
        </w:rPr>
        <w:t>eight</w:t>
      </w:r>
      <w:r>
        <w:rPr>
          <w:rFonts w:ascii="Times New Roman" w:hAnsi="Times New Roman" w:cs="Times New Roman"/>
          <w:sz w:val="24"/>
          <w:szCs w:val="24"/>
        </w:rPr>
        <w:t xml:space="preserve"> gall midge</w:t>
      </w:r>
      <w:r>
        <w:rPr>
          <w:rFonts w:ascii="Times New Roman" w:hAnsi="Times New Roman" w:cs="Times New Roman"/>
          <w:sz w:val="24"/>
          <w:szCs w:val="24"/>
          <w:highlight w:val="yellow"/>
        </w:rPr>
        <w:t xml:space="preserve"> populations</w:t>
      </w:r>
      <w:r>
        <w:rPr>
          <w:rFonts w:ascii="Times New Roman" w:hAnsi="Times New Roman" w:cs="Times New Roman"/>
          <w:sz w:val="24"/>
          <w:szCs w:val="24"/>
        </w:rPr>
        <w:t xml:space="preserve"> (ICAR–IIRR, 2020, 2021, 2022, 2026). Aganni (</w:t>
      </w:r>
      <w:r>
        <w:rPr>
          <w:rFonts w:ascii="Times New Roman" w:hAnsi="Times New Roman" w:cs="Times New Roman"/>
          <w:i/>
          <w:iCs/>
          <w:sz w:val="24"/>
          <w:szCs w:val="24"/>
        </w:rPr>
        <w:t>Gm8</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highlight w:val="yellow"/>
        </w:rPr>
        <w:t>showed</w:t>
      </w:r>
      <w:r>
        <w:rPr>
          <w:rFonts w:ascii="Times New Roman" w:hAnsi="Times New Roman" w:cs="Times New Roman"/>
          <w:sz w:val="24"/>
          <w:szCs w:val="24"/>
        </w:rPr>
        <w:t xml:space="preserve"> promising highly </w:t>
      </w:r>
      <w:r>
        <w:rPr>
          <w:rFonts w:ascii="Times New Roman" w:hAnsi="Times New Roman" w:cs="Times New Roman"/>
          <w:sz w:val="24"/>
          <w:szCs w:val="24"/>
          <w:highlight w:val="yellow"/>
        </w:rPr>
        <w:t>resistant</w:t>
      </w:r>
      <w:r>
        <w:rPr>
          <w:rFonts w:ascii="Times New Roman" w:hAnsi="Times New Roman" w:cs="Times New Roman"/>
          <w:sz w:val="24"/>
          <w:szCs w:val="24"/>
        </w:rPr>
        <w:t xml:space="preserve"> </w:t>
      </w:r>
      <w:r>
        <w:rPr>
          <w:rFonts w:ascii="Times New Roman" w:hAnsi="Times New Roman" w:cs="Times New Roman"/>
          <w:sz w:val="24"/>
          <w:szCs w:val="24"/>
          <w:highlight w:val="yellow"/>
        </w:rPr>
        <w:t>or resistant reactions</w:t>
      </w:r>
      <w:r>
        <w:rPr>
          <w:rFonts w:ascii="Times New Roman" w:hAnsi="Times New Roman" w:cs="Times New Roman"/>
          <w:sz w:val="24"/>
          <w:szCs w:val="24"/>
        </w:rPr>
        <w:t xml:space="preserve"> in Warangal (Anusha </w:t>
      </w:r>
      <w:r>
        <w:rPr>
          <w:rFonts w:ascii="Times New Roman" w:hAnsi="Times New Roman" w:cs="Times New Roman"/>
          <w:i/>
          <w:iCs/>
          <w:sz w:val="24"/>
          <w:szCs w:val="24"/>
        </w:rPr>
        <w:t>et al.,</w:t>
      </w:r>
      <w:r>
        <w:rPr>
          <w:rFonts w:ascii="Times New Roman" w:hAnsi="Times New Roman" w:cs="Times New Roman"/>
          <w:sz w:val="24"/>
          <w:szCs w:val="24"/>
        </w:rPr>
        <w:t xml:space="preserve"> 2022; Malathi &amp; Padmakumari, 2026; Malathi </w:t>
      </w:r>
      <w:r>
        <w:rPr>
          <w:rFonts w:ascii="Times New Roman" w:hAnsi="Times New Roman" w:cs="Times New Roman"/>
          <w:i/>
          <w:iCs/>
          <w:sz w:val="24"/>
          <w:szCs w:val="24"/>
        </w:rPr>
        <w:t>et al.,</w:t>
      </w:r>
      <w:r>
        <w:rPr>
          <w:rFonts w:ascii="Times New Roman" w:hAnsi="Times New Roman" w:cs="Times New Roman"/>
          <w:sz w:val="24"/>
          <w:szCs w:val="24"/>
        </w:rPr>
        <w:t xml:space="preserve"> 2026). IBT-WGL-2 (</w:t>
      </w:r>
      <w:r>
        <w:rPr>
          <w:rFonts w:ascii="Times New Roman" w:hAnsi="Times New Roman" w:cs="Times New Roman"/>
          <w:i/>
          <w:sz w:val="24"/>
          <w:szCs w:val="24"/>
        </w:rPr>
        <w:t>Gm4+Gm8</w:t>
      </w:r>
      <w:r>
        <w:rPr>
          <w:rFonts w:ascii="Times New Roman" w:hAnsi="Times New Roman" w:cs="Times New Roman"/>
          <w:iCs/>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showed </w:t>
      </w:r>
      <w:r>
        <w:rPr>
          <w:rFonts w:ascii="Times New Roman" w:hAnsi="Times New Roman" w:cs="Times New Roman"/>
          <w:sz w:val="24"/>
          <w:szCs w:val="24"/>
          <w:highlight w:val="yellow"/>
        </w:rPr>
        <w:t xml:space="preserve">a </w:t>
      </w:r>
      <w:r>
        <w:rPr>
          <w:rFonts w:ascii="Times New Roman" w:hAnsi="Times New Roman" w:cs="Times New Roman"/>
          <w:sz w:val="24"/>
          <w:szCs w:val="24"/>
        </w:rPr>
        <w:t>highly resistant reaction at 50 DAT in Jagdalpur (</w:t>
      </w:r>
      <w:r>
        <w:rPr>
          <w:rFonts w:ascii="Times New Roman" w:hAnsi="Times New Roman" w:cs="Times New Roman"/>
          <w:sz w:val="24"/>
          <w:szCs w:val="24"/>
          <w:shd w:val="clear" w:color="auto" w:fill="FFFFFF"/>
        </w:rPr>
        <w:t xml:space="preserve">Prasad </w:t>
      </w:r>
      <w:r>
        <w:rPr>
          <w:rFonts w:ascii="Times New Roman" w:hAnsi="Times New Roman" w:cs="Times New Roman"/>
          <w:i/>
          <w:iCs/>
          <w:sz w:val="24"/>
          <w:szCs w:val="24"/>
          <w:shd w:val="clear" w:color="auto" w:fill="FFFFFF"/>
        </w:rPr>
        <w:t>et al</w:t>
      </w:r>
      <w:r>
        <w:rPr>
          <w:rFonts w:ascii="Times New Roman" w:hAnsi="Times New Roman" w:cs="Times New Roman"/>
          <w:sz w:val="24"/>
          <w:szCs w:val="24"/>
          <w:shd w:val="clear" w:color="auto" w:fill="FFFFFF"/>
        </w:rPr>
        <w:t>., 2023;</w:t>
      </w:r>
      <w:r>
        <w:rPr>
          <w:rFonts w:ascii="Times New Roman" w:hAnsi="Times New Roman" w:cs="Times New Roman"/>
          <w:color w:val="000000" w:themeColor="text1"/>
          <w:sz w:val="24"/>
          <w:szCs w:val="24"/>
          <w:shd w:val="clear" w:color="auto" w:fill="FFFFFF"/>
        </w:rPr>
        <w:t xml:space="preserve"> Neshkumar </w:t>
      </w:r>
      <w:r>
        <w:rPr>
          <w:rFonts w:ascii="Times New Roman" w:hAnsi="Times New Roman" w:cs="Times New Roman"/>
          <w:i/>
          <w:iCs/>
          <w:color w:val="000000" w:themeColor="text1"/>
          <w:sz w:val="24"/>
          <w:szCs w:val="24"/>
          <w:shd w:val="clear" w:color="auto" w:fill="FFFFFF"/>
        </w:rPr>
        <w:t>et al.,</w:t>
      </w:r>
      <w:r>
        <w:rPr>
          <w:rFonts w:ascii="Times New Roman" w:hAnsi="Times New Roman" w:cs="Times New Roman"/>
          <w:color w:val="000000" w:themeColor="text1"/>
          <w:sz w:val="24"/>
          <w:szCs w:val="24"/>
          <w:shd w:val="clear" w:color="auto" w:fill="FFFFFF"/>
        </w:rPr>
        <w:t xml:space="preserve"> 2025)</w:t>
      </w:r>
      <w:r>
        <w:rPr>
          <w:rFonts w:ascii="Times New Roman" w:hAnsi="Times New Roman" w:cs="Times New Roman"/>
          <w:color w:val="000000" w:themeColor="text1"/>
          <w:sz w:val="24"/>
          <w:szCs w:val="24"/>
          <w:highlight w:val="yellow"/>
          <w:shd w:val="clear" w:color="auto" w:fill="FFFFFF"/>
        </w:rPr>
        <w:t xml:space="preserve"> and a</w:t>
      </w:r>
      <w:r>
        <w:rPr>
          <w:rFonts w:ascii="Times New Roman" w:hAnsi="Times New Roman" w:cs="Times New Roman"/>
          <w:color w:val="000000" w:themeColor="text1"/>
          <w:sz w:val="24"/>
          <w:szCs w:val="24"/>
          <w:shd w:val="clear" w:color="auto" w:fill="FFFFFF"/>
        </w:rPr>
        <w:t xml:space="preserve"> resistant reaction at 50 DAT in Warangal (Kumar </w:t>
      </w:r>
      <w:r>
        <w:rPr>
          <w:rFonts w:ascii="Times New Roman" w:hAnsi="Times New Roman" w:cs="Times New Roman"/>
          <w:i/>
          <w:iCs/>
          <w:color w:val="000000" w:themeColor="text1"/>
          <w:sz w:val="24"/>
          <w:szCs w:val="24"/>
          <w:shd w:val="clear" w:color="auto" w:fill="FFFFFF"/>
        </w:rPr>
        <w:t>et al.,</w:t>
      </w:r>
      <w:r>
        <w:rPr>
          <w:rFonts w:ascii="Times New Roman" w:hAnsi="Times New Roman" w:cs="Times New Roman"/>
          <w:color w:val="000000" w:themeColor="text1"/>
          <w:sz w:val="24"/>
          <w:szCs w:val="24"/>
          <w:shd w:val="clear" w:color="auto" w:fill="FFFFFF"/>
        </w:rPr>
        <w:t xml:space="preserve"> 2024).</w:t>
      </w:r>
      <w:r>
        <w:rPr>
          <w:rFonts w:ascii="Times New Roman" w:hAnsi="Times New Roman" w:cs="Times New Roman"/>
          <w:color w:val="000000" w:themeColor="text1"/>
          <w:sz w:val="24"/>
          <w:szCs w:val="24"/>
          <w:highlight w:val="yellow"/>
        </w:rPr>
        <w:t xml:space="preserve"> </w:t>
      </w:r>
      <w:r>
        <w:rPr>
          <w:rFonts w:ascii="Times New Roman" w:hAnsi="Times New Roman" w:cs="Times New Roman"/>
          <w:color w:val="000000" w:themeColor="text1"/>
          <w:sz w:val="24"/>
          <w:szCs w:val="24"/>
        </w:rPr>
        <w:t xml:space="preserve">In the study conducted by </w:t>
      </w:r>
      <w:r>
        <w:rPr>
          <w:rFonts w:ascii="Times New Roman" w:hAnsi="Times New Roman" w:cs="Times New Roman"/>
          <w:color w:val="000000" w:themeColor="text1"/>
          <w:sz w:val="24"/>
          <w:szCs w:val="24"/>
          <w:shd w:val="clear" w:color="auto" w:fill="FFFFFF"/>
        </w:rPr>
        <w:t xml:space="preserve">Neshkumar </w:t>
      </w:r>
      <w:r>
        <w:rPr>
          <w:rFonts w:ascii="Times New Roman" w:hAnsi="Times New Roman" w:cs="Times New Roman"/>
          <w:i/>
          <w:iCs/>
          <w:color w:val="000000" w:themeColor="text1"/>
          <w:sz w:val="24"/>
          <w:szCs w:val="24"/>
          <w:shd w:val="clear" w:color="auto" w:fill="FFFFFF"/>
        </w:rPr>
        <w:t>et al.</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highlight w:val="yellow"/>
          <w:shd w:val="clear" w:color="auto" w:fill="FFFFFF"/>
        </w:rPr>
        <w:t>(</w:t>
      </w:r>
      <w:r>
        <w:rPr>
          <w:rFonts w:ascii="Times New Roman" w:hAnsi="Times New Roman" w:cs="Times New Roman"/>
          <w:color w:val="000000" w:themeColor="text1"/>
          <w:sz w:val="24"/>
          <w:szCs w:val="24"/>
          <w:shd w:val="clear" w:color="auto" w:fill="FFFFFF"/>
        </w:rPr>
        <w:t>2025</w:t>
      </w:r>
      <w:r>
        <w:rPr>
          <w:rFonts w:ascii="Times New Roman" w:hAnsi="Times New Roman" w:cs="Times New Roman"/>
          <w:color w:val="000000" w:themeColor="text1"/>
          <w:sz w:val="24"/>
          <w:szCs w:val="24"/>
          <w:highlight w:val="yellow"/>
          <w:shd w:val="clear" w:color="auto" w:fill="FFFFFF"/>
        </w:rPr>
        <w:t>)</w:t>
      </w:r>
      <w:r>
        <w:rPr>
          <w:rFonts w:ascii="Times New Roman" w:hAnsi="Times New Roman" w:cs="Times New Roman"/>
          <w:color w:val="000000" w:themeColor="text1"/>
          <w:sz w:val="24"/>
          <w:szCs w:val="24"/>
          <w:shd w:val="clear" w:color="auto" w:fill="FFFFFF"/>
        </w:rPr>
        <w:t>, WGL-1119 (</w:t>
      </w:r>
      <w:r>
        <w:rPr>
          <w:rFonts w:ascii="Times New Roman" w:hAnsi="Times New Roman" w:cs="Times New Roman"/>
          <w:i/>
          <w:sz w:val="24"/>
          <w:szCs w:val="24"/>
        </w:rPr>
        <w:t>Gm1+Gm4</w:t>
      </w:r>
      <w:r>
        <w:rPr>
          <w:rFonts w:ascii="Times New Roman" w:hAnsi="Times New Roman" w:cs="Times New Roman"/>
          <w:iCs/>
          <w:sz w:val="24"/>
          <w:szCs w:val="24"/>
        </w:rPr>
        <w:t>)</w:t>
      </w:r>
      <w:r>
        <w:rPr>
          <w:rFonts w:ascii="Times New Roman" w:hAnsi="Times New Roman" w:cs="Times New Roman"/>
          <w:i/>
          <w:sz w:val="24"/>
          <w:szCs w:val="24"/>
        </w:rPr>
        <w:t xml:space="preserve"> </w:t>
      </w:r>
      <w:r>
        <w:rPr>
          <w:rFonts w:ascii="Times New Roman" w:hAnsi="Times New Roman" w:cs="Times New Roman"/>
          <w:color w:val="000000" w:themeColor="text1"/>
          <w:sz w:val="24"/>
          <w:szCs w:val="24"/>
          <w:highlight w:val="yellow"/>
          <w:shd w:val="clear" w:color="auto" w:fill="FFFFFF"/>
        </w:rPr>
        <w:t>showed</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highlight w:val="yellow"/>
          <w:shd w:val="clear" w:color="auto" w:fill="FFFFFF"/>
        </w:rPr>
        <w:t>no</w:t>
      </w:r>
      <w:r>
        <w:rPr>
          <w:rFonts w:ascii="Times New Roman" w:hAnsi="Times New Roman" w:cs="Times New Roman"/>
          <w:color w:val="000000" w:themeColor="text1"/>
          <w:sz w:val="24"/>
          <w:szCs w:val="24"/>
          <w:shd w:val="clear" w:color="auto" w:fill="FFFFFF"/>
        </w:rPr>
        <w:t xml:space="preserve"> gall midge damage </w:t>
      </w:r>
      <w:r>
        <w:rPr>
          <w:rFonts w:ascii="Times New Roman" w:hAnsi="Times New Roman" w:cs="Times New Roman"/>
          <w:color w:val="000000" w:themeColor="text1"/>
          <w:sz w:val="24"/>
          <w:szCs w:val="24"/>
          <w:highlight w:val="yellow"/>
          <w:shd w:val="clear" w:color="auto" w:fill="FFFFFF"/>
        </w:rPr>
        <w:t>up to</w:t>
      </w:r>
      <w:r>
        <w:rPr>
          <w:rFonts w:ascii="Times New Roman" w:hAnsi="Times New Roman" w:cs="Times New Roman"/>
          <w:color w:val="000000" w:themeColor="text1"/>
          <w:sz w:val="24"/>
          <w:szCs w:val="24"/>
          <w:shd w:val="clear" w:color="auto" w:fill="FFFFFF"/>
        </w:rPr>
        <w:t xml:space="preserve"> 50 DAT but later </w:t>
      </w:r>
      <w:r>
        <w:rPr>
          <w:rFonts w:ascii="Times New Roman" w:hAnsi="Times New Roman" w:cs="Times New Roman"/>
          <w:color w:val="000000" w:themeColor="text1"/>
          <w:sz w:val="24"/>
          <w:szCs w:val="24"/>
          <w:highlight w:val="yellow"/>
          <w:shd w:val="clear" w:color="auto" w:fill="FFFFFF"/>
        </w:rPr>
        <w:t>became</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highlight w:val="yellow"/>
          <w:shd w:val="clear" w:color="auto" w:fill="FFFFFF"/>
        </w:rPr>
        <w:t>susceptible</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highlight w:val="yellow"/>
          <w:shd w:val="clear" w:color="auto" w:fill="FFFFFF"/>
        </w:rPr>
        <w:t>The same</w:t>
      </w:r>
      <w:r>
        <w:rPr>
          <w:rFonts w:ascii="Times New Roman" w:hAnsi="Times New Roman" w:cs="Times New Roman"/>
          <w:color w:val="000000" w:themeColor="text1"/>
          <w:sz w:val="24"/>
          <w:szCs w:val="24"/>
          <w:shd w:val="clear" w:color="auto" w:fill="FFFFFF"/>
        </w:rPr>
        <w:t xml:space="preserve"> entry exhibited</w:t>
      </w:r>
      <w:r>
        <w:rPr>
          <w:rFonts w:ascii="Times New Roman" w:hAnsi="Times New Roman" w:cs="Times New Roman"/>
          <w:color w:val="000000" w:themeColor="text1"/>
          <w:sz w:val="24"/>
          <w:szCs w:val="24"/>
          <w:highlight w:val="yellow"/>
          <w:shd w:val="clear" w:color="auto" w:fill="FFFFFF"/>
        </w:rPr>
        <w:t xml:space="preserve"> a</w:t>
      </w:r>
      <w:r>
        <w:rPr>
          <w:rFonts w:ascii="Times New Roman" w:hAnsi="Times New Roman" w:cs="Times New Roman"/>
          <w:color w:val="000000" w:themeColor="text1"/>
          <w:sz w:val="24"/>
          <w:szCs w:val="24"/>
          <w:shd w:val="clear" w:color="auto" w:fill="FFFFFF"/>
        </w:rPr>
        <w:t xml:space="preserve"> moderately resistant reaction at Warangal during 2017 (Malathi &amp; Kumar, 2021). </w:t>
      </w:r>
      <w:r>
        <w:rPr>
          <w:rFonts w:ascii="Times New Roman" w:hAnsi="Times New Roman" w:cs="Times New Roman"/>
          <w:color w:val="000000" w:themeColor="text1"/>
          <w:sz w:val="24"/>
          <w:szCs w:val="24"/>
          <w:highlight w:val="yellow"/>
        </w:rPr>
        <w:t xml:space="preserve">In the present study, </w:t>
      </w:r>
      <w:r>
        <w:rPr>
          <w:rFonts w:ascii="Times New Roman" w:hAnsi="Times New Roman" w:cs="Times New Roman"/>
          <w:color w:val="000000" w:themeColor="text1"/>
          <w:sz w:val="24"/>
          <w:szCs w:val="24"/>
        </w:rPr>
        <w:t xml:space="preserve">Aganni and IBT-WGL-2 exhibited </w:t>
      </w:r>
      <w:r>
        <w:rPr>
          <w:rFonts w:ascii="Times New Roman" w:hAnsi="Times New Roman" w:cs="Times New Roman"/>
          <w:color w:val="000000" w:themeColor="text1"/>
          <w:sz w:val="24"/>
          <w:szCs w:val="24"/>
          <w:highlight w:val="yellow"/>
        </w:rPr>
        <w:t>resistant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reactions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in</w:t>
      </w:r>
      <w:r>
        <w:rPr>
          <w:rFonts w:ascii="Times New Roman" w:hAnsi="Times New Roman" w:cs="Times New Roman"/>
          <w:color w:val="000000" w:themeColor="text1"/>
          <w:sz w:val="24"/>
          <w:szCs w:val="24"/>
        </w:rPr>
        <w:t xml:space="preserve"> Mahabubabad, and the reaction </w:t>
      </w:r>
      <w:r>
        <w:rPr>
          <w:rFonts w:ascii="Times New Roman" w:hAnsi="Times New Roman" w:cs="Times New Roman"/>
          <w:sz w:val="24"/>
          <w:szCs w:val="24"/>
        </w:rPr>
        <w:t xml:space="preserve">pattern was similar to that reported </w:t>
      </w:r>
      <w:r>
        <w:rPr>
          <w:rFonts w:ascii="Times New Roman" w:hAnsi="Times New Roman" w:cs="Times New Roman"/>
          <w:sz w:val="24"/>
          <w:szCs w:val="24"/>
          <w:highlight w:val="yellow"/>
        </w:rPr>
        <w:t>for</w:t>
      </w:r>
      <w:r>
        <w:rPr>
          <w:rFonts w:ascii="Times New Roman" w:hAnsi="Times New Roman" w:cs="Times New Roman"/>
          <w:sz w:val="24"/>
          <w:szCs w:val="24"/>
        </w:rPr>
        <w:t xml:space="preserve"> these two entries</w:t>
      </w:r>
      <w:r>
        <w:rPr>
          <w:rFonts w:ascii="Times New Roman" w:hAnsi="Times New Roman" w:cs="Times New Roman"/>
          <w:sz w:val="24"/>
          <w:szCs w:val="24"/>
          <w:highlight w:val="yellow"/>
        </w:rPr>
        <w:t xml:space="preserve"> in single-female progeny tests at Warangal</w:t>
      </w:r>
      <w:r>
        <w:rPr>
          <w:rFonts w:ascii="Times New Roman" w:hAnsi="Times New Roman" w:cs="Times New Roman"/>
          <w:sz w:val="24"/>
          <w:szCs w:val="24"/>
        </w:rPr>
        <w:t xml:space="preserve"> (ICAR–IIRR, 2026).</w:t>
      </w:r>
    </w:p>
    <w:p w14:paraId="676EDDDE" w14:textId="77777777" w:rsidR="003D021E" w:rsidRDefault="003D021E" w:rsidP="00920FB4">
      <w:pPr>
        <w:spacing w:after="0" w:line="240" w:lineRule="auto"/>
        <w:jc w:val="both"/>
        <w:rPr>
          <w:rFonts w:ascii="Times New Roman" w:hAnsi="Times New Roman" w:cs="Times New Roman"/>
          <w:sz w:val="24"/>
          <w:szCs w:val="24"/>
        </w:rPr>
      </w:pPr>
    </w:p>
    <w:p w14:paraId="234269F6" w14:textId="77777777" w:rsidR="006743AF" w:rsidRPr="006D49CE" w:rsidRDefault="006743AF" w:rsidP="006743AF">
      <w:pPr>
        <w:spacing w:line="240" w:lineRule="auto"/>
        <w:jc w:val="both"/>
        <w:rPr>
          <w:rFonts w:ascii="Times New Roman" w:hAnsi="Times New Roman" w:cs="Times New Roman"/>
          <w:color w:val="000000" w:themeColor="text1"/>
          <w:sz w:val="24"/>
          <w:szCs w:val="24"/>
        </w:rPr>
      </w:pPr>
      <w:r w:rsidRPr="006D49CE">
        <w:rPr>
          <w:rFonts w:ascii="Times New Roman" w:hAnsi="Times New Roman" w:cs="Times New Roman"/>
          <w:b/>
          <w:bCs/>
          <w:color w:val="000000" w:themeColor="text1"/>
          <w:sz w:val="24"/>
          <w:szCs w:val="24"/>
        </w:rPr>
        <w:t xml:space="preserve">5. Conclusion </w:t>
      </w:r>
    </w:p>
    <w:p w14:paraId="45E7D3D0" w14:textId="77777777" w:rsidR="00EA732C" w:rsidRDefault="00EA732C" w:rsidP="00EA732C">
      <w:pPr>
        <w:pStyle w:val="isselectedend"/>
        <w:spacing w:line="360" w:lineRule="auto"/>
        <w:jc w:val="both"/>
      </w:pPr>
      <w:r>
        <w:t xml:space="preserve">The present study demonstrated significant variation in the </w:t>
      </w:r>
      <w:r>
        <w:rPr>
          <w:highlight w:val="yellow"/>
        </w:rPr>
        <w:t>responses</w:t>
      </w:r>
      <w:r>
        <w:t xml:space="preserve"> of rice genotypes carrying different gall midge resistance genes </w:t>
      </w:r>
      <w:r>
        <w:rPr>
          <w:highlight w:val="yellow"/>
        </w:rPr>
        <w:t>to</w:t>
      </w:r>
      <w:r>
        <w:t xml:space="preserve"> the local gall midge population prevailing in Mahabubabad district</w:t>
      </w:r>
      <w:r>
        <w:rPr>
          <w:highlight w:val="yellow"/>
        </w:rPr>
        <w:t>,</w:t>
      </w:r>
      <w:r>
        <w:t xml:space="preserve"> Telangana. Aganni (</w:t>
      </w:r>
      <w:r>
        <w:rPr>
          <w:i/>
          <w:iCs/>
        </w:rPr>
        <w:t>Gm8</w:t>
      </w:r>
      <w:r>
        <w:t>) and the gene-pyramided line IBT-WGL-2 (</w:t>
      </w:r>
      <w:r>
        <w:rPr>
          <w:i/>
          <w:iCs/>
        </w:rPr>
        <w:t>Gm4+Gm8</w:t>
      </w:r>
      <w:r>
        <w:t xml:space="preserve">) consistently exhibited stable resistance throughout the crop growth period, </w:t>
      </w:r>
      <w:r>
        <w:rPr>
          <w:highlight w:val="yellow"/>
        </w:rPr>
        <w:t>with</w:t>
      </w:r>
      <w:r>
        <w:t xml:space="preserve"> low levels of plant damage and silver shoot incidence. WGL-1119 (</w:t>
      </w:r>
      <w:r>
        <w:rPr>
          <w:i/>
          <w:iCs/>
        </w:rPr>
        <w:t>Gm1+Gm4</w:t>
      </w:r>
      <w:r>
        <w:t xml:space="preserve">) also showed </w:t>
      </w:r>
      <w:r>
        <w:lastRenderedPageBreak/>
        <w:t xml:space="preserve">good resistance, although plant damage </w:t>
      </w:r>
      <w:r>
        <w:rPr>
          <w:highlight w:val="yellow"/>
        </w:rPr>
        <w:t>increased</w:t>
      </w:r>
      <w:r>
        <w:t xml:space="preserve"> </w:t>
      </w:r>
      <w:r>
        <w:rPr>
          <w:highlight w:val="yellow"/>
        </w:rPr>
        <w:t>slightly</w:t>
      </w:r>
      <w:r>
        <w:t xml:space="preserve"> at 75 DAT. </w:t>
      </w:r>
      <w:r>
        <w:rPr>
          <w:highlight w:val="yellow"/>
        </w:rPr>
        <w:t>The</w:t>
      </w:r>
      <w:r>
        <w:t xml:space="preserve"> results</w:t>
      </w:r>
      <w:r>
        <w:rPr>
          <w:highlight w:val="yellow"/>
        </w:rPr>
        <w:t xml:space="preserve"> therefore</w:t>
      </w:r>
      <w:r>
        <w:t xml:space="preserve"> indicate that Aganni (</w:t>
      </w:r>
      <w:r>
        <w:rPr>
          <w:i/>
          <w:iCs/>
        </w:rPr>
        <w:t>Gm8</w:t>
      </w:r>
      <w:r>
        <w:t>), IBT-WGL-2 (</w:t>
      </w:r>
      <w:r>
        <w:rPr>
          <w:i/>
        </w:rPr>
        <w:t>Gm4+Gm8</w:t>
      </w:r>
      <w:r>
        <w:rPr>
          <w:iCs/>
        </w:rPr>
        <w:t>)</w:t>
      </w:r>
      <w:r>
        <w:rPr>
          <w:i/>
          <w:highlight w:val="yellow"/>
        </w:rPr>
        <w:t>,</w:t>
      </w:r>
      <w:r>
        <w:rPr>
          <w:i/>
        </w:rPr>
        <w:t xml:space="preserve"> </w:t>
      </w:r>
      <w:r>
        <w:t xml:space="preserve">and WGL-1119 </w:t>
      </w:r>
      <w:r>
        <w:rPr>
          <w:shd w:val="clear" w:color="auto" w:fill="FFFFFF"/>
        </w:rPr>
        <w:t>(</w:t>
      </w:r>
      <w:r>
        <w:rPr>
          <w:i/>
        </w:rPr>
        <w:t>Gm1+Gm4</w:t>
      </w:r>
      <w:r>
        <w:rPr>
          <w:iCs/>
        </w:rPr>
        <w:t>)</w:t>
      </w:r>
      <w:r>
        <w:rPr>
          <w:i/>
        </w:rPr>
        <w:t xml:space="preserve"> </w:t>
      </w:r>
      <w:r>
        <w:rPr>
          <w:highlight w:val="yellow"/>
        </w:rPr>
        <w:t>are</w:t>
      </w:r>
      <w:r>
        <w:t xml:space="preserve"> promising sources of resistance </w:t>
      </w:r>
      <w:r>
        <w:rPr>
          <w:highlight w:val="yellow"/>
        </w:rPr>
        <w:t>to</w:t>
      </w:r>
      <w:r>
        <w:t xml:space="preserve"> the gall midge population prevailing in Mahabubabad district</w:t>
      </w:r>
      <w:r>
        <w:rPr>
          <w:highlight w:val="yellow"/>
        </w:rPr>
        <w:t>,</w:t>
      </w:r>
      <w:r>
        <w:t xml:space="preserve"> Telangana</w:t>
      </w:r>
      <w:r>
        <w:rPr>
          <w:highlight w:val="yellow"/>
        </w:rPr>
        <w:t>,</w:t>
      </w:r>
      <w:r>
        <w:t xml:space="preserve"> and can be </w:t>
      </w:r>
      <w:r>
        <w:rPr>
          <w:highlight w:val="yellow"/>
        </w:rPr>
        <w:t>utilised</w:t>
      </w:r>
      <w:r>
        <w:t xml:space="preserve"> in breeding programmes. </w:t>
      </w:r>
      <w:r>
        <w:rPr>
          <w:highlight w:val="yellow"/>
        </w:rPr>
        <w:t>Notably,</w:t>
      </w:r>
      <w:r>
        <w:t xml:space="preserve"> although Abhaya </w:t>
      </w:r>
      <w:r>
        <w:rPr>
          <w:highlight w:val="yellow"/>
        </w:rPr>
        <w:t>carrying</w:t>
      </w:r>
      <w:r>
        <w:t xml:space="preserve"> </w:t>
      </w:r>
      <w:r>
        <w:rPr>
          <w:i/>
        </w:rPr>
        <w:t>Gm4</w:t>
      </w:r>
      <w:r>
        <w:t xml:space="preserve"> was susceptible, </w:t>
      </w:r>
      <w:r>
        <w:rPr>
          <w:i/>
          <w:iCs/>
        </w:rPr>
        <w:t>Gm4</w:t>
      </w:r>
      <w:r>
        <w:t xml:space="preserve"> in combination with </w:t>
      </w:r>
      <w:r>
        <w:rPr>
          <w:i/>
          <w:iCs/>
        </w:rPr>
        <w:t>Gm1</w:t>
      </w:r>
      <w:r>
        <w:t xml:space="preserve"> or </w:t>
      </w:r>
      <w:r>
        <w:rPr>
          <w:i/>
          <w:iCs/>
        </w:rPr>
        <w:t>Gm8</w:t>
      </w:r>
      <w:r>
        <w:t xml:space="preserve"> conferred resistance to the population at Malyal, Mahabubabad. Further studies on the stability and stage-specific expression of resistance genes, both individually and in combination, </w:t>
      </w:r>
      <w:r>
        <w:rPr>
          <w:highlight w:val="yellow"/>
        </w:rPr>
        <w:t>may</w:t>
      </w:r>
      <w:r>
        <w:t xml:space="preserve"> </w:t>
      </w:r>
      <w:r>
        <w:rPr>
          <w:highlight w:val="yellow"/>
        </w:rPr>
        <w:t>support</w:t>
      </w:r>
      <w:r>
        <w:t xml:space="preserve"> their effective deployment in resistance breeding. This study </w:t>
      </w:r>
      <w:r>
        <w:rPr>
          <w:highlight w:val="yellow"/>
        </w:rPr>
        <w:t>is</w:t>
      </w:r>
      <w:r>
        <w:t xml:space="preserve"> the first report on the response of these resistant genotypes to the gall midge population prevailing in </w:t>
      </w:r>
      <w:proofErr w:type="spellStart"/>
      <w:r>
        <w:t>Mahabubabad</w:t>
      </w:r>
      <w:proofErr w:type="spellEnd"/>
      <w:r>
        <w:t xml:space="preserve"> district, Telangana.</w:t>
      </w:r>
    </w:p>
    <w:p w14:paraId="1A10FD13" w14:textId="77777777" w:rsidR="00E73473" w:rsidRDefault="00E73473" w:rsidP="00EA732C">
      <w:pPr>
        <w:pStyle w:val="isselectedend"/>
        <w:spacing w:line="360" w:lineRule="auto"/>
        <w:jc w:val="both"/>
      </w:pPr>
    </w:p>
    <w:p w14:paraId="4F9383CA" w14:textId="77777777" w:rsidR="00E73473" w:rsidRDefault="00E73473" w:rsidP="00E73473">
      <w:pPr>
        <w:pStyle w:val="isselectedend"/>
        <w:spacing w:line="360" w:lineRule="auto"/>
        <w:jc w:val="both"/>
      </w:pPr>
      <w:r>
        <w:t>Limitations</w:t>
      </w:r>
    </w:p>
    <w:p w14:paraId="6933AED7" w14:textId="77777777" w:rsidR="00E73473" w:rsidRDefault="00E73473" w:rsidP="00E73473">
      <w:pPr>
        <w:pStyle w:val="isselectedend"/>
        <w:spacing w:line="360" w:lineRule="auto"/>
        <w:jc w:val="both"/>
      </w:pPr>
    </w:p>
    <w:p w14:paraId="04C28F3D" w14:textId="7EC75727" w:rsidR="00E73473" w:rsidRPr="003F41C7" w:rsidRDefault="00E73473" w:rsidP="00E73473">
      <w:pPr>
        <w:pStyle w:val="isselectedend"/>
        <w:spacing w:line="360" w:lineRule="auto"/>
        <w:jc w:val="both"/>
      </w:pPr>
      <w:r>
        <w:t>The study was conducted at a single location during one Kharif season under natural infestation conditions and included only five rice genotypes. Consequently, the observed resistance reactions may reflect the local gall midge population and the environmental conditions prevailing during the trial. Multilocation and multi-season evaluations, supported by controlled infestation studies, are required to assess the stability and stage-specific expression of resistance in the identified genotypes.</w:t>
      </w:r>
    </w:p>
    <w:p w14:paraId="69B5BD68" w14:textId="77777777" w:rsidR="00FE43DD" w:rsidRPr="00634139" w:rsidRDefault="00FE43DD" w:rsidP="00FE43DD">
      <w:pPr>
        <w:spacing w:line="360" w:lineRule="auto"/>
        <w:jc w:val="both"/>
        <w:rPr>
          <w:rFonts w:ascii="Times New Roman" w:hAnsi="Times New Roman" w:cs="Times New Roman"/>
          <w:b/>
          <w:bCs/>
          <w:iCs/>
          <w:color w:val="FF0000"/>
          <w:sz w:val="24"/>
          <w:szCs w:val="24"/>
        </w:rPr>
      </w:pPr>
      <w:r w:rsidRPr="00634139">
        <w:rPr>
          <w:rFonts w:ascii="Times New Roman" w:hAnsi="Times New Roman" w:cs="Times New Roman"/>
          <w:b/>
          <w:bCs/>
          <w:iCs/>
          <w:color w:val="FF0000"/>
          <w:sz w:val="24"/>
          <w:szCs w:val="24"/>
        </w:rPr>
        <w:t xml:space="preserve">Acknowledgments </w:t>
      </w:r>
    </w:p>
    <w:p w14:paraId="7C303FBB" w14:textId="77777777" w:rsidR="00FE43DD" w:rsidRPr="00634139" w:rsidRDefault="00FE43DD" w:rsidP="00FE43DD">
      <w:pPr>
        <w:spacing w:after="0" w:line="360" w:lineRule="auto"/>
        <w:jc w:val="both"/>
        <w:rPr>
          <w:rFonts w:ascii="Times New Roman" w:hAnsi="Times New Roman" w:cs="Times New Roman"/>
          <w:iCs/>
          <w:color w:val="FF0000"/>
          <w:sz w:val="24"/>
          <w:szCs w:val="24"/>
        </w:rPr>
      </w:pPr>
      <w:r>
        <w:rPr>
          <w:rFonts w:ascii="Times New Roman" w:hAnsi="Times New Roman" w:cs="Times New Roman"/>
          <w:iCs/>
          <w:color w:val="FF0000"/>
          <w:sz w:val="24"/>
          <w:szCs w:val="24"/>
        </w:rPr>
        <w:t xml:space="preserve">We are grateful to the Director of Extension, PJTAU, Hyderabad, Telangana, India; </w:t>
      </w:r>
      <w:r>
        <w:rPr>
          <w:rFonts w:ascii="Times New Roman" w:hAnsi="Times New Roman" w:cs="Times New Roman"/>
          <w:iCs/>
          <w:color w:val="FF0000"/>
          <w:sz w:val="24"/>
          <w:szCs w:val="24"/>
          <w:highlight w:val="yellow"/>
        </w:rPr>
        <w:t xml:space="preserve">the </w:t>
      </w:r>
      <w:r>
        <w:rPr>
          <w:rFonts w:ascii="Times New Roman" w:hAnsi="Times New Roman" w:cs="Times New Roman"/>
          <w:iCs/>
          <w:color w:val="FF0000"/>
          <w:sz w:val="24"/>
          <w:szCs w:val="24"/>
        </w:rPr>
        <w:t>Director, ATARI-Zone-X, Hyderabad, Telangana, India</w:t>
      </w:r>
      <w:r>
        <w:rPr>
          <w:rFonts w:ascii="Times New Roman" w:hAnsi="Times New Roman" w:cs="Times New Roman"/>
          <w:iCs/>
          <w:color w:val="FF0000"/>
          <w:sz w:val="24"/>
          <w:szCs w:val="24"/>
          <w:highlight w:val="yellow"/>
        </w:rPr>
        <w:t>;</w:t>
      </w:r>
      <w:r>
        <w:rPr>
          <w:rFonts w:ascii="Times New Roman" w:hAnsi="Times New Roman" w:cs="Times New Roman"/>
          <w:iCs/>
          <w:color w:val="FF0000"/>
          <w:sz w:val="24"/>
          <w:szCs w:val="24"/>
        </w:rPr>
        <w:t xml:space="preserve"> and</w:t>
      </w:r>
      <w:r>
        <w:rPr>
          <w:rFonts w:ascii="Times New Roman" w:hAnsi="Times New Roman" w:cs="Times New Roman"/>
          <w:iCs/>
          <w:color w:val="FF0000"/>
          <w:sz w:val="24"/>
          <w:szCs w:val="24"/>
          <w:highlight w:val="yellow"/>
        </w:rPr>
        <w:t xml:space="preserve"> the</w:t>
      </w:r>
      <w:r>
        <w:rPr>
          <w:rFonts w:ascii="Times New Roman" w:hAnsi="Times New Roman" w:cs="Times New Roman"/>
          <w:iCs/>
          <w:color w:val="FF0000"/>
          <w:sz w:val="24"/>
          <w:szCs w:val="24"/>
        </w:rPr>
        <w:t xml:space="preserve"> Programme Coordinator, KVK, Malyal, Mahabubabad, PJTAU, Telangana, India</w:t>
      </w:r>
      <w:r>
        <w:rPr>
          <w:rFonts w:ascii="Times New Roman" w:hAnsi="Times New Roman" w:cs="Times New Roman"/>
          <w:iCs/>
          <w:color w:val="FF0000"/>
          <w:sz w:val="24"/>
          <w:szCs w:val="24"/>
          <w:highlight w:val="yellow"/>
        </w:rPr>
        <w:t>,</w:t>
      </w:r>
      <w:r>
        <w:rPr>
          <w:rFonts w:ascii="Times New Roman" w:hAnsi="Times New Roman" w:cs="Times New Roman"/>
          <w:iCs/>
          <w:color w:val="FF0000"/>
          <w:sz w:val="24"/>
          <w:szCs w:val="24"/>
        </w:rPr>
        <w:t xml:space="preserve"> for providing </w:t>
      </w:r>
      <w:r>
        <w:rPr>
          <w:rFonts w:ascii="Times New Roman" w:hAnsi="Times New Roman" w:cs="Times New Roman"/>
          <w:iCs/>
          <w:color w:val="FF0000"/>
          <w:sz w:val="24"/>
          <w:szCs w:val="24"/>
          <w:highlight w:val="yellow"/>
        </w:rPr>
        <w:t>the</w:t>
      </w:r>
      <w:r>
        <w:rPr>
          <w:rFonts w:ascii="Times New Roman" w:hAnsi="Times New Roman" w:cs="Times New Roman"/>
          <w:iCs/>
          <w:color w:val="FF0000"/>
          <w:sz w:val="24"/>
          <w:szCs w:val="24"/>
        </w:rPr>
        <w:t xml:space="preserve"> facilities</w:t>
      </w:r>
      <w:r>
        <w:rPr>
          <w:rFonts w:ascii="Times New Roman" w:hAnsi="Times New Roman" w:cs="Times New Roman"/>
          <w:iCs/>
          <w:color w:val="FF0000"/>
          <w:sz w:val="24"/>
          <w:szCs w:val="24"/>
          <w:highlight w:val="yellow"/>
        </w:rPr>
        <w:t xml:space="preserve"> necessary</w:t>
      </w:r>
      <w:r>
        <w:rPr>
          <w:rFonts w:ascii="Times New Roman" w:hAnsi="Times New Roman" w:cs="Times New Roman"/>
          <w:iCs/>
          <w:color w:val="FF0000"/>
          <w:sz w:val="24"/>
          <w:szCs w:val="24"/>
        </w:rPr>
        <w:t xml:space="preserve"> to conduct </w:t>
      </w:r>
      <w:r>
        <w:rPr>
          <w:rFonts w:ascii="Times New Roman" w:hAnsi="Times New Roman" w:cs="Times New Roman"/>
          <w:iCs/>
          <w:color w:val="FF0000"/>
          <w:sz w:val="24"/>
          <w:szCs w:val="24"/>
          <w:highlight w:val="yellow"/>
        </w:rPr>
        <w:t>this</w:t>
      </w:r>
      <w:r>
        <w:rPr>
          <w:rFonts w:ascii="Times New Roman" w:hAnsi="Times New Roman" w:cs="Times New Roman"/>
          <w:iCs/>
          <w:color w:val="FF0000"/>
          <w:sz w:val="24"/>
          <w:szCs w:val="24"/>
        </w:rPr>
        <w:t xml:space="preserve"> research.</w:t>
      </w:r>
    </w:p>
    <w:p w14:paraId="6209D9EC" w14:textId="77777777" w:rsidR="00FE43DD" w:rsidRDefault="00FE43DD" w:rsidP="00FE43DD">
      <w:pPr>
        <w:spacing w:after="0" w:line="240" w:lineRule="auto"/>
        <w:jc w:val="both"/>
        <w:rPr>
          <w:rFonts w:ascii="Times New Roman" w:hAnsi="Times New Roman" w:cs="Times New Roman"/>
          <w:iCs/>
          <w:sz w:val="24"/>
          <w:szCs w:val="24"/>
        </w:rPr>
      </w:pPr>
    </w:p>
    <w:p w14:paraId="2EFA2FA4" w14:textId="77777777" w:rsidR="00471776" w:rsidRPr="00471776" w:rsidRDefault="00471776" w:rsidP="00471776">
      <w:pPr>
        <w:spacing w:line="278" w:lineRule="auto"/>
        <w:rPr>
          <w:rFonts w:ascii="Arial" w:hAnsi="Arial" w:cs="Arial"/>
          <w:b/>
          <w:bCs/>
          <w:sz w:val="20"/>
          <w:szCs w:val="20"/>
          <w:lang w:val="en-US"/>
        </w:rPr>
      </w:pPr>
      <w:r w:rsidRPr="00471776">
        <w:rPr>
          <w:rFonts w:ascii="Arial" w:hAnsi="Arial" w:cs="Arial"/>
          <w:b/>
          <w:bCs/>
          <w:sz w:val="20"/>
          <w:szCs w:val="20"/>
          <w:lang w:val="en-US"/>
        </w:rPr>
        <w:t>Declaration of AI Use</w:t>
      </w:r>
    </w:p>
    <w:p w14:paraId="4F02788D" w14:textId="77777777" w:rsidR="00471776" w:rsidRPr="00471776" w:rsidRDefault="00471776" w:rsidP="00471776">
      <w:pPr>
        <w:spacing w:line="278" w:lineRule="auto"/>
        <w:jc w:val="both"/>
        <w:rPr>
          <w:rFonts w:ascii="Arial" w:hAnsi="Arial" w:cs="Arial"/>
          <w:sz w:val="20"/>
          <w:szCs w:val="20"/>
          <w:lang w:val="en-US"/>
        </w:rPr>
      </w:pPr>
      <w:r>
        <w:rPr>
          <w:rFonts w:ascii="Arial" w:hAnsi="Arial" w:cs="Arial"/>
          <w:sz w:val="20"/>
          <w:szCs w:val="20"/>
          <w:lang w:val="en-US"/>
        </w:rPr>
        <w:t xml:space="preserve">This manuscript was prepared through the combined contributions of all </w:t>
      </w:r>
      <w:r>
        <w:rPr>
          <w:rFonts w:ascii="Arial" w:hAnsi="Arial" w:cs="Arial"/>
          <w:sz w:val="20"/>
          <w:szCs w:val="20"/>
          <w:highlight w:val="yellow"/>
          <w:lang w:val="en-US"/>
        </w:rPr>
        <w:t>authors</w:t>
      </w:r>
      <w:r>
        <w:rPr>
          <w:rFonts w:ascii="Arial" w:hAnsi="Arial" w:cs="Arial"/>
          <w:sz w:val="20"/>
          <w:szCs w:val="20"/>
          <w:lang w:val="en-US"/>
        </w:rPr>
        <w:t xml:space="preserve">, including contributions to the study design, data, content development, results, interpretation, and related scholarly work. The </w:t>
      </w:r>
      <w:r>
        <w:rPr>
          <w:rFonts w:ascii="Arial" w:hAnsi="Arial" w:cs="Arial"/>
          <w:sz w:val="20"/>
          <w:szCs w:val="20"/>
          <w:highlight w:val="yellow"/>
          <w:lang w:val="en-US"/>
        </w:rPr>
        <w:t>authors</w:t>
      </w:r>
      <w:r>
        <w:rPr>
          <w:rFonts w:ascii="Arial" w:hAnsi="Arial" w:cs="Arial"/>
          <w:sz w:val="20"/>
          <w:szCs w:val="20"/>
          <w:lang w:val="en-US"/>
        </w:rPr>
        <w:t xml:space="preserve"> acknowledge the use of Grammarly and ChatGPT </w:t>
      </w:r>
      <w:r>
        <w:rPr>
          <w:rFonts w:ascii="Arial" w:hAnsi="Arial" w:cs="Arial"/>
          <w:sz w:val="20"/>
          <w:szCs w:val="20"/>
          <w:highlight w:val="yellow"/>
          <w:lang w:val="en-US"/>
        </w:rPr>
        <w:t>for</w:t>
      </w:r>
      <w:r>
        <w:rPr>
          <w:rFonts w:ascii="Arial" w:hAnsi="Arial" w:cs="Arial"/>
          <w:sz w:val="20"/>
          <w:szCs w:val="20"/>
          <w:lang w:val="en-US"/>
        </w:rPr>
        <w:t xml:space="preserve"> grammar checking, language refinement,</w:t>
      </w:r>
      <w:r>
        <w:rPr>
          <w:rFonts w:ascii="Arial" w:hAnsi="Arial" w:cs="Arial"/>
          <w:sz w:val="20"/>
          <w:szCs w:val="20"/>
          <w:highlight w:val="yellow"/>
          <w:lang w:val="en-US"/>
        </w:rPr>
        <w:t xml:space="preserve"> and</w:t>
      </w:r>
      <w:r>
        <w:rPr>
          <w:rFonts w:ascii="Arial" w:hAnsi="Arial" w:cs="Arial"/>
          <w:sz w:val="20"/>
          <w:szCs w:val="20"/>
          <w:lang w:val="en-US"/>
        </w:rPr>
        <w:t xml:space="preserve"> reference formatting. These AI-assisted tools were not used as authors and did not replace the intellectual contributions or scholarly </w:t>
      </w:r>
      <w:r>
        <w:rPr>
          <w:rFonts w:ascii="Arial" w:hAnsi="Arial" w:cs="Arial"/>
          <w:sz w:val="20"/>
          <w:szCs w:val="20"/>
          <w:highlight w:val="yellow"/>
          <w:lang w:val="en-US"/>
        </w:rPr>
        <w:t>judgement</w:t>
      </w:r>
      <w:r>
        <w:rPr>
          <w:rFonts w:ascii="Arial" w:hAnsi="Arial" w:cs="Arial"/>
          <w:sz w:val="20"/>
          <w:szCs w:val="20"/>
          <w:lang w:val="en-US"/>
        </w:rPr>
        <w:t xml:space="preserve"> of the </w:t>
      </w:r>
      <w:r>
        <w:rPr>
          <w:rFonts w:ascii="Arial" w:hAnsi="Arial" w:cs="Arial"/>
          <w:sz w:val="20"/>
          <w:szCs w:val="20"/>
          <w:highlight w:val="yellow"/>
          <w:lang w:val="en-US"/>
        </w:rPr>
        <w:t>authors</w:t>
      </w:r>
      <w:r>
        <w:rPr>
          <w:rFonts w:ascii="Arial" w:hAnsi="Arial" w:cs="Arial"/>
          <w:sz w:val="20"/>
          <w:szCs w:val="20"/>
          <w:lang w:val="en-US"/>
        </w:rPr>
        <w:t xml:space="preserve">. All AI-assisted outputs, including content, references, and interpretations, were carefully reviewed, revised, verified, </w:t>
      </w:r>
      <w:r>
        <w:rPr>
          <w:rFonts w:ascii="Arial" w:hAnsi="Arial" w:cs="Arial"/>
          <w:sz w:val="20"/>
          <w:szCs w:val="20"/>
          <w:lang w:val="en-US"/>
        </w:rPr>
        <w:lastRenderedPageBreak/>
        <w:t xml:space="preserve">and approved by the </w:t>
      </w:r>
      <w:r>
        <w:rPr>
          <w:rFonts w:ascii="Arial" w:hAnsi="Arial" w:cs="Arial"/>
          <w:sz w:val="20"/>
          <w:szCs w:val="20"/>
          <w:highlight w:val="yellow"/>
          <w:lang w:val="en-US"/>
        </w:rPr>
        <w:t>authors</w:t>
      </w:r>
      <w:r>
        <w:rPr>
          <w:rFonts w:ascii="Arial" w:hAnsi="Arial" w:cs="Arial"/>
          <w:sz w:val="20"/>
          <w:szCs w:val="20"/>
          <w:lang w:val="en-US"/>
        </w:rPr>
        <w:t xml:space="preserve">. The </w:t>
      </w:r>
      <w:r>
        <w:rPr>
          <w:rFonts w:ascii="Arial" w:hAnsi="Arial" w:cs="Arial"/>
          <w:sz w:val="20"/>
          <w:szCs w:val="20"/>
          <w:highlight w:val="yellow"/>
          <w:lang w:val="en-US"/>
        </w:rPr>
        <w:t>authors</w:t>
      </w:r>
      <w:r>
        <w:rPr>
          <w:rFonts w:ascii="Arial" w:hAnsi="Arial" w:cs="Arial"/>
          <w:sz w:val="20"/>
          <w:szCs w:val="20"/>
          <w:lang w:val="en-US"/>
        </w:rPr>
        <w:t xml:space="preserve"> accept full responsibility for the accuracy, integrity, and final content of the manuscript.</w:t>
      </w:r>
    </w:p>
    <w:p w14:paraId="2CD78820" w14:textId="77777777" w:rsidR="000619B8" w:rsidRDefault="000619B8" w:rsidP="000619B8">
      <w:pPr>
        <w:jc w:val="both"/>
        <w:rPr>
          <w:rFonts w:ascii="Times New Roman" w:hAnsi="Times New Roman" w:cs="Times New Roman"/>
          <w:b/>
          <w:bCs/>
          <w:sz w:val="24"/>
          <w:szCs w:val="24"/>
        </w:rPr>
      </w:pPr>
      <w:r w:rsidRPr="000619B8">
        <w:rPr>
          <w:rFonts w:ascii="Times New Roman" w:hAnsi="Times New Roman" w:cs="Times New Roman"/>
          <w:b/>
          <w:bCs/>
          <w:sz w:val="24"/>
          <w:szCs w:val="24"/>
        </w:rPr>
        <w:t xml:space="preserve">Competing Interests </w:t>
      </w:r>
    </w:p>
    <w:p w14:paraId="638DF15D" w14:textId="77777777" w:rsidR="000619B8" w:rsidRDefault="000619B8" w:rsidP="00FE43DD">
      <w:pPr>
        <w:spacing w:line="360" w:lineRule="auto"/>
        <w:jc w:val="both"/>
        <w:rPr>
          <w:rFonts w:ascii="Times New Roman" w:hAnsi="Times New Roman" w:cs="Times New Roman"/>
          <w:sz w:val="24"/>
          <w:szCs w:val="24"/>
        </w:rPr>
      </w:pPr>
      <w:r w:rsidRPr="000619B8">
        <w:rPr>
          <w:rFonts w:ascii="Times New Roman" w:hAnsi="Times New Roman" w:cs="Times New Roman"/>
          <w:sz w:val="24"/>
          <w:szCs w:val="24"/>
        </w:rPr>
        <w:t>Authors have declared that they have no known competing financial interests OR non-financial interests OR personal relationships that could have appeared to influence the work reported in this paper.</w:t>
      </w:r>
    </w:p>
    <w:p w14:paraId="57717066" w14:textId="77777777" w:rsidR="008D44B0" w:rsidRPr="00F03523" w:rsidRDefault="008D44B0" w:rsidP="008D44B0">
      <w:pPr>
        <w:jc w:val="both"/>
        <w:rPr>
          <w:rFonts w:ascii="Times New Roman" w:hAnsi="Times New Roman" w:cs="Times New Roman"/>
          <w:i/>
          <w:iCs/>
          <w:sz w:val="24"/>
          <w:szCs w:val="24"/>
        </w:rPr>
      </w:pPr>
      <w:r>
        <w:rPr>
          <w:rFonts w:ascii="Times New Roman" w:hAnsi="Times New Roman" w:cs="Times New Roman"/>
          <w:b/>
          <w:bCs/>
          <w:i/>
          <w:iCs/>
          <w:sz w:val="24"/>
          <w:szCs w:val="24"/>
        </w:rPr>
        <w:t>Authors’ contributions</w:t>
      </w:r>
      <w:r>
        <w:rPr>
          <w:rFonts w:ascii="Times New Roman" w:hAnsi="Times New Roman" w:cs="Times New Roman"/>
          <w:i/>
          <w:iCs/>
          <w:sz w:val="24"/>
          <w:szCs w:val="24"/>
        </w:rPr>
        <w:t xml:space="preserve"> This work </w:t>
      </w:r>
      <w:r>
        <w:rPr>
          <w:rFonts w:ascii="Times New Roman" w:hAnsi="Times New Roman" w:cs="Times New Roman"/>
          <w:i/>
          <w:iCs/>
          <w:sz w:val="24"/>
          <w:szCs w:val="24"/>
          <w:highlight w:val="yellow"/>
        </w:rPr>
        <w:t>formed</w:t>
      </w:r>
      <w:r>
        <w:rPr>
          <w:rFonts w:ascii="Times New Roman" w:hAnsi="Times New Roman" w:cs="Times New Roman"/>
          <w:i/>
          <w:iCs/>
          <w:sz w:val="24"/>
          <w:szCs w:val="24"/>
        </w:rPr>
        <w:t xml:space="preserve"> part of</w:t>
      </w:r>
      <w:r>
        <w:rPr>
          <w:rFonts w:ascii="Times New Roman" w:hAnsi="Times New Roman" w:cs="Times New Roman"/>
          <w:i/>
          <w:iCs/>
          <w:sz w:val="24"/>
          <w:szCs w:val="24"/>
          <w:highlight w:val="yellow"/>
        </w:rPr>
        <w:t xml:space="preserve"> the</w:t>
      </w:r>
      <w:r>
        <w:rPr>
          <w:rFonts w:ascii="Times New Roman" w:hAnsi="Times New Roman" w:cs="Times New Roman"/>
          <w:i/>
          <w:iCs/>
          <w:sz w:val="24"/>
          <w:szCs w:val="24"/>
        </w:rPr>
        <w:t xml:space="preserve"> doctoral thesis of the first author. SM and APP designed the </w:t>
      </w:r>
      <w:r>
        <w:rPr>
          <w:rFonts w:ascii="Times New Roman" w:hAnsi="Times New Roman" w:cs="Times New Roman"/>
          <w:i/>
          <w:iCs/>
          <w:sz w:val="24"/>
          <w:szCs w:val="24"/>
          <w:highlight w:val="yellow"/>
        </w:rPr>
        <w:t>study</w:t>
      </w:r>
      <w:r>
        <w:rPr>
          <w:rFonts w:ascii="Times New Roman" w:hAnsi="Times New Roman" w:cs="Times New Roman"/>
          <w:i/>
          <w:iCs/>
          <w:sz w:val="24"/>
          <w:szCs w:val="24"/>
        </w:rPr>
        <w:t xml:space="preserve">. ES and SM </w:t>
      </w:r>
      <w:r>
        <w:rPr>
          <w:rFonts w:ascii="Times New Roman" w:hAnsi="Times New Roman" w:cs="Times New Roman"/>
          <w:i/>
          <w:iCs/>
          <w:sz w:val="24"/>
          <w:szCs w:val="24"/>
          <w:highlight w:val="yellow"/>
        </w:rPr>
        <w:t>conducted</w:t>
      </w:r>
      <w:r>
        <w:rPr>
          <w:rFonts w:ascii="Times New Roman" w:hAnsi="Times New Roman" w:cs="Times New Roman"/>
          <w:i/>
          <w:iCs/>
          <w:sz w:val="24"/>
          <w:szCs w:val="24"/>
        </w:rPr>
        <w:t xml:space="preserve"> the work. ES, APP</w:t>
      </w:r>
      <w:r>
        <w:rPr>
          <w:rFonts w:ascii="Times New Roman" w:hAnsi="Times New Roman" w:cs="Times New Roman"/>
          <w:i/>
          <w:iCs/>
          <w:sz w:val="24"/>
          <w:szCs w:val="24"/>
          <w:highlight w:val="yellow"/>
        </w:rPr>
        <w:t>,</w:t>
      </w:r>
      <w:r>
        <w:rPr>
          <w:rFonts w:ascii="Times New Roman" w:hAnsi="Times New Roman" w:cs="Times New Roman"/>
          <w:i/>
          <w:iCs/>
          <w:sz w:val="24"/>
          <w:szCs w:val="24"/>
        </w:rPr>
        <w:t xml:space="preserve"> and SM</w:t>
      </w:r>
      <w:r>
        <w:rPr>
          <w:rFonts w:ascii="Times New Roman" w:hAnsi="Times New Roman" w:cs="Times New Roman"/>
          <w:i/>
          <w:iCs/>
          <w:sz w:val="24"/>
          <w:szCs w:val="24"/>
          <w:highlight w:val="yellow"/>
        </w:rPr>
        <w:t xml:space="preserve"> performed</w:t>
      </w:r>
      <w:r>
        <w:rPr>
          <w:rFonts w:ascii="Times New Roman" w:hAnsi="Times New Roman" w:cs="Times New Roman"/>
          <w:i/>
          <w:iCs/>
          <w:sz w:val="24"/>
          <w:szCs w:val="24"/>
        </w:rPr>
        <w:t xml:space="preserve"> the</w:t>
      </w:r>
      <w:r>
        <w:rPr>
          <w:rFonts w:ascii="Times New Roman" w:hAnsi="Times New Roman" w:cs="Times New Roman"/>
          <w:i/>
          <w:iCs/>
          <w:sz w:val="24"/>
          <w:szCs w:val="24"/>
          <w:highlight w:val="yellow"/>
        </w:rPr>
        <w:t xml:space="preserve"> data visualisation. All</w:t>
      </w:r>
      <w:r>
        <w:rPr>
          <w:rFonts w:ascii="Times New Roman" w:hAnsi="Times New Roman" w:cs="Times New Roman"/>
          <w:i/>
          <w:iCs/>
          <w:sz w:val="24"/>
          <w:szCs w:val="24"/>
        </w:rPr>
        <w:t xml:space="preserve"> authors read and approved the final manuscript.</w:t>
      </w:r>
    </w:p>
    <w:p w14:paraId="35F1DD4F" w14:textId="77777777" w:rsidR="008D44B0" w:rsidRPr="000619B8" w:rsidRDefault="008D44B0" w:rsidP="00FE43DD">
      <w:pPr>
        <w:spacing w:line="360" w:lineRule="auto"/>
        <w:jc w:val="both"/>
        <w:rPr>
          <w:rFonts w:ascii="Times New Roman" w:hAnsi="Times New Roman" w:cs="Times New Roman"/>
          <w:sz w:val="24"/>
          <w:szCs w:val="24"/>
        </w:rPr>
      </w:pPr>
    </w:p>
    <w:p w14:paraId="1AC3FAE4" w14:textId="77777777" w:rsidR="008C5EAD" w:rsidRDefault="00951F89" w:rsidP="008C5EAD">
      <w:pPr>
        <w:rPr>
          <w:rFonts w:ascii="Times New Roman" w:hAnsi="Times New Roman" w:cs="Times New Roman"/>
          <w:b/>
          <w:bCs/>
          <w:sz w:val="24"/>
          <w:szCs w:val="24"/>
        </w:rPr>
      </w:pPr>
      <w:r w:rsidRPr="00CA751E">
        <w:rPr>
          <w:rFonts w:ascii="Times New Roman" w:hAnsi="Times New Roman" w:cs="Times New Roman"/>
          <w:b/>
          <w:bCs/>
          <w:sz w:val="24"/>
          <w:szCs w:val="24"/>
        </w:rPr>
        <w:t>References</w:t>
      </w:r>
    </w:p>
    <w:p w14:paraId="6B7CB279"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Anusha, Ch., Uma Maheswari, T., Damodar Raju, Ch., Malathi, S., Om Prakash, S., &amp; </w:t>
      </w:r>
      <w:proofErr w:type="spellStart"/>
      <w:r w:rsidRPr="00787AFA">
        <w:rPr>
          <w:rFonts w:ascii="Times New Roman" w:eastAsia="Times New Roman" w:hAnsi="Times New Roman" w:cs="Times New Roman"/>
          <w:kern w:val="0"/>
          <w:sz w:val="24"/>
          <w:szCs w:val="24"/>
          <w:lang w:val="en-US"/>
        </w:rPr>
        <w:t>Padmakumari</w:t>
      </w:r>
      <w:proofErr w:type="spellEnd"/>
      <w:r w:rsidRPr="00787AFA">
        <w:rPr>
          <w:rFonts w:ascii="Times New Roman" w:eastAsia="Times New Roman" w:hAnsi="Times New Roman" w:cs="Times New Roman"/>
          <w:kern w:val="0"/>
          <w:sz w:val="24"/>
          <w:szCs w:val="24"/>
          <w:lang w:val="en-US"/>
        </w:rPr>
        <w:t xml:space="preserve">, A. P. (2022). Identification of new sources of resistance to rice gall midge biotypes prevailing in Telangana, India. </w:t>
      </w:r>
      <w:r w:rsidRPr="00787AFA">
        <w:rPr>
          <w:rFonts w:ascii="Times New Roman" w:eastAsia="Times New Roman" w:hAnsi="Times New Roman" w:cs="Times New Roman"/>
          <w:i/>
          <w:iCs/>
          <w:kern w:val="0"/>
          <w:sz w:val="24"/>
          <w:szCs w:val="24"/>
          <w:lang w:val="en-US"/>
        </w:rPr>
        <w:t>Journal of Experimental Zoology India, 25</w:t>
      </w:r>
      <w:r w:rsidRPr="00787AFA">
        <w:rPr>
          <w:rFonts w:ascii="Times New Roman" w:eastAsia="Times New Roman" w:hAnsi="Times New Roman" w:cs="Times New Roman"/>
          <w:kern w:val="0"/>
          <w:sz w:val="24"/>
          <w:szCs w:val="24"/>
          <w:lang w:val="en-US"/>
        </w:rPr>
        <w:t xml:space="preserve">(1), 793–803. </w:t>
      </w:r>
      <w:hyperlink r:id="rId6" w:history="1">
        <w:r w:rsidRPr="00787AFA">
          <w:rPr>
            <w:rFonts w:ascii="Times New Roman" w:eastAsia="Times New Roman" w:hAnsi="Times New Roman" w:cs="Times New Roman"/>
            <w:color w:val="0000FF"/>
            <w:kern w:val="0"/>
            <w:sz w:val="24"/>
            <w:szCs w:val="24"/>
            <w:u w:val="single"/>
            <w:lang w:val="en-US"/>
          </w:rPr>
          <w:t>https://connectjournals.com/pages/articledetails/toc035035</w:t>
        </w:r>
      </w:hyperlink>
    </w:p>
    <w:p w14:paraId="29D7CE42"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787AFA">
        <w:rPr>
          <w:rFonts w:ascii="Times New Roman" w:eastAsia="Times New Roman" w:hAnsi="Times New Roman" w:cs="Times New Roman"/>
          <w:kern w:val="0"/>
          <w:sz w:val="24"/>
          <w:szCs w:val="24"/>
          <w:lang w:val="en-US"/>
        </w:rPr>
        <w:t>Bentur</w:t>
      </w:r>
      <w:proofErr w:type="spellEnd"/>
      <w:r w:rsidRPr="00787AFA">
        <w:rPr>
          <w:rFonts w:ascii="Times New Roman" w:eastAsia="Times New Roman" w:hAnsi="Times New Roman" w:cs="Times New Roman"/>
          <w:kern w:val="0"/>
          <w:sz w:val="24"/>
          <w:szCs w:val="24"/>
          <w:lang w:val="en-US"/>
        </w:rPr>
        <w:t xml:space="preserve">, J. S., </w:t>
      </w:r>
      <w:proofErr w:type="spellStart"/>
      <w:r w:rsidRPr="00787AFA">
        <w:rPr>
          <w:rFonts w:ascii="Times New Roman" w:eastAsia="Times New Roman" w:hAnsi="Times New Roman" w:cs="Times New Roman"/>
          <w:kern w:val="0"/>
          <w:sz w:val="24"/>
          <w:szCs w:val="24"/>
          <w:lang w:val="en-US"/>
        </w:rPr>
        <w:t>Pasalu</w:t>
      </w:r>
      <w:proofErr w:type="spellEnd"/>
      <w:r w:rsidRPr="00787AFA">
        <w:rPr>
          <w:rFonts w:ascii="Times New Roman" w:eastAsia="Times New Roman" w:hAnsi="Times New Roman" w:cs="Times New Roman"/>
          <w:kern w:val="0"/>
          <w:sz w:val="24"/>
          <w:szCs w:val="24"/>
          <w:lang w:val="en-US"/>
        </w:rPr>
        <w:t xml:space="preserve">, I. C., &amp; </w:t>
      </w:r>
      <w:proofErr w:type="spellStart"/>
      <w:r w:rsidRPr="00787AFA">
        <w:rPr>
          <w:rFonts w:ascii="Times New Roman" w:eastAsia="Times New Roman" w:hAnsi="Times New Roman" w:cs="Times New Roman"/>
          <w:kern w:val="0"/>
          <w:sz w:val="24"/>
          <w:szCs w:val="24"/>
          <w:lang w:val="en-US"/>
        </w:rPr>
        <w:t>Kalode</w:t>
      </w:r>
      <w:proofErr w:type="spellEnd"/>
      <w:r w:rsidRPr="00787AFA">
        <w:rPr>
          <w:rFonts w:ascii="Times New Roman" w:eastAsia="Times New Roman" w:hAnsi="Times New Roman" w:cs="Times New Roman"/>
          <w:kern w:val="0"/>
          <w:sz w:val="24"/>
          <w:szCs w:val="24"/>
          <w:lang w:val="en-US"/>
        </w:rPr>
        <w:t>, M. B. (1992). Inheritance of virulence in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t>
      </w:r>
      <w:r w:rsidRPr="00787AFA">
        <w:rPr>
          <w:rFonts w:ascii="Times New Roman" w:eastAsia="Times New Roman" w:hAnsi="Times New Roman" w:cs="Times New Roman"/>
          <w:i/>
          <w:iCs/>
          <w:kern w:val="0"/>
          <w:sz w:val="24"/>
          <w:szCs w:val="24"/>
          <w:lang w:val="en-US"/>
        </w:rPr>
        <w:t>Indian Journal of Agricultural Sciences, 62</w:t>
      </w:r>
      <w:r w:rsidRPr="00787AFA">
        <w:rPr>
          <w:rFonts w:ascii="Times New Roman" w:eastAsia="Times New Roman" w:hAnsi="Times New Roman" w:cs="Times New Roman"/>
          <w:kern w:val="0"/>
          <w:sz w:val="24"/>
          <w:szCs w:val="24"/>
          <w:lang w:val="en-US"/>
        </w:rPr>
        <w:t xml:space="preserve">, 492–493. </w:t>
      </w:r>
      <w:hyperlink r:id="rId7" w:history="1">
        <w:r w:rsidRPr="00787AFA">
          <w:rPr>
            <w:rFonts w:ascii="Times New Roman" w:eastAsia="Times New Roman" w:hAnsi="Times New Roman" w:cs="Times New Roman"/>
            <w:color w:val="0000FF"/>
            <w:kern w:val="0"/>
            <w:sz w:val="24"/>
            <w:szCs w:val="24"/>
            <w:u w:val="single"/>
            <w:lang w:val="en-US"/>
          </w:rPr>
          <w:t>https://jglobal.jst.go.jp/en/detail?JGLOBAL_ID=200902027501069199</w:t>
        </w:r>
      </w:hyperlink>
    </w:p>
    <w:p w14:paraId="57108F05"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787AFA">
        <w:rPr>
          <w:rFonts w:ascii="Times New Roman" w:eastAsia="Times New Roman" w:hAnsi="Times New Roman" w:cs="Times New Roman"/>
          <w:kern w:val="0"/>
          <w:sz w:val="24"/>
          <w:szCs w:val="24"/>
          <w:lang w:val="en-US"/>
        </w:rPr>
        <w:t>Bentur</w:t>
      </w:r>
      <w:proofErr w:type="spellEnd"/>
      <w:r w:rsidRPr="00787AFA">
        <w:rPr>
          <w:rFonts w:ascii="Times New Roman" w:eastAsia="Times New Roman" w:hAnsi="Times New Roman" w:cs="Times New Roman"/>
          <w:kern w:val="0"/>
          <w:sz w:val="24"/>
          <w:szCs w:val="24"/>
          <w:lang w:val="en-US"/>
        </w:rPr>
        <w:t xml:space="preserve">, J. S., Rawat, N., Divya, D., Sinha, D. K., </w:t>
      </w:r>
      <w:proofErr w:type="spellStart"/>
      <w:r w:rsidRPr="00787AFA">
        <w:rPr>
          <w:rFonts w:ascii="Times New Roman" w:eastAsia="Times New Roman" w:hAnsi="Times New Roman" w:cs="Times New Roman"/>
          <w:kern w:val="0"/>
          <w:sz w:val="24"/>
          <w:szCs w:val="24"/>
          <w:lang w:val="en-US"/>
        </w:rPr>
        <w:t>Agarrwal</w:t>
      </w:r>
      <w:proofErr w:type="spellEnd"/>
      <w:r w:rsidRPr="00787AFA">
        <w:rPr>
          <w:rFonts w:ascii="Times New Roman" w:eastAsia="Times New Roman" w:hAnsi="Times New Roman" w:cs="Times New Roman"/>
          <w:kern w:val="0"/>
          <w:sz w:val="24"/>
          <w:szCs w:val="24"/>
          <w:lang w:val="en-US"/>
        </w:rPr>
        <w:t xml:space="preserve">, R., </w:t>
      </w:r>
      <w:proofErr w:type="spellStart"/>
      <w:r w:rsidRPr="00787AFA">
        <w:rPr>
          <w:rFonts w:ascii="Times New Roman" w:eastAsia="Times New Roman" w:hAnsi="Times New Roman" w:cs="Times New Roman"/>
          <w:kern w:val="0"/>
          <w:sz w:val="24"/>
          <w:szCs w:val="24"/>
          <w:lang w:val="en-US"/>
        </w:rPr>
        <w:t>Atray</w:t>
      </w:r>
      <w:proofErr w:type="spellEnd"/>
      <w:r w:rsidRPr="00787AFA">
        <w:rPr>
          <w:rFonts w:ascii="Times New Roman" w:eastAsia="Times New Roman" w:hAnsi="Times New Roman" w:cs="Times New Roman"/>
          <w:kern w:val="0"/>
          <w:sz w:val="24"/>
          <w:szCs w:val="24"/>
          <w:lang w:val="en-US"/>
        </w:rPr>
        <w:t xml:space="preserve">, I., &amp; Nair, S. (2016). Rice–gall midge interactions: Battle for survival. </w:t>
      </w:r>
      <w:r w:rsidRPr="00787AFA">
        <w:rPr>
          <w:rFonts w:ascii="Times New Roman" w:eastAsia="Times New Roman" w:hAnsi="Times New Roman" w:cs="Times New Roman"/>
          <w:i/>
          <w:iCs/>
          <w:kern w:val="0"/>
          <w:sz w:val="24"/>
          <w:szCs w:val="24"/>
          <w:lang w:val="en-US"/>
        </w:rPr>
        <w:t>Journal of Insect Physiology, 84</w:t>
      </w:r>
      <w:r w:rsidRPr="00787AFA">
        <w:rPr>
          <w:rFonts w:ascii="Times New Roman" w:eastAsia="Times New Roman" w:hAnsi="Times New Roman" w:cs="Times New Roman"/>
          <w:kern w:val="0"/>
          <w:sz w:val="24"/>
          <w:szCs w:val="24"/>
          <w:lang w:val="en-US"/>
        </w:rPr>
        <w:t xml:space="preserve">, 40–49. </w:t>
      </w:r>
      <w:hyperlink r:id="rId8" w:history="1">
        <w:r w:rsidRPr="00787AFA">
          <w:rPr>
            <w:rFonts w:ascii="Times New Roman" w:eastAsia="Times New Roman" w:hAnsi="Times New Roman" w:cs="Times New Roman"/>
            <w:color w:val="0000FF"/>
            <w:kern w:val="0"/>
            <w:sz w:val="24"/>
            <w:szCs w:val="24"/>
            <w:u w:val="single"/>
            <w:lang w:val="en-US"/>
          </w:rPr>
          <w:t>https://doi.org/10.1016/j.jinsphys.2015.09.008</w:t>
        </w:r>
      </w:hyperlink>
    </w:p>
    <w:p w14:paraId="314B92E0"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787AFA">
        <w:rPr>
          <w:rFonts w:ascii="Times New Roman" w:eastAsia="Times New Roman" w:hAnsi="Times New Roman" w:cs="Times New Roman"/>
          <w:kern w:val="0"/>
          <w:sz w:val="24"/>
          <w:szCs w:val="24"/>
          <w:lang w:val="en-US"/>
        </w:rPr>
        <w:t>Bentur</w:t>
      </w:r>
      <w:proofErr w:type="spellEnd"/>
      <w:r w:rsidRPr="00787AFA">
        <w:rPr>
          <w:rFonts w:ascii="Times New Roman" w:eastAsia="Times New Roman" w:hAnsi="Times New Roman" w:cs="Times New Roman"/>
          <w:kern w:val="0"/>
          <w:sz w:val="24"/>
          <w:szCs w:val="24"/>
          <w:lang w:val="en-US"/>
        </w:rPr>
        <w:t xml:space="preserve">, J. S., Sundaram, R. M., </w:t>
      </w:r>
      <w:proofErr w:type="spellStart"/>
      <w:r w:rsidRPr="00787AFA">
        <w:rPr>
          <w:rFonts w:ascii="Times New Roman" w:eastAsia="Times New Roman" w:hAnsi="Times New Roman" w:cs="Times New Roman"/>
          <w:kern w:val="0"/>
          <w:sz w:val="24"/>
          <w:szCs w:val="24"/>
          <w:lang w:val="en-US"/>
        </w:rPr>
        <w:t>Mangrauthia</w:t>
      </w:r>
      <w:proofErr w:type="spellEnd"/>
      <w:r w:rsidRPr="00787AFA">
        <w:rPr>
          <w:rFonts w:ascii="Times New Roman" w:eastAsia="Times New Roman" w:hAnsi="Times New Roman" w:cs="Times New Roman"/>
          <w:kern w:val="0"/>
          <w:sz w:val="24"/>
          <w:szCs w:val="24"/>
          <w:lang w:val="en-US"/>
        </w:rPr>
        <w:t xml:space="preserve">, S. K., &amp; Nair, S. (2021). Molecular approaches for insect pest management in rice. In J. Ali and S. H. Wani (Eds.), </w:t>
      </w:r>
      <w:r w:rsidRPr="00787AFA">
        <w:rPr>
          <w:rFonts w:ascii="Times New Roman" w:eastAsia="Times New Roman" w:hAnsi="Times New Roman" w:cs="Times New Roman"/>
          <w:i/>
          <w:iCs/>
          <w:kern w:val="0"/>
          <w:sz w:val="24"/>
          <w:szCs w:val="24"/>
          <w:lang w:val="en-US"/>
        </w:rPr>
        <w:t>Rice improvement: Physiological, molecular breeding and genetic perspectives</w:t>
      </w:r>
      <w:r w:rsidRPr="00787AFA">
        <w:rPr>
          <w:rFonts w:ascii="Times New Roman" w:eastAsia="Times New Roman" w:hAnsi="Times New Roman" w:cs="Times New Roman"/>
          <w:kern w:val="0"/>
          <w:sz w:val="24"/>
          <w:szCs w:val="24"/>
          <w:lang w:val="en-US"/>
        </w:rPr>
        <w:t xml:space="preserve"> (pp. 379–424). Springer. </w:t>
      </w:r>
      <w:hyperlink r:id="rId9" w:history="1">
        <w:r w:rsidRPr="00787AFA">
          <w:rPr>
            <w:rFonts w:ascii="Times New Roman" w:eastAsia="Times New Roman" w:hAnsi="Times New Roman" w:cs="Times New Roman"/>
            <w:color w:val="0000FF"/>
            <w:kern w:val="0"/>
            <w:sz w:val="24"/>
            <w:szCs w:val="24"/>
            <w:u w:val="single"/>
            <w:lang w:val="en-US"/>
          </w:rPr>
          <w:t>https://doi.org/10.1007/978-3-030-66530-2_11</w:t>
        </w:r>
      </w:hyperlink>
    </w:p>
    <w:p w14:paraId="3B4E6FF8" w14:textId="77777777" w:rsidR="007F6224" w:rsidRDefault="00000000">
      <w:pPr>
        <w:spacing w:before="100" w:after="100" w:line="240" w:lineRule="auto"/>
      </w:pPr>
      <w:r>
        <w:rPr>
          <w:rFonts w:ascii="Times New Roman" w:hAnsi="Times New Roman"/>
          <w:b/>
          <w:sz w:val="24"/>
          <w:highlight w:val="yellow"/>
        </w:rPr>
        <w:t xml:space="preserve">Gadratagi, B. G., Mandal, L., Sah, R. P., Anilkumar, C., Guru-Pirasanna-Pandi, G., Patil, N. B., Sahu, N., Azharudheen, M. T. P., Behera, S., Rath, P. C., &amp; Mohapatra, S. D. (2026). Genome-wide identification of genetic determinants for gall midge resistance in rice using genic markers. </w:t>
      </w:r>
      <w:r>
        <w:rPr>
          <w:rFonts w:ascii="Times New Roman" w:hAnsi="Times New Roman"/>
          <w:b/>
          <w:i/>
          <w:sz w:val="24"/>
          <w:highlight w:val="yellow"/>
        </w:rPr>
        <w:t>Journal of Applied Genetics, 67</w:t>
      </w:r>
      <w:r>
        <w:rPr>
          <w:rFonts w:ascii="Times New Roman" w:hAnsi="Times New Roman"/>
          <w:b/>
          <w:sz w:val="24"/>
          <w:highlight w:val="yellow"/>
        </w:rPr>
        <w:t>, 271–283. https://doi.org/10.1007/s13353-025-00985-1</w:t>
      </w:r>
    </w:p>
    <w:p w14:paraId="4B2A59B4"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Huang, F., Teng, C., Huang, H., Cheng, H., Zhou, G., Liu, T., Zhu, H., Jiang, Z., Ahmad, S., Liu, P., &amp; Qiu, Y. (2026). Detection and mapping of </w:t>
      </w:r>
      <w:r w:rsidRPr="00787AFA">
        <w:rPr>
          <w:rFonts w:ascii="Times New Roman" w:eastAsia="Times New Roman" w:hAnsi="Times New Roman" w:cs="Times New Roman"/>
          <w:i/>
          <w:iCs/>
          <w:kern w:val="0"/>
          <w:sz w:val="24"/>
          <w:szCs w:val="24"/>
          <w:lang w:val="en-US"/>
        </w:rPr>
        <w:t>gm13</w:t>
      </w:r>
      <w:r w:rsidRPr="00787AFA">
        <w:rPr>
          <w:rFonts w:ascii="Times New Roman" w:eastAsia="Times New Roman" w:hAnsi="Times New Roman" w:cs="Times New Roman"/>
          <w:kern w:val="0"/>
          <w:sz w:val="24"/>
          <w:szCs w:val="24"/>
          <w:lang w:val="en-US"/>
        </w:rPr>
        <w:t xml:space="preserve">, a QTL governing recessive resistance to rice gall midge. </w:t>
      </w:r>
      <w:r w:rsidRPr="00787AFA">
        <w:rPr>
          <w:rFonts w:ascii="Times New Roman" w:eastAsia="Times New Roman" w:hAnsi="Times New Roman" w:cs="Times New Roman"/>
          <w:i/>
          <w:iCs/>
          <w:kern w:val="0"/>
          <w:sz w:val="24"/>
          <w:szCs w:val="24"/>
          <w:lang w:val="en-US"/>
        </w:rPr>
        <w:t>Journal of Plant Physiology, 317</w:t>
      </w:r>
      <w:r w:rsidRPr="00787AFA">
        <w:rPr>
          <w:rFonts w:ascii="Times New Roman" w:eastAsia="Times New Roman" w:hAnsi="Times New Roman" w:cs="Times New Roman"/>
          <w:kern w:val="0"/>
          <w:sz w:val="24"/>
          <w:szCs w:val="24"/>
          <w:lang w:val="en-US"/>
        </w:rPr>
        <w:t xml:space="preserve">, 154678. </w:t>
      </w:r>
      <w:hyperlink r:id="rId10" w:history="1">
        <w:r w:rsidRPr="00787AFA">
          <w:rPr>
            <w:rFonts w:ascii="Times New Roman" w:eastAsia="Times New Roman" w:hAnsi="Times New Roman" w:cs="Times New Roman"/>
            <w:color w:val="0000FF"/>
            <w:kern w:val="0"/>
            <w:sz w:val="24"/>
            <w:szCs w:val="24"/>
            <w:u w:val="single"/>
            <w:lang w:val="en-US"/>
          </w:rPr>
          <w:t>https://doi.org/10.1016/j.jplph.2025.154678</w:t>
        </w:r>
      </w:hyperlink>
    </w:p>
    <w:p w14:paraId="32C03BB6"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ICAR–Indian Institute of Rice Research. (2018). </w:t>
      </w:r>
      <w:r w:rsidRPr="00787AFA">
        <w:rPr>
          <w:rFonts w:ascii="Times New Roman" w:eastAsia="Times New Roman" w:hAnsi="Times New Roman" w:cs="Times New Roman"/>
          <w:i/>
          <w:iCs/>
          <w:kern w:val="0"/>
          <w:sz w:val="24"/>
          <w:szCs w:val="24"/>
          <w:lang w:val="en-US"/>
        </w:rPr>
        <w:t>Progress report 2017: Crop protection</w:t>
      </w:r>
      <w:r w:rsidRPr="00787AFA">
        <w:rPr>
          <w:rFonts w:ascii="Times New Roman" w:eastAsia="Times New Roman" w:hAnsi="Times New Roman" w:cs="Times New Roman"/>
          <w:kern w:val="0"/>
          <w:sz w:val="24"/>
          <w:szCs w:val="24"/>
          <w:lang w:val="en-US"/>
        </w:rPr>
        <w:t xml:space="preserve"> (Vol. 2). All India Coordinated Research Project on Rice. </w:t>
      </w:r>
    </w:p>
    <w:p w14:paraId="13BF8F7C"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lastRenderedPageBreak/>
        <w:t xml:space="preserve">ICAR–Indian Institute of Rice Research. (2019). </w:t>
      </w:r>
      <w:r w:rsidRPr="00787AFA">
        <w:rPr>
          <w:rFonts w:ascii="Times New Roman" w:eastAsia="Times New Roman" w:hAnsi="Times New Roman" w:cs="Times New Roman"/>
          <w:i/>
          <w:iCs/>
          <w:kern w:val="0"/>
          <w:sz w:val="24"/>
          <w:szCs w:val="24"/>
          <w:lang w:val="en-US"/>
        </w:rPr>
        <w:t>Progress report 2018: Crop protection</w:t>
      </w:r>
      <w:r w:rsidRPr="00787AFA">
        <w:rPr>
          <w:rFonts w:ascii="Times New Roman" w:eastAsia="Times New Roman" w:hAnsi="Times New Roman" w:cs="Times New Roman"/>
          <w:kern w:val="0"/>
          <w:sz w:val="24"/>
          <w:szCs w:val="24"/>
          <w:lang w:val="en-US"/>
        </w:rPr>
        <w:t xml:space="preserve"> (Vol. 2). All India Coordinated Research Project on Rice. </w:t>
      </w:r>
    </w:p>
    <w:p w14:paraId="36F03DC5"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ICAR–Indian Institute of Rice Research. (2020). </w:t>
      </w:r>
      <w:r w:rsidRPr="00787AFA">
        <w:rPr>
          <w:rFonts w:ascii="Times New Roman" w:eastAsia="Times New Roman" w:hAnsi="Times New Roman" w:cs="Times New Roman"/>
          <w:i/>
          <w:iCs/>
          <w:kern w:val="0"/>
          <w:sz w:val="24"/>
          <w:szCs w:val="24"/>
          <w:lang w:val="en-US"/>
        </w:rPr>
        <w:t>Progress report 2019: Crop protection</w:t>
      </w:r>
      <w:r w:rsidRPr="00787AFA">
        <w:rPr>
          <w:rFonts w:ascii="Times New Roman" w:eastAsia="Times New Roman" w:hAnsi="Times New Roman" w:cs="Times New Roman"/>
          <w:kern w:val="0"/>
          <w:sz w:val="24"/>
          <w:szCs w:val="24"/>
          <w:lang w:val="en-US"/>
        </w:rPr>
        <w:t xml:space="preserve"> (Vol. 2). All India Coordinated Research Project on Rice. </w:t>
      </w:r>
    </w:p>
    <w:p w14:paraId="397E9179"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ICAR–Indian Institute of Rice Research. (2021). </w:t>
      </w:r>
      <w:r w:rsidRPr="00787AFA">
        <w:rPr>
          <w:rFonts w:ascii="Times New Roman" w:eastAsia="Times New Roman" w:hAnsi="Times New Roman" w:cs="Times New Roman"/>
          <w:i/>
          <w:iCs/>
          <w:kern w:val="0"/>
          <w:sz w:val="24"/>
          <w:szCs w:val="24"/>
          <w:lang w:val="en-US"/>
        </w:rPr>
        <w:t>Progress report 2020: Crop protection</w:t>
      </w:r>
      <w:r w:rsidRPr="00787AFA">
        <w:rPr>
          <w:rFonts w:ascii="Times New Roman" w:eastAsia="Times New Roman" w:hAnsi="Times New Roman" w:cs="Times New Roman"/>
          <w:kern w:val="0"/>
          <w:sz w:val="24"/>
          <w:szCs w:val="24"/>
          <w:lang w:val="en-US"/>
        </w:rPr>
        <w:t xml:space="preserve"> (Vol. 2). All India Coordinated Research Project on Rice. </w:t>
      </w:r>
      <w:hyperlink r:id="rId11" w:history="1">
        <w:r w:rsidRPr="00787AFA">
          <w:rPr>
            <w:rFonts w:ascii="Times New Roman" w:eastAsia="Times New Roman" w:hAnsi="Times New Roman" w:cs="Times New Roman"/>
            <w:color w:val="0000FF"/>
            <w:kern w:val="0"/>
            <w:sz w:val="24"/>
            <w:szCs w:val="24"/>
            <w:u w:val="single"/>
            <w:lang w:val="en-US"/>
          </w:rPr>
          <w:t>https://icar-iirr.org/index.php/en/component/content/article/11-news/136-icar-iirr-aicrip-progress-reports-2020</w:t>
        </w:r>
      </w:hyperlink>
    </w:p>
    <w:p w14:paraId="479F9FCE"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ICAR–Indian Institute of Rice Research. (2022). </w:t>
      </w:r>
      <w:r w:rsidRPr="00787AFA">
        <w:rPr>
          <w:rFonts w:ascii="Times New Roman" w:eastAsia="Times New Roman" w:hAnsi="Times New Roman" w:cs="Times New Roman"/>
          <w:i/>
          <w:iCs/>
          <w:kern w:val="0"/>
          <w:sz w:val="24"/>
          <w:szCs w:val="24"/>
          <w:lang w:val="en-US"/>
        </w:rPr>
        <w:t>Progress report 2021: Crop protection</w:t>
      </w:r>
      <w:r w:rsidRPr="00787AFA">
        <w:rPr>
          <w:rFonts w:ascii="Times New Roman" w:eastAsia="Times New Roman" w:hAnsi="Times New Roman" w:cs="Times New Roman"/>
          <w:kern w:val="0"/>
          <w:sz w:val="24"/>
          <w:szCs w:val="24"/>
          <w:lang w:val="en-US"/>
        </w:rPr>
        <w:t xml:space="preserve"> (Vol. 2). All India Coordinated Research Project on Rice. </w:t>
      </w:r>
    </w:p>
    <w:p w14:paraId="51C27B4D"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ICAR–Indian Institute of Rice Research. (2026). </w:t>
      </w:r>
      <w:r w:rsidRPr="00787AFA">
        <w:rPr>
          <w:rFonts w:ascii="Times New Roman" w:eastAsia="Times New Roman" w:hAnsi="Times New Roman" w:cs="Times New Roman"/>
          <w:i/>
          <w:iCs/>
          <w:kern w:val="0"/>
          <w:sz w:val="24"/>
          <w:szCs w:val="24"/>
          <w:lang w:val="en-US"/>
        </w:rPr>
        <w:t>Progress report 2025: Crop protection</w:t>
      </w:r>
      <w:r w:rsidRPr="00787AFA">
        <w:rPr>
          <w:rFonts w:ascii="Times New Roman" w:eastAsia="Times New Roman" w:hAnsi="Times New Roman" w:cs="Times New Roman"/>
          <w:kern w:val="0"/>
          <w:sz w:val="24"/>
          <w:szCs w:val="24"/>
          <w:lang w:val="en-US"/>
        </w:rPr>
        <w:t xml:space="preserve"> (Vol. 2). All India Coordinated Research Project on Rice. </w:t>
      </w:r>
    </w:p>
    <w:p w14:paraId="2D010E2B"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International Rice Research Institute. (2013). </w:t>
      </w:r>
      <w:r w:rsidRPr="00787AFA">
        <w:rPr>
          <w:rFonts w:ascii="Times New Roman" w:eastAsia="Times New Roman" w:hAnsi="Times New Roman" w:cs="Times New Roman"/>
          <w:i/>
          <w:iCs/>
          <w:kern w:val="0"/>
          <w:sz w:val="24"/>
          <w:szCs w:val="24"/>
          <w:lang w:val="en-US"/>
        </w:rPr>
        <w:t>Standard evaluation system for rice</w:t>
      </w:r>
      <w:r w:rsidRPr="00787AFA">
        <w:rPr>
          <w:rFonts w:ascii="Times New Roman" w:eastAsia="Times New Roman" w:hAnsi="Times New Roman" w:cs="Times New Roman"/>
          <w:kern w:val="0"/>
          <w:sz w:val="24"/>
          <w:szCs w:val="24"/>
          <w:lang w:val="en-US"/>
        </w:rPr>
        <w:t xml:space="preserve"> (5th ed.). </w:t>
      </w:r>
      <w:hyperlink r:id="rId12" w:history="1">
        <w:r w:rsidRPr="00787AFA">
          <w:rPr>
            <w:rFonts w:ascii="Times New Roman" w:eastAsia="Times New Roman" w:hAnsi="Times New Roman" w:cs="Times New Roman"/>
            <w:color w:val="0000FF"/>
            <w:kern w:val="0"/>
            <w:sz w:val="24"/>
            <w:szCs w:val="24"/>
            <w:u w:val="single"/>
            <w:lang w:val="en-US"/>
          </w:rPr>
          <w:t>https://www.knowledgebank.irri.org/images/docs/rice-standard-evaluation-system.pdf</w:t>
        </w:r>
      </w:hyperlink>
    </w:p>
    <w:p w14:paraId="1C894F41"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787AFA">
        <w:rPr>
          <w:rFonts w:ascii="Times New Roman" w:eastAsia="Times New Roman" w:hAnsi="Times New Roman" w:cs="Times New Roman"/>
          <w:kern w:val="0"/>
          <w:sz w:val="24"/>
          <w:szCs w:val="24"/>
          <w:lang w:val="en-US"/>
        </w:rPr>
        <w:t>Kalode</w:t>
      </w:r>
      <w:proofErr w:type="spellEnd"/>
      <w:r w:rsidRPr="00787AFA">
        <w:rPr>
          <w:rFonts w:ascii="Times New Roman" w:eastAsia="Times New Roman" w:hAnsi="Times New Roman" w:cs="Times New Roman"/>
          <w:kern w:val="0"/>
          <w:sz w:val="24"/>
          <w:szCs w:val="24"/>
          <w:lang w:val="en-US"/>
        </w:rPr>
        <w:t xml:space="preserve">, M. B., &amp; Viswanathan, P. R. (1976). Changes in relative pest status of insect pests in rice. </w:t>
      </w:r>
      <w:r w:rsidRPr="00787AFA">
        <w:rPr>
          <w:rFonts w:ascii="Times New Roman" w:eastAsia="Times New Roman" w:hAnsi="Times New Roman" w:cs="Times New Roman"/>
          <w:i/>
          <w:iCs/>
          <w:kern w:val="0"/>
          <w:sz w:val="24"/>
          <w:szCs w:val="24"/>
          <w:lang w:val="en-US"/>
        </w:rPr>
        <w:t>Indian Journal of Plant Protection, 4</w:t>
      </w:r>
      <w:r w:rsidRPr="00787AFA">
        <w:rPr>
          <w:rFonts w:ascii="Times New Roman" w:eastAsia="Times New Roman" w:hAnsi="Times New Roman" w:cs="Times New Roman"/>
          <w:kern w:val="0"/>
          <w:sz w:val="24"/>
          <w:szCs w:val="24"/>
          <w:lang w:val="en-US"/>
        </w:rPr>
        <w:t xml:space="preserve">, 79–91. </w:t>
      </w:r>
    </w:p>
    <w:p w14:paraId="5AB23CF7"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Katti, G. (2013). Biopesticides for insect pest management in rice: Present status and future scope. </w:t>
      </w:r>
      <w:r w:rsidRPr="00787AFA">
        <w:rPr>
          <w:rFonts w:ascii="Times New Roman" w:eastAsia="Times New Roman" w:hAnsi="Times New Roman" w:cs="Times New Roman"/>
          <w:i/>
          <w:iCs/>
          <w:kern w:val="0"/>
          <w:sz w:val="24"/>
          <w:szCs w:val="24"/>
          <w:lang w:val="en-US"/>
        </w:rPr>
        <w:t>Journal of Rice Research, 6</w:t>
      </w:r>
      <w:r w:rsidRPr="00787AFA">
        <w:rPr>
          <w:rFonts w:ascii="Times New Roman" w:eastAsia="Times New Roman" w:hAnsi="Times New Roman" w:cs="Times New Roman"/>
          <w:kern w:val="0"/>
          <w:sz w:val="24"/>
          <w:szCs w:val="24"/>
          <w:lang w:val="en-US"/>
        </w:rPr>
        <w:t xml:space="preserve">(1), 1–15. </w:t>
      </w:r>
      <w:hyperlink r:id="rId13" w:history="1">
        <w:r w:rsidRPr="00787AFA">
          <w:rPr>
            <w:rFonts w:ascii="Times New Roman" w:eastAsia="Times New Roman" w:hAnsi="Times New Roman" w:cs="Times New Roman"/>
            <w:color w:val="0000FF"/>
            <w:kern w:val="0"/>
            <w:sz w:val="24"/>
            <w:szCs w:val="24"/>
            <w:u w:val="single"/>
            <w:lang w:val="en-US"/>
          </w:rPr>
          <w:t>https://sarr.co.in/wp-content/uploads/Biopesticides.pdf</w:t>
        </w:r>
      </w:hyperlink>
    </w:p>
    <w:p w14:paraId="02D9AD18"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Kranthi, K. R., Naidu, S., </w:t>
      </w:r>
      <w:proofErr w:type="spellStart"/>
      <w:r w:rsidRPr="00787AFA">
        <w:rPr>
          <w:rFonts w:ascii="Times New Roman" w:eastAsia="Times New Roman" w:hAnsi="Times New Roman" w:cs="Times New Roman"/>
          <w:kern w:val="0"/>
          <w:sz w:val="24"/>
          <w:szCs w:val="24"/>
          <w:lang w:val="en-US"/>
        </w:rPr>
        <w:t>Dhawad</w:t>
      </w:r>
      <w:proofErr w:type="spellEnd"/>
      <w:r w:rsidRPr="00787AFA">
        <w:rPr>
          <w:rFonts w:ascii="Times New Roman" w:eastAsia="Times New Roman" w:hAnsi="Times New Roman" w:cs="Times New Roman"/>
          <w:kern w:val="0"/>
          <w:sz w:val="24"/>
          <w:szCs w:val="24"/>
          <w:lang w:val="en-US"/>
        </w:rPr>
        <w:t xml:space="preserve">, C. S., </w:t>
      </w:r>
      <w:proofErr w:type="spellStart"/>
      <w:r w:rsidRPr="00787AFA">
        <w:rPr>
          <w:rFonts w:ascii="Times New Roman" w:eastAsia="Times New Roman" w:hAnsi="Times New Roman" w:cs="Times New Roman"/>
          <w:kern w:val="0"/>
          <w:sz w:val="24"/>
          <w:szCs w:val="24"/>
          <w:lang w:val="en-US"/>
        </w:rPr>
        <w:t>Tatwawadi</w:t>
      </w:r>
      <w:proofErr w:type="spellEnd"/>
      <w:r w:rsidRPr="00787AFA">
        <w:rPr>
          <w:rFonts w:ascii="Times New Roman" w:eastAsia="Times New Roman" w:hAnsi="Times New Roman" w:cs="Times New Roman"/>
          <w:kern w:val="0"/>
          <w:sz w:val="24"/>
          <w:szCs w:val="24"/>
          <w:lang w:val="en-US"/>
        </w:rPr>
        <w:t xml:space="preserve">, A., Mate, K., Patil, E., Bharose, A. A., Behere, G. T., </w:t>
      </w:r>
      <w:proofErr w:type="spellStart"/>
      <w:r w:rsidRPr="00787AFA">
        <w:rPr>
          <w:rFonts w:ascii="Times New Roman" w:eastAsia="Times New Roman" w:hAnsi="Times New Roman" w:cs="Times New Roman"/>
          <w:kern w:val="0"/>
          <w:sz w:val="24"/>
          <w:szCs w:val="24"/>
          <w:lang w:val="en-US"/>
        </w:rPr>
        <w:t>Wadaskar</w:t>
      </w:r>
      <w:proofErr w:type="spellEnd"/>
      <w:r w:rsidRPr="00787AFA">
        <w:rPr>
          <w:rFonts w:ascii="Times New Roman" w:eastAsia="Times New Roman" w:hAnsi="Times New Roman" w:cs="Times New Roman"/>
          <w:kern w:val="0"/>
          <w:sz w:val="24"/>
          <w:szCs w:val="24"/>
          <w:lang w:val="en-US"/>
        </w:rPr>
        <w:t xml:space="preserve">, R. M., &amp; Kranthi, S. (2005). Temporal and intraplant variability of Cry1Ac expression in </w:t>
      </w:r>
      <w:proofErr w:type="spellStart"/>
      <w:r w:rsidRPr="00787AFA">
        <w:rPr>
          <w:rFonts w:ascii="Times New Roman" w:eastAsia="Times New Roman" w:hAnsi="Times New Roman" w:cs="Times New Roman"/>
          <w:kern w:val="0"/>
          <w:sz w:val="24"/>
          <w:szCs w:val="24"/>
          <w:lang w:val="en-US"/>
        </w:rPr>
        <w:t>Bt</w:t>
      </w:r>
      <w:proofErr w:type="spellEnd"/>
      <w:r w:rsidRPr="00787AFA">
        <w:rPr>
          <w:rFonts w:ascii="Times New Roman" w:eastAsia="Times New Roman" w:hAnsi="Times New Roman" w:cs="Times New Roman"/>
          <w:kern w:val="0"/>
          <w:sz w:val="24"/>
          <w:szCs w:val="24"/>
          <w:lang w:val="en-US"/>
        </w:rPr>
        <w:t xml:space="preserve"> cotton and its influence on the survival of </w:t>
      </w:r>
      <w:r w:rsidRPr="00787AFA">
        <w:rPr>
          <w:rFonts w:ascii="Times New Roman" w:eastAsia="Times New Roman" w:hAnsi="Times New Roman" w:cs="Times New Roman"/>
          <w:i/>
          <w:iCs/>
          <w:kern w:val="0"/>
          <w:sz w:val="24"/>
          <w:szCs w:val="24"/>
          <w:lang w:val="en-US"/>
        </w:rPr>
        <w:t>Helicoverpa armigera</w:t>
      </w:r>
      <w:r w:rsidRPr="00787AFA">
        <w:rPr>
          <w:rFonts w:ascii="Times New Roman" w:eastAsia="Times New Roman" w:hAnsi="Times New Roman" w:cs="Times New Roman"/>
          <w:kern w:val="0"/>
          <w:sz w:val="24"/>
          <w:szCs w:val="24"/>
          <w:lang w:val="en-US"/>
        </w:rPr>
        <w:t xml:space="preserve"> (Hübner). </w:t>
      </w:r>
      <w:r w:rsidRPr="00787AFA">
        <w:rPr>
          <w:rFonts w:ascii="Times New Roman" w:eastAsia="Times New Roman" w:hAnsi="Times New Roman" w:cs="Times New Roman"/>
          <w:i/>
          <w:iCs/>
          <w:kern w:val="0"/>
          <w:sz w:val="24"/>
          <w:szCs w:val="24"/>
          <w:lang w:val="en-US"/>
        </w:rPr>
        <w:t>Current Science, 89</w:t>
      </w:r>
      <w:r w:rsidRPr="00787AFA">
        <w:rPr>
          <w:rFonts w:ascii="Times New Roman" w:eastAsia="Times New Roman" w:hAnsi="Times New Roman" w:cs="Times New Roman"/>
          <w:kern w:val="0"/>
          <w:sz w:val="24"/>
          <w:szCs w:val="24"/>
          <w:lang w:val="en-US"/>
        </w:rPr>
        <w:t xml:space="preserve">(2), 291–298. </w:t>
      </w:r>
    </w:p>
    <w:p w14:paraId="73D231A1"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Kumar, R. S., Malathi, S., &amp; Rao, P. J. M. (2020). Screening of certain rice entries against Asian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in Warangal, Telangana. </w:t>
      </w:r>
      <w:r w:rsidRPr="00787AFA">
        <w:rPr>
          <w:rFonts w:ascii="Times New Roman" w:eastAsia="Times New Roman" w:hAnsi="Times New Roman" w:cs="Times New Roman"/>
          <w:i/>
          <w:iCs/>
          <w:kern w:val="0"/>
          <w:sz w:val="24"/>
          <w:szCs w:val="24"/>
          <w:lang w:val="en-US"/>
        </w:rPr>
        <w:t>Journal of Entomology and Zoology Studies, 8</w:t>
      </w:r>
      <w:r w:rsidRPr="00787AFA">
        <w:rPr>
          <w:rFonts w:ascii="Times New Roman" w:eastAsia="Times New Roman" w:hAnsi="Times New Roman" w:cs="Times New Roman"/>
          <w:kern w:val="0"/>
          <w:sz w:val="24"/>
          <w:szCs w:val="24"/>
          <w:lang w:val="en-US"/>
        </w:rPr>
        <w:t xml:space="preserve">(5), 1888–1893. </w:t>
      </w:r>
    </w:p>
    <w:p w14:paraId="61C6EB5E"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Kumar, R. S., Reddy, A. V., Chandra, B. S., Prasad, K. R., Hari, Y., Nagabhushanam, U., Ashwini, D., &amp; Reddy, R. U. (2024). Field evaluation of rice cultures for resistance against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t>
      </w:r>
      <w:r w:rsidRPr="00787AFA">
        <w:rPr>
          <w:rFonts w:ascii="Times New Roman" w:eastAsia="Times New Roman" w:hAnsi="Times New Roman" w:cs="Times New Roman"/>
          <w:i/>
          <w:iCs/>
          <w:kern w:val="0"/>
          <w:sz w:val="24"/>
          <w:szCs w:val="24"/>
          <w:lang w:val="en-US"/>
        </w:rPr>
        <w:t>International Journal of Bio-resource and Stress Management, 15</w:t>
      </w:r>
      <w:r w:rsidRPr="00787AFA">
        <w:rPr>
          <w:rFonts w:ascii="Times New Roman" w:eastAsia="Times New Roman" w:hAnsi="Times New Roman" w:cs="Times New Roman"/>
          <w:kern w:val="0"/>
          <w:sz w:val="24"/>
          <w:szCs w:val="24"/>
          <w:lang w:val="en-US"/>
        </w:rPr>
        <w:t xml:space="preserve">(11), 1–11. </w:t>
      </w:r>
      <w:hyperlink r:id="rId14" w:history="1">
        <w:r w:rsidRPr="00787AFA">
          <w:rPr>
            <w:rFonts w:ascii="Times New Roman" w:eastAsia="Times New Roman" w:hAnsi="Times New Roman" w:cs="Times New Roman"/>
            <w:color w:val="0000FF"/>
            <w:kern w:val="0"/>
            <w:sz w:val="24"/>
            <w:szCs w:val="24"/>
            <w:u w:val="single"/>
            <w:lang w:val="en-US"/>
          </w:rPr>
          <w:t>https://doi.org/10.23910/1.2024.5579</w:t>
        </w:r>
      </w:hyperlink>
    </w:p>
    <w:p w14:paraId="27406C10"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Leelagud, P., </w:t>
      </w:r>
      <w:proofErr w:type="spellStart"/>
      <w:r w:rsidRPr="00787AFA">
        <w:rPr>
          <w:rFonts w:ascii="Times New Roman" w:eastAsia="Times New Roman" w:hAnsi="Times New Roman" w:cs="Times New Roman"/>
          <w:kern w:val="0"/>
          <w:sz w:val="24"/>
          <w:szCs w:val="24"/>
          <w:lang w:val="en-US"/>
        </w:rPr>
        <w:t>Kongsila</w:t>
      </w:r>
      <w:proofErr w:type="spellEnd"/>
      <w:r w:rsidRPr="00787AFA">
        <w:rPr>
          <w:rFonts w:ascii="Times New Roman" w:eastAsia="Times New Roman" w:hAnsi="Times New Roman" w:cs="Times New Roman"/>
          <w:kern w:val="0"/>
          <w:sz w:val="24"/>
          <w:szCs w:val="24"/>
          <w:lang w:val="en-US"/>
        </w:rPr>
        <w:t xml:space="preserve">, S., </w:t>
      </w:r>
      <w:proofErr w:type="spellStart"/>
      <w:r w:rsidRPr="00787AFA">
        <w:rPr>
          <w:rFonts w:ascii="Times New Roman" w:eastAsia="Times New Roman" w:hAnsi="Times New Roman" w:cs="Times New Roman"/>
          <w:kern w:val="0"/>
          <w:sz w:val="24"/>
          <w:szCs w:val="24"/>
          <w:lang w:val="en-US"/>
        </w:rPr>
        <w:t>Vejchasarn</w:t>
      </w:r>
      <w:proofErr w:type="spellEnd"/>
      <w:r w:rsidRPr="00787AFA">
        <w:rPr>
          <w:rFonts w:ascii="Times New Roman" w:eastAsia="Times New Roman" w:hAnsi="Times New Roman" w:cs="Times New Roman"/>
          <w:kern w:val="0"/>
          <w:sz w:val="24"/>
          <w:szCs w:val="24"/>
          <w:lang w:val="en-US"/>
        </w:rPr>
        <w:t xml:space="preserve">, P., Darwell, K., </w:t>
      </w:r>
      <w:proofErr w:type="spellStart"/>
      <w:r w:rsidRPr="00787AFA">
        <w:rPr>
          <w:rFonts w:ascii="Times New Roman" w:eastAsia="Times New Roman" w:hAnsi="Times New Roman" w:cs="Times New Roman"/>
          <w:kern w:val="0"/>
          <w:sz w:val="24"/>
          <w:szCs w:val="24"/>
          <w:lang w:val="en-US"/>
        </w:rPr>
        <w:t>Phansenee</w:t>
      </w:r>
      <w:proofErr w:type="spellEnd"/>
      <w:r w:rsidRPr="00787AFA">
        <w:rPr>
          <w:rFonts w:ascii="Times New Roman" w:eastAsia="Times New Roman" w:hAnsi="Times New Roman" w:cs="Times New Roman"/>
          <w:kern w:val="0"/>
          <w:sz w:val="24"/>
          <w:szCs w:val="24"/>
          <w:lang w:val="en-US"/>
        </w:rPr>
        <w:t xml:space="preserve">, Y., </w:t>
      </w:r>
      <w:proofErr w:type="spellStart"/>
      <w:r w:rsidRPr="00787AFA">
        <w:rPr>
          <w:rFonts w:ascii="Times New Roman" w:eastAsia="Times New Roman" w:hAnsi="Times New Roman" w:cs="Times New Roman"/>
          <w:kern w:val="0"/>
          <w:sz w:val="24"/>
          <w:szCs w:val="24"/>
          <w:lang w:val="en-US"/>
        </w:rPr>
        <w:t>Suthanthangjai</w:t>
      </w:r>
      <w:proofErr w:type="spellEnd"/>
      <w:r w:rsidRPr="00787AFA">
        <w:rPr>
          <w:rFonts w:ascii="Times New Roman" w:eastAsia="Times New Roman" w:hAnsi="Times New Roman" w:cs="Times New Roman"/>
          <w:kern w:val="0"/>
          <w:sz w:val="24"/>
          <w:szCs w:val="24"/>
          <w:lang w:val="en-US"/>
        </w:rPr>
        <w:t xml:space="preserve">, A., </w:t>
      </w:r>
      <w:proofErr w:type="spellStart"/>
      <w:r w:rsidRPr="00787AFA">
        <w:rPr>
          <w:rFonts w:ascii="Times New Roman" w:eastAsia="Times New Roman" w:hAnsi="Times New Roman" w:cs="Times New Roman"/>
          <w:kern w:val="0"/>
          <w:sz w:val="24"/>
          <w:szCs w:val="24"/>
          <w:lang w:val="en-US"/>
        </w:rPr>
        <w:t>Uparang</w:t>
      </w:r>
      <w:proofErr w:type="spellEnd"/>
      <w:r w:rsidRPr="00787AFA">
        <w:rPr>
          <w:rFonts w:ascii="Times New Roman" w:eastAsia="Times New Roman" w:hAnsi="Times New Roman" w:cs="Times New Roman"/>
          <w:kern w:val="0"/>
          <w:sz w:val="24"/>
          <w:szCs w:val="24"/>
          <w:lang w:val="en-US"/>
        </w:rPr>
        <w:t xml:space="preserve">, C., </w:t>
      </w:r>
      <w:proofErr w:type="spellStart"/>
      <w:r w:rsidRPr="00787AFA">
        <w:rPr>
          <w:rFonts w:ascii="Times New Roman" w:eastAsia="Times New Roman" w:hAnsi="Times New Roman" w:cs="Times New Roman"/>
          <w:kern w:val="0"/>
          <w:sz w:val="24"/>
          <w:szCs w:val="24"/>
          <w:lang w:val="en-US"/>
        </w:rPr>
        <w:t>Kawichai</w:t>
      </w:r>
      <w:proofErr w:type="spellEnd"/>
      <w:r w:rsidRPr="00787AFA">
        <w:rPr>
          <w:rFonts w:ascii="Times New Roman" w:eastAsia="Times New Roman" w:hAnsi="Times New Roman" w:cs="Times New Roman"/>
          <w:kern w:val="0"/>
          <w:sz w:val="24"/>
          <w:szCs w:val="24"/>
          <w:lang w:val="en-US"/>
        </w:rPr>
        <w:t xml:space="preserve">, R., </w:t>
      </w:r>
      <w:proofErr w:type="spellStart"/>
      <w:r w:rsidRPr="00787AFA">
        <w:rPr>
          <w:rFonts w:ascii="Times New Roman" w:eastAsia="Times New Roman" w:hAnsi="Times New Roman" w:cs="Times New Roman"/>
          <w:kern w:val="0"/>
          <w:sz w:val="24"/>
          <w:szCs w:val="24"/>
          <w:lang w:val="en-US"/>
        </w:rPr>
        <w:t>Yajai</w:t>
      </w:r>
      <w:proofErr w:type="spellEnd"/>
      <w:r w:rsidRPr="00787AFA">
        <w:rPr>
          <w:rFonts w:ascii="Times New Roman" w:eastAsia="Times New Roman" w:hAnsi="Times New Roman" w:cs="Times New Roman"/>
          <w:kern w:val="0"/>
          <w:sz w:val="24"/>
          <w:szCs w:val="24"/>
          <w:lang w:val="en-US"/>
        </w:rPr>
        <w:t xml:space="preserve">, P., </w:t>
      </w:r>
      <w:proofErr w:type="spellStart"/>
      <w:r w:rsidRPr="00787AFA">
        <w:rPr>
          <w:rFonts w:ascii="Times New Roman" w:eastAsia="Times New Roman" w:hAnsi="Times New Roman" w:cs="Times New Roman"/>
          <w:kern w:val="0"/>
          <w:sz w:val="24"/>
          <w:szCs w:val="24"/>
          <w:lang w:val="en-US"/>
        </w:rPr>
        <w:t>Boonsa</w:t>
      </w:r>
      <w:proofErr w:type="spellEnd"/>
      <w:r w:rsidRPr="00787AFA">
        <w:rPr>
          <w:rFonts w:ascii="Times New Roman" w:eastAsia="Times New Roman" w:hAnsi="Times New Roman" w:cs="Times New Roman"/>
          <w:kern w:val="0"/>
          <w:sz w:val="24"/>
          <w:szCs w:val="24"/>
          <w:lang w:val="en-US"/>
        </w:rPr>
        <w:t xml:space="preserve">-Nga, K., </w:t>
      </w:r>
      <w:proofErr w:type="spellStart"/>
      <w:r w:rsidRPr="00787AFA">
        <w:rPr>
          <w:rFonts w:ascii="Times New Roman" w:eastAsia="Times New Roman" w:hAnsi="Times New Roman" w:cs="Times New Roman"/>
          <w:kern w:val="0"/>
          <w:sz w:val="24"/>
          <w:szCs w:val="24"/>
          <w:lang w:val="en-US"/>
        </w:rPr>
        <w:t>Chamarerk</w:t>
      </w:r>
      <w:proofErr w:type="spellEnd"/>
      <w:r w:rsidRPr="00787AFA">
        <w:rPr>
          <w:rFonts w:ascii="Times New Roman" w:eastAsia="Times New Roman" w:hAnsi="Times New Roman" w:cs="Times New Roman"/>
          <w:kern w:val="0"/>
          <w:sz w:val="24"/>
          <w:szCs w:val="24"/>
          <w:lang w:val="en-US"/>
        </w:rPr>
        <w:t xml:space="preserve">, V., &amp; </w:t>
      </w:r>
      <w:proofErr w:type="spellStart"/>
      <w:r w:rsidRPr="00787AFA">
        <w:rPr>
          <w:rFonts w:ascii="Times New Roman" w:eastAsia="Times New Roman" w:hAnsi="Times New Roman" w:cs="Times New Roman"/>
          <w:kern w:val="0"/>
          <w:sz w:val="24"/>
          <w:szCs w:val="24"/>
          <w:lang w:val="en-US"/>
        </w:rPr>
        <w:t>Jairin</w:t>
      </w:r>
      <w:proofErr w:type="spellEnd"/>
      <w:r w:rsidRPr="00787AFA">
        <w:rPr>
          <w:rFonts w:ascii="Times New Roman" w:eastAsia="Times New Roman" w:hAnsi="Times New Roman" w:cs="Times New Roman"/>
          <w:kern w:val="0"/>
          <w:sz w:val="24"/>
          <w:szCs w:val="24"/>
          <w:lang w:val="en-US"/>
        </w:rPr>
        <w:t xml:space="preserve">, J. (2020). Genetic diversity of Asian rice gall midge based on </w:t>
      </w:r>
      <w:proofErr w:type="spellStart"/>
      <w:r w:rsidRPr="00787AFA">
        <w:rPr>
          <w:rFonts w:ascii="Times New Roman" w:eastAsia="Times New Roman" w:hAnsi="Times New Roman" w:cs="Times New Roman"/>
          <w:kern w:val="0"/>
          <w:sz w:val="24"/>
          <w:szCs w:val="24"/>
          <w:lang w:val="en-US"/>
        </w:rPr>
        <w:t>mtCOI</w:t>
      </w:r>
      <w:proofErr w:type="spellEnd"/>
      <w:r w:rsidRPr="00787AFA">
        <w:rPr>
          <w:rFonts w:ascii="Times New Roman" w:eastAsia="Times New Roman" w:hAnsi="Times New Roman" w:cs="Times New Roman"/>
          <w:kern w:val="0"/>
          <w:sz w:val="24"/>
          <w:szCs w:val="24"/>
          <w:lang w:val="en-US"/>
        </w:rPr>
        <w:t xml:space="preserve"> gene sequences and identification of a novel resistance locus </w:t>
      </w:r>
      <w:r w:rsidRPr="00787AFA">
        <w:rPr>
          <w:rFonts w:ascii="Times New Roman" w:eastAsia="Times New Roman" w:hAnsi="Times New Roman" w:cs="Times New Roman"/>
          <w:i/>
          <w:iCs/>
          <w:kern w:val="0"/>
          <w:sz w:val="24"/>
          <w:szCs w:val="24"/>
          <w:lang w:val="en-US"/>
        </w:rPr>
        <w:t>gm12</w:t>
      </w:r>
      <w:r w:rsidRPr="00787AFA">
        <w:rPr>
          <w:rFonts w:ascii="Times New Roman" w:eastAsia="Times New Roman" w:hAnsi="Times New Roman" w:cs="Times New Roman"/>
          <w:kern w:val="0"/>
          <w:sz w:val="24"/>
          <w:szCs w:val="24"/>
          <w:lang w:val="en-US"/>
        </w:rPr>
        <w:t xml:space="preserve"> in rice cultivar MN62M. </w:t>
      </w:r>
      <w:r w:rsidRPr="00787AFA">
        <w:rPr>
          <w:rFonts w:ascii="Times New Roman" w:eastAsia="Times New Roman" w:hAnsi="Times New Roman" w:cs="Times New Roman"/>
          <w:i/>
          <w:iCs/>
          <w:kern w:val="0"/>
          <w:sz w:val="24"/>
          <w:szCs w:val="24"/>
          <w:lang w:val="en-US"/>
        </w:rPr>
        <w:t>Molecular Biology Reports, 47</w:t>
      </w:r>
      <w:r w:rsidRPr="00787AFA">
        <w:rPr>
          <w:rFonts w:ascii="Times New Roman" w:eastAsia="Times New Roman" w:hAnsi="Times New Roman" w:cs="Times New Roman"/>
          <w:kern w:val="0"/>
          <w:sz w:val="24"/>
          <w:szCs w:val="24"/>
          <w:lang w:val="en-US"/>
        </w:rPr>
        <w:t xml:space="preserve">(6), 4273–4283. </w:t>
      </w:r>
      <w:hyperlink r:id="rId15" w:history="1">
        <w:r w:rsidRPr="00787AFA">
          <w:rPr>
            <w:rFonts w:ascii="Times New Roman" w:eastAsia="Times New Roman" w:hAnsi="Times New Roman" w:cs="Times New Roman"/>
            <w:color w:val="0000FF"/>
            <w:kern w:val="0"/>
            <w:sz w:val="24"/>
            <w:szCs w:val="24"/>
            <w:u w:val="single"/>
            <w:lang w:val="en-US"/>
          </w:rPr>
          <w:t>https://doi.org/10.1007/s11033-020-05546-9</w:t>
        </w:r>
      </w:hyperlink>
    </w:p>
    <w:p w14:paraId="6D7E5F67"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Malathi, S. (2021). Screening of certain rice cultures against Asian rice gall midge. </w:t>
      </w:r>
      <w:r w:rsidRPr="00787AFA">
        <w:rPr>
          <w:rFonts w:ascii="Times New Roman" w:eastAsia="Times New Roman" w:hAnsi="Times New Roman" w:cs="Times New Roman"/>
          <w:i/>
          <w:iCs/>
          <w:kern w:val="0"/>
          <w:sz w:val="24"/>
          <w:szCs w:val="24"/>
          <w:lang w:val="en-US"/>
        </w:rPr>
        <w:t>The Andhra Agricultural Journal, 68</w:t>
      </w:r>
      <w:r w:rsidRPr="00787AFA">
        <w:rPr>
          <w:rFonts w:ascii="Times New Roman" w:eastAsia="Times New Roman" w:hAnsi="Times New Roman" w:cs="Times New Roman"/>
          <w:kern w:val="0"/>
          <w:sz w:val="24"/>
          <w:szCs w:val="24"/>
          <w:lang w:val="en-US"/>
        </w:rPr>
        <w:t xml:space="preserve">(4), 534–539. </w:t>
      </w:r>
      <w:hyperlink r:id="rId16" w:history="1">
        <w:r w:rsidRPr="00787AFA">
          <w:rPr>
            <w:rFonts w:ascii="Times New Roman" w:eastAsia="Times New Roman" w:hAnsi="Times New Roman" w:cs="Times New Roman"/>
            <w:color w:val="0000FF"/>
            <w:kern w:val="0"/>
            <w:sz w:val="24"/>
            <w:szCs w:val="24"/>
            <w:u w:val="single"/>
            <w:lang w:val="en-US"/>
          </w:rPr>
          <w:t>https://aaj.net.in/wp-content/uploads/2023/08/68-416.pdf</w:t>
        </w:r>
      </w:hyperlink>
    </w:p>
    <w:p w14:paraId="241ED819"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lastRenderedPageBreak/>
        <w:t xml:space="preserve">Malathi, S., &amp; Kumar, R. S. (2021). Screening of rice entries against Asian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in Telangana, India. </w:t>
      </w:r>
      <w:r w:rsidRPr="00787AFA">
        <w:rPr>
          <w:rFonts w:ascii="Times New Roman" w:eastAsia="Times New Roman" w:hAnsi="Times New Roman" w:cs="Times New Roman"/>
          <w:i/>
          <w:iCs/>
          <w:kern w:val="0"/>
          <w:sz w:val="24"/>
          <w:szCs w:val="24"/>
          <w:lang w:val="en-US"/>
        </w:rPr>
        <w:t>The Andhra Agricultural Journal, 68</w:t>
      </w:r>
      <w:r w:rsidRPr="00787AFA">
        <w:rPr>
          <w:rFonts w:ascii="Times New Roman" w:eastAsia="Times New Roman" w:hAnsi="Times New Roman" w:cs="Times New Roman"/>
          <w:kern w:val="0"/>
          <w:sz w:val="24"/>
          <w:szCs w:val="24"/>
          <w:lang w:val="en-US"/>
        </w:rPr>
        <w:t xml:space="preserve">(3), 339–350. </w:t>
      </w:r>
      <w:hyperlink r:id="rId17" w:history="1">
        <w:r w:rsidRPr="00787AFA">
          <w:rPr>
            <w:rFonts w:ascii="Times New Roman" w:eastAsia="Times New Roman" w:hAnsi="Times New Roman" w:cs="Times New Roman"/>
            <w:color w:val="0000FF"/>
            <w:kern w:val="0"/>
            <w:sz w:val="24"/>
            <w:szCs w:val="24"/>
            <w:u w:val="single"/>
            <w:lang w:val="en-US"/>
          </w:rPr>
          <w:t>https://aaj.net.in/journal/screening-of-rice-entries-against-asian-rice-gall-midge-orseolia-oryzae-wood-mason-in-telangana-india/</w:t>
        </w:r>
      </w:hyperlink>
    </w:p>
    <w:p w14:paraId="4E54FD4A"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Malathi, S., &amp; </w:t>
      </w:r>
      <w:proofErr w:type="spellStart"/>
      <w:r w:rsidRPr="00787AFA">
        <w:rPr>
          <w:rFonts w:ascii="Times New Roman" w:eastAsia="Times New Roman" w:hAnsi="Times New Roman" w:cs="Times New Roman"/>
          <w:kern w:val="0"/>
          <w:sz w:val="24"/>
          <w:szCs w:val="24"/>
          <w:lang w:val="en-US"/>
        </w:rPr>
        <w:t>Padmakumari</w:t>
      </w:r>
      <w:proofErr w:type="spellEnd"/>
      <w:r w:rsidRPr="00787AFA">
        <w:rPr>
          <w:rFonts w:ascii="Times New Roman" w:eastAsia="Times New Roman" w:hAnsi="Times New Roman" w:cs="Times New Roman"/>
          <w:kern w:val="0"/>
          <w:sz w:val="24"/>
          <w:szCs w:val="24"/>
          <w:lang w:val="en-US"/>
        </w:rPr>
        <w:t xml:space="preserve">, A. P. (2026). Phenotypic screening of certain rice entries against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in Warangal, Telangana, India. </w:t>
      </w:r>
      <w:r w:rsidRPr="00787AFA">
        <w:rPr>
          <w:rFonts w:ascii="Times New Roman" w:eastAsia="Times New Roman" w:hAnsi="Times New Roman" w:cs="Times New Roman"/>
          <w:i/>
          <w:iCs/>
          <w:kern w:val="0"/>
          <w:sz w:val="24"/>
          <w:szCs w:val="24"/>
          <w:lang w:val="en-US"/>
        </w:rPr>
        <w:t>Biological Forum – An International Journal, 18</w:t>
      </w:r>
      <w:r w:rsidRPr="00787AFA">
        <w:rPr>
          <w:rFonts w:ascii="Times New Roman" w:eastAsia="Times New Roman" w:hAnsi="Times New Roman" w:cs="Times New Roman"/>
          <w:kern w:val="0"/>
          <w:sz w:val="24"/>
          <w:szCs w:val="24"/>
          <w:lang w:val="en-US"/>
        </w:rPr>
        <w:t xml:space="preserve">(4), 79–84. </w:t>
      </w:r>
      <w:hyperlink r:id="rId18" w:history="1">
        <w:r w:rsidRPr="00787AFA">
          <w:rPr>
            <w:rFonts w:ascii="Times New Roman" w:eastAsia="Times New Roman" w:hAnsi="Times New Roman" w:cs="Times New Roman"/>
            <w:color w:val="0000FF"/>
            <w:kern w:val="0"/>
            <w:sz w:val="24"/>
            <w:szCs w:val="24"/>
            <w:u w:val="single"/>
            <w:lang w:val="en-US"/>
          </w:rPr>
          <w:t>https://doi.org/10.65041/BiologicalForum.2026.18.4.13</w:t>
        </w:r>
      </w:hyperlink>
    </w:p>
    <w:p w14:paraId="2D85E14B"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Malathi, S., Kumar, R. S., &amp; </w:t>
      </w:r>
      <w:proofErr w:type="spellStart"/>
      <w:r w:rsidRPr="00787AFA">
        <w:rPr>
          <w:rFonts w:ascii="Times New Roman" w:eastAsia="Times New Roman" w:hAnsi="Times New Roman" w:cs="Times New Roman"/>
          <w:kern w:val="0"/>
          <w:sz w:val="24"/>
          <w:szCs w:val="24"/>
          <w:lang w:val="en-US"/>
        </w:rPr>
        <w:t>Padmakumari</w:t>
      </w:r>
      <w:proofErr w:type="spellEnd"/>
      <w:r w:rsidRPr="00787AFA">
        <w:rPr>
          <w:rFonts w:ascii="Times New Roman" w:eastAsia="Times New Roman" w:hAnsi="Times New Roman" w:cs="Times New Roman"/>
          <w:kern w:val="0"/>
          <w:sz w:val="24"/>
          <w:szCs w:val="24"/>
          <w:lang w:val="en-US"/>
        </w:rPr>
        <w:t>, A. P. (2026). Field screening of rice (</w:t>
      </w:r>
      <w:r w:rsidRPr="00787AFA">
        <w:rPr>
          <w:rFonts w:ascii="Times New Roman" w:eastAsia="Times New Roman" w:hAnsi="Times New Roman" w:cs="Times New Roman"/>
          <w:i/>
          <w:iCs/>
          <w:kern w:val="0"/>
          <w:sz w:val="24"/>
          <w:szCs w:val="24"/>
          <w:lang w:val="en-US"/>
        </w:rPr>
        <w:t>Oryza sativa</w:t>
      </w:r>
      <w:r w:rsidRPr="00787AFA">
        <w:rPr>
          <w:rFonts w:ascii="Times New Roman" w:eastAsia="Times New Roman" w:hAnsi="Times New Roman" w:cs="Times New Roman"/>
          <w:kern w:val="0"/>
          <w:sz w:val="24"/>
          <w:szCs w:val="24"/>
          <w:lang w:val="en-US"/>
        </w:rPr>
        <w:t xml:space="preserve"> L.) genotypes for resistance to Asian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in Warangal, Telangana, India. </w:t>
      </w:r>
      <w:r w:rsidRPr="00787AFA">
        <w:rPr>
          <w:rFonts w:ascii="Times New Roman" w:eastAsia="Times New Roman" w:hAnsi="Times New Roman" w:cs="Times New Roman"/>
          <w:i/>
          <w:iCs/>
          <w:kern w:val="0"/>
          <w:sz w:val="24"/>
          <w:szCs w:val="24"/>
          <w:lang w:val="en-US"/>
        </w:rPr>
        <w:t>Uttar Pradesh Journal of Zoology, 47</w:t>
      </w:r>
      <w:r w:rsidRPr="00787AFA">
        <w:rPr>
          <w:rFonts w:ascii="Times New Roman" w:eastAsia="Times New Roman" w:hAnsi="Times New Roman" w:cs="Times New Roman"/>
          <w:kern w:val="0"/>
          <w:sz w:val="24"/>
          <w:szCs w:val="24"/>
          <w:lang w:val="en-US"/>
        </w:rPr>
        <w:t xml:space="preserve">(9), 213–220. </w:t>
      </w:r>
      <w:hyperlink r:id="rId19" w:history="1">
        <w:r w:rsidRPr="00787AFA">
          <w:rPr>
            <w:rFonts w:ascii="Times New Roman" w:eastAsia="Times New Roman" w:hAnsi="Times New Roman" w:cs="Times New Roman"/>
            <w:color w:val="0000FF"/>
            <w:kern w:val="0"/>
            <w:sz w:val="24"/>
            <w:szCs w:val="24"/>
            <w:u w:val="single"/>
            <w:lang w:val="en-US"/>
          </w:rPr>
          <w:t>https://doi.org/10.56557/upjoz/2026/v47i95650</w:t>
        </w:r>
      </w:hyperlink>
    </w:p>
    <w:p w14:paraId="0420B2D2" w14:textId="77777777" w:rsidR="007F6224" w:rsidRDefault="00000000">
      <w:pPr>
        <w:spacing w:before="100" w:after="100" w:line="240" w:lineRule="auto"/>
      </w:pPr>
      <w:r>
        <w:rPr>
          <w:rFonts w:ascii="Times New Roman" w:hAnsi="Times New Roman"/>
          <w:b/>
          <w:sz w:val="24"/>
          <w:highlight w:val="yellow"/>
        </w:rPr>
        <w:t xml:space="preserve">Mohanavel, V., Muthu, V., Kambale, R. K., Palaniswamy, R., Seeli, P., Ayyenar, B., Rajagopalan, V., Manickam, S., Rajasekaran, R., Rahman, H., Nallathambi, J., Swaminathan, M., Chellappan, G., Vellingiri, G., &amp; Muthurajan, R. (2024). Marker-assisted breeding accelerates the development of multiple-stress-tolerant rice genotypes adapted to wider environments. </w:t>
      </w:r>
      <w:r>
        <w:rPr>
          <w:rFonts w:ascii="Times New Roman" w:hAnsi="Times New Roman"/>
          <w:b/>
          <w:i/>
          <w:sz w:val="24"/>
          <w:highlight w:val="yellow"/>
        </w:rPr>
        <w:t>Frontiers in Plant Science, 15</w:t>
      </w:r>
      <w:r>
        <w:rPr>
          <w:rFonts w:ascii="Times New Roman" w:hAnsi="Times New Roman"/>
          <w:b/>
          <w:sz w:val="24"/>
          <w:highlight w:val="yellow"/>
        </w:rPr>
        <w:t>, 1402368. https://doi.org/10.3389/fpls.2024.1402368</w:t>
      </w:r>
    </w:p>
    <w:p w14:paraId="7578DB15"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Muralidharan, K., &amp; </w:t>
      </w:r>
      <w:proofErr w:type="spellStart"/>
      <w:r w:rsidRPr="00787AFA">
        <w:rPr>
          <w:rFonts w:ascii="Times New Roman" w:eastAsia="Times New Roman" w:hAnsi="Times New Roman" w:cs="Times New Roman"/>
          <w:kern w:val="0"/>
          <w:sz w:val="24"/>
          <w:szCs w:val="24"/>
          <w:lang w:val="en-US"/>
        </w:rPr>
        <w:t>Pasalu</w:t>
      </w:r>
      <w:proofErr w:type="spellEnd"/>
      <w:r w:rsidRPr="00787AFA">
        <w:rPr>
          <w:rFonts w:ascii="Times New Roman" w:eastAsia="Times New Roman" w:hAnsi="Times New Roman" w:cs="Times New Roman"/>
          <w:kern w:val="0"/>
          <w:sz w:val="24"/>
          <w:szCs w:val="24"/>
          <w:lang w:val="en-US"/>
        </w:rPr>
        <w:t>, I. C. (2005). Crop losses in rice ecosystems due to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damage. </w:t>
      </w:r>
      <w:r w:rsidRPr="00787AFA">
        <w:rPr>
          <w:rFonts w:ascii="Times New Roman" w:eastAsia="Times New Roman" w:hAnsi="Times New Roman" w:cs="Times New Roman"/>
          <w:i/>
          <w:iCs/>
          <w:kern w:val="0"/>
          <w:sz w:val="24"/>
          <w:szCs w:val="24"/>
          <w:lang w:val="en-US"/>
        </w:rPr>
        <w:t>Indian Journal of Plant Protection, 33</w:t>
      </w:r>
      <w:r w:rsidRPr="00787AFA">
        <w:rPr>
          <w:rFonts w:ascii="Times New Roman" w:eastAsia="Times New Roman" w:hAnsi="Times New Roman" w:cs="Times New Roman"/>
          <w:kern w:val="0"/>
          <w:sz w:val="24"/>
          <w:szCs w:val="24"/>
          <w:lang w:val="en-US"/>
        </w:rPr>
        <w:t xml:space="preserve">(1), 11–16. </w:t>
      </w:r>
    </w:p>
    <w:p w14:paraId="3879A8B2" w14:textId="77777777" w:rsidR="007F6224" w:rsidRDefault="00000000">
      <w:pPr>
        <w:spacing w:before="100" w:after="100" w:line="240" w:lineRule="auto"/>
      </w:pPr>
      <w:r>
        <w:rPr>
          <w:rFonts w:ascii="Times New Roman" w:hAnsi="Times New Roman"/>
          <w:b/>
          <w:sz w:val="24"/>
          <w:highlight w:val="yellow"/>
        </w:rPr>
        <w:t xml:space="preserve">Nandana, S. D., Jeyarani, S., Gopalakrishnan, C., Arul, L., Venugopal, S., &amp; Ramalingam, J. (2025). Molecular, genetic and biochemical strategies: Rice’s arsenal against gall midge. </w:t>
      </w:r>
      <w:r>
        <w:rPr>
          <w:rFonts w:ascii="Times New Roman" w:hAnsi="Times New Roman"/>
          <w:b/>
          <w:i/>
          <w:sz w:val="24"/>
          <w:highlight w:val="yellow"/>
        </w:rPr>
        <w:t>Molecular Biology Reports, 52</w:t>
      </w:r>
      <w:r>
        <w:rPr>
          <w:rFonts w:ascii="Times New Roman" w:hAnsi="Times New Roman"/>
          <w:b/>
          <w:sz w:val="24"/>
          <w:highlight w:val="yellow"/>
        </w:rPr>
        <w:t>, 1019. https://doi.org/10.1007/s11033-025-11130-w</w:t>
      </w:r>
    </w:p>
    <w:p w14:paraId="2E497614"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787AFA">
        <w:rPr>
          <w:rFonts w:ascii="Times New Roman" w:eastAsia="Times New Roman" w:hAnsi="Times New Roman" w:cs="Times New Roman"/>
          <w:kern w:val="0"/>
          <w:sz w:val="24"/>
          <w:szCs w:val="24"/>
          <w:lang w:val="en-US"/>
        </w:rPr>
        <w:t>Neshkumar</w:t>
      </w:r>
      <w:proofErr w:type="spellEnd"/>
      <w:r w:rsidRPr="00787AFA">
        <w:rPr>
          <w:rFonts w:ascii="Times New Roman" w:eastAsia="Times New Roman" w:hAnsi="Times New Roman" w:cs="Times New Roman"/>
          <w:kern w:val="0"/>
          <w:sz w:val="24"/>
          <w:szCs w:val="24"/>
          <w:lang w:val="en-US"/>
        </w:rPr>
        <w:t xml:space="preserve">, </w:t>
      </w:r>
      <w:proofErr w:type="spellStart"/>
      <w:r w:rsidRPr="00787AFA">
        <w:rPr>
          <w:rFonts w:ascii="Times New Roman" w:eastAsia="Times New Roman" w:hAnsi="Times New Roman" w:cs="Times New Roman"/>
          <w:kern w:val="0"/>
          <w:sz w:val="24"/>
          <w:szCs w:val="24"/>
          <w:lang w:val="en-US"/>
        </w:rPr>
        <w:t>Mandawi</w:t>
      </w:r>
      <w:proofErr w:type="spellEnd"/>
      <w:r w:rsidRPr="00787AFA">
        <w:rPr>
          <w:rFonts w:ascii="Times New Roman" w:eastAsia="Times New Roman" w:hAnsi="Times New Roman" w:cs="Times New Roman"/>
          <w:kern w:val="0"/>
          <w:sz w:val="24"/>
          <w:szCs w:val="24"/>
          <w:lang w:val="en-US"/>
        </w:rPr>
        <w:t xml:space="preserve">, N. C., Netam, P. K., &amp; Sori, D. R. (2025). Screening of rice genotypes against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w:t>
      </w:r>
      <w:r w:rsidRPr="00787AFA">
        <w:rPr>
          <w:rFonts w:ascii="Times New Roman" w:eastAsia="Times New Roman" w:hAnsi="Times New Roman" w:cs="Times New Roman"/>
          <w:i/>
          <w:iCs/>
          <w:kern w:val="0"/>
          <w:sz w:val="24"/>
          <w:szCs w:val="24"/>
          <w:lang w:val="en-US"/>
        </w:rPr>
        <w:t>International Journal of Entomology Research, 10</w:t>
      </w:r>
      <w:r w:rsidRPr="00787AFA">
        <w:rPr>
          <w:rFonts w:ascii="Times New Roman" w:eastAsia="Times New Roman" w:hAnsi="Times New Roman" w:cs="Times New Roman"/>
          <w:kern w:val="0"/>
          <w:sz w:val="24"/>
          <w:szCs w:val="24"/>
          <w:lang w:val="en-US"/>
        </w:rPr>
        <w:t xml:space="preserve">(9), 39–44. </w:t>
      </w:r>
      <w:hyperlink r:id="rId20" w:history="1">
        <w:r w:rsidRPr="00787AFA">
          <w:rPr>
            <w:rFonts w:ascii="Times New Roman" w:eastAsia="Times New Roman" w:hAnsi="Times New Roman" w:cs="Times New Roman"/>
            <w:color w:val="0000FF"/>
            <w:kern w:val="0"/>
            <w:sz w:val="24"/>
            <w:szCs w:val="24"/>
            <w:u w:val="single"/>
            <w:lang w:val="en-US"/>
          </w:rPr>
          <w:t>https://www.entomologyjournals.com/assets/archives/2025/vol10issue9/10255.pdf</w:t>
        </w:r>
      </w:hyperlink>
    </w:p>
    <w:p w14:paraId="5343A6B2"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787AFA">
        <w:rPr>
          <w:rFonts w:ascii="Times New Roman" w:eastAsia="Times New Roman" w:hAnsi="Times New Roman" w:cs="Times New Roman"/>
          <w:kern w:val="0"/>
          <w:sz w:val="24"/>
          <w:szCs w:val="24"/>
          <w:lang w:val="en-US"/>
        </w:rPr>
        <w:t>Painkra</w:t>
      </w:r>
      <w:proofErr w:type="spellEnd"/>
      <w:r w:rsidRPr="00787AFA">
        <w:rPr>
          <w:rFonts w:ascii="Times New Roman" w:eastAsia="Times New Roman" w:hAnsi="Times New Roman" w:cs="Times New Roman"/>
          <w:kern w:val="0"/>
          <w:sz w:val="24"/>
          <w:szCs w:val="24"/>
          <w:lang w:val="en-US"/>
        </w:rPr>
        <w:t xml:space="preserve">, K. L., </w:t>
      </w:r>
      <w:proofErr w:type="spellStart"/>
      <w:r w:rsidRPr="00787AFA">
        <w:rPr>
          <w:rFonts w:ascii="Times New Roman" w:eastAsia="Times New Roman" w:hAnsi="Times New Roman" w:cs="Times New Roman"/>
          <w:kern w:val="0"/>
          <w:sz w:val="24"/>
          <w:szCs w:val="24"/>
          <w:lang w:val="en-US"/>
        </w:rPr>
        <w:t>Painkra</w:t>
      </w:r>
      <w:proofErr w:type="spellEnd"/>
      <w:r w:rsidRPr="00787AFA">
        <w:rPr>
          <w:rFonts w:ascii="Times New Roman" w:eastAsia="Times New Roman" w:hAnsi="Times New Roman" w:cs="Times New Roman"/>
          <w:kern w:val="0"/>
          <w:sz w:val="24"/>
          <w:szCs w:val="24"/>
          <w:lang w:val="en-US"/>
        </w:rPr>
        <w:t xml:space="preserve">, G. P., &amp; </w:t>
      </w:r>
      <w:proofErr w:type="spellStart"/>
      <w:r w:rsidRPr="00787AFA">
        <w:rPr>
          <w:rFonts w:ascii="Times New Roman" w:eastAsia="Times New Roman" w:hAnsi="Times New Roman" w:cs="Times New Roman"/>
          <w:kern w:val="0"/>
          <w:sz w:val="24"/>
          <w:szCs w:val="24"/>
          <w:lang w:val="en-US"/>
        </w:rPr>
        <w:t>Nagabharni</w:t>
      </w:r>
      <w:proofErr w:type="spellEnd"/>
      <w:r w:rsidRPr="00787AFA">
        <w:rPr>
          <w:rFonts w:ascii="Times New Roman" w:eastAsia="Times New Roman" w:hAnsi="Times New Roman" w:cs="Times New Roman"/>
          <w:kern w:val="0"/>
          <w:sz w:val="24"/>
          <w:szCs w:val="24"/>
          <w:lang w:val="en-US"/>
        </w:rPr>
        <w:t xml:space="preserve">, G. (2017). Screening of late-planted rice genotypes against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in the northern hills of Chhattisgarh. </w:t>
      </w:r>
      <w:r w:rsidRPr="00787AFA">
        <w:rPr>
          <w:rFonts w:ascii="Times New Roman" w:eastAsia="Times New Roman" w:hAnsi="Times New Roman" w:cs="Times New Roman"/>
          <w:i/>
          <w:iCs/>
          <w:kern w:val="0"/>
          <w:sz w:val="24"/>
          <w:szCs w:val="24"/>
          <w:lang w:val="en-US"/>
        </w:rPr>
        <w:t>Trends in Biosciences, 10</w:t>
      </w:r>
      <w:r w:rsidRPr="00787AFA">
        <w:rPr>
          <w:rFonts w:ascii="Times New Roman" w:eastAsia="Times New Roman" w:hAnsi="Times New Roman" w:cs="Times New Roman"/>
          <w:kern w:val="0"/>
          <w:sz w:val="24"/>
          <w:szCs w:val="24"/>
          <w:lang w:val="en-US"/>
        </w:rPr>
        <w:t xml:space="preserve">(40), 8488–8491. </w:t>
      </w:r>
    </w:p>
    <w:p w14:paraId="655ED4CD"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787AFA">
        <w:rPr>
          <w:rFonts w:ascii="Times New Roman" w:eastAsia="Times New Roman" w:hAnsi="Times New Roman" w:cs="Times New Roman"/>
          <w:kern w:val="0"/>
          <w:sz w:val="24"/>
          <w:szCs w:val="24"/>
          <w:lang w:val="en-US"/>
        </w:rPr>
        <w:t>Pasalu</w:t>
      </w:r>
      <w:proofErr w:type="spellEnd"/>
      <w:r w:rsidRPr="00787AFA">
        <w:rPr>
          <w:rFonts w:ascii="Times New Roman" w:eastAsia="Times New Roman" w:hAnsi="Times New Roman" w:cs="Times New Roman"/>
          <w:kern w:val="0"/>
          <w:sz w:val="24"/>
          <w:szCs w:val="24"/>
          <w:lang w:val="en-US"/>
        </w:rPr>
        <w:t xml:space="preserve">, I. C., &amp; Katti, G. (2006). Advances in eco-friendly approaches in rice IPM. </w:t>
      </w:r>
      <w:r w:rsidRPr="00787AFA">
        <w:rPr>
          <w:rFonts w:ascii="Times New Roman" w:eastAsia="Times New Roman" w:hAnsi="Times New Roman" w:cs="Times New Roman"/>
          <w:i/>
          <w:iCs/>
          <w:kern w:val="0"/>
          <w:sz w:val="24"/>
          <w:szCs w:val="24"/>
          <w:lang w:val="en-US"/>
        </w:rPr>
        <w:t>Journal of Rice Research, 1</w:t>
      </w:r>
      <w:r w:rsidRPr="00787AFA">
        <w:rPr>
          <w:rFonts w:ascii="Times New Roman" w:eastAsia="Times New Roman" w:hAnsi="Times New Roman" w:cs="Times New Roman"/>
          <w:kern w:val="0"/>
          <w:sz w:val="24"/>
          <w:szCs w:val="24"/>
          <w:lang w:val="en-US"/>
        </w:rPr>
        <w:t xml:space="preserve">(1), 83–90. </w:t>
      </w:r>
    </w:p>
    <w:p w14:paraId="0216AA06"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Prasad, K. S., Shubham, K., </w:t>
      </w:r>
      <w:proofErr w:type="spellStart"/>
      <w:r w:rsidRPr="00787AFA">
        <w:rPr>
          <w:rFonts w:ascii="Times New Roman" w:eastAsia="Times New Roman" w:hAnsi="Times New Roman" w:cs="Times New Roman"/>
          <w:kern w:val="0"/>
          <w:sz w:val="24"/>
          <w:szCs w:val="24"/>
          <w:lang w:val="en-US"/>
        </w:rPr>
        <w:t>Mandawi</w:t>
      </w:r>
      <w:proofErr w:type="spellEnd"/>
      <w:r w:rsidRPr="00787AFA">
        <w:rPr>
          <w:rFonts w:ascii="Times New Roman" w:eastAsia="Times New Roman" w:hAnsi="Times New Roman" w:cs="Times New Roman"/>
          <w:kern w:val="0"/>
          <w:sz w:val="24"/>
          <w:szCs w:val="24"/>
          <w:lang w:val="en-US"/>
        </w:rPr>
        <w:t xml:space="preserve">, N. C., Netam, P. K., Thakur, A. K., &amp; Singh, D. P. (2023). Screening of rice genotypes for resistance against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under field conditions. </w:t>
      </w:r>
      <w:r w:rsidRPr="00787AFA">
        <w:rPr>
          <w:rFonts w:ascii="Times New Roman" w:eastAsia="Times New Roman" w:hAnsi="Times New Roman" w:cs="Times New Roman"/>
          <w:i/>
          <w:iCs/>
          <w:kern w:val="0"/>
          <w:sz w:val="24"/>
          <w:szCs w:val="24"/>
          <w:lang w:val="en-US"/>
        </w:rPr>
        <w:t>The Pharma Innovation Journal, 12</w:t>
      </w:r>
      <w:r w:rsidRPr="00787AFA">
        <w:rPr>
          <w:rFonts w:ascii="Times New Roman" w:eastAsia="Times New Roman" w:hAnsi="Times New Roman" w:cs="Times New Roman"/>
          <w:kern w:val="0"/>
          <w:sz w:val="24"/>
          <w:szCs w:val="24"/>
          <w:lang w:val="en-US"/>
        </w:rPr>
        <w:t xml:space="preserve">(9), 1471–1475. </w:t>
      </w:r>
    </w:p>
    <w:p w14:paraId="3A854AB9"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Prasad, R., Hembrom, L., Kumar, B., &amp; Prasad, D. (2018). Relative incidence of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in some rice varieties under the agroclimatic conditions of Jharkhand. </w:t>
      </w:r>
      <w:r w:rsidRPr="00787AFA">
        <w:rPr>
          <w:rFonts w:ascii="Times New Roman" w:eastAsia="Times New Roman" w:hAnsi="Times New Roman" w:cs="Times New Roman"/>
          <w:i/>
          <w:iCs/>
          <w:kern w:val="0"/>
          <w:sz w:val="24"/>
          <w:szCs w:val="24"/>
          <w:lang w:val="en-US"/>
        </w:rPr>
        <w:t>Journal of Eco-friendly Agriculture, 13</w:t>
      </w:r>
      <w:r w:rsidRPr="00787AFA">
        <w:rPr>
          <w:rFonts w:ascii="Times New Roman" w:eastAsia="Times New Roman" w:hAnsi="Times New Roman" w:cs="Times New Roman"/>
          <w:kern w:val="0"/>
          <w:sz w:val="24"/>
          <w:szCs w:val="24"/>
          <w:lang w:val="en-US"/>
        </w:rPr>
        <w:t xml:space="preserve">(2), 72–74. </w:t>
      </w:r>
    </w:p>
    <w:p w14:paraId="26906AEF" w14:textId="77777777" w:rsidR="007F6224" w:rsidRDefault="00000000">
      <w:pPr>
        <w:spacing w:before="100" w:after="100" w:line="240" w:lineRule="auto"/>
      </w:pPr>
      <w:r>
        <w:rPr>
          <w:rFonts w:ascii="Times New Roman" w:hAnsi="Times New Roman"/>
          <w:b/>
          <w:sz w:val="24"/>
          <w:highlight w:val="yellow"/>
        </w:rPr>
        <w:lastRenderedPageBreak/>
        <w:t xml:space="preserve">Priyatham, K., Chakraborty, S., Paul, M., Harshavardhan, S. S., Singh, J., Nidhi, Dkhar, T., Suvarna, C., Kole, A., &amp; Das, S. (2025). Genomics-assisted plant breeding for sustainable agriculture, environmental harmony, and global food security: A comprehensive review. </w:t>
      </w:r>
      <w:r>
        <w:rPr>
          <w:rFonts w:ascii="Times New Roman" w:hAnsi="Times New Roman"/>
          <w:b/>
          <w:i/>
          <w:sz w:val="24"/>
          <w:highlight w:val="yellow"/>
        </w:rPr>
        <w:t>Plant Cell Biotechnology and Molecular Biology, 26</w:t>
      </w:r>
      <w:r>
        <w:rPr>
          <w:rFonts w:ascii="Times New Roman" w:hAnsi="Times New Roman"/>
          <w:b/>
          <w:sz w:val="24"/>
          <w:highlight w:val="yellow"/>
        </w:rPr>
        <w:t>(1–2), 73–86. https://doi.org/10.56557/pcbmb/2025/v26i1-29102</w:t>
      </w:r>
    </w:p>
    <w:p w14:paraId="0D63277F"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Seni, A., &amp; Naik, B. S. (2017). Screening of different rice entries against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w:t>
      </w:r>
      <w:r w:rsidRPr="00787AFA">
        <w:rPr>
          <w:rFonts w:ascii="Times New Roman" w:eastAsia="Times New Roman" w:hAnsi="Times New Roman" w:cs="Times New Roman"/>
          <w:i/>
          <w:iCs/>
          <w:kern w:val="0"/>
          <w:sz w:val="24"/>
          <w:szCs w:val="24"/>
          <w:lang w:val="en-US"/>
        </w:rPr>
        <w:t>International Journal of Environment, Agriculture and Biotechnology, 2</w:t>
      </w:r>
      <w:r w:rsidRPr="00787AFA">
        <w:rPr>
          <w:rFonts w:ascii="Times New Roman" w:eastAsia="Times New Roman" w:hAnsi="Times New Roman" w:cs="Times New Roman"/>
          <w:kern w:val="0"/>
          <w:sz w:val="24"/>
          <w:szCs w:val="24"/>
          <w:lang w:val="en-US"/>
        </w:rPr>
        <w:t xml:space="preserve">(5), 2427–2432. </w:t>
      </w:r>
      <w:hyperlink r:id="rId21" w:history="1">
        <w:r w:rsidRPr="00787AFA">
          <w:rPr>
            <w:rFonts w:ascii="Times New Roman" w:eastAsia="Times New Roman" w:hAnsi="Times New Roman" w:cs="Times New Roman"/>
            <w:color w:val="0000FF"/>
            <w:kern w:val="0"/>
            <w:sz w:val="24"/>
            <w:szCs w:val="24"/>
            <w:u w:val="single"/>
            <w:lang w:val="en-US"/>
          </w:rPr>
          <w:t>https://doi.org/10.22161/ijeab/2.5.20</w:t>
        </w:r>
      </w:hyperlink>
    </w:p>
    <w:p w14:paraId="2FEEF05B"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Seni, A., &amp; Naik, B. S. (2019). Evaluation of rice germplasm against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w:t>
      </w:r>
      <w:r w:rsidRPr="00787AFA">
        <w:rPr>
          <w:rFonts w:ascii="Times New Roman" w:eastAsia="Times New Roman" w:hAnsi="Times New Roman" w:cs="Times New Roman"/>
          <w:i/>
          <w:iCs/>
          <w:kern w:val="0"/>
          <w:sz w:val="24"/>
          <w:szCs w:val="24"/>
          <w:lang w:val="en-US"/>
        </w:rPr>
        <w:t>Journal of Entomology and Zoology Studies, 7</w:t>
      </w:r>
      <w:r w:rsidRPr="00787AFA">
        <w:rPr>
          <w:rFonts w:ascii="Times New Roman" w:eastAsia="Times New Roman" w:hAnsi="Times New Roman" w:cs="Times New Roman"/>
          <w:kern w:val="0"/>
          <w:sz w:val="24"/>
          <w:szCs w:val="24"/>
          <w:lang w:val="en-US"/>
        </w:rPr>
        <w:t xml:space="preserve">(4), 516–520. </w:t>
      </w:r>
    </w:p>
    <w:p w14:paraId="7C8795E4"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Shaik, N. M., Kumar, R. M., Muthuraman, P., Subba Rao, L. V., &amp; </w:t>
      </w:r>
      <w:proofErr w:type="spellStart"/>
      <w:r w:rsidRPr="00787AFA">
        <w:rPr>
          <w:rFonts w:ascii="Times New Roman" w:eastAsia="Times New Roman" w:hAnsi="Times New Roman" w:cs="Times New Roman"/>
          <w:kern w:val="0"/>
          <w:sz w:val="24"/>
          <w:szCs w:val="24"/>
          <w:lang w:val="en-US"/>
        </w:rPr>
        <w:t>Viraktamath</w:t>
      </w:r>
      <w:proofErr w:type="spellEnd"/>
      <w:r w:rsidRPr="00787AFA">
        <w:rPr>
          <w:rFonts w:ascii="Times New Roman" w:eastAsia="Times New Roman" w:hAnsi="Times New Roman" w:cs="Times New Roman"/>
          <w:kern w:val="0"/>
          <w:sz w:val="24"/>
          <w:szCs w:val="24"/>
          <w:lang w:val="en-US"/>
        </w:rPr>
        <w:t xml:space="preserve">, B. C. (2014). </w:t>
      </w:r>
      <w:r w:rsidRPr="00787AFA">
        <w:rPr>
          <w:rFonts w:ascii="Times New Roman" w:eastAsia="Times New Roman" w:hAnsi="Times New Roman" w:cs="Times New Roman"/>
          <w:i/>
          <w:iCs/>
          <w:kern w:val="0"/>
          <w:sz w:val="24"/>
          <w:szCs w:val="24"/>
          <w:lang w:val="en-US"/>
        </w:rPr>
        <w:t>A handbook of package of practices for rice</w:t>
      </w:r>
      <w:r w:rsidRPr="00787AFA">
        <w:rPr>
          <w:rFonts w:ascii="Times New Roman" w:eastAsia="Times New Roman" w:hAnsi="Times New Roman" w:cs="Times New Roman"/>
          <w:kern w:val="0"/>
          <w:sz w:val="24"/>
          <w:szCs w:val="24"/>
          <w:lang w:val="en-US"/>
        </w:rPr>
        <w:t xml:space="preserve">. Directorate of Rice Research. </w:t>
      </w:r>
    </w:p>
    <w:p w14:paraId="788E4CED"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Srinivas, B., Chandramohan, Y., Thippeswamy, S., &amp; Padmaja, D. (2016). Genetic variability and divergence studies for gall midge resistance and yield components in rice (</w:t>
      </w:r>
      <w:r w:rsidRPr="00787AFA">
        <w:rPr>
          <w:rFonts w:ascii="Times New Roman" w:eastAsia="Times New Roman" w:hAnsi="Times New Roman" w:cs="Times New Roman"/>
          <w:i/>
          <w:iCs/>
          <w:kern w:val="0"/>
          <w:sz w:val="24"/>
          <w:szCs w:val="24"/>
          <w:lang w:val="en-US"/>
        </w:rPr>
        <w:t>Oryza sativa</w:t>
      </w:r>
      <w:r w:rsidRPr="00787AFA">
        <w:rPr>
          <w:rFonts w:ascii="Times New Roman" w:eastAsia="Times New Roman" w:hAnsi="Times New Roman" w:cs="Times New Roman"/>
          <w:kern w:val="0"/>
          <w:sz w:val="24"/>
          <w:szCs w:val="24"/>
          <w:lang w:val="en-US"/>
        </w:rPr>
        <w:t xml:space="preserve"> L.). </w:t>
      </w:r>
      <w:r w:rsidRPr="00787AFA">
        <w:rPr>
          <w:rFonts w:ascii="Times New Roman" w:eastAsia="Times New Roman" w:hAnsi="Times New Roman" w:cs="Times New Roman"/>
          <w:i/>
          <w:iCs/>
          <w:kern w:val="0"/>
          <w:sz w:val="24"/>
          <w:szCs w:val="24"/>
          <w:lang w:val="en-US"/>
        </w:rPr>
        <w:t>International Journal of Bio-resource and Stress Management, 7</w:t>
      </w:r>
      <w:r w:rsidRPr="00787AFA">
        <w:rPr>
          <w:rFonts w:ascii="Times New Roman" w:eastAsia="Times New Roman" w:hAnsi="Times New Roman" w:cs="Times New Roman"/>
          <w:kern w:val="0"/>
          <w:sz w:val="24"/>
          <w:szCs w:val="24"/>
          <w:lang w:val="en-US"/>
        </w:rPr>
        <w:t xml:space="preserve">(1), 1–7. </w:t>
      </w:r>
      <w:hyperlink r:id="rId22" w:history="1">
        <w:r w:rsidRPr="00787AFA">
          <w:rPr>
            <w:rFonts w:ascii="Times New Roman" w:eastAsia="Times New Roman" w:hAnsi="Times New Roman" w:cs="Times New Roman"/>
            <w:color w:val="0000FF"/>
            <w:kern w:val="0"/>
            <w:sz w:val="24"/>
            <w:szCs w:val="24"/>
            <w:u w:val="single"/>
            <w:lang w:val="en-US"/>
          </w:rPr>
          <w:t>https://doi.org/10.23910/IJBSM/2016.7.1.1433b</w:t>
        </w:r>
      </w:hyperlink>
    </w:p>
    <w:p w14:paraId="062A1F1B" w14:textId="77777777" w:rsidR="007F6224" w:rsidRDefault="00000000">
      <w:pPr>
        <w:spacing w:before="100" w:after="100" w:line="240" w:lineRule="auto"/>
      </w:pPr>
      <w:r>
        <w:rPr>
          <w:rFonts w:ascii="Times New Roman" w:hAnsi="Times New Roman"/>
          <w:b/>
          <w:sz w:val="24"/>
          <w:highlight w:val="yellow"/>
        </w:rPr>
        <w:t>Srinivas, B., Nayak, P. G., Prasanna, B. L., Madhukar, P., &amp; Sreenivas, G. (2025). Studies on gall midge (biotype 3) resistance and genetic analysis in rice (</w:t>
      </w:r>
      <w:r>
        <w:rPr>
          <w:rFonts w:ascii="Times New Roman" w:hAnsi="Times New Roman"/>
          <w:b/>
          <w:i/>
          <w:sz w:val="24"/>
          <w:highlight w:val="yellow"/>
        </w:rPr>
        <w:t>Oryza sativa</w:t>
      </w:r>
      <w:r>
        <w:rPr>
          <w:rFonts w:ascii="Times New Roman" w:hAnsi="Times New Roman"/>
          <w:b/>
          <w:sz w:val="24"/>
          <w:highlight w:val="yellow"/>
        </w:rPr>
        <w:t xml:space="preserve"> L.) genotypes. </w:t>
      </w:r>
      <w:r>
        <w:rPr>
          <w:rFonts w:ascii="Times New Roman" w:hAnsi="Times New Roman"/>
          <w:b/>
          <w:i/>
          <w:sz w:val="24"/>
          <w:highlight w:val="yellow"/>
        </w:rPr>
        <w:t>Journal of Advances in Biology &amp; Biotechnology, 28</w:t>
      </w:r>
      <w:r>
        <w:rPr>
          <w:rFonts w:ascii="Times New Roman" w:hAnsi="Times New Roman"/>
          <w:b/>
          <w:sz w:val="24"/>
          <w:highlight w:val="yellow"/>
        </w:rPr>
        <w:t>(2), 291–300. https://doi.org/10.9734/jabb/2025/v28i21990</w:t>
      </w:r>
    </w:p>
    <w:p w14:paraId="18F7FDCB"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Sumathi, E., &amp; Manickam, G. (2013). Field screening of rice accessions against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Wood-Mason). </w:t>
      </w:r>
      <w:r w:rsidRPr="00787AFA">
        <w:rPr>
          <w:rFonts w:ascii="Times New Roman" w:eastAsia="Times New Roman" w:hAnsi="Times New Roman" w:cs="Times New Roman"/>
          <w:i/>
          <w:iCs/>
          <w:kern w:val="0"/>
          <w:sz w:val="24"/>
          <w:szCs w:val="24"/>
          <w:lang w:val="en-US"/>
        </w:rPr>
        <w:t>Crop Research, 45</w:t>
      </w:r>
      <w:r w:rsidRPr="00787AFA">
        <w:rPr>
          <w:rFonts w:ascii="Times New Roman" w:eastAsia="Times New Roman" w:hAnsi="Times New Roman" w:cs="Times New Roman"/>
          <w:kern w:val="0"/>
          <w:sz w:val="24"/>
          <w:szCs w:val="24"/>
          <w:lang w:val="en-US"/>
        </w:rPr>
        <w:t xml:space="preserve">(1–3), 54–58. </w:t>
      </w:r>
      <w:hyperlink r:id="rId23" w:history="1">
        <w:r w:rsidRPr="00787AFA">
          <w:rPr>
            <w:rFonts w:ascii="Times New Roman" w:eastAsia="Times New Roman" w:hAnsi="Times New Roman" w:cs="Times New Roman"/>
            <w:color w:val="0000FF"/>
            <w:kern w:val="0"/>
            <w:sz w:val="24"/>
            <w:szCs w:val="24"/>
            <w:u w:val="single"/>
            <w:lang w:val="en-US"/>
          </w:rPr>
          <w:t>https://gauravpublications.com/journal/crop-research/volume-45/issue-1to3-january-june/011</w:t>
        </w:r>
      </w:hyperlink>
    </w:p>
    <w:p w14:paraId="7CD003F3"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Sundaram, R. M., Balachandran, S. M., Madhav, M. S., &amp; </w:t>
      </w:r>
      <w:proofErr w:type="spellStart"/>
      <w:r w:rsidRPr="00787AFA">
        <w:rPr>
          <w:rFonts w:ascii="Times New Roman" w:eastAsia="Times New Roman" w:hAnsi="Times New Roman" w:cs="Times New Roman"/>
          <w:kern w:val="0"/>
          <w:sz w:val="24"/>
          <w:szCs w:val="24"/>
          <w:lang w:val="en-US"/>
        </w:rPr>
        <w:t>Viraktamath</w:t>
      </w:r>
      <w:proofErr w:type="spellEnd"/>
      <w:r w:rsidRPr="00787AFA">
        <w:rPr>
          <w:rFonts w:ascii="Times New Roman" w:eastAsia="Times New Roman" w:hAnsi="Times New Roman" w:cs="Times New Roman"/>
          <w:kern w:val="0"/>
          <w:sz w:val="24"/>
          <w:szCs w:val="24"/>
          <w:lang w:val="en-US"/>
        </w:rPr>
        <w:t xml:space="preserve">, B. C. (2013). Biotechnological options for rice improvement. In P. K. Shetty, M. R. Hegde, and M. </w:t>
      </w:r>
      <w:proofErr w:type="spellStart"/>
      <w:r w:rsidRPr="00787AFA">
        <w:rPr>
          <w:rFonts w:ascii="Times New Roman" w:eastAsia="Times New Roman" w:hAnsi="Times New Roman" w:cs="Times New Roman"/>
          <w:kern w:val="0"/>
          <w:sz w:val="24"/>
          <w:szCs w:val="24"/>
          <w:lang w:val="en-US"/>
        </w:rPr>
        <w:t>Mahadevappa</w:t>
      </w:r>
      <w:proofErr w:type="spellEnd"/>
      <w:r w:rsidRPr="00787AFA">
        <w:rPr>
          <w:rFonts w:ascii="Times New Roman" w:eastAsia="Times New Roman" w:hAnsi="Times New Roman" w:cs="Times New Roman"/>
          <w:kern w:val="0"/>
          <w:sz w:val="24"/>
          <w:szCs w:val="24"/>
          <w:lang w:val="en-US"/>
        </w:rPr>
        <w:t xml:space="preserve"> (Eds.), </w:t>
      </w:r>
      <w:r w:rsidRPr="00787AFA">
        <w:rPr>
          <w:rFonts w:ascii="Times New Roman" w:eastAsia="Times New Roman" w:hAnsi="Times New Roman" w:cs="Times New Roman"/>
          <w:i/>
          <w:iCs/>
          <w:kern w:val="0"/>
          <w:sz w:val="24"/>
          <w:szCs w:val="24"/>
          <w:lang w:val="en-US"/>
        </w:rPr>
        <w:t>Innovations in rice production</w:t>
      </w:r>
      <w:r w:rsidRPr="00787AFA">
        <w:rPr>
          <w:rFonts w:ascii="Times New Roman" w:eastAsia="Times New Roman" w:hAnsi="Times New Roman" w:cs="Times New Roman"/>
          <w:kern w:val="0"/>
          <w:sz w:val="24"/>
          <w:szCs w:val="24"/>
          <w:lang w:val="en-US"/>
        </w:rPr>
        <w:t xml:space="preserve"> (pp. 167–202). National Institute of Advanced Studies. </w:t>
      </w:r>
    </w:p>
    <w:p w14:paraId="53346BC0" w14:textId="77777777" w:rsidR="00787AFA" w:rsidRPr="00787AFA" w:rsidRDefault="00787AFA" w:rsidP="00787AFA">
      <w:pPr>
        <w:spacing w:before="100" w:beforeAutospacing="1" w:after="100" w:afterAutospacing="1" w:line="240" w:lineRule="auto"/>
        <w:rPr>
          <w:rFonts w:ascii="Times New Roman" w:eastAsia="Times New Roman" w:hAnsi="Times New Roman" w:cs="Times New Roman"/>
          <w:kern w:val="0"/>
          <w:sz w:val="24"/>
          <w:szCs w:val="24"/>
          <w:lang w:val="en-US"/>
        </w:rPr>
      </w:pPr>
      <w:r w:rsidRPr="00787AFA">
        <w:rPr>
          <w:rFonts w:ascii="Times New Roman" w:eastAsia="Times New Roman" w:hAnsi="Times New Roman" w:cs="Times New Roman"/>
          <w:kern w:val="0"/>
          <w:sz w:val="24"/>
          <w:szCs w:val="24"/>
          <w:lang w:val="en-US"/>
        </w:rPr>
        <w:t xml:space="preserve">Vijayalakshmi, P., Amudhan, S., Himabindu, K., </w:t>
      </w:r>
      <w:proofErr w:type="spellStart"/>
      <w:r w:rsidRPr="00787AFA">
        <w:rPr>
          <w:rFonts w:ascii="Times New Roman" w:eastAsia="Times New Roman" w:hAnsi="Times New Roman" w:cs="Times New Roman"/>
          <w:kern w:val="0"/>
          <w:sz w:val="24"/>
          <w:szCs w:val="24"/>
          <w:lang w:val="en-US"/>
        </w:rPr>
        <w:t>Cheralu</w:t>
      </w:r>
      <w:proofErr w:type="spellEnd"/>
      <w:r w:rsidRPr="00787AFA">
        <w:rPr>
          <w:rFonts w:ascii="Times New Roman" w:eastAsia="Times New Roman" w:hAnsi="Times New Roman" w:cs="Times New Roman"/>
          <w:kern w:val="0"/>
          <w:sz w:val="24"/>
          <w:szCs w:val="24"/>
          <w:lang w:val="en-US"/>
        </w:rPr>
        <w:t xml:space="preserve">, C., &amp; </w:t>
      </w:r>
      <w:proofErr w:type="spellStart"/>
      <w:r w:rsidRPr="00787AFA">
        <w:rPr>
          <w:rFonts w:ascii="Times New Roman" w:eastAsia="Times New Roman" w:hAnsi="Times New Roman" w:cs="Times New Roman"/>
          <w:kern w:val="0"/>
          <w:sz w:val="24"/>
          <w:szCs w:val="24"/>
          <w:lang w:val="en-US"/>
        </w:rPr>
        <w:t>Bentur</w:t>
      </w:r>
      <w:proofErr w:type="spellEnd"/>
      <w:r w:rsidRPr="00787AFA">
        <w:rPr>
          <w:rFonts w:ascii="Times New Roman" w:eastAsia="Times New Roman" w:hAnsi="Times New Roman" w:cs="Times New Roman"/>
          <w:kern w:val="0"/>
          <w:sz w:val="24"/>
          <w:szCs w:val="24"/>
          <w:lang w:val="en-US"/>
        </w:rPr>
        <w:t xml:space="preserve">, J. S. (2006). A new biotype of the Asian rice gall midge, </w:t>
      </w:r>
      <w:proofErr w:type="spellStart"/>
      <w:r w:rsidRPr="00787AFA">
        <w:rPr>
          <w:rFonts w:ascii="Times New Roman" w:eastAsia="Times New Roman" w:hAnsi="Times New Roman" w:cs="Times New Roman"/>
          <w:i/>
          <w:iCs/>
          <w:kern w:val="0"/>
          <w:sz w:val="24"/>
          <w:szCs w:val="24"/>
          <w:lang w:val="en-US"/>
        </w:rPr>
        <w:t>Orseolia</w:t>
      </w:r>
      <w:proofErr w:type="spellEnd"/>
      <w:r w:rsidRPr="00787AFA">
        <w:rPr>
          <w:rFonts w:ascii="Times New Roman" w:eastAsia="Times New Roman" w:hAnsi="Times New Roman" w:cs="Times New Roman"/>
          <w:i/>
          <w:iCs/>
          <w:kern w:val="0"/>
          <w:sz w:val="24"/>
          <w:szCs w:val="24"/>
          <w:lang w:val="en-US"/>
        </w:rPr>
        <w:t xml:space="preserve"> oryzae</w:t>
      </w:r>
      <w:r w:rsidRPr="00787AFA">
        <w:rPr>
          <w:rFonts w:ascii="Times New Roman" w:eastAsia="Times New Roman" w:hAnsi="Times New Roman" w:cs="Times New Roman"/>
          <w:kern w:val="0"/>
          <w:sz w:val="24"/>
          <w:szCs w:val="24"/>
          <w:lang w:val="en-US"/>
        </w:rPr>
        <w:t xml:space="preserve"> (Diptera: Cecidomyiidae), </w:t>
      </w:r>
      <w:proofErr w:type="spellStart"/>
      <w:r w:rsidRPr="00787AFA">
        <w:rPr>
          <w:rFonts w:ascii="Times New Roman" w:eastAsia="Times New Roman" w:hAnsi="Times New Roman" w:cs="Times New Roman"/>
          <w:kern w:val="0"/>
          <w:sz w:val="24"/>
          <w:szCs w:val="24"/>
          <w:lang w:val="en-US"/>
        </w:rPr>
        <w:t>characterised</w:t>
      </w:r>
      <w:proofErr w:type="spellEnd"/>
      <w:r w:rsidRPr="00787AFA">
        <w:rPr>
          <w:rFonts w:ascii="Times New Roman" w:eastAsia="Times New Roman" w:hAnsi="Times New Roman" w:cs="Times New Roman"/>
          <w:kern w:val="0"/>
          <w:sz w:val="24"/>
          <w:szCs w:val="24"/>
          <w:lang w:val="en-US"/>
        </w:rPr>
        <w:t xml:space="preserve"> from the Warangal population in Andhra Pradesh, India. </w:t>
      </w:r>
      <w:r w:rsidRPr="00787AFA">
        <w:rPr>
          <w:rFonts w:ascii="Times New Roman" w:eastAsia="Times New Roman" w:hAnsi="Times New Roman" w:cs="Times New Roman"/>
          <w:i/>
          <w:iCs/>
          <w:kern w:val="0"/>
          <w:sz w:val="24"/>
          <w:szCs w:val="24"/>
          <w:lang w:val="en-US"/>
        </w:rPr>
        <w:t>International Journal of Tropical Insect Science, 26</w:t>
      </w:r>
      <w:r w:rsidRPr="00787AFA">
        <w:rPr>
          <w:rFonts w:ascii="Times New Roman" w:eastAsia="Times New Roman" w:hAnsi="Times New Roman" w:cs="Times New Roman"/>
          <w:kern w:val="0"/>
          <w:sz w:val="24"/>
          <w:szCs w:val="24"/>
          <w:lang w:val="en-US"/>
        </w:rPr>
        <w:t xml:space="preserve">(3), 207–211. </w:t>
      </w:r>
      <w:hyperlink r:id="rId24" w:history="1">
        <w:r w:rsidRPr="00787AFA">
          <w:rPr>
            <w:rFonts w:ascii="Times New Roman" w:eastAsia="Times New Roman" w:hAnsi="Times New Roman" w:cs="Times New Roman"/>
            <w:color w:val="0000FF"/>
            <w:kern w:val="0"/>
            <w:sz w:val="24"/>
            <w:szCs w:val="24"/>
            <w:u w:val="single"/>
            <w:lang w:val="en-US"/>
          </w:rPr>
          <w:t>https://doi.org/10.1079/IJT2006114</w:t>
        </w:r>
      </w:hyperlink>
    </w:p>
    <w:p w14:paraId="1D1682F0" w14:textId="77777777" w:rsidR="00787AFA" w:rsidRPr="008C5EAD" w:rsidRDefault="00787AFA" w:rsidP="008C5EAD">
      <w:pPr>
        <w:rPr>
          <w:rFonts w:ascii="Times New Roman" w:hAnsi="Times New Roman" w:cs="Times New Roman"/>
          <w:b/>
          <w:bCs/>
          <w:sz w:val="24"/>
          <w:szCs w:val="24"/>
        </w:rPr>
      </w:pPr>
    </w:p>
    <w:sectPr w:rsidR="00787AFA" w:rsidRPr="008C5EAD" w:rsidSect="002D23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13B3"/>
    <w:multiLevelType w:val="hybridMultilevel"/>
    <w:tmpl w:val="FC8414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F844ED"/>
    <w:multiLevelType w:val="hybridMultilevel"/>
    <w:tmpl w:val="59661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BA2AE6"/>
    <w:multiLevelType w:val="hybridMultilevel"/>
    <w:tmpl w:val="2BB293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8A307CB"/>
    <w:multiLevelType w:val="hybridMultilevel"/>
    <w:tmpl w:val="B9603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D4470"/>
    <w:multiLevelType w:val="hybridMultilevel"/>
    <w:tmpl w:val="59661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669340">
    <w:abstractNumId w:val="2"/>
  </w:num>
  <w:num w:numId="2" w16cid:durableId="279335468">
    <w:abstractNumId w:val="0"/>
  </w:num>
  <w:num w:numId="3" w16cid:durableId="2015111776">
    <w:abstractNumId w:val="4"/>
  </w:num>
  <w:num w:numId="4" w16cid:durableId="1640262570">
    <w:abstractNumId w:val="3"/>
  </w:num>
  <w:num w:numId="5" w16cid:durableId="85466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A1MLI0MDA1N7A0NDRS0lEKTi0uzszPAykwrAUAM9k2FiwAAAA="/>
  </w:docVars>
  <w:rsids>
    <w:rsidRoot w:val="00A01913"/>
    <w:rsid w:val="000015ED"/>
    <w:rsid w:val="00001744"/>
    <w:rsid w:val="00004147"/>
    <w:rsid w:val="00007C7A"/>
    <w:rsid w:val="00012093"/>
    <w:rsid w:val="00012219"/>
    <w:rsid w:val="00013578"/>
    <w:rsid w:val="00015600"/>
    <w:rsid w:val="00015FF6"/>
    <w:rsid w:val="00017885"/>
    <w:rsid w:val="00020FD0"/>
    <w:rsid w:val="00024946"/>
    <w:rsid w:val="0003409C"/>
    <w:rsid w:val="00034780"/>
    <w:rsid w:val="00034A89"/>
    <w:rsid w:val="0003788D"/>
    <w:rsid w:val="00043C71"/>
    <w:rsid w:val="000442CA"/>
    <w:rsid w:val="00044B94"/>
    <w:rsid w:val="00046227"/>
    <w:rsid w:val="00055128"/>
    <w:rsid w:val="000619B8"/>
    <w:rsid w:val="00067E8A"/>
    <w:rsid w:val="00070E91"/>
    <w:rsid w:val="00072CBB"/>
    <w:rsid w:val="00072DCA"/>
    <w:rsid w:val="000802CA"/>
    <w:rsid w:val="00081D36"/>
    <w:rsid w:val="000820DD"/>
    <w:rsid w:val="00094F08"/>
    <w:rsid w:val="000979BF"/>
    <w:rsid w:val="000A242A"/>
    <w:rsid w:val="000A3789"/>
    <w:rsid w:val="000A44E5"/>
    <w:rsid w:val="000B62E5"/>
    <w:rsid w:val="000B695C"/>
    <w:rsid w:val="000C0576"/>
    <w:rsid w:val="000C180A"/>
    <w:rsid w:val="000D3DD5"/>
    <w:rsid w:val="000E25C9"/>
    <w:rsid w:val="000E2A63"/>
    <w:rsid w:val="000E4950"/>
    <w:rsid w:val="00101993"/>
    <w:rsid w:val="00106752"/>
    <w:rsid w:val="00106A45"/>
    <w:rsid w:val="001250ED"/>
    <w:rsid w:val="00126405"/>
    <w:rsid w:val="001279AC"/>
    <w:rsid w:val="001279EA"/>
    <w:rsid w:val="001321E1"/>
    <w:rsid w:val="00134CE0"/>
    <w:rsid w:val="0014089E"/>
    <w:rsid w:val="00142438"/>
    <w:rsid w:val="00152C3C"/>
    <w:rsid w:val="00154477"/>
    <w:rsid w:val="0015493C"/>
    <w:rsid w:val="001616AE"/>
    <w:rsid w:val="001751CD"/>
    <w:rsid w:val="00180506"/>
    <w:rsid w:val="00180948"/>
    <w:rsid w:val="00180C33"/>
    <w:rsid w:val="00186C0B"/>
    <w:rsid w:val="001A00C9"/>
    <w:rsid w:val="001A10D2"/>
    <w:rsid w:val="001A2F70"/>
    <w:rsid w:val="001A5012"/>
    <w:rsid w:val="001B3C46"/>
    <w:rsid w:val="001C5415"/>
    <w:rsid w:val="001D3288"/>
    <w:rsid w:val="001E0330"/>
    <w:rsid w:val="001E0728"/>
    <w:rsid w:val="001E15B8"/>
    <w:rsid w:val="001E418B"/>
    <w:rsid w:val="001E7E20"/>
    <w:rsid w:val="001F1855"/>
    <w:rsid w:val="001F6F0D"/>
    <w:rsid w:val="001F7E35"/>
    <w:rsid w:val="00200F55"/>
    <w:rsid w:val="0020377A"/>
    <w:rsid w:val="00206037"/>
    <w:rsid w:val="00206E6F"/>
    <w:rsid w:val="00214CE3"/>
    <w:rsid w:val="002307A3"/>
    <w:rsid w:val="002371B2"/>
    <w:rsid w:val="00237497"/>
    <w:rsid w:val="00246EAA"/>
    <w:rsid w:val="00256FCF"/>
    <w:rsid w:val="00257063"/>
    <w:rsid w:val="002610BB"/>
    <w:rsid w:val="00264382"/>
    <w:rsid w:val="0026577C"/>
    <w:rsid w:val="00267889"/>
    <w:rsid w:val="00271E7B"/>
    <w:rsid w:val="00272118"/>
    <w:rsid w:val="00272957"/>
    <w:rsid w:val="0027603B"/>
    <w:rsid w:val="00277195"/>
    <w:rsid w:val="0027749C"/>
    <w:rsid w:val="00277B64"/>
    <w:rsid w:val="00282303"/>
    <w:rsid w:val="002846EC"/>
    <w:rsid w:val="00290D51"/>
    <w:rsid w:val="00293247"/>
    <w:rsid w:val="002A0101"/>
    <w:rsid w:val="002A3033"/>
    <w:rsid w:val="002A6522"/>
    <w:rsid w:val="002A6F1A"/>
    <w:rsid w:val="002C1058"/>
    <w:rsid w:val="002C290A"/>
    <w:rsid w:val="002C3F7F"/>
    <w:rsid w:val="002D237C"/>
    <w:rsid w:val="002D6A09"/>
    <w:rsid w:val="002E1E39"/>
    <w:rsid w:val="002E3EE3"/>
    <w:rsid w:val="00304FC2"/>
    <w:rsid w:val="00312215"/>
    <w:rsid w:val="00315F6D"/>
    <w:rsid w:val="00323FE5"/>
    <w:rsid w:val="00324369"/>
    <w:rsid w:val="003307F9"/>
    <w:rsid w:val="00331189"/>
    <w:rsid w:val="00335294"/>
    <w:rsid w:val="00335DB7"/>
    <w:rsid w:val="003379E8"/>
    <w:rsid w:val="00344FEA"/>
    <w:rsid w:val="00346A70"/>
    <w:rsid w:val="0036140F"/>
    <w:rsid w:val="00362EEE"/>
    <w:rsid w:val="00364C11"/>
    <w:rsid w:val="00365E8C"/>
    <w:rsid w:val="00372CC3"/>
    <w:rsid w:val="003735F5"/>
    <w:rsid w:val="00374CBD"/>
    <w:rsid w:val="00375102"/>
    <w:rsid w:val="0038324C"/>
    <w:rsid w:val="00384B04"/>
    <w:rsid w:val="003860E9"/>
    <w:rsid w:val="0038612A"/>
    <w:rsid w:val="003870E2"/>
    <w:rsid w:val="0039031C"/>
    <w:rsid w:val="003917AD"/>
    <w:rsid w:val="00391E23"/>
    <w:rsid w:val="0039322B"/>
    <w:rsid w:val="00394E70"/>
    <w:rsid w:val="003A30B1"/>
    <w:rsid w:val="003A72E7"/>
    <w:rsid w:val="003B267F"/>
    <w:rsid w:val="003B4682"/>
    <w:rsid w:val="003B6DB1"/>
    <w:rsid w:val="003C56CB"/>
    <w:rsid w:val="003C7D48"/>
    <w:rsid w:val="003D021E"/>
    <w:rsid w:val="003D4DB9"/>
    <w:rsid w:val="003E29E4"/>
    <w:rsid w:val="003E4B11"/>
    <w:rsid w:val="003F24B7"/>
    <w:rsid w:val="003F39DB"/>
    <w:rsid w:val="003F41C7"/>
    <w:rsid w:val="003F58D9"/>
    <w:rsid w:val="00413F9E"/>
    <w:rsid w:val="00426716"/>
    <w:rsid w:val="00431680"/>
    <w:rsid w:val="0043383C"/>
    <w:rsid w:val="004369F2"/>
    <w:rsid w:val="004407D1"/>
    <w:rsid w:val="004472E2"/>
    <w:rsid w:val="00447FB4"/>
    <w:rsid w:val="0045056D"/>
    <w:rsid w:val="004650E5"/>
    <w:rsid w:val="00471776"/>
    <w:rsid w:val="0047322D"/>
    <w:rsid w:val="00477165"/>
    <w:rsid w:val="00477BD0"/>
    <w:rsid w:val="00480D63"/>
    <w:rsid w:val="004846AF"/>
    <w:rsid w:val="00491B24"/>
    <w:rsid w:val="004930B8"/>
    <w:rsid w:val="0049402C"/>
    <w:rsid w:val="00496186"/>
    <w:rsid w:val="0049619A"/>
    <w:rsid w:val="004A4A56"/>
    <w:rsid w:val="004B5764"/>
    <w:rsid w:val="004B6715"/>
    <w:rsid w:val="004B7FA8"/>
    <w:rsid w:val="004C2E3A"/>
    <w:rsid w:val="004C33F9"/>
    <w:rsid w:val="004C61E8"/>
    <w:rsid w:val="004E78DB"/>
    <w:rsid w:val="004F4ADE"/>
    <w:rsid w:val="004F552E"/>
    <w:rsid w:val="0050033E"/>
    <w:rsid w:val="0050224B"/>
    <w:rsid w:val="00502F84"/>
    <w:rsid w:val="0050384F"/>
    <w:rsid w:val="00520058"/>
    <w:rsid w:val="00525415"/>
    <w:rsid w:val="00525D94"/>
    <w:rsid w:val="00531FFA"/>
    <w:rsid w:val="00532023"/>
    <w:rsid w:val="005616B6"/>
    <w:rsid w:val="00562E5E"/>
    <w:rsid w:val="0056563D"/>
    <w:rsid w:val="00574B79"/>
    <w:rsid w:val="00581810"/>
    <w:rsid w:val="005835B6"/>
    <w:rsid w:val="00584AE0"/>
    <w:rsid w:val="0058573E"/>
    <w:rsid w:val="00586CFB"/>
    <w:rsid w:val="00591D65"/>
    <w:rsid w:val="00593963"/>
    <w:rsid w:val="0059521D"/>
    <w:rsid w:val="005A5E8F"/>
    <w:rsid w:val="005A663F"/>
    <w:rsid w:val="005B6BFB"/>
    <w:rsid w:val="005B70CC"/>
    <w:rsid w:val="005C209F"/>
    <w:rsid w:val="005C524D"/>
    <w:rsid w:val="005C642F"/>
    <w:rsid w:val="005D4CBC"/>
    <w:rsid w:val="005D6BF3"/>
    <w:rsid w:val="005E0F68"/>
    <w:rsid w:val="005E2DA4"/>
    <w:rsid w:val="005E4494"/>
    <w:rsid w:val="005E45A7"/>
    <w:rsid w:val="005E6A9C"/>
    <w:rsid w:val="005E70CE"/>
    <w:rsid w:val="005E7769"/>
    <w:rsid w:val="005F2319"/>
    <w:rsid w:val="005F2CF8"/>
    <w:rsid w:val="005F7DF5"/>
    <w:rsid w:val="00601F9C"/>
    <w:rsid w:val="0061086D"/>
    <w:rsid w:val="00614B90"/>
    <w:rsid w:val="0061749A"/>
    <w:rsid w:val="0062418D"/>
    <w:rsid w:val="006273C6"/>
    <w:rsid w:val="006307AE"/>
    <w:rsid w:val="006310F5"/>
    <w:rsid w:val="00632210"/>
    <w:rsid w:val="006340D1"/>
    <w:rsid w:val="00634139"/>
    <w:rsid w:val="0065067F"/>
    <w:rsid w:val="0065162B"/>
    <w:rsid w:val="00655177"/>
    <w:rsid w:val="00655645"/>
    <w:rsid w:val="006577BC"/>
    <w:rsid w:val="006724CF"/>
    <w:rsid w:val="006743AF"/>
    <w:rsid w:val="00677FE3"/>
    <w:rsid w:val="00681DEC"/>
    <w:rsid w:val="00683143"/>
    <w:rsid w:val="00687905"/>
    <w:rsid w:val="0069162B"/>
    <w:rsid w:val="00695361"/>
    <w:rsid w:val="00697A3F"/>
    <w:rsid w:val="006A52A4"/>
    <w:rsid w:val="006B649D"/>
    <w:rsid w:val="006B6B48"/>
    <w:rsid w:val="006C2B5E"/>
    <w:rsid w:val="006C544E"/>
    <w:rsid w:val="006D49CE"/>
    <w:rsid w:val="006E35F5"/>
    <w:rsid w:val="006E46B5"/>
    <w:rsid w:val="006E6E60"/>
    <w:rsid w:val="006F35A0"/>
    <w:rsid w:val="006F4666"/>
    <w:rsid w:val="006F58FB"/>
    <w:rsid w:val="0070641A"/>
    <w:rsid w:val="00707F89"/>
    <w:rsid w:val="00724316"/>
    <w:rsid w:val="00725B83"/>
    <w:rsid w:val="007371B1"/>
    <w:rsid w:val="00740368"/>
    <w:rsid w:val="00740CED"/>
    <w:rsid w:val="00753CFE"/>
    <w:rsid w:val="0076711A"/>
    <w:rsid w:val="00770492"/>
    <w:rsid w:val="00770CE6"/>
    <w:rsid w:val="00780D1B"/>
    <w:rsid w:val="0078234C"/>
    <w:rsid w:val="00787AFA"/>
    <w:rsid w:val="007A294B"/>
    <w:rsid w:val="007A4BB8"/>
    <w:rsid w:val="007A5916"/>
    <w:rsid w:val="007A6D17"/>
    <w:rsid w:val="007A6DE5"/>
    <w:rsid w:val="007B131E"/>
    <w:rsid w:val="007B17CE"/>
    <w:rsid w:val="007C32CE"/>
    <w:rsid w:val="007C5094"/>
    <w:rsid w:val="007C68E3"/>
    <w:rsid w:val="007C6C73"/>
    <w:rsid w:val="007E29C9"/>
    <w:rsid w:val="007E408F"/>
    <w:rsid w:val="007E6FC1"/>
    <w:rsid w:val="007E7EE8"/>
    <w:rsid w:val="007F208B"/>
    <w:rsid w:val="007F6224"/>
    <w:rsid w:val="008046AB"/>
    <w:rsid w:val="00805286"/>
    <w:rsid w:val="008102AB"/>
    <w:rsid w:val="008143CD"/>
    <w:rsid w:val="0083111E"/>
    <w:rsid w:val="008359AF"/>
    <w:rsid w:val="008409DC"/>
    <w:rsid w:val="0084302D"/>
    <w:rsid w:val="00864260"/>
    <w:rsid w:val="00865907"/>
    <w:rsid w:val="00865E84"/>
    <w:rsid w:val="00875DC7"/>
    <w:rsid w:val="00876F53"/>
    <w:rsid w:val="00880516"/>
    <w:rsid w:val="00882C64"/>
    <w:rsid w:val="00884F6C"/>
    <w:rsid w:val="00885338"/>
    <w:rsid w:val="008950D0"/>
    <w:rsid w:val="008A2E68"/>
    <w:rsid w:val="008A6285"/>
    <w:rsid w:val="008A7A7C"/>
    <w:rsid w:val="008C5EAD"/>
    <w:rsid w:val="008C71B4"/>
    <w:rsid w:val="008D44B0"/>
    <w:rsid w:val="008E1B27"/>
    <w:rsid w:val="008E1FA1"/>
    <w:rsid w:val="008E7173"/>
    <w:rsid w:val="008F5C12"/>
    <w:rsid w:val="00905060"/>
    <w:rsid w:val="00907901"/>
    <w:rsid w:val="0091108C"/>
    <w:rsid w:val="009112B8"/>
    <w:rsid w:val="00913480"/>
    <w:rsid w:val="00920FB4"/>
    <w:rsid w:val="00921DD1"/>
    <w:rsid w:val="00926B8E"/>
    <w:rsid w:val="00927044"/>
    <w:rsid w:val="009276F8"/>
    <w:rsid w:val="0093140B"/>
    <w:rsid w:val="00935D57"/>
    <w:rsid w:val="00936160"/>
    <w:rsid w:val="0094575D"/>
    <w:rsid w:val="00951F89"/>
    <w:rsid w:val="00953764"/>
    <w:rsid w:val="00953FDA"/>
    <w:rsid w:val="00954C7B"/>
    <w:rsid w:val="009614FC"/>
    <w:rsid w:val="00962C44"/>
    <w:rsid w:val="00964DBD"/>
    <w:rsid w:val="00971617"/>
    <w:rsid w:val="0097381A"/>
    <w:rsid w:val="009770DE"/>
    <w:rsid w:val="00981555"/>
    <w:rsid w:val="00983718"/>
    <w:rsid w:val="00987661"/>
    <w:rsid w:val="00987FFB"/>
    <w:rsid w:val="00990F8C"/>
    <w:rsid w:val="00991398"/>
    <w:rsid w:val="00991673"/>
    <w:rsid w:val="009943D4"/>
    <w:rsid w:val="009A1C19"/>
    <w:rsid w:val="009A2C38"/>
    <w:rsid w:val="009A32AF"/>
    <w:rsid w:val="009A5105"/>
    <w:rsid w:val="009B1A62"/>
    <w:rsid w:val="009B7100"/>
    <w:rsid w:val="009B711B"/>
    <w:rsid w:val="009B7CE3"/>
    <w:rsid w:val="009C1871"/>
    <w:rsid w:val="009D093E"/>
    <w:rsid w:val="009D401D"/>
    <w:rsid w:val="009D5307"/>
    <w:rsid w:val="009E5694"/>
    <w:rsid w:val="009F13FA"/>
    <w:rsid w:val="00A00A58"/>
    <w:rsid w:val="00A01913"/>
    <w:rsid w:val="00A07A8B"/>
    <w:rsid w:val="00A154E9"/>
    <w:rsid w:val="00A47F3B"/>
    <w:rsid w:val="00A560D2"/>
    <w:rsid w:val="00A56782"/>
    <w:rsid w:val="00A70130"/>
    <w:rsid w:val="00A83BCF"/>
    <w:rsid w:val="00AA11D3"/>
    <w:rsid w:val="00AA4907"/>
    <w:rsid w:val="00AA6950"/>
    <w:rsid w:val="00AA7DAF"/>
    <w:rsid w:val="00AB0D88"/>
    <w:rsid w:val="00AB608B"/>
    <w:rsid w:val="00AC1D5A"/>
    <w:rsid w:val="00AC2017"/>
    <w:rsid w:val="00AC2829"/>
    <w:rsid w:val="00AC2AE7"/>
    <w:rsid w:val="00AC45CA"/>
    <w:rsid w:val="00AD444D"/>
    <w:rsid w:val="00AD5424"/>
    <w:rsid w:val="00AE0456"/>
    <w:rsid w:val="00AE6A80"/>
    <w:rsid w:val="00AF51B0"/>
    <w:rsid w:val="00AF55BB"/>
    <w:rsid w:val="00AF5D06"/>
    <w:rsid w:val="00B015FF"/>
    <w:rsid w:val="00B0588C"/>
    <w:rsid w:val="00B061ED"/>
    <w:rsid w:val="00B1113A"/>
    <w:rsid w:val="00B12904"/>
    <w:rsid w:val="00B12A91"/>
    <w:rsid w:val="00B14DE7"/>
    <w:rsid w:val="00B23421"/>
    <w:rsid w:val="00B24783"/>
    <w:rsid w:val="00B24AD7"/>
    <w:rsid w:val="00B26001"/>
    <w:rsid w:val="00B27BDD"/>
    <w:rsid w:val="00B33DF6"/>
    <w:rsid w:val="00B37489"/>
    <w:rsid w:val="00B444A8"/>
    <w:rsid w:val="00B5150A"/>
    <w:rsid w:val="00B53A2B"/>
    <w:rsid w:val="00B57700"/>
    <w:rsid w:val="00B61E21"/>
    <w:rsid w:val="00B64B9B"/>
    <w:rsid w:val="00B74749"/>
    <w:rsid w:val="00B7545F"/>
    <w:rsid w:val="00B7769A"/>
    <w:rsid w:val="00B836F7"/>
    <w:rsid w:val="00B86ADD"/>
    <w:rsid w:val="00B93209"/>
    <w:rsid w:val="00B93C09"/>
    <w:rsid w:val="00B962D5"/>
    <w:rsid w:val="00BA1499"/>
    <w:rsid w:val="00BA3C8F"/>
    <w:rsid w:val="00BB0419"/>
    <w:rsid w:val="00BB38FE"/>
    <w:rsid w:val="00BB7CF9"/>
    <w:rsid w:val="00BC33DB"/>
    <w:rsid w:val="00BC5B01"/>
    <w:rsid w:val="00BC5C78"/>
    <w:rsid w:val="00BC6E19"/>
    <w:rsid w:val="00BE1F63"/>
    <w:rsid w:val="00BE5645"/>
    <w:rsid w:val="00BE6000"/>
    <w:rsid w:val="00BF0D27"/>
    <w:rsid w:val="00BF2699"/>
    <w:rsid w:val="00BF305A"/>
    <w:rsid w:val="00C052BF"/>
    <w:rsid w:val="00C13304"/>
    <w:rsid w:val="00C1759B"/>
    <w:rsid w:val="00C21CC1"/>
    <w:rsid w:val="00C24A5E"/>
    <w:rsid w:val="00C3042C"/>
    <w:rsid w:val="00C32023"/>
    <w:rsid w:val="00C32F77"/>
    <w:rsid w:val="00C341CE"/>
    <w:rsid w:val="00C348B8"/>
    <w:rsid w:val="00C3495B"/>
    <w:rsid w:val="00C419D1"/>
    <w:rsid w:val="00C43349"/>
    <w:rsid w:val="00C4618E"/>
    <w:rsid w:val="00C465DD"/>
    <w:rsid w:val="00C47172"/>
    <w:rsid w:val="00C510EC"/>
    <w:rsid w:val="00C54C44"/>
    <w:rsid w:val="00C61A6B"/>
    <w:rsid w:val="00C714EB"/>
    <w:rsid w:val="00C80430"/>
    <w:rsid w:val="00C8159B"/>
    <w:rsid w:val="00C8391A"/>
    <w:rsid w:val="00C87373"/>
    <w:rsid w:val="00CA4D18"/>
    <w:rsid w:val="00CA569E"/>
    <w:rsid w:val="00CA5A88"/>
    <w:rsid w:val="00CA751E"/>
    <w:rsid w:val="00CB38D2"/>
    <w:rsid w:val="00CB579A"/>
    <w:rsid w:val="00CC0333"/>
    <w:rsid w:val="00CC6996"/>
    <w:rsid w:val="00CD49CB"/>
    <w:rsid w:val="00CD5870"/>
    <w:rsid w:val="00CD5AB0"/>
    <w:rsid w:val="00CD6B25"/>
    <w:rsid w:val="00CE2908"/>
    <w:rsid w:val="00CE42A7"/>
    <w:rsid w:val="00CF5167"/>
    <w:rsid w:val="00D0572C"/>
    <w:rsid w:val="00D07CE1"/>
    <w:rsid w:val="00D214E9"/>
    <w:rsid w:val="00D22C9F"/>
    <w:rsid w:val="00D261C3"/>
    <w:rsid w:val="00D307B0"/>
    <w:rsid w:val="00D30DC1"/>
    <w:rsid w:val="00D324E6"/>
    <w:rsid w:val="00D41768"/>
    <w:rsid w:val="00D41CE2"/>
    <w:rsid w:val="00D47BDB"/>
    <w:rsid w:val="00D51D21"/>
    <w:rsid w:val="00D55A1E"/>
    <w:rsid w:val="00D56A8E"/>
    <w:rsid w:val="00D57D3D"/>
    <w:rsid w:val="00D65461"/>
    <w:rsid w:val="00D752EC"/>
    <w:rsid w:val="00D817C2"/>
    <w:rsid w:val="00D81CCB"/>
    <w:rsid w:val="00D81FB0"/>
    <w:rsid w:val="00D86A7F"/>
    <w:rsid w:val="00D924E9"/>
    <w:rsid w:val="00D928FD"/>
    <w:rsid w:val="00D96A6B"/>
    <w:rsid w:val="00DA003B"/>
    <w:rsid w:val="00DA3658"/>
    <w:rsid w:val="00DB5E56"/>
    <w:rsid w:val="00DC2273"/>
    <w:rsid w:val="00DD262B"/>
    <w:rsid w:val="00DE1601"/>
    <w:rsid w:val="00DE3205"/>
    <w:rsid w:val="00DE563D"/>
    <w:rsid w:val="00DF11D2"/>
    <w:rsid w:val="00DF1DBE"/>
    <w:rsid w:val="00DF2FB9"/>
    <w:rsid w:val="00DF6AAD"/>
    <w:rsid w:val="00E00E12"/>
    <w:rsid w:val="00E045F1"/>
    <w:rsid w:val="00E118E5"/>
    <w:rsid w:val="00E11D82"/>
    <w:rsid w:val="00E123DA"/>
    <w:rsid w:val="00E137D4"/>
    <w:rsid w:val="00E2029C"/>
    <w:rsid w:val="00E20ED6"/>
    <w:rsid w:val="00E23283"/>
    <w:rsid w:val="00E23311"/>
    <w:rsid w:val="00E23C59"/>
    <w:rsid w:val="00E25B74"/>
    <w:rsid w:val="00E32D64"/>
    <w:rsid w:val="00E32DE0"/>
    <w:rsid w:val="00E36403"/>
    <w:rsid w:val="00E4067C"/>
    <w:rsid w:val="00E420C8"/>
    <w:rsid w:val="00E4303D"/>
    <w:rsid w:val="00E43816"/>
    <w:rsid w:val="00E4437A"/>
    <w:rsid w:val="00E475B1"/>
    <w:rsid w:val="00E5005D"/>
    <w:rsid w:val="00E53D43"/>
    <w:rsid w:val="00E548CC"/>
    <w:rsid w:val="00E5770A"/>
    <w:rsid w:val="00E6196A"/>
    <w:rsid w:val="00E63186"/>
    <w:rsid w:val="00E64A73"/>
    <w:rsid w:val="00E73473"/>
    <w:rsid w:val="00E764C0"/>
    <w:rsid w:val="00E80C5E"/>
    <w:rsid w:val="00E831BB"/>
    <w:rsid w:val="00E83BEE"/>
    <w:rsid w:val="00E87908"/>
    <w:rsid w:val="00E92F8E"/>
    <w:rsid w:val="00E94B5C"/>
    <w:rsid w:val="00EA732C"/>
    <w:rsid w:val="00EA7674"/>
    <w:rsid w:val="00EB0377"/>
    <w:rsid w:val="00EC5D70"/>
    <w:rsid w:val="00ED139A"/>
    <w:rsid w:val="00ED1842"/>
    <w:rsid w:val="00ED43A6"/>
    <w:rsid w:val="00ED6530"/>
    <w:rsid w:val="00ED6BC5"/>
    <w:rsid w:val="00EE6B2B"/>
    <w:rsid w:val="00EE7245"/>
    <w:rsid w:val="00EF099D"/>
    <w:rsid w:val="00EF41B0"/>
    <w:rsid w:val="00EF46C4"/>
    <w:rsid w:val="00EF7EC6"/>
    <w:rsid w:val="00F0035F"/>
    <w:rsid w:val="00F00F00"/>
    <w:rsid w:val="00F02FB5"/>
    <w:rsid w:val="00F03523"/>
    <w:rsid w:val="00F15AEC"/>
    <w:rsid w:val="00F35FF3"/>
    <w:rsid w:val="00F443AC"/>
    <w:rsid w:val="00F447BC"/>
    <w:rsid w:val="00F456D6"/>
    <w:rsid w:val="00F45AB8"/>
    <w:rsid w:val="00F501F2"/>
    <w:rsid w:val="00F5303D"/>
    <w:rsid w:val="00F572C7"/>
    <w:rsid w:val="00F62254"/>
    <w:rsid w:val="00F64397"/>
    <w:rsid w:val="00F65A8D"/>
    <w:rsid w:val="00F75E42"/>
    <w:rsid w:val="00F80BC4"/>
    <w:rsid w:val="00F8160D"/>
    <w:rsid w:val="00F82B51"/>
    <w:rsid w:val="00F84589"/>
    <w:rsid w:val="00F85A03"/>
    <w:rsid w:val="00FA2F11"/>
    <w:rsid w:val="00FB10D6"/>
    <w:rsid w:val="00FB2280"/>
    <w:rsid w:val="00FB23D3"/>
    <w:rsid w:val="00FB346D"/>
    <w:rsid w:val="00FB70EA"/>
    <w:rsid w:val="00FC18DC"/>
    <w:rsid w:val="00FC3AA1"/>
    <w:rsid w:val="00FD0683"/>
    <w:rsid w:val="00FD5C10"/>
    <w:rsid w:val="00FE1D2F"/>
    <w:rsid w:val="00FE1FD7"/>
    <w:rsid w:val="00FE43DD"/>
    <w:rsid w:val="00FF3667"/>
    <w:rsid w:val="00FF424E"/>
    <w:rsid w:val="00FF761D"/>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3461"/>
  <w15:docId w15:val="{127152D2-A5F6-4CF5-9DB1-0CE3B5A1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7C"/>
  </w:style>
  <w:style w:type="paragraph" w:styleId="Heading1">
    <w:name w:val="heading 1"/>
    <w:basedOn w:val="Normal"/>
    <w:next w:val="Normal"/>
    <w:link w:val="Heading1Char"/>
    <w:uiPriority w:val="9"/>
    <w:qFormat/>
    <w:rsid w:val="00A01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1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019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19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19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1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9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19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019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19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19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1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913"/>
    <w:rPr>
      <w:rFonts w:eastAsiaTheme="majorEastAsia" w:cstheme="majorBidi"/>
      <w:color w:val="272727" w:themeColor="text1" w:themeTint="D8"/>
    </w:rPr>
  </w:style>
  <w:style w:type="paragraph" w:styleId="Title">
    <w:name w:val="Title"/>
    <w:basedOn w:val="Normal"/>
    <w:next w:val="Normal"/>
    <w:link w:val="TitleChar"/>
    <w:uiPriority w:val="10"/>
    <w:qFormat/>
    <w:rsid w:val="00A01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913"/>
    <w:pPr>
      <w:spacing w:before="160"/>
      <w:jc w:val="center"/>
    </w:pPr>
    <w:rPr>
      <w:i/>
      <w:iCs/>
      <w:color w:val="404040" w:themeColor="text1" w:themeTint="BF"/>
    </w:rPr>
  </w:style>
  <w:style w:type="character" w:customStyle="1" w:styleId="QuoteChar">
    <w:name w:val="Quote Char"/>
    <w:basedOn w:val="DefaultParagraphFont"/>
    <w:link w:val="Quote"/>
    <w:uiPriority w:val="29"/>
    <w:rsid w:val="00A01913"/>
    <w:rPr>
      <w:i/>
      <w:iCs/>
      <w:color w:val="404040" w:themeColor="text1" w:themeTint="BF"/>
    </w:rPr>
  </w:style>
  <w:style w:type="paragraph" w:styleId="ListParagraph">
    <w:name w:val="List Paragraph"/>
    <w:basedOn w:val="Normal"/>
    <w:uiPriority w:val="34"/>
    <w:qFormat/>
    <w:rsid w:val="00A01913"/>
    <w:pPr>
      <w:ind w:left="720"/>
      <w:contextualSpacing/>
    </w:pPr>
  </w:style>
  <w:style w:type="character" w:styleId="IntenseEmphasis">
    <w:name w:val="Intense Emphasis"/>
    <w:basedOn w:val="DefaultParagraphFont"/>
    <w:uiPriority w:val="21"/>
    <w:qFormat/>
    <w:rsid w:val="00A01913"/>
    <w:rPr>
      <w:i/>
      <w:iCs/>
      <w:color w:val="2F5496" w:themeColor="accent1" w:themeShade="BF"/>
    </w:rPr>
  </w:style>
  <w:style w:type="paragraph" w:styleId="IntenseQuote">
    <w:name w:val="Intense Quote"/>
    <w:basedOn w:val="Normal"/>
    <w:next w:val="Normal"/>
    <w:link w:val="IntenseQuoteChar"/>
    <w:uiPriority w:val="30"/>
    <w:qFormat/>
    <w:rsid w:val="00A01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1913"/>
    <w:rPr>
      <w:i/>
      <w:iCs/>
      <w:color w:val="2F5496" w:themeColor="accent1" w:themeShade="BF"/>
    </w:rPr>
  </w:style>
  <w:style w:type="character" w:styleId="IntenseReference">
    <w:name w:val="Intense Reference"/>
    <w:basedOn w:val="DefaultParagraphFont"/>
    <w:uiPriority w:val="32"/>
    <w:qFormat/>
    <w:rsid w:val="00A01913"/>
    <w:rPr>
      <w:b/>
      <w:bCs/>
      <w:smallCaps/>
      <w:color w:val="2F5496" w:themeColor="accent1" w:themeShade="BF"/>
      <w:spacing w:val="5"/>
    </w:rPr>
  </w:style>
  <w:style w:type="table" w:styleId="TableGrid">
    <w:name w:val="Table Grid"/>
    <w:basedOn w:val="TableNormal"/>
    <w:uiPriority w:val="39"/>
    <w:rsid w:val="00F65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5102"/>
    <w:pPr>
      <w:widowControl w:val="0"/>
      <w:autoSpaceDE w:val="0"/>
      <w:autoSpaceDN w:val="0"/>
      <w:spacing w:after="0" w:line="240" w:lineRule="auto"/>
      <w:jc w:val="center"/>
    </w:pPr>
    <w:rPr>
      <w:rFonts w:ascii="Times New Roman" w:eastAsia="Times New Roman" w:hAnsi="Times New Roman" w:cs="Times New Roman"/>
      <w:kern w:val="0"/>
      <w:lang w:val="en-US"/>
    </w:rPr>
  </w:style>
  <w:style w:type="character" w:styleId="Hyperlink">
    <w:name w:val="Hyperlink"/>
    <w:basedOn w:val="DefaultParagraphFont"/>
    <w:uiPriority w:val="99"/>
    <w:unhideWhenUsed/>
    <w:rsid w:val="00770492"/>
    <w:rPr>
      <w:color w:val="0563C1" w:themeColor="hyperlink"/>
      <w:u w:val="single"/>
    </w:rPr>
  </w:style>
  <w:style w:type="character" w:customStyle="1" w:styleId="UnresolvedMention1">
    <w:name w:val="Unresolved Mention1"/>
    <w:basedOn w:val="DefaultParagraphFont"/>
    <w:uiPriority w:val="99"/>
    <w:semiHidden/>
    <w:unhideWhenUsed/>
    <w:rsid w:val="00770492"/>
    <w:rPr>
      <w:color w:val="605E5C"/>
      <w:shd w:val="clear" w:color="auto" w:fill="E1DFDD"/>
    </w:rPr>
  </w:style>
  <w:style w:type="character" w:styleId="Strong">
    <w:name w:val="Strong"/>
    <w:basedOn w:val="DefaultParagraphFont"/>
    <w:uiPriority w:val="22"/>
    <w:qFormat/>
    <w:rsid w:val="00936160"/>
    <w:rPr>
      <w:b/>
      <w:bCs/>
    </w:rPr>
  </w:style>
  <w:style w:type="character" w:customStyle="1" w:styleId="t286pc">
    <w:name w:val="t286pc"/>
    <w:basedOn w:val="DefaultParagraphFont"/>
    <w:rsid w:val="00936160"/>
  </w:style>
  <w:style w:type="paragraph" w:customStyle="1" w:styleId="Default">
    <w:name w:val="Default"/>
    <w:rsid w:val="003B4682"/>
    <w:pPr>
      <w:autoSpaceDE w:val="0"/>
      <w:autoSpaceDN w:val="0"/>
      <w:adjustRightInd w:val="0"/>
      <w:spacing w:after="0" w:line="240" w:lineRule="auto"/>
    </w:pPr>
    <w:rPr>
      <w:rFonts w:ascii="Times New Roman" w:hAnsi="Times New Roman" w:cs="Times New Roman"/>
      <w:color w:val="000000"/>
      <w:kern w:val="0"/>
      <w:sz w:val="24"/>
      <w:szCs w:val="24"/>
      <w:lang w:val="en-US" w:bidi="te-IN"/>
    </w:rPr>
  </w:style>
  <w:style w:type="character" w:styleId="Emphasis">
    <w:name w:val="Emphasis"/>
    <w:basedOn w:val="DefaultParagraphFont"/>
    <w:uiPriority w:val="20"/>
    <w:qFormat/>
    <w:rsid w:val="00477165"/>
    <w:rPr>
      <w:i/>
      <w:iCs/>
    </w:rPr>
  </w:style>
  <w:style w:type="paragraph" w:styleId="NormalWeb">
    <w:name w:val="Normal (Web)"/>
    <w:basedOn w:val="Normal"/>
    <w:uiPriority w:val="99"/>
    <w:rsid w:val="00677FE3"/>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isselectedend">
    <w:name w:val="isselectedend"/>
    <w:basedOn w:val="Normal"/>
    <w:rsid w:val="00394E70"/>
    <w:pPr>
      <w:spacing w:before="100" w:beforeAutospacing="1" w:after="100" w:afterAutospacing="1" w:line="240" w:lineRule="auto"/>
    </w:pPr>
    <w:rPr>
      <w:rFonts w:ascii="Times New Roman" w:eastAsia="Times New Roman" w:hAnsi="Times New Roman" w:cs="Times New Roman"/>
      <w:kern w:val="0"/>
      <w:sz w:val="24"/>
      <w:szCs w:val="24"/>
      <w:lang w:val="en-US" w:bidi="te-IN"/>
    </w:rPr>
  </w:style>
  <w:style w:type="paragraph" w:styleId="CommentText">
    <w:name w:val="annotation text"/>
    <w:basedOn w:val="Normal"/>
    <w:link w:val="CommentTextChar"/>
    <w:uiPriority w:val="99"/>
    <w:unhideWhenUsed/>
    <w:rsid w:val="0078234C"/>
    <w:pPr>
      <w:spacing w:line="240" w:lineRule="auto"/>
    </w:pPr>
    <w:rPr>
      <w:sz w:val="20"/>
      <w:szCs w:val="20"/>
    </w:rPr>
  </w:style>
  <w:style w:type="character" w:customStyle="1" w:styleId="CommentTextChar">
    <w:name w:val="Comment Text Char"/>
    <w:basedOn w:val="DefaultParagraphFont"/>
    <w:link w:val="CommentText"/>
    <w:uiPriority w:val="99"/>
    <w:rsid w:val="0078234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566623">
      <w:bodyDiv w:val="1"/>
      <w:marLeft w:val="0"/>
      <w:marRight w:val="0"/>
      <w:marTop w:val="0"/>
      <w:marBottom w:val="0"/>
      <w:divBdr>
        <w:top w:val="none" w:sz="0" w:space="0" w:color="auto"/>
        <w:left w:val="none" w:sz="0" w:space="0" w:color="auto"/>
        <w:bottom w:val="none" w:sz="0" w:space="0" w:color="auto"/>
        <w:right w:val="none" w:sz="0" w:space="0" w:color="auto"/>
      </w:divBdr>
    </w:div>
    <w:div w:id="1505783272">
      <w:bodyDiv w:val="1"/>
      <w:marLeft w:val="0"/>
      <w:marRight w:val="0"/>
      <w:marTop w:val="0"/>
      <w:marBottom w:val="0"/>
      <w:divBdr>
        <w:top w:val="none" w:sz="0" w:space="0" w:color="auto"/>
        <w:left w:val="none" w:sz="0" w:space="0" w:color="auto"/>
        <w:bottom w:val="none" w:sz="0" w:space="0" w:color="auto"/>
        <w:right w:val="none" w:sz="0" w:space="0" w:color="auto"/>
      </w:divBdr>
    </w:div>
    <w:div w:id="1735350985">
      <w:bodyDiv w:val="1"/>
      <w:marLeft w:val="0"/>
      <w:marRight w:val="0"/>
      <w:marTop w:val="0"/>
      <w:marBottom w:val="0"/>
      <w:divBdr>
        <w:top w:val="none" w:sz="0" w:space="0" w:color="auto"/>
        <w:left w:val="none" w:sz="0" w:space="0" w:color="auto"/>
        <w:bottom w:val="none" w:sz="0" w:space="0" w:color="auto"/>
        <w:right w:val="none" w:sz="0" w:space="0" w:color="auto"/>
      </w:divBdr>
    </w:div>
    <w:div w:id="1943830416">
      <w:bodyDiv w:val="1"/>
      <w:marLeft w:val="0"/>
      <w:marRight w:val="0"/>
      <w:marTop w:val="0"/>
      <w:marBottom w:val="0"/>
      <w:divBdr>
        <w:top w:val="none" w:sz="0" w:space="0" w:color="auto"/>
        <w:left w:val="none" w:sz="0" w:space="0" w:color="auto"/>
        <w:bottom w:val="none" w:sz="0" w:space="0" w:color="auto"/>
        <w:right w:val="none" w:sz="0" w:space="0" w:color="auto"/>
      </w:divBdr>
    </w:div>
    <w:div w:id="207547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insphys.2015.09.008" TargetMode="External"/><Relationship Id="rId13" Type="http://schemas.openxmlformats.org/officeDocument/2006/relationships/hyperlink" Target="https://sarr.co.in/wp-content/uploads/Biopesticides.pdf" TargetMode="External"/><Relationship Id="rId18" Type="http://schemas.openxmlformats.org/officeDocument/2006/relationships/hyperlink" Target="https://doi.org/10.65041/BiologicalForum.2026.18.4.1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2161/ijeab/2.5.20" TargetMode="External"/><Relationship Id="rId7" Type="http://schemas.openxmlformats.org/officeDocument/2006/relationships/hyperlink" Target="https://jglobal.jst.go.jp/en/detail?JGLOBAL_ID=200902027501069199" TargetMode="External"/><Relationship Id="rId12" Type="http://schemas.openxmlformats.org/officeDocument/2006/relationships/hyperlink" Target="https://www.knowledgebank.irri.org/images/docs/rice-standard-evaluation-system.pdf" TargetMode="External"/><Relationship Id="rId17" Type="http://schemas.openxmlformats.org/officeDocument/2006/relationships/hyperlink" Target="https://aaj.net.in/journal/screening-of-rice-entries-against-asian-rice-gall-midge-orseolia-oryzae-wood-mason-in-telangana-indi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aj.net.in/wp-content/uploads/2023/08/68-416.pdf" TargetMode="External"/><Relationship Id="rId20" Type="http://schemas.openxmlformats.org/officeDocument/2006/relationships/hyperlink" Target="https://www.entomologyjournals.com/assets/archives/2025/vol10issue9/10255.pdf" TargetMode="External"/><Relationship Id="rId1" Type="http://schemas.openxmlformats.org/officeDocument/2006/relationships/customXml" Target="../customXml/item1.xml"/><Relationship Id="rId6" Type="http://schemas.openxmlformats.org/officeDocument/2006/relationships/hyperlink" Target="https://connectjournals.com/pages/articledetails/toc035035" TargetMode="External"/><Relationship Id="rId11" Type="http://schemas.openxmlformats.org/officeDocument/2006/relationships/hyperlink" Target="https://icar-iirr.org/index.php/en/component/content/article/11-news/136-icar-iirr-aicrip-progress-reports-2020" TargetMode="External"/><Relationship Id="rId24" Type="http://schemas.openxmlformats.org/officeDocument/2006/relationships/hyperlink" Target="https://doi.org/10.1079/IJT2006114" TargetMode="External"/><Relationship Id="rId5" Type="http://schemas.openxmlformats.org/officeDocument/2006/relationships/webSettings" Target="webSettings.xml"/><Relationship Id="rId15" Type="http://schemas.openxmlformats.org/officeDocument/2006/relationships/hyperlink" Target="https://doi.org/10.1007/s11033-020-05546-9" TargetMode="External"/><Relationship Id="rId23" Type="http://schemas.openxmlformats.org/officeDocument/2006/relationships/hyperlink" Target="https://gauravpublications.com/journal/crop-research/volume-45/issue-1to3-january-june/011" TargetMode="External"/><Relationship Id="rId10" Type="http://schemas.openxmlformats.org/officeDocument/2006/relationships/hyperlink" Target="https://doi.org/10.1016/j.jplph.2025.154678" TargetMode="External"/><Relationship Id="rId19" Type="http://schemas.openxmlformats.org/officeDocument/2006/relationships/hyperlink" Target="https://doi.org/10.56557/upjoz/2026/v47i95650" TargetMode="External"/><Relationship Id="rId4" Type="http://schemas.openxmlformats.org/officeDocument/2006/relationships/settings" Target="settings.xml"/><Relationship Id="rId9" Type="http://schemas.openxmlformats.org/officeDocument/2006/relationships/hyperlink" Target="https://doi.org/10.1007/978-3-030-66530-2_11" TargetMode="External"/><Relationship Id="rId14" Type="http://schemas.openxmlformats.org/officeDocument/2006/relationships/hyperlink" Target="https://doi.org/10.23910/1.2024.5579" TargetMode="External"/><Relationship Id="rId22" Type="http://schemas.openxmlformats.org/officeDocument/2006/relationships/hyperlink" Target="https://doi.org/10.23910/IJBSM/2016.7.1.143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5B3FF-7040-405A-A8A7-A6C25EA7D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4467</TotalTime>
  <Pages>13</Pages>
  <Words>5182</Words>
  <Characters>29540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sravanthierla18@gmail.com</dc:creator>
  <cp:keywords/>
  <dc:description/>
  <cp:lastModifiedBy>SDI 1020</cp:lastModifiedBy>
  <cp:revision>955</cp:revision>
  <cp:lastPrinted>2026-07-12T09:23:00Z</cp:lastPrinted>
  <dcterms:created xsi:type="dcterms:W3CDTF">2026-04-15T07:07:00Z</dcterms:created>
  <dcterms:modified xsi:type="dcterms:W3CDTF">2026-07-14T11:42:00Z</dcterms:modified>
</cp:coreProperties>
</file>