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E5BB" w14:textId="77777777" w:rsidR="00310DFE" w:rsidRDefault="00000000">
      <w:pPr>
        <w:bidi w:val="0"/>
        <w:jc w:val="center"/>
        <w:rPr>
          <w:b/>
          <w:bCs/>
          <w:sz w:val="32"/>
          <w:szCs w:val="32"/>
        </w:rPr>
      </w:pPr>
      <w:r>
        <w:rPr>
          <w:b/>
          <w:bCs/>
          <w:sz w:val="32"/>
          <w:szCs w:val="32"/>
        </w:rPr>
        <w:t>Occurrence, Bycatch, and Fishery Interactions of the Vulnerable Common Smooth-hound Shark (</w:t>
      </w:r>
      <w:r>
        <w:rPr>
          <w:rStyle w:val="Emphasis"/>
          <w:b/>
          <w:bCs/>
          <w:sz w:val="32"/>
          <w:szCs w:val="32"/>
        </w:rPr>
        <w:t>Mustelus mustelus</w:t>
      </w:r>
      <w:r>
        <w:rPr>
          <w:b/>
          <w:bCs/>
          <w:sz w:val="32"/>
          <w:szCs w:val="32"/>
        </w:rPr>
        <w:t xml:space="preserve"> Linnaeus, 1758) in the Mediterranean Waters off the Gaza Strip, Palestine</w:t>
      </w:r>
    </w:p>
    <w:p w14:paraId="1415E40B" w14:textId="77777777" w:rsidR="00310DFE" w:rsidRDefault="00310DFE">
      <w:pPr>
        <w:bidi w:val="0"/>
        <w:jc w:val="center"/>
        <w:rPr>
          <w:b/>
          <w:bCs/>
          <w:sz w:val="32"/>
          <w:szCs w:val="32"/>
        </w:rPr>
      </w:pPr>
    </w:p>
    <w:p w14:paraId="26DA3AD0" w14:textId="77777777" w:rsidR="00310DFE" w:rsidRDefault="00310DFE">
      <w:pPr>
        <w:bidi w:val="0"/>
        <w:rPr>
          <w:b/>
          <w:bCs/>
        </w:rPr>
      </w:pPr>
    </w:p>
    <w:p w14:paraId="1D0EF59C" w14:textId="77777777" w:rsidR="00310DFE" w:rsidRDefault="00310DFE">
      <w:pPr>
        <w:bidi w:val="0"/>
        <w:rPr>
          <w:b/>
          <w:bCs/>
          <w:sz w:val="28"/>
          <w:szCs w:val="28"/>
        </w:rPr>
      </w:pPr>
    </w:p>
    <w:p w14:paraId="61F1366A" w14:textId="77777777" w:rsidR="00310DFE" w:rsidRDefault="00000000">
      <w:pPr>
        <w:bidi w:val="0"/>
        <w:rPr>
          <w:b/>
          <w:bCs/>
        </w:rPr>
      </w:pPr>
      <w:r>
        <w:rPr>
          <w:b/>
          <w:bCs/>
        </w:rPr>
        <w:t>ABSTRACT</w:t>
      </w:r>
    </w:p>
    <w:p w14:paraId="7DC16B0D" w14:textId="77777777" w:rsidR="00310DFE" w:rsidRDefault="00000000">
      <w:pPr>
        <w:pStyle w:val="NormalWeb"/>
        <w:spacing w:before="0" w:after="0"/>
      </w:pPr>
      <w:r>
        <w:t>The Common Smooth-hound Shark (</w:t>
      </w:r>
      <w:r>
        <w:rPr>
          <w:rStyle w:val="Emphasis"/>
        </w:rPr>
        <w:t>Mustelus mustelus</w:t>
      </w:r>
      <w:r>
        <w:rPr>
          <w:highlight w:val="yellow"/>
        </w:rPr>
        <w:t xml:space="preserve"> Linnaeus, 1758) is a widespread Mediterranean elasmobranch frequently impacted by artisanal fisheries. This study investigates its occurrence, bycatch patterns, habitat associations, and fishery interactions in the Gaza Strip, Palestine, based on landing-site observations, fisheries data, and interviews with fishermen. Results show that the species is a regular year-round component of artisanal catches, with an estimated annual bycatch of about 200–300 individuals. It is strongly associated with sandy continental shelf habitats and is mainly captured as bycatch in bottom-set longlines, followed by trammel nets, gillnets, and bottom trawlers, reflecting strong overlap with demersal fisheries. Total lengths range from approximately 60–110 cm TL, with most individuals between 70 and 100 cm TL, while body weights range from about 1.5 to 7 kg, with occasional larger individuals exceeding 8 kg. The population is dominated by medium-sized individuals, with relatively few large adults, suggesting possible fishing-induced demographic changes. Although not a targeted species, it is regularly retained and sold locally, contributing to small-scale economic value and food supply. These findings align with broader Mediterranean evidence of declining resilience in coastal shark populations under sustained fishing pressure. Given its role as a benthic mesopredator and vulnerability to non-selective gears, current exploitation may be unsustainable. Improved monitoring, gear selectivity, and fisher awareness are recommended to support conservation and sustainable management.</w:t>
      </w:r>
    </w:p>
    <w:p w14:paraId="0034DD2B" w14:textId="77777777" w:rsidR="00310DFE" w:rsidRDefault="00310DFE">
      <w:pPr>
        <w:bidi w:val="0"/>
      </w:pPr>
    </w:p>
    <w:p w14:paraId="07156F73" w14:textId="7193D65B" w:rsidR="00310DFE" w:rsidRDefault="00000000">
      <w:pPr>
        <w:pStyle w:val="Heading2"/>
        <w:bidi w:val="0"/>
        <w:spacing w:before="0" w:after="0"/>
        <w:rPr>
          <w:rFonts w:ascii="Times New Roman" w:hAnsi="Times New Roman" w:cs="Times New Roman"/>
          <w:b w:val="0"/>
          <w:bCs w:val="0"/>
          <w:i w:val="0"/>
          <w:iCs w:val="0"/>
          <w:sz w:val="24"/>
          <w:szCs w:val="24"/>
        </w:rPr>
      </w:pPr>
      <w:r>
        <w:rPr>
          <w:rStyle w:val="Strong"/>
          <w:rFonts w:ascii="Times New Roman" w:hAnsi="Times New Roman" w:cs="Times New Roman"/>
          <w:sz w:val="24"/>
          <w:szCs w:val="24"/>
        </w:rPr>
        <w:t>Keywords</w:t>
      </w:r>
      <w:r>
        <w:rPr>
          <w:rFonts w:ascii="Times New Roman" w:hAnsi="Times New Roman" w:cs="Times New Roman"/>
          <w:b w:val="0"/>
          <w:bCs w:val="0"/>
          <w:i w:val="0"/>
          <w:iCs w:val="0"/>
          <w:sz w:val="24"/>
          <w:szCs w:val="24"/>
        </w:rPr>
        <w:t>:</w:t>
      </w:r>
      <w:r>
        <w:rPr>
          <w:rFonts w:ascii="Times New Roman" w:hAnsi="Times New Roman" w:cs="Times New Roman"/>
          <w:sz w:val="24"/>
          <w:szCs w:val="24"/>
        </w:rPr>
        <w:t xml:space="preserve"> </w:t>
      </w:r>
      <w:r>
        <w:rPr>
          <w:rFonts w:ascii="Times New Roman" w:hAnsi="Times New Roman" w:cs="Times New Roman"/>
          <w:b w:val="0"/>
          <w:bCs w:val="0"/>
          <w:i w:val="0"/>
          <w:iCs w:val="0"/>
          <w:sz w:val="24"/>
          <w:szCs w:val="24"/>
        </w:rPr>
        <w:t xml:space="preserve">Common Smooth-hound Shark; </w:t>
      </w:r>
      <w:r w:rsidRPr="002762FF">
        <w:rPr>
          <w:rStyle w:val="Emphasis"/>
          <w:rFonts w:ascii="Times New Roman" w:hAnsi="Times New Roman" w:cs="Times New Roman"/>
          <w:b w:val="0"/>
          <w:bCs w:val="0"/>
          <w:sz w:val="24"/>
          <w:szCs w:val="24"/>
        </w:rPr>
        <w:t>Mustelus mustelus</w:t>
      </w:r>
      <w:r>
        <w:rPr>
          <w:rFonts w:ascii="Times New Roman" w:hAnsi="Times New Roman" w:cs="Times New Roman"/>
          <w:b w:val="0"/>
          <w:bCs w:val="0"/>
          <w:i w:val="0"/>
          <w:iCs w:val="0"/>
          <w:sz w:val="24"/>
          <w:szCs w:val="24"/>
        </w:rPr>
        <w:t>; bycatch; artisanal fisheries; elasmobranchs; demersal fisheries; Mediterranean Sea</w:t>
      </w:r>
    </w:p>
    <w:p w14:paraId="5C61446D" w14:textId="77777777" w:rsidR="00310DFE" w:rsidRDefault="00310DFE">
      <w:pPr>
        <w:bidi w:val="0"/>
        <w:rPr>
          <w:b/>
          <w:bCs/>
          <w:i/>
          <w:iCs/>
        </w:rPr>
      </w:pPr>
    </w:p>
    <w:p w14:paraId="1A8AF3EA" w14:textId="77777777" w:rsidR="00310DFE" w:rsidRDefault="00000000">
      <w:pPr>
        <w:bidi w:val="0"/>
      </w:pPr>
      <w:r>
        <w:rPr>
          <w:b/>
          <w:bCs/>
          <w:sz w:val="28"/>
          <w:szCs w:val="28"/>
        </w:rPr>
        <w:t>1. INTRODUCTION</w:t>
      </w:r>
    </w:p>
    <w:p w14:paraId="5FBC18E5" w14:textId="77777777" w:rsidR="00310DFE" w:rsidRDefault="00000000">
      <w:pPr>
        <w:pStyle w:val="NormalWeb"/>
        <w:spacing w:before="0" w:after="0"/>
      </w:pPr>
      <w:r>
        <w:rPr>
          <w:sz w:val="28"/>
          <w:szCs w:val="28"/>
          <w:highlight w:val="yellow"/>
        </w:rPr>
        <w:t>Cartilaginous fishes (Class Chondrichthyes) are a highly specialised group of marine vertebrates that include sharks, rays, and chimaeras (Soldo &amp; Lipej, 2022; Uyan et al., 2025). They are characterised by a cartilaginous skeleton, multiple gill openings, and typically slow life-history strategies such as late maturity, low fecundity, and relatively long lifespans (Colloca et al., 2017; Bradai et al., 2018). These biological traits make them particularly vulnerable to overexploitation and environmental disturbances, especially in heavily exploited marine ecosystems such as the Mediterranean Sea (Ferretti et al., 2008; Fiorentino et al., 2024).</w:t>
      </w:r>
    </w:p>
    <w:p w14:paraId="4E13EE92" w14:textId="77777777" w:rsidR="00310DFE" w:rsidRDefault="00310DFE">
      <w:pPr>
        <w:pStyle w:val="NormalWeb"/>
        <w:spacing w:before="0" w:after="0"/>
        <w:rPr>
          <w:sz w:val="28"/>
          <w:szCs w:val="28"/>
        </w:rPr>
      </w:pPr>
    </w:p>
    <w:p w14:paraId="6DB427A9" w14:textId="77777777" w:rsidR="00310DFE" w:rsidRDefault="00000000">
      <w:pPr>
        <w:pStyle w:val="NormalWeb"/>
        <w:spacing w:before="0" w:after="0"/>
      </w:pPr>
      <w:r>
        <w:rPr>
          <w:sz w:val="28"/>
          <w:szCs w:val="28"/>
          <w:highlight w:val="yellow"/>
        </w:rPr>
        <w:t xml:space="preserve">In marine ecosystems, chondrichthyans play essential ecological roles as apex and mesopredators, contributing to the regulation of prey populations, maintaining trophic balance, and enhancing ecosystem </w:t>
      </w:r>
      <w:r>
        <w:rPr>
          <w:sz w:val="28"/>
          <w:szCs w:val="28"/>
          <w:highlight w:val="yellow"/>
        </w:rPr>
        <w:lastRenderedPageBreak/>
        <w:t>stability and resilience (Fernandez-Corredor et al., 2024; Zampieri, 2024). However, increasing fishing pressure, habitat degradation, and long-term anthropogenic impacts have led to significant declines in many chondrichthyan populations worldwide, with the Mediterranean Sea recognised as one of the most affected regions (Colloca et al., 2017; Bradai et al., 2018; Consales &amp; Marsili, 2021).</w:t>
      </w:r>
    </w:p>
    <w:p w14:paraId="33626951" w14:textId="77777777" w:rsidR="00310DFE" w:rsidRDefault="00310DFE">
      <w:pPr>
        <w:pStyle w:val="NormalWeb"/>
        <w:spacing w:before="0" w:after="0"/>
        <w:rPr>
          <w:sz w:val="28"/>
          <w:szCs w:val="28"/>
        </w:rPr>
      </w:pPr>
    </w:p>
    <w:p w14:paraId="616F2A0E" w14:textId="77777777" w:rsidR="00310DFE" w:rsidRDefault="00000000">
      <w:pPr>
        <w:pStyle w:val="NormalWeb"/>
        <w:spacing w:before="0" w:after="0"/>
      </w:pPr>
      <w:r>
        <w:rPr>
          <w:sz w:val="28"/>
          <w:szCs w:val="28"/>
        </w:rPr>
        <w:t>The Mediterranean Sea represents a global hotspot for elasmobranch conservation concern due to its semi-enclosed nature and long history of intensive human exploitation (Leonetti et al., 2020). Over recent decades, shark and ray populations in the basin have undergone substantial declines as a result of overfishing, habitat degradation, coastal pollution, and climate-related changes. Many species are now classified as Vulnerable, Endangered, or Critically Endangered on the IUCN Red List, reflecting the severity of population reductions and ecosystem-level impacts (Ferretti et al., 2008; Colloca et al., 2017; Bradai et al., 2018; Bouzidi et al., 2025). These pressures are compounded by intrinsic biological constraints, including low reproductive output and slow recovery rates typical of elasmobranchs.</w:t>
      </w:r>
      <w:r>
        <w:rPr>
          <w:highlight w:val="yellow"/>
        </w:rPr>
        <w:t xml:space="preserve"> At a broader scale, global extinction-risk assessments also emphasise the high conservation concern for sharks and rays (Dulvy et al., 2014).</w:t>
      </w:r>
    </w:p>
    <w:p w14:paraId="00AD4EEE" w14:textId="77777777" w:rsidR="00310DFE" w:rsidRDefault="00310DFE">
      <w:pPr>
        <w:pStyle w:val="NormalWeb"/>
        <w:spacing w:before="0" w:after="0"/>
        <w:rPr>
          <w:sz w:val="28"/>
          <w:szCs w:val="28"/>
        </w:rPr>
      </w:pPr>
    </w:p>
    <w:p w14:paraId="13B9ACE5" w14:textId="77777777" w:rsidR="00310DFE" w:rsidRDefault="00000000">
      <w:pPr>
        <w:pStyle w:val="NormalWeb"/>
        <w:spacing w:before="0" w:after="0"/>
        <w:rPr>
          <w:sz w:val="28"/>
          <w:szCs w:val="28"/>
        </w:rPr>
      </w:pPr>
      <w:r>
        <w:rPr>
          <w:sz w:val="28"/>
          <w:szCs w:val="28"/>
        </w:rPr>
        <w:t>Among Mediterranean elasmobranchs, the smooth-hound sharks represent a small but ecologically significant group within demersal fish communities. The Common Smooth-hound Shark (</w:t>
      </w:r>
      <w:r>
        <w:rPr>
          <w:rStyle w:val="Emphasis"/>
          <w:sz w:val="28"/>
          <w:szCs w:val="28"/>
        </w:rPr>
        <w:t>Mustelus mustelus</w:t>
      </w:r>
      <w:r>
        <w:rPr>
          <w:sz w:val="28"/>
          <w:szCs w:val="28"/>
        </w:rPr>
        <w:t xml:space="preserve"> Linnaeus, 1758), commonly known as Smooth-hound, Smooth Dogfish, or Common Houndshark, belongs to the family Triakidae and the order Carcharhiniformes and is a widely distributed demersal species inhabiting coastal and continental shelf environments (</w:t>
      </w:r>
      <w:r>
        <w:rPr>
          <w:b/>
          <w:bCs/>
          <w:sz w:val="28"/>
          <w:szCs w:val="28"/>
        </w:rPr>
        <w:t>Figures 1</w:t>
      </w:r>
      <w:r>
        <w:rPr>
          <w:sz w:val="28"/>
          <w:szCs w:val="28"/>
        </w:rPr>
        <w:t xml:space="preserve"> &amp; 2). It is typically associated with sandy and muddy substrates, where it feeds mainly on benthic invertebrates and small demersal fishes (Heemstra, 1997; Filiz, 2009; Gračan et al., 2014; Ahmed et al., 2022a). Like other smooth-hound sharks, it often forms aggregations of relatively large numbers, moving in groups reminiscent of a pack of dogs, which is reflected in the common name “hounds.” Ecologically, the species plays an important role in benthic food webs, contributing to energy transfer and the regulation of demersal ecosystem dynamics. The </w:t>
      </w:r>
      <w:r>
        <w:rPr>
          <w:rStyle w:val="whitespace-normal"/>
          <w:sz w:val="28"/>
          <w:szCs w:val="28"/>
        </w:rPr>
        <w:t>Common Smooth-hound Shark</w:t>
      </w:r>
      <w:r>
        <w:rPr>
          <w:sz w:val="28"/>
          <w:szCs w:val="28"/>
        </w:rPr>
        <w:t xml:space="preserve"> is currently classified as </w:t>
      </w:r>
      <w:r>
        <w:rPr>
          <w:rStyle w:val="Strong"/>
          <w:b w:val="0"/>
          <w:bCs w:val="0"/>
          <w:sz w:val="28"/>
          <w:szCs w:val="28"/>
        </w:rPr>
        <w:t>Vulnerable (VU)</w:t>
      </w:r>
      <w:r>
        <w:rPr>
          <w:b/>
          <w:bCs/>
          <w:sz w:val="28"/>
          <w:szCs w:val="28"/>
        </w:rPr>
        <w:t xml:space="preserve"> </w:t>
      </w:r>
      <w:r>
        <w:rPr>
          <w:sz w:val="28"/>
          <w:szCs w:val="28"/>
        </w:rPr>
        <w:t>on the IUCN Red List due to increasing fishing pressure, incidental capture in demersal fisheries, and population declines reported from several parts of its Mediterranean distribution range (Espino et al., 2022).</w:t>
      </w:r>
    </w:p>
    <w:p w14:paraId="552A9C04" w14:textId="77777777" w:rsidR="00310DFE" w:rsidRDefault="00310DFE">
      <w:pPr>
        <w:pStyle w:val="NormalWeb"/>
        <w:spacing w:before="0" w:after="0"/>
        <w:rPr>
          <w:sz w:val="28"/>
          <w:szCs w:val="28"/>
        </w:rPr>
      </w:pPr>
    </w:p>
    <w:p w14:paraId="5EB02E17" w14:textId="7B4D271D" w:rsidR="00310DFE" w:rsidRDefault="00000000">
      <w:pPr>
        <w:pStyle w:val="NormalWeb"/>
        <w:spacing w:before="0" w:after="0"/>
        <w:rPr>
          <w:sz w:val="28"/>
          <w:szCs w:val="28"/>
        </w:rPr>
      </w:pPr>
      <w:r>
        <w:rPr>
          <w:noProof/>
          <w:sz w:val="28"/>
          <w:szCs w:val="28"/>
        </w:rPr>
        <w:lastRenderedPageBreak/>
        <w:pict w14:anchorId="4D1A5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i1028" type="#_x0000_t75" style="width:415.3pt;height:129pt;visibility:visible;mso-wrap-style:square" o:bordertopcolor="black" o:borderleftcolor="black" o:borderbottomcolor="black" o:borderrightcolor="black">
            <v:imagedata r:id="rId7" o:title=""/>
            <w10:bordertop type="single" width="24"/>
            <w10:borderleft type="single" width="24"/>
            <w10:borderbottom type="single" width="24"/>
            <w10:borderright type="single" width="24"/>
          </v:shape>
        </w:pict>
      </w:r>
    </w:p>
    <w:p w14:paraId="27E5086A" w14:textId="77777777" w:rsidR="00310DFE" w:rsidRDefault="00310DFE">
      <w:pPr>
        <w:pStyle w:val="NormalWeb"/>
        <w:spacing w:before="0" w:after="0"/>
        <w:jc w:val="center"/>
        <w:rPr>
          <w:b/>
          <w:bCs/>
          <w:sz w:val="20"/>
          <w:szCs w:val="20"/>
        </w:rPr>
      </w:pPr>
    </w:p>
    <w:p w14:paraId="18809F1B" w14:textId="77777777" w:rsidR="00310DFE" w:rsidRDefault="00000000">
      <w:pPr>
        <w:pStyle w:val="NormalWeb"/>
        <w:spacing w:before="0" w:after="0"/>
        <w:jc w:val="center"/>
        <w:rPr>
          <w:b/>
          <w:bCs/>
          <w:sz w:val="20"/>
          <w:szCs w:val="20"/>
        </w:rPr>
      </w:pPr>
      <w:r>
        <w:rPr>
          <w:b/>
          <w:bCs/>
          <w:sz w:val="20"/>
          <w:szCs w:val="20"/>
        </w:rPr>
        <w:t>Figure 1: The Common Smooth-hound Shark (</w:t>
      </w:r>
      <w:r>
        <w:rPr>
          <w:rStyle w:val="Emphasis"/>
          <w:b/>
          <w:bCs/>
          <w:sz w:val="20"/>
          <w:szCs w:val="20"/>
        </w:rPr>
        <w:t>Mustelus mustelus</w:t>
      </w:r>
      <w:r>
        <w:rPr>
          <w:b/>
          <w:bCs/>
          <w:sz w:val="20"/>
          <w:szCs w:val="20"/>
        </w:rPr>
        <w:t xml:space="preserve"> Linnaeus, 1758</w:t>
      </w:r>
    </w:p>
    <w:p w14:paraId="1964850F" w14:textId="77777777" w:rsidR="00310DFE" w:rsidRDefault="00000000">
      <w:pPr>
        <w:pStyle w:val="NormalWeb"/>
        <w:spacing w:before="0" w:after="0"/>
        <w:jc w:val="center"/>
      </w:pPr>
      <w:r>
        <w:rPr>
          <w:b/>
          <w:bCs/>
          <w:sz w:val="20"/>
          <w:szCs w:val="20"/>
        </w:rPr>
        <w:t xml:space="preserve">[Source: </w:t>
      </w:r>
      <w:hyperlink r:id="rId8">
        <w:r>
          <w:rPr>
            <w:rStyle w:val="Hyperlink"/>
            <w:b/>
            <w:bCs/>
            <w:color w:val="000000"/>
            <w:sz w:val="20"/>
            <w:szCs w:val="20"/>
          </w:rPr>
          <w:t>https://www.sharks.org/smoothhound-mustelus-mustelus</w:t>
        </w:r>
      </w:hyperlink>
      <w:r>
        <w:rPr>
          <w:b/>
          <w:bCs/>
          <w:sz w:val="20"/>
          <w:szCs w:val="20"/>
        </w:rPr>
        <w:t>]</w:t>
      </w:r>
    </w:p>
    <w:p w14:paraId="40515768" w14:textId="77777777" w:rsidR="00310DFE" w:rsidRDefault="00310DFE">
      <w:pPr>
        <w:pStyle w:val="NormalWeb"/>
        <w:spacing w:before="0" w:after="0"/>
        <w:jc w:val="center"/>
        <w:rPr>
          <w:b/>
          <w:bCs/>
          <w:sz w:val="20"/>
          <w:szCs w:val="20"/>
        </w:rPr>
      </w:pPr>
    </w:p>
    <w:p w14:paraId="0B930B26" w14:textId="581BAF93" w:rsidR="00310DFE" w:rsidRDefault="00000000">
      <w:pPr>
        <w:pStyle w:val="NormalWeb"/>
        <w:spacing w:before="0" w:after="0"/>
        <w:jc w:val="center"/>
        <w:rPr>
          <w:b/>
          <w:bCs/>
          <w:sz w:val="20"/>
          <w:szCs w:val="20"/>
        </w:rPr>
      </w:pPr>
      <w:r>
        <w:rPr>
          <w:b/>
          <w:noProof/>
          <w:sz w:val="20"/>
          <w:szCs w:val="20"/>
        </w:rPr>
        <w:pict w14:anchorId="7E1FB8BE">
          <v:shape id="Image2" o:spid="_x0000_i1027" type="#_x0000_t75" style="width:415.3pt;height:164.15pt;visibility:visible;mso-wrap-style:square" o:bordertopcolor="black" o:borderleftcolor="black" o:borderbottomcolor="black" o:borderrightcolor="black">
            <v:imagedata r:id="rId9" o:title=""/>
            <w10:bordertop type="single" width="24"/>
            <w10:borderleft type="single" width="24"/>
            <w10:borderbottom type="single" width="24"/>
            <w10:borderright type="single" width="24"/>
          </v:shape>
        </w:pict>
      </w:r>
    </w:p>
    <w:p w14:paraId="231F6688" w14:textId="77777777" w:rsidR="00310DFE" w:rsidRDefault="00310DFE">
      <w:pPr>
        <w:pStyle w:val="NormalWeb"/>
        <w:spacing w:before="0" w:after="0"/>
        <w:jc w:val="center"/>
        <w:rPr>
          <w:b/>
          <w:bCs/>
          <w:sz w:val="20"/>
          <w:szCs w:val="20"/>
        </w:rPr>
      </w:pPr>
    </w:p>
    <w:p w14:paraId="06AD2BF4" w14:textId="77777777" w:rsidR="00310DFE" w:rsidRDefault="00000000">
      <w:pPr>
        <w:pStyle w:val="NormalWeb"/>
        <w:spacing w:before="0" w:after="0"/>
        <w:jc w:val="center"/>
        <w:rPr>
          <w:b/>
          <w:bCs/>
          <w:sz w:val="20"/>
          <w:szCs w:val="20"/>
        </w:rPr>
      </w:pPr>
      <w:r>
        <w:rPr>
          <w:b/>
          <w:bCs/>
          <w:sz w:val="20"/>
          <w:szCs w:val="20"/>
        </w:rPr>
        <w:t>Figure 2: The Common Smooth-hound Shark (</w:t>
      </w:r>
      <w:r>
        <w:rPr>
          <w:rStyle w:val="Emphasis"/>
          <w:b/>
          <w:bCs/>
          <w:sz w:val="20"/>
          <w:szCs w:val="20"/>
        </w:rPr>
        <w:t>Mustelus mustelus</w:t>
      </w:r>
      <w:r>
        <w:rPr>
          <w:b/>
          <w:bCs/>
          <w:sz w:val="20"/>
          <w:szCs w:val="20"/>
        </w:rPr>
        <w:t xml:space="preserve"> Linnaeus, 1758), a widely distributed demersal species in the Mediterranean Sea</w:t>
      </w:r>
    </w:p>
    <w:p w14:paraId="3C7BDA20" w14:textId="77777777" w:rsidR="00310DFE" w:rsidRDefault="00000000">
      <w:pPr>
        <w:pStyle w:val="NormalWeb"/>
        <w:spacing w:before="0" w:after="0"/>
        <w:jc w:val="center"/>
      </w:pPr>
      <w:r>
        <w:rPr>
          <w:b/>
          <w:bCs/>
          <w:sz w:val="20"/>
          <w:szCs w:val="20"/>
        </w:rPr>
        <w:t xml:space="preserve">[Source: </w:t>
      </w:r>
      <w:hyperlink r:id="rId10">
        <w:r>
          <w:rPr>
            <w:rStyle w:val="Hyperlink"/>
            <w:b/>
            <w:bCs/>
            <w:color w:val="000000"/>
            <w:sz w:val="20"/>
            <w:szCs w:val="20"/>
          </w:rPr>
          <w:t>https://en.wikipedia.org/wiki/Common_smooth-hound</w:t>
        </w:r>
      </w:hyperlink>
      <w:r>
        <w:rPr>
          <w:b/>
          <w:bCs/>
          <w:sz w:val="20"/>
          <w:szCs w:val="20"/>
        </w:rPr>
        <w:t>]</w:t>
      </w:r>
    </w:p>
    <w:p w14:paraId="766BD716" w14:textId="77777777" w:rsidR="00310DFE" w:rsidRDefault="00310DFE">
      <w:pPr>
        <w:pStyle w:val="NormalWeb"/>
        <w:spacing w:before="0" w:after="0"/>
        <w:jc w:val="center"/>
        <w:rPr>
          <w:b/>
          <w:bCs/>
          <w:sz w:val="20"/>
          <w:szCs w:val="20"/>
        </w:rPr>
      </w:pPr>
    </w:p>
    <w:p w14:paraId="2227628D" w14:textId="77777777" w:rsidR="00310DFE" w:rsidRDefault="00310DFE">
      <w:pPr>
        <w:pStyle w:val="NormalWeb"/>
        <w:spacing w:before="0" w:after="0"/>
        <w:jc w:val="center"/>
        <w:rPr>
          <w:b/>
          <w:bCs/>
          <w:sz w:val="20"/>
          <w:szCs w:val="20"/>
        </w:rPr>
      </w:pPr>
    </w:p>
    <w:p w14:paraId="5BFC82ED" w14:textId="77777777" w:rsidR="00310DFE" w:rsidRDefault="00000000">
      <w:pPr>
        <w:pStyle w:val="NormalWeb"/>
        <w:spacing w:before="0" w:after="0"/>
      </w:pPr>
      <w:r>
        <w:rPr>
          <w:sz w:val="28"/>
          <w:szCs w:val="28"/>
        </w:rPr>
        <w:t>The Mediterranean smooth-hound assemblage is composed primarily of three closely related species: Common Smooth-hound Shark (</w:t>
      </w:r>
      <w:r>
        <w:rPr>
          <w:rStyle w:val="Emphasis"/>
          <w:sz w:val="28"/>
          <w:szCs w:val="28"/>
        </w:rPr>
        <w:t>Mustelus mustelus</w:t>
      </w:r>
      <w:r>
        <w:rPr>
          <w:sz w:val="28"/>
          <w:szCs w:val="28"/>
        </w:rPr>
        <w:t xml:space="preserve"> Linnaeus, 1758), Blackspotted Smooth-hound Shark (</w:t>
      </w:r>
      <w:r>
        <w:rPr>
          <w:rStyle w:val="Emphasis"/>
          <w:sz w:val="28"/>
          <w:szCs w:val="28"/>
        </w:rPr>
        <w:t>Mustelus punctulatus</w:t>
      </w:r>
      <w:r>
        <w:rPr>
          <w:sz w:val="28"/>
          <w:szCs w:val="28"/>
        </w:rPr>
        <w:t xml:space="preserve"> Risso, 1827), and Starry Smooth-hound Shark (</w:t>
      </w:r>
      <w:r>
        <w:rPr>
          <w:rStyle w:val="Emphasis"/>
          <w:sz w:val="28"/>
          <w:szCs w:val="28"/>
        </w:rPr>
        <w:t>Mustelus asterias</w:t>
      </w:r>
      <w:r>
        <w:rPr>
          <w:sz w:val="28"/>
          <w:szCs w:val="28"/>
        </w:rPr>
        <w:t xml:space="preserve"> Cloquet, 1819). The Common Smooth-hound Shark is the most widespread and frequently recorded species across the basin and is regularly reported in artisanal and trawl fisheries (</w:t>
      </w:r>
      <w:r>
        <w:rPr>
          <w:b/>
          <w:bCs/>
          <w:sz w:val="28"/>
          <w:szCs w:val="28"/>
        </w:rPr>
        <w:t>Figures 1 &amp; 2</w:t>
      </w:r>
      <w:r>
        <w:rPr>
          <w:sz w:val="28"/>
          <w:szCs w:val="28"/>
        </w:rPr>
        <w:t xml:space="preserve">) (Heemstra, 1997; Colloca et al., 2017; Barbato et al., 2025). The Blackspotted Smooth-hound Shark is mainly distributed in the central and eastern Mediterranean and is often confused with the Common Smooth-hound Shark due to their high morphological similarity, which complicates fisheries identification and reporting (Di Francesco, 2011; Gračan et al., 2021; Barbato et al., 2025). The Starry Smooth-hound Shark occurs mainly in the western and northern Mediterranean, where it inhabits similar demersal habitats and contributes to local elasmobranch assemblages (Farrell et al., 2010; Brevé et al., 2016; Biton-Porsmoguer, 2022). Collectively, these species share similar life-history traits, including demersal habits, benthic feeding, and relatively low </w:t>
      </w:r>
      <w:r>
        <w:rPr>
          <w:sz w:val="28"/>
          <w:szCs w:val="28"/>
        </w:rPr>
        <w:lastRenderedPageBreak/>
        <w:t>reproductive rates, making them highly vulnerable to fishing pressure and bycatch mortality (Colloca et al., 2017; Cashion et al., 2019; Barbato et al., 2025).</w:t>
      </w:r>
    </w:p>
    <w:p w14:paraId="0137B7C9" w14:textId="77777777" w:rsidR="00310DFE" w:rsidRDefault="00310DFE">
      <w:pPr>
        <w:pStyle w:val="NormalWeb"/>
        <w:spacing w:before="0" w:after="0"/>
        <w:rPr>
          <w:sz w:val="28"/>
          <w:szCs w:val="28"/>
        </w:rPr>
      </w:pPr>
    </w:p>
    <w:p w14:paraId="51924CE5" w14:textId="77777777" w:rsidR="00310DFE" w:rsidRDefault="00000000">
      <w:pPr>
        <w:pStyle w:val="NormalWeb"/>
        <w:spacing w:before="0" w:after="0"/>
      </w:pPr>
      <w:r>
        <w:rPr>
          <w:sz w:val="28"/>
          <w:szCs w:val="28"/>
          <w:highlight w:val="yellow"/>
        </w:rPr>
        <w:t>The Common Smooth-hound Shark exhibits biological characteristics typical of many demersal elasmobranchs, including moderate growth rates, delayed maturity, and low fecundity. These traits make it particularly susceptible to fishing mortality, especially in coastal areas where artisanal fisheries operate intensively. Across the Mediterranean, the species is frequently captured by bottom trawls, gillnets, trammel nets, and longlines, either as a targeted resource or as bycatch in mixed fisheries (Bradai, 2014; Bengil &amp; Başusta, 2018; Mehanna et al., 2025). Despite its ecological and economic importance, several regional studies have reported population declines driven by sustained fishing pressure (Colloca et al., 2017; Fiorentino et al., 2024).</w:t>
      </w:r>
    </w:p>
    <w:p w14:paraId="749CD3D7" w14:textId="77777777" w:rsidR="00310DFE" w:rsidRPr="002158CC" w:rsidRDefault="00000000">
      <w:pPr>
        <w:pStyle w:val="NormalWeb"/>
        <w:spacing w:before="0" w:after="0"/>
        <w:rPr>
          <w:bCs/>
        </w:rPr>
      </w:pPr>
      <w:r w:rsidRPr="002158CC">
        <w:rPr>
          <w:bCs/>
          <w:highlight w:val="yellow"/>
        </w:rPr>
        <w:t>Recent Mediterranean evidence from bottom-trawl bycatch assessments also indicates that elasmobranchs can form a measurable component of demersal catches and that species-specific monitoring is needed to interpret fishing pressure on vulnerable sharks and rays (Serrat et al., 2023; Keznine et al., 2024a).</w:t>
      </w:r>
    </w:p>
    <w:p w14:paraId="3F77E4EE" w14:textId="77777777" w:rsidR="00310DFE" w:rsidRDefault="00310DFE">
      <w:pPr>
        <w:pStyle w:val="NormalWeb"/>
        <w:spacing w:before="0" w:after="0"/>
        <w:rPr>
          <w:sz w:val="28"/>
          <w:szCs w:val="28"/>
        </w:rPr>
      </w:pPr>
    </w:p>
    <w:p w14:paraId="759641D2" w14:textId="77777777" w:rsidR="00310DFE" w:rsidRDefault="00000000">
      <w:pPr>
        <w:pStyle w:val="NormalWeb"/>
        <w:spacing w:before="0" w:after="0"/>
      </w:pPr>
      <w:r>
        <w:rPr>
          <w:sz w:val="28"/>
          <w:szCs w:val="28"/>
          <w:highlight w:val="yellow"/>
        </w:rPr>
        <w:t>A substantial body of research has addressed different aspects of the biology and ecology of the Common Smooth-hound Shark across the Mediterranean, including feeding ecology (Filiz, 2009; Saidi et al., 2009; Kara et al., 2019), reproductive biology (Saïdi et al., 2008; Capapé et al., 2006; Özden &amp; Irmak, 2025), population genetics and structure (Espino et al., 2022; Barbato et al., 2025), movement and migration patterns (Brevé et al., 2016), and broader ecological and conservation assessments (Storelli et al., 2011; Esposito et al., 2024; Sciuto et al., 2026). These studies collectively highlight both the ecological importance of the species and growing concerns regarding its long-term sustainability.</w:t>
      </w:r>
    </w:p>
    <w:p w14:paraId="2067FA72" w14:textId="77777777" w:rsidR="00310DFE" w:rsidRDefault="00310DFE">
      <w:pPr>
        <w:pStyle w:val="NormalWeb"/>
        <w:spacing w:before="0" w:after="0"/>
        <w:rPr>
          <w:sz w:val="28"/>
          <w:szCs w:val="28"/>
        </w:rPr>
      </w:pPr>
    </w:p>
    <w:p w14:paraId="4FFFA348" w14:textId="77777777" w:rsidR="00310DFE" w:rsidRDefault="00000000">
      <w:pPr>
        <w:pStyle w:val="NormalWeb"/>
        <w:spacing w:before="0" w:after="0"/>
      </w:pPr>
      <w:r>
        <w:rPr>
          <w:sz w:val="28"/>
          <w:szCs w:val="28"/>
        </w:rPr>
        <w:t>Despite this extensive regional knowledge, smooth-hound sharks continue to experience substantial fishing pressure throughout the Mediterranean, particularly from small-scale coastal fisheries. Bottom-contact fishing gears remain major drivers of bycatch mortality for elasmobranchs, contributing to population declines and reduced ecosystem resilience (Bradai et al., 2018; Saidi et al., 2023). Furthermore, underreporting and taxonomic aggregation in fisheries statistics often obscure the true extent of catches and population trends for smooth-hound sharks (Cashion et al., 2019).</w:t>
      </w:r>
    </w:p>
    <w:p w14:paraId="1D27E005" w14:textId="77777777" w:rsidR="00310DFE" w:rsidRPr="002158CC" w:rsidRDefault="00000000">
      <w:pPr>
        <w:pStyle w:val="NormalWeb"/>
        <w:spacing w:before="0" w:after="0"/>
        <w:rPr>
          <w:bCs/>
        </w:rPr>
      </w:pPr>
      <w:r w:rsidRPr="002158CC">
        <w:rPr>
          <w:bCs/>
          <w:highlight w:val="yellow"/>
        </w:rPr>
        <w:t>Recent work on Mediterranean bycatch conservation also shows that fisher awareness, proper handling and participatory training can strengthen local responses to the incidental capture of vulnerable marine species (Keznine et al., 2024b).</w:t>
      </w:r>
    </w:p>
    <w:p w14:paraId="1DC9D1A5" w14:textId="77777777" w:rsidR="00310DFE" w:rsidRDefault="00310DFE">
      <w:pPr>
        <w:pStyle w:val="NormalWeb"/>
        <w:spacing w:before="0" w:after="0"/>
        <w:rPr>
          <w:sz w:val="28"/>
          <w:szCs w:val="28"/>
        </w:rPr>
      </w:pPr>
    </w:p>
    <w:p w14:paraId="627C78C3" w14:textId="77777777" w:rsidR="00310DFE" w:rsidRDefault="00000000">
      <w:pPr>
        <w:pStyle w:val="NormalWeb"/>
        <w:spacing w:before="0" w:after="0"/>
      </w:pPr>
      <w:r>
        <w:rPr>
          <w:sz w:val="28"/>
          <w:szCs w:val="28"/>
        </w:rPr>
        <w:lastRenderedPageBreak/>
        <w:t>In the southeastern Mediterranean, elasmobranch research remains comparatively limited, although studies from Egypt, Tunisia, Türkiye, and Libya have improved regional understanding of species composition, fisheries interactions, and conservation status (Başusta et al., 2016; Akel &amp; Karachle, 2017;</w:t>
      </w:r>
      <w:r>
        <w:t xml:space="preserve"> </w:t>
      </w:r>
      <w:r>
        <w:rPr>
          <w:sz w:val="28"/>
          <w:szCs w:val="28"/>
        </w:rPr>
        <w:t>Enajjar et al., 2022; Balàka et al., 2023; Artüz &amp; Fricke, 2024;</w:t>
      </w:r>
      <w:r>
        <w:t xml:space="preserve"> </w:t>
      </w:r>
      <w:r>
        <w:rPr>
          <w:sz w:val="28"/>
          <w:szCs w:val="28"/>
        </w:rPr>
        <w:t>Mehanna et al., 2025). These studies collectively emphasize the need for localized monitoring and improved management strategies in understudied coastal ecosystems.</w:t>
      </w:r>
    </w:p>
    <w:p w14:paraId="5C31B82A" w14:textId="77777777" w:rsidR="00310DFE" w:rsidRDefault="00310DFE">
      <w:pPr>
        <w:pStyle w:val="NormalWeb"/>
        <w:spacing w:before="0" w:after="0"/>
        <w:rPr>
          <w:sz w:val="28"/>
          <w:szCs w:val="28"/>
        </w:rPr>
      </w:pPr>
    </w:p>
    <w:p w14:paraId="7A730F9A" w14:textId="77777777" w:rsidR="00310DFE" w:rsidRDefault="00000000">
      <w:pPr>
        <w:pStyle w:val="NormalWeb"/>
        <w:spacing w:before="0" w:after="0"/>
        <w:rPr>
          <w:sz w:val="28"/>
          <w:szCs w:val="28"/>
        </w:rPr>
      </w:pPr>
      <w:r>
        <w:rPr>
          <w:sz w:val="28"/>
          <w:szCs w:val="28"/>
        </w:rPr>
        <w:t>The Mediterranean coastal waters off the Gaza Strip represent a narrow yet ecologically important marine environment that supports artisanal fisheries and contributes significantly to local livelihoods and food security. However, this ecosystem is subjected to continuous anthropogenic pressures, including overfishing, habitat degradation, pollution, sewage discharge, and unregulated fishing practices (Abd Rabou et al., 2007; Abd Rabou, 2013). These pressures have severely impacted marine biodiversity, particularly vulnerable groups such as sharks and rays. In parallel, the vertebrate fauna of the Gaza Strip, including marine components, has been documented through local zoological collections and museum-based records that provide useful background on regional biodiversity and species occurrence (Abd Rabou et al., 2025a).</w:t>
      </w:r>
    </w:p>
    <w:p w14:paraId="2B2A79D0" w14:textId="77777777" w:rsidR="00310DFE" w:rsidRPr="002158CC" w:rsidRDefault="00000000">
      <w:pPr>
        <w:pStyle w:val="NormalWeb"/>
        <w:spacing w:before="0" w:after="0"/>
        <w:rPr>
          <w:bCs/>
        </w:rPr>
      </w:pPr>
      <w:r w:rsidRPr="002158CC">
        <w:rPr>
          <w:bCs/>
          <w:highlight w:val="yellow"/>
        </w:rPr>
        <w:t>Market- and landing-site observations remain useful in data-limited fisheries because they can document threatened shark taxa and provide biological information relevant to conservation-oriented management (Permana et al., 2021; Nurastri et al., 2024).</w:t>
      </w:r>
    </w:p>
    <w:p w14:paraId="178FE593" w14:textId="77777777" w:rsidR="00310DFE" w:rsidRDefault="00310DFE">
      <w:pPr>
        <w:pStyle w:val="NormalWeb"/>
        <w:spacing w:before="0" w:after="0"/>
        <w:rPr>
          <w:sz w:val="28"/>
          <w:szCs w:val="28"/>
        </w:rPr>
      </w:pPr>
    </w:p>
    <w:p w14:paraId="0666F70C" w14:textId="77777777" w:rsidR="00310DFE" w:rsidRDefault="00000000">
      <w:pPr>
        <w:pStyle w:val="NormalWeb"/>
        <w:spacing w:before="0" w:after="0"/>
      </w:pPr>
      <w:r>
        <w:rPr>
          <w:sz w:val="28"/>
          <w:szCs w:val="28"/>
        </w:rPr>
        <w:t>Recent studies conducted in the Gaza Strip marine area and adjacent southeastern Mediterranean context have documented a wide range of elasmobranch-related records and observations, highlighting the ecological and scientific importance of sharks and rays in Palestinian waters (Abd Rabou et al., 2025b). These include the Bluntnose Sixgill Shark (</w:t>
      </w:r>
      <w:r>
        <w:rPr>
          <w:rStyle w:val="Emphasis"/>
          <w:sz w:val="28"/>
          <w:szCs w:val="28"/>
        </w:rPr>
        <w:t>Hexanchus griseus</w:t>
      </w:r>
      <w:r>
        <w:rPr>
          <w:sz w:val="28"/>
          <w:szCs w:val="28"/>
        </w:rPr>
        <w:t xml:space="preserve"> Bonnaterre, 1788) (Abd Rabou, 2026a), the Giant Devil Ray (</w:t>
      </w:r>
      <w:r>
        <w:rPr>
          <w:rStyle w:val="Emphasis"/>
          <w:sz w:val="28"/>
          <w:szCs w:val="28"/>
        </w:rPr>
        <w:t>Mobula mobular</w:t>
      </w:r>
      <w:r>
        <w:rPr>
          <w:sz w:val="28"/>
          <w:szCs w:val="28"/>
        </w:rPr>
        <w:t xml:space="preserve"> Bonnaterre, 1788) (Abd Rabou, 2026b), and the Honeycomb Whipray (</w:t>
      </w:r>
      <w:r>
        <w:rPr>
          <w:rStyle w:val="Emphasis"/>
          <w:sz w:val="28"/>
          <w:szCs w:val="28"/>
        </w:rPr>
        <w:t>Himantura uarnak</w:t>
      </w:r>
      <w:r>
        <w:rPr>
          <w:sz w:val="28"/>
          <w:szCs w:val="28"/>
        </w:rPr>
        <w:t xml:space="preserve"> Forsskål, 1775) (Abd Rabou, 2026c). Additional studies have reported the Angular Roughshark (</w:t>
      </w:r>
      <w:r>
        <w:rPr>
          <w:rStyle w:val="Emphasis"/>
          <w:sz w:val="28"/>
          <w:szCs w:val="28"/>
        </w:rPr>
        <w:t>Oxynotus centrina</w:t>
      </w:r>
      <w:r>
        <w:rPr>
          <w:sz w:val="28"/>
          <w:szCs w:val="28"/>
        </w:rPr>
        <w:t xml:space="preserve"> Linnaeus, 1758), Whale Shark (</w:t>
      </w:r>
      <w:r>
        <w:rPr>
          <w:rStyle w:val="Emphasis"/>
          <w:sz w:val="28"/>
          <w:szCs w:val="28"/>
        </w:rPr>
        <w:t>Rhincodon typus</w:t>
      </w:r>
      <w:r>
        <w:rPr>
          <w:sz w:val="28"/>
          <w:szCs w:val="28"/>
        </w:rPr>
        <w:t xml:space="preserve"> Smith, 1828), Scalloped Hammerhead Shark (</w:t>
      </w:r>
      <w:r>
        <w:rPr>
          <w:rStyle w:val="Emphasis"/>
          <w:sz w:val="28"/>
          <w:szCs w:val="28"/>
        </w:rPr>
        <w:t>Sphyrna lewini</w:t>
      </w:r>
      <w:r>
        <w:rPr>
          <w:sz w:val="28"/>
          <w:szCs w:val="28"/>
        </w:rPr>
        <w:t xml:space="preserve"> Griffith &amp; Smith, 1834), and carcharhinid sharks (Abd Rabou et al., 2026a–d). Other records include critically endangered guitarfishes (</w:t>
      </w:r>
      <w:r>
        <w:rPr>
          <w:rStyle w:val="Emphasis"/>
          <w:sz w:val="28"/>
          <w:szCs w:val="28"/>
        </w:rPr>
        <w:t>Glaucostegus cemiculus</w:t>
      </w:r>
      <w:r>
        <w:rPr>
          <w:sz w:val="28"/>
          <w:szCs w:val="28"/>
        </w:rPr>
        <w:t xml:space="preserve"> Geoffroy Saint-Hilaire, 1817 and </w:t>
      </w:r>
      <w:r>
        <w:rPr>
          <w:rStyle w:val="Emphasis"/>
          <w:sz w:val="28"/>
          <w:szCs w:val="28"/>
        </w:rPr>
        <w:t>Rhinobatos rhinobatos</w:t>
      </w:r>
      <w:r>
        <w:rPr>
          <w:sz w:val="28"/>
          <w:szCs w:val="28"/>
        </w:rPr>
        <w:t xml:space="preserve"> Linnaeus, 1758) (Abd Rabou et al., 2026e), electric rays (</w:t>
      </w:r>
      <w:r>
        <w:rPr>
          <w:rStyle w:val="Emphasis"/>
          <w:sz w:val="28"/>
          <w:szCs w:val="28"/>
        </w:rPr>
        <w:t>Torpedo marmorata</w:t>
      </w:r>
      <w:r>
        <w:rPr>
          <w:sz w:val="28"/>
          <w:szCs w:val="28"/>
        </w:rPr>
        <w:t xml:space="preserve"> Risso, 1810 and </w:t>
      </w:r>
      <w:r>
        <w:rPr>
          <w:rStyle w:val="Emphasis"/>
          <w:sz w:val="28"/>
          <w:szCs w:val="28"/>
        </w:rPr>
        <w:t>Torpedo torpedo</w:t>
      </w:r>
      <w:r>
        <w:rPr>
          <w:sz w:val="28"/>
          <w:szCs w:val="28"/>
        </w:rPr>
        <w:t xml:space="preserve"> Linnaeus, 1758) (Abd Rabou et al., 2026f), and the rediscovered Spiny Butterfly Ray </w:t>
      </w:r>
      <w:r>
        <w:rPr>
          <w:sz w:val="28"/>
          <w:szCs w:val="28"/>
        </w:rPr>
        <w:lastRenderedPageBreak/>
        <w:t>(</w:t>
      </w:r>
      <w:r>
        <w:rPr>
          <w:rStyle w:val="Emphasis"/>
          <w:sz w:val="28"/>
          <w:szCs w:val="28"/>
        </w:rPr>
        <w:t>Gymnura altavela</w:t>
      </w:r>
      <w:r>
        <w:rPr>
          <w:sz w:val="28"/>
          <w:szCs w:val="28"/>
        </w:rPr>
        <w:t xml:space="preserve"> Linnaeus, 1758) (Abd Rabou et al., 2026g). Collectively, these studies demonstrate the ecological richness of elasmobranch assemblages in Gaza waters and their strong exposure to artisanal fishing activities.</w:t>
      </w:r>
    </w:p>
    <w:p w14:paraId="37203524" w14:textId="77777777" w:rsidR="00310DFE" w:rsidRDefault="00310DFE">
      <w:pPr>
        <w:pStyle w:val="NormalWeb"/>
        <w:spacing w:before="0" w:after="0"/>
        <w:rPr>
          <w:sz w:val="28"/>
          <w:szCs w:val="28"/>
        </w:rPr>
      </w:pPr>
    </w:p>
    <w:p w14:paraId="69A37F3E" w14:textId="77777777" w:rsidR="00310DFE" w:rsidRPr="002158CC" w:rsidRDefault="00000000">
      <w:pPr>
        <w:pStyle w:val="NormalWeb"/>
        <w:spacing w:before="0" w:after="0"/>
        <w:rPr>
          <w:bCs/>
        </w:rPr>
      </w:pPr>
      <w:r w:rsidRPr="002158CC">
        <w:rPr>
          <w:bCs/>
          <w:highlight w:val="yellow"/>
        </w:rPr>
        <w:t>A clear species-level evidence gap therefore remains for the Common Smooth-hound Shark in Gaza waters, particularly regarding its occurrence, gear-specific bycatch, size structure and local retention in artisanal fisheries.</w:t>
      </w:r>
    </w:p>
    <w:p w14:paraId="40554D35" w14:textId="77777777" w:rsidR="00310DFE" w:rsidRDefault="00000000">
      <w:pPr>
        <w:pStyle w:val="NormalWeb"/>
        <w:spacing w:before="0" w:after="0"/>
      </w:pPr>
      <w:r>
        <w:rPr>
          <w:sz w:val="28"/>
          <w:szCs w:val="28"/>
        </w:rPr>
        <w:t>However, despite this growing body of literature, specific information on the occurrence, bycatch, and fishery interactions of the Common Smooth-hound Shark in the Gaza Strip remains limited and fragmented, with most records derived from opportunistic catches rather than systematic monitoring. Accordingly, the present study aims to investigate the occurrence and bycatch patterns of the Common Smooth-hound Shark (</w:t>
      </w:r>
      <w:r>
        <w:rPr>
          <w:rStyle w:val="Emphasis"/>
          <w:sz w:val="28"/>
          <w:szCs w:val="28"/>
        </w:rPr>
        <w:t>Mustelus mustelus</w:t>
      </w:r>
      <w:r>
        <w:rPr>
          <w:sz w:val="28"/>
          <w:szCs w:val="28"/>
        </w:rPr>
        <w:t xml:space="preserve"> Linnaeus, 1758) in the Mediterranean waters off the Gaza Strip, Palestine, with particular emphasis on capture frequency, fishing gears involved, and associated fishery interactions. The study also seeks to provide baseline information on local exploitation patterns and contribute to improved understanding of the species’ status in southeastern Mediterranean waters, thereby supporting future conservation and ecosystem-based fisheries management strategies.</w:t>
      </w:r>
    </w:p>
    <w:p w14:paraId="237FC25F" w14:textId="77777777" w:rsidR="00310DFE" w:rsidRDefault="00310DFE">
      <w:pPr>
        <w:pStyle w:val="isselectedend"/>
        <w:spacing w:before="0" w:after="0"/>
        <w:rPr>
          <w:sz w:val="28"/>
          <w:szCs w:val="28"/>
        </w:rPr>
      </w:pPr>
    </w:p>
    <w:p w14:paraId="7750815D" w14:textId="77777777" w:rsidR="00310DFE" w:rsidRDefault="00000000">
      <w:pPr>
        <w:bidi w:val="0"/>
        <w:rPr>
          <w:b/>
          <w:bCs/>
          <w:sz w:val="28"/>
          <w:szCs w:val="28"/>
        </w:rPr>
      </w:pPr>
      <w:r>
        <w:rPr>
          <w:b/>
          <w:bCs/>
          <w:sz w:val="28"/>
          <w:szCs w:val="28"/>
        </w:rPr>
        <w:t>2. METHODOLOGY</w:t>
      </w:r>
    </w:p>
    <w:p w14:paraId="667FB83B" w14:textId="77777777" w:rsidR="00310DFE" w:rsidRDefault="00000000">
      <w:pPr>
        <w:pStyle w:val="Heading4"/>
        <w:bidi w:val="0"/>
        <w:spacing w:before="0" w:after="0"/>
      </w:pPr>
      <w:r>
        <w:t>2.1. Data Collection and Field Surveys</w:t>
      </w:r>
    </w:p>
    <w:p w14:paraId="4CCB9B8E" w14:textId="77777777" w:rsidR="00310DFE" w:rsidRDefault="00000000">
      <w:pPr>
        <w:pStyle w:val="NormalWeb"/>
        <w:spacing w:before="0" w:after="0"/>
        <w:rPr>
          <w:sz w:val="28"/>
          <w:szCs w:val="28"/>
        </w:rPr>
      </w:pPr>
      <w:r>
        <w:rPr>
          <w:sz w:val="28"/>
          <w:szCs w:val="28"/>
        </w:rPr>
        <w:t>This descriptive study was based on repeated field surveys conducted at major fisheries landing sites and fish markets along the Gaza Strip coast, where marine catches are routinely landed, sorted, and sold. The surveys focused on documenting the occurrence and bycatch of the Common Smooth-hound Shark (</w:t>
      </w:r>
      <w:r>
        <w:rPr>
          <w:rStyle w:val="Emphasis"/>
          <w:sz w:val="28"/>
          <w:szCs w:val="28"/>
        </w:rPr>
        <w:t>Mustelus mustelus</w:t>
      </w:r>
      <w:r>
        <w:rPr>
          <w:sz w:val="28"/>
          <w:szCs w:val="28"/>
          <w:highlight w:val="yellow"/>
        </w:rPr>
        <w:t xml:space="preserve"> Linnaeus, 1758) whenever specimens were encountered. Species identification was verified through external morphological characteristics and diagnostic features using standard taxonomic references (e.g., Serena, 2005; Bariche, 2012; Golani &amp; Fricke, 2018). Whenever possible, basic morphometric data were recorded and photographic documentation was taken to support identification. In addition, semi-structured interviews were conducted with fishermen, fish traders, and fisheries officials from the Palestinian Ministry of Agriculture to gather complementary qualitative information on capture methods, fishing grounds, seasonal occurrence, utilisation, and economic importance of the species.</w:t>
      </w:r>
    </w:p>
    <w:p w14:paraId="3A1B748C" w14:textId="77777777" w:rsidR="00310DFE" w:rsidRDefault="00310DFE">
      <w:pPr>
        <w:pStyle w:val="NormalWeb"/>
        <w:spacing w:before="0" w:after="0"/>
        <w:rPr>
          <w:sz w:val="28"/>
          <w:szCs w:val="28"/>
        </w:rPr>
      </w:pPr>
    </w:p>
    <w:p w14:paraId="4A52F028" w14:textId="77777777" w:rsidR="00310DFE" w:rsidRDefault="00000000">
      <w:pPr>
        <w:pStyle w:val="Heading4"/>
        <w:bidi w:val="0"/>
        <w:spacing w:before="0" w:after="0"/>
      </w:pPr>
      <w:r>
        <w:t>2.2. Study Area and Fisheries Context</w:t>
      </w:r>
    </w:p>
    <w:p w14:paraId="6AD40B71" w14:textId="77777777" w:rsidR="00310DFE" w:rsidRDefault="00000000">
      <w:pPr>
        <w:pStyle w:val="NormalWeb"/>
        <w:spacing w:before="0" w:after="0"/>
        <w:rPr>
          <w:sz w:val="28"/>
          <w:szCs w:val="28"/>
        </w:rPr>
      </w:pPr>
      <w:r>
        <w:rPr>
          <w:sz w:val="28"/>
          <w:szCs w:val="28"/>
        </w:rPr>
        <w:t>The study was carried out along the Mediterranean coastline of the Gaza Strip, southeastern Mediterranean Sea (</w:t>
      </w:r>
      <w:r>
        <w:rPr>
          <w:b/>
          <w:bCs/>
          <w:sz w:val="28"/>
          <w:szCs w:val="28"/>
        </w:rPr>
        <w:t>Figure 3</w:t>
      </w:r>
      <w:r>
        <w:rPr>
          <w:sz w:val="28"/>
          <w:szCs w:val="28"/>
          <w:highlight w:val="yellow"/>
        </w:rPr>
        <w:t xml:space="preserve">), a narrow coastal zone </w:t>
      </w:r>
      <w:r>
        <w:rPr>
          <w:sz w:val="28"/>
          <w:szCs w:val="28"/>
          <w:highlight w:val="yellow"/>
        </w:rPr>
        <w:lastRenderedPageBreak/>
        <w:t xml:space="preserve">(~42 km long) with an area of approximately 365 km² and a population exceeding 2.4 million inhabitants. Geographically, the Gaza Strip is located on the eastern coast of the Mediterranean Sea, bordered by Egypt to the south and the occupied Palestinian territories of 1948 to the east and north. The area is characterised by intensive small-scale artisanal fisheries involving thousands of fishermen operating a diverse fleet of small vessels using multiple gear types, including trammel nets, gillnets, longlines, handlines, trawls, and small purse seines. These fisheries primarily target demersal and pelagic teleosts, cephalopods, and crustaceans, while cartilaginous fishes, particularly sharks and rays, are commonly recorded as incidental bycatch. Some of these species, including the Common Smooth-hound Shark </w:t>
      </w:r>
      <w:r>
        <w:rPr>
          <w:rStyle w:val="Strong"/>
          <w:b w:val="0"/>
          <w:bCs w:val="0"/>
          <w:sz w:val="28"/>
          <w:szCs w:val="28"/>
        </w:rPr>
        <w:t>(</w:t>
      </w:r>
      <w:r>
        <w:rPr>
          <w:rStyle w:val="Strong"/>
          <w:b w:val="0"/>
          <w:bCs w:val="0"/>
          <w:i/>
          <w:iCs/>
          <w:sz w:val="28"/>
          <w:szCs w:val="28"/>
        </w:rPr>
        <w:t>Mustelus mustelus</w:t>
      </w:r>
      <w:r>
        <w:rPr>
          <w:rStyle w:val="Strong"/>
          <w:b w:val="0"/>
          <w:bCs w:val="0"/>
          <w:sz w:val="28"/>
          <w:szCs w:val="28"/>
        </w:rPr>
        <w:t xml:space="preserve"> Linnaeus, 1758)</w:t>
      </w:r>
      <w:r>
        <w:rPr>
          <w:sz w:val="28"/>
          <w:szCs w:val="28"/>
        </w:rPr>
        <w:t xml:space="preserve"> are retained for local consumption and market sale. Their presence in landings reflects both their ecological role in the Mediterranean ecosystem and their continued exposure to fishing pressure in the coastal waters of the Gaza Strip.</w:t>
      </w:r>
    </w:p>
    <w:p w14:paraId="63C7D0E1" w14:textId="77777777" w:rsidR="00310DFE" w:rsidRDefault="00310DFE">
      <w:pPr>
        <w:bidi w:val="0"/>
        <w:rPr>
          <w:sz w:val="28"/>
          <w:szCs w:val="28"/>
        </w:rPr>
      </w:pPr>
    </w:p>
    <w:p w14:paraId="03A5380F" w14:textId="04D08AA1" w:rsidR="00310DFE" w:rsidRDefault="00000000">
      <w:pPr>
        <w:autoSpaceDE w:val="0"/>
        <w:bidi w:val="0"/>
        <w:jc w:val="center"/>
        <w:rPr>
          <w:sz w:val="28"/>
          <w:szCs w:val="28"/>
        </w:rPr>
      </w:pPr>
      <w:r w:rsidRPr="00A80C3B">
        <w:rPr>
          <w:noProof/>
        </w:rPr>
        <w:pict w14:anchorId="3F0811F7">
          <v:shape id="Image3" o:spid="_x0000_i1026" type="#_x0000_t75" style="width:393.4pt;height:282.25pt;visibility:visible;mso-wrap-style:square" o:bordertopcolor="black" o:borderleftcolor="black" o:borderbottomcolor="black" o:borderrightcolor="black">
            <v:imagedata r:id="rId11" o:title=""/>
            <w10:bordertop type="single" width="18"/>
            <w10:borderleft type="single" width="18"/>
            <w10:borderbottom type="single" width="18"/>
            <w10:borderright type="single" width="18"/>
          </v:shape>
        </w:pict>
      </w:r>
    </w:p>
    <w:p w14:paraId="746455A3" w14:textId="77777777" w:rsidR="00310DFE" w:rsidRDefault="00310DFE">
      <w:pPr>
        <w:shd w:val="clear" w:color="auto" w:fill="FFFFFF"/>
        <w:autoSpaceDE w:val="0"/>
        <w:bidi w:val="0"/>
        <w:jc w:val="both"/>
        <w:rPr>
          <w:sz w:val="28"/>
          <w:szCs w:val="28"/>
          <w:shd w:val="clear" w:color="auto" w:fill="FFFFFF"/>
        </w:rPr>
      </w:pPr>
    </w:p>
    <w:p w14:paraId="48364547" w14:textId="77777777" w:rsidR="00310DFE" w:rsidRDefault="00000000">
      <w:pPr>
        <w:pStyle w:val="NormalWeb"/>
        <w:spacing w:before="0" w:after="0"/>
        <w:jc w:val="center"/>
      </w:pPr>
      <w:r>
        <w:rPr>
          <w:b/>
          <w:bCs/>
          <w:sz w:val="20"/>
          <w:szCs w:val="20"/>
        </w:rPr>
        <w:t>Figure 3: Map of Palestine showing the location of the Gaza Strip along the southeastern Mediterranean coast.</w:t>
      </w:r>
    </w:p>
    <w:p w14:paraId="650C8065" w14:textId="77777777" w:rsidR="00310DFE" w:rsidRDefault="00310DFE">
      <w:pPr>
        <w:pStyle w:val="Heading2"/>
        <w:bidi w:val="0"/>
        <w:spacing w:before="0" w:after="0"/>
        <w:rPr>
          <w:rFonts w:ascii="Times New Roman" w:hAnsi="Times New Roman" w:cs="Times New Roman"/>
          <w:b w:val="0"/>
          <w:bCs w:val="0"/>
          <w:i w:val="0"/>
          <w:iCs w:val="0"/>
          <w:sz w:val="20"/>
          <w:szCs w:val="20"/>
        </w:rPr>
      </w:pPr>
    </w:p>
    <w:p w14:paraId="2BA68719" w14:textId="77777777" w:rsidR="00310DFE" w:rsidRDefault="00000000">
      <w:pPr>
        <w:pStyle w:val="Heading2"/>
        <w:bidi w:val="0"/>
        <w:spacing w:before="0" w:after="0"/>
        <w:rPr>
          <w:rFonts w:ascii="Times New Roman" w:hAnsi="Times New Roman" w:cs="Times New Roman"/>
          <w:i w:val="0"/>
          <w:iCs w:val="0"/>
        </w:rPr>
      </w:pPr>
      <w:r>
        <w:rPr>
          <w:rFonts w:ascii="Times New Roman" w:hAnsi="Times New Roman" w:cs="Times New Roman"/>
          <w:i w:val="0"/>
          <w:iCs w:val="0"/>
        </w:rPr>
        <w:t>3. RESULTS</w:t>
      </w:r>
    </w:p>
    <w:p w14:paraId="2E998CD8" w14:textId="77777777" w:rsidR="00310DFE" w:rsidRDefault="00000000">
      <w:pPr>
        <w:pStyle w:val="Heading3"/>
        <w:bidi w:val="0"/>
        <w:spacing w:before="0" w:after="0"/>
      </w:pPr>
      <w:r>
        <w:rPr>
          <w:rFonts w:ascii="Times New Roman" w:hAnsi="Times New Roman" w:cs="Times New Roman"/>
          <w:sz w:val="28"/>
          <w:szCs w:val="28"/>
        </w:rPr>
        <w:t>3.1. Species Identification and Diagnostic Characteristics</w:t>
      </w:r>
    </w:p>
    <w:p w14:paraId="53BD0E3D" w14:textId="77777777" w:rsidR="00310DFE" w:rsidRDefault="00000000">
      <w:pPr>
        <w:bidi w:val="0"/>
        <w:rPr>
          <w:sz w:val="28"/>
          <w:szCs w:val="28"/>
        </w:rPr>
      </w:pPr>
      <w:r>
        <w:rPr>
          <w:sz w:val="28"/>
          <w:szCs w:val="28"/>
        </w:rPr>
        <w:t>The Common Smooth-hound Shark (</w:t>
      </w:r>
      <w:r>
        <w:rPr>
          <w:rStyle w:val="Emphasis"/>
          <w:sz w:val="28"/>
          <w:szCs w:val="28"/>
        </w:rPr>
        <w:t>Mustelus mustelus</w:t>
      </w:r>
      <w:r>
        <w:rPr>
          <w:sz w:val="28"/>
          <w:szCs w:val="28"/>
        </w:rPr>
        <w:t xml:space="preserve"> Linnaeus, 1758) was identified from specimens landed along the Mediterranean coast of the Gaza Strip (</w:t>
      </w:r>
      <w:r>
        <w:rPr>
          <w:b/>
          <w:bCs/>
          <w:sz w:val="28"/>
          <w:szCs w:val="28"/>
        </w:rPr>
        <w:t>Figure 4</w:t>
      </w:r>
      <w:r>
        <w:rPr>
          <w:sz w:val="28"/>
          <w:szCs w:val="28"/>
          <w:highlight w:val="yellow"/>
        </w:rPr>
        <w:t xml:space="preserve">). Species identification was confirmed through </w:t>
      </w:r>
      <w:r>
        <w:rPr>
          <w:sz w:val="28"/>
          <w:szCs w:val="28"/>
          <w:highlight w:val="yellow"/>
        </w:rPr>
        <w:lastRenderedPageBreak/>
        <w:t xml:space="preserve">examination of external morphological features and comparison with standard taxonomic keys for Mediterranean elasmobranchs. The observed characteristics were fully consistent with published descriptions of the species throughout its Mediterranean distribution range. The examined specimens exhibited a slender, moderately elongated fusiform body adapted to a demersal lifestyle. The head was relatively narrow with a distinctly pointed snout, while the eyes were moderately large and oval, accompanied by small spiracles positioned immediately behind them. The mouth was ventrally located, consistent with benthic feeding behaviour. Dorsal coloration ranged from uniform grey to greyish-brown, gradually fading to a pale whitish ventral surface. The skin was covered with fine dermal denticles, producing the smooth texture characteristic of the genus </w:t>
      </w:r>
      <w:r>
        <w:rPr>
          <w:i/>
          <w:iCs/>
          <w:sz w:val="28"/>
          <w:szCs w:val="28"/>
        </w:rPr>
        <w:t>Mustelus</w:t>
      </w:r>
      <w:r>
        <w:rPr>
          <w:sz w:val="28"/>
          <w:szCs w:val="28"/>
        </w:rPr>
        <w:t>. The species possessed two spineless dorsal fins, with the first dorsal fin noticeably larger than the second. The first dorsal fin originated above the base of the pectoral fins, whereas the second dorsal fin was positioned slightly anterior to the anal fin. In addition, the species exhibited a well-developed heterocercal caudal fin and a relatively small anal fin (</w:t>
      </w:r>
      <w:r>
        <w:rPr>
          <w:b/>
          <w:bCs/>
          <w:sz w:val="28"/>
          <w:szCs w:val="28"/>
        </w:rPr>
        <w:t>Figure</w:t>
      </w:r>
      <w:r>
        <w:rPr>
          <w:sz w:val="28"/>
          <w:szCs w:val="28"/>
        </w:rPr>
        <w:t xml:space="preserve"> 4). These combined morphological characteristics confirmed the identity of the examined specimens.</w:t>
      </w:r>
    </w:p>
    <w:p w14:paraId="16D816D9" w14:textId="77777777" w:rsidR="00310DFE" w:rsidRDefault="00310DFE">
      <w:pPr>
        <w:bidi w:val="0"/>
        <w:rPr>
          <w:sz w:val="28"/>
          <w:szCs w:val="28"/>
        </w:rPr>
      </w:pPr>
    </w:p>
    <w:p w14:paraId="7AF150C1" w14:textId="534EFE9A" w:rsidR="00310DFE" w:rsidRDefault="00000000">
      <w:pPr>
        <w:bidi w:val="0"/>
        <w:jc w:val="center"/>
        <w:rPr>
          <w:sz w:val="28"/>
          <w:szCs w:val="28"/>
        </w:rPr>
      </w:pPr>
      <w:r>
        <w:rPr>
          <w:lang w:eastAsia="en-US"/>
        </w:rPr>
        <w:t xml:space="preserve"> </w:t>
      </w:r>
      <w:r w:rsidRPr="00A80C3B">
        <w:rPr>
          <w:noProof/>
          <w:lang w:eastAsia="en-US"/>
        </w:rPr>
        <w:pict w14:anchorId="4E8C3C9C">
          <v:shape id="Picture 1" o:spid="_x0000_i1025" type="#_x0000_t75" style="width:225.2pt;height:293.75pt;visibility:visible;mso-wrap-style:square">
            <v:imagedata r:id="rId12" o:title="" croptop="-7f" cropbottom="-7f" cropleft="-9f" cropright="-9f"/>
          </v:shape>
        </w:pict>
      </w:r>
    </w:p>
    <w:p w14:paraId="16B3F8B9" w14:textId="77777777" w:rsidR="00310DFE" w:rsidRDefault="00310DFE">
      <w:pPr>
        <w:bidi w:val="0"/>
        <w:rPr>
          <w:sz w:val="28"/>
          <w:szCs w:val="28"/>
        </w:rPr>
      </w:pPr>
    </w:p>
    <w:p w14:paraId="11598762" w14:textId="77777777" w:rsidR="00310DFE" w:rsidRDefault="00000000">
      <w:pPr>
        <w:bidi w:val="0"/>
        <w:jc w:val="center"/>
        <w:rPr>
          <w:rStyle w:val="Strong"/>
          <w:sz w:val="20"/>
          <w:szCs w:val="20"/>
        </w:rPr>
      </w:pPr>
      <w:r>
        <w:rPr>
          <w:rStyle w:val="Strong"/>
          <w:sz w:val="20"/>
          <w:szCs w:val="20"/>
        </w:rPr>
        <w:t>Figure 4: Incidentally caught specimens of the Common Smooth-hound Shark (</w:t>
      </w:r>
      <w:r>
        <w:rPr>
          <w:rStyle w:val="Strong"/>
          <w:i/>
          <w:iCs/>
          <w:sz w:val="20"/>
          <w:szCs w:val="20"/>
        </w:rPr>
        <w:t>Mustelus mustelus</w:t>
      </w:r>
      <w:r>
        <w:rPr>
          <w:rStyle w:val="Strong"/>
          <w:sz w:val="20"/>
          <w:szCs w:val="20"/>
        </w:rPr>
        <w:t xml:space="preserve"> Linnaeus, 1758), each measuring approximately 100 cm in total length (TL) and weighing about 7 kg, displayed at fish markets in Gaza City. The specimen on the left was photographed on March 2026, whereas the specimen on the right was photographed in June 2018.</w:t>
      </w:r>
    </w:p>
    <w:p w14:paraId="32AB7A97" w14:textId="77777777" w:rsidR="00310DFE" w:rsidRDefault="00310DFE">
      <w:pPr>
        <w:bidi w:val="0"/>
        <w:jc w:val="center"/>
        <w:rPr>
          <w:rStyle w:val="Strong"/>
          <w:sz w:val="28"/>
          <w:szCs w:val="28"/>
        </w:rPr>
      </w:pPr>
    </w:p>
    <w:p w14:paraId="778AD156" w14:textId="77777777" w:rsidR="00310DFE" w:rsidRDefault="00000000">
      <w:pPr>
        <w:pStyle w:val="Heading3"/>
        <w:bidi w:val="0"/>
        <w:spacing w:before="0" w:after="0"/>
        <w:rPr>
          <w:rFonts w:ascii="Times New Roman" w:hAnsi="Times New Roman" w:cs="Times New Roman"/>
          <w:sz w:val="28"/>
          <w:szCs w:val="28"/>
        </w:rPr>
      </w:pPr>
      <w:r>
        <w:rPr>
          <w:rFonts w:ascii="Times New Roman" w:hAnsi="Times New Roman" w:cs="Times New Roman"/>
          <w:sz w:val="28"/>
          <w:szCs w:val="28"/>
        </w:rPr>
        <w:t>3.2. Occurrence, Abundance, and Size Structure</w:t>
      </w:r>
    </w:p>
    <w:p w14:paraId="238DD252" w14:textId="77777777" w:rsidR="00310DFE" w:rsidRDefault="00000000">
      <w:pPr>
        <w:pStyle w:val="isselectedend"/>
        <w:spacing w:before="0" w:after="0"/>
      </w:pPr>
      <w:r>
        <w:rPr>
          <w:sz w:val="28"/>
          <w:szCs w:val="28"/>
          <w:highlight w:val="yellow"/>
        </w:rPr>
        <w:t>The Common Smooth-hound Shark was consistently recorded as a relatively frequent component of artisanal fisheries landings in the Gaza Strip. Information obtained from fish landing sites, fish markets, and interviews with fishermen indicated that the species occurs throughout the year without a clearly defined seasonal pattern. Based on fisheries-dependent observations and aggregated fishermen's estimates, the annual bycatch was estimated at approximately 200–300 individuals across various size categories. However, some higher unofficial estimates were occasionally reported by local fishing stakeholders and informal sources. These estimates suggest that the species represents one of the most frequently landed sharks in Gaza Strip waters, ranking second in abundance after the Sandbar Shark (</w:t>
      </w:r>
      <w:r>
        <w:rPr>
          <w:rStyle w:val="Emphasis"/>
          <w:sz w:val="28"/>
          <w:szCs w:val="28"/>
        </w:rPr>
        <w:t>Carcharhinus plumbeus</w:t>
      </w:r>
      <w:r>
        <w:rPr>
          <w:sz w:val="28"/>
          <w:szCs w:val="28"/>
        </w:rPr>
        <w:t xml:space="preserve"> Nardo, 1827), which has been reported as the dominant shark species in local fisheries according to Abd Rabou et al. (2023, 2026d). Nevertheless, the lack of systematic monitoring and species-specific landing records introduces a degree of uncertainty into these estimates. Locally measured specimens exhibited a total length (TL) range of approximately 60–110 cm. Corresponding body weights ranged from approximately 1.5 to 7 kg, while larger specimens occasionally approached or slightly exceeded 8 kg. Most landed individuals were concentrated within intermediate size classes ranging between 70 and 100 cm TL. Fishermen further indicated that larger individuals are more frequently encountered in offshore fishing grounds than in nearshore waters.</w:t>
      </w:r>
    </w:p>
    <w:p w14:paraId="12CA53DB" w14:textId="77777777" w:rsidR="00310DFE" w:rsidRDefault="00310DFE">
      <w:pPr>
        <w:pStyle w:val="Heading3"/>
        <w:bidi w:val="0"/>
        <w:spacing w:before="0" w:after="0"/>
        <w:rPr>
          <w:rFonts w:ascii="Times New Roman" w:hAnsi="Times New Roman" w:cs="Times New Roman"/>
          <w:sz w:val="28"/>
          <w:szCs w:val="28"/>
        </w:rPr>
      </w:pPr>
    </w:p>
    <w:p w14:paraId="76FFB7A5" w14:textId="77777777" w:rsidR="00310DFE" w:rsidRDefault="00000000">
      <w:pPr>
        <w:pStyle w:val="Heading3"/>
        <w:bidi w:val="0"/>
        <w:spacing w:before="0" w:after="0"/>
      </w:pPr>
      <w:r>
        <w:rPr>
          <w:rFonts w:ascii="Times New Roman" w:hAnsi="Times New Roman" w:cs="Times New Roman"/>
          <w:sz w:val="28"/>
          <w:szCs w:val="28"/>
        </w:rPr>
        <w:t>3.3. Habitat Characteristics and Feeding Ecology</w:t>
      </w:r>
    </w:p>
    <w:p w14:paraId="4B3532E5" w14:textId="77777777" w:rsidR="00310DFE" w:rsidRDefault="00000000">
      <w:pPr>
        <w:pStyle w:val="isselectedend"/>
        <w:spacing w:before="0" w:after="0"/>
        <w:rPr>
          <w:sz w:val="28"/>
          <w:szCs w:val="28"/>
        </w:rPr>
      </w:pPr>
      <w:r>
        <w:rPr>
          <w:sz w:val="28"/>
          <w:szCs w:val="28"/>
        </w:rPr>
        <w:t>Fishermen indicated that the Common Smooth-hound Shark mainly inhabits offshore demersal habitats associated with sandy seabed substrates. Most captures were reported from deeper fishing grounds located beyond the nearshore zone. These observations agree with the known ecological preference of the species for continental shelf habitats, where it feeds primarily on benthic invertebrates and small demersal fishes.</w:t>
      </w:r>
    </w:p>
    <w:p w14:paraId="52EE6211" w14:textId="77777777" w:rsidR="00310DFE" w:rsidRDefault="00310DFE">
      <w:pPr>
        <w:pStyle w:val="Heading3"/>
        <w:bidi w:val="0"/>
        <w:spacing w:before="0" w:after="0"/>
        <w:rPr>
          <w:rFonts w:ascii="Times New Roman" w:hAnsi="Times New Roman" w:cs="Times New Roman"/>
          <w:sz w:val="28"/>
          <w:szCs w:val="28"/>
        </w:rPr>
      </w:pPr>
    </w:p>
    <w:p w14:paraId="1E350F14" w14:textId="77777777" w:rsidR="00310DFE" w:rsidRDefault="00000000">
      <w:pPr>
        <w:pStyle w:val="Heading3"/>
        <w:bidi w:val="0"/>
        <w:spacing w:before="0" w:after="0"/>
        <w:rPr>
          <w:rFonts w:ascii="Times New Roman" w:hAnsi="Times New Roman" w:cs="Times New Roman"/>
          <w:sz w:val="28"/>
          <w:szCs w:val="28"/>
        </w:rPr>
      </w:pPr>
      <w:r>
        <w:rPr>
          <w:rFonts w:ascii="Times New Roman" w:hAnsi="Times New Roman" w:cs="Times New Roman"/>
          <w:sz w:val="28"/>
          <w:szCs w:val="28"/>
        </w:rPr>
        <w:t>3.4. Capture Methods, Gear Types, and Fisheries Interactions</w:t>
      </w:r>
    </w:p>
    <w:p w14:paraId="74903121" w14:textId="77777777" w:rsidR="00310DFE" w:rsidRDefault="00000000">
      <w:pPr>
        <w:pStyle w:val="isselectedend"/>
        <w:spacing w:before="0" w:after="0"/>
      </w:pPr>
      <w:r>
        <w:rPr>
          <w:sz w:val="28"/>
          <w:szCs w:val="28"/>
          <w:highlight w:val="yellow"/>
        </w:rPr>
        <w:t>In Gaza Strip artisanal fisheries, the Common Smooth-hound Shark is captured mainly as incidental bycatch. Based on fishermen's interviews, landing-site observations, and prevailing fishing practices, the principal capture methods can be arranged according to their relative importance as follows:</w:t>
      </w:r>
    </w:p>
    <w:p w14:paraId="5AB9A809" w14:textId="77777777" w:rsidR="00310DFE" w:rsidRDefault="00000000">
      <w:pPr>
        <w:numPr>
          <w:ilvl w:val="0"/>
          <w:numId w:val="3"/>
        </w:numPr>
        <w:bidi w:val="0"/>
        <w:rPr>
          <w:sz w:val="28"/>
          <w:szCs w:val="28"/>
        </w:rPr>
      </w:pPr>
      <w:r>
        <w:rPr>
          <w:rStyle w:val="Strong"/>
          <w:sz w:val="28"/>
          <w:szCs w:val="28"/>
        </w:rPr>
        <w:t>Bottom-set longlines:</w:t>
      </w:r>
      <w:r>
        <w:rPr>
          <w:sz w:val="28"/>
          <w:szCs w:val="28"/>
        </w:rPr>
        <w:t xml:space="preserve"> These represent the primary fishing gear responsible for capturing the species. Hooks deployed near the </w:t>
      </w:r>
      <w:r>
        <w:rPr>
          <w:sz w:val="28"/>
          <w:szCs w:val="28"/>
        </w:rPr>
        <w:lastRenderedPageBreak/>
        <w:t>seabed effectively intercept sharks during benthic foraging activity over continental shelf habitats.</w:t>
      </w:r>
    </w:p>
    <w:p w14:paraId="1F705496" w14:textId="77777777" w:rsidR="00310DFE" w:rsidRDefault="00000000">
      <w:pPr>
        <w:numPr>
          <w:ilvl w:val="0"/>
          <w:numId w:val="3"/>
        </w:numPr>
        <w:bidi w:val="0"/>
        <w:rPr>
          <w:sz w:val="28"/>
          <w:szCs w:val="28"/>
        </w:rPr>
      </w:pPr>
      <w:r>
        <w:rPr>
          <w:rStyle w:val="Strong"/>
          <w:sz w:val="28"/>
          <w:szCs w:val="28"/>
        </w:rPr>
        <w:t>Trammel nets:</w:t>
      </w:r>
      <w:r>
        <w:rPr>
          <w:sz w:val="28"/>
          <w:szCs w:val="28"/>
        </w:rPr>
        <w:t xml:space="preserve"> Trammel nets constitute the second most important capture method and are widely used in both coastal and offshore waters. Their multi-layered structure facilitates entanglement of demersal sharks moving close to the seabed.</w:t>
      </w:r>
    </w:p>
    <w:p w14:paraId="3369C6E0" w14:textId="77777777" w:rsidR="00310DFE" w:rsidRDefault="00000000">
      <w:pPr>
        <w:numPr>
          <w:ilvl w:val="0"/>
          <w:numId w:val="3"/>
        </w:numPr>
        <w:bidi w:val="0"/>
        <w:rPr>
          <w:sz w:val="28"/>
          <w:szCs w:val="28"/>
        </w:rPr>
      </w:pPr>
      <w:r>
        <w:rPr>
          <w:rStyle w:val="Strong"/>
          <w:sz w:val="28"/>
          <w:szCs w:val="28"/>
        </w:rPr>
        <w:t>Bottom gillnets:</w:t>
      </w:r>
      <w:r>
        <w:rPr>
          <w:sz w:val="28"/>
          <w:szCs w:val="28"/>
        </w:rPr>
        <w:t xml:space="preserve"> Bottom-set gillnets also contribute substantially to incidental captures, particularly over sandy and mixed benthic substrates where the species commonly occurs.</w:t>
      </w:r>
    </w:p>
    <w:p w14:paraId="7BFF44AE" w14:textId="77777777" w:rsidR="00310DFE" w:rsidRDefault="00000000">
      <w:pPr>
        <w:numPr>
          <w:ilvl w:val="0"/>
          <w:numId w:val="3"/>
        </w:numPr>
        <w:bidi w:val="0"/>
        <w:rPr>
          <w:sz w:val="28"/>
          <w:szCs w:val="28"/>
        </w:rPr>
      </w:pPr>
      <w:r>
        <w:rPr>
          <w:rStyle w:val="Strong"/>
          <w:sz w:val="28"/>
          <w:szCs w:val="28"/>
        </w:rPr>
        <w:t>Bottom trawling:</w:t>
      </w:r>
      <w:r>
        <w:rPr>
          <w:sz w:val="28"/>
          <w:szCs w:val="28"/>
        </w:rPr>
        <w:t xml:space="preserve"> The species is frequently captured as bycatch in bottom trawling operations due to its close association with seabed habitats inhabited by commercially important fishes and crustaceans. In the Gaza Strip, bottom trawling represents a major fishing pressure affecting not only this species but also other components of marine biodiversity. Intensive trawling activity is considered a contributing factor to local population declines and ecological disturbance in benthic habitats.</w:t>
      </w:r>
    </w:p>
    <w:p w14:paraId="0AFAC817" w14:textId="77777777" w:rsidR="00310DFE" w:rsidRDefault="00310DFE">
      <w:pPr>
        <w:pStyle w:val="isselectedend"/>
        <w:spacing w:before="0" w:after="0"/>
        <w:rPr>
          <w:sz w:val="28"/>
          <w:szCs w:val="28"/>
        </w:rPr>
      </w:pPr>
    </w:p>
    <w:p w14:paraId="51DADE04" w14:textId="77777777" w:rsidR="00310DFE" w:rsidRDefault="00000000">
      <w:pPr>
        <w:pStyle w:val="isselectedend"/>
        <w:spacing w:before="0" w:after="0"/>
        <w:rPr>
          <w:sz w:val="28"/>
          <w:szCs w:val="28"/>
        </w:rPr>
      </w:pPr>
      <w:r>
        <w:rPr>
          <w:sz w:val="28"/>
          <w:szCs w:val="28"/>
          <w:highlight w:val="yellow"/>
        </w:rPr>
        <w:t>Overall, fisheries interactions of the species in Gaza Strip waters are dominated by bottom-contact fishing gears, particularly bottom-set longlines, trammel nets, gillnets, and demersal trawlers, reflecting its demersal ecological behaviour.</w:t>
      </w:r>
    </w:p>
    <w:p w14:paraId="54841A1E" w14:textId="77777777" w:rsidR="00310DFE" w:rsidRDefault="00310DFE">
      <w:pPr>
        <w:pStyle w:val="isselectedend"/>
        <w:spacing w:before="0" w:after="0"/>
        <w:rPr>
          <w:sz w:val="28"/>
          <w:szCs w:val="28"/>
        </w:rPr>
      </w:pPr>
    </w:p>
    <w:p w14:paraId="6AEAC27E" w14:textId="77777777" w:rsidR="00310DFE" w:rsidRDefault="00000000">
      <w:pPr>
        <w:pStyle w:val="Heading3"/>
        <w:bidi w:val="0"/>
        <w:spacing w:before="0" w:after="0"/>
      </w:pPr>
      <w:r>
        <w:rPr>
          <w:rFonts w:ascii="Times New Roman" w:hAnsi="Times New Roman" w:cs="Times New Roman"/>
          <w:sz w:val="28"/>
          <w:szCs w:val="28"/>
        </w:rPr>
        <w:t>3.5. Bycatch Composition Context</w:t>
      </w:r>
    </w:p>
    <w:p w14:paraId="4B34548F" w14:textId="77777777" w:rsidR="00310DFE" w:rsidRDefault="00000000">
      <w:pPr>
        <w:pStyle w:val="NormalWeb"/>
        <w:spacing w:before="0" w:after="0"/>
      </w:pPr>
      <w:r>
        <w:rPr>
          <w:sz w:val="28"/>
          <w:szCs w:val="28"/>
          <w:highlight w:val="yellow"/>
        </w:rPr>
        <w:t xml:space="preserve">The fisheries in the Gaza Strip are characterised by mixed-species catches resulting from the use of non-selective demersal fishing gears operating mainly over extensive sandy substrates of the continental shelf. The sandy nature of the seabed supports a diverse benthic assemblage, leading to the frequent co-occurrence of multiple fishery resources in the same fishing grounds. The </w:t>
      </w:r>
      <w:r>
        <w:rPr>
          <w:rStyle w:val="whitespace-normal"/>
          <w:sz w:val="28"/>
          <w:szCs w:val="28"/>
        </w:rPr>
        <w:t>Common Smooth-hound Shark</w:t>
      </w:r>
      <w:r>
        <w:rPr>
          <w:sz w:val="28"/>
          <w:szCs w:val="28"/>
        </w:rPr>
        <w:t xml:space="preserve"> is commonly captured alongside other elasmobranchs inhabiting sandy-bottom environments, particularly stingrays and guitarfishes, as well as occasional small coastal shark species. These taxa share similar habitat preferences and are therefore regularly caught together in artisanal fisheries. Demersal teleost fishes are also a major component of the bycatch, including mullets (Mugilidae), goatfishes (Mullidae), croakers (Sciaenidae), groupers (Serranidae), and flatfishes (Pleuronectiformes), all of which are associated with sandy or soft-bottom habitats. In addition, marine invertebrates such as crabs, shrimp, cuttlefish, and squids are frequently captured in the same fishing operations. Overall, the overlap of elasmobranchs, demersal fishes, and benthic invertebrates reflects the high biodiversity of sandy-bottom habitats in the Gaza Strip and the non-selective nature of the fishing gears used.</w:t>
      </w:r>
    </w:p>
    <w:p w14:paraId="319CC44C" w14:textId="77777777" w:rsidR="00310DFE" w:rsidRDefault="00000000">
      <w:pPr>
        <w:pStyle w:val="Heading3"/>
        <w:bidi w:val="0"/>
        <w:spacing w:before="0" w:after="0"/>
      </w:pPr>
      <w:r>
        <w:rPr>
          <w:rFonts w:ascii="Times New Roman" w:hAnsi="Times New Roman" w:cs="Times New Roman"/>
          <w:sz w:val="28"/>
          <w:szCs w:val="28"/>
          <w:highlight w:val="yellow"/>
        </w:rPr>
        <w:lastRenderedPageBreak/>
        <w:t>3.6. Market Availability, Utilisation, and Economic Importance</w:t>
      </w:r>
    </w:p>
    <w:p w14:paraId="662362FC" w14:textId="77777777" w:rsidR="00310DFE" w:rsidRDefault="00000000">
      <w:pPr>
        <w:pStyle w:val="isselectedend"/>
        <w:spacing w:before="0" w:after="0"/>
      </w:pPr>
      <w:r>
        <w:rPr>
          <w:sz w:val="28"/>
          <w:szCs w:val="28"/>
        </w:rPr>
        <w:t>The Common Smooth-hound Shark is regularly, although variably, present in fish markets of the Gaza Strip depending on fishing effort, weather conditions, and seasonal fishing activity. Captured individuals are generally retained and marketed for local consumption rather than discarded. Interviews with fishermen and fish traders revealed that the species is well accepted by consumers and is commonly sold fresh. The species is usually prepared fried or incorporated into traditional Palestinian seafood dishes such as “</w:t>
      </w:r>
      <w:r>
        <w:rPr>
          <w:i/>
          <w:iCs/>
          <w:sz w:val="28"/>
          <w:szCs w:val="28"/>
        </w:rPr>
        <w:t>Sayadieh</w:t>
      </w:r>
      <w:r>
        <w:rPr>
          <w:sz w:val="28"/>
          <w:szCs w:val="28"/>
        </w:rPr>
        <w:t>”, a popular rice-based fish meal prepared with spiced rice, onions, and fish broth. In this respect, the species is treated similarly to several other cartilaginous and bony fishes commonly consumed in the Gaza Strip. Economically, the species represents a moderate-value fishery resource. Although it is not specifically targeted, its relatively frequent occurrence in fisheries landings provides an important supplementary source of income for fishermen and fish vendors. Compared with more rarely encountered elasmobranch species, the Common Smooth-hound Shark possesses greater local economic significance because of its more consistent availability in local markets. Based on landing estimates, the species contributes a noticeable proportion of the shark-related fishery value in the Gaza Strip.</w:t>
      </w:r>
    </w:p>
    <w:p w14:paraId="76995368" w14:textId="77777777" w:rsidR="00310DFE" w:rsidRDefault="00310DFE">
      <w:pPr>
        <w:pStyle w:val="Heading3"/>
        <w:bidi w:val="0"/>
        <w:spacing w:before="0" w:after="0"/>
        <w:rPr>
          <w:rFonts w:ascii="Times New Roman" w:hAnsi="Times New Roman" w:cs="Times New Roman"/>
          <w:sz w:val="28"/>
          <w:szCs w:val="28"/>
        </w:rPr>
      </w:pPr>
    </w:p>
    <w:p w14:paraId="7321B244" w14:textId="77777777" w:rsidR="00310DFE" w:rsidRDefault="00000000">
      <w:pPr>
        <w:pStyle w:val="Heading3"/>
        <w:bidi w:val="0"/>
        <w:spacing w:before="0" w:after="0"/>
      </w:pPr>
      <w:r>
        <w:rPr>
          <w:rFonts w:ascii="Times New Roman" w:hAnsi="Times New Roman" w:cs="Times New Roman"/>
          <w:sz w:val="28"/>
          <w:szCs w:val="28"/>
        </w:rPr>
        <w:t>3.7. Conservation Status and Fisheries Awareness</w:t>
      </w:r>
    </w:p>
    <w:p w14:paraId="6EC0D3B6" w14:textId="77777777" w:rsidR="00310DFE" w:rsidRDefault="00000000">
      <w:pPr>
        <w:pStyle w:val="isselectedend"/>
        <w:spacing w:before="0" w:after="0"/>
      </w:pPr>
      <w:r>
        <w:rPr>
          <w:sz w:val="28"/>
          <w:szCs w:val="28"/>
          <w:highlight w:val="yellow"/>
        </w:rPr>
        <w:t>Interviews revealed limited awareness among fishermen regarding the ecological importance and conservation status of the Common Smooth-hound Shark. Although personnel at the General Directorate of Fisheries within the Ministry of Agriculture demonstrated a general understanding of the vulnerability of sharks and other elasmobranchs, most fishermen regarded the species as a common and unprotected fishery resource. No species-specific monitoring programmes, management measures, or conservation regulations targeting the Common Smooth-hound Shark were identified within the Gaza Strip fisheries sector despite the annual capture and marketing of several hundred individuals. This situation reflects a substantial gap in fisheries governance and public awareness that may negatively affect the long-term sustainability of the species in local Mediterranean waters.</w:t>
      </w:r>
    </w:p>
    <w:p w14:paraId="7686D471" w14:textId="77777777" w:rsidR="00310DFE" w:rsidRDefault="00310DFE">
      <w:pPr>
        <w:pStyle w:val="Heading3"/>
        <w:bidi w:val="0"/>
        <w:spacing w:before="0" w:after="0"/>
        <w:rPr>
          <w:rFonts w:ascii="Times New Roman" w:hAnsi="Times New Roman" w:cs="Times New Roman"/>
          <w:sz w:val="28"/>
          <w:szCs w:val="28"/>
        </w:rPr>
      </w:pPr>
    </w:p>
    <w:p w14:paraId="2D90DF79" w14:textId="77777777" w:rsidR="00310DFE" w:rsidRDefault="00000000">
      <w:pPr>
        <w:pStyle w:val="Heading3"/>
        <w:bidi w:val="0"/>
        <w:spacing w:before="0" w:after="0"/>
      </w:pPr>
      <w:r>
        <w:rPr>
          <w:rFonts w:ascii="Times New Roman" w:hAnsi="Times New Roman" w:cs="Times New Roman"/>
          <w:sz w:val="28"/>
          <w:szCs w:val="28"/>
        </w:rPr>
        <w:t>3.8. Scientific Importance of the Study</w:t>
      </w:r>
    </w:p>
    <w:p w14:paraId="29D9F881" w14:textId="77777777" w:rsidR="00310DFE" w:rsidRDefault="00000000">
      <w:pPr>
        <w:pStyle w:val="NormalWeb"/>
        <w:spacing w:before="0" w:after="0"/>
        <w:rPr>
          <w:sz w:val="28"/>
          <w:szCs w:val="28"/>
        </w:rPr>
      </w:pPr>
      <w:r>
        <w:rPr>
          <w:sz w:val="28"/>
          <w:szCs w:val="28"/>
          <w:highlight w:val="yellow"/>
        </w:rPr>
        <w:t xml:space="preserve">This study provides updated baseline information on the occurrence, abundance, fisheries interactions, habitat characteristics, and utilisation of the Common Smooth-hound Shark in the southeastern Mediterranean Sea off the Gaza Strip. The findings confirm the relatively frequent occurrence of the species in artisanal fisheries landings and highlight its </w:t>
      </w:r>
      <w:r>
        <w:rPr>
          <w:sz w:val="28"/>
          <w:szCs w:val="28"/>
          <w:highlight w:val="yellow"/>
        </w:rPr>
        <w:lastRenderedPageBreak/>
        <w:t>importance as a recurrent bycatch component in local demersal fisheries. The study also demonstrates the value of fisheries-dependent observations and local ecological knowledge (LEK) in improving understanding of elasmobranch populations in data-limited regions such as the Gaza Strip.</w:t>
      </w:r>
    </w:p>
    <w:p w14:paraId="2A1F34A5" w14:textId="77777777" w:rsidR="00310DFE" w:rsidRDefault="00310DFE">
      <w:pPr>
        <w:pStyle w:val="NormalWeb"/>
        <w:spacing w:before="0" w:after="0"/>
        <w:rPr>
          <w:sz w:val="28"/>
          <w:szCs w:val="28"/>
        </w:rPr>
      </w:pPr>
    </w:p>
    <w:p w14:paraId="0A33783C" w14:textId="77777777" w:rsidR="00310DFE" w:rsidRDefault="00000000">
      <w:pPr>
        <w:pStyle w:val="Heading1"/>
        <w:bidi w:val="0"/>
        <w:spacing w:before="0" w:after="0"/>
        <w:rPr>
          <w:rFonts w:ascii="Times New Roman" w:hAnsi="Times New Roman" w:cs="Times New Roman"/>
          <w:sz w:val="28"/>
          <w:szCs w:val="28"/>
        </w:rPr>
      </w:pPr>
      <w:r>
        <w:rPr>
          <w:rStyle w:val="Strong"/>
          <w:rFonts w:ascii="Times New Roman" w:hAnsi="Times New Roman" w:cs="Times New Roman"/>
          <w:sz w:val="28"/>
          <w:szCs w:val="28"/>
        </w:rPr>
        <w:t>4. DISCUSSION</w:t>
      </w:r>
    </w:p>
    <w:p w14:paraId="7398448D" w14:textId="77777777" w:rsidR="00310DFE" w:rsidRDefault="00000000">
      <w:pPr>
        <w:pStyle w:val="NormalWeb"/>
        <w:spacing w:before="0" w:after="0"/>
      </w:pPr>
      <w:r>
        <w:rPr>
          <w:sz w:val="28"/>
          <w:szCs w:val="28"/>
        </w:rPr>
        <w:t xml:space="preserve">The present study demonstrates that the </w:t>
      </w:r>
      <w:r>
        <w:rPr>
          <w:rStyle w:val="Strong"/>
          <w:b w:val="0"/>
          <w:bCs w:val="0"/>
          <w:sz w:val="28"/>
          <w:szCs w:val="28"/>
        </w:rPr>
        <w:t xml:space="preserve">Common Smooth-hound Shark </w:t>
      </w:r>
      <w:r>
        <w:rPr>
          <w:sz w:val="28"/>
          <w:szCs w:val="28"/>
        </w:rPr>
        <w:t>(</w:t>
      </w:r>
      <w:r>
        <w:rPr>
          <w:rStyle w:val="Emphasis"/>
          <w:sz w:val="28"/>
          <w:szCs w:val="28"/>
        </w:rPr>
        <w:t>Mustelus mustelus</w:t>
      </w:r>
      <w:r>
        <w:rPr>
          <w:sz w:val="28"/>
          <w:szCs w:val="28"/>
        </w:rPr>
        <w:t xml:space="preserve"> Linnaeus, 1758) is a persistent and regularly occurring bycatch species in artisanal fisheries along the Mediterranean coast of the Gaza Strip. Its continuous presence in landings reflects a strong ecological overlap between demersal fishing activities and the species’ natural distribution over soft-bottom continental shelf habitats </w:t>
      </w:r>
      <w:r>
        <w:rPr>
          <w:rStyle w:val="Strong"/>
          <w:b w:val="0"/>
          <w:bCs w:val="0"/>
          <w:sz w:val="28"/>
          <w:szCs w:val="28"/>
        </w:rPr>
        <w:t>(Falsone &amp; Vitale, 2017)</w:t>
      </w:r>
      <w:r>
        <w:rPr>
          <w:sz w:val="28"/>
          <w:szCs w:val="28"/>
        </w:rPr>
        <w:t>. This pattern is consistent with findings from across the Mediterranean basin, where smooth-hound sharks are commonly associated with bottom-set gears such as trammel nets, gillnets, longlines, and bottom trawls operating in shallow shelf environments (Cugini &amp; De Maddalena, 2003; Saidi et al., 2023; Fiorentino et al., 2024).</w:t>
      </w:r>
    </w:p>
    <w:p w14:paraId="338ABC40" w14:textId="77777777" w:rsidR="00310DFE" w:rsidRDefault="00310DFE">
      <w:pPr>
        <w:pStyle w:val="NormalWeb"/>
        <w:spacing w:before="0" w:after="0"/>
        <w:rPr>
          <w:sz w:val="28"/>
          <w:szCs w:val="28"/>
        </w:rPr>
      </w:pPr>
    </w:p>
    <w:p w14:paraId="6C64B3CC" w14:textId="77777777" w:rsidR="00310DFE" w:rsidRDefault="00000000">
      <w:pPr>
        <w:pStyle w:val="NormalWeb"/>
        <w:spacing w:before="0" w:after="0"/>
      </w:pPr>
      <w:r>
        <w:rPr>
          <w:sz w:val="28"/>
          <w:szCs w:val="28"/>
        </w:rPr>
        <w:t xml:space="preserve">The </w:t>
      </w:r>
      <w:r>
        <w:rPr>
          <w:rStyle w:val="Strong"/>
          <w:b w:val="0"/>
          <w:bCs w:val="0"/>
          <w:sz w:val="28"/>
          <w:szCs w:val="28"/>
        </w:rPr>
        <w:t>year-round occurrence</w:t>
      </w:r>
      <w:r>
        <w:rPr>
          <w:sz w:val="28"/>
          <w:szCs w:val="28"/>
          <w:highlight w:val="yellow"/>
        </w:rPr>
        <w:t xml:space="preserve"> of the smooth-hound shark in Gaza Strip waters suggests a predominantly </w:t>
      </w:r>
      <w:r>
        <w:rPr>
          <w:rStyle w:val="Strong"/>
          <w:b w:val="0"/>
          <w:bCs w:val="0"/>
          <w:sz w:val="28"/>
          <w:szCs w:val="28"/>
        </w:rPr>
        <w:t>resident coastal population</w:t>
      </w:r>
      <w:r>
        <w:rPr>
          <w:sz w:val="28"/>
          <w:szCs w:val="28"/>
          <w:highlight w:val="yellow"/>
        </w:rPr>
        <w:t xml:space="preserve"> rather than a seasonally migratory one (Martin et al., 2010; Quigley, 2016; Karampetsis et al., 2022; Barcelona et al., 2026). This stability is likely driven by the species’ demersal lifestyle, preference for sandy and muddy substrates, and the relatively stable environmental conditions of the southeastern Mediterranean shelf (Colloca et al., 2017; Barcelona et al., 2026). Similar ecological behaviour has been reported for smooth-hound populations in other Mediterranean regions, where individuals exhibit high site fidelity and limited large-scale movement patterns (Colloca et al., 2017; Fiorentino et al., 2024). In such systems, variability in catches is more strongly influenced by fishing effort than by natural seasonal migration, highlighting the dominant role of fisheries pressure in shaping observed abundance patterns.</w:t>
      </w:r>
      <w:r>
        <w:rPr>
          <w:highlight w:val="yellow"/>
        </w:rPr>
        <w:t xml:space="preserve"> Future confirmation of local residency would benefit from tagging or mark-recapture monitoring, which has proved useful for Mediterranean elasmobranch movement studies (Ferragut-Perello et al., 2024).</w:t>
      </w:r>
    </w:p>
    <w:p w14:paraId="6E527D10" w14:textId="77777777" w:rsidR="00310DFE" w:rsidRDefault="00310DFE">
      <w:pPr>
        <w:pStyle w:val="NormalWeb"/>
        <w:spacing w:before="0" w:after="0"/>
        <w:rPr>
          <w:sz w:val="28"/>
          <w:szCs w:val="28"/>
        </w:rPr>
      </w:pPr>
    </w:p>
    <w:p w14:paraId="6D94B4A3" w14:textId="77777777" w:rsidR="00310DFE" w:rsidRDefault="00000000">
      <w:pPr>
        <w:pStyle w:val="NormalWeb"/>
        <w:spacing w:before="0" w:after="0"/>
        <w:rPr>
          <w:sz w:val="28"/>
          <w:szCs w:val="28"/>
        </w:rPr>
      </w:pPr>
      <w:r>
        <w:rPr>
          <w:sz w:val="28"/>
          <w:szCs w:val="28"/>
        </w:rPr>
        <w:t xml:space="preserve">The </w:t>
      </w:r>
      <w:r>
        <w:rPr>
          <w:rStyle w:val="Strong"/>
          <w:b w:val="0"/>
          <w:bCs w:val="0"/>
          <w:sz w:val="28"/>
          <w:szCs w:val="28"/>
        </w:rPr>
        <w:t>size structure</w:t>
      </w:r>
      <w:r>
        <w:rPr>
          <w:sz w:val="28"/>
          <w:szCs w:val="28"/>
          <w:highlight w:val="yellow"/>
        </w:rPr>
        <w:t xml:space="preserve"> recorded in this study, characterised by a dominance of medium-sized individuals and scarcity of large adults </w:t>
      </w:r>
      <w:r>
        <w:rPr>
          <w:rStyle w:val="Strong"/>
          <w:b w:val="0"/>
          <w:bCs w:val="0"/>
          <w:sz w:val="28"/>
          <w:szCs w:val="28"/>
        </w:rPr>
        <w:t>(Kabasakal et al., 2025)</w:t>
      </w:r>
      <w:r>
        <w:rPr>
          <w:sz w:val="28"/>
          <w:szCs w:val="28"/>
        </w:rPr>
        <w:t xml:space="preserve">, is particularly important from a population dynamics perspective (Maduna et al., 2016; Maduna &amp; Bester-van der Merwe, 2017; Ahmed et al., 2022b; Barcelona et al., 2024; Ziani et al., 2025). This pattern may reflect long-term selective removal of larger individuals, which are </w:t>
      </w:r>
      <w:r>
        <w:rPr>
          <w:sz w:val="28"/>
          <w:szCs w:val="28"/>
        </w:rPr>
        <w:lastRenderedPageBreak/>
        <w:t xml:space="preserve">typically more vulnerable due to higher catchability and increased interaction with fishing gears. Such demographic truncation has been widely documented in Mediterranean smooth-hound populations and is generally associated with intense and prolonged fishing pressure (Ahmed et al., 2022b; Barcelona et al., 2024). Given that smooth-hound sharks are relatively slow-growing and have moderate reproductive output </w:t>
      </w:r>
      <w:r>
        <w:rPr>
          <w:rStyle w:val="Strong"/>
          <w:b w:val="0"/>
          <w:bCs w:val="0"/>
          <w:sz w:val="28"/>
          <w:szCs w:val="28"/>
        </w:rPr>
        <w:t>(Elisio et al., 2026)</w:t>
      </w:r>
      <w:r>
        <w:rPr>
          <w:sz w:val="28"/>
          <w:szCs w:val="28"/>
        </w:rPr>
        <w:t xml:space="preserve">, the loss of large mature females may significantly reduce reproductive capacity and long-term population resilience </w:t>
      </w:r>
      <w:r>
        <w:rPr>
          <w:rStyle w:val="Strong"/>
          <w:b w:val="0"/>
          <w:bCs w:val="0"/>
          <w:sz w:val="28"/>
          <w:szCs w:val="28"/>
        </w:rPr>
        <w:t>(Bitalo et al., 2015)</w:t>
      </w:r>
      <w:r>
        <w:rPr>
          <w:sz w:val="28"/>
          <w:szCs w:val="28"/>
          <w:highlight w:val="yellow"/>
        </w:rPr>
        <w:t>. This may affect long-term population sustainability and recovery potential in heavily exploited coastal systems.</w:t>
      </w:r>
    </w:p>
    <w:p w14:paraId="7CE2CBB8" w14:textId="77777777" w:rsidR="00310DFE" w:rsidRDefault="00310DFE">
      <w:pPr>
        <w:pStyle w:val="NormalWeb"/>
        <w:spacing w:before="0" w:after="0"/>
        <w:rPr>
          <w:sz w:val="28"/>
          <w:szCs w:val="28"/>
        </w:rPr>
      </w:pPr>
    </w:p>
    <w:p w14:paraId="23AE5173" w14:textId="77777777" w:rsidR="00310DFE" w:rsidRDefault="00000000">
      <w:pPr>
        <w:pStyle w:val="NormalWeb"/>
        <w:spacing w:before="0" w:after="0"/>
      </w:pPr>
      <w:r>
        <w:rPr>
          <w:sz w:val="28"/>
          <w:szCs w:val="28"/>
        </w:rPr>
        <w:t xml:space="preserve">Ecologically, the smooth-hound shark functions as a </w:t>
      </w:r>
      <w:r>
        <w:rPr>
          <w:rStyle w:val="Strong"/>
          <w:b w:val="0"/>
          <w:bCs w:val="0"/>
          <w:sz w:val="28"/>
          <w:szCs w:val="28"/>
        </w:rPr>
        <w:t>mesopredator in benthic food webs</w:t>
      </w:r>
      <w:r>
        <w:rPr>
          <w:sz w:val="28"/>
          <w:szCs w:val="28"/>
        </w:rPr>
        <w:t>, feeding mainly on crustaceans, mollusks, and small demersal fishes (</w:t>
      </w:r>
      <w:r>
        <w:rPr>
          <w:rStyle w:val="Strong"/>
          <w:b w:val="0"/>
          <w:bCs w:val="0"/>
          <w:sz w:val="28"/>
          <w:szCs w:val="28"/>
        </w:rPr>
        <w:t>Jardas et al., 2007;</w:t>
      </w:r>
      <w:r>
        <w:rPr>
          <w:rStyle w:val="Strong"/>
        </w:rPr>
        <w:t xml:space="preserve"> </w:t>
      </w:r>
      <w:r>
        <w:rPr>
          <w:sz w:val="28"/>
          <w:szCs w:val="28"/>
        </w:rPr>
        <w:t>Lipej et al., 2011; Di Lorenzo et al., 2020; Fernandez-Corredor et al., 2024). Its strong dependence on soft-bottom habitats increases its susceptibility to fishing gears operating in the same environments. Bottom-set longlines and entangling nets are particularly effective in capturing this species due to both bait attraction and passive interception along the seabed. This habitat overlap reinforces its high bycatch vulnerability and explains its frequent capture in artisanal fisheries across the Mediterranean (Gračan et al., 2014; Notarbartolo di Sciara &amp; Serena, 2014).</w:t>
      </w:r>
    </w:p>
    <w:p w14:paraId="71776923" w14:textId="77777777" w:rsidR="00310DFE" w:rsidRDefault="00310DFE">
      <w:pPr>
        <w:pStyle w:val="NormalWeb"/>
        <w:spacing w:before="0" w:after="0"/>
        <w:rPr>
          <w:sz w:val="28"/>
          <w:szCs w:val="28"/>
        </w:rPr>
      </w:pPr>
    </w:p>
    <w:p w14:paraId="0D09650B" w14:textId="77777777" w:rsidR="00310DFE" w:rsidRDefault="00000000">
      <w:pPr>
        <w:pStyle w:val="NormalWeb"/>
        <w:spacing w:before="0" w:after="0"/>
      </w:pPr>
      <w:r>
        <w:rPr>
          <w:sz w:val="28"/>
          <w:szCs w:val="28"/>
        </w:rPr>
        <w:t xml:space="preserve">Fishing gear analysis in the Gaza Strip indicates that </w:t>
      </w:r>
      <w:r>
        <w:rPr>
          <w:rStyle w:val="Strong"/>
          <w:b w:val="0"/>
          <w:bCs w:val="0"/>
          <w:sz w:val="28"/>
          <w:szCs w:val="28"/>
        </w:rPr>
        <w:t>bottom-set longlines are the primary capture method</w:t>
      </w:r>
      <w:r>
        <w:rPr>
          <w:sz w:val="28"/>
          <w:szCs w:val="28"/>
          <w:highlight w:val="yellow"/>
        </w:rPr>
        <w:t>, followed by trammel nets, gillnets, and bottom trawls. This hierarchy reflects both gear deployment intensity and species behaviour (Louhichi et al., 2025). Longlines, in particular, are highly efficient in capturing demersal elasmobranchs due to baited hooks placed directly within their foraging habitat. Similarly, gillnets and trammel nets contribute significantly to bycatch mortality through non-selective entanglement (Yiğin et al., 2016; Scacco et al., 2023). Comparable gear-driven mortality patterns have been widely reported in Mediterranean artisanal and small-scale fisheries, where bottom-contact gears are recognised as major sources of elasmobranch depletion (Ceyhan et al., 2010; Colloca et al., 2017).</w:t>
      </w:r>
    </w:p>
    <w:p w14:paraId="3C761E41" w14:textId="77777777" w:rsidR="00310DFE" w:rsidRDefault="00310DFE">
      <w:pPr>
        <w:pStyle w:val="NormalWeb"/>
        <w:spacing w:before="0" w:after="0"/>
        <w:rPr>
          <w:sz w:val="28"/>
          <w:szCs w:val="28"/>
        </w:rPr>
      </w:pPr>
    </w:p>
    <w:p w14:paraId="1A73737D" w14:textId="77777777" w:rsidR="00310DFE" w:rsidRDefault="00000000">
      <w:pPr>
        <w:pStyle w:val="NormalWeb"/>
        <w:spacing w:before="0" w:after="0"/>
      </w:pPr>
      <w:r>
        <w:rPr>
          <w:sz w:val="28"/>
          <w:szCs w:val="28"/>
        </w:rPr>
        <w:t xml:space="preserve">The composition of the bycatch assemblage associated with smooth-hound sharks further highlights the ecological richness of Gaza’s sandy-bottom ecosystems. The frequent co-occurrence of rays, guitarfishes, benthic teleosts, and crustaceans reflects a complex demersal community structure. However, it also demonstrates the non-selective nature of artisanal fishing gears, which simultaneously exploit multiple trophic levels </w:t>
      </w:r>
      <w:r>
        <w:rPr>
          <w:rStyle w:val="Strong"/>
          <w:b w:val="0"/>
          <w:bCs w:val="0"/>
          <w:sz w:val="28"/>
          <w:szCs w:val="28"/>
        </w:rPr>
        <w:t xml:space="preserve">(Despoti et al., 2021; </w:t>
      </w:r>
      <w:r>
        <w:rPr>
          <w:sz w:val="28"/>
          <w:szCs w:val="28"/>
        </w:rPr>
        <w:t>Jiménez-Alvarado et al., 2026</w:t>
      </w:r>
      <w:r>
        <w:rPr>
          <w:rStyle w:val="Strong"/>
          <w:b w:val="0"/>
          <w:bCs w:val="0"/>
          <w:sz w:val="28"/>
          <w:szCs w:val="28"/>
        </w:rPr>
        <w:t>)</w:t>
      </w:r>
      <w:r>
        <w:rPr>
          <w:sz w:val="28"/>
          <w:szCs w:val="28"/>
        </w:rPr>
        <w:t xml:space="preserve">. Similar </w:t>
      </w:r>
      <w:r>
        <w:rPr>
          <w:sz w:val="28"/>
          <w:szCs w:val="28"/>
        </w:rPr>
        <w:lastRenderedPageBreak/>
        <w:t>multispecies bycatch patterns have been documented in other Mediterranean shelf systems, where habitat overlap leads to the concurrent capture of vulnerable elasmobranchs and commercially valuable fish species (Saidi et al., 2023).</w:t>
      </w:r>
    </w:p>
    <w:p w14:paraId="5A224E03" w14:textId="77777777" w:rsidR="00310DFE" w:rsidRDefault="00310DFE">
      <w:pPr>
        <w:pStyle w:val="NormalWeb"/>
        <w:spacing w:before="0" w:after="0"/>
        <w:rPr>
          <w:sz w:val="28"/>
          <w:szCs w:val="28"/>
        </w:rPr>
      </w:pPr>
    </w:p>
    <w:p w14:paraId="7117AD7E" w14:textId="77777777" w:rsidR="00310DFE" w:rsidRDefault="00000000">
      <w:pPr>
        <w:pStyle w:val="NormalWeb"/>
        <w:spacing w:before="0" w:after="0"/>
      </w:pPr>
      <w:r>
        <w:rPr>
          <w:sz w:val="28"/>
          <w:szCs w:val="28"/>
          <w:highlight w:val="yellow"/>
        </w:rPr>
        <w:t xml:space="preserve">From a socio-economic perspective, the smooth-hound shark is not a primary target species but is regularly retained and sold in local markets. This secondary utilisation provides supplementary income to fishers and contributes to local seafood supply. </w:t>
      </w:r>
      <w:r>
        <w:rPr>
          <w:rStyle w:val="Strong"/>
          <w:b w:val="0"/>
          <w:bCs w:val="0"/>
          <w:sz w:val="28"/>
          <w:szCs w:val="28"/>
        </w:rPr>
        <w:t>However, the increasing human consumption of smooth-hound sharks may also raise concerns regarding contaminant accumulation and seafood safety in Mediterranean coastal environments, particularly in regions exposed to chronic anthropogenic pollution (</w:t>
      </w:r>
      <w:r>
        <w:rPr>
          <w:sz w:val="28"/>
          <w:szCs w:val="28"/>
        </w:rPr>
        <w:t>Parton et al., 2020; Molera et al., 2024; Özyılmaz et al., 2024;</w:t>
      </w:r>
      <w:r>
        <w:rPr>
          <w:rStyle w:val="Strong"/>
          <w:b w:val="0"/>
          <w:bCs w:val="0"/>
          <w:sz w:val="28"/>
          <w:szCs w:val="28"/>
        </w:rPr>
        <w:t xml:space="preserve"> De Loose et al., 2025).</w:t>
      </w:r>
      <w:r>
        <w:rPr>
          <w:sz w:val="28"/>
          <w:szCs w:val="28"/>
        </w:rPr>
        <w:t xml:space="preserve"> However, this practice may also mask underlying population declines by maintaining demand for a continuously exploited species. Similar patterns have been reported across Mediterranean coastal communities, where smooth-hounds are increasingly integrated into artisanal fisheries economies despite conservation concerns (Fowler et al., 2005).</w:t>
      </w:r>
    </w:p>
    <w:p w14:paraId="3467A3E6" w14:textId="77777777" w:rsidR="00310DFE" w:rsidRDefault="00310DFE">
      <w:pPr>
        <w:pStyle w:val="NormalWeb"/>
        <w:spacing w:before="0" w:after="0"/>
        <w:rPr>
          <w:sz w:val="28"/>
          <w:szCs w:val="28"/>
        </w:rPr>
      </w:pPr>
    </w:p>
    <w:p w14:paraId="07078267" w14:textId="77777777" w:rsidR="00310DFE" w:rsidRDefault="00000000">
      <w:pPr>
        <w:pStyle w:val="NormalWeb"/>
        <w:spacing w:before="0" w:after="0"/>
      </w:pPr>
      <w:r>
        <w:rPr>
          <w:sz w:val="28"/>
          <w:szCs w:val="28"/>
        </w:rPr>
        <w:t xml:space="preserve">A key issue emerging from this study is the </w:t>
      </w:r>
      <w:r>
        <w:rPr>
          <w:rStyle w:val="Strong"/>
          <w:b w:val="0"/>
          <w:bCs w:val="0"/>
          <w:sz w:val="28"/>
          <w:szCs w:val="28"/>
        </w:rPr>
        <w:t>gap in awareness among fishers regarding the conservation status of smooth-hound sharks</w:t>
      </w:r>
      <w:r>
        <w:rPr>
          <w:sz w:val="28"/>
          <w:szCs w:val="28"/>
          <w:highlight w:val="yellow"/>
        </w:rPr>
        <w:t>. Although the species is globally recognised as vulnerable due to widespread declines in several regions of the Mediterranean, it is still locally perceived as common and resilient (Luque Cabrera et al., 2026). This mismatch between scientific assessments and local perception represents a major barrier to effective fisheries management in small-scale fisheries systems (Barbato et al., 2021; Follesa et al., 2021). Without targeted outreach and education, continued unregulated bycatch may contribute to gradual but unnoticed population depletion.</w:t>
      </w:r>
    </w:p>
    <w:p w14:paraId="462266B6" w14:textId="77777777" w:rsidR="00310DFE" w:rsidRDefault="00310DFE">
      <w:pPr>
        <w:pStyle w:val="NormalWeb"/>
        <w:spacing w:before="0" w:after="0"/>
        <w:rPr>
          <w:sz w:val="28"/>
          <w:szCs w:val="28"/>
        </w:rPr>
      </w:pPr>
    </w:p>
    <w:p w14:paraId="30CB1DEC" w14:textId="77777777" w:rsidR="00310DFE" w:rsidRDefault="00000000">
      <w:pPr>
        <w:pStyle w:val="NormalWeb"/>
        <w:spacing w:before="0" w:after="0"/>
      </w:pPr>
      <w:r>
        <w:rPr>
          <w:sz w:val="28"/>
          <w:szCs w:val="28"/>
        </w:rPr>
        <w:t>Within the broader southeastern Mediterranean context, the Gaza marine ecosystem represents a highly constrained and intensively exploited coastal environment. The combination of limited spatial extent, high fishing pressure, and lack of effective spatial management intensifies risks for demersal shark populations. In such systems, even moderate levels of bycatch can have disproportionate ecological consequences due to limited refuges and reduced population recovery capacity. These pressures are further exacerbated by habitat degradation, coastal pollution, and anthropogenic disturbance, all of which may reduce habitat quality for benthic elasmobranchs.</w:t>
      </w:r>
    </w:p>
    <w:p w14:paraId="7B47BD59" w14:textId="77777777" w:rsidR="00310DFE" w:rsidRDefault="00310DFE">
      <w:pPr>
        <w:pStyle w:val="NormalWeb"/>
        <w:spacing w:before="0" w:after="0"/>
        <w:rPr>
          <w:sz w:val="28"/>
          <w:szCs w:val="28"/>
        </w:rPr>
      </w:pPr>
    </w:p>
    <w:p w14:paraId="0A37FEA4" w14:textId="77777777" w:rsidR="00310DFE" w:rsidRDefault="00000000">
      <w:pPr>
        <w:pStyle w:val="NormalWeb"/>
        <w:spacing w:before="0" w:after="0"/>
      </w:pPr>
      <w:r>
        <w:rPr>
          <w:sz w:val="28"/>
          <w:szCs w:val="28"/>
        </w:rPr>
        <w:lastRenderedPageBreak/>
        <w:t xml:space="preserve">Overall, this study provides evidence that the smooth-hound shark in Gaza waters is subject to continuous fishing pressure driven by non-selective bottom fisheries. The ecological dependence of the species on shallow soft-bottom habitats, combined with its susceptibility to commonly used fishing gears, underscores its vulnerability in this region </w:t>
      </w:r>
      <w:r>
        <w:rPr>
          <w:rStyle w:val="Strong"/>
          <w:b w:val="0"/>
          <w:bCs w:val="0"/>
          <w:sz w:val="28"/>
          <w:szCs w:val="28"/>
        </w:rPr>
        <w:t>(Falsone et al., 2022)</w:t>
      </w:r>
      <w:r>
        <w:rPr>
          <w:sz w:val="28"/>
          <w:szCs w:val="28"/>
        </w:rPr>
        <w:t>. These findings highlight the need for precautionary management approaches to prevent long-term declines.</w:t>
      </w:r>
    </w:p>
    <w:p w14:paraId="21307E12" w14:textId="77777777" w:rsidR="00310DFE" w:rsidRDefault="00310DFE">
      <w:pPr>
        <w:pStyle w:val="Heading1"/>
        <w:bidi w:val="0"/>
        <w:spacing w:before="0" w:after="0"/>
        <w:rPr>
          <w:rStyle w:val="Strong"/>
          <w:rFonts w:ascii="Times New Roman" w:hAnsi="Times New Roman" w:cs="Times New Roman"/>
          <w:sz w:val="28"/>
          <w:szCs w:val="28"/>
        </w:rPr>
      </w:pPr>
    </w:p>
    <w:p w14:paraId="5C613D9F" w14:textId="77777777" w:rsidR="00310DFE" w:rsidRDefault="00000000">
      <w:pPr>
        <w:bidi w:val="0"/>
        <w:spacing w:before="280" w:after="280"/>
      </w:pPr>
      <w:r>
        <w:rPr>
          <w:b/>
          <w:bCs/>
        </w:rPr>
        <w:t>Conclusion</w:t>
      </w:r>
    </w:p>
    <w:p w14:paraId="1985E8BC" w14:textId="77777777" w:rsidR="00310DFE" w:rsidRDefault="00000000">
      <w:pPr>
        <w:bidi w:val="0"/>
        <w:spacing w:before="280" w:after="280"/>
      </w:pPr>
      <w:r>
        <w:t>The present study confirms that the Common Smooth-hound Shark (</w:t>
      </w:r>
      <w:r>
        <w:rPr>
          <w:i/>
          <w:iCs/>
        </w:rPr>
        <w:t>Mustelus mustelus</w:t>
      </w:r>
      <w:r>
        <w:t>) occurs regularly in artisanal fisheries landings along the Mediterranean coast of the Gaza Strip. The species is mainly associated with sandy demersal habitats and is captured incidentally by bottom-contact fishing gears, particularly bottom-set longlines, trammel nets, gillnets, and bottom trawlers. Observed and reported specimens were mostly medium-sized individuals, while large adults appeared less frequent in landings. Although the species is not primarily targeted, it is commonly retained, sold, and consumed locally, giving it moderate fishery value. The estimated annual bycatch of approximately 200–300 individuals suggests continued fishing pressure, but this figure requires confirmation through systematic monitoring. The study provides useful baseline information from a data-limited southeastern Mediterranean area. Improved species-specific landing records, monitoring of size structure, documentation of gear interactions, and awareness among fishermen are recommended to support more sustainable management of this vulnerable elasmobranch.</w:t>
      </w:r>
    </w:p>
    <w:p w14:paraId="413E4452" w14:textId="77777777" w:rsidR="00310DFE" w:rsidRDefault="00000000">
      <w:pPr>
        <w:bidi w:val="0"/>
        <w:spacing w:before="280" w:after="280"/>
        <w:rPr>
          <w:b/>
          <w:bCs/>
        </w:rPr>
      </w:pPr>
      <w:r>
        <w:rPr>
          <w:b/>
          <w:bCs/>
        </w:rPr>
        <w:t>Limitation</w:t>
      </w:r>
    </w:p>
    <w:p w14:paraId="0CCFD755" w14:textId="77777777" w:rsidR="00310DFE" w:rsidRDefault="00000000">
      <w:pPr>
        <w:bidi w:val="0"/>
        <w:spacing w:before="280" w:after="280"/>
      </w:pPr>
      <w:r>
        <w:rPr>
          <w:highlight w:val="yellow"/>
        </w:rPr>
        <w:t>This study was mainly based on landing-site observations, market records, and interviews with fishermen rather than a standardised fishery-independent sampling design. The annual bycatch estimate was approximate and not supported by continuous catch-per-unit-effort data. The number of observed specimens, survey frequency, interview sample size, and seasonal coverage were not clearly quantified. No population modelling, reproductive assessment, genetic confirmation, or long-term trend analysis was performed. Therefore, the findings should be interpreted as baseline descriptive evidence rather than a definitive stock assessment. Further systematic monitoring is needed to confirm abundance, size structure, seasonality, and sustainability.</w:t>
      </w:r>
    </w:p>
    <w:p w14:paraId="1C848DAE" w14:textId="77777777" w:rsidR="00310DFE" w:rsidRDefault="00000000">
      <w:pPr>
        <w:bidi w:val="0"/>
        <w:rPr>
          <w:rFonts w:eastAsia="Calibri"/>
          <w:b/>
          <w:sz w:val="22"/>
          <w:szCs w:val="22"/>
        </w:rPr>
      </w:pPr>
      <w:r>
        <w:rPr>
          <w:rFonts w:eastAsia="Calibri"/>
          <w:b/>
          <w:sz w:val="22"/>
          <w:szCs w:val="22"/>
        </w:rPr>
        <w:t>Declaration of AI Use</w:t>
      </w:r>
    </w:p>
    <w:p w14:paraId="243C0FB9" w14:textId="77777777" w:rsidR="00310DFE" w:rsidRDefault="00310DFE">
      <w:pPr>
        <w:bidi w:val="0"/>
        <w:rPr>
          <w:rFonts w:eastAsia="Calibri"/>
          <w:b/>
          <w:sz w:val="22"/>
          <w:szCs w:val="22"/>
        </w:rPr>
      </w:pPr>
    </w:p>
    <w:p w14:paraId="2F33F8EF" w14:textId="77777777" w:rsidR="00310DFE" w:rsidRDefault="00000000">
      <w:pPr>
        <w:bidi w:val="0"/>
        <w:jc w:val="both"/>
      </w:pPr>
      <w:r>
        <w:rPr>
          <w:rFonts w:eastAsia="Calibri"/>
          <w:sz w:val="22"/>
          <w:szCs w:val="22"/>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w:t>
      </w:r>
      <w:r>
        <w:rPr>
          <w:rFonts w:eastAsia="Calibri"/>
          <w:sz w:val="22"/>
          <w:szCs w:val="22"/>
        </w:rPr>
        <w:lastRenderedPageBreak/>
        <w:t>author(s) accept full responsibility for the accuracy, integrity, and final content of the manuscript.</w:t>
      </w:r>
    </w:p>
    <w:p w14:paraId="77E1C2A9" w14:textId="77777777" w:rsidR="00310DFE" w:rsidRDefault="00310DFE">
      <w:pPr>
        <w:pStyle w:val="NormalWeb"/>
        <w:spacing w:before="0" w:after="0"/>
        <w:rPr>
          <w:rFonts w:eastAsia="Calibri"/>
          <w:sz w:val="28"/>
          <w:szCs w:val="28"/>
        </w:rPr>
      </w:pPr>
    </w:p>
    <w:p w14:paraId="2AF5C56E" w14:textId="77777777" w:rsidR="00310DFE" w:rsidRDefault="00000000">
      <w:pPr>
        <w:bidi w:val="0"/>
        <w:spacing w:after="200" w:line="276" w:lineRule="auto"/>
        <w:rPr>
          <w:rFonts w:ascii="Arial" w:hAnsi="Arial" w:cs="Arial"/>
          <w:b/>
          <w:bCs/>
          <w:sz w:val="22"/>
          <w:szCs w:val="22"/>
          <w:lang w:val="en-GB" w:eastAsia="en-GB"/>
        </w:rPr>
      </w:pPr>
      <w:r>
        <w:rPr>
          <w:rFonts w:ascii="Arial" w:hAnsi="Arial" w:cs="Arial"/>
          <w:b/>
          <w:bCs/>
          <w:sz w:val="22"/>
          <w:szCs w:val="22"/>
          <w:lang w:val="en-GB" w:eastAsia="en-GB"/>
        </w:rPr>
        <w:t>COMPETING INTERESTS DISCLAIMER:</w:t>
      </w:r>
    </w:p>
    <w:p w14:paraId="31A3E680" w14:textId="77777777" w:rsidR="00310DFE" w:rsidRDefault="00000000">
      <w:pPr>
        <w:bidi w:val="0"/>
        <w:spacing w:after="200" w:line="276" w:lineRule="auto"/>
        <w:rPr>
          <w:rFonts w:ascii="Calibri" w:hAnsi="Calibri" w:cs="Calibri"/>
          <w:sz w:val="22"/>
          <w:szCs w:val="22"/>
          <w:lang w:val="en-GB" w:eastAsia="en-GB"/>
        </w:rPr>
      </w:pPr>
      <w:r>
        <w:rPr>
          <w:rFonts w:ascii="Arial" w:hAnsi="Arial" w:cs="Arial"/>
          <w:b/>
          <w:bCs/>
          <w:sz w:val="22"/>
          <w:szCs w:val="22"/>
          <w:lang w:val="en-GB" w:eastAsia="en-GB"/>
        </w:rPr>
        <w:t>Authors have declared that they have no known competing financial interests OR non-financial interests OR personal relationships that could have appeared to influence the work reported in this paper.</w:t>
      </w:r>
    </w:p>
    <w:p w14:paraId="77CE98A9" w14:textId="77777777" w:rsidR="00310DFE" w:rsidRDefault="00310DFE">
      <w:pPr>
        <w:tabs>
          <w:tab w:val="center" w:pos="4153"/>
        </w:tabs>
        <w:bidi w:val="0"/>
        <w:rPr>
          <w:rFonts w:ascii="Calibri" w:hAnsi="Calibri" w:cs="Calibri"/>
          <w:b/>
          <w:bCs/>
          <w:sz w:val="28"/>
          <w:szCs w:val="28"/>
          <w:lang w:val="en-GB" w:eastAsia="en-GB"/>
        </w:rPr>
      </w:pPr>
    </w:p>
    <w:p w14:paraId="4BC37545" w14:textId="77777777" w:rsidR="00310DFE" w:rsidRDefault="00000000">
      <w:pPr>
        <w:bidi w:val="0"/>
        <w:rPr>
          <w:b/>
          <w:bCs/>
          <w:sz w:val="28"/>
          <w:szCs w:val="28"/>
        </w:rPr>
      </w:pPr>
      <w:r>
        <w:rPr>
          <w:b/>
          <w:bCs/>
          <w:sz w:val="28"/>
          <w:szCs w:val="28"/>
        </w:rPr>
        <w:t>REFERENCES</w:t>
      </w:r>
    </w:p>
    <w:p w14:paraId="2476A4DF" w14:textId="77777777" w:rsidR="00310DFE" w:rsidRDefault="00000000">
      <w:pPr>
        <w:numPr>
          <w:ilvl w:val="0"/>
          <w:numId w:val="2"/>
        </w:numPr>
        <w:autoSpaceDE w:val="0"/>
        <w:bidi w:val="0"/>
        <w:ind w:right="-58"/>
        <w:jc w:val="both"/>
        <w:rPr>
          <w:b/>
          <w:bCs/>
          <w:sz w:val="28"/>
          <w:szCs w:val="28"/>
        </w:rPr>
      </w:pPr>
      <w:r>
        <w:rPr>
          <w:sz w:val="28"/>
          <w:szCs w:val="28"/>
        </w:rPr>
        <w:t xml:space="preserve">Abd Rabou, A.N. (2013): Priorities of scientific research in the fields of marine environment and fishery resources in the Gaza Strip – Palestine. </w:t>
      </w:r>
      <w:r>
        <w:rPr>
          <w:i/>
          <w:iCs/>
          <w:sz w:val="28"/>
          <w:szCs w:val="28"/>
        </w:rPr>
        <w:t>Priorities of Scientific Research in Palestine: Towards a National Directory of Scientific Research</w:t>
      </w:r>
      <w:r>
        <w:rPr>
          <w:sz w:val="28"/>
          <w:szCs w:val="28"/>
        </w:rPr>
        <w:t>, March 25-26, 2013, Scientific Research Affairs, Islamic University of Gaza, Gaza Strip, Palestine, 481-522.</w:t>
      </w:r>
    </w:p>
    <w:p w14:paraId="769FB974" w14:textId="77777777" w:rsidR="00310DFE" w:rsidRDefault="00000000">
      <w:pPr>
        <w:numPr>
          <w:ilvl w:val="0"/>
          <w:numId w:val="2"/>
        </w:numPr>
        <w:bidi w:val="0"/>
        <w:rPr>
          <w:sz w:val="28"/>
          <w:szCs w:val="28"/>
        </w:rPr>
      </w:pPr>
      <w:r>
        <w:rPr>
          <w:sz w:val="28"/>
          <w:szCs w:val="28"/>
        </w:rPr>
        <w:t xml:space="preserve">Abd Rabou, A.N. (2026a): </w:t>
      </w:r>
      <w:r>
        <w:rPr>
          <w:rStyle w:val="Emphasis"/>
          <w:i w:val="0"/>
          <w:iCs w:val="0"/>
          <w:sz w:val="28"/>
          <w:szCs w:val="28"/>
        </w:rPr>
        <w:t>Infrequent Records and Fisheries Interactions of the Near-Threatened Bluntnose Sixgill Shark (</w:t>
      </w:r>
      <w:r>
        <w:rPr>
          <w:rStyle w:val="Emphasis"/>
          <w:sz w:val="28"/>
          <w:szCs w:val="28"/>
        </w:rPr>
        <w:t>Hexanchus griseus</w:t>
      </w:r>
      <w:r>
        <w:rPr>
          <w:rStyle w:val="Emphasis"/>
          <w:i w:val="0"/>
          <w:iCs w:val="0"/>
          <w:sz w:val="28"/>
          <w:szCs w:val="28"/>
        </w:rPr>
        <w:t xml:space="preserve"> Bonnaterre, 1788) in the Mediterranean Waters of the Gaza Strip, Palestine</w:t>
      </w:r>
      <w:r>
        <w:rPr>
          <w:sz w:val="28"/>
          <w:szCs w:val="28"/>
        </w:rPr>
        <w:t xml:space="preserve">. </w:t>
      </w:r>
      <w:r>
        <w:rPr>
          <w:i/>
          <w:iCs/>
          <w:sz w:val="28"/>
          <w:szCs w:val="28"/>
        </w:rPr>
        <w:t>Uttar Pradesh Journal of Zoology</w:t>
      </w:r>
      <w:r>
        <w:rPr>
          <w:sz w:val="28"/>
          <w:szCs w:val="28"/>
        </w:rPr>
        <w:t>, 47(9):</w:t>
      </w:r>
      <w:r>
        <w:rPr>
          <w:i/>
          <w:iCs/>
          <w:sz w:val="28"/>
          <w:szCs w:val="28"/>
        </w:rPr>
        <w:t xml:space="preserve"> </w:t>
      </w:r>
      <w:r>
        <w:rPr>
          <w:sz w:val="28"/>
          <w:szCs w:val="28"/>
        </w:rPr>
        <w:t xml:space="preserve">199-212. </w:t>
      </w:r>
    </w:p>
    <w:p w14:paraId="689A8B0D" w14:textId="77777777" w:rsidR="00310DFE" w:rsidRDefault="00000000">
      <w:pPr>
        <w:pStyle w:val="Default"/>
        <w:numPr>
          <w:ilvl w:val="0"/>
          <w:numId w:val="2"/>
        </w:numPr>
        <w:bidi/>
        <w:jc w:val="right"/>
        <w:rPr>
          <w:sz w:val="28"/>
          <w:szCs w:val="28"/>
        </w:rPr>
      </w:pPr>
      <w:r>
        <w:rPr>
          <w:sz w:val="28"/>
          <w:szCs w:val="28"/>
        </w:rPr>
        <w:t>Abd Rabou, A.N. (2026b): Seasonal Occurrence and Fishery Exploitation of the Endangered Giant Devil Ray (</w:t>
      </w:r>
      <w:r>
        <w:rPr>
          <w:i/>
          <w:iCs/>
          <w:sz w:val="28"/>
          <w:szCs w:val="28"/>
        </w:rPr>
        <w:t>Mobula mobular</w:t>
      </w:r>
      <w:r>
        <w:rPr>
          <w:sz w:val="28"/>
          <w:szCs w:val="28"/>
        </w:rPr>
        <w:t xml:space="preserve"> Bonnaterre, 1788) off the Mediterranean Coast of the Gaza Strip, Palestine. </w:t>
      </w:r>
      <w:r>
        <w:rPr>
          <w:rStyle w:val="A7"/>
          <w:rFonts w:cs="Times New Roman"/>
          <w:i/>
          <w:iCs/>
          <w:sz w:val="28"/>
          <w:szCs w:val="28"/>
        </w:rPr>
        <w:t>Examines in Marine Biology &amp; Oceanography</w:t>
      </w:r>
      <w:r>
        <w:rPr>
          <w:sz w:val="28"/>
          <w:szCs w:val="28"/>
        </w:rPr>
        <w:t>, 8(2). EIMBO. 000682. 202</w:t>
      </w:r>
    </w:p>
    <w:p w14:paraId="0BD571EE" w14:textId="77777777" w:rsidR="00310DFE" w:rsidRDefault="00000000">
      <w:pPr>
        <w:numPr>
          <w:ilvl w:val="0"/>
          <w:numId w:val="2"/>
        </w:numPr>
        <w:bidi w:val="0"/>
        <w:rPr>
          <w:sz w:val="28"/>
          <w:szCs w:val="28"/>
        </w:rPr>
      </w:pPr>
      <w:r>
        <w:rPr>
          <w:sz w:val="28"/>
          <w:szCs w:val="28"/>
        </w:rPr>
        <w:t xml:space="preserve">Abd Rabou, A.N. (2026c): </w:t>
      </w:r>
      <w:r>
        <w:rPr>
          <w:sz w:val="28"/>
          <w:szCs w:val="28"/>
          <w:shd w:val="clear" w:color="auto" w:fill="FFFFFF"/>
        </w:rPr>
        <w:t>Rare Records of the Exotic and Endangered Honeycomb Whipray (</w:t>
      </w:r>
      <w:r>
        <w:rPr>
          <w:i/>
          <w:iCs/>
          <w:sz w:val="28"/>
          <w:szCs w:val="28"/>
          <w:shd w:val="clear" w:color="auto" w:fill="FFFFFF"/>
        </w:rPr>
        <w:t>Himantura uarnak</w:t>
      </w:r>
      <w:r>
        <w:rPr>
          <w:sz w:val="28"/>
          <w:szCs w:val="28"/>
          <w:shd w:val="clear" w:color="auto" w:fill="FFFFFF"/>
        </w:rPr>
        <w:t xml:space="preserve"> Forsskål, 1775) in the Mediterranean Waters off the Gaza Strip, Palestine</w:t>
      </w:r>
      <w:r>
        <w:rPr>
          <w:sz w:val="28"/>
          <w:szCs w:val="28"/>
        </w:rPr>
        <w:t xml:space="preserve">. </w:t>
      </w:r>
      <w:r>
        <w:rPr>
          <w:i/>
          <w:iCs/>
          <w:sz w:val="28"/>
          <w:szCs w:val="28"/>
        </w:rPr>
        <w:t>Uttar Pradesh Journal of Zoology</w:t>
      </w:r>
      <w:r>
        <w:rPr>
          <w:sz w:val="28"/>
          <w:szCs w:val="28"/>
        </w:rPr>
        <w:t xml:space="preserve">, </w:t>
      </w:r>
      <w:r>
        <w:rPr>
          <w:sz w:val="28"/>
          <w:szCs w:val="28"/>
          <w:shd w:val="clear" w:color="auto" w:fill="FFFFFF"/>
        </w:rPr>
        <w:t xml:space="preserve">47(9):151-161. </w:t>
      </w:r>
    </w:p>
    <w:p w14:paraId="168062C6" w14:textId="77777777" w:rsidR="00310DFE" w:rsidRDefault="00000000">
      <w:pPr>
        <w:numPr>
          <w:ilvl w:val="0"/>
          <w:numId w:val="2"/>
        </w:numPr>
        <w:autoSpaceDE w:val="0"/>
        <w:bidi w:val="0"/>
        <w:ind w:right="-58"/>
        <w:jc w:val="both"/>
        <w:rPr>
          <w:sz w:val="28"/>
          <w:szCs w:val="28"/>
        </w:rPr>
      </w:pPr>
      <w:r>
        <w:rPr>
          <w:sz w:val="28"/>
          <w:szCs w:val="28"/>
        </w:rPr>
        <w:t>Abd Rabou, A.N.; Yassin, M.M.; Saqr, T.M.; Madi, A.S.; El-Mabhouh, F.A.; Abu Nada, F.M.; Al-Masri, M.K.; Doulah, M.H. and Al-Haj Ahmad, M.M. (2007):</w:t>
      </w:r>
      <w:r>
        <w:rPr>
          <w:i/>
          <w:iCs/>
          <w:sz w:val="28"/>
          <w:szCs w:val="28"/>
        </w:rPr>
        <w:t xml:space="preserve"> </w:t>
      </w:r>
      <w:r>
        <w:rPr>
          <w:sz w:val="28"/>
          <w:szCs w:val="28"/>
        </w:rPr>
        <w:t xml:space="preserve">Threats facing the marine environment and fishing in the Gaza Strip: Field and literature study. Theme XII: Environmental Design Trends and Pollution Control, </w:t>
      </w:r>
      <w:r>
        <w:rPr>
          <w:i/>
          <w:iCs/>
          <w:sz w:val="28"/>
          <w:szCs w:val="28"/>
        </w:rPr>
        <w:t>The 2</w:t>
      </w:r>
      <w:r>
        <w:rPr>
          <w:i/>
          <w:iCs/>
          <w:sz w:val="28"/>
          <w:szCs w:val="28"/>
          <w:vertAlign w:val="superscript"/>
        </w:rPr>
        <w:t>nd</w:t>
      </w:r>
      <w:r>
        <w:rPr>
          <w:i/>
          <w:iCs/>
          <w:sz w:val="28"/>
          <w:szCs w:val="28"/>
        </w:rPr>
        <w:t xml:space="preserve"> International Engineering Conference on Construction and Development</w:t>
      </w:r>
      <w:r>
        <w:rPr>
          <w:sz w:val="28"/>
          <w:szCs w:val="28"/>
        </w:rPr>
        <w:t xml:space="preserve"> </w:t>
      </w:r>
      <w:r>
        <w:rPr>
          <w:i/>
          <w:iCs/>
          <w:sz w:val="28"/>
          <w:szCs w:val="28"/>
        </w:rPr>
        <w:t>(IECCD-II)</w:t>
      </w:r>
      <w:r>
        <w:rPr>
          <w:sz w:val="28"/>
          <w:szCs w:val="28"/>
        </w:rPr>
        <w:t>, Islamic University of Gaza, Gaza Strip, Palestine, September 3-4, 2007, 11-31.</w:t>
      </w:r>
    </w:p>
    <w:p w14:paraId="5659F8F4" w14:textId="77777777" w:rsidR="00310DFE" w:rsidRDefault="00000000">
      <w:pPr>
        <w:numPr>
          <w:ilvl w:val="0"/>
          <w:numId w:val="2"/>
        </w:numPr>
        <w:bidi w:val="0"/>
        <w:rPr>
          <w:sz w:val="28"/>
          <w:szCs w:val="28"/>
        </w:rPr>
      </w:pPr>
      <w:r>
        <w:rPr>
          <w:sz w:val="28"/>
          <w:szCs w:val="28"/>
          <w:shd w:val="clear" w:color="auto" w:fill="FFFFFF"/>
        </w:rPr>
        <w:t>Abd Rabou, A.N.;</w:t>
      </w:r>
      <w:r>
        <w:rPr>
          <w:b/>
          <w:bCs/>
          <w:sz w:val="28"/>
          <w:szCs w:val="28"/>
          <w:shd w:val="clear" w:color="auto" w:fill="FFFFFF"/>
        </w:rPr>
        <w:t xml:space="preserve"> </w:t>
      </w:r>
      <w:r>
        <w:rPr>
          <w:sz w:val="28"/>
          <w:szCs w:val="28"/>
          <w:shd w:val="clear" w:color="auto" w:fill="FFFFFF"/>
        </w:rPr>
        <w:t>Elkahlout</w:t>
      </w:r>
      <w:r>
        <w:rPr>
          <w:sz w:val="28"/>
          <w:szCs w:val="28"/>
        </w:rPr>
        <w:t xml:space="preserve">, K.E.; Elnabris, K.J.; Attallah, A.J.; </w:t>
      </w:r>
      <w:r>
        <w:rPr>
          <w:sz w:val="28"/>
          <w:szCs w:val="28"/>
          <w:shd w:val="clear" w:color="auto" w:fill="FFFFFF"/>
        </w:rPr>
        <w:t xml:space="preserve">Salah, J.Y.; </w:t>
      </w:r>
      <w:r>
        <w:rPr>
          <w:sz w:val="28"/>
          <w:szCs w:val="28"/>
        </w:rPr>
        <w:t xml:space="preserve">Aboutair, M.A.; </w:t>
      </w:r>
      <w:r>
        <w:rPr>
          <w:sz w:val="28"/>
          <w:szCs w:val="28"/>
          <w:shd w:val="clear" w:color="auto" w:fill="FFFFFF"/>
        </w:rPr>
        <w:t xml:space="preserve">Thabit, W.M.; Serri, S.K.; </w:t>
      </w:r>
      <w:r>
        <w:rPr>
          <w:sz w:val="28"/>
          <w:szCs w:val="28"/>
        </w:rPr>
        <w:t>Abu Hatab, H.G.; Awadalah, S.M.;</w:t>
      </w:r>
      <w:r>
        <w:rPr>
          <w:sz w:val="28"/>
          <w:szCs w:val="28"/>
          <w:shd w:val="clear" w:color="auto" w:fill="FFFFFF"/>
        </w:rPr>
        <w:t xml:space="preserve"> Saqallah, W.M.; </w:t>
      </w:r>
      <w:r>
        <w:rPr>
          <w:sz w:val="28"/>
          <w:szCs w:val="28"/>
        </w:rPr>
        <w:t xml:space="preserve">Alhawajri, M.S.; Al-Sammak, T.K.; </w:t>
      </w:r>
      <w:r>
        <w:rPr>
          <w:sz w:val="28"/>
          <w:szCs w:val="28"/>
          <w:shd w:val="clear" w:color="auto" w:fill="FFFFFF"/>
        </w:rPr>
        <w:t xml:space="preserve">Jarayseh, B.S.; Ababsa, S.A.; Al-Hali, D.I.; Rafeea, A.A.; Ghattas, D.S.; </w:t>
      </w:r>
      <w:r>
        <w:rPr>
          <w:sz w:val="28"/>
          <w:szCs w:val="28"/>
        </w:rPr>
        <w:t xml:space="preserve">Abu Amra, H.E.; </w:t>
      </w:r>
      <w:r>
        <w:rPr>
          <w:sz w:val="28"/>
          <w:szCs w:val="28"/>
          <w:shd w:val="clear" w:color="auto" w:fill="FFFFFF"/>
        </w:rPr>
        <w:t xml:space="preserve">Jaber, I.M.; </w:t>
      </w:r>
      <w:r>
        <w:rPr>
          <w:sz w:val="28"/>
          <w:szCs w:val="28"/>
        </w:rPr>
        <w:t xml:space="preserve">Fayyad, N.A.; </w:t>
      </w:r>
      <w:r>
        <w:rPr>
          <w:sz w:val="28"/>
          <w:szCs w:val="28"/>
        </w:rPr>
        <w:lastRenderedPageBreak/>
        <w:t xml:space="preserve">Shafei, A.A.; Abd Rabou, I.A.; </w:t>
      </w:r>
      <w:r>
        <w:rPr>
          <w:sz w:val="28"/>
          <w:szCs w:val="28"/>
          <w:shd w:val="clear" w:color="auto" w:fill="FFFFFF"/>
        </w:rPr>
        <w:t xml:space="preserve">Abd Rabou, O.A.; Abd Rabou, M.A.; </w:t>
      </w:r>
      <w:r>
        <w:rPr>
          <w:sz w:val="28"/>
          <w:szCs w:val="28"/>
        </w:rPr>
        <w:t xml:space="preserve">Abualtayef, M.T.; </w:t>
      </w:r>
      <w:r>
        <w:rPr>
          <w:sz w:val="28"/>
          <w:szCs w:val="28"/>
          <w:shd w:val="clear" w:color="auto" w:fill="FFFFFF"/>
        </w:rPr>
        <w:t xml:space="preserve">Al-Agha, M.R.; </w:t>
      </w:r>
      <w:r>
        <w:rPr>
          <w:rFonts w:eastAsia="Calibri"/>
          <w:sz w:val="28"/>
          <w:szCs w:val="28"/>
        </w:rPr>
        <w:t xml:space="preserve">Ibrahim, Y.K.; </w:t>
      </w:r>
      <w:r>
        <w:rPr>
          <w:sz w:val="28"/>
          <w:szCs w:val="28"/>
        </w:rPr>
        <w:t xml:space="preserve">Benmessaoud, R.M.; Cherif, M.M. and Madkour, H.A. (2023): An inventory of some relatively large marine mammals, reptiles and fishes sighted, caught, by-caught or stranded in the Mediterranean coast of the Gaza Strip – Palestine. </w:t>
      </w:r>
      <w:r>
        <w:rPr>
          <w:i/>
          <w:iCs/>
          <w:sz w:val="28"/>
          <w:szCs w:val="28"/>
        </w:rPr>
        <w:t>Open Journal of Ecology (OJE),</w:t>
      </w:r>
      <w:r>
        <w:rPr>
          <w:sz w:val="28"/>
          <w:szCs w:val="28"/>
        </w:rPr>
        <w:t xml:space="preserve"> 13(2): 119-153.</w:t>
      </w:r>
    </w:p>
    <w:p w14:paraId="54B09D3A" w14:textId="77777777" w:rsidR="00310DFE" w:rsidRDefault="00000000">
      <w:pPr>
        <w:pStyle w:val="Heading1"/>
        <w:keepNext w:val="0"/>
        <w:numPr>
          <w:ilvl w:val="0"/>
          <w:numId w:val="2"/>
        </w:numPr>
        <w:shd w:val="clear" w:color="auto" w:fill="FFFFFF"/>
        <w:bidi w:val="0"/>
        <w:spacing w:after="0"/>
        <w:rPr>
          <w:rFonts w:ascii="Times New Roman" w:hAnsi="Times New Roman" w:cs="Times New Roman"/>
          <w:b w:val="0"/>
          <w:bCs w:val="0"/>
          <w:sz w:val="28"/>
          <w:szCs w:val="28"/>
          <w:shd w:val="clear" w:color="auto" w:fill="FFFFFF"/>
        </w:rPr>
      </w:pPr>
      <w:r>
        <w:rPr>
          <w:rFonts w:ascii="Times New Roman" w:hAnsi="Times New Roman" w:cs="Times New Roman"/>
          <w:b w:val="0"/>
          <w:bCs w:val="0"/>
          <w:sz w:val="28"/>
          <w:szCs w:val="28"/>
        </w:rPr>
        <w:t xml:space="preserve">Abd Rabou A.N.; El-Kichaoui, A.Y.; El-Bashiti, T.A.; Abdel Aziz, I.I.; Elnabris, K.J.; Aliwaini, S.H.; Abed, A.A.; Elkahlout, K.E.; Abu-Jadallah, S.Y.; Almabhouh, F.A.; Alattar, E.M.; Fayyad, N.A.; Shafei, A.A.; El-Hindi, M.W.; Al-Sweirki, S.H.; </w:t>
      </w:r>
      <w:r>
        <w:rPr>
          <w:rFonts w:ascii="Times New Roman" w:hAnsi="Times New Roman" w:cs="Times New Roman"/>
          <w:b w:val="0"/>
          <w:bCs w:val="0"/>
          <w:sz w:val="28"/>
          <w:szCs w:val="28"/>
          <w:shd w:val="clear" w:color="auto" w:fill="FFFFFF"/>
        </w:rPr>
        <w:t>Alkhaldi</w:t>
      </w:r>
      <w:r>
        <w:rPr>
          <w:rFonts w:ascii="Times New Roman" w:hAnsi="Times New Roman" w:cs="Times New Roman"/>
          <w:b w:val="0"/>
          <w:bCs w:val="0"/>
          <w:sz w:val="28"/>
          <w:szCs w:val="28"/>
        </w:rPr>
        <w:t xml:space="preserve">, S.L.; Bakheet, B.A.; Abu Toima, R.M.; Ashour, L.Z.; Qaraman, A.W.; Abu Amra, H.E.; Aziz, A.Y.; Rifi, M.M.; Benmessaoud, R.M.; Cherif, M.M.; Abd Rabou, O.A.; Abd Rabou, A.A.; Abd Rabou, O.A.; Khalaf, N.A.; </w:t>
      </w:r>
      <w:r>
        <w:rPr>
          <w:rFonts w:ascii="Times New Roman" w:hAnsi="Times New Roman" w:cs="Times New Roman"/>
          <w:b w:val="0"/>
          <w:bCs w:val="0"/>
          <w:sz w:val="28"/>
          <w:szCs w:val="28"/>
          <w:shd w:val="clear" w:color="auto" w:fill="FFFFFF"/>
        </w:rPr>
        <w:t> Salah, J.Y.; Aboutair, M.A.;</w:t>
      </w:r>
      <w:r>
        <w:rPr>
          <w:rFonts w:ascii="Times New Roman" w:hAnsi="Times New Roman" w:cs="Times New Roman"/>
          <w:b w:val="0"/>
          <w:bCs w:val="0"/>
          <w:sz w:val="28"/>
          <w:szCs w:val="28"/>
        </w:rPr>
        <w:t xml:space="preserve"> </w:t>
      </w:r>
      <w:r>
        <w:rPr>
          <w:rFonts w:ascii="Times New Roman" w:hAnsi="Times New Roman" w:cs="Times New Roman"/>
          <w:b w:val="0"/>
          <w:bCs w:val="0"/>
          <w:sz w:val="28"/>
          <w:szCs w:val="28"/>
          <w:shd w:val="clear" w:color="auto" w:fill="FFFFFF"/>
        </w:rPr>
        <w:t>Awadalah, S.M.; Saqallah, W.M.</w:t>
      </w:r>
      <w:r>
        <w:rPr>
          <w:rFonts w:ascii="Times New Roman" w:hAnsi="Times New Roman" w:cs="Times New Roman"/>
          <w:b w:val="0"/>
          <w:bCs w:val="0"/>
          <w:sz w:val="28"/>
          <w:szCs w:val="28"/>
        </w:rPr>
        <w:t xml:space="preserve">; Al-Agha, M.R.; Shabat, M.M. and Jadallah, R.I. (2025a): On the mummified marine and terrestrial vertebrate fauna adorning the Biology Department Museum at the Islamic University of Gaza, Gaza Strip, Palestine, before the Israeli war on October 7, 2023. </w:t>
      </w:r>
      <w:r>
        <w:rPr>
          <w:rFonts w:ascii="Times New Roman" w:hAnsi="Times New Roman" w:cs="Times New Roman"/>
          <w:b w:val="0"/>
          <w:bCs w:val="0"/>
          <w:i/>
          <w:iCs/>
          <w:sz w:val="28"/>
          <w:szCs w:val="28"/>
        </w:rPr>
        <w:t>Open Journal of Ecology (OJE)</w:t>
      </w:r>
      <w:r>
        <w:rPr>
          <w:rFonts w:ascii="Times New Roman" w:hAnsi="Times New Roman" w:cs="Times New Roman"/>
          <w:b w:val="0"/>
          <w:bCs w:val="0"/>
          <w:sz w:val="28"/>
          <w:szCs w:val="28"/>
        </w:rPr>
        <w:t>,</w:t>
      </w:r>
      <w:r>
        <w:rPr>
          <w:rStyle w:val="eawxt9krgh55jysx"/>
          <w:rFonts w:ascii="Times New Roman" w:hAnsi="Times New Roman" w:cs="Times New Roman"/>
          <w:sz w:val="28"/>
          <w:szCs w:val="28"/>
        </w:rPr>
        <w:t xml:space="preserve"> 15(9): </w:t>
      </w:r>
      <w:r>
        <w:rPr>
          <w:rFonts w:ascii="Times New Roman" w:hAnsi="Times New Roman" w:cs="Times New Roman"/>
          <w:b w:val="0"/>
          <w:bCs w:val="0"/>
          <w:sz w:val="28"/>
          <w:szCs w:val="28"/>
        </w:rPr>
        <w:t>,528-568.</w:t>
      </w:r>
    </w:p>
    <w:p w14:paraId="168CAC30" w14:textId="77777777" w:rsidR="00310DFE" w:rsidRDefault="00000000">
      <w:pPr>
        <w:pStyle w:val="Heading1"/>
        <w:keepNext w:val="0"/>
        <w:numPr>
          <w:ilvl w:val="0"/>
          <w:numId w:val="2"/>
        </w:numPr>
        <w:shd w:val="clear" w:color="auto" w:fill="FFFFFF"/>
        <w:bidi w:val="0"/>
        <w:spacing w:after="0"/>
        <w:rPr>
          <w:rFonts w:ascii="Times New Roman" w:hAnsi="Times New Roman" w:cs="Times New Roman"/>
          <w:b w:val="0"/>
          <w:bCs w:val="0"/>
          <w:sz w:val="28"/>
          <w:szCs w:val="28"/>
          <w:shd w:val="clear" w:color="auto" w:fill="FFFFFF"/>
        </w:rPr>
      </w:pPr>
      <w:r>
        <w:rPr>
          <w:rFonts w:ascii="Times New Roman" w:hAnsi="Times New Roman" w:cs="Times New Roman"/>
          <w:b w:val="0"/>
          <w:bCs w:val="0"/>
          <w:sz w:val="28"/>
          <w:szCs w:val="28"/>
        </w:rPr>
        <w:t>Abd Rabou, A.N,; Gafar, M.F.; Mohanna, A.M.; Rafeea, A.A.; Jadallah, R.I.; Abd Rabou, A.A.; Abd Rabou, O.A.; Shaladan, R.A.; Benmessaoud, R.M.; Cherif, M.M.; Fathalli, A.O.; Ben Hadj Hamida, N.; Ben Abdallah, O.; Beheary, M.S.; Madkour; H.A.; Madkour, F.A.; Abd Rabou, M.A.; Abd Rabou, O.A.; Al-Harazeen, H.R.; Saqallah, W.M.; Awadalah, S.M.; Al-Agha, M.R.</w:t>
      </w:r>
      <w:r>
        <w:rPr>
          <w:rStyle w:val="Emphasis"/>
          <w:rFonts w:ascii="Times New Roman" w:hAnsi="Times New Roman" w:cs="Times New Roman"/>
          <w:i w:val="0"/>
          <w:iCs w:val="0"/>
          <w:sz w:val="28"/>
          <w:szCs w:val="28"/>
          <w:shd w:val="clear" w:color="auto" w:fill="FFFFFF"/>
        </w:rPr>
        <w:t>; Al-Hali</w:t>
      </w:r>
      <w:r>
        <w:rPr>
          <w:rFonts w:ascii="Times New Roman" w:hAnsi="Times New Roman" w:cs="Times New Roman"/>
          <w:b w:val="0"/>
          <w:bCs w:val="0"/>
          <w:sz w:val="28"/>
          <w:szCs w:val="28"/>
        </w:rPr>
        <w:t xml:space="preserve">, D.I. and Khalaf, N.A. (2025b): A look at the deadly shark attack on an Israeli diver off the Mediterranean coast of Hadera, Palestine. </w:t>
      </w:r>
      <w:r>
        <w:rPr>
          <w:rFonts w:ascii="Times New Roman" w:hAnsi="Times New Roman" w:cs="Times New Roman"/>
          <w:b w:val="0"/>
          <w:bCs w:val="0"/>
          <w:i/>
          <w:iCs/>
          <w:sz w:val="28"/>
          <w:szCs w:val="28"/>
        </w:rPr>
        <w:t>Uttar Pradesh Journal of Zoology</w:t>
      </w:r>
      <w:r>
        <w:rPr>
          <w:rFonts w:ascii="Times New Roman" w:hAnsi="Times New Roman" w:cs="Times New Roman"/>
          <w:b w:val="0"/>
          <w:bCs w:val="0"/>
          <w:sz w:val="28"/>
          <w:szCs w:val="28"/>
        </w:rPr>
        <w:t xml:space="preserve">, </w:t>
      </w:r>
      <w:r>
        <w:rPr>
          <w:rFonts w:ascii="Times New Roman" w:hAnsi="Times New Roman" w:cs="Times New Roman"/>
          <w:b w:val="0"/>
          <w:bCs w:val="0"/>
          <w:sz w:val="28"/>
          <w:szCs w:val="28"/>
          <w:shd w:val="clear" w:color="auto" w:fill="FFFFFF"/>
        </w:rPr>
        <w:t>46(12): 124-142.</w:t>
      </w:r>
    </w:p>
    <w:p w14:paraId="2DB6796B" w14:textId="77777777" w:rsidR="00310DFE" w:rsidRDefault="00000000">
      <w:pPr>
        <w:numPr>
          <w:ilvl w:val="0"/>
          <w:numId w:val="2"/>
        </w:numPr>
        <w:autoSpaceDE w:val="0"/>
        <w:bidi w:val="0"/>
        <w:rPr>
          <w:sz w:val="28"/>
          <w:szCs w:val="28"/>
        </w:rPr>
      </w:pPr>
      <w:r>
        <w:rPr>
          <w:sz w:val="28"/>
          <w:szCs w:val="28"/>
        </w:rPr>
        <w:t xml:space="preserve">Abd Rabou, A.N.; Al-Hamidi, F.A.; Samara, S.A.; Abu Aitah, E.I.; Alajrami, M.S.; Dardona, Z.W.; Jebril, M.A.;  Salah, J.Y.; Madkour, H.A.; Madkour, F.A.; </w:t>
      </w:r>
      <w:r>
        <w:rPr>
          <w:sz w:val="28"/>
          <w:szCs w:val="28"/>
          <w:shd w:val="clear" w:color="auto" w:fill="FFFFFF"/>
        </w:rPr>
        <w:t>Abdelhakeem, F.</w:t>
      </w:r>
      <w:r>
        <w:rPr>
          <w:sz w:val="28"/>
          <w:szCs w:val="28"/>
        </w:rPr>
        <w:t xml:space="preserve">; Yousif, S.N.; Amodi, E.A.; Khalaf, N.A.; </w:t>
      </w:r>
      <w:r>
        <w:rPr>
          <w:sz w:val="28"/>
          <w:szCs w:val="28"/>
          <w:shd w:val="clear" w:color="auto" w:fill="FFFFFF"/>
        </w:rPr>
        <w:t xml:space="preserve">Abualtayef, M.T. and </w:t>
      </w:r>
      <w:r>
        <w:rPr>
          <w:sz w:val="28"/>
          <w:szCs w:val="28"/>
        </w:rPr>
        <w:t>Al-Agha, M.R. (2026a):</w:t>
      </w:r>
      <w:r>
        <w:rPr>
          <w:rStyle w:val="Strong"/>
          <w:b w:val="0"/>
          <w:bCs w:val="0"/>
          <w:sz w:val="28"/>
          <w:szCs w:val="28"/>
        </w:rPr>
        <w:t xml:space="preserve"> Rare Records of the Critically Endangered Angular Roughshark (</w:t>
      </w:r>
      <w:r>
        <w:rPr>
          <w:rStyle w:val="Emphasis"/>
          <w:sz w:val="28"/>
          <w:szCs w:val="28"/>
        </w:rPr>
        <w:t>Oxynotus centrina</w:t>
      </w:r>
      <w:r>
        <w:rPr>
          <w:rStyle w:val="Strong"/>
          <w:b w:val="0"/>
          <w:bCs w:val="0"/>
          <w:sz w:val="28"/>
          <w:szCs w:val="28"/>
        </w:rPr>
        <w:t xml:space="preserve"> Linnaeus, 1758) from the Marine Ecosystem of the Gaza Strip, Palestine. </w:t>
      </w:r>
      <w:r>
        <w:rPr>
          <w:rStyle w:val="Strong"/>
          <w:b w:val="0"/>
          <w:bCs w:val="0"/>
          <w:i/>
          <w:iCs/>
          <w:sz w:val="28"/>
          <w:szCs w:val="28"/>
        </w:rPr>
        <w:t>Journal of Entomology and Zoology Studies</w:t>
      </w:r>
      <w:r>
        <w:rPr>
          <w:rStyle w:val="Strong"/>
          <w:b w:val="0"/>
          <w:bCs w:val="0"/>
          <w:sz w:val="28"/>
          <w:szCs w:val="28"/>
        </w:rPr>
        <w:t>, 14(1): 06-13.</w:t>
      </w:r>
    </w:p>
    <w:p w14:paraId="4C5CB864" w14:textId="77777777" w:rsidR="00310DFE" w:rsidRDefault="00000000">
      <w:pPr>
        <w:numPr>
          <w:ilvl w:val="0"/>
          <w:numId w:val="2"/>
        </w:numPr>
        <w:autoSpaceDE w:val="0"/>
        <w:bidi w:val="0"/>
        <w:rPr>
          <w:sz w:val="28"/>
          <w:szCs w:val="28"/>
        </w:rPr>
      </w:pPr>
      <w:r>
        <w:rPr>
          <w:sz w:val="28"/>
          <w:szCs w:val="28"/>
        </w:rPr>
        <w:t xml:space="preserve">Abd Rabou, A.N.; Abu Aitah, E.I.; Samara, S.K.; Alajrami, M.S.; Jebril, M.A.; Dardona, Z.W. Abu Harbid, I.A.; Salah, J.Y.; Awadalah, S.M.; Saqallah, W.M.; Aboutair, M.A.; Abd Rabou, O.A.; Abd Rabou, O.A.; Abu Amra, H.E.; Abd Rabou, A.A.; </w:t>
      </w:r>
      <w:r>
        <w:rPr>
          <w:sz w:val="28"/>
          <w:szCs w:val="28"/>
        </w:rPr>
        <w:lastRenderedPageBreak/>
        <w:t>Alfarra, R.N.; Abd Rabou, D.F.; Yousif, S.N.; Al-Harazeen, H.R.; Madkour, H.A.; Madkour, F.A.; Abdelhakeem, F.; Jadallah, R.I.; Al-Hamidi, F.A.; Khalaf, N.A. and A;-Agha, M.R. (2026b): First record of the globally endangered Whale Shark (</w:t>
      </w:r>
      <w:r>
        <w:rPr>
          <w:i/>
          <w:iCs/>
          <w:sz w:val="28"/>
          <w:szCs w:val="28"/>
        </w:rPr>
        <w:t>Rhincodon typus</w:t>
      </w:r>
      <w:r>
        <w:rPr>
          <w:sz w:val="28"/>
          <w:szCs w:val="28"/>
        </w:rPr>
        <w:t xml:space="preserve"> Smith, 1828) in the Mediterranean waters of the Gaza Strip, Palestine, and its consumption shortly after the ceasefire following the two-year Israeli war of genocide (2023-2025): </w:t>
      </w:r>
      <w:r>
        <w:rPr>
          <w:rStyle w:val="Strong"/>
          <w:b w:val="0"/>
          <w:bCs w:val="0"/>
          <w:i/>
          <w:iCs/>
          <w:sz w:val="28"/>
          <w:szCs w:val="28"/>
        </w:rPr>
        <w:t>Examines in Marine Biology &amp; Oceanography</w:t>
      </w:r>
      <w:r>
        <w:rPr>
          <w:sz w:val="28"/>
          <w:szCs w:val="28"/>
        </w:rPr>
        <w:t>, 8(1). EIMBO. 000676. 2026.   DOI: 10.31031/EIMBO.2026.08.000676.</w:t>
      </w:r>
    </w:p>
    <w:p w14:paraId="1C1AA8DA" w14:textId="77777777" w:rsidR="00310DFE" w:rsidRDefault="00000000">
      <w:pPr>
        <w:pStyle w:val="Default"/>
        <w:numPr>
          <w:ilvl w:val="0"/>
          <w:numId w:val="2"/>
        </w:numPr>
        <w:bidi/>
        <w:jc w:val="right"/>
        <w:rPr>
          <w:sz w:val="28"/>
          <w:szCs w:val="28"/>
          <w:shd w:val="clear" w:color="auto" w:fill="FFFFFF"/>
        </w:rPr>
      </w:pPr>
      <w:r>
        <w:rPr>
          <w:sz w:val="28"/>
          <w:szCs w:val="28"/>
        </w:rPr>
        <w:t>Abd Rabou, A.N.; Salah, J.Y.; Abd Rabou, O.A.;</w:t>
      </w:r>
      <w:r>
        <w:rPr>
          <w:sz w:val="28"/>
          <w:szCs w:val="28"/>
          <w:shd w:val="clear" w:color="auto" w:fill="FFFFFF"/>
        </w:rPr>
        <w:t xml:space="preserve"> </w:t>
      </w:r>
      <w:r>
        <w:rPr>
          <w:sz w:val="28"/>
          <w:szCs w:val="28"/>
        </w:rPr>
        <w:t>Abd Rabou, A.A.</w:t>
      </w:r>
      <w:r>
        <w:rPr>
          <w:sz w:val="28"/>
          <w:szCs w:val="28"/>
          <w:shd w:val="clear" w:color="auto" w:fill="FFFFFF"/>
        </w:rPr>
        <w:t>; Abualtayef, M.T.</w:t>
      </w:r>
      <w:r>
        <w:rPr>
          <w:sz w:val="28"/>
          <w:szCs w:val="28"/>
        </w:rPr>
        <w:t xml:space="preserve">; Qahman, K.A.; Amodi, E.A.; Khalaf, N.A.; Qaraman, A.A.; Abuhajjaj, G.I.; Abu Shammala, A.A.; Abd Rabou, O.A.; Nashwan, R.H.; Al-Agha, M.R.; Al-Sofy, K.F.; Abumghaiseeb, A.H.; Benmessaoud, R.M.; Cherif, M.M. (2026c): </w:t>
      </w:r>
      <w:r>
        <w:rPr>
          <w:rStyle w:val="Strong"/>
          <w:b w:val="0"/>
          <w:bCs w:val="0"/>
          <w:sz w:val="28"/>
          <w:szCs w:val="28"/>
        </w:rPr>
        <w:t>Occurrence and Bycatch of the Critically Endangered Scalloped Hammerhead Shark (</w:t>
      </w:r>
      <w:r>
        <w:rPr>
          <w:rStyle w:val="Emphasis"/>
          <w:sz w:val="28"/>
          <w:szCs w:val="28"/>
        </w:rPr>
        <w:t>Sphyrna lewini</w:t>
      </w:r>
      <w:r>
        <w:rPr>
          <w:rStyle w:val="Strong"/>
          <w:b w:val="0"/>
          <w:bCs w:val="0"/>
          <w:sz w:val="28"/>
          <w:szCs w:val="28"/>
        </w:rPr>
        <w:t xml:space="preserve"> Griffith &amp; Smith, 1834) in the Coastal Waters of the Gaza Strip, Eastern Mediterranean</w:t>
      </w:r>
      <w:r>
        <w:rPr>
          <w:sz w:val="28"/>
          <w:szCs w:val="28"/>
        </w:rPr>
        <w:t xml:space="preserve">. </w:t>
      </w:r>
      <w:r>
        <w:rPr>
          <w:i/>
          <w:iCs/>
          <w:sz w:val="28"/>
          <w:szCs w:val="28"/>
        </w:rPr>
        <w:t>Uttar Pradesh Journal of Zoology</w:t>
      </w:r>
      <w:r>
        <w:rPr>
          <w:sz w:val="28"/>
          <w:szCs w:val="28"/>
        </w:rPr>
        <w:t xml:space="preserve">, </w:t>
      </w:r>
      <w:r>
        <w:rPr>
          <w:sz w:val="28"/>
          <w:szCs w:val="28"/>
          <w:shd w:val="clear" w:color="auto" w:fill="FFFFFF"/>
        </w:rPr>
        <w:t>47(6): 10-19</w:t>
      </w:r>
      <w:r>
        <w:rPr>
          <w:sz w:val="28"/>
          <w:szCs w:val="28"/>
          <w:shd w:val="clear" w:color="auto" w:fill="FFFFFF"/>
          <w:rtl/>
        </w:rPr>
        <w:t>.</w:t>
      </w:r>
    </w:p>
    <w:p w14:paraId="45CC627A" w14:textId="77777777" w:rsidR="00310DFE" w:rsidRDefault="00000000">
      <w:pPr>
        <w:numPr>
          <w:ilvl w:val="0"/>
          <w:numId w:val="2"/>
        </w:numPr>
        <w:bidi w:val="0"/>
        <w:rPr>
          <w:sz w:val="28"/>
          <w:szCs w:val="28"/>
        </w:rPr>
      </w:pPr>
      <w:r>
        <w:rPr>
          <w:sz w:val="28"/>
          <w:szCs w:val="28"/>
        </w:rPr>
        <w:t xml:space="preserve">Abd Rabou, A.N.; Enajjar, S.; Saidi, B.: Benmessaoud, R.M.; Cherif, M.M.; Abd Rabou, O.A.; Abu Al-Soud, A.M.; Abu Al-Soud, R.E.; Jouda, R.M.; </w:t>
      </w:r>
      <w:r>
        <w:rPr>
          <w:sz w:val="28"/>
          <w:szCs w:val="28"/>
          <w:shd w:val="clear" w:color="auto" w:fill="FFFFFF"/>
        </w:rPr>
        <w:t>Alshinbary, M.A.</w:t>
      </w:r>
      <w:r>
        <w:rPr>
          <w:sz w:val="28"/>
          <w:szCs w:val="28"/>
        </w:rPr>
        <w:t xml:space="preserve">; </w:t>
      </w:r>
      <w:r>
        <w:rPr>
          <w:sz w:val="28"/>
          <w:szCs w:val="28"/>
          <w:shd w:val="clear" w:color="auto" w:fill="FFFFFF"/>
        </w:rPr>
        <w:t xml:space="preserve">Abumghaiseeb, A.H.; </w:t>
      </w:r>
      <w:r>
        <w:rPr>
          <w:sz w:val="28"/>
          <w:szCs w:val="28"/>
        </w:rPr>
        <w:t xml:space="preserve">Yassin, M.M.; Al-Agha, M.R., Salah, J.Y.; Qaraman, A.A.; Khalaf, N.A. (2026d): Occurrence, Bycatch, and Utilization of Carcharhinid Sharks (Family Carcharhinidae) in the Mediterranean Waters off the Gaza Strip, Palestine. </w:t>
      </w:r>
      <w:r>
        <w:rPr>
          <w:i/>
          <w:iCs/>
          <w:sz w:val="28"/>
          <w:szCs w:val="28"/>
        </w:rPr>
        <w:t>Uttar Pradesh Journal of Zoology</w:t>
      </w:r>
      <w:r>
        <w:rPr>
          <w:sz w:val="28"/>
          <w:szCs w:val="28"/>
        </w:rPr>
        <w:t>, 47(9):</w:t>
      </w:r>
      <w:r>
        <w:rPr>
          <w:sz w:val="28"/>
          <w:szCs w:val="28"/>
          <w:shd w:val="clear" w:color="auto" w:fill="FFFFFF"/>
        </w:rPr>
        <w:t xml:space="preserve"> 89-103. </w:t>
      </w:r>
    </w:p>
    <w:p w14:paraId="4CEAAD66" w14:textId="77777777" w:rsidR="00310DFE" w:rsidRDefault="00000000">
      <w:pPr>
        <w:pStyle w:val="Default"/>
        <w:numPr>
          <w:ilvl w:val="0"/>
          <w:numId w:val="2"/>
        </w:numPr>
        <w:bidi/>
        <w:jc w:val="right"/>
        <w:rPr>
          <w:sz w:val="28"/>
          <w:szCs w:val="28"/>
        </w:rPr>
      </w:pPr>
      <w:r>
        <w:rPr>
          <w:sz w:val="28"/>
          <w:szCs w:val="28"/>
        </w:rPr>
        <w:t xml:space="preserve">Abd Rabou, A.N.; Qaraman, A.A.; Khalaf, N.A.; Abuhajjaj, G.I.; Jebril, M.A.; Abd Rabou, A.A.; </w:t>
      </w:r>
      <w:r>
        <w:rPr>
          <w:sz w:val="28"/>
          <w:szCs w:val="28"/>
          <w:shd w:val="clear" w:color="auto" w:fill="FFFFFF"/>
        </w:rPr>
        <w:t>Abualtayef</w:t>
      </w:r>
      <w:r>
        <w:rPr>
          <w:sz w:val="28"/>
          <w:szCs w:val="28"/>
        </w:rPr>
        <w:t xml:space="preserve">, M.T.; Qahman, K.A.; Amodi, E.A.; Salah, J.Y.; Al-Hamidi, F.A.; Al-Sofy, K.F.; Abd Rabou, O.A.; Abd Rabou, O.A.; Abu Shammala, A.A.; Nashwan, R.H.; Abu Raya, M.M.; </w:t>
      </w:r>
      <w:r>
        <w:rPr>
          <w:sz w:val="28"/>
          <w:szCs w:val="28"/>
          <w:shd w:val="clear" w:color="auto" w:fill="FFFFFF"/>
        </w:rPr>
        <w:t xml:space="preserve">Abu Raya, S.A.; Shawa, S.S.; Olwan, S.M.; Olwan, M.M. and </w:t>
      </w:r>
      <w:r>
        <w:rPr>
          <w:sz w:val="28"/>
          <w:szCs w:val="28"/>
        </w:rPr>
        <w:t xml:space="preserve">Al-Agha, M.R. (2026e): </w:t>
      </w:r>
      <w:r>
        <w:rPr>
          <w:rStyle w:val="Strong"/>
          <w:b w:val="0"/>
          <w:bCs w:val="0"/>
          <w:sz w:val="28"/>
          <w:szCs w:val="28"/>
        </w:rPr>
        <w:t>Status of Two Critically Endangered Guitarfish Species (</w:t>
      </w:r>
      <w:r>
        <w:rPr>
          <w:rStyle w:val="Emphasis"/>
          <w:sz w:val="28"/>
          <w:szCs w:val="28"/>
        </w:rPr>
        <w:t>Glaucostegus cemiculus</w:t>
      </w:r>
      <w:r>
        <w:rPr>
          <w:rStyle w:val="Strong"/>
          <w:b w:val="0"/>
          <w:bCs w:val="0"/>
          <w:sz w:val="28"/>
          <w:szCs w:val="28"/>
        </w:rPr>
        <w:t xml:space="preserve"> Geoffroy Saint-Hilaire, 1817 and </w:t>
      </w:r>
      <w:r>
        <w:rPr>
          <w:rStyle w:val="Emphasis"/>
          <w:sz w:val="28"/>
          <w:szCs w:val="28"/>
        </w:rPr>
        <w:t>Rhinobatos rhinobatos</w:t>
      </w:r>
      <w:r>
        <w:rPr>
          <w:rStyle w:val="Strong"/>
          <w:b w:val="0"/>
          <w:bCs w:val="0"/>
          <w:sz w:val="28"/>
          <w:szCs w:val="28"/>
        </w:rPr>
        <w:t xml:space="preserve"> Linnaeus, 1758) in the Coastal Waters of the Gaza Strip, Palestine. </w:t>
      </w:r>
      <w:r>
        <w:rPr>
          <w:rStyle w:val="Strong"/>
          <w:b w:val="0"/>
          <w:bCs w:val="0"/>
          <w:i/>
          <w:iCs/>
          <w:sz w:val="28"/>
          <w:szCs w:val="28"/>
        </w:rPr>
        <w:t>Open Journal of Ecology (OJE)</w:t>
      </w:r>
      <w:r>
        <w:rPr>
          <w:rStyle w:val="Strong"/>
          <w:b w:val="0"/>
          <w:bCs w:val="0"/>
          <w:sz w:val="28"/>
          <w:szCs w:val="28"/>
        </w:rPr>
        <w:t xml:space="preserve">, 16(3): </w:t>
      </w:r>
      <w:r>
        <w:rPr>
          <w:rFonts w:eastAsia="MinionPro-Capt;MS Gothic"/>
          <w:sz w:val="28"/>
          <w:szCs w:val="28"/>
        </w:rPr>
        <w:t>153-169</w:t>
      </w:r>
      <w:r>
        <w:rPr>
          <w:rFonts w:eastAsia="MinionPro-Capt;MS Gothic"/>
          <w:sz w:val="28"/>
          <w:szCs w:val="28"/>
          <w:rtl/>
        </w:rPr>
        <w:t xml:space="preserve">. </w:t>
      </w:r>
    </w:p>
    <w:p w14:paraId="620AFC0B" w14:textId="77777777" w:rsidR="00310DFE" w:rsidRDefault="00000000">
      <w:pPr>
        <w:pStyle w:val="Default"/>
        <w:numPr>
          <w:ilvl w:val="0"/>
          <w:numId w:val="2"/>
        </w:numPr>
        <w:bidi/>
        <w:jc w:val="right"/>
        <w:rPr>
          <w:rStyle w:val="A7"/>
          <w:rFonts w:cs="Times New Roman"/>
          <w:sz w:val="28"/>
          <w:szCs w:val="28"/>
        </w:rPr>
      </w:pPr>
      <w:r>
        <w:rPr>
          <w:sz w:val="28"/>
          <w:szCs w:val="28"/>
        </w:rPr>
        <w:t>Abd Rabou, A.N.; Elkahlout, K.E.; Fayyad, N.A.; Shafei, A.A.; El-Hindi; M.W.; Thabet, M.H.; Salah, J.Y.; Awadalah, S.M.; Abd Rabou, O.A.;</w:t>
      </w:r>
      <w:r>
        <w:rPr>
          <w:sz w:val="28"/>
          <w:szCs w:val="28"/>
          <w:shd w:val="clear" w:color="auto" w:fill="FFFFFF"/>
        </w:rPr>
        <w:t xml:space="preserve"> </w:t>
      </w:r>
      <w:r>
        <w:rPr>
          <w:sz w:val="28"/>
          <w:szCs w:val="28"/>
        </w:rPr>
        <w:t>Abd Rabou</w:t>
      </w:r>
      <w:r>
        <w:rPr>
          <w:sz w:val="28"/>
          <w:szCs w:val="28"/>
          <w:shd w:val="clear" w:color="auto" w:fill="FFFFFF"/>
        </w:rPr>
        <w:t xml:space="preserve">, A.A.; </w:t>
      </w:r>
      <w:r>
        <w:rPr>
          <w:sz w:val="28"/>
          <w:szCs w:val="28"/>
        </w:rPr>
        <w:t xml:space="preserve">Abd Rabou, O.A.; Abumghaiseeb, A.H; Jadallah, R.I.; Madkour, H.A.; Madkour, F.A.; Abdelhakeem, F.; Metwally, A.A.; Noseer, E.A.; Alzain, B.F.; Abu Zaydeh, H.Y.; Khalaf, N.A.; Al-Agha, M.R.; Yassin, M.M. (2026f): Occurrence, Bycatch Patterns, and Associated Risks of Mediterranean Electric </w:t>
      </w:r>
      <w:r>
        <w:rPr>
          <w:sz w:val="28"/>
          <w:szCs w:val="28"/>
        </w:rPr>
        <w:lastRenderedPageBreak/>
        <w:t>Rays (</w:t>
      </w:r>
      <w:r>
        <w:rPr>
          <w:i/>
          <w:iCs/>
          <w:sz w:val="28"/>
          <w:szCs w:val="28"/>
        </w:rPr>
        <w:t>Torpedo marmorata</w:t>
      </w:r>
      <w:r>
        <w:rPr>
          <w:sz w:val="28"/>
          <w:szCs w:val="28"/>
        </w:rPr>
        <w:t xml:space="preserve"> Risso, 1810 and </w:t>
      </w:r>
      <w:r>
        <w:rPr>
          <w:i/>
          <w:iCs/>
          <w:sz w:val="28"/>
          <w:szCs w:val="28"/>
        </w:rPr>
        <w:t>Torpedo torpedo</w:t>
      </w:r>
      <w:r>
        <w:rPr>
          <w:sz w:val="28"/>
          <w:szCs w:val="28"/>
        </w:rPr>
        <w:t xml:space="preserve"> Linnaeus, 1758) in the Gaza Strip, Palestine. </w:t>
      </w:r>
      <w:r>
        <w:rPr>
          <w:rStyle w:val="A7"/>
          <w:rFonts w:cs="Times New Roman"/>
          <w:i/>
          <w:iCs/>
          <w:sz w:val="28"/>
          <w:szCs w:val="28"/>
        </w:rPr>
        <w:t>Examines in Marine Biology &amp; Oceanography</w:t>
      </w:r>
      <w:r>
        <w:rPr>
          <w:rStyle w:val="A7"/>
          <w:rFonts w:cs="Times New Roman"/>
          <w:sz w:val="28"/>
          <w:szCs w:val="28"/>
        </w:rPr>
        <w:t>, 8(2). EIMBO. 000681. 2026</w:t>
      </w:r>
      <w:r>
        <w:rPr>
          <w:rStyle w:val="A7"/>
          <w:rFonts w:cs="Times New Roman"/>
          <w:sz w:val="28"/>
          <w:szCs w:val="28"/>
          <w:rtl/>
        </w:rPr>
        <w:t xml:space="preserve">.   </w:t>
      </w:r>
    </w:p>
    <w:p w14:paraId="5A74119A" w14:textId="77777777" w:rsidR="00310DFE" w:rsidRDefault="00000000">
      <w:pPr>
        <w:pStyle w:val="Default"/>
        <w:numPr>
          <w:ilvl w:val="0"/>
          <w:numId w:val="2"/>
        </w:numPr>
        <w:bidi/>
        <w:jc w:val="right"/>
        <w:rPr>
          <w:sz w:val="28"/>
          <w:szCs w:val="28"/>
        </w:rPr>
      </w:pPr>
      <w:r>
        <w:rPr>
          <w:rStyle w:val="A1"/>
          <w:rFonts w:cs="Times New Roman"/>
          <w:b w:val="0"/>
          <w:bCs w:val="0"/>
          <w:sz w:val="28"/>
          <w:szCs w:val="28"/>
        </w:rPr>
        <w:t>Abd Rabou, A.N.; Abualtayef, M.T.; Qahman, K.A.; Amodi, E.A.; Al-Hamidi, F.A.; Salah, J.Y.; Khalaf, N.A.; Abd Rabou, O.A.; Abd Rabou, A.A.; El-Sharatha, E.S.; Abd Rabou, D.F.; Abu Raya, M.M.; Abu Raya</w:t>
      </w:r>
      <w:r>
        <w:rPr>
          <w:rStyle w:val="A2"/>
          <w:rFonts w:cs="Times New Roman"/>
          <w:b w:val="0"/>
          <w:bCs w:val="0"/>
          <w:color w:val="000000"/>
          <w:sz w:val="28"/>
          <w:szCs w:val="28"/>
        </w:rPr>
        <w:t xml:space="preserve">, S.A. </w:t>
      </w:r>
      <w:r>
        <w:rPr>
          <w:rStyle w:val="A1"/>
          <w:rFonts w:cs="Times New Roman"/>
          <w:b w:val="0"/>
          <w:bCs w:val="0"/>
          <w:sz w:val="28"/>
          <w:szCs w:val="28"/>
        </w:rPr>
        <w:t>and Al-Agha</w:t>
      </w:r>
      <w:r>
        <w:rPr>
          <w:sz w:val="28"/>
          <w:szCs w:val="28"/>
        </w:rPr>
        <w:t xml:space="preserve">, M.R. (2026g): </w:t>
      </w:r>
      <w:r>
        <w:rPr>
          <w:rStyle w:val="A0"/>
          <w:rFonts w:cs="Times New Roman"/>
          <w:color w:val="000000"/>
          <w:sz w:val="28"/>
          <w:szCs w:val="28"/>
        </w:rPr>
        <w:t>Rediscovery of a Single Specimen of the Critically Endangered Spiny Butterfly Ray (</w:t>
      </w:r>
      <w:r>
        <w:rPr>
          <w:rStyle w:val="A0"/>
          <w:rFonts w:cs="Times New Roman"/>
          <w:i/>
          <w:iCs/>
          <w:color w:val="000000"/>
          <w:sz w:val="28"/>
          <w:szCs w:val="28"/>
        </w:rPr>
        <w:t xml:space="preserve">Gymnura Altavela </w:t>
      </w:r>
      <w:r>
        <w:rPr>
          <w:rStyle w:val="A0"/>
          <w:rFonts w:cs="Times New Roman"/>
          <w:color w:val="000000"/>
          <w:sz w:val="28"/>
          <w:szCs w:val="28"/>
        </w:rPr>
        <w:t>Linnaeus, 1758) on the Mediterranean Coast of the Gaza Strip, Palestine, Following A 30-Year Absence</w:t>
      </w:r>
      <w:r>
        <w:rPr>
          <w:sz w:val="28"/>
          <w:szCs w:val="28"/>
        </w:rPr>
        <w:t xml:space="preserve">. </w:t>
      </w:r>
      <w:r>
        <w:rPr>
          <w:rStyle w:val="A7"/>
          <w:rFonts w:cs="Times New Roman"/>
          <w:i/>
          <w:iCs/>
          <w:sz w:val="28"/>
          <w:szCs w:val="28"/>
        </w:rPr>
        <w:t>Examines in Marine Biology &amp; Oceanography</w:t>
      </w:r>
      <w:r>
        <w:rPr>
          <w:rStyle w:val="A7"/>
          <w:rFonts w:cs="Times New Roman"/>
          <w:sz w:val="28"/>
          <w:szCs w:val="28"/>
        </w:rPr>
        <w:t>, 8(1). EIMBO. 000678. 2026</w:t>
      </w:r>
      <w:r>
        <w:rPr>
          <w:rStyle w:val="A7"/>
          <w:rFonts w:cs="Times New Roman"/>
          <w:sz w:val="28"/>
          <w:szCs w:val="28"/>
          <w:rtl/>
        </w:rPr>
        <w:t>.</w:t>
      </w:r>
    </w:p>
    <w:p w14:paraId="31D43875" w14:textId="77777777" w:rsidR="00310DFE" w:rsidRDefault="00000000">
      <w:pPr>
        <w:pStyle w:val="NormalWeb"/>
        <w:numPr>
          <w:ilvl w:val="0"/>
          <w:numId w:val="2"/>
        </w:numPr>
        <w:spacing w:before="0"/>
        <w:rPr>
          <w:sz w:val="28"/>
          <w:szCs w:val="28"/>
        </w:rPr>
      </w:pPr>
      <w:r>
        <w:rPr>
          <w:sz w:val="28"/>
          <w:szCs w:val="28"/>
        </w:rPr>
        <w:t xml:space="preserve">Ahmed, A. M., Azab, A. M., Khalaf-Allah, H. M., &amp; El-Tabakh, M. A. (2022a). Observations on food and feeding habits of the Common Smooth-hound Shark, </w:t>
      </w:r>
      <w:r>
        <w:rPr>
          <w:i/>
          <w:iCs/>
          <w:sz w:val="28"/>
          <w:szCs w:val="28"/>
        </w:rPr>
        <w:t>Mustelus mustelus</w:t>
      </w:r>
      <w:r>
        <w:rPr>
          <w:sz w:val="28"/>
          <w:szCs w:val="28"/>
        </w:rPr>
        <w:t xml:space="preserve"> in the Mediterranean Sea at Alexandria coast, Egypt. </w:t>
      </w:r>
      <w:r>
        <w:rPr>
          <w:i/>
          <w:iCs/>
          <w:sz w:val="28"/>
          <w:szCs w:val="28"/>
        </w:rPr>
        <w:t>Egyptian Journal of Aquatic Biology &amp; Fisheries</w:t>
      </w:r>
      <w:r>
        <w:rPr>
          <w:sz w:val="28"/>
          <w:szCs w:val="28"/>
        </w:rPr>
        <w:t>, 26(3).</w:t>
      </w:r>
    </w:p>
    <w:p w14:paraId="3586AF7B" w14:textId="77777777" w:rsidR="00310DFE" w:rsidRDefault="00000000">
      <w:pPr>
        <w:pStyle w:val="NormalWeb"/>
        <w:numPr>
          <w:ilvl w:val="0"/>
          <w:numId w:val="2"/>
        </w:numPr>
        <w:spacing w:before="0"/>
        <w:rPr>
          <w:sz w:val="28"/>
          <w:szCs w:val="28"/>
        </w:rPr>
      </w:pPr>
      <w:r>
        <w:rPr>
          <w:sz w:val="28"/>
          <w:szCs w:val="28"/>
        </w:rPr>
        <w:t xml:space="preserve">Ahmed, A. M., Azab, A. M., Khalaf-Allah, H. M., &amp; El-Tabakh, M. A. (2022b). Growth and mortality rates for management of the Common Smooth-hound Shark, </w:t>
      </w:r>
      <w:r>
        <w:rPr>
          <w:i/>
          <w:iCs/>
          <w:sz w:val="28"/>
          <w:szCs w:val="28"/>
        </w:rPr>
        <w:t>Mustelus mustelus</w:t>
      </w:r>
      <w:r>
        <w:rPr>
          <w:sz w:val="28"/>
          <w:szCs w:val="28"/>
        </w:rPr>
        <w:t xml:space="preserve"> in the Egyptian Mediterranean waters. </w:t>
      </w:r>
      <w:r>
        <w:rPr>
          <w:i/>
          <w:iCs/>
          <w:sz w:val="28"/>
          <w:szCs w:val="28"/>
        </w:rPr>
        <w:t>Egyptian Journal of Aquatic Biology &amp; Fisheries</w:t>
      </w:r>
      <w:r>
        <w:rPr>
          <w:sz w:val="28"/>
          <w:szCs w:val="28"/>
        </w:rPr>
        <w:t>, 26(4).</w:t>
      </w:r>
    </w:p>
    <w:p w14:paraId="0B06C665" w14:textId="77777777" w:rsidR="00310DFE" w:rsidRDefault="00000000">
      <w:pPr>
        <w:pStyle w:val="Default"/>
        <w:numPr>
          <w:ilvl w:val="0"/>
          <w:numId w:val="2"/>
        </w:numPr>
        <w:bidi/>
        <w:jc w:val="right"/>
        <w:rPr>
          <w:sz w:val="28"/>
          <w:szCs w:val="28"/>
        </w:rPr>
      </w:pPr>
      <w:r>
        <w:rPr>
          <w:sz w:val="28"/>
          <w:szCs w:val="28"/>
        </w:rPr>
        <w:t xml:space="preserve">Akel, E.H., &amp; Karachle, P.K. (2017). The marine ichthyofauna of Egypt. </w:t>
      </w:r>
      <w:r>
        <w:rPr>
          <w:rStyle w:val="Emphasis"/>
          <w:sz w:val="28"/>
          <w:szCs w:val="28"/>
        </w:rPr>
        <w:t>Egyptian Journal of Aquatic Biology and Fisheries</w:t>
      </w:r>
      <w:r>
        <w:rPr>
          <w:sz w:val="28"/>
          <w:szCs w:val="28"/>
        </w:rPr>
        <w:t>, 21(3), 81–116</w:t>
      </w:r>
      <w:r>
        <w:rPr>
          <w:sz w:val="28"/>
          <w:szCs w:val="28"/>
          <w:rtl/>
        </w:rPr>
        <w:t xml:space="preserve">. </w:t>
      </w:r>
    </w:p>
    <w:p w14:paraId="1DF5D9D3" w14:textId="77777777" w:rsidR="00310DFE" w:rsidRDefault="00000000">
      <w:pPr>
        <w:pStyle w:val="NormalWeb"/>
        <w:numPr>
          <w:ilvl w:val="0"/>
          <w:numId w:val="2"/>
        </w:numPr>
        <w:spacing w:before="0"/>
        <w:rPr>
          <w:sz w:val="28"/>
          <w:szCs w:val="28"/>
        </w:rPr>
      </w:pPr>
      <w:r>
        <w:rPr>
          <w:sz w:val="28"/>
          <w:szCs w:val="28"/>
        </w:rPr>
        <w:t xml:space="preserve">Artüz, M. L., &amp; Fricke, R. (2024). The marine cartilaginous fishes and sturgeons of the Sea of Marmara: An updated and annotated checklist. </w:t>
      </w:r>
      <w:r>
        <w:rPr>
          <w:i/>
          <w:iCs/>
          <w:sz w:val="28"/>
          <w:szCs w:val="28"/>
        </w:rPr>
        <w:t>Zootaxa</w:t>
      </w:r>
      <w:r>
        <w:rPr>
          <w:sz w:val="28"/>
          <w:szCs w:val="28"/>
        </w:rPr>
        <w:t>, 5501(4), 531-541.</w:t>
      </w:r>
    </w:p>
    <w:p w14:paraId="7BB231EA" w14:textId="77777777" w:rsidR="00310DFE" w:rsidRDefault="00000000">
      <w:pPr>
        <w:pStyle w:val="NormalWeb"/>
        <w:numPr>
          <w:ilvl w:val="0"/>
          <w:numId w:val="2"/>
        </w:numPr>
        <w:spacing w:before="0"/>
        <w:rPr>
          <w:sz w:val="28"/>
          <w:szCs w:val="28"/>
        </w:rPr>
      </w:pPr>
      <w:r>
        <w:rPr>
          <w:sz w:val="28"/>
          <w:szCs w:val="28"/>
        </w:rPr>
        <w:t xml:space="preserve">Balàka, P. F., Ugarković, P., Türtscher, J., Kriwet, J., Niedermüller, S., Krstinić, P., &amp; Jambura, P. L. (2023). Updated checklist of chondrichthyan species in Croatia (Central Mediterranean Sea). </w:t>
      </w:r>
      <w:r>
        <w:rPr>
          <w:i/>
          <w:iCs/>
          <w:sz w:val="28"/>
          <w:szCs w:val="28"/>
        </w:rPr>
        <w:t>Biology</w:t>
      </w:r>
      <w:r>
        <w:rPr>
          <w:sz w:val="28"/>
          <w:szCs w:val="28"/>
        </w:rPr>
        <w:t>, 12(7), 952.</w:t>
      </w:r>
    </w:p>
    <w:p w14:paraId="7E31DC09" w14:textId="77777777" w:rsidR="00310DFE" w:rsidRDefault="00000000">
      <w:pPr>
        <w:numPr>
          <w:ilvl w:val="0"/>
          <w:numId w:val="2"/>
        </w:numPr>
        <w:bidi w:val="0"/>
        <w:rPr>
          <w:sz w:val="28"/>
          <w:szCs w:val="28"/>
        </w:rPr>
      </w:pPr>
      <w:r>
        <w:rPr>
          <w:sz w:val="28"/>
          <w:szCs w:val="28"/>
        </w:rPr>
        <w:t xml:space="preserve">Bariche, M. (2012). </w:t>
      </w:r>
      <w:r>
        <w:rPr>
          <w:rStyle w:val="Emphasis"/>
          <w:sz w:val="28"/>
          <w:szCs w:val="28"/>
        </w:rPr>
        <w:t>Field identification guide to the living marine resources of the Eastern and Southern Mediterranean</w:t>
      </w:r>
      <w:r>
        <w:rPr>
          <w:sz w:val="28"/>
          <w:szCs w:val="28"/>
        </w:rPr>
        <w:t xml:space="preserve">. FAO Species Identification Guide for Fishery Purposes. Rome: Food and Agriculture Organization of the United Nations (FAO). </w:t>
      </w:r>
      <w:r>
        <w:rPr>
          <w:rStyle w:val="Strong"/>
          <w:b w:val="0"/>
          <w:bCs w:val="0"/>
          <w:sz w:val="28"/>
          <w:szCs w:val="28"/>
        </w:rPr>
        <w:t>610 pp.</w:t>
      </w:r>
    </w:p>
    <w:p w14:paraId="59D33330" w14:textId="77777777" w:rsidR="00310DFE" w:rsidRDefault="00000000">
      <w:pPr>
        <w:pStyle w:val="NormalWeb"/>
        <w:numPr>
          <w:ilvl w:val="0"/>
          <w:numId w:val="2"/>
        </w:numPr>
        <w:spacing w:before="0"/>
        <w:rPr>
          <w:sz w:val="28"/>
          <w:szCs w:val="28"/>
        </w:rPr>
      </w:pPr>
      <w:r>
        <w:rPr>
          <w:sz w:val="28"/>
          <w:szCs w:val="28"/>
        </w:rPr>
        <w:t xml:space="preserve">Barbato, M., Barbia, C., Bellodi, A., Bonomi, S., Borme, D., Cetkovic, I., ... &amp; Mazzoldi, C. (2021). The use of fishers' Local Ecological Knowledge to reconstruct fish behavioral traits and </w:t>
      </w:r>
      <w:r>
        <w:rPr>
          <w:sz w:val="28"/>
          <w:szCs w:val="28"/>
        </w:rPr>
        <w:lastRenderedPageBreak/>
        <w:t xml:space="preserve">fishers' perception of conservation relevance of elasmobranchs in the Mediterranean Sea. </w:t>
      </w:r>
      <w:r>
        <w:rPr>
          <w:i/>
          <w:iCs/>
          <w:sz w:val="28"/>
          <w:szCs w:val="28"/>
        </w:rPr>
        <w:t>Mediterranean Marine Science</w:t>
      </w:r>
      <w:r>
        <w:rPr>
          <w:sz w:val="28"/>
          <w:szCs w:val="28"/>
        </w:rPr>
        <w:t>, 22(3), 603-622.</w:t>
      </w:r>
    </w:p>
    <w:p w14:paraId="165FA443" w14:textId="77777777" w:rsidR="00310DFE" w:rsidRDefault="00000000">
      <w:pPr>
        <w:pStyle w:val="NormalWeb"/>
        <w:numPr>
          <w:ilvl w:val="0"/>
          <w:numId w:val="2"/>
        </w:numPr>
        <w:spacing w:before="0"/>
        <w:rPr>
          <w:sz w:val="28"/>
          <w:szCs w:val="28"/>
        </w:rPr>
      </w:pPr>
      <w:r>
        <w:rPr>
          <w:sz w:val="28"/>
          <w:szCs w:val="28"/>
        </w:rPr>
        <w:t xml:space="preserve">Barbato, M., Bonanomi, S., Borme, D., Ćetković, I., Colloca, F., Di Lorenzo, M., ... &amp; Mezzavilla, M. (2025). New findings into the genetic population structure of two commercially valuable and threatened sharks, </w:t>
      </w:r>
      <w:r>
        <w:rPr>
          <w:i/>
          <w:iCs/>
          <w:sz w:val="28"/>
          <w:szCs w:val="28"/>
        </w:rPr>
        <w:t>Mustelus mustelus</w:t>
      </w:r>
      <w:r>
        <w:rPr>
          <w:sz w:val="28"/>
          <w:szCs w:val="28"/>
        </w:rPr>
        <w:t xml:space="preserve"> (Linnaeus, 1758) and </w:t>
      </w:r>
      <w:r>
        <w:rPr>
          <w:i/>
          <w:iCs/>
          <w:sz w:val="28"/>
          <w:szCs w:val="28"/>
        </w:rPr>
        <w:t>M. punctulatus</w:t>
      </w:r>
      <w:r>
        <w:rPr>
          <w:sz w:val="28"/>
          <w:szCs w:val="28"/>
        </w:rPr>
        <w:t xml:space="preserve"> (Risso, 1827), allow refining management strategy in the Central Mediterranean Sea. </w:t>
      </w:r>
      <w:r>
        <w:rPr>
          <w:i/>
          <w:iCs/>
          <w:sz w:val="28"/>
          <w:szCs w:val="28"/>
        </w:rPr>
        <w:t>Frontiers in Marine Science</w:t>
      </w:r>
      <w:r>
        <w:rPr>
          <w:sz w:val="28"/>
          <w:szCs w:val="28"/>
        </w:rPr>
        <w:t>, 12, 1520573.</w:t>
      </w:r>
    </w:p>
    <w:p w14:paraId="6E2D606D" w14:textId="77777777" w:rsidR="00310DFE" w:rsidRDefault="00000000">
      <w:pPr>
        <w:pStyle w:val="NormalWeb"/>
        <w:numPr>
          <w:ilvl w:val="0"/>
          <w:numId w:val="2"/>
        </w:numPr>
        <w:spacing w:before="0"/>
        <w:rPr>
          <w:sz w:val="28"/>
          <w:szCs w:val="28"/>
        </w:rPr>
      </w:pPr>
      <w:r>
        <w:rPr>
          <w:sz w:val="28"/>
          <w:szCs w:val="28"/>
        </w:rPr>
        <w:t xml:space="preserve">Barcelona, L. V. I., Blaya, A. S., &amp; Moreno-Borges, S. (2026). Seasonal aggregation structure of the Smooth-hound </w:t>
      </w:r>
      <w:r>
        <w:rPr>
          <w:i/>
          <w:iCs/>
          <w:sz w:val="28"/>
          <w:szCs w:val="28"/>
        </w:rPr>
        <w:t>Mustelus mustelus</w:t>
      </w:r>
      <w:r>
        <w:rPr>
          <w:sz w:val="28"/>
          <w:szCs w:val="28"/>
        </w:rPr>
        <w:t xml:space="preserve"> (Linnaeus, 1758) off Tenerife, Canary Islands. </w:t>
      </w:r>
      <w:r>
        <w:rPr>
          <w:i/>
          <w:iCs/>
          <w:sz w:val="28"/>
          <w:szCs w:val="28"/>
        </w:rPr>
        <w:t>Fisheries Research</w:t>
      </w:r>
      <w:r>
        <w:rPr>
          <w:sz w:val="28"/>
          <w:szCs w:val="28"/>
        </w:rPr>
        <w:t>, 294, 107657.</w:t>
      </w:r>
    </w:p>
    <w:p w14:paraId="5DD91761" w14:textId="77777777" w:rsidR="00310DFE" w:rsidRDefault="00000000">
      <w:pPr>
        <w:pStyle w:val="NormalWeb"/>
        <w:numPr>
          <w:ilvl w:val="0"/>
          <w:numId w:val="2"/>
        </w:numPr>
        <w:spacing w:before="0"/>
        <w:rPr>
          <w:sz w:val="28"/>
          <w:szCs w:val="28"/>
        </w:rPr>
      </w:pPr>
      <w:r>
        <w:rPr>
          <w:sz w:val="28"/>
          <w:szCs w:val="28"/>
        </w:rPr>
        <w:t xml:space="preserve">Barcelona, V. I., Sabuco Blaya, A., &amp; Moreno-Borges, S. (2024). Population Structure of Smooth-hound </w:t>
      </w:r>
      <w:r>
        <w:rPr>
          <w:i/>
          <w:iCs/>
          <w:sz w:val="28"/>
          <w:szCs w:val="28"/>
        </w:rPr>
        <w:t>Mustelus mustelus</w:t>
      </w:r>
      <w:r>
        <w:rPr>
          <w:sz w:val="28"/>
          <w:szCs w:val="28"/>
        </w:rPr>
        <w:t xml:space="preserve"> (Linnaeus, 1758) Aggregations off Tenerife, Canary Islands. </w:t>
      </w:r>
      <w:r>
        <w:rPr>
          <w:i/>
          <w:iCs/>
          <w:sz w:val="28"/>
          <w:szCs w:val="28"/>
        </w:rPr>
        <w:t>Regional Studies in Marine Science</w:t>
      </w:r>
      <w:r>
        <w:rPr>
          <w:sz w:val="28"/>
          <w:szCs w:val="28"/>
        </w:rPr>
        <w:t>, 71, 103342.</w:t>
      </w:r>
    </w:p>
    <w:p w14:paraId="6C62BFB9" w14:textId="77777777" w:rsidR="00310DFE" w:rsidRDefault="00000000">
      <w:pPr>
        <w:pStyle w:val="NormalWeb"/>
        <w:numPr>
          <w:ilvl w:val="0"/>
          <w:numId w:val="2"/>
        </w:numPr>
        <w:spacing w:before="0"/>
        <w:rPr>
          <w:sz w:val="28"/>
          <w:szCs w:val="28"/>
        </w:rPr>
      </w:pPr>
      <w:r>
        <w:rPr>
          <w:sz w:val="28"/>
          <w:szCs w:val="28"/>
        </w:rPr>
        <w:t xml:space="preserve">Başusta, N., Başusta, A., &amp; Özbek, E. Ö. (2016). Cartilaginous fishes and fisheries in the Mediterranean coast of Turkey. </w:t>
      </w:r>
      <w:r>
        <w:rPr>
          <w:i/>
          <w:iCs/>
          <w:sz w:val="28"/>
          <w:szCs w:val="28"/>
        </w:rPr>
        <w:t>The Turkish Part of the Mediterranean Sea</w:t>
      </w:r>
      <w:r>
        <w:rPr>
          <w:sz w:val="28"/>
          <w:szCs w:val="28"/>
        </w:rPr>
        <w:t>, 248-274.</w:t>
      </w:r>
    </w:p>
    <w:p w14:paraId="23621418" w14:textId="77777777" w:rsidR="00310DFE" w:rsidRDefault="00000000">
      <w:pPr>
        <w:pStyle w:val="NormalWeb"/>
        <w:numPr>
          <w:ilvl w:val="0"/>
          <w:numId w:val="2"/>
        </w:numPr>
        <w:spacing w:before="0"/>
        <w:rPr>
          <w:sz w:val="28"/>
          <w:szCs w:val="28"/>
        </w:rPr>
      </w:pPr>
      <w:r>
        <w:rPr>
          <w:sz w:val="28"/>
          <w:szCs w:val="28"/>
        </w:rPr>
        <w:t xml:space="preserve">Bengil, E. G. T., &amp; Başusta, N. (2018). Chondrichthyan species as by-catch: A review on species inhabiting Turkish waters. </w:t>
      </w:r>
      <w:r>
        <w:rPr>
          <w:i/>
          <w:iCs/>
          <w:sz w:val="28"/>
          <w:szCs w:val="28"/>
        </w:rPr>
        <w:t>Journal of the Black Sea/Mediterranean Environment</w:t>
      </w:r>
      <w:r>
        <w:rPr>
          <w:sz w:val="28"/>
          <w:szCs w:val="28"/>
        </w:rPr>
        <w:t>, 24(3), 288-305.</w:t>
      </w:r>
    </w:p>
    <w:p w14:paraId="04A9A82D" w14:textId="77777777" w:rsidR="00310DFE" w:rsidRDefault="00000000">
      <w:pPr>
        <w:pStyle w:val="NormalWeb"/>
        <w:numPr>
          <w:ilvl w:val="0"/>
          <w:numId w:val="2"/>
        </w:numPr>
        <w:spacing w:before="0"/>
        <w:rPr>
          <w:sz w:val="28"/>
          <w:szCs w:val="28"/>
        </w:rPr>
      </w:pPr>
      <w:r>
        <w:rPr>
          <w:sz w:val="28"/>
          <w:szCs w:val="28"/>
        </w:rPr>
        <w:t>Bitalo, D. N., Maduna, S. N., da Silva, C., Roodt-Wilding, R., &amp; Bester-van der Merwe, A. E. (2015). Differential gene flow patterns for two commercially exploited shark species, Tope (</w:t>
      </w:r>
      <w:r>
        <w:rPr>
          <w:i/>
          <w:iCs/>
          <w:sz w:val="28"/>
          <w:szCs w:val="28"/>
        </w:rPr>
        <w:t>Galeorhinus galeus</w:t>
      </w:r>
      <w:r>
        <w:rPr>
          <w:sz w:val="28"/>
          <w:szCs w:val="28"/>
        </w:rPr>
        <w:t>) and Common Smoothhound (</w:t>
      </w:r>
      <w:r>
        <w:rPr>
          <w:i/>
          <w:iCs/>
          <w:sz w:val="28"/>
          <w:szCs w:val="28"/>
        </w:rPr>
        <w:t>Mustelus mustelus</w:t>
      </w:r>
      <w:r>
        <w:rPr>
          <w:sz w:val="28"/>
          <w:szCs w:val="28"/>
        </w:rPr>
        <w:t xml:space="preserve">) along the south–west coast of South Africa. </w:t>
      </w:r>
      <w:r>
        <w:rPr>
          <w:i/>
          <w:iCs/>
          <w:sz w:val="28"/>
          <w:szCs w:val="28"/>
        </w:rPr>
        <w:t>Fisheries Research</w:t>
      </w:r>
      <w:r>
        <w:rPr>
          <w:sz w:val="28"/>
          <w:szCs w:val="28"/>
        </w:rPr>
        <w:t>, 172, 190-196.</w:t>
      </w:r>
    </w:p>
    <w:p w14:paraId="7BA57673" w14:textId="77777777" w:rsidR="00310DFE" w:rsidRDefault="00000000">
      <w:pPr>
        <w:pStyle w:val="NormalWeb"/>
        <w:numPr>
          <w:ilvl w:val="0"/>
          <w:numId w:val="2"/>
        </w:numPr>
        <w:spacing w:before="0"/>
        <w:rPr>
          <w:sz w:val="28"/>
          <w:szCs w:val="28"/>
        </w:rPr>
      </w:pPr>
      <w:r>
        <w:rPr>
          <w:sz w:val="28"/>
          <w:szCs w:val="28"/>
        </w:rPr>
        <w:t xml:space="preserve">Biton-Porsmoguer, S. (2022). Diet strategies of Starry Smooth-hound </w:t>
      </w:r>
      <w:r>
        <w:rPr>
          <w:i/>
          <w:iCs/>
          <w:sz w:val="28"/>
          <w:szCs w:val="28"/>
        </w:rPr>
        <w:t>Mustelus asterias</w:t>
      </w:r>
      <w:r>
        <w:rPr>
          <w:sz w:val="28"/>
          <w:szCs w:val="28"/>
        </w:rPr>
        <w:t xml:space="preserve"> and Tope Shark </w:t>
      </w:r>
      <w:r>
        <w:rPr>
          <w:i/>
          <w:iCs/>
          <w:sz w:val="28"/>
          <w:szCs w:val="28"/>
        </w:rPr>
        <w:t>Galeorhinus galeus</w:t>
      </w:r>
      <w:r>
        <w:rPr>
          <w:sz w:val="28"/>
          <w:szCs w:val="28"/>
        </w:rPr>
        <w:t xml:space="preserve"> (Carcharhiniformes: Triakidae) in the Eastern English Channel: implication for conservation. </w:t>
      </w:r>
      <w:r>
        <w:rPr>
          <w:i/>
          <w:iCs/>
          <w:sz w:val="28"/>
          <w:szCs w:val="28"/>
        </w:rPr>
        <w:t>Cahiers de Biologie Marine</w:t>
      </w:r>
      <w:r>
        <w:rPr>
          <w:sz w:val="28"/>
          <w:szCs w:val="28"/>
        </w:rPr>
        <w:t>, 63(2), 129-137.</w:t>
      </w:r>
    </w:p>
    <w:p w14:paraId="15BE0B26" w14:textId="77777777" w:rsidR="00310DFE" w:rsidRDefault="00000000">
      <w:pPr>
        <w:pStyle w:val="NormalWeb"/>
        <w:numPr>
          <w:ilvl w:val="0"/>
          <w:numId w:val="2"/>
        </w:numPr>
        <w:spacing w:before="0"/>
        <w:rPr>
          <w:sz w:val="28"/>
          <w:szCs w:val="28"/>
        </w:rPr>
      </w:pPr>
      <w:r>
        <w:rPr>
          <w:sz w:val="28"/>
          <w:szCs w:val="28"/>
        </w:rPr>
        <w:lastRenderedPageBreak/>
        <w:t xml:space="preserve">Bouzidi, I., Enajjar, S., Bradai, M. N., &amp; Saidi, B. (2025). Diversity, occurrence and status of sharks in the Gulf of Hammamet (Central Mediterranean Sea). </w:t>
      </w:r>
      <w:r>
        <w:rPr>
          <w:i/>
          <w:iCs/>
          <w:sz w:val="28"/>
          <w:szCs w:val="28"/>
        </w:rPr>
        <w:t>Marine Biodiversity</w:t>
      </w:r>
      <w:r>
        <w:rPr>
          <w:sz w:val="28"/>
          <w:szCs w:val="28"/>
        </w:rPr>
        <w:t>, 55(6), 87.</w:t>
      </w:r>
    </w:p>
    <w:p w14:paraId="36BE5D8A" w14:textId="77777777" w:rsidR="00310DFE" w:rsidRDefault="00000000">
      <w:pPr>
        <w:pStyle w:val="NormalWeb"/>
        <w:numPr>
          <w:ilvl w:val="0"/>
          <w:numId w:val="2"/>
        </w:numPr>
        <w:spacing w:before="0"/>
        <w:rPr>
          <w:sz w:val="28"/>
          <w:szCs w:val="28"/>
        </w:rPr>
      </w:pPr>
      <w:r>
        <w:rPr>
          <w:sz w:val="28"/>
          <w:szCs w:val="28"/>
        </w:rPr>
        <w:t xml:space="preserve">Bradai, M. N. (2014). Elasmobranchs longline fisheries in the Gulf of Gabès (southern Tunisia). </w:t>
      </w:r>
      <w:r>
        <w:rPr>
          <w:i/>
          <w:iCs/>
          <w:sz w:val="28"/>
          <w:szCs w:val="28"/>
        </w:rPr>
        <w:t>Journal of the Marine Biological Association of the United Kingdom</w:t>
      </w:r>
      <w:r>
        <w:rPr>
          <w:sz w:val="28"/>
          <w:szCs w:val="28"/>
        </w:rPr>
        <w:t>, 94(4), 815-822.</w:t>
      </w:r>
    </w:p>
    <w:p w14:paraId="40173B78" w14:textId="77777777" w:rsidR="00310DFE" w:rsidRDefault="00000000">
      <w:pPr>
        <w:pStyle w:val="NormalWeb"/>
        <w:numPr>
          <w:ilvl w:val="0"/>
          <w:numId w:val="2"/>
        </w:numPr>
        <w:spacing w:before="0"/>
        <w:rPr>
          <w:sz w:val="28"/>
          <w:szCs w:val="28"/>
        </w:rPr>
      </w:pPr>
      <w:r>
        <w:rPr>
          <w:sz w:val="28"/>
          <w:szCs w:val="28"/>
        </w:rPr>
        <w:t xml:space="preserve">Bradai, M. N., Saidi, B., &amp; Enajjar, S. (2018). Overview on Mediterranean shark’s fisheries: Impact on the biodiversity. </w:t>
      </w:r>
      <w:r>
        <w:rPr>
          <w:i/>
          <w:iCs/>
          <w:sz w:val="28"/>
          <w:szCs w:val="28"/>
        </w:rPr>
        <w:t>Marine Ecology - Biotic and Abiotic Interactions</w:t>
      </w:r>
      <w:r>
        <w:rPr>
          <w:sz w:val="28"/>
          <w:szCs w:val="28"/>
        </w:rPr>
        <w:t>, 211-230.</w:t>
      </w:r>
    </w:p>
    <w:p w14:paraId="5651373F" w14:textId="77777777" w:rsidR="00310DFE" w:rsidRDefault="00000000">
      <w:pPr>
        <w:pStyle w:val="NormalWeb"/>
        <w:numPr>
          <w:ilvl w:val="0"/>
          <w:numId w:val="2"/>
        </w:numPr>
        <w:spacing w:before="0"/>
        <w:rPr>
          <w:sz w:val="28"/>
          <w:szCs w:val="28"/>
        </w:rPr>
      </w:pPr>
      <w:r>
        <w:rPr>
          <w:sz w:val="28"/>
          <w:szCs w:val="28"/>
        </w:rPr>
        <w:t xml:space="preserve">Brevé, N. W. P., Winter, H. V., Van Overzee, H. M. J., Farrell, E. D., &amp; Walker, P. A. (2016). Seasonal migration of the Starry Smooth‐hound Shark </w:t>
      </w:r>
      <w:r>
        <w:rPr>
          <w:i/>
          <w:iCs/>
          <w:sz w:val="28"/>
          <w:szCs w:val="28"/>
        </w:rPr>
        <w:t>Mustelus asterias</w:t>
      </w:r>
      <w:r>
        <w:rPr>
          <w:sz w:val="28"/>
          <w:szCs w:val="28"/>
        </w:rPr>
        <w:t xml:space="preserve"> as revealed from tag‐recapture data of an angler‐led tagging program. </w:t>
      </w:r>
      <w:r>
        <w:rPr>
          <w:i/>
          <w:iCs/>
          <w:sz w:val="28"/>
          <w:szCs w:val="28"/>
        </w:rPr>
        <w:t>Journal of Fish Biology</w:t>
      </w:r>
      <w:r>
        <w:rPr>
          <w:sz w:val="28"/>
          <w:szCs w:val="28"/>
        </w:rPr>
        <w:t>, 89(2), 1158-1177.</w:t>
      </w:r>
    </w:p>
    <w:p w14:paraId="04C13EC3" w14:textId="77777777" w:rsidR="00310DFE" w:rsidRDefault="00000000">
      <w:pPr>
        <w:pStyle w:val="NormalWeb"/>
        <w:numPr>
          <w:ilvl w:val="0"/>
          <w:numId w:val="2"/>
        </w:numPr>
        <w:spacing w:before="0"/>
        <w:rPr>
          <w:sz w:val="28"/>
          <w:szCs w:val="28"/>
        </w:rPr>
      </w:pPr>
      <w:r>
        <w:rPr>
          <w:sz w:val="28"/>
          <w:szCs w:val="28"/>
        </w:rPr>
        <w:t xml:space="preserve">Capapé, C., Diatta, Y., Diop, M., Vergne, Y., &amp; Guelorget, O. (2006). Reproductive biology of the Smooth Hound, </w:t>
      </w:r>
      <w:r>
        <w:rPr>
          <w:i/>
          <w:iCs/>
          <w:sz w:val="28"/>
          <w:szCs w:val="28"/>
        </w:rPr>
        <w:t>Mustelus mustelus</w:t>
      </w:r>
      <w:r>
        <w:rPr>
          <w:sz w:val="28"/>
          <w:szCs w:val="28"/>
        </w:rPr>
        <w:t xml:space="preserve"> (Chondrichthyes: Triakidae) from the coast of Senegal (eastern tropical Atlantic). </w:t>
      </w:r>
      <w:r>
        <w:rPr>
          <w:i/>
          <w:iCs/>
          <w:sz w:val="28"/>
          <w:szCs w:val="28"/>
        </w:rPr>
        <w:t>Cybium</w:t>
      </w:r>
      <w:r>
        <w:rPr>
          <w:sz w:val="28"/>
          <w:szCs w:val="28"/>
        </w:rPr>
        <w:t>, 30(3), 273-282.</w:t>
      </w:r>
    </w:p>
    <w:p w14:paraId="04916E46" w14:textId="77777777" w:rsidR="00310DFE" w:rsidRDefault="00000000">
      <w:pPr>
        <w:pStyle w:val="NormalWeb"/>
        <w:numPr>
          <w:ilvl w:val="0"/>
          <w:numId w:val="2"/>
        </w:numPr>
        <w:spacing w:before="0"/>
        <w:rPr>
          <w:sz w:val="28"/>
          <w:szCs w:val="28"/>
        </w:rPr>
      </w:pPr>
      <w:r>
        <w:rPr>
          <w:sz w:val="28"/>
          <w:szCs w:val="28"/>
        </w:rPr>
        <w:t xml:space="preserve">Cashion, M. S., Bailly, N., &amp; Pauly, D. (2019). Official catch data underrepresent shark and ray taxa caught in Mediterranean and Black Sea fisheries. </w:t>
      </w:r>
      <w:r>
        <w:rPr>
          <w:i/>
          <w:iCs/>
          <w:sz w:val="28"/>
          <w:szCs w:val="28"/>
        </w:rPr>
        <w:t>Marine Policy</w:t>
      </w:r>
      <w:r>
        <w:rPr>
          <w:sz w:val="28"/>
          <w:szCs w:val="28"/>
        </w:rPr>
        <w:t>, 105, 1-9.</w:t>
      </w:r>
    </w:p>
    <w:p w14:paraId="5A402614" w14:textId="77777777" w:rsidR="00310DFE" w:rsidRDefault="00000000">
      <w:pPr>
        <w:pStyle w:val="NormalWeb"/>
        <w:numPr>
          <w:ilvl w:val="0"/>
          <w:numId w:val="2"/>
        </w:numPr>
        <w:spacing w:before="0"/>
        <w:rPr>
          <w:sz w:val="28"/>
          <w:szCs w:val="28"/>
        </w:rPr>
      </w:pPr>
      <w:r>
        <w:rPr>
          <w:rStyle w:val="citation-340citation-341"/>
          <w:sz w:val="28"/>
          <w:szCs w:val="28"/>
        </w:rPr>
        <w:t xml:space="preserve">Ceyhan, T., Hepkafadar, O., &amp; Tosunoglu, Z. (2010). Catch and size selectivity of small-scale fishing gear for the Smooth-hound Shark </w:t>
      </w:r>
      <w:r>
        <w:rPr>
          <w:rStyle w:val="citation-340citation-341"/>
          <w:i/>
          <w:iCs/>
          <w:sz w:val="28"/>
          <w:szCs w:val="28"/>
        </w:rPr>
        <w:t>Mustelus mustelus</w:t>
      </w:r>
      <w:r>
        <w:rPr>
          <w:rStyle w:val="citation-340citation-341citation-end-341"/>
          <w:sz w:val="28"/>
          <w:szCs w:val="28"/>
        </w:rPr>
        <w:t xml:space="preserve"> (Linnaeus, 1758) (Chondrichthyes: Triakidae) from the Aegean Turkish</w:t>
      </w:r>
      <w:r>
        <w:rPr>
          <w:rStyle w:val="citation-340"/>
          <w:sz w:val="28"/>
          <w:szCs w:val="28"/>
        </w:rPr>
        <w:t xml:space="preserve"> coast. </w:t>
      </w:r>
      <w:r>
        <w:rPr>
          <w:rStyle w:val="citation-340"/>
          <w:i/>
          <w:iCs/>
          <w:sz w:val="28"/>
          <w:szCs w:val="28"/>
        </w:rPr>
        <w:t>Mediterranean Marine Science</w:t>
      </w:r>
      <w:r>
        <w:rPr>
          <w:rStyle w:val="citation-340citation-end-340"/>
          <w:sz w:val="28"/>
          <w:szCs w:val="28"/>
        </w:rPr>
        <w:t>, 11(2), 213-224.</w:t>
      </w:r>
    </w:p>
    <w:p w14:paraId="6A01C560" w14:textId="77777777" w:rsidR="00310DFE" w:rsidRDefault="00000000">
      <w:pPr>
        <w:pStyle w:val="NormalWeb"/>
        <w:numPr>
          <w:ilvl w:val="0"/>
          <w:numId w:val="2"/>
        </w:numPr>
        <w:spacing w:before="0"/>
        <w:rPr>
          <w:sz w:val="28"/>
          <w:szCs w:val="28"/>
        </w:rPr>
      </w:pPr>
      <w:r>
        <w:rPr>
          <w:sz w:val="28"/>
          <w:szCs w:val="28"/>
        </w:rPr>
        <w:t>Colloca, F., Enea, M., Ragonese, S., &amp; Di Lorenzo, M. (2017). A century of fishery data documenting the collapse of Smooth‐hounds (</w:t>
      </w:r>
      <w:r>
        <w:rPr>
          <w:i/>
          <w:iCs/>
          <w:sz w:val="28"/>
          <w:szCs w:val="28"/>
        </w:rPr>
        <w:t>Mustelus</w:t>
      </w:r>
      <w:r>
        <w:rPr>
          <w:sz w:val="28"/>
          <w:szCs w:val="28"/>
        </w:rPr>
        <w:t xml:space="preserve"> spp.) in the Mediterranean Sea. </w:t>
      </w:r>
      <w:r>
        <w:rPr>
          <w:i/>
          <w:iCs/>
          <w:sz w:val="28"/>
          <w:szCs w:val="28"/>
        </w:rPr>
        <w:t>Aquatic Conservation: Marine and Freshwater Ecosystems</w:t>
      </w:r>
      <w:r>
        <w:rPr>
          <w:sz w:val="28"/>
          <w:szCs w:val="28"/>
        </w:rPr>
        <w:t>, 27(6), 1145-1155.</w:t>
      </w:r>
    </w:p>
    <w:p w14:paraId="60FDD43B" w14:textId="77777777" w:rsidR="00310DFE" w:rsidRDefault="00000000">
      <w:pPr>
        <w:pStyle w:val="NormalWeb"/>
        <w:numPr>
          <w:ilvl w:val="0"/>
          <w:numId w:val="2"/>
        </w:numPr>
        <w:spacing w:before="0"/>
        <w:rPr>
          <w:sz w:val="28"/>
          <w:szCs w:val="28"/>
        </w:rPr>
      </w:pPr>
      <w:r>
        <w:rPr>
          <w:sz w:val="28"/>
          <w:szCs w:val="28"/>
        </w:rPr>
        <w:t xml:space="preserve">Consales, G., &amp; Marsili, L. (2021). Assessment of the conservation status of Chondrichthyans: underestimation of the pollution threat. </w:t>
      </w:r>
      <w:r>
        <w:rPr>
          <w:i/>
          <w:iCs/>
          <w:sz w:val="28"/>
          <w:szCs w:val="28"/>
        </w:rPr>
        <w:t>The European Zoological Journal</w:t>
      </w:r>
      <w:r>
        <w:rPr>
          <w:sz w:val="28"/>
          <w:szCs w:val="28"/>
        </w:rPr>
        <w:t>, 88(1), 165-180.</w:t>
      </w:r>
    </w:p>
    <w:p w14:paraId="04C3CBE8" w14:textId="77777777" w:rsidR="00310DFE" w:rsidRDefault="00000000">
      <w:pPr>
        <w:pStyle w:val="NormalWeb"/>
        <w:numPr>
          <w:ilvl w:val="0"/>
          <w:numId w:val="2"/>
        </w:numPr>
        <w:spacing w:before="0"/>
        <w:rPr>
          <w:sz w:val="28"/>
          <w:szCs w:val="28"/>
        </w:rPr>
      </w:pPr>
      <w:r>
        <w:rPr>
          <w:sz w:val="28"/>
          <w:szCs w:val="28"/>
        </w:rPr>
        <w:lastRenderedPageBreak/>
        <w:t xml:space="preserve">Cugini, G., &amp; De Maddalena, A. (2003). Sharks captured off Pescara (Italy, western Adriatic Sea). </w:t>
      </w:r>
      <w:r>
        <w:rPr>
          <w:i/>
          <w:iCs/>
          <w:sz w:val="28"/>
          <w:szCs w:val="28"/>
        </w:rPr>
        <w:t>Annales, Series Historia Naturalis</w:t>
      </w:r>
      <w:r>
        <w:rPr>
          <w:sz w:val="28"/>
          <w:szCs w:val="28"/>
        </w:rPr>
        <w:t>, 13(2), 201-208.</w:t>
      </w:r>
    </w:p>
    <w:p w14:paraId="6672290B" w14:textId="77777777" w:rsidR="00310DFE" w:rsidRDefault="00000000">
      <w:pPr>
        <w:pStyle w:val="NormalWeb"/>
        <w:numPr>
          <w:ilvl w:val="0"/>
          <w:numId w:val="2"/>
        </w:numPr>
        <w:spacing w:before="0"/>
        <w:rPr>
          <w:sz w:val="28"/>
          <w:szCs w:val="28"/>
        </w:rPr>
      </w:pPr>
      <w:r>
        <w:rPr>
          <w:sz w:val="28"/>
          <w:szCs w:val="28"/>
        </w:rPr>
        <w:t>De Loose, E., Gayford, J. H., Karalić, E., Annibaldi, A., Girolametti, F., Truzzi, C., ... &amp; Gajić, A. A. (2025). Trace element concentration and toxicity in Blackspotted Smooth-hound Sharks (</w:t>
      </w:r>
      <w:r>
        <w:rPr>
          <w:i/>
          <w:iCs/>
          <w:sz w:val="28"/>
          <w:szCs w:val="28"/>
        </w:rPr>
        <w:t>Mustelus punctulatus</w:t>
      </w:r>
      <w:r>
        <w:rPr>
          <w:sz w:val="28"/>
          <w:szCs w:val="28"/>
        </w:rPr>
        <w:t xml:space="preserve">) from the southern Adriatic Sea: Implications for consumer safety. </w:t>
      </w:r>
      <w:r>
        <w:rPr>
          <w:i/>
          <w:iCs/>
          <w:sz w:val="28"/>
          <w:szCs w:val="28"/>
        </w:rPr>
        <w:t>Marine Pollution Bulletin</w:t>
      </w:r>
      <w:r>
        <w:rPr>
          <w:sz w:val="28"/>
          <w:szCs w:val="28"/>
        </w:rPr>
        <w:t>, 213, 117630.</w:t>
      </w:r>
    </w:p>
    <w:p w14:paraId="449D79D1" w14:textId="77777777" w:rsidR="00310DFE" w:rsidRDefault="00000000">
      <w:pPr>
        <w:pStyle w:val="NormalWeb"/>
        <w:numPr>
          <w:ilvl w:val="0"/>
          <w:numId w:val="2"/>
        </w:numPr>
        <w:spacing w:before="0"/>
        <w:rPr>
          <w:sz w:val="28"/>
          <w:szCs w:val="28"/>
        </w:rPr>
      </w:pPr>
      <w:r>
        <w:rPr>
          <w:sz w:val="28"/>
          <w:szCs w:val="28"/>
        </w:rPr>
        <w:t xml:space="preserve">Despoti, S., Stergiou, K. I., Machias, A., Vassilopoulou, V., Tsagarakis, K., Valavanis, V., ... &amp; Giannoulaki, M. (2021). Assessing the spatial distribution of five non-commercial fish species in the Aegean Sea (Greece, eastern Mediterranean Sea) based on discards data. </w:t>
      </w:r>
      <w:r>
        <w:rPr>
          <w:i/>
          <w:iCs/>
          <w:sz w:val="28"/>
          <w:szCs w:val="28"/>
        </w:rPr>
        <w:t>Regional Studies in Marine Science</w:t>
      </w:r>
      <w:r>
        <w:rPr>
          <w:sz w:val="28"/>
          <w:szCs w:val="28"/>
        </w:rPr>
        <w:t>, 44, 101736.</w:t>
      </w:r>
    </w:p>
    <w:p w14:paraId="68571333" w14:textId="77777777" w:rsidR="00310DFE" w:rsidRDefault="00000000">
      <w:pPr>
        <w:pStyle w:val="NormalWeb"/>
        <w:numPr>
          <w:ilvl w:val="0"/>
          <w:numId w:val="2"/>
        </w:numPr>
        <w:spacing w:before="0"/>
        <w:rPr>
          <w:sz w:val="28"/>
          <w:szCs w:val="28"/>
        </w:rPr>
      </w:pPr>
      <w:r>
        <w:rPr>
          <w:sz w:val="28"/>
          <w:szCs w:val="28"/>
        </w:rPr>
        <w:t xml:space="preserve">Di Francesco, N. (2011). </w:t>
      </w:r>
      <w:r>
        <w:rPr>
          <w:i/>
          <w:iCs/>
          <w:sz w:val="28"/>
          <w:szCs w:val="28"/>
        </w:rPr>
        <w:t>Species identification, distribution and reproductive interactions of Common Smooth-hound and Blackspotted Smooth-hound Shark (Genus Mustelus) in the Adriatic Sea</w:t>
      </w:r>
      <w:r>
        <w:rPr>
          <w:sz w:val="28"/>
          <w:szCs w:val="28"/>
        </w:rPr>
        <w:t xml:space="preserve"> (Doctoral dissertation, University of Bologna).</w:t>
      </w:r>
    </w:p>
    <w:p w14:paraId="6F888848" w14:textId="77777777" w:rsidR="00310DFE" w:rsidRDefault="00000000">
      <w:pPr>
        <w:pStyle w:val="NormalWeb"/>
        <w:numPr>
          <w:ilvl w:val="0"/>
          <w:numId w:val="2"/>
        </w:numPr>
        <w:spacing w:before="0"/>
        <w:rPr>
          <w:sz w:val="28"/>
          <w:szCs w:val="28"/>
        </w:rPr>
      </w:pPr>
      <w:r>
        <w:rPr>
          <w:rStyle w:val="citation-339"/>
          <w:sz w:val="28"/>
          <w:szCs w:val="28"/>
        </w:rPr>
        <w:t xml:space="preserve">Di Lorenzo, M., Vizzini, S., Signa, G., Andolina, C., Boscolo Palo, G., Gristina, M., ... &amp; Colloca, F. (2020). Ontogenetic trophic segregation between two threatened Smooth-hound Sharks in the Central Mediterranean Sea. </w:t>
      </w:r>
      <w:r>
        <w:rPr>
          <w:rStyle w:val="citation-339"/>
          <w:i/>
          <w:iCs/>
          <w:sz w:val="28"/>
          <w:szCs w:val="28"/>
        </w:rPr>
        <w:t>Scientific Reports</w:t>
      </w:r>
      <w:r>
        <w:rPr>
          <w:rStyle w:val="citation-339citation-end-339"/>
          <w:sz w:val="28"/>
          <w:szCs w:val="28"/>
        </w:rPr>
        <w:t xml:space="preserve">, 10(1), </w:t>
      </w:r>
      <w:r>
        <w:rPr>
          <w:sz w:val="28"/>
          <w:szCs w:val="28"/>
        </w:rPr>
        <w:t>11011.</w:t>
      </w:r>
    </w:p>
    <w:p w14:paraId="63E11C8D" w14:textId="77777777" w:rsidR="00310DFE" w:rsidRDefault="00000000">
      <w:pPr>
        <w:pStyle w:val="NormalWeb"/>
        <w:numPr>
          <w:ilvl w:val="0"/>
          <w:numId w:val="2"/>
        </w:numPr>
        <w:spacing w:before="0"/>
        <w:rPr>
          <w:sz w:val="28"/>
          <w:szCs w:val="28"/>
        </w:rPr>
      </w:pPr>
      <w:r>
        <w:rPr>
          <w:sz w:val="28"/>
          <w:szCs w:val="28"/>
        </w:rPr>
        <w:t xml:space="preserve">Dulvy, N. K., Fowler, S. L., Musick, J. A., Cavanagh, R. D., Kyne, P. M., Harrison, L. R., Carlson, J. K., Davidson, L. N. K., Fordham, S. V., Francis, M. P., Pollock, C. M., Simpfendorfer, C. A., Burgess, G. H., Carpenter, K. E., Compagno, L. J. V., Ebert, D. A., Gibson, C., Heupel, M. R., Livingstone, S. R., ... White, W. T. (2014). Extinction risk and conservation of the world’s sharks and rays. </w:t>
      </w:r>
      <w:r>
        <w:rPr>
          <w:rStyle w:val="Emphasis"/>
          <w:sz w:val="28"/>
          <w:szCs w:val="28"/>
        </w:rPr>
        <w:t>eLife</w:t>
      </w:r>
      <w:r>
        <w:rPr>
          <w:sz w:val="28"/>
          <w:szCs w:val="28"/>
        </w:rPr>
        <w:t xml:space="preserve">, 3, e00590. </w:t>
      </w:r>
      <w:hyperlink r:id="rId13">
        <w:r>
          <w:rPr>
            <w:rStyle w:val="Hyperlink"/>
            <w:color w:val="000000"/>
            <w:sz w:val="28"/>
            <w:szCs w:val="28"/>
          </w:rPr>
          <w:t>https://doi.org/10.7554/eLife.00590</w:t>
        </w:r>
      </w:hyperlink>
    </w:p>
    <w:p w14:paraId="4E114ABA" w14:textId="77777777" w:rsidR="00310DFE" w:rsidRDefault="00000000">
      <w:pPr>
        <w:pStyle w:val="NormalWeb"/>
        <w:numPr>
          <w:ilvl w:val="0"/>
          <w:numId w:val="2"/>
        </w:numPr>
        <w:spacing w:before="0"/>
        <w:rPr>
          <w:sz w:val="28"/>
          <w:szCs w:val="28"/>
        </w:rPr>
      </w:pPr>
      <w:r>
        <w:rPr>
          <w:sz w:val="28"/>
          <w:szCs w:val="28"/>
        </w:rPr>
        <w:t>Elisio, M., Cortés, F., Pérez, M., &amp; Colonello, J. H. (2026). A comprehensive reassessment of the reproductive output of the Narrownose Smooth-hound Shark (</w:t>
      </w:r>
      <w:r>
        <w:rPr>
          <w:i/>
          <w:iCs/>
          <w:sz w:val="28"/>
          <w:szCs w:val="28"/>
        </w:rPr>
        <w:t>Mustelus schmitti</w:t>
      </w:r>
      <w:r>
        <w:rPr>
          <w:sz w:val="28"/>
          <w:szCs w:val="28"/>
        </w:rPr>
        <w:t xml:space="preserve">). </w:t>
      </w:r>
      <w:r>
        <w:rPr>
          <w:i/>
          <w:iCs/>
          <w:sz w:val="28"/>
          <w:szCs w:val="28"/>
        </w:rPr>
        <w:t>Hydrobiologia</w:t>
      </w:r>
      <w:r>
        <w:rPr>
          <w:sz w:val="28"/>
          <w:szCs w:val="28"/>
        </w:rPr>
        <w:t>, 853(8), 2301-2315.</w:t>
      </w:r>
    </w:p>
    <w:p w14:paraId="086CA4EE" w14:textId="77777777" w:rsidR="00310DFE" w:rsidRDefault="00000000">
      <w:pPr>
        <w:pStyle w:val="NormalWeb"/>
        <w:numPr>
          <w:ilvl w:val="0"/>
          <w:numId w:val="2"/>
        </w:numPr>
        <w:spacing w:before="0"/>
        <w:rPr>
          <w:sz w:val="28"/>
          <w:szCs w:val="28"/>
        </w:rPr>
      </w:pPr>
      <w:r>
        <w:rPr>
          <w:sz w:val="28"/>
          <w:szCs w:val="28"/>
        </w:rPr>
        <w:t xml:space="preserve">Enajjar, S., Saidi, B., &amp; Bradai, M. N. (2022). Elasmobranchs in Tunisia: status, ecology, and biology. In </w:t>
      </w:r>
      <w:r>
        <w:rPr>
          <w:i/>
          <w:iCs/>
          <w:sz w:val="28"/>
          <w:szCs w:val="28"/>
        </w:rPr>
        <w:t>Sharks - Past, Present and Future</w:t>
      </w:r>
      <w:r>
        <w:rPr>
          <w:sz w:val="28"/>
          <w:szCs w:val="28"/>
        </w:rPr>
        <w:t>. IntechOpen.</w:t>
      </w:r>
    </w:p>
    <w:p w14:paraId="4AFFEC64" w14:textId="77777777" w:rsidR="00310DFE" w:rsidRDefault="00000000">
      <w:pPr>
        <w:pStyle w:val="NormalWeb"/>
        <w:numPr>
          <w:ilvl w:val="0"/>
          <w:numId w:val="2"/>
        </w:numPr>
        <w:spacing w:before="0"/>
        <w:rPr>
          <w:sz w:val="28"/>
          <w:szCs w:val="28"/>
        </w:rPr>
      </w:pPr>
      <w:r>
        <w:rPr>
          <w:sz w:val="28"/>
          <w:szCs w:val="28"/>
        </w:rPr>
        <w:lastRenderedPageBreak/>
        <w:t xml:space="preserve">Espino, F., González, J. A., Bosch, N. E., Otero-Ferrer, F., Haroun, R., &amp; Tuya, F. (2022). </w:t>
      </w:r>
      <w:r>
        <w:rPr>
          <w:rStyle w:val="Emphasis"/>
          <w:i w:val="0"/>
          <w:iCs w:val="0"/>
          <w:sz w:val="28"/>
          <w:szCs w:val="28"/>
        </w:rPr>
        <w:t xml:space="preserve">Distribution and population structure of the smooth-hound shark, </w:t>
      </w:r>
      <w:r>
        <w:rPr>
          <w:rStyle w:val="Emphasis"/>
          <w:sz w:val="28"/>
          <w:szCs w:val="28"/>
        </w:rPr>
        <w:t xml:space="preserve">Mustelus mustelus </w:t>
      </w:r>
      <w:r>
        <w:rPr>
          <w:rStyle w:val="Emphasis"/>
          <w:i w:val="0"/>
          <w:iCs w:val="0"/>
          <w:sz w:val="28"/>
          <w:szCs w:val="28"/>
        </w:rPr>
        <w:t>(Linnaeus, 1758), across an oceanic archipelago: Combining several data sources to promote conservation</w:t>
      </w:r>
      <w:r>
        <w:rPr>
          <w:i/>
          <w:iCs/>
          <w:sz w:val="28"/>
          <w:szCs w:val="28"/>
        </w:rPr>
        <w:t>.</w:t>
      </w:r>
      <w:r>
        <w:rPr>
          <w:sz w:val="28"/>
          <w:szCs w:val="28"/>
        </w:rPr>
        <w:t xml:space="preserve"> </w:t>
      </w:r>
      <w:r>
        <w:rPr>
          <w:i/>
          <w:iCs/>
          <w:sz w:val="28"/>
          <w:szCs w:val="28"/>
        </w:rPr>
        <w:t>Ecology and Evolution</w:t>
      </w:r>
      <w:r>
        <w:rPr>
          <w:sz w:val="28"/>
          <w:szCs w:val="28"/>
        </w:rPr>
        <w:t xml:space="preserve">, 12(7), e9070. </w:t>
      </w:r>
      <w:hyperlink r:id="rId14">
        <w:r>
          <w:rPr>
            <w:rStyle w:val="Hyperlink"/>
            <w:color w:val="000000"/>
            <w:sz w:val="28"/>
            <w:szCs w:val="28"/>
          </w:rPr>
          <w:t>https://doi.org/10.1002/ece3.9070</w:t>
        </w:r>
      </w:hyperlink>
    </w:p>
    <w:p w14:paraId="571C9F6E" w14:textId="77777777" w:rsidR="00310DFE" w:rsidRDefault="00000000">
      <w:pPr>
        <w:pStyle w:val="NormalWeb"/>
        <w:numPr>
          <w:ilvl w:val="0"/>
          <w:numId w:val="2"/>
        </w:numPr>
        <w:spacing w:before="0"/>
        <w:rPr>
          <w:sz w:val="28"/>
          <w:szCs w:val="28"/>
        </w:rPr>
      </w:pPr>
      <w:r>
        <w:rPr>
          <w:sz w:val="28"/>
          <w:szCs w:val="28"/>
        </w:rPr>
        <w:t xml:space="preserve">Esposito, G., Meletiadis, A., Sciuto, S., Prearo, M., Gagliardi, F., Corrias, I., ... &amp; Colussi, S. (2024). First report of recurrent parthenogenesis as an adaptive reproductive strategy in the endangered Common Smooth-hound Shark </w:t>
      </w:r>
      <w:r>
        <w:rPr>
          <w:i/>
          <w:iCs/>
          <w:sz w:val="28"/>
          <w:szCs w:val="28"/>
        </w:rPr>
        <w:t>Mustelus mustelus</w:t>
      </w:r>
      <w:r>
        <w:rPr>
          <w:sz w:val="28"/>
          <w:szCs w:val="28"/>
        </w:rPr>
        <w:t xml:space="preserve">. </w:t>
      </w:r>
      <w:r>
        <w:rPr>
          <w:i/>
          <w:iCs/>
          <w:sz w:val="28"/>
          <w:szCs w:val="28"/>
        </w:rPr>
        <w:t>Scientific Reports</w:t>
      </w:r>
      <w:r>
        <w:rPr>
          <w:sz w:val="28"/>
          <w:szCs w:val="28"/>
        </w:rPr>
        <w:t>, 14(1), 17171.</w:t>
      </w:r>
    </w:p>
    <w:p w14:paraId="001D1668" w14:textId="77777777" w:rsidR="00310DFE" w:rsidRDefault="00000000">
      <w:pPr>
        <w:pStyle w:val="NormalWeb"/>
        <w:numPr>
          <w:ilvl w:val="0"/>
          <w:numId w:val="2"/>
        </w:numPr>
        <w:spacing w:before="0"/>
        <w:rPr>
          <w:sz w:val="28"/>
          <w:szCs w:val="28"/>
        </w:rPr>
      </w:pPr>
      <w:r>
        <w:rPr>
          <w:sz w:val="28"/>
          <w:szCs w:val="28"/>
        </w:rPr>
        <w:t xml:space="preserve">Falsone, F., Gancitano, V., Geraci, M. L., Sardo, G., Scannella, D., Serena, F., ... &amp; Fiorentino, F. (2022). Assessing the stock dynamics of Elasmobranchii off the southern coast of Sicily by using trawl survey data. </w:t>
      </w:r>
      <w:r>
        <w:rPr>
          <w:i/>
          <w:iCs/>
          <w:sz w:val="28"/>
          <w:szCs w:val="28"/>
        </w:rPr>
        <w:t>Fishes</w:t>
      </w:r>
      <w:r>
        <w:rPr>
          <w:sz w:val="28"/>
          <w:szCs w:val="28"/>
        </w:rPr>
        <w:t>, 7(3), 136.</w:t>
      </w:r>
    </w:p>
    <w:p w14:paraId="76F14648" w14:textId="77777777" w:rsidR="00310DFE" w:rsidRDefault="00000000">
      <w:pPr>
        <w:pStyle w:val="NormalWeb"/>
        <w:numPr>
          <w:ilvl w:val="0"/>
          <w:numId w:val="2"/>
        </w:numPr>
        <w:spacing w:before="0"/>
        <w:rPr>
          <w:sz w:val="28"/>
          <w:szCs w:val="28"/>
        </w:rPr>
      </w:pPr>
      <w:r>
        <w:rPr>
          <w:sz w:val="28"/>
          <w:szCs w:val="28"/>
        </w:rPr>
        <w:t xml:space="preserve">Falsone, F., &amp; Vitale, S. (2017). A tale on the demersal and bottom dwelling Chondrichthyes in the south of Sicily through 20 years of scientific survey. </w:t>
      </w:r>
      <w:r>
        <w:rPr>
          <w:i/>
          <w:iCs/>
          <w:sz w:val="28"/>
          <w:szCs w:val="28"/>
        </w:rPr>
        <w:t>Chondrichthyes: Multidisciplinary Approach</w:t>
      </w:r>
      <w:r>
        <w:rPr>
          <w:sz w:val="28"/>
          <w:szCs w:val="28"/>
        </w:rPr>
        <w:t>, 13.</w:t>
      </w:r>
    </w:p>
    <w:p w14:paraId="21222255" w14:textId="77777777" w:rsidR="00310DFE" w:rsidRDefault="00000000">
      <w:pPr>
        <w:pStyle w:val="NormalWeb"/>
        <w:numPr>
          <w:ilvl w:val="0"/>
          <w:numId w:val="2"/>
        </w:numPr>
        <w:spacing w:before="0"/>
        <w:rPr>
          <w:sz w:val="28"/>
          <w:szCs w:val="28"/>
        </w:rPr>
      </w:pPr>
      <w:r>
        <w:rPr>
          <w:sz w:val="28"/>
          <w:szCs w:val="28"/>
        </w:rPr>
        <w:t xml:space="preserve">Farrell, E. D., Mariani, S., &amp; Clarke, M. W. (2010). Reproductive biology of the Starry Smooth‐hound Shark </w:t>
      </w:r>
      <w:r>
        <w:rPr>
          <w:i/>
          <w:iCs/>
          <w:sz w:val="28"/>
          <w:szCs w:val="28"/>
        </w:rPr>
        <w:t>Mustelus asterias</w:t>
      </w:r>
      <w:r>
        <w:rPr>
          <w:sz w:val="28"/>
          <w:szCs w:val="28"/>
        </w:rPr>
        <w:t xml:space="preserve">: geographic variation and implications for sustainable exploitation. </w:t>
      </w:r>
      <w:r>
        <w:rPr>
          <w:i/>
          <w:iCs/>
          <w:sz w:val="28"/>
          <w:szCs w:val="28"/>
        </w:rPr>
        <w:t>Journal of Fish Biology</w:t>
      </w:r>
      <w:r>
        <w:rPr>
          <w:sz w:val="28"/>
          <w:szCs w:val="28"/>
        </w:rPr>
        <w:t>, 77(7), 1505-1525.</w:t>
      </w:r>
    </w:p>
    <w:p w14:paraId="358BE794" w14:textId="77777777" w:rsidR="00310DFE" w:rsidRDefault="00000000">
      <w:pPr>
        <w:pStyle w:val="NormalWeb"/>
        <w:numPr>
          <w:ilvl w:val="0"/>
          <w:numId w:val="2"/>
        </w:numPr>
        <w:spacing w:before="0"/>
        <w:rPr>
          <w:sz w:val="28"/>
          <w:szCs w:val="28"/>
        </w:rPr>
      </w:pPr>
      <w:r>
        <w:rPr>
          <w:sz w:val="28"/>
          <w:szCs w:val="28"/>
        </w:rPr>
        <w:t xml:space="preserve">Fernandez-Corredor, E., Ouled-Cheikh, J., Navarro, J., &amp; Coll, M. (2024). An overview of the ecological roles of Mediterranean chondrichthyans through extinction scenarios. </w:t>
      </w:r>
      <w:r>
        <w:rPr>
          <w:i/>
          <w:iCs/>
          <w:sz w:val="28"/>
          <w:szCs w:val="28"/>
        </w:rPr>
        <w:t>Reviews in Fish Biology and Fisheries</w:t>
      </w:r>
      <w:r>
        <w:rPr>
          <w:sz w:val="28"/>
          <w:szCs w:val="28"/>
        </w:rPr>
        <w:t>, 34(1), 421-438.</w:t>
      </w:r>
    </w:p>
    <w:p w14:paraId="533FE44B" w14:textId="77777777" w:rsidR="00310DFE" w:rsidRDefault="00000000">
      <w:pPr>
        <w:pStyle w:val="NormalWeb"/>
        <w:numPr>
          <w:ilvl w:val="0"/>
          <w:numId w:val="2"/>
        </w:numPr>
        <w:spacing w:before="0"/>
        <w:rPr>
          <w:sz w:val="28"/>
          <w:szCs w:val="28"/>
        </w:rPr>
      </w:pPr>
      <w:r>
        <w:rPr>
          <w:sz w:val="28"/>
          <w:szCs w:val="28"/>
        </w:rPr>
        <w:t xml:space="preserve">Ferragut-Perello, F., Sánchez-Zulueta, P., Ramírez-Amaro, S., Farriols, M. T., Pasini, N., Guijarro, B., ... &amp; Ordines, F. (2024). Elasmobranch mark–recapture experiment off the Balearic islands: insight into </w:t>
      </w:r>
      <w:r>
        <w:rPr>
          <w:i/>
          <w:iCs/>
          <w:sz w:val="28"/>
          <w:szCs w:val="28"/>
        </w:rPr>
        <w:t>Scyliorhinus canicula</w:t>
      </w:r>
      <w:r>
        <w:rPr>
          <w:sz w:val="28"/>
          <w:szCs w:val="28"/>
        </w:rPr>
        <w:t xml:space="preserve"> growth, mobility, and population size. </w:t>
      </w:r>
      <w:r>
        <w:rPr>
          <w:i/>
          <w:iCs/>
          <w:sz w:val="28"/>
          <w:szCs w:val="28"/>
        </w:rPr>
        <w:t>Fishes</w:t>
      </w:r>
      <w:r>
        <w:rPr>
          <w:sz w:val="28"/>
          <w:szCs w:val="28"/>
        </w:rPr>
        <w:t>, 9(8), 315.</w:t>
      </w:r>
    </w:p>
    <w:p w14:paraId="5525EEAE" w14:textId="77777777" w:rsidR="00310DFE" w:rsidRDefault="00000000">
      <w:pPr>
        <w:pStyle w:val="NormalWeb"/>
        <w:numPr>
          <w:ilvl w:val="0"/>
          <w:numId w:val="2"/>
        </w:numPr>
        <w:spacing w:before="0"/>
        <w:rPr>
          <w:sz w:val="28"/>
          <w:szCs w:val="28"/>
        </w:rPr>
      </w:pPr>
      <w:r>
        <w:rPr>
          <w:sz w:val="28"/>
          <w:szCs w:val="28"/>
        </w:rPr>
        <w:t xml:space="preserve">Ferretti, F., Myers, R. A., Serena, F., &amp; Lotze, H. K. (2008). Loss of large predatory sharks from the Mediterranean Sea. </w:t>
      </w:r>
      <w:r>
        <w:rPr>
          <w:i/>
          <w:iCs/>
          <w:sz w:val="28"/>
          <w:szCs w:val="28"/>
        </w:rPr>
        <w:t>Conservation Biology</w:t>
      </w:r>
      <w:r>
        <w:rPr>
          <w:sz w:val="28"/>
          <w:szCs w:val="28"/>
        </w:rPr>
        <w:t>, 22(4), 952-964.</w:t>
      </w:r>
    </w:p>
    <w:p w14:paraId="2B427675" w14:textId="77777777" w:rsidR="00310DFE" w:rsidRDefault="00000000">
      <w:pPr>
        <w:pStyle w:val="NormalWeb"/>
        <w:numPr>
          <w:ilvl w:val="0"/>
          <w:numId w:val="2"/>
        </w:numPr>
        <w:spacing w:before="0"/>
        <w:rPr>
          <w:sz w:val="28"/>
          <w:szCs w:val="28"/>
        </w:rPr>
      </w:pPr>
      <w:r>
        <w:rPr>
          <w:sz w:val="28"/>
          <w:szCs w:val="28"/>
        </w:rPr>
        <w:lastRenderedPageBreak/>
        <w:t xml:space="preserve">Filiz, H. (2009). Diet composition of Smooth-hound, </w:t>
      </w:r>
      <w:r>
        <w:rPr>
          <w:i/>
          <w:iCs/>
          <w:sz w:val="28"/>
          <w:szCs w:val="28"/>
        </w:rPr>
        <w:t>Mustelus mustelus</w:t>
      </w:r>
      <w:r>
        <w:rPr>
          <w:sz w:val="28"/>
          <w:szCs w:val="28"/>
        </w:rPr>
        <w:t xml:space="preserve"> (Linnaeus, 1758), in Aegean Sea, Turkey. </w:t>
      </w:r>
      <w:r>
        <w:rPr>
          <w:i/>
          <w:iCs/>
          <w:sz w:val="28"/>
          <w:szCs w:val="28"/>
        </w:rPr>
        <w:t>Belgian Journal of Zoology</w:t>
      </w:r>
      <w:r>
        <w:rPr>
          <w:sz w:val="28"/>
          <w:szCs w:val="28"/>
        </w:rPr>
        <w:t>, 139(1), 81-84.</w:t>
      </w:r>
    </w:p>
    <w:p w14:paraId="2FC739E7" w14:textId="77777777" w:rsidR="00310DFE" w:rsidRDefault="00000000">
      <w:pPr>
        <w:pStyle w:val="NormalWeb"/>
        <w:numPr>
          <w:ilvl w:val="0"/>
          <w:numId w:val="2"/>
        </w:numPr>
        <w:spacing w:before="0"/>
        <w:rPr>
          <w:sz w:val="28"/>
          <w:szCs w:val="28"/>
        </w:rPr>
      </w:pPr>
      <w:r>
        <w:rPr>
          <w:sz w:val="28"/>
          <w:szCs w:val="28"/>
        </w:rPr>
        <w:t xml:space="preserve">Fiorentino, F., Zava, B., Quattrocchi, F., &amp; Serena, F. (2024). Integrating historical and recent information to understand chondrichthyan dynamics in the central Mediterranean. </w:t>
      </w:r>
      <w:r>
        <w:rPr>
          <w:i/>
          <w:iCs/>
          <w:sz w:val="28"/>
          <w:szCs w:val="28"/>
        </w:rPr>
        <w:t>Marine Environmental Research</w:t>
      </w:r>
      <w:r>
        <w:rPr>
          <w:sz w:val="28"/>
          <w:szCs w:val="28"/>
        </w:rPr>
        <w:t>, 197, 106468.</w:t>
      </w:r>
    </w:p>
    <w:p w14:paraId="09050CC4" w14:textId="77777777" w:rsidR="00310DFE" w:rsidRDefault="00000000">
      <w:pPr>
        <w:pStyle w:val="NormalWeb"/>
        <w:numPr>
          <w:ilvl w:val="0"/>
          <w:numId w:val="2"/>
        </w:numPr>
        <w:spacing w:before="0"/>
        <w:rPr>
          <w:sz w:val="28"/>
          <w:szCs w:val="28"/>
        </w:rPr>
      </w:pPr>
      <w:r>
        <w:rPr>
          <w:sz w:val="28"/>
          <w:szCs w:val="28"/>
        </w:rPr>
        <w:t xml:space="preserve">Follesa, M. C., Garibaldi, F., Giglio, G., Giovos, I., Guerriero, G., Hentati, O., ... &amp; </w:t>
      </w:r>
      <w:r>
        <w:rPr>
          <w:rStyle w:val="citation-338"/>
          <w:sz w:val="28"/>
          <w:szCs w:val="28"/>
        </w:rPr>
        <w:t xml:space="preserve">Mazzoldi, C. (2021). The use of fishers’ Local Ecological Knowledge to reconstruct fish behavioral traits and fishers’ perception of conservation relevance of elasmobranchs in the Mediterranean Sea. </w:t>
      </w:r>
      <w:r>
        <w:rPr>
          <w:rStyle w:val="citation-338"/>
          <w:i/>
          <w:iCs/>
          <w:sz w:val="28"/>
          <w:szCs w:val="28"/>
        </w:rPr>
        <w:t>Mediterranean Marine Science</w:t>
      </w:r>
      <w:r>
        <w:rPr>
          <w:rStyle w:val="citation-338citation-end-338"/>
          <w:sz w:val="28"/>
          <w:szCs w:val="28"/>
        </w:rPr>
        <w:t>, 22(3), 603-622.</w:t>
      </w:r>
    </w:p>
    <w:p w14:paraId="21C7775F" w14:textId="77777777" w:rsidR="00310DFE" w:rsidRDefault="00000000">
      <w:pPr>
        <w:pStyle w:val="NormalWeb"/>
        <w:numPr>
          <w:ilvl w:val="0"/>
          <w:numId w:val="2"/>
        </w:numPr>
        <w:spacing w:before="0"/>
        <w:rPr>
          <w:sz w:val="28"/>
          <w:szCs w:val="28"/>
        </w:rPr>
      </w:pPr>
      <w:r>
        <w:rPr>
          <w:sz w:val="28"/>
          <w:szCs w:val="28"/>
        </w:rPr>
        <w:t xml:space="preserve">Fowler, S. L., Cavanagh, R. D., Camhi, M., Burgess, G. H., Cailliet, G. M., Fordham, S. V., Simpfendorfer, C. A., &amp; Musick, J. A. (2005). </w:t>
      </w:r>
      <w:r>
        <w:rPr>
          <w:rStyle w:val="Emphasis"/>
          <w:sz w:val="28"/>
          <w:szCs w:val="28"/>
        </w:rPr>
        <w:t>Sharks, Rays and Chimaeras: The Status of the Chondrichthyan Fishes</w:t>
      </w:r>
      <w:r>
        <w:rPr>
          <w:sz w:val="28"/>
          <w:szCs w:val="28"/>
        </w:rPr>
        <w:t>. IUCN Species Survival Commission Shark Specialist Group. IUCN, Gland, Switzerland and Cambridge, UK.</w:t>
      </w:r>
    </w:p>
    <w:p w14:paraId="7C3B4BE1" w14:textId="77777777" w:rsidR="00310DFE" w:rsidRDefault="00000000">
      <w:pPr>
        <w:numPr>
          <w:ilvl w:val="0"/>
          <w:numId w:val="2"/>
        </w:numPr>
        <w:bidi w:val="0"/>
        <w:rPr>
          <w:sz w:val="28"/>
          <w:szCs w:val="28"/>
        </w:rPr>
      </w:pPr>
      <w:r>
        <w:rPr>
          <w:sz w:val="28"/>
          <w:szCs w:val="28"/>
        </w:rPr>
        <w:t xml:space="preserve">Golani, D., &amp; Fricke, R. (2018). </w:t>
      </w:r>
      <w:r>
        <w:rPr>
          <w:rStyle w:val="Emphasis"/>
          <w:i w:val="0"/>
          <w:iCs w:val="0"/>
          <w:sz w:val="28"/>
          <w:szCs w:val="28"/>
        </w:rPr>
        <w:t>Checklist of the fishes of the eastern Mediterranean Sea, including the Red Sea (Israel and adjacent waters)</w:t>
      </w:r>
      <w:r>
        <w:rPr>
          <w:i/>
          <w:iCs/>
          <w:sz w:val="28"/>
          <w:szCs w:val="28"/>
        </w:rPr>
        <w:t>.</w:t>
      </w:r>
      <w:r>
        <w:rPr>
          <w:sz w:val="28"/>
          <w:szCs w:val="28"/>
        </w:rPr>
        <w:t xml:space="preserve"> </w:t>
      </w:r>
      <w:r>
        <w:rPr>
          <w:i/>
          <w:iCs/>
          <w:sz w:val="28"/>
          <w:szCs w:val="28"/>
        </w:rPr>
        <w:t>Zootaxa</w:t>
      </w:r>
      <w:r>
        <w:rPr>
          <w:sz w:val="28"/>
          <w:szCs w:val="28"/>
        </w:rPr>
        <w:t xml:space="preserve">, 4471(1), 1–337. </w:t>
      </w:r>
      <w:hyperlink r:id="rId15">
        <w:r>
          <w:rPr>
            <w:rStyle w:val="Hyperlink"/>
            <w:color w:val="000000"/>
            <w:sz w:val="28"/>
            <w:szCs w:val="28"/>
          </w:rPr>
          <w:t>https://doi.org/10.11646/zootaxa.4471.1.1</w:t>
        </w:r>
      </w:hyperlink>
    </w:p>
    <w:p w14:paraId="09DAE4D0" w14:textId="77777777" w:rsidR="00310DFE" w:rsidRDefault="00000000">
      <w:pPr>
        <w:pStyle w:val="NormalWeb"/>
        <w:numPr>
          <w:ilvl w:val="0"/>
          <w:numId w:val="2"/>
        </w:numPr>
        <w:spacing w:before="0"/>
        <w:rPr>
          <w:sz w:val="28"/>
          <w:szCs w:val="28"/>
        </w:rPr>
      </w:pPr>
      <w:r>
        <w:rPr>
          <w:sz w:val="28"/>
          <w:szCs w:val="28"/>
        </w:rPr>
        <w:t xml:space="preserve">Gračan, R., Mladineo, I., &amp; Lazar, B. (2014). Insight into the diet composition and gastrointestinal parasite community of the Common Smooth-hound, </w:t>
      </w:r>
      <w:r>
        <w:rPr>
          <w:i/>
          <w:iCs/>
          <w:sz w:val="28"/>
          <w:szCs w:val="28"/>
        </w:rPr>
        <w:t>Mustelus mustelus</w:t>
      </w:r>
      <w:r>
        <w:rPr>
          <w:sz w:val="28"/>
          <w:szCs w:val="28"/>
        </w:rPr>
        <w:t xml:space="preserve"> (Carcharhiniformes: Triakidae), in the northern Adriatic Sea. </w:t>
      </w:r>
      <w:r>
        <w:rPr>
          <w:i/>
          <w:iCs/>
          <w:sz w:val="28"/>
          <w:szCs w:val="28"/>
        </w:rPr>
        <w:t>Natura Croatica</w:t>
      </w:r>
      <w:r>
        <w:rPr>
          <w:sz w:val="28"/>
          <w:szCs w:val="28"/>
        </w:rPr>
        <w:t>, 23(1), 35-44.</w:t>
      </w:r>
    </w:p>
    <w:p w14:paraId="2D88AC99" w14:textId="77777777" w:rsidR="00310DFE" w:rsidRDefault="00000000">
      <w:pPr>
        <w:pStyle w:val="NormalWeb"/>
        <w:numPr>
          <w:ilvl w:val="0"/>
          <w:numId w:val="2"/>
        </w:numPr>
        <w:spacing w:before="0"/>
        <w:rPr>
          <w:sz w:val="28"/>
          <w:szCs w:val="28"/>
        </w:rPr>
      </w:pPr>
      <w:r>
        <w:rPr>
          <w:sz w:val="28"/>
          <w:szCs w:val="28"/>
        </w:rPr>
        <w:t xml:space="preserve">Gračan, R., Polak, T., &amp; Lazar, B. (2021). Life history traits of the Blackspotted Smooth-hound </w:t>
      </w:r>
      <w:r>
        <w:rPr>
          <w:i/>
          <w:iCs/>
          <w:sz w:val="28"/>
          <w:szCs w:val="28"/>
        </w:rPr>
        <w:t>Mustelus punctulatus</w:t>
      </w:r>
      <w:r>
        <w:rPr>
          <w:sz w:val="28"/>
          <w:szCs w:val="28"/>
        </w:rPr>
        <w:t xml:space="preserve"> (Carcharhiniformes: Triakidae) in the Adriatic Sea. </w:t>
      </w:r>
      <w:r>
        <w:rPr>
          <w:i/>
          <w:iCs/>
          <w:sz w:val="28"/>
          <w:szCs w:val="28"/>
        </w:rPr>
        <w:t>Natura Croatica</w:t>
      </w:r>
      <w:r>
        <w:rPr>
          <w:sz w:val="28"/>
          <w:szCs w:val="28"/>
        </w:rPr>
        <w:t>, 30(2), 475-492.</w:t>
      </w:r>
    </w:p>
    <w:p w14:paraId="6F52236D" w14:textId="77777777" w:rsidR="00310DFE" w:rsidRDefault="00000000">
      <w:pPr>
        <w:pStyle w:val="NormalWeb"/>
        <w:numPr>
          <w:ilvl w:val="0"/>
          <w:numId w:val="2"/>
        </w:numPr>
        <w:spacing w:before="0"/>
        <w:rPr>
          <w:sz w:val="28"/>
          <w:szCs w:val="28"/>
        </w:rPr>
      </w:pPr>
      <w:r>
        <w:rPr>
          <w:sz w:val="28"/>
          <w:szCs w:val="28"/>
        </w:rPr>
        <w:t xml:space="preserve">Heemstra, P. C. (1997). A review of the Smooth-hound Sharks (genus </w:t>
      </w:r>
      <w:r>
        <w:rPr>
          <w:i/>
          <w:iCs/>
          <w:sz w:val="28"/>
          <w:szCs w:val="28"/>
        </w:rPr>
        <w:t>Mustelus</w:t>
      </w:r>
      <w:r>
        <w:rPr>
          <w:sz w:val="28"/>
          <w:szCs w:val="28"/>
        </w:rPr>
        <w:t xml:space="preserve">, family Triakidae) of the western Atlantic Ocean, with descriptions of two new species and a new subspecies. </w:t>
      </w:r>
      <w:r>
        <w:rPr>
          <w:i/>
          <w:iCs/>
          <w:sz w:val="28"/>
          <w:szCs w:val="28"/>
        </w:rPr>
        <w:t>Bulletin of Marine Science</w:t>
      </w:r>
      <w:r>
        <w:rPr>
          <w:sz w:val="28"/>
          <w:szCs w:val="28"/>
        </w:rPr>
        <w:t>, 60(3), 894-928.</w:t>
      </w:r>
    </w:p>
    <w:p w14:paraId="3D25EF21" w14:textId="77777777" w:rsidR="00310DFE" w:rsidRDefault="00000000">
      <w:pPr>
        <w:pStyle w:val="NormalWeb"/>
        <w:numPr>
          <w:ilvl w:val="0"/>
          <w:numId w:val="2"/>
        </w:numPr>
        <w:spacing w:before="0"/>
        <w:rPr>
          <w:sz w:val="28"/>
          <w:szCs w:val="28"/>
        </w:rPr>
      </w:pPr>
      <w:r>
        <w:rPr>
          <w:sz w:val="28"/>
          <w:szCs w:val="28"/>
        </w:rPr>
        <w:lastRenderedPageBreak/>
        <w:t xml:space="preserve">Jardas, I., Šantić, M., Nerlović, V., &amp; Pallaoro, A. (2007). Diet of the Smooth-hound </w:t>
      </w:r>
      <w:r>
        <w:rPr>
          <w:i/>
          <w:iCs/>
          <w:sz w:val="28"/>
          <w:szCs w:val="28"/>
        </w:rPr>
        <w:t>Mustelus mustelus</w:t>
      </w:r>
      <w:r>
        <w:rPr>
          <w:sz w:val="28"/>
          <w:szCs w:val="28"/>
        </w:rPr>
        <w:t xml:space="preserve"> (Chondrichthyes: Triakidae) in the eastern Adriatic Sea. </w:t>
      </w:r>
      <w:r>
        <w:rPr>
          <w:i/>
          <w:iCs/>
          <w:sz w:val="28"/>
          <w:szCs w:val="28"/>
        </w:rPr>
        <w:t>Cybium</w:t>
      </w:r>
      <w:r>
        <w:rPr>
          <w:sz w:val="28"/>
          <w:szCs w:val="28"/>
        </w:rPr>
        <w:t>, 31(4), 459-464.</w:t>
      </w:r>
    </w:p>
    <w:p w14:paraId="7353996E" w14:textId="77777777" w:rsidR="00310DFE" w:rsidRDefault="00000000">
      <w:pPr>
        <w:pStyle w:val="NormalWeb"/>
        <w:numPr>
          <w:ilvl w:val="0"/>
          <w:numId w:val="2"/>
        </w:numPr>
        <w:spacing w:before="0"/>
        <w:rPr>
          <w:sz w:val="28"/>
          <w:szCs w:val="28"/>
        </w:rPr>
      </w:pPr>
      <w:r>
        <w:rPr>
          <w:sz w:val="28"/>
          <w:szCs w:val="28"/>
        </w:rPr>
        <w:t xml:space="preserve">Jiménez-Alvarado, D., Espino-Ruano, A., Guerra-Marrero, A., Cabana, J., Bañeras, T., Castro-Hernández, J. J., &amp; Couce-Montero, L. (2026). Influence of climate variability and shark interactions on artisanal deep-water fisheries in Spain’s largest marine reserve. </w:t>
      </w:r>
      <w:r>
        <w:rPr>
          <w:i/>
          <w:iCs/>
          <w:sz w:val="28"/>
          <w:szCs w:val="28"/>
        </w:rPr>
        <w:t>Marine Environmental Research</w:t>
      </w:r>
      <w:r>
        <w:rPr>
          <w:sz w:val="28"/>
          <w:szCs w:val="28"/>
        </w:rPr>
        <w:t>, 107997.</w:t>
      </w:r>
    </w:p>
    <w:p w14:paraId="693205FF" w14:textId="77777777" w:rsidR="00310DFE" w:rsidRDefault="00000000">
      <w:pPr>
        <w:pStyle w:val="NormalWeb"/>
        <w:numPr>
          <w:ilvl w:val="0"/>
          <w:numId w:val="2"/>
        </w:numPr>
        <w:spacing w:before="0"/>
        <w:rPr>
          <w:sz w:val="28"/>
          <w:szCs w:val="28"/>
        </w:rPr>
      </w:pPr>
      <w:r>
        <w:rPr>
          <w:sz w:val="28"/>
          <w:szCs w:val="28"/>
        </w:rPr>
        <w:t xml:space="preserve">Kabasakal, H., Uzer, U., &amp; Karakulak, F. S. (2025). Big boys in town: Occurrences of large male Smoothhounds, </w:t>
      </w:r>
      <w:r>
        <w:rPr>
          <w:i/>
          <w:iCs/>
          <w:sz w:val="28"/>
          <w:szCs w:val="28"/>
        </w:rPr>
        <w:t>Mustelus mustelus</w:t>
      </w:r>
      <w:r>
        <w:rPr>
          <w:sz w:val="28"/>
          <w:szCs w:val="28"/>
        </w:rPr>
        <w:t xml:space="preserve"> (Linnaeus, 1758) in the Sea of Marmara. </w:t>
      </w:r>
      <w:r>
        <w:rPr>
          <w:i/>
          <w:iCs/>
          <w:sz w:val="28"/>
          <w:szCs w:val="28"/>
        </w:rPr>
        <w:t>Aquatic Research</w:t>
      </w:r>
      <w:r>
        <w:rPr>
          <w:sz w:val="28"/>
          <w:szCs w:val="28"/>
        </w:rPr>
        <w:t>, 8(2), 140-147.</w:t>
      </w:r>
    </w:p>
    <w:p w14:paraId="3F1CFD59" w14:textId="77777777" w:rsidR="00310DFE" w:rsidRDefault="00000000">
      <w:pPr>
        <w:pStyle w:val="NormalWeb"/>
        <w:numPr>
          <w:ilvl w:val="0"/>
          <w:numId w:val="2"/>
        </w:numPr>
        <w:spacing w:before="0"/>
        <w:rPr>
          <w:sz w:val="28"/>
          <w:szCs w:val="28"/>
        </w:rPr>
      </w:pPr>
      <w:r>
        <w:rPr>
          <w:sz w:val="28"/>
          <w:szCs w:val="28"/>
        </w:rPr>
        <w:t xml:space="preserve">Kara, A. F., Al Hajaji, M., Ghmati, H., &amp; Shakman, E. A. (2019). Food and feeding habits of </w:t>
      </w:r>
      <w:r>
        <w:rPr>
          <w:i/>
          <w:iCs/>
          <w:sz w:val="28"/>
          <w:szCs w:val="28"/>
        </w:rPr>
        <w:t>Mustelus mustelus</w:t>
      </w:r>
      <w:r>
        <w:rPr>
          <w:sz w:val="28"/>
          <w:szCs w:val="28"/>
        </w:rPr>
        <w:t xml:space="preserve"> (Linnaeus, 1758) (Chondrichthyes: Triakidae) along the Western coast of Libya. </w:t>
      </w:r>
      <w:r>
        <w:rPr>
          <w:i/>
          <w:iCs/>
          <w:sz w:val="28"/>
          <w:szCs w:val="28"/>
        </w:rPr>
        <w:t>Annales, Series Historia Naturalis</w:t>
      </w:r>
      <w:r>
        <w:rPr>
          <w:sz w:val="28"/>
          <w:szCs w:val="28"/>
        </w:rPr>
        <w:t>, 29(2), 197-204.</w:t>
      </w:r>
    </w:p>
    <w:p w14:paraId="563026E2" w14:textId="77777777" w:rsidR="00310DFE" w:rsidRDefault="00000000">
      <w:pPr>
        <w:pStyle w:val="NormalWeb"/>
        <w:numPr>
          <w:ilvl w:val="0"/>
          <w:numId w:val="2"/>
        </w:numPr>
        <w:spacing w:before="0"/>
        <w:rPr>
          <w:sz w:val="28"/>
          <w:szCs w:val="28"/>
        </w:rPr>
      </w:pPr>
      <w:r>
        <w:rPr>
          <w:sz w:val="28"/>
          <w:szCs w:val="28"/>
        </w:rPr>
        <w:t xml:space="preserve">Karampetsis, D., Gubili, C., Touloumis, K., Adamidou, A., Triantafillidis, S., Evangelopoulos, A., ... &amp; Koutrakis, E. (2022). Biological parameters and spatial segregation patterns in sharks from the North Aegean Sea, Greece. </w:t>
      </w:r>
      <w:r>
        <w:rPr>
          <w:i/>
          <w:iCs/>
          <w:sz w:val="28"/>
          <w:szCs w:val="28"/>
        </w:rPr>
        <w:t>Marine and Freshwater Research</w:t>
      </w:r>
      <w:r>
        <w:rPr>
          <w:sz w:val="28"/>
          <w:szCs w:val="28"/>
        </w:rPr>
        <w:t>, 73(11), 1378-1392.</w:t>
      </w:r>
    </w:p>
    <w:p w14:paraId="105086FE" w14:textId="77777777" w:rsidR="00310DFE" w:rsidRDefault="00000000">
      <w:pPr>
        <w:pStyle w:val="NormalWeb"/>
        <w:numPr>
          <w:ilvl w:val="0"/>
          <w:numId w:val="2"/>
        </w:numPr>
        <w:spacing w:before="0"/>
        <w:rPr>
          <w:sz w:val="28"/>
          <w:szCs w:val="28"/>
        </w:rPr>
      </w:pPr>
      <w:r>
        <w:rPr>
          <w:sz w:val="28"/>
          <w:szCs w:val="28"/>
        </w:rPr>
        <w:t xml:space="preserve">Leonetti, F. L., Giglio, G., Leone, A., Coppola, F., Romano, C., Bottaro, M., ... &amp; Micarelli, P. (2020). An updated checklist of chondrichthyans of Calabria (Central Mediterranean, southern Italy), with emphasis on rare species. </w:t>
      </w:r>
      <w:r>
        <w:rPr>
          <w:i/>
          <w:iCs/>
          <w:sz w:val="28"/>
          <w:szCs w:val="28"/>
        </w:rPr>
        <w:t>Mediterranean Marine Science</w:t>
      </w:r>
      <w:r>
        <w:rPr>
          <w:sz w:val="28"/>
          <w:szCs w:val="28"/>
        </w:rPr>
        <w:t>, 21(3), 794-807.</w:t>
      </w:r>
    </w:p>
    <w:p w14:paraId="7C577E69" w14:textId="77777777" w:rsidR="00310DFE" w:rsidRDefault="00000000">
      <w:pPr>
        <w:pStyle w:val="NormalWeb"/>
        <w:numPr>
          <w:ilvl w:val="0"/>
          <w:numId w:val="2"/>
        </w:numPr>
        <w:spacing w:before="0"/>
        <w:rPr>
          <w:sz w:val="28"/>
          <w:szCs w:val="28"/>
        </w:rPr>
      </w:pPr>
      <w:r>
        <w:rPr>
          <w:sz w:val="28"/>
          <w:szCs w:val="28"/>
        </w:rPr>
        <w:t xml:space="preserve">Lipej, L., Mavrič, B., Rešek, S., Cherif, M., &amp; Capapé, C. (2011). Food and feeding habits of the Blackspotted Smooth-hound, </w:t>
      </w:r>
      <w:r>
        <w:rPr>
          <w:i/>
          <w:iCs/>
          <w:sz w:val="28"/>
          <w:szCs w:val="28"/>
        </w:rPr>
        <w:t>Mustelus punctulatus</w:t>
      </w:r>
      <w:r>
        <w:rPr>
          <w:sz w:val="28"/>
          <w:szCs w:val="28"/>
        </w:rPr>
        <w:t xml:space="preserve"> (Elasmobranchii: Carcharhiniformes: Triakidae), from the northern Adriatic. </w:t>
      </w:r>
      <w:r>
        <w:rPr>
          <w:i/>
          <w:iCs/>
          <w:sz w:val="28"/>
          <w:szCs w:val="28"/>
        </w:rPr>
        <w:t>Acta Ichthyologica et Piscatoria</w:t>
      </w:r>
      <w:r>
        <w:rPr>
          <w:sz w:val="28"/>
          <w:szCs w:val="28"/>
        </w:rPr>
        <w:t>, 41, 171-177.</w:t>
      </w:r>
    </w:p>
    <w:p w14:paraId="43996E91" w14:textId="77777777" w:rsidR="00310DFE" w:rsidRDefault="00000000">
      <w:pPr>
        <w:pStyle w:val="NormalWeb"/>
        <w:numPr>
          <w:ilvl w:val="0"/>
          <w:numId w:val="2"/>
        </w:numPr>
        <w:spacing w:before="0"/>
        <w:rPr>
          <w:sz w:val="28"/>
          <w:szCs w:val="28"/>
        </w:rPr>
      </w:pPr>
      <w:r>
        <w:rPr>
          <w:sz w:val="28"/>
          <w:szCs w:val="28"/>
        </w:rPr>
        <w:t xml:space="preserve">Louhichi, R., Enajjar, S., Bradai, M. N., &amp; Saidi, B. (2025). Elasmobranch fisheries in Tunisia: Characterization, fishermen’s insights and conservation options. </w:t>
      </w:r>
      <w:r>
        <w:rPr>
          <w:i/>
          <w:iCs/>
          <w:sz w:val="28"/>
          <w:szCs w:val="28"/>
        </w:rPr>
        <w:t>Regional Studies in Marine Science</w:t>
      </w:r>
      <w:r>
        <w:rPr>
          <w:sz w:val="28"/>
          <w:szCs w:val="28"/>
        </w:rPr>
        <w:t>, 104465.</w:t>
      </w:r>
    </w:p>
    <w:p w14:paraId="70338438" w14:textId="77777777" w:rsidR="00310DFE" w:rsidRDefault="00000000">
      <w:pPr>
        <w:pStyle w:val="NormalWeb"/>
        <w:numPr>
          <w:ilvl w:val="0"/>
          <w:numId w:val="2"/>
        </w:numPr>
        <w:spacing w:before="0"/>
        <w:rPr>
          <w:sz w:val="28"/>
          <w:szCs w:val="28"/>
        </w:rPr>
      </w:pPr>
      <w:r>
        <w:rPr>
          <w:sz w:val="28"/>
          <w:szCs w:val="28"/>
        </w:rPr>
        <w:lastRenderedPageBreak/>
        <w:t xml:space="preserve">Luque Cabrera, R., Espino-Ruano, A., Castro, J. J., Guerra-Marrero, A., Couce-Montero, L., Núñez-González, R., ... &amp; Jiménez-Alvarado, D. (2026). Fisheries ecological knowledge, FEK: Contribution to the knowledge of the ecology and distribution of Houndsharks and Dogfish Shark (family Triakidae and Squalidae) in the Canary Islands. </w:t>
      </w:r>
      <w:r>
        <w:rPr>
          <w:i/>
          <w:iCs/>
          <w:sz w:val="28"/>
          <w:szCs w:val="28"/>
        </w:rPr>
        <w:t>PLoS ONE</w:t>
      </w:r>
      <w:r>
        <w:rPr>
          <w:sz w:val="28"/>
          <w:szCs w:val="28"/>
        </w:rPr>
        <w:t>, 21(3), e0344910.</w:t>
      </w:r>
    </w:p>
    <w:p w14:paraId="0364467E" w14:textId="77777777" w:rsidR="00310DFE" w:rsidRDefault="00000000">
      <w:pPr>
        <w:pStyle w:val="NormalWeb"/>
        <w:numPr>
          <w:ilvl w:val="0"/>
          <w:numId w:val="2"/>
        </w:numPr>
        <w:spacing w:before="0"/>
        <w:rPr>
          <w:sz w:val="28"/>
          <w:szCs w:val="28"/>
        </w:rPr>
      </w:pPr>
      <w:r>
        <w:rPr>
          <w:sz w:val="28"/>
          <w:szCs w:val="28"/>
        </w:rPr>
        <w:t xml:space="preserve">Maduna, S. N., &amp; Bester-van der Merwe, A. E. (2017). Molecular research on the systematically challenging Smoothhound Shark genus </w:t>
      </w:r>
      <w:r>
        <w:rPr>
          <w:i/>
          <w:iCs/>
          <w:sz w:val="28"/>
          <w:szCs w:val="28"/>
        </w:rPr>
        <w:t>Mustelus</w:t>
      </w:r>
      <w:r>
        <w:rPr>
          <w:sz w:val="28"/>
          <w:szCs w:val="28"/>
        </w:rPr>
        <w:t xml:space="preserve">: a synthesis of the past 30 years. </w:t>
      </w:r>
      <w:r>
        <w:rPr>
          <w:i/>
          <w:iCs/>
          <w:sz w:val="28"/>
          <w:szCs w:val="28"/>
        </w:rPr>
        <w:t>African Journal of Marine Science</w:t>
      </w:r>
      <w:r>
        <w:rPr>
          <w:sz w:val="28"/>
          <w:szCs w:val="28"/>
        </w:rPr>
        <w:t>, 39(4), 373-387.</w:t>
      </w:r>
    </w:p>
    <w:p w14:paraId="38F103D9" w14:textId="77777777" w:rsidR="00310DFE" w:rsidRDefault="00000000">
      <w:pPr>
        <w:pStyle w:val="NormalWeb"/>
        <w:numPr>
          <w:ilvl w:val="0"/>
          <w:numId w:val="2"/>
        </w:numPr>
        <w:spacing w:before="0"/>
        <w:rPr>
          <w:sz w:val="28"/>
          <w:szCs w:val="28"/>
        </w:rPr>
      </w:pPr>
      <w:r>
        <w:rPr>
          <w:sz w:val="28"/>
          <w:szCs w:val="28"/>
        </w:rPr>
        <w:t xml:space="preserve">Maduna, S. N., da Silva, C., Wintner, S. P., Roodt-Wilding, R., &amp; Bester-van der Merwe, A. E. (2016). When two oceans meet: regional population genetics of an exploited coastal shark, </w:t>
      </w:r>
      <w:r>
        <w:rPr>
          <w:i/>
          <w:iCs/>
          <w:sz w:val="28"/>
          <w:szCs w:val="28"/>
        </w:rPr>
        <w:t>Mustelus mustelus</w:t>
      </w:r>
      <w:r>
        <w:rPr>
          <w:sz w:val="28"/>
          <w:szCs w:val="28"/>
        </w:rPr>
        <w:t xml:space="preserve">. </w:t>
      </w:r>
      <w:r>
        <w:rPr>
          <w:i/>
          <w:iCs/>
          <w:sz w:val="28"/>
          <w:szCs w:val="28"/>
        </w:rPr>
        <w:t>Marine Ecology Progress Series</w:t>
      </w:r>
      <w:r>
        <w:rPr>
          <w:sz w:val="28"/>
          <w:szCs w:val="28"/>
        </w:rPr>
        <w:t>, 544, 183-196.</w:t>
      </w:r>
    </w:p>
    <w:p w14:paraId="112D7EE4" w14:textId="77777777" w:rsidR="00310DFE" w:rsidRDefault="00000000">
      <w:pPr>
        <w:pStyle w:val="NormalWeb"/>
        <w:numPr>
          <w:ilvl w:val="0"/>
          <w:numId w:val="2"/>
        </w:numPr>
        <w:spacing w:before="0"/>
        <w:rPr>
          <w:sz w:val="28"/>
          <w:szCs w:val="28"/>
        </w:rPr>
      </w:pPr>
      <w:r>
        <w:rPr>
          <w:sz w:val="28"/>
          <w:szCs w:val="28"/>
        </w:rPr>
        <w:t xml:space="preserve">Martin, C. S., Vaz, S., Ellis, J. R., Coppin, F., Le Roy, D., &amp; Carpentier, A. (2010). Spatio-temporal patterns in demersal elasmobranchs from trawl surveys in the eastern English Channel (1988–2008). </w:t>
      </w:r>
      <w:r>
        <w:rPr>
          <w:i/>
          <w:iCs/>
          <w:sz w:val="28"/>
          <w:szCs w:val="28"/>
        </w:rPr>
        <w:t>Marine Ecology Progress Series</w:t>
      </w:r>
      <w:r>
        <w:rPr>
          <w:sz w:val="28"/>
          <w:szCs w:val="28"/>
        </w:rPr>
        <w:t>, 417, 211-228.</w:t>
      </w:r>
    </w:p>
    <w:p w14:paraId="1969A940" w14:textId="77777777" w:rsidR="00310DFE" w:rsidRDefault="00000000">
      <w:pPr>
        <w:pStyle w:val="NormalWeb"/>
        <w:numPr>
          <w:ilvl w:val="0"/>
          <w:numId w:val="2"/>
        </w:numPr>
        <w:spacing w:before="0"/>
        <w:rPr>
          <w:sz w:val="28"/>
          <w:szCs w:val="28"/>
        </w:rPr>
      </w:pPr>
      <w:r>
        <w:rPr>
          <w:sz w:val="28"/>
          <w:szCs w:val="28"/>
        </w:rPr>
        <w:t xml:space="preserve">Mehanna, S. F., Samy-Kamal, M., Desouky, M. G., El-Mahdy, S. M., Osman, Y. A., Koleib, Z. M., &amp; Ibrahim, R. (2025). Sharks in the Southeastern Mediterranean: Species diversity, fisheries, market, and conservation measures. </w:t>
      </w:r>
      <w:r>
        <w:rPr>
          <w:i/>
          <w:iCs/>
          <w:sz w:val="28"/>
          <w:szCs w:val="28"/>
        </w:rPr>
        <w:t>Regional Studies in Marine Science</w:t>
      </w:r>
      <w:r>
        <w:rPr>
          <w:sz w:val="28"/>
          <w:szCs w:val="28"/>
        </w:rPr>
        <w:t>, 104394.</w:t>
      </w:r>
    </w:p>
    <w:p w14:paraId="058ECD7A" w14:textId="77777777" w:rsidR="00310DFE" w:rsidRDefault="00000000">
      <w:pPr>
        <w:pStyle w:val="NormalWeb"/>
        <w:numPr>
          <w:ilvl w:val="0"/>
          <w:numId w:val="2"/>
        </w:numPr>
        <w:spacing w:before="0"/>
        <w:rPr>
          <w:sz w:val="28"/>
          <w:szCs w:val="28"/>
        </w:rPr>
      </w:pPr>
      <w:r>
        <w:rPr>
          <w:sz w:val="28"/>
          <w:szCs w:val="28"/>
        </w:rPr>
        <w:t>Molera, A. J., Hernández-Martínez, A. M., García-March, J. R., &amp; Tena-Medialdea, J. (2024). Copper, lead, and cadmium monitoring via the Small-spotted Catshark (</w:t>
      </w:r>
      <w:r>
        <w:rPr>
          <w:i/>
          <w:iCs/>
          <w:sz w:val="28"/>
          <w:szCs w:val="28"/>
        </w:rPr>
        <w:t>Scyliorhinus canicula</w:t>
      </w:r>
      <w:r>
        <w:rPr>
          <w:sz w:val="28"/>
          <w:szCs w:val="28"/>
        </w:rPr>
        <w:t xml:space="preserve">; Linnaeus, 1758): space–time driven variability in Western Mediterranean populations. </w:t>
      </w:r>
      <w:r>
        <w:rPr>
          <w:i/>
          <w:iCs/>
          <w:sz w:val="28"/>
          <w:szCs w:val="28"/>
        </w:rPr>
        <w:t>Environmental Science and Pollution Research</w:t>
      </w:r>
      <w:r>
        <w:rPr>
          <w:sz w:val="28"/>
          <w:szCs w:val="28"/>
        </w:rPr>
        <w:t>, 31(39), 51300-51311.</w:t>
      </w:r>
    </w:p>
    <w:p w14:paraId="526D70E6" w14:textId="77777777" w:rsidR="00310DFE" w:rsidRDefault="00000000">
      <w:pPr>
        <w:pStyle w:val="NormalWeb"/>
        <w:numPr>
          <w:ilvl w:val="0"/>
          <w:numId w:val="2"/>
        </w:numPr>
        <w:spacing w:before="0"/>
        <w:rPr>
          <w:sz w:val="28"/>
          <w:szCs w:val="28"/>
        </w:rPr>
      </w:pPr>
      <w:r>
        <w:rPr>
          <w:sz w:val="28"/>
          <w:szCs w:val="28"/>
        </w:rPr>
        <w:t xml:space="preserve">Notarbartolo di Sciara, G., &amp; Serena, F. (2014). </w:t>
      </w:r>
      <w:r>
        <w:rPr>
          <w:rStyle w:val="Emphasis"/>
          <w:sz w:val="28"/>
          <w:szCs w:val="28"/>
        </w:rPr>
        <w:t>Mustelus mustelus</w:t>
      </w:r>
      <w:r>
        <w:rPr>
          <w:sz w:val="28"/>
          <w:szCs w:val="28"/>
        </w:rPr>
        <w:t xml:space="preserve">. The IUCN Red List of Threatened Species 2014: e.T39358A16527988. International Union for Conservation of Nature (IUCN), Gland, Switzerland. Available at: </w:t>
      </w:r>
      <w:hyperlink r:id="rId16" w:tgtFrame="_new">
        <w:r>
          <w:rPr>
            <w:rStyle w:val="Hyperlink"/>
            <w:color w:val="000000"/>
            <w:sz w:val="28"/>
            <w:szCs w:val="28"/>
          </w:rPr>
          <w:t>https://www.iucnredlist.org</w:t>
        </w:r>
      </w:hyperlink>
    </w:p>
    <w:p w14:paraId="4B910E81" w14:textId="77777777" w:rsidR="00310DFE" w:rsidRDefault="00000000">
      <w:pPr>
        <w:pStyle w:val="NormalWeb"/>
        <w:numPr>
          <w:ilvl w:val="0"/>
          <w:numId w:val="2"/>
        </w:numPr>
        <w:spacing w:before="0"/>
        <w:rPr>
          <w:sz w:val="28"/>
          <w:szCs w:val="28"/>
        </w:rPr>
      </w:pPr>
      <w:r>
        <w:rPr>
          <w:sz w:val="28"/>
          <w:szCs w:val="28"/>
        </w:rPr>
        <w:t xml:space="preserve">Özden, U., &amp; Irmak, E. (2025). Feeding Ecology and Reproductive Biology of the Common Smooth-hound Shark </w:t>
      </w:r>
      <w:r>
        <w:rPr>
          <w:i/>
          <w:iCs/>
          <w:sz w:val="28"/>
          <w:szCs w:val="28"/>
        </w:rPr>
        <w:t>Mustelus mustelus</w:t>
      </w:r>
      <w:r>
        <w:rPr>
          <w:sz w:val="28"/>
          <w:szCs w:val="28"/>
        </w:rPr>
        <w:t xml:space="preserve"> (Linnaeus, 1758) off the Coast of Türkiye. </w:t>
      </w:r>
      <w:r>
        <w:rPr>
          <w:i/>
          <w:iCs/>
          <w:sz w:val="28"/>
          <w:szCs w:val="28"/>
        </w:rPr>
        <w:t>Fishes</w:t>
      </w:r>
      <w:r>
        <w:rPr>
          <w:sz w:val="28"/>
          <w:szCs w:val="28"/>
        </w:rPr>
        <w:t>, 10(10), 485.</w:t>
      </w:r>
    </w:p>
    <w:p w14:paraId="16E65ABC" w14:textId="77777777" w:rsidR="00310DFE" w:rsidRDefault="00000000">
      <w:pPr>
        <w:pStyle w:val="NormalWeb"/>
        <w:numPr>
          <w:ilvl w:val="0"/>
          <w:numId w:val="2"/>
        </w:numPr>
        <w:spacing w:before="0"/>
        <w:rPr>
          <w:sz w:val="28"/>
          <w:szCs w:val="28"/>
        </w:rPr>
      </w:pPr>
      <w:r>
        <w:rPr>
          <w:sz w:val="28"/>
          <w:szCs w:val="28"/>
        </w:rPr>
        <w:lastRenderedPageBreak/>
        <w:t xml:space="preserve">Özyılmaz, A., Şimşek, E., Demirci, S., &amp; Demirci, A. (2024). Macroelement and microelement compositions in the liver of Smooth-hound </w:t>
      </w:r>
      <w:r>
        <w:rPr>
          <w:i/>
          <w:iCs/>
          <w:sz w:val="28"/>
          <w:szCs w:val="28"/>
        </w:rPr>
        <w:t>Mustelus mustelus</w:t>
      </w:r>
      <w:r>
        <w:rPr>
          <w:sz w:val="28"/>
          <w:szCs w:val="28"/>
        </w:rPr>
        <w:t xml:space="preserve"> in fall and spring from Iskenderun Bay, Northeastern Mediterranean Sea. </w:t>
      </w:r>
      <w:r>
        <w:rPr>
          <w:i/>
          <w:iCs/>
          <w:sz w:val="28"/>
          <w:szCs w:val="28"/>
        </w:rPr>
        <w:t>Marine Science and Technology Bulletin</w:t>
      </w:r>
      <w:r>
        <w:rPr>
          <w:sz w:val="28"/>
          <w:szCs w:val="28"/>
        </w:rPr>
        <w:t>, 13(2), 111-117.</w:t>
      </w:r>
    </w:p>
    <w:p w14:paraId="1E33990B" w14:textId="77777777" w:rsidR="00310DFE" w:rsidRDefault="00000000">
      <w:pPr>
        <w:pStyle w:val="NormalWeb"/>
        <w:numPr>
          <w:ilvl w:val="0"/>
          <w:numId w:val="2"/>
        </w:numPr>
        <w:spacing w:before="0"/>
        <w:rPr>
          <w:sz w:val="28"/>
          <w:szCs w:val="28"/>
        </w:rPr>
      </w:pPr>
      <w:r>
        <w:rPr>
          <w:sz w:val="28"/>
          <w:szCs w:val="28"/>
        </w:rPr>
        <w:t xml:space="preserve">Parton, K. J., Godley, B. J., Santillo, D., Tausif, M., Omeyer, L. C., &amp; Galloway, T. S. (2020). Investigating the presence of microplastics in demersal sharks of the North-East Atlantic. </w:t>
      </w:r>
      <w:r>
        <w:rPr>
          <w:i/>
          <w:iCs/>
          <w:sz w:val="28"/>
          <w:szCs w:val="28"/>
        </w:rPr>
        <w:t>Scientific Reports</w:t>
      </w:r>
      <w:r>
        <w:rPr>
          <w:sz w:val="28"/>
          <w:szCs w:val="28"/>
        </w:rPr>
        <w:t>, 10(1), 12204.</w:t>
      </w:r>
    </w:p>
    <w:p w14:paraId="3C82FE0F" w14:textId="77777777" w:rsidR="00310DFE" w:rsidRDefault="00000000">
      <w:pPr>
        <w:pStyle w:val="NormalWeb"/>
        <w:numPr>
          <w:ilvl w:val="0"/>
          <w:numId w:val="2"/>
        </w:numPr>
        <w:spacing w:before="0"/>
        <w:rPr>
          <w:sz w:val="28"/>
          <w:szCs w:val="28"/>
        </w:rPr>
      </w:pPr>
      <w:r>
        <w:rPr>
          <w:sz w:val="28"/>
          <w:szCs w:val="28"/>
        </w:rPr>
        <w:t>Quigley, D. T. (2016). Smooth-hound Shark (</w:t>
      </w:r>
      <w:r>
        <w:rPr>
          <w:i/>
          <w:iCs/>
          <w:sz w:val="28"/>
          <w:szCs w:val="28"/>
        </w:rPr>
        <w:t>Mustelus asterias</w:t>
      </w:r>
      <w:r>
        <w:rPr>
          <w:sz w:val="28"/>
          <w:szCs w:val="28"/>
        </w:rPr>
        <w:t xml:space="preserve"> Cloquet, 1819): live strandings in Irish and UK estuarine waters. </w:t>
      </w:r>
      <w:r>
        <w:rPr>
          <w:i/>
          <w:iCs/>
          <w:sz w:val="28"/>
          <w:szCs w:val="28"/>
        </w:rPr>
        <w:t>The Irish Naturalists' Journal</w:t>
      </w:r>
      <w:r>
        <w:rPr>
          <w:sz w:val="28"/>
          <w:szCs w:val="28"/>
        </w:rPr>
        <w:t>, 35(1), 27-34.</w:t>
      </w:r>
    </w:p>
    <w:p w14:paraId="08594EBC" w14:textId="77777777" w:rsidR="00310DFE" w:rsidRDefault="00000000">
      <w:pPr>
        <w:pStyle w:val="NormalWeb"/>
        <w:numPr>
          <w:ilvl w:val="0"/>
          <w:numId w:val="2"/>
        </w:numPr>
        <w:spacing w:before="0"/>
        <w:rPr>
          <w:sz w:val="28"/>
          <w:szCs w:val="28"/>
        </w:rPr>
      </w:pPr>
      <w:r>
        <w:rPr>
          <w:sz w:val="28"/>
          <w:szCs w:val="28"/>
        </w:rPr>
        <w:t xml:space="preserve">Saidi, B., Enajjar, S., &amp; Bradai, M. N. (2023). Vulnerability of elasmobranchs caught as bycatch in the grouper longline fishery in the Gulf of Gabès, Tunisia. </w:t>
      </w:r>
      <w:r>
        <w:rPr>
          <w:i/>
          <w:iCs/>
          <w:sz w:val="28"/>
          <w:szCs w:val="28"/>
        </w:rPr>
        <w:t>Mediterranean Marine Science</w:t>
      </w:r>
      <w:r>
        <w:rPr>
          <w:sz w:val="28"/>
          <w:szCs w:val="28"/>
        </w:rPr>
        <w:t>, 24(1), 142-155.</w:t>
      </w:r>
    </w:p>
    <w:p w14:paraId="652E2822" w14:textId="77777777" w:rsidR="00310DFE" w:rsidRDefault="00000000">
      <w:pPr>
        <w:pStyle w:val="NormalWeb"/>
        <w:numPr>
          <w:ilvl w:val="0"/>
          <w:numId w:val="2"/>
        </w:numPr>
        <w:spacing w:before="0"/>
        <w:rPr>
          <w:sz w:val="28"/>
          <w:szCs w:val="28"/>
        </w:rPr>
      </w:pPr>
      <w:r>
        <w:rPr>
          <w:sz w:val="28"/>
          <w:szCs w:val="28"/>
        </w:rPr>
        <w:t xml:space="preserve">Saidi, B., Enajjar, S., Bradai, M. N., &amp; Bouain, A. (2009). Diet composition of Smooth‐hound Shark, </w:t>
      </w:r>
      <w:r>
        <w:rPr>
          <w:i/>
          <w:iCs/>
          <w:sz w:val="28"/>
          <w:szCs w:val="28"/>
        </w:rPr>
        <w:t>Mustelus mustelus</w:t>
      </w:r>
      <w:r>
        <w:rPr>
          <w:sz w:val="28"/>
          <w:szCs w:val="28"/>
        </w:rPr>
        <w:t xml:space="preserve"> (Linnaeus, 1758), in the Gulf of Gabès, southern Tunisia. </w:t>
      </w:r>
      <w:r>
        <w:rPr>
          <w:i/>
          <w:iCs/>
          <w:sz w:val="28"/>
          <w:szCs w:val="28"/>
        </w:rPr>
        <w:t>Journal of Applied Ichthyology</w:t>
      </w:r>
      <w:r>
        <w:rPr>
          <w:sz w:val="28"/>
          <w:szCs w:val="28"/>
        </w:rPr>
        <w:t>, 25, 113-118.</w:t>
      </w:r>
    </w:p>
    <w:p w14:paraId="36C69624" w14:textId="77777777" w:rsidR="00310DFE" w:rsidRDefault="00000000">
      <w:pPr>
        <w:pStyle w:val="NormalWeb"/>
        <w:numPr>
          <w:ilvl w:val="0"/>
          <w:numId w:val="2"/>
        </w:numPr>
        <w:spacing w:before="0"/>
        <w:rPr>
          <w:sz w:val="28"/>
          <w:szCs w:val="28"/>
        </w:rPr>
      </w:pPr>
      <w:r>
        <w:rPr>
          <w:sz w:val="28"/>
          <w:szCs w:val="28"/>
        </w:rPr>
        <w:t xml:space="preserve">Saïdi, B., Bradaï, M. N., &amp; Bouaïn, A. (2008). Reproductive biology of the Smooth‐hound Shark </w:t>
      </w:r>
      <w:r>
        <w:rPr>
          <w:i/>
          <w:iCs/>
          <w:sz w:val="28"/>
          <w:szCs w:val="28"/>
        </w:rPr>
        <w:t>Mustelus mustelus</w:t>
      </w:r>
      <w:r>
        <w:rPr>
          <w:sz w:val="28"/>
          <w:szCs w:val="28"/>
        </w:rPr>
        <w:t xml:space="preserve"> (L.) in the Gulf of Gabès (south‐central Mediterranean Sea). </w:t>
      </w:r>
      <w:r>
        <w:rPr>
          <w:i/>
          <w:iCs/>
          <w:sz w:val="28"/>
          <w:szCs w:val="28"/>
        </w:rPr>
        <w:t>Journal of Fish Biology</w:t>
      </w:r>
      <w:r>
        <w:rPr>
          <w:sz w:val="28"/>
          <w:szCs w:val="28"/>
        </w:rPr>
        <w:t>, 72(6), 1343-1354.</w:t>
      </w:r>
    </w:p>
    <w:p w14:paraId="7B7AAB3B" w14:textId="77777777" w:rsidR="00310DFE" w:rsidRDefault="00000000">
      <w:pPr>
        <w:pStyle w:val="NormalWeb"/>
        <w:numPr>
          <w:ilvl w:val="0"/>
          <w:numId w:val="2"/>
        </w:numPr>
        <w:spacing w:before="0"/>
        <w:rPr>
          <w:sz w:val="28"/>
          <w:szCs w:val="28"/>
        </w:rPr>
      </w:pPr>
      <w:r>
        <w:rPr>
          <w:sz w:val="28"/>
          <w:szCs w:val="28"/>
        </w:rPr>
        <w:t xml:space="preserve">Scacco, U., Fortibuoni, T., Baini, M., Franceschini, G., Giani, D., Concato, M., ... &amp; Angiolillo, M. (2023). Gradients of variation in the at-vessel mortality rate between twelve species of sharks and skates sampled through a fishery-independent Trawl Survey in the Asinara Gulf (NW Mediterranean Sea). </w:t>
      </w:r>
      <w:r>
        <w:rPr>
          <w:i/>
          <w:iCs/>
          <w:sz w:val="28"/>
          <w:szCs w:val="28"/>
        </w:rPr>
        <w:t>Biology</w:t>
      </w:r>
      <w:r>
        <w:rPr>
          <w:sz w:val="28"/>
          <w:szCs w:val="28"/>
        </w:rPr>
        <w:t>, 12(3), 363.</w:t>
      </w:r>
    </w:p>
    <w:p w14:paraId="2C07F391" w14:textId="77777777" w:rsidR="00310DFE" w:rsidRDefault="00000000">
      <w:pPr>
        <w:numPr>
          <w:ilvl w:val="0"/>
          <w:numId w:val="2"/>
        </w:numPr>
        <w:bidi w:val="0"/>
        <w:rPr>
          <w:sz w:val="28"/>
          <w:szCs w:val="28"/>
        </w:rPr>
      </w:pPr>
      <w:r>
        <w:rPr>
          <w:sz w:val="28"/>
          <w:szCs w:val="28"/>
        </w:rPr>
        <w:t xml:space="preserve">Sciuto, S., Esposito, G., Gagliardi, F., Di Nicola, M. R., Pastorino, P., Ruiu, N., … &amp; Colussi, S. (2026). </w:t>
      </w:r>
      <w:r>
        <w:rPr>
          <w:rStyle w:val="Emphasis"/>
          <w:i w:val="0"/>
          <w:iCs w:val="0"/>
          <w:sz w:val="28"/>
          <w:szCs w:val="28"/>
        </w:rPr>
        <w:t>Recurrent alternate parthenogenesis in the common smooth-hound shark (</w:t>
      </w:r>
      <w:r>
        <w:rPr>
          <w:rStyle w:val="Emphasis"/>
          <w:sz w:val="28"/>
          <w:szCs w:val="28"/>
        </w:rPr>
        <w:t>Mustelus mustelus</w:t>
      </w:r>
      <w:r>
        <w:rPr>
          <w:rStyle w:val="Emphasis"/>
          <w:i w:val="0"/>
          <w:iCs w:val="0"/>
          <w:sz w:val="28"/>
          <w:szCs w:val="28"/>
        </w:rPr>
        <w:t>) with additional cases and further evidence for a putative adaptive reproductive strategy</w:t>
      </w:r>
      <w:r>
        <w:rPr>
          <w:i/>
          <w:iCs/>
          <w:sz w:val="28"/>
          <w:szCs w:val="28"/>
        </w:rPr>
        <w:t xml:space="preserve">. </w:t>
      </w:r>
      <w:r>
        <w:rPr>
          <w:rStyle w:val="Strong"/>
          <w:b w:val="0"/>
          <w:bCs w:val="0"/>
          <w:i/>
          <w:iCs/>
          <w:sz w:val="28"/>
          <w:szCs w:val="28"/>
        </w:rPr>
        <w:t>Animals</w:t>
      </w:r>
      <w:r>
        <w:rPr>
          <w:rStyle w:val="Strong"/>
          <w:sz w:val="28"/>
          <w:szCs w:val="28"/>
        </w:rPr>
        <w:t xml:space="preserve">, </w:t>
      </w:r>
      <w:r>
        <w:rPr>
          <w:rStyle w:val="Strong"/>
          <w:b w:val="0"/>
          <w:bCs w:val="0"/>
          <w:sz w:val="28"/>
          <w:szCs w:val="28"/>
        </w:rPr>
        <w:t>16</w:t>
      </w:r>
      <w:r>
        <w:rPr>
          <w:sz w:val="28"/>
          <w:szCs w:val="28"/>
        </w:rPr>
        <w:t xml:space="preserve">(10), Article 1423. </w:t>
      </w:r>
      <w:hyperlink r:id="rId17">
        <w:r>
          <w:rPr>
            <w:rStyle w:val="Hyperlink"/>
            <w:color w:val="000000"/>
            <w:sz w:val="28"/>
            <w:szCs w:val="28"/>
          </w:rPr>
          <w:t>https://doi.org/10.3390/ani16101423</w:t>
        </w:r>
      </w:hyperlink>
    </w:p>
    <w:p w14:paraId="4817C257" w14:textId="77777777" w:rsidR="00310DFE" w:rsidRDefault="00000000">
      <w:pPr>
        <w:numPr>
          <w:ilvl w:val="0"/>
          <w:numId w:val="2"/>
        </w:numPr>
        <w:bidi w:val="0"/>
        <w:rPr>
          <w:sz w:val="28"/>
          <w:szCs w:val="28"/>
        </w:rPr>
      </w:pPr>
      <w:r>
        <w:rPr>
          <w:sz w:val="28"/>
          <w:szCs w:val="28"/>
        </w:rPr>
        <w:lastRenderedPageBreak/>
        <w:t xml:space="preserve">Serena, F. (2005). </w:t>
      </w:r>
      <w:r>
        <w:rPr>
          <w:rStyle w:val="Emphasis"/>
          <w:sz w:val="28"/>
          <w:szCs w:val="28"/>
        </w:rPr>
        <w:t>Field identification guide to the sharks and rays of the Mediterranean and Black Sea</w:t>
      </w:r>
      <w:r>
        <w:rPr>
          <w:sz w:val="28"/>
          <w:szCs w:val="28"/>
        </w:rPr>
        <w:t>. FAO Species Identification Guide. FAO, Rome, 97 pp.</w:t>
      </w:r>
    </w:p>
    <w:p w14:paraId="52875414" w14:textId="77777777" w:rsidR="00310DFE" w:rsidRDefault="00000000">
      <w:pPr>
        <w:pStyle w:val="NormalWeb"/>
        <w:numPr>
          <w:ilvl w:val="0"/>
          <w:numId w:val="2"/>
        </w:numPr>
        <w:spacing w:before="0"/>
        <w:rPr>
          <w:sz w:val="28"/>
          <w:szCs w:val="28"/>
        </w:rPr>
      </w:pPr>
      <w:r>
        <w:rPr>
          <w:sz w:val="28"/>
          <w:szCs w:val="28"/>
        </w:rPr>
        <w:t xml:space="preserve">Soldo, A., &amp; Lipej, L. (2022). </w:t>
      </w:r>
      <w:r>
        <w:rPr>
          <w:rStyle w:val="Emphasis"/>
          <w:i w:val="0"/>
          <w:iCs w:val="0"/>
          <w:sz w:val="28"/>
          <w:szCs w:val="28"/>
        </w:rPr>
        <w:t>An annotated checklist and the conservation status of chondrichthyans in the Adriatic</w:t>
      </w:r>
      <w:r>
        <w:rPr>
          <w:sz w:val="28"/>
          <w:szCs w:val="28"/>
        </w:rPr>
        <w:t xml:space="preserve">. </w:t>
      </w:r>
      <w:r>
        <w:rPr>
          <w:rStyle w:val="Strong"/>
          <w:b w:val="0"/>
          <w:bCs w:val="0"/>
          <w:i/>
          <w:iCs/>
          <w:sz w:val="28"/>
          <w:szCs w:val="28"/>
        </w:rPr>
        <w:t>Fishes</w:t>
      </w:r>
      <w:r>
        <w:rPr>
          <w:rStyle w:val="Strong"/>
          <w:sz w:val="28"/>
          <w:szCs w:val="28"/>
        </w:rPr>
        <w:t>, 7</w:t>
      </w:r>
      <w:r>
        <w:rPr>
          <w:sz w:val="28"/>
          <w:szCs w:val="28"/>
        </w:rPr>
        <w:t xml:space="preserve">(5), 245. </w:t>
      </w:r>
      <w:hyperlink r:id="rId18">
        <w:r>
          <w:rPr>
            <w:rStyle w:val="Hyperlink"/>
            <w:color w:val="000000"/>
            <w:sz w:val="28"/>
            <w:szCs w:val="28"/>
          </w:rPr>
          <w:t>https://doi.org/10.3390/fishes7050245</w:t>
        </w:r>
      </w:hyperlink>
    </w:p>
    <w:p w14:paraId="2CB16041" w14:textId="77777777" w:rsidR="00310DFE" w:rsidRDefault="00000000">
      <w:pPr>
        <w:pStyle w:val="NormalWeb"/>
        <w:numPr>
          <w:ilvl w:val="0"/>
          <w:numId w:val="2"/>
        </w:numPr>
        <w:spacing w:before="0"/>
        <w:rPr>
          <w:sz w:val="28"/>
          <w:szCs w:val="28"/>
        </w:rPr>
      </w:pPr>
      <w:r>
        <w:rPr>
          <w:sz w:val="28"/>
          <w:szCs w:val="28"/>
        </w:rPr>
        <w:t xml:space="preserve">Storelli, M. M., Cuttone, G., &amp; Marcotrigiano, G. O. (2011). Distribution of trace elements in the tissues of Smooth Hound </w:t>
      </w:r>
      <w:r>
        <w:rPr>
          <w:i/>
          <w:iCs/>
          <w:sz w:val="28"/>
          <w:szCs w:val="28"/>
        </w:rPr>
        <w:t>Mustelus mustelus</w:t>
      </w:r>
      <w:r>
        <w:rPr>
          <w:sz w:val="28"/>
          <w:szCs w:val="28"/>
        </w:rPr>
        <w:t xml:space="preserve"> (Linnaeus, 1758) from the southern–eastern waters of Mediterranean Sea (Italy). </w:t>
      </w:r>
      <w:r>
        <w:rPr>
          <w:i/>
          <w:iCs/>
          <w:sz w:val="28"/>
          <w:szCs w:val="28"/>
        </w:rPr>
        <w:t>Environmental Monitoring and Assessment</w:t>
      </w:r>
      <w:r>
        <w:rPr>
          <w:sz w:val="28"/>
          <w:szCs w:val="28"/>
        </w:rPr>
        <w:t>, 174(1), 271-281.</w:t>
      </w:r>
    </w:p>
    <w:p w14:paraId="2BC6610D" w14:textId="77777777" w:rsidR="00310DFE" w:rsidRDefault="00000000">
      <w:pPr>
        <w:pStyle w:val="NormalWeb"/>
        <w:numPr>
          <w:ilvl w:val="0"/>
          <w:numId w:val="2"/>
        </w:numPr>
        <w:spacing w:before="0"/>
        <w:rPr>
          <w:sz w:val="28"/>
          <w:szCs w:val="28"/>
        </w:rPr>
      </w:pPr>
      <w:r>
        <w:rPr>
          <w:sz w:val="28"/>
          <w:szCs w:val="28"/>
        </w:rPr>
        <w:t xml:space="preserve">Uyan, A., Soldo, A., Doğdu, S. A., &amp; Ergüden, D. (2025). </w:t>
      </w:r>
      <w:r>
        <w:rPr>
          <w:rStyle w:val="Emphasis"/>
          <w:i w:val="0"/>
          <w:iCs w:val="0"/>
          <w:sz w:val="28"/>
          <w:szCs w:val="28"/>
        </w:rPr>
        <w:t>Checklist of cartilaginous species with current status and conservation strategies in Turkish marine waters</w:t>
      </w:r>
      <w:r>
        <w:rPr>
          <w:i/>
          <w:iCs/>
          <w:sz w:val="28"/>
          <w:szCs w:val="28"/>
        </w:rPr>
        <w:t>.</w:t>
      </w:r>
      <w:r>
        <w:rPr>
          <w:sz w:val="28"/>
          <w:szCs w:val="28"/>
        </w:rPr>
        <w:t xml:space="preserve"> </w:t>
      </w:r>
      <w:r>
        <w:rPr>
          <w:rStyle w:val="Strong"/>
          <w:b w:val="0"/>
          <w:bCs w:val="0"/>
          <w:i/>
          <w:iCs/>
          <w:sz w:val="28"/>
          <w:szCs w:val="28"/>
        </w:rPr>
        <w:t>Tethys Environmental Science</w:t>
      </w:r>
      <w:r>
        <w:rPr>
          <w:rStyle w:val="Strong"/>
          <w:b w:val="0"/>
          <w:bCs w:val="0"/>
          <w:sz w:val="28"/>
          <w:szCs w:val="28"/>
        </w:rPr>
        <w:t>, 4(1), 12–28.</w:t>
      </w:r>
      <w:r>
        <w:rPr>
          <w:sz w:val="28"/>
          <w:szCs w:val="28"/>
        </w:rPr>
        <w:t xml:space="preserve"> </w:t>
      </w:r>
    </w:p>
    <w:p w14:paraId="7485F57A" w14:textId="77777777" w:rsidR="00310DFE" w:rsidRDefault="00000000">
      <w:pPr>
        <w:pStyle w:val="NormalWeb"/>
        <w:numPr>
          <w:ilvl w:val="0"/>
          <w:numId w:val="2"/>
        </w:numPr>
        <w:spacing w:before="0"/>
        <w:rPr>
          <w:sz w:val="28"/>
          <w:szCs w:val="28"/>
        </w:rPr>
      </w:pPr>
      <w:r>
        <w:rPr>
          <w:sz w:val="28"/>
          <w:szCs w:val="28"/>
        </w:rPr>
        <w:t xml:space="preserve">Yiğin, C. Ç., İşmen, A., Önal, U., &amp; İhsanoğlu, M. A. (2016). Elasmobranchs of the Sea of Marmara: Catch, biodiversity and conservation. </w:t>
      </w:r>
      <w:r>
        <w:rPr>
          <w:i/>
          <w:iCs/>
          <w:sz w:val="28"/>
          <w:szCs w:val="28"/>
        </w:rPr>
        <w:t>The Sea of Marmara; Marine Biodiversity, Fisheries, Conservation and Governance</w:t>
      </w:r>
      <w:r>
        <w:rPr>
          <w:sz w:val="28"/>
          <w:szCs w:val="28"/>
        </w:rPr>
        <w:t>, 644-656.</w:t>
      </w:r>
    </w:p>
    <w:p w14:paraId="52274DA5" w14:textId="77777777" w:rsidR="00310DFE" w:rsidRDefault="00000000">
      <w:pPr>
        <w:pStyle w:val="NormalWeb"/>
        <w:numPr>
          <w:ilvl w:val="0"/>
          <w:numId w:val="2"/>
        </w:numPr>
        <w:spacing w:before="0"/>
        <w:rPr>
          <w:sz w:val="28"/>
          <w:szCs w:val="28"/>
        </w:rPr>
      </w:pPr>
      <w:r>
        <w:rPr>
          <w:sz w:val="28"/>
          <w:szCs w:val="28"/>
        </w:rPr>
        <w:t xml:space="preserve">Zampieri, C. (2024). </w:t>
      </w:r>
      <w:r>
        <w:rPr>
          <w:rStyle w:val="Emphasis"/>
          <w:sz w:val="28"/>
          <w:szCs w:val="28"/>
        </w:rPr>
        <w:t>A multi-model framework to inform the conservation of Chondrichthyes and explore the ecological impacts of their restoration in the Mediterranean Sea</w:t>
      </w:r>
      <w:r>
        <w:rPr>
          <w:sz w:val="28"/>
          <w:szCs w:val="28"/>
        </w:rPr>
        <w:t xml:space="preserve"> (Doctoral dissertation, Università Ca’ Foscari Venezia, Venice, Italy). </w:t>
      </w:r>
      <w:hyperlink r:id="rId19">
        <w:r>
          <w:rPr>
            <w:rStyle w:val="Hyperlink"/>
            <w:color w:val="000000"/>
            <w:sz w:val="28"/>
            <w:szCs w:val="28"/>
          </w:rPr>
          <w:t>https://hdl.handle.net/11577/3512955</w:t>
        </w:r>
      </w:hyperlink>
    </w:p>
    <w:p w14:paraId="48DA8463" w14:textId="77777777" w:rsidR="00310DFE" w:rsidRDefault="00000000">
      <w:pPr>
        <w:pStyle w:val="NormalWeb"/>
        <w:numPr>
          <w:ilvl w:val="0"/>
          <w:numId w:val="2"/>
        </w:numPr>
        <w:spacing w:before="0"/>
        <w:rPr>
          <w:sz w:val="28"/>
          <w:szCs w:val="28"/>
        </w:rPr>
      </w:pPr>
      <w:r>
        <w:rPr>
          <w:sz w:val="28"/>
          <w:szCs w:val="28"/>
        </w:rPr>
        <w:t xml:space="preserve">Ziani, N., Soranzo, T., Jambura, P. L., Carbon, T., Prunier, N., Broutin-Renaud, J., Bru, R., De Maddalena, A., &amp; Kabasakal, H. (2025). </w:t>
      </w:r>
      <w:r>
        <w:rPr>
          <w:rStyle w:val="Emphasis"/>
          <w:i w:val="0"/>
          <w:iCs w:val="0"/>
          <w:sz w:val="28"/>
          <w:szCs w:val="28"/>
        </w:rPr>
        <w:t>Record-sized female Smooth-hound (</w:t>
      </w:r>
      <w:r>
        <w:rPr>
          <w:rStyle w:val="Emphasis"/>
          <w:sz w:val="28"/>
          <w:szCs w:val="28"/>
        </w:rPr>
        <w:t>Mustelus sp</w:t>
      </w:r>
      <w:r>
        <w:rPr>
          <w:rStyle w:val="Emphasis"/>
          <w:i w:val="0"/>
          <w:iCs w:val="0"/>
          <w:sz w:val="28"/>
          <w:szCs w:val="28"/>
        </w:rPr>
        <w:t>.) captured in Corsican waters and preliminary observations on feeding on the invasive blue crab Callinectes sapidus</w:t>
      </w:r>
      <w:r>
        <w:rPr>
          <w:i/>
          <w:iCs/>
          <w:sz w:val="28"/>
          <w:szCs w:val="28"/>
        </w:rPr>
        <w:t>.</w:t>
      </w:r>
      <w:r>
        <w:rPr>
          <w:sz w:val="28"/>
          <w:szCs w:val="28"/>
        </w:rPr>
        <w:t xml:space="preserve"> </w:t>
      </w:r>
      <w:r>
        <w:rPr>
          <w:rStyle w:val="Strong"/>
          <w:b w:val="0"/>
          <w:bCs w:val="0"/>
          <w:i/>
          <w:iCs/>
          <w:sz w:val="28"/>
          <w:szCs w:val="28"/>
        </w:rPr>
        <w:t>Acta Adriatica</w:t>
      </w:r>
      <w:r>
        <w:rPr>
          <w:rStyle w:val="Strong"/>
          <w:b w:val="0"/>
          <w:bCs w:val="0"/>
          <w:sz w:val="28"/>
          <w:szCs w:val="28"/>
        </w:rPr>
        <w:t>, 66</w:t>
      </w:r>
      <w:r>
        <w:rPr>
          <w:sz w:val="28"/>
          <w:szCs w:val="28"/>
        </w:rPr>
        <w:t xml:space="preserve">(2), 165–170. </w:t>
      </w:r>
      <w:hyperlink r:id="rId20">
        <w:r>
          <w:rPr>
            <w:rStyle w:val="Hyperlink"/>
            <w:color w:val="000000"/>
            <w:sz w:val="28"/>
            <w:szCs w:val="28"/>
          </w:rPr>
          <w:t>https://doi.org/10.32582/aa.66.2.6</w:t>
        </w:r>
      </w:hyperlink>
    </w:p>
    <w:p w14:paraId="0215B4D1" w14:textId="77777777" w:rsidR="00310DFE" w:rsidRDefault="00310DFE">
      <w:pPr>
        <w:autoSpaceDE w:val="0"/>
        <w:bidi w:val="0"/>
        <w:ind w:left="360" w:right="-58"/>
        <w:jc w:val="both"/>
        <w:rPr>
          <w:sz w:val="28"/>
          <w:szCs w:val="28"/>
        </w:rPr>
      </w:pPr>
    </w:p>
    <w:p w14:paraId="15C66A27" w14:textId="77777777" w:rsidR="00310DFE" w:rsidRDefault="00310DFE"/>
    <w:p w14:paraId="77E324CC" w14:textId="77777777" w:rsidR="00310DFE" w:rsidRDefault="00310DFE"/>
    <w:p w14:paraId="600793A7" w14:textId="77777777" w:rsidR="00310DFE" w:rsidRDefault="00310DFE"/>
    <w:p w14:paraId="1DB85D17" w14:textId="77777777" w:rsidR="00310DFE" w:rsidRDefault="00310DFE"/>
    <w:p w14:paraId="44D7F2A7" w14:textId="77777777" w:rsidR="00310DFE" w:rsidRDefault="00000000">
      <w:pPr>
        <w:pStyle w:val="NormalWeb"/>
        <w:numPr>
          <w:ilvl w:val="0"/>
          <w:numId w:val="2"/>
        </w:numPr>
        <w:spacing w:before="0"/>
        <w:rPr>
          <w:sz w:val="28"/>
          <w:szCs w:val="28"/>
        </w:rPr>
      </w:pPr>
      <w:r>
        <w:rPr>
          <w:b/>
          <w:sz w:val="28"/>
          <w:highlight w:val="yellow"/>
        </w:rPr>
        <w:t xml:space="preserve">Keznine, M., Giovos, I., Mghili, B., AL-Mabruk, S. A. A., &amp; Aksissou, M. (2024a). Elasmobranch bycatch in a bottom trawl fishery at Al Hoceima Port in Morocco (Mediterranean Sea). </w:t>
      </w:r>
      <w:r>
        <w:rPr>
          <w:b/>
          <w:sz w:val="28"/>
          <w:highlight w:val="yellow"/>
        </w:rPr>
        <w:lastRenderedPageBreak/>
        <w:t>Thalassas: An International Journal of Marine Sciences, 40, 685–691. https://doi.org/10.1007/s41208-024-00682-6</w:t>
      </w:r>
    </w:p>
    <w:p w14:paraId="2B84CC75" w14:textId="77777777" w:rsidR="00310DFE" w:rsidRDefault="00000000">
      <w:pPr>
        <w:pStyle w:val="NormalWeb"/>
        <w:numPr>
          <w:ilvl w:val="0"/>
          <w:numId w:val="2"/>
        </w:numPr>
        <w:spacing w:before="0"/>
        <w:rPr>
          <w:sz w:val="28"/>
          <w:szCs w:val="28"/>
        </w:rPr>
      </w:pPr>
      <w:r>
        <w:rPr>
          <w:b/>
          <w:sz w:val="28"/>
          <w:highlight w:val="yellow"/>
        </w:rPr>
        <w:t>Keznine, M., Mghili, B., DeBeer, J., &amp; Aksissou, M. (2024b). Raising the awareness of fishing professionals about the conservation of species caught incidentally in the Moroccan Mediterranean Sea. Discover Conservation, 1, Article 8. https://doi.org/10.1007/s44353-024-00009-9</w:t>
      </w:r>
    </w:p>
    <w:p w14:paraId="20A46B8A" w14:textId="77777777" w:rsidR="00310DFE" w:rsidRDefault="00000000">
      <w:pPr>
        <w:pStyle w:val="NormalWeb"/>
        <w:numPr>
          <w:ilvl w:val="0"/>
          <w:numId w:val="2"/>
        </w:numPr>
        <w:spacing w:before="0"/>
        <w:rPr>
          <w:sz w:val="28"/>
          <w:szCs w:val="28"/>
        </w:rPr>
      </w:pPr>
      <w:r>
        <w:rPr>
          <w:b/>
          <w:sz w:val="28"/>
          <w:highlight w:val="yellow"/>
        </w:rPr>
        <w:t>Nurastri, V. D., Prayitno, S. B., &amp; Saputra, S. W. (2024). Biological characteristics of Bigeye Thresher Shark (Alopias superciliosus) landed in Cilacap Ocean Fishing Port, Cilacap Regency, Central Java, Indonesia. Asian Journal of Current Research, 9(4), 197–206. https://doi.org/10.56557/ajocr/2024/v9i49017</w:t>
      </w:r>
    </w:p>
    <w:p w14:paraId="5EBE481A" w14:textId="77777777" w:rsidR="00310DFE" w:rsidRDefault="00000000">
      <w:pPr>
        <w:pStyle w:val="NormalWeb"/>
        <w:numPr>
          <w:ilvl w:val="0"/>
          <w:numId w:val="2"/>
        </w:numPr>
        <w:spacing w:before="0"/>
        <w:rPr>
          <w:sz w:val="28"/>
          <w:szCs w:val="28"/>
        </w:rPr>
      </w:pPr>
      <w:r>
        <w:rPr>
          <w:b/>
          <w:sz w:val="28"/>
          <w:highlight w:val="yellow"/>
        </w:rPr>
        <w:t>Permana, R., Nursaidah, Hadi, I. A., &amp; Rinaldi, I. (2021). Conservation status of shark landed in local fish market in Pangandaran Regency, Indonesia. Asian Journal of Fisheries and Aquatic Research, 13(5), 30–36. https://doi.org/10.9734/ajfar/2021/v13i530278</w:t>
      </w:r>
    </w:p>
    <w:p w14:paraId="44E0E569" w14:textId="77777777" w:rsidR="00310DFE" w:rsidRDefault="00000000">
      <w:pPr>
        <w:pStyle w:val="NormalWeb"/>
        <w:numPr>
          <w:ilvl w:val="0"/>
          <w:numId w:val="2"/>
        </w:numPr>
        <w:spacing w:before="0"/>
        <w:rPr>
          <w:sz w:val="28"/>
          <w:szCs w:val="28"/>
        </w:rPr>
      </w:pPr>
      <w:r>
        <w:rPr>
          <w:b/>
          <w:sz w:val="28"/>
          <w:highlight w:val="yellow"/>
        </w:rPr>
        <w:t>Serrat, A., Farriols, M. T., Ramírez-Amaro, S., Ordines, F., Guijarro, B., Ferragut-Perello, F., &amp; Massutí, E. (2023). Conservation status assessment of demersal elasmobranchs in the Balearic Islands (Western Mediterranean) over the last two decades. Fishes, 8(5), 230. https://doi.org/10.3390/fishes8050230</w:t>
      </w:r>
    </w:p>
    <w:sectPr w:rsidR="00310DFE">
      <w:headerReference w:type="default" r:id="rId21"/>
      <w:footerReference w:type="default" r:id="rId22"/>
      <w:pgSz w:w="11906" w:h="16838"/>
      <w:pgMar w:top="1440" w:right="1800" w:bottom="1440" w:left="1800" w:header="720" w:footer="720" w:gutter="0"/>
      <w:cols w:space="720"/>
      <w:formProt w:val="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E30E3" w14:textId="77777777" w:rsidR="00BF6F63" w:rsidRDefault="00BF6F63">
      <w:r>
        <w:separator/>
      </w:r>
    </w:p>
  </w:endnote>
  <w:endnote w:type="continuationSeparator" w:id="0">
    <w:p w14:paraId="1DBFE559" w14:textId="77777777" w:rsidR="00BF6F63" w:rsidRDefault="00BF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inionPro-Capt;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9E63" w14:textId="74D2A1CE" w:rsidR="00310DFE" w:rsidRDefault="00000000">
    <w:pPr>
      <w:pStyle w:val="Footer"/>
    </w:pPr>
    <w:r>
      <w:rPr>
        <w:noProof/>
      </w:rPr>
      <w:pict w14:anchorId="3E388A2F">
        <v:shapetype id="_x0000_t202" coordsize="21600,21600" o:spt="202" path="m,l,21600r21600,l21600,xe">
          <v:stroke joinstyle="miter"/>
          <v:path gradientshapeok="t" o:connecttype="rect"/>
        </v:shapetype>
        <v:shape id="Frame1" o:spid="_x0000_s1026" type="#_x0000_t202" style="position:absolute;left:0;text-align:left;margin-left:0;margin-top:.05pt;width:12.05pt;height:13.8pt;z-index:1;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inset="0,0,0,0">
            <w:txbxContent>
              <w:p w14:paraId="226C7EF9" w14:textId="77777777" w:rsidR="00310DFE" w:rsidRDefault="00000000">
                <w:pPr>
                  <w:pStyle w:val="Footer"/>
                  <w:rPr>
                    <w:rStyle w:val="PageNumber"/>
                  </w:rPr>
                </w:pPr>
                <w:r>
                  <w:rPr>
                    <w:rStyle w:val="PageNumber"/>
                    <w:rtl/>
                  </w:rPr>
                  <w:fldChar w:fldCharType="begin"/>
                </w:r>
                <w:r>
                  <w:rPr>
                    <w:rStyle w:val="PageNumber"/>
                    <w:rtl/>
                  </w:rPr>
                  <w:instrText xml:space="preserve"> PAGE </w:instrText>
                </w:r>
                <w:r>
                  <w:rPr>
                    <w:rStyle w:val="PageNumber"/>
                    <w:rtl/>
                  </w:rPr>
                  <w:fldChar w:fldCharType="separate"/>
                </w:r>
                <w:r>
                  <w:rPr>
                    <w:rStyle w:val="PageNumber"/>
                    <w:rtl/>
                  </w:rPr>
                  <w:t>28</w:t>
                </w:r>
                <w:r>
                  <w:rPr>
                    <w:rStyle w:val="PageNumber"/>
                    <w:rtl/>
                  </w:rPr>
                  <w:fldChar w:fldCharType="end"/>
                </w:r>
              </w:p>
            </w:txbxContent>
          </v:textbox>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4E33" w14:textId="77777777" w:rsidR="00BF6F63" w:rsidRDefault="00BF6F63">
      <w:r>
        <w:separator/>
      </w:r>
    </w:p>
  </w:footnote>
  <w:footnote w:type="continuationSeparator" w:id="0">
    <w:p w14:paraId="08497DD1" w14:textId="77777777" w:rsidR="00BF6F63" w:rsidRDefault="00BF6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51A0" w14:textId="77777777" w:rsidR="00310DFE" w:rsidRDefault="00000000">
    <w:pPr>
      <w:pStyle w:val="Header"/>
      <w:rPr>
        <w:lang w:eastAsia="en-US"/>
      </w:rPr>
    </w:pPr>
    <w:r>
      <w:rPr>
        <w:lang w:eastAsia="en-US"/>
      </w:rPr>
      <w:pict w14:anchorId="0C57D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898798" o:spid="_x0000_s1025" type="#_x0000_t136" style="position:absolute;left:0;text-align:left;margin-left:0;margin-top:0;width:526.85pt;height:63.55pt;rotation:315;z-index: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15E9"/>
    <w:multiLevelType w:val="multilevel"/>
    <w:tmpl w:val="832A4718"/>
    <w:lvl w:ilvl="0">
      <w:start w:val="1"/>
      <w:numFmt w:val="decimal"/>
      <w:lvlText w:val="%1."/>
      <w:lvlJc w:val="left"/>
      <w:pPr>
        <w:tabs>
          <w:tab w:val="num" w:pos="720"/>
        </w:tabs>
        <w:ind w:left="720" w:hanging="360"/>
      </w:pPr>
      <w:rPr>
        <w:color w:val="FF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F604DE0"/>
    <w:multiLevelType w:val="multilevel"/>
    <w:tmpl w:val="79D67C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59BD7610"/>
    <w:multiLevelType w:val="multilevel"/>
    <w:tmpl w:val="4274C76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71581022">
    <w:abstractNumId w:val="2"/>
  </w:num>
  <w:num w:numId="2" w16cid:durableId="1596940924">
    <w:abstractNumId w:val="0"/>
  </w:num>
  <w:num w:numId="3" w16cid:durableId="1944536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0DFE"/>
    <w:rsid w:val="002158CC"/>
    <w:rsid w:val="002762FF"/>
    <w:rsid w:val="00310DFE"/>
    <w:rsid w:val="009B39CB"/>
    <w:rsid w:val="00BF6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212B0"/>
  <w15:docId w15:val="{32A23AD1-8C79-43DB-AC59-B0575477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bidi/>
    </w:pPr>
    <w:rPr>
      <w:rFonts w:ascii="Times New Roman" w:eastAsia="Times New Roman" w:hAnsi="Times New Roman" w:cs="Times New Roman"/>
      <w:sz w:val="24"/>
      <w:szCs w:val="24"/>
      <w:lang w:eastAsia="zh-CN"/>
    </w:rPr>
  </w:style>
  <w:style w:type="paragraph" w:styleId="Heading1">
    <w:name w:val="heading 1"/>
    <w:basedOn w:val="Normal"/>
    <w:next w:val="Normal"/>
    <w:uiPriority w:val="9"/>
    <w:qFormat/>
    <w:pPr>
      <w:keepNext/>
      <w:numPr>
        <w:numId w:val="1"/>
      </w:numPr>
      <w:spacing w:before="240" w:after="60"/>
      <w:outlineLvl w:val="0"/>
    </w:pPr>
    <w:rPr>
      <w:rFonts w:ascii="Arial" w:hAnsi="Arial" w:cs="Arial"/>
      <w:b/>
      <w:bCs/>
      <w:kern w:val="2"/>
      <w:sz w:val="32"/>
      <w:szCs w:val="32"/>
    </w:rPr>
  </w:style>
  <w:style w:type="paragraph" w:styleId="Heading2">
    <w:name w:val="heading 2"/>
    <w:basedOn w:val="Normal"/>
    <w:next w:val="Normal"/>
    <w:uiPriority w:val="9"/>
    <w:unhideWhenUsed/>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color w:val="FF0000"/>
    </w:rPr>
  </w:style>
  <w:style w:type="character" w:customStyle="1" w:styleId="WW8Num2z0">
    <w:name w:val="WW8Num2z0"/>
    <w:qFormat/>
    <w:rPr>
      <w:b w:val="0"/>
      <w:bCs w:val="0"/>
    </w:rPr>
  </w:style>
  <w:style w:type="character" w:customStyle="1" w:styleId="WW8Num2z1">
    <w:name w:val="WW8Num2z1"/>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7z0">
    <w:name w:val="WW8Num7z0"/>
    <w:qFormat/>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rPr>
  </w:style>
  <w:style w:type="character" w:customStyle="1" w:styleId="WW8Num11z0">
    <w:name w:val="WW8Num11z0"/>
    <w:qFormat/>
  </w:style>
  <w:style w:type="character" w:styleId="Hyperlink">
    <w:name w:val="Hyperlink"/>
    <w:rPr>
      <w:color w:val="0000FF"/>
      <w:u w:val="single"/>
    </w:rPr>
  </w:style>
  <w:style w:type="character" w:styleId="PageNumber">
    <w:name w:val="page number"/>
    <w:basedOn w:val="DefaultParagraphFont"/>
  </w:style>
  <w:style w:type="character" w:customStyle="1" w:styleId="citation-340">
    <w:name w:val="citation-340"/>
    <w:basedOn w:val="DefaultParagraphFont"/>
    <w:qFormat/>
  </w:style>
  <w:style w:type="character" w:customStyle="1" w:styleId="citation-340citation-341">
    <w:name w:val="citation-340 citation-341"/>
    <w:basedOn w:val="DefaultParagraphFont"/>
    <w:qFormat/>
  </w:style>
  <w:style w:type="character" w:customStyle="1" w:styleId="citation-340citation-341citation-end-341">
    <w:name w:val="citation-340 citation-341 citation-end-341"/>
    <w:basedOn w:val="DefaultParagraphFont"/>
    <w:qFormat/>
  </w:style>
  <w:style w:type="character" w:customStyle="1" w:styleId="citation-340citation-end-340">
    <w:name w:val="citation-340 citation-end-340"/>
    <w:basedOn w:val="DefaultParagraphFont"/>
    <w:qFormat/>
  </w:style>
  <w:style w:type="character" w:customStyle="1" w:styleId="citation-339">
    <w:name w:val="citation-339"/>
    <w:basedOn w:val="DefaultParagraphFont"/>
    <w:qFormat/>
  </w:style>
  <w:style w:type="character" w:customStyle="1" w:styleId="citation-339citation-end-339">
    <w:name w:val="citation-339 citation-end-339"/>
    <w:basedOn w:val="DefaultParagraphFont"/>
    <w:qFormat/>
  </w:style>
  <w:style w:type="character" w:customStyle="1" w:styleId="citation-338">
    <w:name w:val="citation-338"/>
    <w:basedOn w:val="DefaultParagraphFont"/>
    <w:qFormat/>
  </w:style>
  <w:style w:type="character" w:customStyle="1" w:styleId="citation-338citation-end-338">
    <w:name w:val="citation-338 citation-end-338"/>
    <w:basedOn w:val="DefaultParagraphFont"/>
    <w:qFormat/>
  </w:style>
  <w:style w:type="character" w:customStyle="1" w:styleId="citation-337">
    <w:name w:val="citation-337"/>
    <w:basedOn w:val="DefaultParagraphFont"/>
    <w:qFormat/>
  </w:style>
  <w:style w:type="character" w:customStyle="1" w:styleId="citation-337citation-end-337">
    <w:name w:val="citation-337 citation-end-337"/>
    <w:basedOn w:val="DefaultParagraphFont"/>
    <w:qFormat/>
  </w:style>
  <w:style w:type="character" w:styleId="Strong">
    <w:name w:val="Strong"/>
    <w:qFormat/>
    <w:rPr>
      <w:b/>
      <w:bCs/>
    </w:rPr>
  </w:style>
  <w:style w:type="character" w:styleId="Emphasis">
    <w:name w:val="Emphasis"/>
    <w:qFormat/>
    <w:rPr>
      <w:i/>
      <w:iCs/>
    </w:rPr>
  </w:style>
  <w:style w:type="character" w:customStyle="1" w:styleId="A1">
    <w:name w:val="A1"/>
    <w:qFormat/>
    <w:rPr>
      <w:rFonts w:cs="Cambria"/>
      <w:b/>
      <w:bCs/>
      <w:color w:val="000000"/>
      <w:sz w:val="16"/>
      <w:szCs w:val="16"/>
    </w:rPr>
  </w:style>
  <w:style w:type="character" w:customStyle="1" w:styleId="eawxt9krgh55jysx">
    <w:name w:val="eawxt9kr gh55jysx"/>
    <w:basedOn w:val="DefaultParagraphFont"/>
    <w:qFormat/>
  </w:style>
  <w:style w:type="character" w:customStyle="1" w:styleId="A7">
    <w:name w:val="A7"/>
    <w:qFormat/>
    <w:rPr>
      <w:rFonts w:cs="Arial"/>
      <w:color w:val="000000"/>
      <w:sz w:val="14"/>
      <w:szCs w:val="14"/>
    </w:rPr>
  </w:style>
  <w:style w:type="character" w:customStyle="1" w:styleId="A0">
    <w:name w:val="A0"/>
    <w:qFormat/>
    <w:rPr>
      <w:rFonts w:ascii="Cambria" w:hAnsi="Cambria" w:cs="Cambria"/>
      <w:color w:val="0000FF"/>
      <w:sz w:val="14"/>
      <w:szCs w:val="14"/>
    </w:rPr>
  </w:style>
  <w:style w:type="character" w:customStyle="1" w:styleId="A2">
    <w:name w:val="A2"/>
    <w:qFormat/>
    <w:rPr>
      <w:rFonts w:cs="Cambria"/>
      <w:b/>
      <w:bCs/>
      <w:color w:val="C95F37"/>
      <w:sz w:val="20"/>
      <w:szCs w:val="20"/>
    </w:rPr>
  </w:style>
  <w:style w:type="character" w:customStyle="1" w:styleId="whitespace-normal">
    <w:name w:val="whitespace-normal"/>
    <w:basedOn w:val="DefaultParagraphFont"/>
    <w:qFormat/>
  </w:style>
  <w:style w:type="character" w:customStyle="1" w:styleId="t286pc">
    <w:name w:val="t286pc"/>
    <w:basedOn w:val="DefaultParagraphFont"/>
    <w:qFormat/>
  </w:style>
  <w:style w:type="character" w:styleId="UnresolvedMention">
    <w:name w:val="Unresolved Mention"/>
    <w:qFormat/>
    <w:rPr>
      <w:color w:val="605E5C"/>
      <w:shd w:val="clear" w:color="auto" w:fill="E1DFDD"/>
    </w:rPr>
  </w:style>
  <w:style w:type="character" w:customStyle="1" w:styleId="HeaderChar">
    <w:name w:val="Header Char"/>
    <w:qFormat/>
    <w:rPr>
      <w:sz w:val="24"/>
      <w:szCs w:val="24"/>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Default">
    <w:name w:val="Default"/>
    <w:qFormat/>
    <w:pPr>
      <w:suppressAutoHyphens/>
      <w:autoSpaceDE w:val="0"/>
    </w:pPr>
    <w:rPr>
      <w:rFonts w:ascii="Times New Roman" w:eastAsia="Times New Roman" w:hAnsi="Times New Roman" w:cs="Times New Roman"/>
      <w:color w:val="000000"/>
      <w:sz w:val="24"/>
      <w:szCs w:val="24"/>
      <w:lang w:eastAsia="zh-CN"/>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153"/>
        <w:tab w:val="right" w:pos="8306"/>
      </w:tabs>
    </w:pPr>
  </w:style>
  <w:style w:type="paragraph" w:styleId="NormalWeb">
    <w:name w:val="Normal (Web)"/>
    <w:basedOn w:val="Normal"/>
    <w:qFormat/>
    <w:pPr>
      <w:bidi w:val="0"/>
      <w:spacing w:before="280" w:after="280"/>
    </w:pPr>
  </w:style>
  <w:style w:type="paragraph" w:customStyle="1" w:styleId="isselectedend">
    <w:name w:val="isselectedend"/>
    <w:basedOn w:val="Normal"/>
    <w:qFormat/>
    <w:pPr>
      <w:bidi w:val="0"/>
      <w:spacing w:before="280" w:after="280"/>
    </w:pPr>
  </w:style>
  <w:style w:type="paragraph" w:styleId="z-TopofForm">
    <w:name w:val="HTML Top of Form"/>
    <w:basedOn w:val="Normal"/>
    <w:next w:val="Normal"/>
    <w:qFormat/>
    <w:pPr>
      <w:pBdr>
        <w:bottom w:val="single" w:sz="6" w:space="1" w:color="000000"/>
      </w:pBdr>
      <w:bidi w:val="0"/>
      <w:jc w:val="center"/>
    </w:pPr>
    <w:rPr>
      <w:rFonts w:ascii="Arial" w:hAnsi="Arial" w:cs="Arial"/>
      <w:vanish/>
      <w:sz w:val="16"/>
      <w:szCs w:val="16"/>
    </w:rPr>
  </w:style>
  <w:style w:type="paragraph" w:styleId="z-BottomofForm">
    <w:name w:val="HTML Bottom of Form"/>
    <w:basedOn w:val="Normal"/>
    <w:next w:val="Normal"/>
    <w:qFormat/>
    <w:pPr>
      <w:pBdr>
        <w:top w:val="single" w:sz="6" w:space="1" w:color="000000"/>
      </w:pBdr>
      <w:bidi w:val="0"/>
      <w:jc w:val="center"/>
    </w:pPr>
    <w:rPr>
      <w:rFonts w:ascii="Arial" w:hAnsi="Arial" w:cs="Arial"/>
      <w:vanish/>
      <w:sz w:val="16"/>
      <w:szCs w:val="16"/>
    </w:rPr>
  </w:style>
  <w:style w:type="paragraph" w:styleId="Header">
    <w:name w:val="header"/>
    <w:basedOn w:val="Normal"/>
    <w:pPr>
      <w:tabs>
        <w:tab w:val="center" w:pos="4680"/>
        <w:tab w:val="right" w:pos="9360"/>
      </w:tabs>
    </w:p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harks.org/smoothhound-mustelus-mustelus" TargetMode="External"/><Relationship Id="rId13" Type="http://schemas.openxmlformats.org/officeDocument/2006/relationships/hyperlink" Target="https://doi.org/10.7554/eLife.00590" TargetMode="External"/><Relationship Id="rId18" Type="http://schemas.openxmlformats.org/officeDocument/2006/relationships/hyperlink" Target="https://doi.org/10.3390/fishes7050245"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doi.org/10.3390/ani16101423" TargetMode="External"/><Relationship Id="rId2" Type="http://schemas.openxmlformats.org/officeDocument/2006/relationships/styles" Target="styles.xml"/><Relationship Id="rId16" Type="http://schemas.openxmlformats.org/officeDocument/2006/relationships/hyperlink" Target="https://www.iucnredlist.org/" TargetMode="External"/><Relationship Id="rId20" Type="http://schemas.openxmlformats.org/officeDocument/2006/relationships/hyperlink" Target="https://doi.org/10.32582/aa.66.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646/zootaxa.4471.1.1" TargetMode="External"/><Relationship Id="rId23" Type="http://schemas.openxmlformats.org/officeDocument/2006/relationships/fontTable" Target="fontTable.xml"/><Relationship Id="rId10" Type="http://schemas.openxmlformats.org/officeDocument/2006/relationships/hyperlink" Target="https://en.wikipedia.org/wiki/Common_smooth-hound" TargetMode="External"/><Relationship Id="rId19" Type="http://schemas.openxmlformats.org/officeDocument/2006/relationships/hyperlink" Target="https://hdl.handle.net/11577/3512955"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oi.org/10.1002/ece3.9070" TargetMode="External"/><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29</Pages>
  <Words>9910</Words>
  <Characters>56490</Characters>
  <Application>Microsoft Office Word</Application>
  <DocSecurity>0</DocSecurity>
  <Lines>470</Lines>
  <Paragraphs>132</Paragraphs>
  <ScaleCrop>false</ScaleCrop>
  <Company/>
  <LinksUpToDate>false</LinksUpToDate>
  <CharactersWithSpaces>66268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2026_UPJOZ_6206 Final Edited Manuscript</dc:title>
  <dc:subject>Grammar-edited manuscript with highlighted edits</dc:subject>
  <dc:creator>arabou</dc:creator>
  <cp:keywords/>
  <dc:description/>
  <cp:lastModifiedBy>SDI 1065</cp:lastModifiedBy>
  <cp:revision>17</cp:revision>
  <dcterms:created xsi:type="dcterms:W3CDTF">2026-06-26T12:18:00Z</dcterms:created>
  <dcterms:modified xsi:type="dcterms:W3CDTF">2026-07-04T07:38:00Z</dcterms:modified>
  <dc:language>en-US</dc:language>
</cp:coreProperties>
</file>