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C7A7B4" w14:textId="0D16FF99" w:rsidR="00CF29B8" w:rsidRPr="00AE4386" w:rsidRDefault="002824D5" w:rsidP="00693F78">
      <w:pPr>
        <w:jc w:val="both"/>
        <w:rPr>
          <w:rFonts w:ascii="Times New Roman" w:hAnsi="Times New Roman" w:cs="Times New Roman"/>
          <w:b/>
          <w:bCs/>
          <w:i/>
          <w:iCs/>
          <w:szCs w:val="22"/>
        </w:rPr>
      </w:pPr>
      <w:r w:rsidRPr="00AE4386">
        <w:rPr>
          <w:rFonts w:ascii="Times New Roman" w:hAnsi="Times New Roman" w:cs="Times New Roman"/>
          <w:b/>
          <w:bCs/>
          <w:szCs w:val="22"/>
        </w:rPr>
        <w:t>The</w:t>
      </w:r>
      <w:r w:rsidR="00296144" w:rsidRPr="00AE4386">
        <w:rPr>
          <w:rFonts w:ascii="Times New Roman" w:hAnsi="Times New Roman" w:cs="Times New Roman"/>
          <w:b/>
          <w:bCs/>
          <w:szCs w:val="22"/>
        </w:rPr>
        <w:t xml:space="preserve"> study of </w:t>
      </w:r>
      <w:r w:rsidRPr="00AE4386">
        <w:rPr>
          <w:rFonts w:ascii="Times New Roman" w:hAnsi="Times New Roman" w:cs="Times New Roman"/>
          <w:b/>
          <w:bCs/>
          <w:szCs w:val="22"/>
        </w:rPr>
        <w:t>gonadal development according to seas</w:t>
      </w:r>
      <w:r w:rsidR="00296144" w:rsidRPr="00AE4386">
        <w:rPr>
          <w:rFonts w:ascii="Times New Roman" w:hAnsi="Times New Roman" w:cs="Times New Roman"/>
          <w:b/>
          <w:bCs/>
          <w:szCs w:val="22"/>
        </w:rPr>
        <w:t xml:space="preserve">onal variation and comparison </w:t>
      </w:r>
      <w:r w:rsidRPr="00AE4386">
        <w:rPr>
          <w:rFonts w:ascii="Times New Roman" w:hAnsi="Times New Roman" w:cs="Times New Roman"/>
          <w:b/>
          <w:bCs/>
          <w:szCs w:val="22"/>
        </w:rPr>
        <w:t xml:space="preserve">between the two species </w:t>
      </w:r>
      <w:proofErr w:type="spellStart"/>
      <w:r w:rsidRPr="00AE4386">
        <w:rPr>
          <w:rFonts w:ascii="Times New Roman" w:hAnsi="Times New Roman" w:cs="Times New Roman"/>
          <w:b/>
          <w:bCs/>
          <w:i/>
          <w:iCs/>
          <w:szCs w:val="22"/>
        </w:rPr>
        <w:t>Puntius</w:t>
      </w:r>
      <w:proofErr w:type="spellEnd"/>
      <w:r w:rsidRPr="00AE4386">
        <w:rPr>
          <w:rFonts w:ascii="Times New Roman" w:hAnsi="Times New Roman" w:cs="Times New Roman"/>
          <w:b/>
          <w:bCs/>
          <w:i/>
          <w:iCs/>
          <w:szCs w:val="22"/>
        </w:rPr>
        <w:t xml:space="preserve"> </w:t>
      </w:r>
      <w:proofErr w:type="spellStart"/>
      <w:r w:rsidRPr="00AE4386">
        <w:rPr>
          <w:rFonts w:ascii="Times New Roman" w:hAnsi="Times New Roman" w:cs="Times New Roman"/>
          <w:b/>
          <w:bCs/>
          <w:i/>
          <w:iCs/>
          <w:szCs w:val="22"/>
        </w:rPr>
        <w:t>sophore</w:t>
      </w:r>
      <w:proofErr w:type="spellEnd"/>
      <w:r w:rsidRPr="00AE4386">
        <w:rPr>
          <w:rFonts w:ascii="Times New Roman" w:hAnsi="Times New Roman" w:cs="Times New Roman"/>
          <w:b/>
          <w:bCs/>
          <w:szCs w:val="22"/>
        </w:rPr>
        <w:t xml:space="preserve"> and </w:t>
      </w:r>
      <w:proofErr w:type="spellStart"/>
      <w:r w:rsidRPr="00AE4386">
        <w:rPr>
          <w:rFonts w:ascii="Times New Roman" w:hAnsi="Times New Roman" w:cs="Times New Roman"/>
          <w:b/>
          <w:bCs/>
          <w:i/>
          <w:iCs/>
          <w:szCs w:val="22"/>
        </w:rPr>
        <w:t>rasbora</w:t>
      </w:r>
      <w:proofErr w:type="spellEnd"/>
      <w:r w:rsidRPr="00AE4386">
        <w:rPr>
          <w:rFonts w:ascii="Times New Roman" w:hAnsi="Times New Roman" w:cs="Times New Roman"/>
          <w:b/>
          <w:bCs/>
          <w:i/>
          <w:iCs/>
          <w:szCs w:val="22"/>
        </w:rPr>
        <w:t xml:space="preserve"> </w:t>
      </w:r>
      <w:proofErr w:type="spellStart"/>
      <w:r w:rsidRPr="00AE4386">
        <w:rPr>
          <w:rFonts w:ascii="Times New Roman" w:hAnsi="Times New Roman" w:cs="Times New Roman"/>
          <w:b/>
          <w:bCs/>
          <w:i/>
          <w:iCs/>
          <w:szCs w:val="22"/>
        </w:rPr>
        <w:t>daniconius</w:t>
      </w:r>
      <w:proofErr w:type="spellEnd"/>
    </w:p>
    <w:p w14:paraId="1DBC16E2" w14:textId="77777777" w:rsidR="0032731B" w:rsidRDefault="0032731B" w:rsidP="002824D5">
      <w:pPr>
        <w:rPr>
          <w:rFonts w:ascii="Times New Roman" w:hAnsi="Times New Roman" w:cs="Times New Roman"/>
          <w:b/>
          <w:bCs/>
          <w:szCs w:val="22"/>
        </w:rPr>
      </w:pPr>
    </w:p>
    <w:p w14:paraId="287CC0BD" w14:textId="77777777" w:rsidR="005C752E" w:rsidRDefault="009A0197" w:rsidP="002824D5">
      <w:pPr>
        <w:rPr>
          <w:rFonts w:ascii="Times New Roman" w:hAnsi="Times New Roman" w:cs="Times New Roman"/>
          <w:b/>
          <w:bCs/>
          <w:szCs w:val="22"/>
        </w:rPr>
      </w:pPr>
      <w:r w:rsidRPr="00AE4386">
        <w:rPr>
          <w:rFonts w:ascii="Times New Roman" w:hAnsi="Times New Roman" w:cs="Times New Roman"/>
          <w:b/>
          <w:bCs/>
          <w:szCs w:val="22"/>
        </w:rPr>
        <w:t>Abstract</w:t>
      </w:r>
    </w:p>
    <w:p w14:paraId="71D39BA3" w14:textId="67D993C5" w:rsidR="009A0197" w:rsidRPr="005C752E" w:rsidRDefault="005C752E" w:rsidP="005C752E">
      <w:pPr>
        <w:jc w:val="both"/>
        <w:rPr>
          <w:rFonts w:ascii="Times New Roman" w:hAnsi="Times New Roman" w:cs="Times New Roman"/>
          <w:b/>
          <w:bCs/>
          <w:szCs w:val="22"/>
        </w:rPr>
      </w:pPr>
      <w:r w:rsidRPr="005C752E">
        <w:rPr>
          <w:rFonts w:ascii="Times New Roman" w:hAnsi="Times New Roman" w:cs="Times New Roman"/>
        </w:rPr>
        <w:t xml:space="preserve">The reproductive biology of fish is strongly influenced by seasonal environmental changes, making the study of gonadal development important for understanding breeding patterns and supporting sustainable fisheries management. This study aimed to evaluate and compare the seasonal gonadal development of </w:t>
      </w:r>
      <w:proofErr w:type="spellStart"/>
      <w:r w:rsidRPr="005C752E">
        <w:rPr>
          <w:rStyle w:val="Emphasis"/>
          <w:rFonts w:ascii="Times New Roman" w:hAnsi="Times New Roman" w:cs="Times New Roman"/>
        </w:rPr>
        <w:t>Puntius</w:t>
      </w:r>
      <w:proofErr w:type="spellEnd"/>
      <w:r w:rsidRPr="005C752E">
        <w:rPr>
          <w:rStyle w:val="Emphasis"/>
          <w:rFonts w:ascii="Times New Roman" w:hAnsi="Times New Roman" w:cs="Times New Roman"/>
        </w:rPr>
        <w:t xml:space="preserve"> </w:t>
      </w:r>
      <w:proofErr w:type="spellStart"/>
      <w:r w:rsidRPr="005C752E">
        <w:rPr>
          <w:rStyle w:val="Emphasis"/>
          <w:rFonts w:ascii="Times New Roman" w:hAnsi="Times New Roman" w:cs="Times New Roman"/>
        </w:rPr>
        <w:t>sophore</w:t>
      </w:r>
      <w:proofErr w:type="spellEnd"/>
      <w:r w:rsidRPr="005C752E">
        <w:rPr>
          <w:rFonts w:ascii="Times New Roman" w:hAnsi="Times New Roman" w:cs="Times New Roman"/>
        </w:rPr>
        <w:t xml:space="preserve"> and </w:t>
      </w:r>
      <w:proofErr w:type="spellStart"/>
      <w:r w:rsidRPr="005C752E">
        <w:rPr>
          <w:rStyle w:val="Emphasis"/>
          <w:rFonts w:ascii="Times New Roman" w:hAnsi="Times New Roman" w:cs="Times New Roman"/>
        </w:rPr>
        <w:t>Rasbora</w:t>
      </w:r>
      <w:proofErr w:type="spellEnd"/>
      <w:r w:rsidRPr="005C752E">
        <w:rPr>
          <w:rStyle w:val="Emphasis"/>
          <w:rFonts w:ascii="Times New Roman" w:hAnsi="Times New Roman" w:cs="Times New Roman"/>
        </w:rPr>
        <w:t xml:space="preserve"> </w:t>
      </w:r>
      <w:proofErr w:type="spellStart"/>
      <w:r w:rsidRPr="005C752E">
        <w:rPr>
          <w:rStyle w:val="Emphasis"/>
          <w:rFonts w:ascii="Times New Roman" w:hAnsi="Times New Roman" w:cs="Times New Roman"/>
        </w:rPr>
        <w:t>daniconius</w:t>
      </w:r>
      <w:proofErr w:type="spellEnd"/>
      <w:r w:rsidRPr="005C752E">
        <w:rPr>
          <w:rFonts w:ascii="Times New Roman" w:hAnsi="Times New Roman" w:cs="Times New Roman"/>
        </w:rPr>
        <w:t xml:space="preserve"> collected from Upper Lake, Bhopal. Fish samples were collected across different seasons, and their gonads were examined to assess developmental stages and r</w:t>
      </w:r>
      <w:r w:rsidRPr="005C752E">
        <w:rPr>
          <w:rFonts w:ascii="Times New Roman" w:hAnsi="Times New Roman" w:cs="Times New Roman"/>
        </w:rPr>
        <w:t xml:space="preserve">eproductive characteristics. </w:t>
      </w:r>
      <w:r w:rsidRPr="005C752E">
        <w:rPr>
          <w:rFonts w:ascii="Times New Roman" w:hAnsi="Times New Roman" w:cs="Times New Roman"/>
          <w:i/>
          <w:iCs/>
          <w:szCs w:val="22"/>
        </w:rPr>
        <w:t xml:space="preserve"> </w:t>
      </w:r>
      <w:proofErr w:type="spellStart"/>
      <w:r w:rsidR="009A0197" w:rsidRPr="005C752E">
        <w:rPr>
          <w:rFonts w:ascii="Times New Roman" w:hAnsi="Times New Roman" w:cs="Times New Roman"/>
          <w:i/>
          <w:iCs/>
          <w:szCs w:val="22"/>
        </w:rPr>
        <w:t>Puntius</w:t>
      </w:r>
      <w:proofErr w:type="spellEnd"/>
      <w:r w:rsidR="009A0197" w:rsidRPr="005C752E">
        <w:rPr>
          <w:rFonts w:ascii="Times New Roman" w:hAnsi="Times New Roman" w:cs="Times New Roman"/>
          <w:i/>
          <w:iCs/>
          <w:szCs w:val="22"/>
        </w:rPr>
        <w:t xml:space="preserve"> </w:t>
      </w:r>
      <w:proofErr w:type="spellStart"/>
      <w:r w:rsidR="009A0197" w:rsidRPr="005C752E">
        <w:rPr>
          <w:rFonts w:ascii="Times New Roman" w:hAnsi="Times New Roman" w:cs="Times New Roman"/>
          <w:i/>
          <w:iCs/>
          <w:szCs w:val="22"/>
        </w:rPr>
        <w:t>sophore</w:t>
      </w:r>
      <w:proofErr w:type="spellEnd"/>
      <w:r w:rsidR="009A0197" w:rsidRPr="005C752E">
        <w:rPr>
          <w:rFonts w:ascii="Times New Roman" w:hAnsi="Times New Roman" w:cs="Times New Roman"/>
          <w:szCs w:val="22"/>
        </w:rPr>
        <w:t xml:space="preserve"> and </w:t>
      </w:r>
      <w:proofErr w:type="spellStart"/>
      <w:r w:rsidR="009A0197" w:rsidRPr="005C752E">
        <w:rPr>
          <w:rFonts w:ascii="Times New Roman" w:hAnsi="Times New Roman" w:cs="Times New Roman"/>
          <w:i/>
          <w:iCs/>
          <w:szCs w:val="22"/>
        </w:rPr>
        <w:t>rasbora</w:t>
      </w:r>
      <w:proofErr w:type="spellEnd"/>
      <w:r w:rsidR="009A0197" w:rsidRPr="005C752E">
        <w:rPr>
          <w:rFonts w:ascii="Times New Roman" w:hAnsi="Times New Roman" w:cs="Times New Roman"/>
          <w:i/>
          <w:iCs/>
          <w:szCs w:val="22"/>
        </w:rPr>
        <w:t xml:space="preserve"> </w:t>
      </w:r>
      <w:proofErr w:type="spellStart"/>
      <w:proofErr w:type="gramStart"/>
      <w:r w:rsidR="009A0197" w:rsidRPr="005C752E">
        <w:rPr>
          <w:rFonts w:ascii="Times New Roman" w:hAnsi="Times New Roman" w:cs="Times New Roman"/>
          <w:i/>
          <w:iCs/>
          <w:szCs w:val="22"/>
        </w:rPr>
        <w:t>daniconius</w:t>
      </w:r>
      <w:proofErr w:type="spellEnd"/>
      <w:r w:rsidR="00570485" w:rsidRPr="005C752E">
        <w:rPr>
          <w:rFonts w:ascii="Times New Roman" w:hAnsi="Times New Roman" w:cs="Times New Roman"/>
          <w:szCs w:val="22"/>
        </w:rPr>
        <w:t xml:space="preserve">  serves</w:t>
      </w:r>
      <w:proofErr w:type="gramEnd"/>
      <w:r w:rsidR="00570485" w:rsidRPr="005C752E">
        <w:rPr>
          <w:rFonts w:ascii="Times New Roman" w:hAnsi="Times New Roman" w:cs="Times New Roman"/>
          <w:szCs w:val="22"/>
        </w:rPr>
        <w:t xml:space="preserve"> as </w:t>
      </w:r>
      <w:r w:rsidR="009A0197" w:rsidRPr="005C752E">
        <w:rPr>
          <w:rFonts w:ascii="Times New Roman" w:hAnsi="Times New Roman" w:cs="Times New Roman"/>
          <w:szCs w:val="22"/>
        </w:rPr>
        <w:t xml:space="preserve">significant small </w:t>
      </w:r>
      <w:r w:rsidR="00570485" w:rsidRPr="005C752E">
        <w:rPr>
          <w:rFonts w:ascii="Times New Roman" w:hAnsi="Times New Roman" w:cs="Times New Roman"/>
          <w:szCs w:val="22"/>
        </w:rPr>
        <w:t>native fish species of Bangladesh</w:t>
      </w:r>
      <w:r w:rsidR="00570485" w:rsidRPr="00AE4386">
        <w:rPr>
          <w:rFonts w:ascii="Times New Roman" w:hAnsi="Times New Roman" w:cs="Times New Roman"/>
          <w:szCs w:val="22"/>
        </w:rPr>
        <w:t xml:space="preserve"> belonging to the family </w:t>
      </w:r>
      <w:proofErr w:type="spellStart"/>
      <w:r w:rsidR="00570485" w:rsidRPr="00AE4386">
        <w:rPr>
          <w:rFonts w:ascii="Times New Roman" w:hAnsi="Times New Roman" w:cs="Times New Roman"/>
          <w:szCs w:val="22"/>
        </w:rPr>
        <w:t>Cyprinidae</w:t>
      </w:r>
      <w:proofErr w:type="spellEnd"/>
      <w:r w:rsidR="00570485" w:rsidRPr="00AE4386">
        <w:rPr>
          <w:rFonts w:ascii="Times New Roman" w:hAnsi="Times New Roman" w:cs="Times New Roman"/>
          <w:szCs w:val="22"/>
        </w:rPr>
        <w:t xml:space="preserve"> under the order Cypriniformes. </w:t>
      </w:r>
      <w:r w:rsidR="00236A16" w:rsidRPr="00AE4386">
        <w:rPr>
          <w:rFonts w:ascii="Times New Roman" w:hAnsi="Times New Roman" w:cs="Times New Roman"/>
          <w:szCs w:val="22"/>
        </w:rPr>
        <w:t xml:space="preserve">The main target of the present study </w:t>
      </w:r>
      <w:proofErr w:type="gramStart"/>
      <w:r w:rsidR="00236A16" w:rsidRPr="00AE4386">
        <w:rPr>
          <w:rFonts w:ascii="Times New Roman" w:hAnsi="Times New Roman" w:cs="Times New Roman"/>
          <w:szCs w:val="22"/>
        </w:rPr>
        <w:t>was  regularly</w:t>
      </w:r>
      <w:proofErr w:type="gramEnd"/>
      <w:r w:rsidR="00236A16" w:rsidRPr="00AE4386">
        <w:rPr>
          <w:rFonts w:ascii="Times New Roman" w:hAnsi="Times New Roman" w:cs="Times New Roman"/>
          <w:szCs w:val="22"/>
        </w:rPr>
        <w:t xml:space="preserve"> monthly development of gonadal maturity stages provides the straight explicit findings for outlining the spawning season and insight the time –based dynamics of the reproductive cycle. In the present stud</w:t>
      </w:r>
      <w:r w:rsidR="006C2C7B" w:rsidRPr="00AE4386">
        <w:rPr>
          <w:rFonts w:ascii="Times New Roman" w:hAnsi="Times New Roman" w:cs="Times New Roman"/>
          <w:szCs w:val="22"/>
        </w:rPr>
        <w:t>y, Gonadal maturity was evaluated by examining the gonads according to the maturity classification described by Nikolsky (1963)</w:t>
      </w:r>
      <w:r w:rsidR="00236A16" w:rsidRPr="00AE4386">
        <w:rPr>
          <w:rFonts w:ascii="Times New Roman" w:hAnsi="Times New Roman" w:cs="Times New Roman"/>
          <w:szCs w:val="22"/>
        </w:rPr>
        <w:t xml:space="preserve"> and Shafi and Quddus (1982). Five stages were identified for females (Immature, Maturing, Matured, Spawning, Spent) and six stages for males (Immature, Resting, Developing, Maturing, Mature, Spent).</w:t>
      </w:r>
      <w:r w:rsidR="00BF1E28" w:rsidRPr="00AE4386">
        <w:t xml:space="preserve"> </w:t>
      </w:r>
      <w:r w:rsidR="00BF1E28" w:rsidRPr="00AE4386">
        <w:rPr>
          <w:rFonts w:ascii="Times New Roman" w:hAnsi="Times New Roman" w:cs="Times New Roman"/>
          <w:szCs w:val="22"/>
        </w:rPr>
        <w:t xml:space="preserve">The sex ratio of P. </w:t>
      </w:r>
      <w:proofErr w:type="spellStart"/>
      <w:r w:rsidR="00BF1E28" w:rsidRPr="00AE4386">
        <w:rPr>
          <w:rFonts w:ascii="Times New Roman" w:hAnsi="Times New Roman" w:cs="Times New Roman"/>
          <w:szCs w:val="22"/>
        </w:rPr>
        <w:t>sophore</w:t>
      </w:r>
      <w:proofErr w:type="spellEnd"/>
      <w:r w:rsidR="00BF1E28" w:rsidRPr="00AE4386">
        <w:rPr>
          <w:rFonts w:ascii="Times New Roman" w:hAnsi="Times New Roman" w:cs="Times New Roman"/>
          <w:szCs w:val="22"/>
        </w:rPr>
        <w:t xml:space="preserve"> was significantly female-biased (1.93:1, p &lt; 0.001), with maximum deviation during August and September. Th</w:t>
      </w:r>
      <w:r w:rsidR="00C31A0C" w:rsidRPr="00AE4386">
        <w:rPr>
          <w:rFonts w:ascii="Times New Roman" w:hAnsi="Times New Roman" w:cs="Times New Roman"/>
          <w:szCs w:val="22"/>
        </w:rPr>
        <w:t xml:space="preserve">e present study shows that the </w:t>
      </w:r>
      <w:r w:rsidR="00BF1E28" w:rsidRPr="00AE4386">
        <w:rPr>
          <w:rFonts w:ascii="Times New Roman" w:hAnsi="Times New Roman" w:cs="Times New Roman"/>
          <w:szCs w:val="22"/>
        </w:rPr>
        <w:t xml:space="preserve">spawning season of </w:t>
      </w:r>
      <w:r w:rsidR="00BF1E28" w:rsidRPr="00AE4386">
        <w:rPr>
          <w:rFonts w:ascii="Times New Roman" w:hAnsi="Times New Roman" w:cs="Times New Roman"/>
          <w:i/>
          <w:iCs/>
          <w:szCs w:val="22"/>
        </w:rPr>
        <w:t xml:space="preserve">P. </w:t>
      </w:r>
      <w:proofErr w:type="spellStart"/>
      <w:r w:rsidR="00BF1E28" w:rsidRPr="00AE4386">
        <w:rPr>
          <w:rFonts w:ascii="Times New Roman" w:hAnsi="Times New Roman" w:cs="Times New Roman"/>
          <w:i/>
          <w:iCs/>
          <w:szCs w:val="22"/>
        </w:rPr>
        <w:t>sophore</w:t>
      </w:r>
      <w:proofErr w:type="spellEnd"/>
      <w:r w:rsidR="00BF1E28" w:rsidRPr="00AE4386">
        <w:rPr>
          <w:rFonts w:ascii="Times New Roman" w:hAnsi="Times New Roman" w:cs="Times New Roman"/>
          <w:szCs w:val="22"/>
        </w:rPr>
        <w:t xml:space="preserve"> was identified as June–August with peak spawning in June–July (GSI peak in May: 8.46%), while </w:t>
      </w:r>
      <w:r w:rsidR="00BF1E28" w:rsidRPr="00AE4386">
        <w:rPr>
          <w:rFonts w:ascii="Times New Roman" w:hAnsi="Times New Roman" w:cs="Times New Roman"/>
          <w:i/>
          <w:iCs/>
          <w:szCs w:val="22"/>
        </w:rPr>
        <w:t xml:space="preserve">R. </w:t>
      </w:r>
      <w:proofErr w:type="spellStart"/>
      <w:r w:rsidR="00BF1E28" w:rsidRPr="00AE4386">
        <w:rPr>
          <w:rFonts w:ascii="Times New Roman" w:hAnsi="Times New Roman" w:cs="Times New Roman"/>
          <w:i/>
          <w:iCs/>
          <w:szCs w:val="22"/>
        </w:rPr>
        <w:t>daniconius</w:t>
      </w:r>
      <w:proofErr w:type="spellEnd"/>
      <w:r w:rsidR="00BF1E28" w:rsidRPr="00AE4386">
        <w:rPr>
          <w:rFonts w:ascii="Times New Roman" w:hAnsi="Times New Roman" w:cs="Times New Roman"/>
          <w:szCs w:val="22"/>
        </w:rPr>
        <w:t xml:space="preserve"> spawned from April–July with peak in July (GSI: 2.21</w:t>
      </w:r>
      <w:r w:rsidR="00BF1E28" w:rsidRPr="005C752E">
        <w:rPr>
          <w:rFonts w:ascii="Times New Roman" w:hAnsi="Times New Roman" w:cs="Times New Roman"/>
          <w:szCs w:val="22"/>
        </w:rPr>
        <w:t>%).</w:t>
      </w:r>
      <w:r w:rsidR="00CF5142">
        <w:rPr>
          <w:rFonts w:ascii="Times New Roman" w:hAnsi="Times New Roman" w:cs="Times New Roman"/>
          <w:szCs w:val="22"/>
        </w:rPr>
        <w:t>T</w:t>
      </w:r>
      <w:r w:rsidRPr="005C752E">
        <w:rPr>
          <w:rFonts w:ascii="Times New Roman" w:hAnsi="Times New Roman" w:cs="Times New Roman"/>
        </w:rPr>
        <w:t>he study provides valuable baseline information on the reproductive cycles of these native freshwater fishes and enhances our understanding of their breeding biology. These findings can support the identification of critical spawning periods and contribute to the development of effective conservation measures and sustainable fisheries management strategies.</w:t>
      </w:r>
    </w:p>
    <w:p w14:paraId="5E06C029" w14:textId="16E52DE9" w:rsidR="00373C0A" w:rsidRPr="00AE4386" w:rsidRDefault="00373C0A" w:rsidP="002824D5">
      <w:pPr>
        <w:rPr>
          <w:rFonts w:ascii="Times New Roman" w:hAnsi="Times New Roman" w:cs="Times New Roman"/>
          <w:szCs w:val="22"/>
        </w:rPr>
      </w:pPr>
      <w:proofErr w:type="gramStart"/>
      <w:r w:rsidRPr="00AE4386">
        <w:rPr>
          <w:rFonts w:ascii="Times New Roman" w:hAnsi="Times New Roman" w:cs="Times New Roman"/>
          <w:szCs w:val="22"/>
        </w:rPr>
        <w:t>Keywords :</w:t>
      </w:r>
      <w:proofErr w:type="gramEnd"/>
      <w:r w:rsidRPr="00AE4386">
        <w:rPr>
          <w:rFonts w:ascii="Times New Roman" w:hAnsi="Times New Roman" w:cs="Times New Roman"/>
          <w:szCs w:val="22"/>
        </w:rPr>
        <w:t xml:space="preserve"> </w:t>
      </w:r>
      <w:r w:rsidR="00CF5142">
        <w:t>G</w:t>
      </w:r>
      <w:r w:rsidR="00CF5142">
        <w:t xml:space="preserve">onadal </w:t>
      </w:r>
      <w:r w:rsidR="00CF5142">
        <w:t>development;</w:t>
      </w:r>
      <w:r w:rsidR="00CF5142">
        <w:t xml:space="preserve"> reproductive biology; spawning season;</w:t>
      </w:r>
      <w:r w:rsidR="00CF5142" w:rsidRPr="00CF5142">
        <w:rPr>
          <w:rFonts w:ascii="Times New Roman" w:hAnsi="Times New Roman" w:cs="Times New Roman"/>
        </w:rPr>
        <w:t xml:space="preserve"> </w:t>
      </w:r>
      <w:r w:rsidR="00CF5142" w:rsidRPr="005C752E">
        <w:rPr>
          <w:rFonts w:ascii="Times New Roman" w:hAnsi="Times New Roman" w:cs="Times New Roman"/>
        </w:rPr>
        <w:t>sustainable fisheries management</w:t>
      </w:r>
    </w:p>
    <w:p w14:paraId="4406E027" w14:textId="77777777" w:rsidR="002824D5" w:rsidRPr="00AE4386" w:rsidRDefault="002824D5" w:rsidP="002824D5">
      <w:pPr>
        <w:rPr>
          <w:rFonts w:ascii="Times New Roman" w:hAnsi="Times New Roman" w:cs="Times New Roman"/>
          <w:b/>
          <w:bCs/>
          <w:szCs w:val="22"/>
        </w:rPr>
      </w:pPr>
      <w:r w:rsidRPr="00AE4386">
        <w:rPr>
          <w:rFonts w:ascii="Times New Roman" w:hAnsi="Times New Roman" w:cs="Times New Roman"/>
          <w:b/>
          <w:bCs/>
          <w:szCs w:val="22"/>
        </w:rPr>
        <w:t xml:space="preserve">Introduction </w:t>
      </w:r>
    </w:p>
    <w:p w14:paraId="4B98C044" w14:textId="2F125866" w:rsidR="00802254" w:rsidRPr="00E32BA8" w:rsidRDefault="00802254" w:rsidP="00E32BA8">
      <w:pPr>
        <w:jc w:val="both"/>
        <w:rPr>
          <w:szCs w:val="22"/>
        </w:rPr>
      </w:pPr>
      <w:r w:rsidRPr="00802254">
        <w:rPr>
          <w:rFonts w:ascii="Times New Roman" w:eastAsia="Times New Roman" w:hAnsi="Times New Roman" w:cs="Times New Roman"/>
          <w:szCs w:val="22"/>
          <w:lang w:eastAsia="en-IN"/>
        </w:rPr>
        <w:t>Reproductive biology is a key aspect of fisheries research because it provides insight into the breeding cycle, reproductive potential, and population dynamics of fish species</w:t>
      </w:r>
      <w:r w:rsidRPr="00E32BA8">
        <w:rPr>
          <w:rFonts w:ascii="Times New Roman" w:eastAsia="Times New Roman" w:hAnsi="Times New Roman" w:cs="Times New Roman"/>
          <w:szCs w:val="22"/>
          <w:lang w:eastAsia="en-IN"/>
        </w:rPr>
        <w:t xml:space="preserve"> </w:t>
      </w:r>
      <w:r w:rsidR="00400836" w:rsidRPr="00E32BA8">
        <w:rPr>
          <w:rFonts w:ascii="Times New Roman" w:eastAsia="Times New Roman" w:hAnsi="Times New Roman" w:cs="Times New Roman"/>
          <w:szCs w:val="22"/>
          <w:lang w:eastAsia="en-IN"/>
        </w:rPr>
        <w:t xml:space="preserve">Freshwater fish diversity in Bangladesh are facing varying degrees of conservation </w:t>
      </w:r>
      <w:proofErr w:type="spellStart"/>
      <w:r w:rsidR="00400836" w:rsidRPr="00E32BA8">
        <w:rPr>
          <w:rFonts w:ascii="Times New Roman" w:eastAsia="Times New Roman" w:hAnsi="Times New Roman" w:cs="Times New Roman"/>
          <w:szCs w:val="22"/>
          <w:lang w:eastAsia="en-IN"/>
        </w:rPr>
        <w:t>risk.Among</w:t>
      </w:r>
      <w:proofErr w:type="spellEnd"/>
      <w:r w:rsidR="00400836" w:rsidRPr="00E32BA8">
        <w:rPr>
          <w:rFonts w:ascii="Times New Roman" w:eastAsia="Times New Roman" w:hAnsi="Times New Roman" w:cs="Times New Roman"/>
          <w:szCs w:val="22"/>
          <w:lang w:eastAsia="en-IN"/>
        </w:rPr>
        <w:t xml:space="preserve"> them, about 3% are categorized as critically </w:t>
      </w:r>
      <w:proofErr w:type="gramStart"/>
      <w:r w:rsidR="00400836" w:rsidRPr="00E32BA8">
        <w:rPr>
          <w:rFonts w:ascii="Times New Roman" w:eastAsia="Times New Roman" w:hAnsi="Times New Roman" w:cs="Times New Roman"/>
          <w:szCs w:val="22"/>
          <w:lang w:eastAsia="en-IN"/>
        </w:rPr>
        <w:t>endangered ,</w:t>
      </w:r>
      <w:proofErr w:type="gramEnd"/>
      <w:r w:rsidR="00400836" w:rsidRPr="00E32BA8">
        <w:rPr>
          <w:rFonts w:ascii="Times New Roman" w:eastAsia="Times New Roman" w:hAnsi="Times New Roman" w:cs="Times New Roman"/>
          <w:szCs w:val="22"/>
          <w:lang w:eastAsia="en-IN"/>
        </w:rPr>
        <w:t xml:space="preserve"> 12% as endangered, 10% as vulnerable and 25% as threatened. In addition, nearly 11% fall under the near threatened category, 48% are considered of least concern, while information regarding around 16% species </w:t>
      </w:r>
      <w:proofErr w:type="gramStart"/>
      <w:r w:rsidR="00400836" w:rsidRPr="00E32BA8">
        <w:rPr>
          <w:rFonts w:ascii="Times New Roman" w:eastAsia="Times New Roman" w:hAnsi="Times New Roman" w:cs="Times New Roman"/>
          <w:szCs w:val="22"/>
          <w:lang w:eastAsia="en-IN"/>
        </w:rPr>
        <w:t>remain</w:t>
      </w:r>
      <w:proofErr w:type="gramEnd"/>
      <w:r w:rsidR="00400836" w:rsidRPr="00E32BA8">
        <w:rPr>
          <w:rFonts w:ascii="Times New Roman" w:eastAsia="Times New Roman" w:hAnsi="Times New Roman" w:cs="Times New Roman"/>
          <w:szCs w:val="22"/>
          <w:lang w:eastAsia="en-IN"/>
        </w:rPr>
        <w:t xml:space="preserve"> insuffici</w:t>
      </w:r>
      <w:r w:rsidR="001D70C0" w:rsidRPr="00E32BA8">
        <w:rPr>
          <w:rFonts w:ascii="Times New Roman" w:eastAsia="Times New Roman" w:hAnsi="Times New Roman" w:cs="Times New Roman"/>
          <w:szCs w:val="22"/>
          <w:lang w:eastAsia="en-IN"/>
        </w:rPr>
        <w:t xml:space="preserve">ent due to lack of adequate data (IUCN Bangladesh, 2015). </w:t>
      </w:r>
      <w:r w:rsidR="00296144" w:rsidRPr="00E32BA8">
        <w:rPr>
          <w:rFonts w:ascii="Times New Roman" w:eastAsia="Times New Roman" w:hAnsi="Times New Roman" w:cs="Times New Roman"/>
          <w:szCs w:val="22"/>
          <w:lang w:eastAsia="en-IN"/>
        </w:rPr>
        <w:t>Small Indigenous speci</w:t>
      </w:r>
      <w:r w:rsidR="00155A8A" w:rsidRPr="00E32BA8">
        <w:rPr>
          <w:rFonts w:ascii="Times New Roman" w:eastAsia="Times New Roman" w:hAnsi="Times New Roman" w:cs="Times New Roman"/>
          <w:szCs w:val="22"/>
          <w:lang w:eastAsia="en-IN"/>
        </w:rPr>
        <w:t xml:space="preserve">es (SIS) are acquiring rising concentration due to their nutritional value, eco –friendly importance and addition to rural livelihood in South Asian countries including India, Bangladesh, Nepal and </w:t>
      </w:r>
      <w:proofErr w:type="spellStart"/>
      <w:r w:rsidR="00155A8A" w:rsidRPr="00E32BA8">
        <w:rPr>
          <w:rFonts w:ascii="Times New Roman" w:eastAsia="Times New Roman" w:hAnsi="Times New Roman" w:cs="Times New Roman"/>
          <w:szCs w:val="22"/>
          <w:lang w:eastAsia="en-IN"/>
        </w:rPr>
        <w:t>Mynmar</w:t>
      </w:r>
      <w:proofErr w:type="spellEnd"/>
      <w:r w:rsidR="00155A8A" w:rsidRPr="00E32BA8">
        <w:rPr>
          <w:rFonts w:ascii="Times New Roman" w:eastAsia="Times New Roman" w:hAnsi="Times New Roman" w:cs="Times New Roman"/>
          <w:szCs w:val="22"/>
          <w:lang w:eastAsia="en-IN"/>
        </w:rPr>
        <w:t>.</w:t>
      </w:r>
      <w:r w:rsidR="000A369C" w:rsidRPr="00E32BA8">
        <w:rPr>
          <w:rFonts w:ascii="Times New Roman" w:hAnsi="Times New Roman" w:cs="Times New Roman"/>
          <w:szCs w:val="22"/>
        </w:rPr>
        <w:t xml:space="preserve"> Recent histological studies have classified gonadal development stages in cyprinid fish, identifying phases including early-stage primary oocytes, secondary oocytes, </w:t>
      </w:r>
      <w:proofErr w:type="spellStart"/>
      <w:r w:rsidR="000A369C" w:rsidRPr="00E32BA8">
        <w:rPr>
          <w:rFonts w:ascii="Times New Roman" w:hAnsi="Times New Roman" w:cs="Times New Roman"/>
          <w:szCs w:val="22"/>
        </w:rPr>
        <w:t>vitellogenic</w:t>
      </w:r>
      <w:proofErr w:type="spellEnd"/>
      <w:r w:rsidR="000A369C" w:rsidRPr="00E32BA8">
        <w:rPr>
          <w:rFonts w:ascii="Times New Roman" w:hAnsi="Times New Roman" w:cs="Times New Roman"/>
          <w:szCs w:val="22"/>
        </w:rPr>
        <w:t xml:space="preserve"> oocytes, and mature stages (Huang </w:t>
      </w:r>
      <w:r w:rsidR="000A369C" w:rsidRPr="00E32BA8">
        <w:rPr>
          <w:rFonts w:ascii="Times New Roman" w:hAnsi="Times New Roman" w:cs="Times New Roman"/>
          <w:i/>
          <w:iCs/>
          <w:szCs w:val="22"/>
        </w:rPr>
        <w:t>et al.</w:t>
      </w:r>
      <w:r w:rsidR="000A369C" w:rsidRPr="00E32BA8">
        <w:rPr>
          <w:rFonts w:ascii="Times New Roman" w:hAnsi="Times New Roman" w:cs="Times New Roman"/>
          <w:szCs w:val="22"/>
        </w:rPr>
        <w:t>, 2024).</w:t>
      </w:r>
      <w:r w:rsidR="00155A8A" w:rsidRPr="00E32BA8">
        <w:rPr>
          <w:rFonts w:ascii="Times New Roman" w:eastAsia="Times New Roman" w:hAnsi="Times New Roman" w:cs="Times New Roman"/>
          <w:szCs w:val="22"/>
          <w:lang w:eastAsia="en-IN"/>
        </w:rPr>
        <w:t xml:space="preserve">The study focuses on the gonadal development according to seasonal variation and comparison of both fish species and it is also essential for their </w:t>
      </w:r>
      <w:r w:rsidR="0013217E" w:rsidRPr="00E32BA8">
        <w:rPr>
          <w:rFonts w:ascii="Times New Roman" w:eastAsia="Times New Roman" w:hAnsi="Times New Roman" w:cs="Times New Roman"/>
          <w:szCs w:val="22"/>
          <w:lang w:eastAsia="en-IN"/>
        </w:rPr>
        <w:t xml:space="preserve">conservation based management. Both the species </w:t>
      </w:r>
      <w:proofErr w:type="spellStart"/>
      <w:r w:rsidR="009A0197" w:rsidRPr="00E32BA8">
        <w:rPr>
          <w:rFonts w:ascii="Times New Roman" w:hAnsi="Times New Roman" w:cs="Times New Roman"/>
          <w:i/>
          <w:iCs/>
          <w:szCs w:val="22"/>
        </w:rPr>
        <w:t>Puntius</w:t>
      </w:r>
      <w:proofErr w:type="spellEnd"/>
      <w:r w:rsidR="009A0197" w:rsidRPr="00E32BA8">
        <w:rPr>
          <w:rFonts w:ascii="Times New Roman" w:hAnsi="Times New Roman" w:cs="Times New Roman"/>
          <w:i/>
          <w:iCs/>
          <w:szCs w:val="22"/>
        </w:rPr>
        <w:t xml:space="preserve"> </w:t>
      </w:r>
      <w:proofErr w:type="spellStart"/>
      <w:r w:rsidR="009A0197" w:rsidRPr="00E32BA8">
        <w:rPr>
          <w:rFonts w:ascii="Times New Roman" w:hAnsi="Times New Roman" w:cs="Times New Roman"/>
          <w:i/>
          <w:iCs/>
          <w:szCs w:val="22"/>
        </w:rPr>
        <w:t>sophore</w:t>
      </w:r>
      <w:proofErr w:type="spellEnd"/>
      <w:r w:rsidR="009A0197" w:rsidRPr="00E32BA8">
        <w:rPr>
          <w:rFonts w:ascii="Times New Roman" w:hAnsi="Times New Roman" w:cs="Times New Roman"/>
          <w:i/>
          <w:iCs/>
          <w:szCs w:val="22"/>
        </w:rPr>
        <w:t xml:space="preserve"> </w:t>
      </w:r>
      <w:r w:rsidR="009A0197" w:rsidRPr="00E32BA8">
        <w:rPr>
          <w:rFonts w:ascii="Times New Roman" w:hAnsi="Times New Roman" w:cs="Times New Roman"/>
          <w:szCs w:val="22"/>
        </w:rPr>
        <w:t xml:space="preserve">and </w:t>
      </w:r>
      <w:proofErr w:type="spellStart"/>
      <w:r w:rsidR="009A0197" w:rsidRPr="00E32BA8">
        <w:rPr>
          <w:rFonts w:ascii="Times New Roman" w:hAnsi="Times New Roman" w:cs="Times New Roman"/>
          <w:i/>
          <w:iCs/>
          <w:szCs w:val="22"/>
        </w:rPr>
        <w:t>rasbora</w:t>
      </w:r>
      <w:proofErr w:type="spellEnd"/>
      <w:r w:rsidR="009A0197" w:rsidRPr="00E32BA8">
        <w:rPr>
          <w:rFonts w:ascii="Times New Roman" w:hAnsi="Times New Roman" w:cs="Times New Roman"/>
          <w:i/>
          <w:iCs/>
          <w:szCs w:val="22"/>
        </w:rPr>
        <w:t xml:space="preserve"> </w:t>
      </w:r>
      <w:proofErr w:type="spellStart"/>
      <w:r w:rsidR="009A0197" w:rsidRPr="00E32BA8">
        <w:rPr>
          <w:rFonts w:ascii="Times New Roman" w:hAnsi="Times New Roman" w:cs="Times New Roman"/>
          <w:i/>
          <w:iCs/>
          <w:szCs w:val="22"/>
        </w:rPr>
        <w:t>daniconius</w:t>
      </w:r>
      <w:proofErr w:type="spellEnd"/>
      <w:r w:rsidR="009A0197" w:rsidRPr="00E32BA8">
        <w:rPr>
          <w:rFonts w:ascii="Times New Roman" w:eastAsia="Times New Roman" w:hAnsi="Times New Roman" w:cs="Times New Roman"/>
          <w:szCs w:val="22"/>
          <w:lang w:eastAsia="en-IN"/>
        </w:rPr>
        <w:t xml:space="preserve"> </w:t>
      </w:r>
      <w:r w:rsidR="0013217E" w:rsidRPr="00E32BA8">
        <w:rPr>
          <w:rFonts w:ascii="Times New Roman" w:eastAsia="Times New Roman" w:hAnsi="Times New Roman" w:cs="Times New Roman"/>
          <w:szCs w:val="22"/>
          <w:lang w:eastAsia="en-IN"/>
        </w:rPr>
        <w:t xml:space="preserve">belong to family </w:t>
      </w:r>
      <w:proofErr w:type="spellStart"/>
      <w:r w:rsidR="0013217E" w:rsidRPr="00E32BA8">
        <w:rPr>
          <w:rFonts w:ascii="Times New Roman" w:eastAsia="Times New Roman" w:hAnsi="Times New Roman" w:cs="Times New Roman"/>
          <w:szCs w:val="22"/>
          <w:lang w:eastAsia="en-IN"/>
        </w:rPr>
        <w:t>Cyprinidae</w:t>
      </w:r>
      <w:proofErr w:type="spellEnd"/>
      <w:r w:rsidR="0013217E" w:rsidRPr="00E32BA8">
        <w:rPr>
          <w:rFonts w:ascii="Times New Roman" w:eastAsia="Times New Roman" w:hAnsi="Times New Roman" w:cs="Times New Roman"/>
          <w:szCs w:val="22"/>
          <w:lang w:eastAsia="en-IN"/>
        </w:rPr>
        <w:t xml:space="preserve"> and are widely distributed across South and Southeast</w:t>
      </w:r>
      <w:r w:rsidRPr="00E32BA8">
        <w:rPr>
          <w:rFonts w:ascii="Times New Roman" w:eastAsia="Times New Roman" w:hAnsi="Times New Roman" w:cs="Times New Roman"/>
          <w:szCs w:val="22"/>
          <w:lang w:eastAsia="en-IN"/>
        </w:rPr>
        <w:t xml:space="preserve"> Asian freshwater systems. U</w:t>
      </w:r>
      <w:r w:rsidR="0013217E" w:rsidRPr="00E32BA8">
        <w:rPr>
          <w:rFonts w:ascii="Times New Roman" w:eastAsia="Times New Roman" w:hAnsi="Times New Roman" w:cs="Times New Roman"/>
          <w:szCs w:val="22"/>
          <w:lang w:eastAsia="en-IN"/>
        </w:rPr>
        <w:t xml:space="preserve">nderstanding the gonadal development according to conservation oriented use </w:t>
      </w:r>
      <w:r w:rsidR="0013217E" w:rsidRPr="00E32BA8">
        <w:rPr>
          <w:rFonts w:ascii="Times New Roman" w:eastAsia="Times New Roman" w:hAnsi="Times New Roman" w:cs="Times New Roman"/>
          <w:szCs w:val="22"/>
          <w:lang w:eastAsia="en-IN"/>
        </w:rPr>
        <w:lastRenderedPageBreak/>
        <w:t xml:space="preserve">and potential aquaculture </w:t>
      </w:r>
      <w:proofErr w:type="spellStart"/>
      <w:r w:rsidR="0013217E" w:rsidRPr="00E32BA8">
        <w:rPr>
          <w:rFonts w:ascii="Times New Roman" w:eastAsia="Times New Roman" w:hAnsi="Times New Roman" w:cs="Times New Roman"/>
          <w:szCs w:val="22"/>
          <w:lang w:eastAsia="en-IN"/>
        </w:rPr>
        <w:t>development.</w:t>
      </w:r>
      <w:r w:rsidRPr="00802254">
        <w:rPr>
          <w:rFonts w:ascii="Times New Roman" w:eastAsia="Times New Roman" w:hAnsi="Times New Roman" w:cs="Times New Roman"/>
          <w:szCs w:val="22"/>
          <w:lang w:eastAsia="en-IN"/>
        </w:rPr>
        <w:t>Studying</w:t>
      </w:r>
      <w:proofErr w:type="spellEnd"/>
      <w:r w:rsidRPr="00802254">
        <w:rPr>
          <w:rFonts w:ascii="Times New Roman" w:eastAsia="Times New Roman" w:hAnsi="Times New Roman" w:cs="Times New Roman"/>
          <w:szCs w:val="22"/>
          <w:lang w:eastAsia="en-IN"/>
        </w:rPr>
        <w:t xml:space="preserve"> seasonal variations in gonadal development helps identify spawning periods, which is essential for designing effective conservation strategies and promoting the sustainable utilization of fishery resources. While reproductive characteristics of several freshwater cyprinid fishes have been documented, comparative information on the seasonal gonadal development of </w:t>
      </w:r>
      <w:proofErr w:type="spellStart"/>
      <w:r w:rsidRPr="00E32BA8">
        <w:rPr>
          <w:rFonts w:ascii="Times New Roman" w:eastAsia="Times New Roman" w:hAnsi="Times New Roman" w:cs="Times New Roman"/>
          <w:i/>
          <w:iCs/>
          <w:szCs w:val="22"/>
          <w:lang w:eastAsia="en-IN"/>
        </w:rPr>
        <w:t>Puntius</w:t>
      </w:r>
      <w:proofErr w:type="spellEnd"/>
      <w:r w:rsidRPr="00E32BA8">
        <w:rPr>
          <w:rFonts w:ascii="Times New Roman" w:eastAsia="Times New Roman" w:hAnsi="Times New Roman" w:cs="Times New Roman"/>
          <w:i/>
          <w:iCs/>
          <w:szCs w:val="22"/>
          <w:lang w:eastAsia="en-IN"/>
        </w:rPr>
        <w:t xml:space="preserve"> </w:t>
      </w:r>
      <w:proofErr w:type="spellStart"/>
      <w:r w:rsidRPr="00E32BA8">
        <w:rPr>
          <w:rFonts w:ascii="Times New Roman" w:eastAsia="Times New Roman" w:hAnsi="Times New Roman" w:cs="Times New Roman"/>
          <w:i/>
          <w:iCs/>
          <w:szCs w:val="22"/>
          <w:lang w:eastAsia="en-IN"/>
        </w:rPr>
        <w:t>sophore</w:t>
      </w:r>
      <w:proofErr w:type="spellEnd"/>
      <w:r w:rsidRPr="00802254">
        <w:rPr>
          <w:rFonts w:ascii="Times New Roman" w:eastAsia="Times New Roman" w:hAnsi="Times New Roman" w:cs="Times New Roman"/>
          <w:szCs w:val="22"/>
          <w:lang w:eastAsia="en-IN"/>
        </w:rPr>
        <w:t xml:space="preserve"> and </w:t>
      </w:r>
      <w:proofErr w:type="spellStart"/>
      <w:r w:rsidRPr="00E32BA8">
        <w:rPr>
          <w:rFonts w:ascii="Times New Roman" w:eastAsia="Times New Roman" w:hAnsi="Times New Roman" w:cs="Times New Roman"/>
          <w:i/>
          <w:iCs/>
          <w:szCs w:val="22"/>
          <w:lang w:eastAsia="en-IN"/>
        </w:rPr>
        <w:t>Rasbora</w:t>
      </w:r>
      <w:proofErr w:type="spellEnd"/>
      <w:r w:rsidRPr="00E32BA8">
        <w:rPr>
          <w:rFonts w:ascii="Times New Roman" w:eastAsia="Times New Roman" w:hAnsi="Times New Roman" w:cs="Times New Roman"/>
          <w:i/>
          <w:iCs/>
          <w:szCs w:val="22"/>
          <w:lang w:eastAsia="en-IN"/>
        </w:rPr>
        <w:t xml:space="preserve"> </w:t>
      </w:r>
      <w:proofErr w:type="spellStart"/>
      <w:r w:rsidRPr="00E32BA8">
        <w:rPr>
          <w:rFonts w:ascii="Times New Roman" w:eastAsia="Times New Roman" w:hAnsi="Times New Roman" w:cs="Times New Roman"/>
          <w:i/>
          <w:iCs/>
          <w:szCs w:val="22"/>
          <w:lang w:eastAsia="en-IN"/>
        </w:rPr>
        <w:t>daniconius</w:t>
      </w:r>
      <w:proofErr w:type="spellEnd"/>
      <w:r w:rsidRPr="00802254">
        <w:rPr>
          <w:rFonts w:ascii="Times New Roman" w:eastAsia="Times New Roman" w:hAnsi="Times New Roman" w:cs="Times New Roman"/>
          <w:szCs w:val="22"/>
          <w:lang w:eastAsia="en-IN"/>
        </w:rPr>
        <w:t xml:space="preserve"> inhabiting Upper Lake, Bhopal, remains scarce. Therefore, this study was conducted to examine and compare the seasonal patterns of gonadal development in these two species, with the aim of generating baseline information that can contribute to their conservation and the sustainable management of freshwater fisheries.</w:t>
      </w:r>
      <w:r w:rsidR="00487421" w:rsidRPr="00E32BA8">
        <w:rPr>
          <w:szCs w:val="22"/>
        </w:rPr>
        <w:t xml:space="preserve"> </w:t>
      </w:r>
    </w:p>
    <w:p w14:paraId="06A863AF" w14:textId="77777777" w:rsidR="00E32BA8" w:rsidRPr="00E32BA8" w:rsidRDefault="00E32BA8" w:rsidP="00E32BA8">
      <w:pPr>
        <w:spacing w:before="100" w:beforeAutospacing="1" w:after="100" w:afterAutospacing="1" w:line="240" w:lineRule="auto"/>
        <w:jc w:val="both"/>
        <w:rPr>
          <w:rFonts w:ascii="Times New Roman" w:eastAsia="Times New Roman" w:hAnsi="Times New Roman" w:cs="Times New Roman"/>
          <w:szCs w:val="22"/>
          <w:lang w:eastAsia="en-IN"/>
        </w:rPr>
      </w:pPr>
      <w:proofErr w:type="spellStart"/>
      <w:r w:rsidRPr="00E32BA8">
        <w:rPr>
          <w:rFonts w:ascii="Times New Roman" w:eastAsia="Times New Roman" w:hAnsi="Times New Roman" w:cs="Times New Roman"/>
          <w:i/>
          <w:iCs/>
          <w:szCs w:val="22"/>
          <w:lang w:eastAsia="en-IN"/>
        </w:rPr>
        <w:t>Puntius</w:t>
      </w:r>
      <w:proofErr w:type="spellEnd"/>
      <w:r w:rsidRPr="00E32BA8">
        <w:rPr>
          <w:rFonts w:ascii="Times New Roman" w:eastAsia="Times New Roman" w:hAnsi="Times New Roman" w:cs="Times New Roman"/>
          <w:i/>
          <w:iCs/>
          <w:szCs w:val="22"/>
          <w:lang w:eastAsia="en-IN"/>
        </w:rPr>
        <w:t xml:space="preserve"> </w:t>
      </w:r>
      <w:proofErr w:type="spellStart"/>
      <w:r w:rsidRPr="00E32BA8">
        <w:rPr>
          <w:rFonts w:ascii="Times New Roman" w:eastAsia="Times New Roman" w:hAnsi="Times New Roman" w:cs="Times New Roman"/>
          <w:i/>
          <w:iCs/>
          <w:szCs w:val="22"/>
          <w:lang w:eastAsia="en-IN"/>
        </w:rPr>
        <w:t>sophore</w:t>
      </w:r>
      <w:proofErr w:type="spellEnd"/>
      <w:r w:rsidRPr="00E32BA8">
        <w:rPr>
          <w:rFonts w:ascii="Times New Roman" w:eastAsia="Times New Roman" w:hAnsi="Times New Roman" w:cs="Times New Roman"/>
          <w:szCs w:val="22"/>
          <w:lang w:eastAsia="en-IN"/>
        </w:rPr>
        <w:t xml:space="preserve"> and </w:t>
      </w:r>
      <w:proofErr w:type="spellStart"/>
      <w:r w:rsidRPr="00E32BA8">
        <w:rPr>
          <w:rFonts w:ascii="Times New Roman" w:eastAsia="Times New Roman" w:hAnsi="Times New Roman" w:cs="Times New Roman"/>
          <w:i/>
          <w:iCs/>
          <w:szCs w:val="22"/>
          <w:lang w:eastAsia="en-IN"/>
        </w:rPr>
        <w:t>Rasbora</w:t>
      </w:r>
      <w:proofErr w:type="spellEnd"/>
      <w:r w:rsidRPr="00E32BA8">
        <w:rPr>
          <w:rFonts w:ascii="Times New Roman" w:eastAsia="Times New Roman" w:hAnsi="Times New Roman" w:cs="Times New Roman"/>
          <w:i/>
          <w:iCs/>
          <w:szCs w:val="22"/>
          <w:lang w:eastAsia="en-IN"/>
        </w:rPr>
        <w:t xml:space="preserve"> </w:t>
      </w:r>
      <w:proofErr w:type="spellStart"/>
      <w:r w:rsidRPr="00E32BA8">
        <w:rPr>
          <w:rFonts w:ascii="Times New Roman" w:eastAsia="Times New Roman" w:hAnsi="Times New Roman" w:cs="Times New Roman"/>
          <w:i/>
          <w:iCs/>
          <w:szCs w:val="22"/>
          <w:lang w:eastAsia="en-IN"/>
        </w:rPr>
        <w:t>daniconius</w:t>
      </w:r>
      <w:proofErr w:type="spellEnd"/>
      <w:r w:rsidRPr="00E32BA8">
        <w:rPr>
          <w:rFonts w:ascii="Times New Roman" w:eastAsia="Times New Roman" w:hAnsi="Times New Roman" w:cs="Times New Roman"/>
          <w:szCs w:val="22"/>
          <w:lang w:eastAsia="en-IN"/>
        </w:rPr>
        <w:t xml:space="preserve"> are widely distributed freshwater cyprinid fishes that contribute significantly to the ecological balance and biodiversity of inland water bodies. Their reproductive characteristics are important for understanding population dynamics and assessing the impact of seasonal environmental changes. Although several studies have examined the reproductive biology of these species in different regions, comparative information on their seasonal gonadal development under the environmental conditions of Upper Lake, Bhopal, remains limited.</w:t>
      </w:r>
    </w:p>
    <w:p w14:paraId="5C055712" w14:textId="189DFB8B" w:rsidR="00E32BA8" w:rsidRPr="00E32BA8" w:rsidRDefault="00E32BA8" w:rsidP="00E32BA8">
      <w:pPr>
        <w:spacing w:before="100" w:beforeAutospacing="1" w:after="100" w:afterAutospacing="1" w:line="240" w:lineRule="auto"/>
        <w:jc w:val="both"/>
        <w:rPr>
          <w:rFonts w:ascii="Times New Roman" w:eastAsia="Times New Roman" w:hAnsi="Times New Roman" w:cs="Times New Roman"/>
          <w:szCs w:val="22"/>
          <w:lang w:eastAsia="en-IN"/>
        </w:rPr>
      </w:pPr>
      <w:r w:rsidRPr="00E32BA8">
        <w:rPr>
          <w:rFonts w:ascii="Times New Roman" w:eastAsia="Times New Roman" w:hAnsi="Times New Roman" w:cs="Times New Roman"/>
          <w:szCs w:val="22"/>
          <w:lang w:eastAsia="en-IN"/>
        </w:rPr>
        <w:t xml:space="preserve">A comparative assessment of the reproductive cycles of these two species can provide valuable insights into their breeding strategies and seasonal reproductive responses. Such information is essential for identifying critical breeding periods, supporting conservation initiatives, and improving the sustainable management of native freshwater fish populations. Therefore, the present study was undertaken to investigate and compare the seasonal gonadal development of </w:t>
      </w:r>
      <w:proofErr w:type="spellStart"/>
      <w:r w:rsidRPr="00E32BA8">
        <w:rPr>
          <w:rFonts w:ascii="Times New Roman" w:eastAsia="Times New Roman" w:hAnsi="Times New Roman" w:cs="Times New Roman"/>
          <w:i/>
          <w:iCs/>
          <w:szCs w:val="22"/>
          <w:lang w:eastAsia="en-IN"/>
        </w:rPr>
        <w:t>Puntius</w:t>
      </w:r>
      <w:proofErr w:type="spellEnd"/>
      <w:r w:rsidRPr="00E32BA8">
        <w:rPr>
          <w:rFonts w:ascii="Times New Roman" w:eastAsia="Times New Roman" w:hAnsi="Times New Roman" w:cs="Times New Roman"/>
          <w:i/>
          <w:iCs/>
          <w:szCs w:val="22"/>
          <w:lang w:eastAsia="en-IN"/>
        </w:rPr>
        <w:t xml:space="preserve"> </w:t>
      </w:r>
      <w:proofErr w:type="spellStart"/>
      <w:r w:rsidRPr="00E32BA8">
        <w:rPr>
          <w:rFonts w:ascii="Times New Roman" w:eastAsia="Times New Roman" w:hAnsi="Times New Roman" w:cs="Times New Roman"/>
          <w:i/>
          <w:iCs/>
          <w:szCs w:val="22"/>
          <w:lang w:eastAsia="en-IN"/>
        </w:rPr>
        <w:t>sophore</w:t>
      </w:r>
      <w:proofErr w:type="spellEnd"/>
      <w:r w:rsidRPr="00E32BA8">
        <w:rPr>
          <w:rFonts w:ascii="Times New Roman" w:eastAsia="Times New Roman" w:hAnsi="Times New Roman" w:cs="Times New Roman"/>
          <w:szCs w:val="22"/>
          <w:lang w:eastAsia="en-IN"/>
        </w:rPr>
        <w:t xml:space="preserve"> and </w:t>
      </w:r>
      <w:proofErr w:type="spellStart"/>
      <w:r w:rsidRPr="00E32BA8">
        <w:rPr>
          <w:rFonts w:ascii="Times New Roman" w:eastAsia="Times New Roman" w:hAnsi="Times New Roman" w:cs="Times New Roman"/>
          <w:i/>
          <w:iCs/>
          <w:szCs w:val="22"/>
          <w:lang w:eastAsia="en-IN"/>
        </w:rPr>
        <w:t>Rasbora</w:t>
      </w:r>
      <w:proofErr w:type="spellEnd"/>
      <w:r w:rsidRPr="00E32BA8">
        <w:rPr>
          <w:rFonts w:ascii="Times New Roman" w:eastAsia="Times New Roman" w:hAnsi="Times New Roman" w:cs="Times New Roman"/>
          <w:i/>
          <w:iCs/>
          <w:szCs w:val="22"/>
          <w:lang w:eastAsia="en-IN"/>
        </w:rPr>
        <w:t xml:space="preserve"> </w:t>
      </w:r>
      <w:proofErr w:type="spellStart"/>
      <w:r w:rsidRPr="00E32BA8">
        <w:rPr>
          <w:rFonts w:ascii="Times New Roman" w:eastAsia="Times New Roman" w:hAnsi="Times New Roman" w:cs="Times New Roman"/>
          <w:i/>
          <w:iCs/>
          <w:szCs w:val="22"/>
          <w:lang w:eastAsia="en-IN"/>
        </w:rPr>
        <w:t>daniconius</w:t>
      </w:r>
      <w:proofErr w:type="spellEnd"/>
      <w:r w:rsidRPr="00E32BA8">
        <w:rPr>
          <w:rFonts w:ascii="Times New Roman" w:eastAsia="Times New Roman" w:hAnsi="Times New Roman" w:cs="Times New Roman"/>
          <w:szCs w:val="22"/>
          <w:lang w:eastAsia="en-IN"/>
        </w:rPr>
        <w:t xml:space="preserve"> and to generate baseline information for future fisheries research and management.</w:t>
      </w:r>
    </w:p>
    <w:p w14:paraId="32BC68E9" w14:textId="77777777" w:rsidR="00487421" w:rsidRDefault="00487421" w:rsidP="00E32BA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487421">
        <w:rPr>
          <w:rFonts w:ascii="Times New Roman" w:eastAsia="Times New Roman" w:hAnsi="Times New Roman" w:cs="Times New Roman"/>
          <w:szCs w:val="22"/>
          <w:lang w:eastAsia="en-IN"/>
        </w:rPr>
        <w:t xml:space="preserve">Despite the availability of studies on the reproductive biology of freshwater fishes, information comparing the seasonal gonadal development of </w:t>
      </w:r>
      <w:proofErr w:type="spellStart"/>
      <w:r w:rsidRPr="00E32BA8">
        <w:rPr>
          <w:rFonts w:ascii="Times New Roman" w:eastAsia="Times New Roman" w:hAnsi="Times New Roman" w:cs="Times New Roman"/>
          <w:i/>
          <w:iCs/>
          <w:szCs w:val="22"/>
          <w:lang w:eastAsia="en-IN"/>
        </w:rPr>
        <w:t>Puntius</w:t>
      </w:r>
      <w:proofErr w:type="spellEnd"/>
      <w:r w:rsidRPr="00E32BA8">
        <w:rPr>
          <w:rFonts w:ascii="Times New Roman" w:eastAsia="Times New Roman" w:hAnsi="Times New Roman" w:cs="Times New Roman"/>
          <w:i/>
          <w:iCs/>
          <w:szCs w:val="22"/>
          <w:lang w:eastAsia="en-IN"/>
        </w:rPr>
        <w:t xml:space="preserve"> </w:t>
      </w:r>
      <w:proofErr w:type="spellStart"/>
      <w:r w:rsidRPr="00E32BA8">
        <w:rPr>
          <w:rFonts w:ascii="Times New Roman" w:eastAsia="Times New Roman" w:hAnsi="Times New Roman" w:cs="Times New Roman"/>
          <w:i/>
          <w:iCs/>
          <w:szCs w:val="22"/>
          <w:lang w:eastAsia="en-IN"/>
        </w:rPr>
        <w:t>sophore</w:t>
      </w:r>
      <w:proofErr w:type="spellEnd"/>
      <w:r w:rsidRPr="00487421">
        <w:rPr>
          <w:rFonts w:ascii="Times New Roman" w:eastAsia="Times New Roman" w:hAnsi="Times New Roman" w:cs="Times New Roman"/>
          <w:szCs w:val="22"/>
          <w:lang w:eastAsia="en-IN"/>
        </w:rPr>
        <w:t xml:space="preserve"> and </w:t>
      </w:r>
      <w:proofErr w:type="spellStart"/>
      <w:r w:rsidRPr="00E32BA8">
        <w:rPr>
          <w:rFonts w:ascii="Times New Roman" w:eastAsia="Times New Roman" w:hAnsi="Times New Roman" w:cs="Times New Roman"/>
          <w:i/>
          <w:iCs/>
          <w:szCs w:val="22"/>
          <w:lang w:eastAsia="en-IN"/>
        </w:rPr>
        <w:t>Rasbora</w:t>
      </w:r>
      <w:proofErr w:type="spellEnd"/>
      <w:r w:rsidRPr="00E32BA8">
        <w:rPr>
          <w:rFonts w:ascii="Times New Roman" w:eastAsia="Times New Roman" w:hAnsi="Times New Roman" w:cs="Times New Roman"/>
          <w:i/>
          <w:iCs/>
          <w:szCs w:val="22"/>
          <w:lang w:eastAsia="en-IN"/>
        </w:rPr>
        <w:t xml:space="preserve"> </w:t>
      </w:r>
      <w:proofErr w:type="spellStart"/>
      <w:r w:rsidRPr="00E32BA8">
        <w:rPr>
          <w:rFonts w:ascii="Times New Roman" w:eastAsia="Times New Roman" w:hAnsi="Times New Roman" w:cs="Times New Roman"/>
          <w:i/>
          <w:iCs/>
          <w:szCs w:val="22"/>
          <w:lang w:eastAsia="en-IN"/>
        </w:rPr>
        <w:t>daniconius</w:t>
      </w:r>
      <w:proofErr w:type="spellEnd"/>
      <w:r w:rsidRPr="00487421">
        <w:rPr>
          <w:rFonts w:ascii="Times New Roman" w:eastAsia="Times New Roman" w:hAnsi="Times New Roman" w:cs="Times New Roman"/>
          <w:szCs w:val="22"/>
          <w:lang w:eastAsia="en-IN"/>
        </w:rPr>
        <w:t xml:space="preserve"> is still limited. Most previous investigations have examined these species independently or have focused on different geographical regions, making direct comparisons under the same environmental conditions difficult. In particular, there is a lack of comprehensive information on the reproductive characteristics of these two species from Upper Lake, Bhopal. Addressing this gap is important for improving our understanding of their breeding patterns and reproductive strategies, which can support species conservation and the sustainable management of freshwater fish resources. Therefore, the present study was designed to evaluate and compare the seasonal gonadal development of </w:t>
      </w:r>
      <w:proofErr w:type="spellStart"/>
      <w:r w:rsidRPr="00E32BA8">
        <w:rPr>
          <w:rFonts w:ascii="Times New Roman" w:eastAsia="Times New Roman" w:hAnsi="Times New Roman" w:cs="Times New Roman"/>
          <w:i/>
          <w:iCs/>
          <w:szCs w:val="22"/>
          <w:lang w:eastAsia="en-IN"/>
        </w:rPr>
        <w:t>Puntius</w:t>
      </w:r>
      <w:proofErr w:type="spellEnd"/>
      <w:r w:rsidRPr="00E32BA8">
        <w:rPr>
          <w:rFonts w:ascii="Times New Roman" w:eastAsia="Times New Roman" w:hAnsi="Times New Roman" w:cs="Times New Roman"/>
          <w:i/>
          <w:iCs/>
          <w:szCs w:val="22"/>
          <w:lang w:eastAsia="en-IN"/>
        </w:rPr>
        <w:t xml:space="preserve"> </w:t>
      </w:r>
      <w:proofErr w:type="spellStart"/>
      <w:r w:rsidRPr="00E32BA8">
        <w:rPr>
          <w:rFonts w:ascii="Times New Roman" w:eastAsia="Times New Roman" w:hAnsi="Times New Roman" w:cs="Times New Roman"/>
          <w:i/>
          <w:iCs/>
          <w:szCs w:val="22"/>
          <w:lang w:eastAsia="en-IN"/>
        </w:rPr>
        <w:t>sophore</w:t>
      </w:r>
      <w:proofErr w:type="spellEnd"/>
      <w:r w:rsidRPr="00487421">
        <w:rPr>
          <w:rFonts w:ascii="Times New Roman" w:eastAsia="Times New Roman" w:hAnsi="Times New Roman" w:cs="Times New Roman"/>
          <w:szCs w:val="22"/>
          <w:lang w:eastAsia="en-IN"/>
        </w:rPr>
        <w:t xml:space="preserve"> and </w:t>
      </w:r>
      <w:proofErr w:type="spellStart"/>
      <w:r w:rsidRPr="00E32BA8">
        <w:rPr>
          <w:rFonts w:ascii="Times New Roman" w:eastAsia="Times New Roman" w:hAnsi="Times New Roman" w:cs="Times New Roman"/>
          <w:i/>
          <w:iCs/>
          <w:szCs w:val="22"/>
          <w:lang w:eastAsia="en-IN"/>
        </w:rPr>
        <w:t>Rasbora</w:t>
      </w:r>
      <w:proofErr w:type="spellEnd"/>
      <w:r w:rsidRPr="00E32BA8">
        <w:rPr>
          <w:rFonts w:ascii="Times New Roman" w:eastAsia="Times New Roman" w:hAnsi="Times New Roman" w:cs="Times New Roman"/>
          <w:i/>
          <w:iCs/>
          <w:szCs w:val="22"/>
          <w:lang w:eastAsia="en-IN"/>
        </w:rPr>
        <w:t xml:space="preserve"> </w:t>
      </w:r>
      <w:proofErr w:type="spellStart"/>
      <w:r w:rsidRPr="00E32BA8">
        <w:rPr>
          <w:rFonts w:ascii="Times New Roman" w:eastAsia="Times New Roman" w:hAnsi="Times New Roman" w:cs="Times New Roman"/>
          <w:i/>
          <w:iCs/>
          <w:szCs w:val="22"/>
          <w:lang w:eastAsia="en-IN"/>
        </w:rPr>
        <w:t>daniconius</w:t>
      </w:r>
      <w:proofErr w:type="spellEnd"/>
      <w:r w:rsidRPr="00487421">
        <w:rPr>
          <w:rFonts w:ascii="Times New Roman" w:eastAsia="Times New Roman" w:hAnsi="Times New Roman" w:cs="Times New Roman"/>
          <w:szCs w:val="22"/>
          <w:lang w:eastAsia="en-IN"/>
        </w:rPr>
        <w:t xml:space="preserve"> and to generate baseline information for future research and fisheries</w:t>
      </w:r>
      <w:r w:rsidRPr="00487421">
        <w:rPr>
          <w:rFonts w:ascii="Times New Roman" w:eastAsia="Times New Roman" w:hAnsi="Times New Roman" w:cs="Times New Roman"/>
          <w:sz w:val="24"/>
          <w:szCs w:val="24"/>
          <w:lang w:eastAsia="en-IN"/>
        </w:rPr>
        <w:t xml:space="preserve"> management.</w:t>
      </w:r>
    </w:p>
    <w:p w14:paraId="129D061E" w14:textId="77777777" w:rsidR="00D15B14" w:rsidRPr="00D15B14" w:rsidRDefault="00D15B14" w:rsidP="00D15B14">
      <w:pPr>
        <w:spacing w:before="100" w:beforeAutospacing="1" w:after="100" w:afterAutospacing="1" w:line="240" w:lineRule="auto"/>
        <w:rPr>
          <w:rFonts w:ascii="Times New Roman" w:eastAsia="Times New Roman" w:hAnsi="Times New Roman" w:cs="Times New Roman"/>
          <w:sz w:val="24"/>
          <w:szCs w:val="24"/>
          <w:lang w:eastAsia="en-IN"/>
        </w:rPr>
      </w:pPr>
      <w:r w:rsidRPr="00D15B14">
        <w:rPr>
          <w:rFonts w:ascii="Times New Roman" w:eastAsia="Times New Roman" w:hAnsi="Times New Roman" w:cs="Times New Roman"/>
          <w:b/>
          <w:bCs/>
          <w:sz w:val="24"/>
          <w:szCs w:val="24"/>
          <w:lang w:eastAsia="en-IN"/>
        </w:rPr>
        <w:t>Objectives of the Study</w:t>
      </w:r>
    </w:p>
    <w:p w14:paraId="2D007A9A" w14:textId="77777777" w:rsidR="00D15B14" w:rsidRPr="00D15B14" w:rsidRDefault="00D15B14" w:rsidP="00D15B14">
      <w:pPr>
        <w:spacing w:before="100" w:beforeAutospacing="1" w:after="100" w:afterAutospacing="1" w:line="240" w:lineRule="auto"/>
        <w:rPr>
          <w:rFonts w:ascii="Times New Roman" w:eastAsia="Times New Roman" w:hAnsi="Times New Roman" w:cs="Times New Roman"/>
          <w:sz w:val="24"/>
          <w:szCs w:val="24"/>
          <w:lang w:eastAsia="en-IN"/>
        </w:rPr>
      </w:pPr>
      <w:r w:rsidRPr="00D15B14">
        <w:rPr>
          <w:rFonts w:ascii="Times New Roman" w:eastAsia="Times New Roman" w:hAnsi="Times New Roman" w:cs="Times New Roman"/>
          <w:sz w:val="24"/>
          <w:szCs w:val="24"/>
          <w:lang w:eastAsia="en-IN"/>
        </w:rPr>
        <w:t>The present study was undertaken with the following objectives:</w:t>
      </w:r>
    </w:p>
    <w:p w14:paraId="066C2749" w14:textId="77777777" w:rsidR="00D15B14" w:rsidRPr="00D15B14" w:rsidRDefault="00D15B14" w:rsidP="00D15B14">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D15B14">
        <w:rPr>
          <w:rFonts w:ascii="Times New Roman" w:eastAsia="Times New Roman" w:hAnsi="Times New Roman" w:cs="Times New Roman"/>
          <w:sz w:val="24"/>
          <w:szCs w:val="24"/>
          <w:lang w:eastAsia="en-IN"/>
        </w:rPr>
        <w:t xml:space="preserve">To investigate the seasonal pattern of gonadal development in </w:t>
      </w:r>
      <w:proofErr w:type="spellStart"/>
      <w:r w:rsidRPr="00D15B14">
        <w:rPr>
          <w:rFonts w:ascii="Times New Roman" w:eastAsia="Times New Roman" w:hAnsi="Times New Roman" w:cs="Times New Roman"/>
          <w:i/>
          <w:iCs/>
          <w:sz w:val="24"/>
          <w:szCs w:val="24"/>
          <w:lang w:eastAsia="en-IN"/>
        </w:rPr>
        <w:t>Puntius</w:t>
      </w:r>
      <w:proofErr w:type="spellEnd"/>
      <w:r w:rsidRPr="00D15B14">
        <w:rPr>
          <w:rFonts w:ascii="Times New Roman" w:eastAsia="Times New Roman" w:hAnsi="Times New Roman" w:cs="Times New Roman"/>
          <w:i/>
          <w:iCs/>
          <w:sz w:val="24"/>
          <w:szCs w:val="24"/>
          <w:lang w:eastAsia="en-IN"/>
        </w:rPr>
        <w:t xml:space="preserve"> </w:t>
      </w:r>
      <w:proofErr w:type="spellStart"/>
      <w:r w:rsidRPr="00D15B14">
        <w:rPr>
          <w:rFonts w:ascii="Times New Roman" w:eastAsia="Times New Roman" w:hAnsi="Times New Roman" w:cs="Times New Roman"/>
          <w:i/>
          <w:iCs/>
          <w:sz w:val="24"/>
          <w:szCs w:val="24"/>
          <w:lang w:eastAsia="en-IN"/>
        </w:rPr>
        <w:t>sophore</w:t>
      </w:r>
      <w:proofErr w:type="spellEnd"/>
      <w:r w:rsidRPr="00D15B14">
        <w:rPr>
          <w:rFonts w:ascii="Times New Roman" w:eastAsia="Times New Roman" w:hAnsi="Times New Roman" w:cs="Times New Roman"/>
          <w:sz w:val="24"/>
          <w:szCs w:val="24"/>
          <w:lang w:eastAsia="en-IN"/>
        </w:rPr>
        <w:t xml:space="preserve"> and </w:t>
      </w:r>
      <w:proofErr w:type="spellStart"/>
      <w:r w:rsidRPr="00D15B14">
        <w:rPr>
          <w:rFonts w:ascii="Times New Roman" w:eastAsia="Times New Roman" w:hAnsi="Times New Roman" w:cs="Times New Roman"/>
          <w:i/>
          <w:iCs/>
          <w:sz w:val="24"/>
          <w:szCs w:val="24"/>
          <w:lang w:eastAsia="en-IN"/>
        </w:rPr>
        <w:t>Rasbora</w:t>
      </w:r>
      <w:proofErr w:type="spellEnd"/>
      <w:r w:rsidRPr="00D15B14">
        <w:rPr>
          <w:rFonts w:ascii="Times New Roman" w:eastAsia="Times New Roman" w:hAnsi="Times New Roman" w:cs="Times New Roman"/>
          <w:i/>
          <w:iCs/>
          <w:sz w:val="24"/>
          <w:szCs w:val="24"/>
          <w:lang w:eastAsia="en-IN"/>
        </w:rPr>
        <w:t xml:space="preserve"> </w:t>
      </w:r>
      <w:proofErr w:type="spellStart"/>
      <w:r w:rsidRPr="00D15B14">
        <w:rPr>
          <w:rFonts w:ascii="Times New Roman" w:eastAsia="Times New Roman" w:hAnsi="Times New Roman" w:cs="Times New Roman"/>
          <w:i/>
          <w:iCs/>
          <w:sz w:val="24"/>
          <w:szCs w:val="24"/>
          <w:lang w:eastAsia="en-IN"/>
        </w:rPr>
        <w:t>daniconius</w:t>
      </w:r>
      <w:proofErr w:type="spellEnd"/>
      <w:r w:rsidRPr="00D15B14">
        <w:rPr>
          <w:rFonts w:ascii="Times New Roman" w:eastAsia="Times New Roman" w:hAnsi="Times New Roman" w:cs="Times New Roman"/>
          <w:sz w:val="24"/>
          <w:szCs w:val="24"/>
          <w:lang w:eastAsia="en-IN"/>
        </w:rPr>
        <w:t>.</w:t>
      </w:r>
    </w:p>
    <w:p w14:paraId="7E2BDDFA" w14:textId="77777777" w:rsidR="00D15B14" w:rsidRPr="00D15B14" w:rsidRDefault="00D15B14" w:rsidP="00D15B14">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D15B14">
        <w:rPr>
          <w:rFonts w:ascii="Times New Roman" w:eastAsia="Times New Roman" w:hAnsi="Times New Roman" w:cs="Times New Roman"/>
          <w:sz w:val="24"/>
          <w:szCs w:val="24"/>
          <w:lang w:eastAsia="en-IN"/>
        </w:rPr>
        <w:t>To compare the gonadal development of the two species across different seasons.</w:t>
      </w:r>
    </w:p>
    <w:p w14:paraId="0761DA8D" w14:textId="4A954F20" w:rsidR="00D15B14" w:rsidRPr="00487421" w:rsidRDefault="00D15B14" w:rsidP="00487421">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D15B14">
        <w:rPr>
          <w:rFonts w:ascii="Times New Roman" w:eastAsia="Times New Roman" w:hAnsi="Times New Roman" w:cs="Times New Roman"/>
          <w:sz w:val="24"/>
          <w:szCs w:val="24"/>
          <w:lang w:eastAsia="en-IN"/>
        </w:rPr>
        <w:t>To identify the breeding period and reproductive cycle of both species based on seasonal variations in gonadal development.</w:t>
      </w:r>
    </w:p>
    <w:p w14:paraId="33398FB5" w14:textId="77777777" w:rsidR="0013217E" w:rsidRPr="00AE4386" w:rsidRDefault="00012F15" w:rsidP="002824D5">
      <w:pPr>
        <w:rPr>
          <w:rFonts w:ascii="Times New Roman" w:hAnsi="Times New Roman" w:cs="Times New Roman"/>
          <w:b/>
          <w:bCs/>
          <w:szCs w:val="22"/>
        </w:rPr>
      </w:pPr>
      <w:r w:rsidRPr="00AE4386">
        <w:rPr>
          <w:rFonts w:ascii="Times New Roman" w:hAnsi="Times New Roman" w:cs="Times New Roman"/>
          <w:szCs w:val="22"/>
        </w:rPr>
        <w:t xml:space="preserve"> </w:t>
      </w:r>
      <w:r w:rsidR="00870F20" w:rsidRPr="00AE4386">
        <w:rPr>
          <w:rFonts w:ascii="Times New Roman" w:hAnsi="Times New Roman" w:cs="Times New Roman"/>
          <w:szCs w:val="22"/>
        </w:rPr>
        <w:t xml:space="preserve"> </w:t>
      </w:r>
      <w:r w:rsidR="00557528" w:rsidRPr="00AE4386">
        <w:rPr>
          <w:rFonts w:ascii="Times New Roman" w:hAnsi="Times New Roman" w:cs="Times New Roman"/>
          <w:szCs w:val="22"/>
        </w:rPr>
        <w:t xml:space="preserve">2. </w:t>
      </w:r>
      <w:r w:rsidR="00557528" w:rsidRPr="00AE4386">
        <w:rPr>
          <w:rFonts w:ascii="Times New Roman" w:hAnsi="Times New Roman" w:cs="Times New Roman"/>
          <w:b/>
          <w:bCs/>
          <w:szCs w:val="22"/>
        </w:rPr>
        <w:t>Material and methods</w:t>
      </w:r>
    </w:p>
    <w:p w14:paraId="424AE0C1" w14:textId="77777777" w:rsidR="00557528" w:rsidRPr="00AE4386" w:rsidRDefault="00080555" w:rsidP="002824D5">
      <w:pPr>
        <w:rPr>
          <w:rFonts w:ascii="Times New Roman" w:hAnsi="Times New Roman" w:cs="Times New Roman"/>
          <w:b/>
          <w:bCs/>
          <w:szCs w:val="22"/>
        </w:rPr>
      </w:pPr>
      <w:r w:rsidRPr="00AE4386">
        <w:rPr>
          <w:rFonts w:ascii="Times New Roman" w:hAnsi="Times New Roman" w:cs="Times New Roman"/>
          <w:b/>
          <w:bCs/>
          <w:szCs w:val="22"/>
        </w:rPr>
        <w:t>2.1</w:t>
      </w:r>
      <w:r w:rsidR="007E481F" w:rsidRPr="00AE4386">
        <w:rPr>
          <w:rFonts w:ascii="Times New Roman" w:hAnsi="Times New Roman" w:cs="Times New Roman"/>
          <w:b/>
          <w:bCs/>
          <w:szCs w:val="22"/>
        </w:rPr>
        <w:t xml:space="preserve"> </w:t>
      </w:r>
      <w:r w:rsidRPr="00AE4386">
        <w:rPr>
          <w:rFonts w:ascii="Times New Roman" w:hAnsi="Times New Roman" w:cs="Times New Roman"/>
          <w:b/>
          <w:bCs/>
          <w:szCs w:val="22"/>
        </w:rPr>
        <w:t xml:space="preserve"> </w:t>
      </w:r>
      <w:r w:rsidR="00557528" w:rsidRPr="00AE4386">
        <w:rPr>
          <w:rFonts w:ascii="Times New Roman" w:hAnsi="Times New Roman" w:cs="Times New Roman"/>
          <w:b/>
          <w:bCs/>
          <w:szCs w:val="22"/>
        </w:rPr>
        <w:t xml:space="preserve"> Fishes and Sample Collection </w:t>
      </w:r>
    </w:p>
    <w:p w14:paraId="4D9D2953" w14:textId="4D7530DD" w:rsidR="00557528" w:rsidRDefault="002949A0" w:rsidP="00BE64A6">
      <w:pPr>
        <w:jc w:val="both"/>
        <w:rPr>
          <w:rFonts w:ascii="Times New Roman" w:hAnsi="Times New Roman" w:cs="Times New Roman"/>
          <w:szCs w:val="22"/>
        </w:rPr>
      </w:pPr>
      <w:r w:rsidRPr="00AE4386">
        <w:rPr>
          <w:rFonts w:ascii="Times New Roman" w:hAnsi="Times New Roman" w:cs="Times New Roman"/>
          <w:szCs w:val="22"/>
        </w:rPr>
        <w:t>The present study of two species</w:t>
      </w:r>
      <w:r w:rsidR="008F54A9" w:rsidRPr="00AE4386">
        <w:rPr>
          <w:rFonts w:ascii="Times New Roman" w:hAnsi="Times New Roman" w:cs="Times New Roman"/>
          <w:szCs w:val="22"/>
        </w:rPr>
        <w:t xml:space="preserve"> </w:t>
      </w:r>
      <w:proofErr w:type="spellStart"/>
      <w:r w:rsidR="008F54A9" w:rsidRPr="00AE4386">
        <w:rPr>
          <w:rFonts w:ascii="Times New Roman" w:hAnsi="Times New Roman" w:cs="Times New Roman"/>
          <w:i/>
          <w:iCs/>
          <w:szCs w:val="22"/>
        </w:rPr>
        <w:t>Puntius</w:t>
      </w:r>
      <w:proofErr w:type="spellEnd"/>
      <w:r w:rsidR="008F54A9" w:rsidRPr="00AE4386">
        <w:rPr>
          <w:rFonts w:ascii="Times New Roman" w:hAnsi="Times New Roman" w:cs="Times New Roman"/>
          <w:i/>
          <w:iCs/>
          <w:szCs w:val="22"/>
        </w:rPr>
        <w:t xml:space="preserve"> </w:t>
      </w:r>
      <w:proofErr w:type="spellStart"/>
      <w:r w:rsidR="008F54A9" w:rsidRPr="00AE4386">
        <w:rPr>
          <w:rFonts w:ascii="Times New Roman" w:hAnsi="Times New Roman" w:cs="Times New Roman"/>
          <w:i/>
          <w:iCs/>
          <w:szCs w:val="22"/>
        </w:rPr>
        <w:t>sophore</w:t>
      </w:r>
      <w:proofErr w:type="spellEnd"/>
      <w:r w:rsidR="008F54A9" w:rsidRPr="00AE4386">
        <w:rPr>
          <w:rFonts w:ascii="Times New Roman" w:hAnsi="Times New Roman" w:cs="Times New Roman"/>
          <w:szCs w:val="22"/>
        </w:rPr>
        <w:t xml:space="preserve"> and </w:t>
      </w:r>
      <w:proofErr w:type="spellStart"/>
      <w:r w:rsidR="008F54A9" w:rsidRPr="00AE4386">
        <w:rPr>
          <w:rFonts w:ascii="Times New Roman" w:hAnsi="Times New Roman" w:cs="Times New Roman"/>
          <w:i/>
          <w:iCs/>
          <w:szCs w:val="22"/>
        </w:rPr>
        <w:t>R</w:t>
      </w:r>
      <w:r w:rsidR="006C3093" w:rsidRPr="00AE4386">
        <w:rPr>
          <w:rFonts w:ascii="Times New Roman" w:hAnsi="Times New Roman" w:cs="Times New Roman"/>
          <w:i/>
          <w:iCs/>
          <w:szCs w:val="22"/>
        </w:rPr>
        <w:t>a</w:t>
      </w:r>
      <w:r w:rsidR="008F54A9" w:rsidRPr="00AE4386">
        <w:rPr>
          <w:rFonts w:ascii="Times New Roman" w:hAnsi="Times New Roman" w:cs="Times New Roman"/>
          <w:i/>
          <w:iCs/>
          <w:szCs w:val="22"/>
        </w:rPr>
        <w:t>sbo</w:t>
      </w:r>
      <w:r w:rsidRPr="00AE4386">
        <w:rPr>
          <w:rFonts w:ascii="Times New Roman" w:hAnsi="Times New Roman" w:cs="Times New Roman"/>
          <w:i/>
          <w:iCs/>
          <w:szCs w:val="22"/>
        </w:rPr>
        <w:t>ra</w:t>
      </w:r>
      <w:proofErr w:type="spellEnd"/>
      <w:r w:rsidRPr="00AE4386">
        <w:rPr>
          <w:rFonts w:ascii="Times New Roman" w:hAnsi="Times New Roman" w:cs="Times New Roman"/>
          <w:i/>
          <w:iCs/>
          <w:szCs w:val="22"/>
        </w:rPr>
        <w:t xml:space="preserve"> </w:t>
      </w:r>
      <w:proofErr w:type="spellStart"/>
      <w:r w:rsidRPr="00AE4386">
        <w:rPr>
          <w:rFonts w:ascii="Times New Roman" w:hAnsi="Times New Roman" w:cs="Times New Roman"/>
          <w:i/>
          <w:iCs/>
          <w:szCs w:val="22"/>
        </w:rPr>
        <w:t>daniconius</w:t>
      </w:r>
      <w:proofErr w:type="spellEnd"/>
      <w:r w:rsidRPr="00AE4386">
        <w:rPr>
          <w:rFonts w:ascii="Times New Roman" w:hAnsi="Times New Roman" w:cs="Times New Roman"/>
          <w:szCs w:val="22"/>
        </w:rPr>
        <w:t xml:space="preserve"> is used is being collected from Upper Lake (Bada Talab), Bhop</w:t>
      </w:r>
      <w:r w:rsidR="003A7CBD" w:rsidRPr="00AE4386">
        <w:rPr>
          <w:rFonts w:ascii="Times New Roman" w:hAnsi="Times New Roman" w:cs="Times New Roman"/>
          <w:szCs w:val="22"/>
        </w:rPr>
        <w:t>al, Madhya Pradesh, India. Fish were recognized, and their</w:t>
      </w:r>
      <w:r w:rsidR="006C3093" w:rsidRPr="00AE4386">
        <w:rPr>
          <w:rFonts w:ascii="Times New Roman" w:hAnsi="Times New Roman" w:cs="Times New Roman"/>
          <w:szCs w:val="22"/>
        </w:rPr>
        <w:t xml:space="preserve"> </w:t>
      </w:r>
      <w:r w:rsidR="006C3093" w:rsidRPr="00AE4386">
        <w:rPr>
          <w:rFonts w:ascii="Times New Roman" w:hAnsi="Times New Roman" w:cs="Times New Roman"/>
          <w:szCs w:val="22"/>
        </w:rPr>
        <w:lastRenderedPageBreak/>
        <w:t>length and weight were observed and noted</w:t>
      </w:r>
      <w:r w:rsidR="003A7CBD" w:rsidRPr="00AE4386">
        <w:rPr>
          <w:rFonts w:ascii="Times New Roman" w:hAnsi="Times New Roman" w:cs="Times New Roman"/>
          <w:szCs w:val="22"/>
        </w:rPr>
        <w:t>. The fishes were dissected t</w:t>
      </w:r>
      <w:r w:rsidR="007E481F" w:rsidRPr="00AE4386">
        <w:rPr>
          <w:rFonts w:ascii="Times New Roman" w:hAnsi="Times New Roman" w:cs="Times New Roman"/>
          <w:szCs w:val="22"/>
        </w:rPr>
        <w:t xml:space="preserve">hrough a mid –ventral cut to extract </w:t>
      </w:r>
      <w:r w:rsidR="003A7CBD" w:rsidRPr="00AE4386">
        <w:rPr>
          <w:rFonts w:ascii="Times New Roman" w:hAnsi="Times New Roman" w:cs="Times New Roman"/>
          <w:szCs w:val="22"/>
        </w:rPr>
        <w:t xml:space="preserve"> </w:t>
      </w:r>
      <w:r w:rsidR="007E481F" w:rsidRPr="00AE4386">
        <w:rPr>
          <w:rFonts w:ascii="Times New Roman" w:hAnsi="Times New Roman" w:cs="Times New Roman"/>
          <w:szCs w:val="22"/>
        </w:rPr>
        <w:t xml:space="preserve"> </w:t>
      </w:r>
      <w:r w:rsidR="003A7CBD" w:rsidRPr="00AE4386">
        <w:rPr>
          <w:rFonts w:ascii="Times New Roman" w:hAnsi="Times New Roman" w:cs="Times New Roman"/>
          <w:szCs w:val="22"/>
        </w:rPr>
        <w:t>gonads. Gonadal</w:t>
      </w:r>
      <w:r w:rsidR="007E481F" w:rsidRPr="00AE4386">
        <w:rPr>
          <w:rFonts w:ascii="Times New Roman" w:hAnsi="Times New Roman" w:cs="Times New Roman"/>
          <w:szCs w:val="22"/>
        </w:rPr>
        <w:t xml:space="preserve"> maturity stages were assessed  </w:t>
      </w:r>
      <w:r w:rsidR="003A7CBD" w:rsidRPr="00AE4386">
        <w:rPr>
          <w:rFonts w:ascii="Times New Roman" w:hAnsi="Times New Roman" w:cs="Times New Roman"/>
          <w:szCs w:val="22"/>
        </w:rPr>
        <w:t xml:space="preserve"> based on size, colour, and texture (immature, maturing, mature, and spent stages).</w:t>
      </w:r>
      <w:r w:rsidR="007E481F" w:rsidRPr="00AE4386">
        <w:rPr>
          <w:rFonts w:ascii="Times New Roman" w:hAnsi="Times New Roman" w:cs="Times New Roman"/>
          <w:szCs w:val="22"/>
        </w:rPr>
        <w:t xml:space="preserve">For microscopic </w:t>
      </w:r>
      <w:r w:rsidR="003A7CBD" w:rsidRPr="00AE4386">
        <w:rPr>
          <w:rFonts w:ascii="Times New Roman" w:hAnsi="Times New Roman" w:cs="Times New Roman"/>
          <w:szCs w:val="22"/>
        </w:rPr>
        <w:t xml:space="preserve">study, </w:t>
      </w:r>
      <w:r w:rsidR="00BE64A6" w:rsidRPr="00AE4386">
        <w:rPr>
          <w:rFonts w:ascii="Times New Roman" w:hAnsi="Times New Roman" w:cs="Times New Roman"/>
        </w:rPr>
        <w:t>gonadal tissues were preserved in 10% formalin solution</w:t>
      </w:r>
      <w:r w:rsidR="003A7CBD" w:rsidRPr="00AE4386">
        <w:rPr>
          <w:rFonts w:ascii="Times New Roman" w:hAnsi="Times New Roman" w:cs="Times New Roman"/>
          <w:szCs w:val="22"/>
        </w:rPr>
        <w:t xml:space="preserve">. </w:t>
      </w:r>
      <w:r w:rsidR="001D70C0" w:rsidRPr="00AE4386">
        <w:rPr>
          <w:rFonts w:ascii="Times New Roman" w:hAnsi="Times New Roman" w:cs="Times New Roman"/>
          <w:szCs w:val="22"/>
        </w:rPr>
        <w:t xml:space="preserve">The tissue sections were stained using </w:t>
      </w:r>
      <w:proofErr w:type="spellStart"/>
      <w:r w:rsidR="001D70C0" w:rsidRPr="00AE4386">
        <w:rPr>
          <w:rFonts w:ascii="Times New Roman" w:hAnsi="Times New Roman" w:cs="Times New Roman"/>
          <w:szCs w:val="22"/>
        </w:rPr>
        <w:t>hematoxylin</w:t>
      </w:r>
      <w:proofErr w:type="spellEnd"/>
      <w:r w:rsidR="001D70C0" w:rsidRPr="00AE4386">
        <w:rPr>
          <w:rFonts w:ascii="Times New Roman" w:hAnsi="Times New Roman" w:cs="Times New Roman"/>
          <w:szCs w:val="22"/>
        </w:rPr>
        <w:t xml:space="preserve"> and eosin and subsequently examined under a microscope to evaluate gonadal development. </w:t>
      </w:r>
      <w:r w:rsidR="003A7CBD" w:rsidRPr="00AE4386">
        <w:rPr>
          <w:rFonts w:ascii="Times New Roman" w:hAnsi="Times New Roman" w:cs="Times New Roman"/>
          <w:szCs w:val="22"/>
        </w:rPr>
        <w:t>Seasonal variation in gonadal maturity was compared between the two species based on macroscopic and microscopic observations.</w:t>
      </w:r>
      <w:r w:rsidR="00F01266" w:rsidRPr="00F01266">
        <w:t xml:space="preserve"> </w:t>
      </w:r>
      <w:r w:rsidR="00F01266" w:rsidRPr="00F01266">
        <w:rPr>
          <w:rFonts w:ascii="Times New Roman" w:hAnsi="Times New Roman" w:cs="Times New Roman"/>
        </w:rPr>
        <w:t>The study involved field sampling of wild fish for research purposes. Fish were collected in accordance with applicable local regulations and handled carefully to minimize stress during sampling. No experimental procedures or invasive manipulations were performed beyond those required for biological analysis. Where applicable, the study complied with the</w:t>
      </w:r>
      <w:r w:rsidR="00F01266">
        <w:t xml:space="preserve"> ethical guidelines of the authors' institution, and formal ethical approval was not required.</w:t>
      </w:r>
    </w:p>
    <w:p w14:paraId="52C364F8" w14:textId="53EFBCA2" w:rsidR="00E70EFF" w:rsidRPr="00E70EFF" w:rsidRDefault="00E70EFF" w:rsidP="00BE64A6">
      <w:pPr>
        <w:jc w:val="both"/>
        <w:rPr>
          <w:rFonts w:ascii="Times New Roman" w:hAnsi="Times New Roman" w:cs="Times New Roman"/>
          <w:b/>
          <w:bCs/>
          <w:szCs w:val="22"/>
        </w:rPr>
      </w:pPr>
      <w:r>
        <w:rPr>
          <w:rFonts w:ascii="Times New Roman" w:hAnsi="Times New Roman" w:cs="Times New Roman"/>
          <w:szCs w:val="22"/>
        </w:rPr>
        <w:t xml:space="preserve"> </w:t>
      </w:r>
      <w:r w:rsidRPr="00E70EFF">
        <w:rPr>
          <w:rFonts w:ascii="Times New Roman" w:hAnsi="Times New Roman" w:cs="Times New Roman"/>
          <w:b/>
          <w:bCs/>
          <w:szCs w:val="22"/>
        </w:rPr>
        <w:t>Identification of species</w:t>
      </w:r>
    </w:p>
    <w:p w14:paraId="224CF473" w14:textId="485DCF68" w:rsidR="00E70EFF" w:rsidRDefault="00E70EFF" w:rsidP="00BE64A6">
      <w:pPr>
        <w:jc w:val="both"/>
        <w:rPr>
          <w:rFonts w:ascii="Times New Roman" w:hAnsi="Times New Roman" w:cs="Times New Roman"/>
          <w:szCs w:val="22"/>
        </w:rPr>
      </w:pPr>
      <w:r>
        <w:rPr>
          <w:rFonts w:ascii="Times New Roman" w:hAnsi="Times New Roman" w:cs="Times New Roman"/>
          <w:szCs w:val="22"/>
        </w:rPr>
        <w:t xml:space="preserve">Based on their exterior physical traits such as body shape, colour pattern, </w:t>
      </w:r>
      <w:r w:rsidR="00024A3C">
        <w:rPr>
          <w:rFonts w:ascii="Times New Roman" w:hAnsi="Times New Roman" w:cs="Times New Roman"/>
          <w:szCs w:val="22"/>
        </w:rPr>
        <w:t>fin arrangement, scale pattern and lateral line features the collected individuals were identified using conventional taxonomic keys. Each specimen was given a distinct laboratory code following identification in order to facilitate further observations.</w:t>
      </w:r>
    </w:p>
    <w:p w14:paraId="1B25E757" w14:textId="77777777" w:rsidR="00024A3C" w:rsidRPr="00024A3C" w:rsidRDefault="00024A3C" w:rsidP="00024A3C">
      <w:pPr>
        <w:pStyle w:val="Heading2"/>
        <w:rPr>
          <w:color w:val="000000" w:themeColor="text1"/>
        </w:rPr>
      </w:pPr>
      <w:proofErr w:type="spellStart"/>
      <w:r w:rsidRPr="00024A3C">
        <w:rPr>
          <w:color w:val="000000" w:themeColor="text1"/>
        </w:rPr>
        <w:t>Gonadosomatic</w:t>
      </w:r>
      <w:proofErr w:type="spellEnd"/>
      <w:r w:rsidRPr="00024A3C">
        <w:rPr>
          <w:color w:val="000000" w:themeColor="text1"/>
        </w:rPr>
        <w:t xml:space="preserve"> Index (GSI)</w:t>
      </w:r>
    </w:p>
    <w:p w14:paraId="618D49D4" w14:textId="18F743C3" w:rsidR="00024A3C" w:rsidRPr="00024A3C" w:rsidRDefault="00024A3C" w:rsidP="00024A3C">
      <w:pPr>
        <w:pStyle w:val="NormalWeb"/>
        <w:rPr>
          <w:rStyle w:val="Strong"/>
          <w:b w:val="0"/>
          <w:bCs w:val="0"/>
        </w:rPr>
      </w:pPr>
      <w:r>
        <w:rPr>
          <w:rStyle w:val="Strong"/>
          <w:b w:val="0"/>
          <w:bCs w:val="0"/>
        </w:rPr>
        <w:t xml:space="preserve">To assess seasonal fluctuation in reproductive activity, the Gonad somatic Index (GSI) was computed </w:t>
      </w:r>
    </w:p>
    <w:p w14:paraId="69FBC85A" w14:textId="10EFFB6D" w:rsidR="00024A3C" w:rsidRDefault="00024A3C" w:rsidP="00024A3C">
      <w:pPr>
        <w:pStyle w:val="NormalWeb"/>
      </w:pPr>
      <w:r>
        <w:rPr>
          <w:rStyle w:val="Strong"/>
        </w:rPr>
        <w:t>GSI (%) = (Gonad Weight / Total Body Weight) × 100</w:t>
      </w:r>
    </w:p>
    <w:p w14:paraId="51EAAF95" w14:textId="77777777" w:rsidR="00024A3C" w:rsidRPr="00AE4386" w:rsidRDefault="00024A3C" w:rsidP="00BE64A6">
      <w:pPr>
        <w:jc w:val="both"/>
        <w:rPr>
          <w:rFonts w:ascii="Times New Roman" w:hAnsi="Times New Roman" w:cs="Times New Roman"/>
          <w:szCs w:val="22"/>
        </w:rPr>
      </w:pPr>
    </w:p>
    <w:p w14:paraId="21472D7F" w14:textId="77777777" w:rsidR="00557528" w:rsidRPr="00AE4386" w:rsidRDefault="00557528" w:rsidP="002824D5">
      <w:pPr>
        <w:rPr>
          <w:rFonts w:ascii="Times New Roman" w:hAnsi="Times New Roman" w:cs="Times New Roman"/>
          <w:b/>
          <w:bCs/>
          <w:szCs w:val="22"/>
        </w:rPr>
      </w:pPr>
    </w:p>
    <w:p w14:paraId="42A91A88" w14:textId="77777777" w:rsidR="00557528" w:rsidRPr="00AE4386" w:rsidRDefault="0007170C" w:rsidP="002824D5">
      <w:pPr>
        <w:rPr>
          <w:rFonts w:ascii="Times New Roman" w:hAnsi="Times New Roman" w:cs="Times New Roman"/>
          <w:b/>
          <w:bCs/>
          <w:szCs w:val="22"/>
        </w:rPr>
      </w:pPr>
      <w:r w:rsidRPr="00AE4386">
        <w:rPr>
          <w:rFonts w:ascii="Times New Roman" w:hAnsi="Times New Roman" w:cs="Times New Roman"/>
          <w:szCs w:val="22"/>
        </w:rPr>
        <w:t xml:space="preserve">3. </w:t>
      </w:r>
      <w:r w:rsidRPr="00AE4386">
        <w:rPr>
          <w:rFonts w:ascii="Times New Roman" w:hAnsi="Times New Roman" w:cs="Times New Roman"/>
          <w:b/>
          <w:bCs/>
          <w:szCs w:val="22"/>
        </w:rPr>
        <w:t xml:space="preserve">Result and Discussion </w:t>
      </w:r>
    </w:p>
    <w:p w14:paraId="6C6BB27D" w14:textId="2C6E332D" w:rsidR="00A3717B" w:rsidRPr="00B43770" w:rsidRDefault="00AF3DD9" w:rsidP="00B43770">
      <w:pPr>
        <w:jc w:val="both"/>
        <w:rPr>
          <w:rFonts w:ascii="Times New Roman" w:hAnsi="Times New Roman" w:cs="Times New Roman"/>
        </w:rPr>
      </w:pPr>
      <w:r w:rsidRPr="00AE4386">
        <w:rPr>
          <w:rFonts w:ascii="Times New Roman" w:hAnsi="Times New Roman"/>
          <w:sz w:val="24"/>
        </w:rPr>
        <w:t xml:space="preserve">The interpretation of monthly maturity stages is strengthened when macroscopic staging, GSI and histological evidence are considered together, because these approaches collectively indicate follicular growth, final maturation, ovulation and post-spawning recovery in </w:t>
      </w:r>
      <w:proofErr w:type="spellStart"/>
      <w:r w:rsidRPr="00AE4386">
        <w:rPr>
          <w:rFonts w:ascii="Times New Roman" w:hAnsi="Times New Roman"/>
          <w:sz w:val="24"/>
        </w:rPr>
        <w:t>teleosts</w:t>
      </w:r>
      <w:proofErr w:type="spellEnd"/>
      <w:r w:rsidRPr="00AE4386">
        <w:rPr>
          <w:rFonts w:ascii="Times New Roman" w:hAnsi="Times New Roman"/>
          <w:sz w:val="24"/>
        </w:rPr>
        <w:t xml:space="preserve"> (</w:t>
      </w:r>
      <w:proofErr w:type="spellStart"/>
      <w:r w:rsidRPr="00AE4386">
        <w:rPr>
          <w:rFonts w:ascii="Times New Roman" w:hAnsi="Times New Roman"/>
          <w:sz w:val="24"/>
        </w:rPr>
        <w:t>Patiño</w:t>
      </w:r>
      <w:proofErr w:type="spellEnd"/>
      <w:r w:rsidRPr="00AE4386">
        <w:rPr>
          <w:rFonts w:ascii="Times New Roman" w:hAnsi="Times New Roman"/>
          <w:sz w:val="24"/>
        </w:rPr>
        <w:t xml:space="preserve"> &amp; Sullivan, 2002; Murua &amp; Saborido-Rey, 2003; Parenti &amp; Grier, 2004).</w:t>
      </w:r>
      <w:r w:rsidR="00B43770" w:rsidRPr="00B43770">
        <w:t xml:space="preserve"> </w:t>
      </w:r>
      <w:r w:rsidR="00B43770" w:rsidRPr="00B43770">
        <w:rPr>
          <w:rFonts w:ascii="Times New Roman" w:hAnsi="Times New Roman" w:cs="Times New Roman"/>
        </w:rPr>
        <w:t xml:space="preserve">The gonadal development of both </w:t>
      </w:r>
      <w:proofErr w:type="spellStart"/>
      <w:r w:rsidR="00B43770" w:rsidRPr="00B43770">
        <w:rPr>
          <w:rStyle w:val="Emphasis"/>
          <w:rFonts w:ascii="Times New Roman" w:hAnsi="Times New Roman" w:cs="Times New Roman"/>
        </w:rPr>
        <w:t>Puntius</w:t>
      </w:r>
      <w:proofErr w:type="spellEnd"/>
      <w:r w:rsidR="00B43770" w:rsidRPr="00B43770">
        <w:rPr>
          <w:rStyle w:val="Emphasis"/>
          <w:rFonts w:ascii="Times New Roman" w:hAnsi="Times New Roman" w:cs="Times New Roman"/>
        </w:rPr>
        <w:t xml:space="preserve"> </w:t>
      </w:r>
      <w:proofErr w:type="spellStart"/>
      <w:r w:rsidR="00B43770" w:rsidRPr="00B43770">
        <w:rPr>
          <w:rStyle w:val="Emphasis"/>
          <w:rFonts w:ascii="Times New Roman" w:hAnsi="Times New Roman" w:cs="Times New Roman"/>
        </w:rPr>
        <w:t>sophore</w:t>
      </w:r>
      <w:proofErr w:type="spellEnd"/>
      <w:r w:rsidR="00B43770" w:rsidRPr="00B43770">
        <w:rPr>
          <w:rFonts w:ascii="Times New Roman" w:hAnsi="Times New Roman" w:cs="Times New Roman"/>
        </w:rPr>
        <w:t xml:space="preserve"> and </w:t>
      </w:r>
      <w:proofErr w:type="spellStart"/>
      <w:r w:rsidR="00B43770" w:rsidRPr="00B43770">
        <w:rPr>
          <w:rStyle w:val="Emphasis"/>
          <w:rFonts w:ascii="Times New Roman" w:hAnsi="Times New Roman" w:cs="Times New Roman"/>
        </w:rPr>
        <w:t>Rasbora</w:t>
      </w:r>
      <w:proofErr w:type="spellEnd"/>
      <w:r w:rsidR="00B43770" w:rsidRPr="00B43770">
        <w:rPr>
          <w:rStyle w:val="Emphasis"/>
          <w:rFonts w:ascii="Times New Roman" w:hAnsi="Times New Roman" w:cs="Times New Roman"/>
        </w:rPr>
        <w:t xml:space="preserve"> </w:t>
      </w:r>
      <w:proofErr w:type="spellStart"/>
      <w:r w:rsidR="00B43770" w:rsidRPr="00B43770">
        <w:rPr>
          <w:rStyle w:val="Emphasis"/>
          <w:rFonts w:ascii="Times New Roman" w:hAnsi="Times New Roman" w:cs="Times New Roman"/>
        </w:rPr>
        <w:t>daniconius</w:t>
      </w:r>
      <w:proofErr w:type="spellEnd"/>
      <w:r w:rsidR="00B43770" w:rsidRPr="00B43770">
        <w:rPr>
          <w:rFonts w:ascii="Times New Roman" w:hAnsi="Times New Roman" w:cs="Times New Roman"/>
        </w:rPr>
        <w:t xml:space="preserve"> exhibited clear seasonal variation throughout the study period. In </w:t>
      </w:r>
      <w:proofErr w:type="spellStart"/>
      <w:r w:rsidR="00B43770" w:rsidRPr="00B43770">
        <w:rPr>
          <w:rStyle w:val="Emphasis"/>
          <w:rFonts w:ascii="Times New Roman" w:hAnsi="Times New Roman" w:cs="Times New Roman"/>
        </w:rPr>
        <w:t>Rasbora</w:t>
      </w:r>
      <w:proofErr w:type="spellEnd"/>
      <w:r w:rsidR="00B43770" w:rsidRPr="00B43770">
        <w:rPr>
          <w:rStyle w:val="Emphasis"/>
          <w:rFonts w:ascii="Times New Roman" w:hAnsi="Times New Roman" w:cs="Times New Roman"/>
        </w:rPr>
        <w:t xml:space="preserve"> </w:t>
      </w:r>
      <w:proofErr w:type="spellStart"/>
      <w:r w:rsidR="00B43770" w:rsidRPr="00B43770">
        <w:rPr>
          <w:rStyle w:val="Emphasis"/>
          <w:rFonts w:ascii="Times New Roman" w:hAnsi="Times New Roman" w:cs="Times New Roman"/>
        </w:rPr>
        <w:t>daniconius</w:t>
      </w:r>
      <w:proofErr w:type="spellEnd"/>
      <w:r w:rsidR="00B43770" w:rsidRPr="00B43770">
        <w:rPr>
          <w:rFonts w:ascii="Times New Roman" w:hAnsi="Times New Roman" w:cs="Times New Roman"/>
        </w:rPr>
        <w:t xml:space="preserve">, advanced stages of gonadal maturation were observed earlier than in </w:t>
      </w:r>
      <w:proofErr w:type="spellStart"/>
      <w:r w:rsidR="00B43770" w:rsidRPr="00B43770">
        <w:rPr>
          <w:rStyle w:val="Emphasis"/>
          <w:rFonts w:ascii="Times New Roman" w:hAnsi="Times New Roman" w:cs="Times New Roman"/>
        </w:rPr>
        <w:t>Puntius</w:t>
      </w:r>
      <w:proofErr w:type="spellEnd"/>
      <w:r w:rsidR="00B43770" w:rsidRPr="00B43770">
        <w:rPr>
          <w:rStyle w:val="Emphasis"/>
          <w:rFonts w:ascii="Times New Roman" w:hAnsi="Times New Roman" w:cs="Times New Roman"/>
        </w:rPr>
        <w:t xml:space="preserve"> </w:t>
      </w:r>
      <w:proofErr w:type="spellStart"/>
      <w:r w:rsidR="00B43770" w:rsidRPr="00B43770">
        <w:rPr>
          <w:rStyle w:val="Emphasis"/>
          <w:rFonts w:ascii="Times New Roman" w:hAnsi="Times New Roman" w:cs="Times New Roman"/>
        </w:rPr>
        <w:t>sophore</w:t>
      </w:r>
      <w:proofErr w:type="spellEnd"/>
      <w:r w:rsidR="00B43770" w:rsidRPr="00B43770">
        <w:rPr>
          <w:rFonts w:ascii="Times New Roman" w:hAnsi="Times New Roman" w:cs="Times New Roman"/>
        </w:rPr>
        <w:t>, indicating an earlier onset of the reproductive cycle. Both species reached peak gonadal maturity during the breeding season, followed by a decline after spawning. Comparative analysis demonstrated species-specific differences in the timing and progression of gonadal development under similar environmental conditions.</w:t>
      </w:r>
    </w:p>
    <w:p w14:paraId="7AAB5281" w14:textId="77777777" w:rsidR="00D96CE5" w:rsidRPr="00AE4386" w:rsidRDefault="00D96CE5" w:rsidP="00BE64A6">
      <w:pPr>
        <w:ind w:firstLine="720"/>
        <w:jc w:val="both"/>
        <w:rPr>
          <w:rFonts w:ascii="Times New Roman" w:hAnsi="Times New Roman" w:cs="Times New Roman"/>
          <w:szCs w:val="22"/>
        </w:rPr>
      </w:pPr>
      <w:r w:rsidRPr="00AE4386">
        <w:rPr>
          <w:rFonts w:ascii="Times New Roman" w:hAnsi="Times New Roman" w:cs="Times New Roman"/>
          <w:szCs w:val="22"/>
        </w:rPr>
        <w:t>The regularly monthly development of gonadal maturity stages provides the straight explicit findings for outlining the spawning season and insight the time –based dynamics of the reproductive cycle. In the present study,</w:t>
      </w:r>
      <w:r w:rsidR="001D70C0" w:rsidRPr="00AE4386">
        <w:rPr>
          <w:rFonts w:ascii="Times New Roman" w:hAnsi="Times New Roman" w:cs="Times New Roman"/>
          <w:szCs w:val="22"/>
        </w:rPr>
        <w:t xml:space="preserve"> Gonadal maturity was evaluated by examining the gonads according to the maturity classification described by Nikolsky (1963</w:t>
      </w:r>
      <w:proofErr w:type="gramStart"/>
      <w:r w:rsidR="001D70C0" w:rsidRPr="00AE4386">
        <w:rPr>
          <w:rFonts w:ascii="Times New Roman" w:hAnsi="Times New Roman" w:cs="Times New Roman"/>
          <w:szCs w:val="22"/>
        </w:rPr>
        <w:t xml:space="preserve">) </w:t>
      </w:r>
      <w:r w:rsidRPr="00AE4386">
        <w:rPr>
          <w:rFonts w:ascii="Times New Roman" w:hAnsi="Times New Roman" w:cs="Times New Roman"/>
          <w:szCs w:val="22"/>
        </w:rPr>
        <w:t xml:space="preserve"> and</w:t>
      </w:r>
      <w:proofErr w:type="gramEnd"/>
      <w:r w:rsidRPr="00AE4386">
        <w:rPr>
          <w:rFonts w:ascii="Times New Roman" w:hAnsi="Times New Roman" w:cs="Times New Roman"/>
          <w:szCs w:val="22"/>
        </w:rPr>
        <w:t xml:space="preserve"> Shafi and Quddus (1982). Five stages were identified for females (Immature, Maturing, Matured, Spawning, Spent) and six stages for males (Immature, Resting, Developing, Maturing, Mature, Spent).</w:t>
      </w:r>
      <w:bookmarkStart w:id="0" w:name="_GoBack"/>
      <w:bookmarkEnd w:id="0"/>
    </w:p>
    <w:p w14:paraId="19890AB0" w14:textId="77777777" w:rsidR="00D96CE5" w:rsidRPr="00AE4386" w:rsidRDefault="00080555" w:rsidP="00D96CE5">
      <w:pPr>
        <w:pStyle w:val="Heading3"/>
        <w:jc w:val="left"/>
        <w:rPr>
          <w:rFonts w:ascii="Times New Roman" w:hAnsi="Times New Roman" w:cs="Times New Roman"/>
          <w:sz w:val="22"/>
        </w:rPr>
      </w:pPr>
      <w:r w:rsidRPr="00AE4386">
        <w:rPr>
          <w:rFonts w:ascii="Times New Roman" w:hAnsi="Times New Roman" w:cs="Times New Roman"/>
          <w:sz w:val="22"/>
        </w:rPr>
        <w:lastRenderedPageBreak/>
        <w:t xml:space="preserve">3.1 </w:t>
      </w:r>
      <w:proofErr w:type="spellStart"/>
      <w:r w:rsidR="00D96CE5" w:rsidRPr="00AE4386">
        <w:rPr>
          <w:rFonts w:ascii="Times New Roman" w:hAnsi="Times New Roman" w:cs="Times New Roman"/>
          <w:sz w:val="22"/>
        </w:rPr>
        <w:t>Puntius</w:t>
      </w:r>
      <w:proofErr w:type="spellEnd"/>
      <w:r w:rsidR="00D96CE5" w:rsidRPr="00AE4386">
        <w:rPr>
          <w:rFonts w:ascii="Times New Roman" w:hAnsi="Times New Roman" w:cs="Times New Roman"/>
          <w:sz w:val="22"/>
        </w:rPr>
        <w:t xml:space="preserve"> </w:t>
      </w:r>
      <w:proofErr w:type="spellStart"/>
      <w:r w:rsidR="00D96CE5" w:rsidRPr="00AE4386">
        <w:rPr>
          <w:rFonts w:ascii="Times New Roman" w:hAnsi="Times New Roman" w:cs="Times New Roman"/>
          <w:sz w:val="22"/>
        </w:rPr>
        <w:t>sophore</w:t>
      </w:r>
      <w:proofErr w:type="spellEnd"/>
      <w:r w:rsidR="00D96CE5" w:rsidRPr="00AE4386">
        <w:rPr>
          <w:rFonts w:ascii="Times New Roman" w:hAnsi="Times New Roman" w:cs="Times New Roman"/>
          <w:sz w:val="22"/>
        </w:rPr>
        <w:t xml:space="preserve"> (Female)</w:t>
      </w:r>
    </w:p>
    <w:p w14:paraId="396BC41A" w14:textId="533A37B4" w:rsidR="00D96CE5" w:rsidRPr="00AE4386" w:rsidRDefault="00080555" w:rsidP="00D96CE5">
      <w:pPr>
        <w:spacing w:before="240"/>
        <w:jc w:val="center"/>
        <w:rPr>
          <w:rFonts w:ascii="Times New Roman" w:hAnsi="Times New Roman" w:cs="Times New Roman"/>
          <w:szCs w:val="22"/>
        </w:rPr>
      </w:pPr>
      <w:r w:rsidRPr="00AE4386">
        <w:rPr>
          <w:rFonts w:ascii="Times New Roman" w:hAnsi="Times New Roman" w:cs="Times New Roman"/>
          <w:b/>
          <w:szCs w:val="22"/>
        </w:rPr>
        <w:t>Table 1</w:t>
      </w:r>
      <w:r w:rsidR="00D96CE5" w:rsidRPr="00AE4386">
        <w:rPr>
          <w:rFonts w:ascii="Times New Roman" w:hAnsi="Times New Roman" w:cs="Times New Roman"/>
          <w:b/>
          <w:szCs w:val="22"/>
        </w:rPr>
        <w:t xml:space="preserve">: Monthly frequency distribution (%) of gonadal maturity stages of P. </w:t>
      </w:r>
      <w:proofErr w:type="spellStart"/>
      <w:r w:rsidR="00D96CE5" w:rsidRPr="00AE4386">
        <w:rPr>
          <w:rFonts w:ascii="Times New Roman" w:hAnsi="Times New Roman" w:cs="Times New Roman"/>
          <w:b/>
          <w:szCs w:val="22"/>
        </w:rPr>
        <w:t>sophore</w:t>
      </w:r>
      <w:proofErr w:type="spellEnd"/>
      <w:r w:rsidR="00D96CE5" w:rsidRPr="00AE4386">
        <w:rPr>
          <w:rFonts w:ascii="Times New Roman" w:hAnsi="Times New Roman" w:cs="Times New Roman"/>
          <w:b/>
          <w:szCs w:val="22"/>
        </w:rPr>
        <w:t xml:space="preserve"> (Female) from Upper Lake, Bhopal</w:t>
      </w:r>
    </w:p>
    <w:tbl>
      <w:tblPr>
        <w:tblStyle w:val="TableGrid"/>
        <w:tblW w:w="0" w:type="auto"/>
        <w:jc w:val="center"/>
        <w:tblLook w:val="04A0" w:firstRow="1" w:lastRow="0" w:firstColumn="1" w:lastColumn="0" w:noHBand="0" w:noVBand="1"/>
      </w:tblPr>
      <w:tblGrid>
        <w:gridCol w:w="1157"/>
        <w:gridCol w:w="1170"/>
        <w:gridCol w:w="1121"/>
        <w:gridCol w:w="1080"/>
        <w:gridCol w:w="1146"/>
        <w:gridCol w:w="1080"/>
        <w:gridCol w:w="1080"/>
        <w:gridCol w:w="1080"/>
      </w:tblGrid>
      <w:tr w:rsidR="00D96CE5" w:rsidRPr="00AE4386" w14:paraId="0FD826C6" w14:textId="77777777" w:rsidTr="00CF29B8">
        <w:trPr>
          <w:jc w:val="center"/>
        </w:trPr>
        <w:tc>
          <w:tcPr>
            <w:tcW w:w="1080" w:type="dxa"/>
            <w:shd w:val="clear" w:color="auto" w:fill="D5E8F0"/>
          </w:tcPr>
          <w:p w14:paraId="764EDBD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Month</w:t>
            </w:r>
          </w:p>
        </w:tc>
        <w:tc>
          <w:tcPr>
            <w:tcW w:w="1080" w:type="dxa"/>
            <w:shd w:val="clear" w:color="auto" w:fill="D5E8F0"/>
          </w:tcPr>
          <w:p w14:paraId="4A5451A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Immature</w:t>
            </w:r>
          </w:p>
        </w:tc>
        <w:tc>
          <w:tcPr>
            <w:tcW w:w="1080" w:type="dxa"/>
            <w:shd w:val="clear" w:color="auto" w:fill="D5E8F0"/>
          </w:tcPr>
          <w:p w14:paraId="1FCDFE7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Maturing</w:t>
            </w:r>
          </w:p>
        </w:tc>
        <w:tc>
          <w:tcPr>
            <w:tcW w:w="1080" w:type="dxa"/>
            <w:shd w:val="clear" w:color="auto" w:fill="D5E8F0"/>
          </w:tcPr>
          <w:p w14:paraId="3CA8D46E"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Matured</w:t>
            </w:r>
          </w:p>
        </w:tc>
        <w:tc>
          <w:tcPr>
            <w:tcW w:w="1080" w:type="dxa"/>
            <w:shd w:val="clear" w:color="auto" w:fill="D5E8F0"/>
          </w:tcPr>
          <w:p w14:paraId="33EA63B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Spawning</w:t>
            </w:r>
          </w:p>
        </w:tc>
        <w:tc>
          <w:tcPr>
            <w:tcW w:w="1080" w:type="dxa"/>
            <w:shd w:val="clear" w:color="auto" w:fill="D5E8F0"/>
          </w:tcPr>
          <w:p w14:paraId="41FF4E1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Spent</w:t>
            </w:r>
          </w:p>
        </w:tc>
        <w:tc>
          <w:tcPr>
            <w:tcW w:w="1080" w:type="dxa"/>
            <w:shd w:val="clear" w:color="auto" w:fill="D5E8F0"/>
          </w:tcPr>
          <w:p w14:paraId="7A63016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N</w:t>
            </w:r>
          </w:p>
        </w:tc>
        <w:tc>
          <w:tcPr>
            <w:tcW w:w="1080" w:type="dxa"/>
            <w:shd w:val="clear" w:color="auto" w:fill="D5E8F0"/>
          </w:tcPr>
          <w:p w14:paraId="43397F5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 xml:space="preserve">% </w:t>
            </w:r>
            <w:proofErr w:type="spellStart"/>
            <w:r w:rsidRPr="00AE4386">
              <w:rPr>
                <w:rFonts w:ascii="Times New Roman" w:hAnsi="Times New Roman" w:cs="Times New Roman"/>
                <w:b/>
              </w:rPr>
              <w:t>Reprod</w:t>
            </w:r>
            <w:proofErr w:type="spellEnd"/>
            <w:r w:rsidRPr="00AE4386">
              <w:rPr>
                <w:rFonts w:ascii="Times New Roman" w:hAnsi="Times New Roman" w:cs="Times New Roman"/>
                <w:b/>
              </w:rPr>
              <w:t>.</w:t>
            </w:r>
          </w:p>
        </w:tc>
      </w:tr>
      <w:tr w:rsidR="00D96CE5" w:rsidRPr="00AE4386" w14:paraId="00D729F9" w14:textId="77777777" w:rsidTr="00CF29B8">
        <w:trPr>
          <w:jc w:val="center"/>
        </w:trPr>
        <w:tc>
          <w:tcPr>
            <w:tcW w:w="1080" w:type="dxa"/>
          </w:tcPr>
          <w:p w14:paraId="7254237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January</w:t>
            </w:r>
          </w:p>
        </w:tc>
        <w:tc>
          <w:tcPr>
            <w:tcW w:w="1080" w:type="dxa"/>
          </w:tcPr>
          <w:p w14:paraId="20E071A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50.00</w:t>
            </w:r>
          </w:p>
        </w:tc>
        <w:tc>
          <w:tcPr>
            <w:tcW w:w="1080" w:type="dxa"/>
          </w:tcPr>
          <w:p w14:paraId="5D74F82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6B60938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7308BE6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317DEC0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50.00</w:t>
            </w:r>
          </w:p>
        </w:tc>
        <w:tc>
          <w:tcPr>
            <w:tcW w:w="1080" w:type="dxa"/>
          </w:tcPr>
          <w:p w14:paraId="46D3DA2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w:t>
            </w:r>
          </w:p>
        </w:tc>
        <w:tc>
          <w:tcPr>
            <w:tcW w:w="1080" w:type="dxa"/>
          </w:tcPr>
          <w:p w14:paraId="4865B4D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3D71CC50" w14:textId="77777777" w:rsidTr="00CF29B8">
        <w:trPr>
          <w:jc w:val="center"/>
        </w:trPr>
        <w:tc>
          <w:tcPr>
            <w:tcW w:w="1080" w:type="dxa"/>
            <w:shd w:val="clear" w:color="auto" w:fill="F2F2F2"/>
          </w:tcPr>
          <w:p w14:paraId="5971D9B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February</w:t>
            </w:r>
          </w:p>
        </w:tc>
        <w:tc>
          <w:tcPr>
            <w:tcW w:w="1080" w:type="dxa"/>
            <w:shd w:val="clear" w:color="auto" w:fill="F2F2F2"/>
          </w:tcPr>
          <w:p w14:paraId="7FBA64B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50.00</w:t>
            </w:r>
          </w:p>
        </w:tc>
        <w:tc>
          <w:tcPr>
            <w:tcW w:w="1080" w:type="dxa"/>
            <w:shd w:val="clear" w:color="auto" w:fill="F2F2F2"/>
          </w:tcPr>
          <w:p w14:paraId="2CB7F73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33.33</w:t>
            </w:r>
          </w:p>
        </w:tc>
        <w:tc>
          <w:tcPr>
            <w:tcW w:w="1080" w:type="dxa"/>
            <w:shd w:val="clear" w:color="auto" w:fill="F2F2F2"/>
          </w:tcPr>
          <w:p w14:paraId="2892B36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1EF9040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521D692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16.67</w:t>
            </w:r>
          </w:p>
        </w:tc>
        <w:tc>
          <w:tcPr>
            <w:tcW w:w="1080" w:type="dxa"/>
            <w:shd w:val="clear" w:color="auto" w:fill="F2F2F2"/>
          </w:tcPr>
          <w:p w14:paraId="4D589FE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w:t>
            </w:r>
          </w:p>
        </w:tc>
        <w:tc>
          <w:tcPr>
            <w:tcW w:w="1080" w:type="dxa"/>
            <w:shd w:val="clear" w:color="auto" w:fill="F2F2F2"/>
          </w:tcPr>
          <w:p w14:paraId="5BFABEA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0C7CC83D" w14:textId="77777777" w:rsidTr="00CF29B8">
        <w:trPr>
          <w:jc w:val="center"/>
        </w:trPr>
        <w:tc>
          <w:tcPr>
            <w:tcW w:w="1080" w:type="dxa"/>
          </w:tcPr>
          <w:p w14:paraId="51B7EE4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March</w:t>
            </w:r>
          </w:p>
        </w:tc>
        <w:tc>
          <w:tcPr>
            <w:tcW w:w="1080" w:type="dxa"/>
          </w:tcPr>
          <w:p w14:paraId="183C219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c>
          <w:tcPr>
            <w:tcW w:w="1080" w:type="dxa"/>
          </w:tcPr>
          <w:p w14:paraId="55E22A0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57.14</w:t>
            </w:r>
          </w:p>
        </w:tc>
        <w:tc>
          <w:tcPr>
            <w:tcW w:w="1080" w:type="dxa"/>
          </w:tcPr>
          <w:p w14:paraId="6073058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c>
          <w:tcPr>
            <w:tcW w:w="1080" w:type="dxa"/>
          </w:tcPr>
          <w:p w14:paraId="37A8656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524744A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c>
          <w:tcPr>
            <w:tcW w:w="1080" w:type="dxa"/>
          </w:tcPr>
          <w:p w14:paraId="1321E73B"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7</w:t>
            </w:r>
          </w:p>
        </w:tc>
        <w:tc>
          <w:tcPr>
            <w:tcW w:w="1080" w:type="dxa"/>
          </w:tcPr>
          <w:p w14:paraId="16B0822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r>
      <w:tr w:rsidR="00D96CE5" w:rsidRPr="00AE4386" w14:paraId="31F97E68" w14:textId="77777777" w:rsidTr="00CF29B8">
        <w:trPr>
          <w:jc w:val="center"/>
        </w:trPr>
        <w:tc>
          <w:tcPr>
            <w:tcW w:w="1080" w:type="dxa"/>
            <w:shd w:val="clear" w:color="auto" w:fill="F2F2F2"/>
          </w:tcPr>
          <w:p w14:paraId="2A1A91F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April</w:t>
            </w:r>
          </w:p>
        </w:tc>
        <w:tc>
          <w:tcPr>
            <w:tcW w:w="1080" w:type="dxa"/>
            <w:shd w:val="clear" w:color="auto" w:fill="F2F2F2"/>
          </w:tcPr>
          <w:p w14:paraId="585FA23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25.00</w:t>
            </w:r>
          </w:p>
        </w:tc>
        <w:tc>
          <w:tcPr>
            <w:tcW w:w="1080" w:type="dxa"/>
            <w:shd w:val="clear" w:color="auto" w:fill="F2F2F2"/>
          </w:tcPr>
          <w:p w14:paraId="67DE721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37.50</w:t>
            </w:r>
          </w:p>
        </w:tc>
        <w:tc>
          <w:tcPr>
            <w:tcW w:w="1080" w:type="dxa"/>
            <w:shd w:val="clear" w:color="auto" w:fill="F2F2F2"/>
          </w:tcPr>
          <w:p w14:paraId="5BCAD37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25.00</w:t>
            </w:r>
          </w:p>
        </w:tc>
        <w:tc>
          <w:tcPr>
            <w:tcW w:w="1080" w:type="dxa"/>
            <w:shd w:val="clear" w:color="auto" w:fill="F2F2F2"/>
          </w:tcPr>
          <w:p w14:paraId="0F1F352E"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12.50</w:t>
            </w:r>
          </w:p>
        </w:tc>
        <w:tc>
          <w:tcPr>
            <w:tcW w:w="1080" w:type="dxa"/>
            <w:shd w:val="clear" w:color="auto" w:fill="F2F2F2"/>
          </w:tcPr>
          <w:p w14:paraId="3B47DAF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4EA8D50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8</w:t>
            </w:r>
          </w:p>
        </w:tc>
        <w:tc>
          <w:tcPr>
            <w:tcW w:w="1080" w:type="dxa"/>
            <w:shd w:val="clear" w:color="auto" w:fill="F2F2F2"/>
          </w:tcPr>
          <w:p w14:paraId="3E0070F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37.50</w:t>
            </w:r>
          </w:p>
        </w:tc>
      </w:tr>
      <w:tr w:rsidR="00D96CE5" w:rsidRPr="00AE4386" w14:paraId="0E9B5C3D" w14:textId="77777777" w:rsidTr="00CF29B8">
        <w:trPr>
          <w:jc w:val="center"/>
        </w:trPr>
        <w:tc>
          <w:tcPr>
            <w:tcW w:w="1080" w:type="dxa"/>
          </w:tcPr>
          <w:p w14:paraId="4B731FBE"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May</w:t>
            </w:r>
          </w:p>
        </w:tc>
        <w:tc>
          <w:tcPr>
            <w:tcW w:w="1080" w:type="dxa"/>
          </w:tcPr>
          <w:p w14:paraId="1A958C3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763041A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62.50</w:t>
            </w:r>
          </w:p>
        </w:tc>
        <w:tc>
          <w:tcPr>
            <w:tcW w:w="1080" w:type="dxa"/>
          </w:tcPr>
          <w:p w14:paraId="3453048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25.00</w:t>
            </w:r>
          </w:p>
        </w:tc>
        <w:tc>
          <w:tcPr>
            <w:tcW w:w="1080" w:type="dxa"/>
          </w:tcPr>
          <w:p w14:paraId="6FE066C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12.50</w:t>
            </w:r>
          </w:p>
        </w:tc>
        <w:tc>
          <w:tcPr>
            <w:tcW w:w="1080" w:type="dxa"/>
          </w:tcPr>
          <w:p w14:paraId="0ED30C87"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519447D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8</w:t>
            </w:r>
          </w:p>
        </w:tc>
        <w:tc>
          <w:tcPr>
            <w:tcW w:w="1080" w:type="dxa"/>
          </w:tcPr>
          <w:p w14:paraId="409426A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37.50</w:t>
            </w:r>
          </w:p>
        </w:tc>
      </w:tr>
      <w:tr w:rsidR="00D96CE5" w:rsidRPr="00AE4386" w14:paraId="037D6681" w14:textId="77777777" w:rsidTr="00CF29B8">
        <w:trPr>
          <w:jc w:val="center"/>
        </w:trPr>
        <w:tc>
          <w:tcPr>
            <w:tcW w:w="1080" w:type="dxa"/>
            <w:shd w:val="clear" w:color="auto" w:fill="F2F2F2"/>
          </w:tcPr>
          <w:p w14:paraId="792E50E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June</w:t>
            </w:r>
          </w:p>
        </w:tc>
        <w:tc>
          <w:tcPr>
            <w:tcW w:w="1080" w:type="dxa"/>
            <w:shd w:val="clear" w:color="auto" w:fill="F2F2F2"/>
          </w:tcPr>
          <w:p w14:paraId="00E25F0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0763359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30.00</w:t>
            </w:r>
          </w:p>
        </w:tc>
        <w:tc>
          <w:tcPr>
            <w:tcW w:w="1080" w:type="dxa"/>
            <w:shd w:val="clear" w:color="auto" w:fill="F2F2F2"/>
          </w:tcPr>
          <w:p w14:paraId="040B398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10.00</w:t>
            </w:r>
          </w:p>
        </w:tc>
        <w:tc>
          <w:tcPr>
            <w:tcW w:w="1080" w:type="dxa"/>
            <w:shd w:val="clear" w:color="auto" w:fill="F2F2F2"/>
          </w:tcPr>
          <w:p w14:paraId="3DAB797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60.00</w:t>
            </w:r>
          </w:p>
        </w:tc>
        <w:tc>
          <w:tcPr>
            <w:tcW w:w="1080" w:type="dxa"/>
            <w:shd w:val="clear" w:color="auto" w:fill="F2F2F2"/>
          </w:tcPr>
          <w:p w14:paraId="766015B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5F2D440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w:t>
            </w:r>
          </w:p>
        </w:tc>
        <w:tc>
          <w:tcPr>
            <w:tcW w:w="1080" w:type="dxa"/>
            <w:shd w:val="clear" w:color="auto" w:fill="F2F2F2"/>
          </w:tcPr>
          <w:p w14:paraId="6698804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70.00</w:t>
            </w:r>
          </w:p>
        </w:tc>
      </w:tr>
      <w:tr w:rsidR="00D96CE5" w:rsidRPr="00AE4386" w14:paraId="692FE07B" w14:textId="77777777" w:rsidTr="00CF29B8">
        <w:trPr>
          <w:jc w:val="center"/>
        </w:trPr>
        <w:tc>
          <w:tcPr>
            <w:tcW w:w="1080" w:type="dxa"/>
          </w:tcPr>
          <w:p w14:paraId="7CD2265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July</w:t>
            </w:r>
          </w:p>
        </w:tc>
        <w:tc>
          <w:tcPr>
            <w:tcW w:w="1080" w:type="dxa"/>
          </w:tcPr>
          <w:p w14:paraId="2516FD9B"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7E0BD6C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20.00</w:t>
            </w:r>
          </w:p>
        </w:tc>
        <w:tc>
          <w:tcPr>
            <w:tcW w:w="1080" w:type="dxa"/>
          </w:tcPr>
          <w:p w14:paraId="273BAEB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20.00</w:t>
            </w:r>
          </w:p>
        </w:tc>
        <w:tc>
          <w:tcPr>
            <w:tcW w:w="1080" w:type="dxa"/>
          </w:tcPr>
          <w:p w14:paraId="37A995D7"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60.00</w:t>
            </w:r>
          </w:p>
        </w:tc>
        <w:tc>
          <w:tcPr>
            <w:tcW w:w="1080" w:type="dxa"/>
          </w:tcPr>
          <w:p w14:paraId="7FE6354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3D965B9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w:t>
            </w:r>
          </w:p>
        </w:tc>
        <w:tc>
          <w:tcPr>
            <w:tcW w:w="1080" w:type="dxa"/>
          </w:tcPr>
          <w:p w14:paraId="4C44099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80.00</w:t>
            </w:r>
          </w:p>
        </w:tc>
      </w:tr>
      <w:tr w:rsidR="00D96CE5" w:rsidRPr="00AE4386" w14:paraId="60DEB197" w14:textId="77777777" w:rsidTr="00CF29B8">
        <w:trPr>
          <w:jc w:val="center"/>
        </w:trPr>
        <w:tc>
          <w:tcPr>
            <w:tcW w:w="1080" w:type="dxa"/>
            <w:shd w:val="clear" w:color="auto" w:fill="F2F2F2"/>
          </w:tcPr>
          <w:p w14:paraId="6CC3C29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August</w:t>
            </w:r>
          </w:p>
        </w:tc>
        <w:tc>
          <w:tcPr>
            <w:tcW w:w="1080" w:type="dxa"/>
            <w:shd w:val="clear" w:color="auto" w:fill="F2F2F2"/>
          </w:tcPr>
          <w:p w14:paraId="2D0D415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7090BE2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72.73</w:t>
            </w:r>
          </w:p>
        </w:tc>
        <w:tc>
          <w:tcPr>
            <w:tcW w:w="1080" w:type="dxa"/>
            <w:shd w:val="clear" w:color="auto" w:fill="F2F2F2"/>
          </w:tcPr>
          <w:p w14:paraId="7BDCFC8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27.27</w:t>
            </w:r>
          </w:p>
        </w:tc>
        <w:tc>
          <w:tcPr>
            <w:tcW w:w="1080" w:type="dxa"/>
            <w:shd w:val="clear" w:color="auto" w:fill="F2F2F2"/>
          </w:tcPr>
          <w:p w14:paraId="67D0667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40F6B4B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537FF57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11</w:t>
            </w:r>
          </w:p>
        </w:tc>
        <w:tc>
          <w:tcPr>
            <w:tcW w:w="1080" w:type="dxa"/>
            <w:shd w:val="clear" w:color="auto" w:fill="F2F2F2"/>
          </w:tcPr>
          <w:p w14:paraId="6EF8FBB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27.27</w:t>
            </w:r>
          </w:p>
        </w:tc>
      </w:tr>
      <w:tr w:rsidR="00D96CE5" w:rsidRPr="00AE4386" w14:paraId="5D969434" w14:textId="77777777" w:rsidTr="00CF29B8">
        <w:trPr>
          <w:jc w:val="center"/>
        </w:trPr>
        <w:tc>
          <w:tcPr>
            <w:tcW w:w="1080" w:type="dxa"/>
          </w:tcPr>
          <w:p w14:paraId="5A4FDA9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September</w:t>
            </w:r>
          </w:p>
        </w:tc>
        <w:tc>
          <w:tcPr>
            <w:tcW w:w="1080" w:type="dxa"/>
          </w:tcPr>
          <w:p w14:paraId="448128B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8.00</w:t>
            </w:r>
          </w:p>
        </w:tc>
        <w:tc>
          <w:tcPr>
            <w:tcW w:w="1080" w:type="dxa"/>
          </w:tcPr>
          <w:p w14:paraId="2A04FE1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12.00</w:t>
            </w:r>
          </w:p>
        </w:tc>
        <w:tc>
          <w:tcPr>
            <w:tcW w:w="1080" w:type="dxa"/>
          </w:tcPr>
          <w:p w14:paraId="1C94252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12.00</w:t>
            </w:r>
          </w:p>
        </w:tc>
        <w:tc>
          <w:tcPr>
            <w:tcW w:w="1080" w:type="dxa"/>
          </w:tcPr>
          <w:p w14:paraId="7A62F60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4.00</w:t>
            </w:r>
          </w:p>
        </w:tc>
        <w:tc>
          <w:tcPr>
            <w:tcW w:w="1080" w:type="dxa"/>
          </w:tcPr>
          <w:p w14:paraId="4184693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64.00</w:t>
            </w:r>
          </w:p>
        </w:tc>
        <w:tc>
          <w:tcPr>
            <w:tcW w:w="1080" w:type="dxa"/>
          </w:tcPr>
          <w:p w14:paraId="0FC54FB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25</w:t>
            </w:r>
          </w:p>
        </w:tc>
        <w:tc>
          <w:tcPr>
            <w:tcW w:w="1080" w:type="dxa"/>
          </w:tcPr>
          <w:p w14:paraId="1F8F756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16.00</w:t>
            </w:r>
          </w:p>
        </w:tc>
      </w:tr>
      <w:tr w:rsidR="00D96CE5" w:rsidRPr="00AE4386" w14:paraId="71E6DFCE" w14:textId="77777777" w:rsidTr="00CF29B8">
        <w:trPr>
          <w:jc w:val="center"/>
        </w:trPr>
        <w:tc>
          <w:tcPr>
            <w:tcW w:w="1080" w:type="dxa"/>
            <w:shd w:val="clear" w:color="auto" w:fill="F2F2F2"/>
          </w:tcPr>
          <w:p w14:paraId="74C06EC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October</w:t>
            </w:r>
          </w:p>
        </w:tc>
        <w:tc>
          <w:tcPr>
            <w:tcW w:w="1080" w:type="dxa"/>
            <w:shd w:val="clear" w:color="auto" w:fill="F2F2F2"/>
          </w:tcPr>
          <w:p w14:paraId="1567752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3D0557EB"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6.25</w:t>
            </w:r>
          </w:p>
        </w:tc>
        <w:tc>
          <w:tcPr>
            <w:tcW w:w="1080" w:type="dxa"/>
            <w:shd w:val="clear" w:color="auto" w:fill="F2F2F2"/>
          </w:tcPr>
          <w:p w14:paraId="110A9F8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5F979B2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5627B9C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93.75</w:t>
            </w:r>
          </w:p>
        </w:tc>
        <w:tc>
          <w:tcPr>
            <w:tcW w:w="1080" w:type="dxa"/>
            <w:shd w:val="clear" w:color="auto" w:fill="F2F2F2"/>
          </w:tcPr>
          <w:p w14:paraId="4D0DD66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16</w:t>
            </w:r>
          </w:p>
        </w:tc>
        <w:tc>
          <w:tcPr>
            <w:tcW w:w="1080" w:type="dxa"/>
            <w:shd w:val="clear" w:color="auto" w:fill="F2F2F2"/>
          </w:tcPr>
          <w:p w14:paraId="26E6736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025CC92A" w14:textId="77777777" w:rsidTr="00CF29B8">
        <w:trPr>
          <w:jc w:val="center"/>
        </w:trPr>
        <w:tc>
          <w:tcPr>
            <w:tcW w:w="1080" w:type="dxa"/>
          </w:tcPr>
          <w:p w14:paraId="4124DF6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November</w:t>
            </w:r>
          </w:p>
        </w:tc>
        <w:tc>
          <w:tcPr>
            <w:tcW w:w="1080" w:type="dxa"/>
          </w:tcPr>
          <w:p w14:paraId="3E9BCFD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33.33</w:t>
            </w:r>
          </w:p>
        </w:tc>
        <w:tc>
          <w:tcPr>
            <w:tcW w:w="1080" w:type="dxa"/>
          </w:tcPr>
          <w:p w14:paraId="7A80EE8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16.67</w:t>
            </w:r>
          </w:p>
        </w:tc>
        <w:tc>
          <w:tcPr>
            <w:tcW w:w="1080" w:type="dxa"/>
          </w:tcPr>
          <w:p w14:paraId="3F4C7EB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74A56D0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09544A6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50.00</w:t>
            </w:r>
          </w:p>
        </w:tc>
        <w:tc>
          <w:tcPr>
            <w:tcW w:w="1080" w:type="dxa"/>
          </w:tcPr>
          <w:p w14:paraId="01B75FB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w:t>
            </w:r>
          </w:p>
        </w:tc>
        <w:tc>
          <w:tcPr>
            <w:tcW w:w="1080" w:type="dxa"/>
          </w:tcPr>
          <w:p w14:paraId="72DF7A1E"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037D3755" w14:textId="77777777" w:rsidTr="00CF29B8">
        <w:trPr>
          <w:jc w:val="center"/>
        </w:trPr>
        <w:tc>
          <w:tcPr>
            <w:tcW w:w="1080" w:type="dxa"/>
            <w:shd w:val="clear" w:color="auto" w:fill="F2F2F2"/>
          </w:tcPr>
          <w:p w14:paraId="3C9E08D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December</w:t>
            </w:r>
          </w:p>
        </w:tc>
        <w:tc>
          <w:tcPr>
            <w:tcW w:w="1080" w:type="dxa"/>
            <w:shd w:val="clear" w:color="auto" w:fill="F2F2F2"/>
          </w:tcPr>
          <w:p w14:paraId="15C58C2E"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33.33</w:t>
            </w:r>
          </w:p>
        </w:tc>
        <w:tc>
          <w:tcPr>
            <w:tcW w:w="1080" w:type="dxa"/>
            <w:shd w:val="clear" w:color="auto" w:fill="F2F2F2"/>
          </w:tcPr>
          <w:p w14:paraId="569F7F0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66.67</w:t>
            </w:r>
          </w:p>
        </w:tc>
        <w:tc>
          <w:tcPr>
            <w:tcW w:w="1080" w:type="dxa"/>
            <w:shd w:val="clear" w:color="auto" w:fill="F2F2F2"/>
          </w:tcPr>
          <w:p w14:paraId="3FD9F45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278030B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7BD96DE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5F5B766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w:t>
            </w:r>
          </w:p>
        </w:tc>
        <w:tc>
          <w:tcPr>
            <w:tcW w:w="1080" w:type="dxa"/>
            <w:shd w:val="clear" w:color="auto" w:fill="F2F2F2"/>
          </w:tcPr>
          <w:p w14:paraId="52D9AAE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bl>
    <w:p w14:paraId="75C07731" w14:textId="77777777" w:rsidR="00D96CE5" w:rsidRPr="00AE4386" w:rsidRDefault="00D96CE5" w:rsidP="00D96CE5">
      <w:pPr>
        <w:jc w:val="center"/>
        <w:rPr>
          <w:rFonts w:ascii="Times New Roman" w:hAnsi="Times New Roman" w:cs="Times New Roman"/>
          <w:szCs w:val="22"/>
        </w:rPr>
      </w:pPr>
      <w:r w:rsidRPr="00AE4386">
        <w:rPr>
          <w:rFonts w:ascii="Times New Roman" w:hAnsi="Times New Roman" w:cs="Times New Roman"/>
          <w:i/>
          <w:szCs w:val="22"/>
        </w:rPr>
        <w:t>% Reproductive = % Matured + % Spawning; Peak spawning: June–July (60% in spawning condition)</w:t>
      </w:r>
    </w:p>
    <w:p w14:paraId="73A97F4B" w14:textId="77777777" w:rsidR="00D96CE5" w:rsidRPr="00AE4386" w:rsidRDefault="00D96CE5" w:rsidP="00D96CE5">
      <w:pPr>
        <w:spacing w:before="360"/>
        <w:jc w:val="center"/>
        <w:rPr>
          <w:rFonts w:ascii="Times New Roman" w:hAnsi="Times New Roman" w:cs="Times New Roman"/>
          <w:szCs w:val="22"/>
        </w:rPr>
      </w:pPr>
      <w:r w:rsidRPr="00AE4386">
        <w:rPr>
          <w:rFonts w:ascii="Times New Roman" w:hAnsi="Times New Roman" w:cs="Times New Roman"/>
          <w:noProof/>
          <w:szCs w:val="22"/>
          <w:lang w:eastAsia="en-IN"/>
        </w:rPr>
        <w:drawing>
          <wp:inline distT="0" distB="0" distL="0" distR="0" wp14:anchorId="42F9C3FF" wp14:editId="02E0E3CF">
            <wp:extent cx="5669280" cy="352779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4_16_Maturity_PSF.png"/>
                    <pic:cNvPicPr/>
                  </pic:nvPicPr>
                  <pic:blipFill>
                    <a:blip r:embed="rId8"/>
                    <a:stretch>
                      <a:fillRect/>
                    </a:stretch>
                  </pic:blipFill>
                  <pic:spPr>
                    <a:xfrm>
                      <a:off x="0" y="0"/>
                      <a:ext cx="5669280" cy="3527798"/>
                    </a:xfrm>
                    <a:prstGeom prst="rect">
                      <a:avLst/>
                    </a:prstGeom>
                  </pic:spPr>
                </pic:pic>
              </a:graphicData>
            </a:graphic>
          </wp:inline>
        </w:drawing>
      </w:r>
    </w:p>
    <w:p w14:paraId="4885610C" w14:textId="0ACB6137" w:rsidR="00D96CE5" w:rsidRPr="00AE4386" w:rsidRDefault="00080555" w:rsidP="00D96CE5">
      <w:pPr>
        <w:spacing w:after="240"/>
        <w:jc w:val="center"/>
        <w:rPr>
          <w:rFonts w:ascii="Times New Roman" w:hAnsi="Times New Roman" w:cs="Times New Roman"/>
          <w:szCs w:val="22"/>
        </w:rPr>
      </w:pPr>
      <w:r w:rsidRPr="00AE4386">
        <w:rPr>
          <w:rFonts w:ascii="Times New Roman" w:hAnsi="Times New Roman" w:cs="Times New Roman"/>
          <w:b/>
          <w:szCs w:val="22"/>
        </w:rPr>
        <w:t>Figure 1</w:t>
      </w:r>
      <w:r w:rsidR="00D96CE5" w:rsidRPr="00AE4386">
        <w:rPr>
          <w:rFonts w:ascii="Times New Roman" w:hAnsi="Times New Roman" w:cs="Times New Roman"/>
          <w:b/>
          <w:szCs w:val="22"/>
        </w:rPr>
        <w:t xml:space="preserve">: Stacked bar chart showing monthly percentage distribution of gonadal maturity stages of P. </w:t>
      </w:r>
      <w:proofErr w:type="spellStart"/>
      <w:r w:rsidR="00D96CE5" w:rsidRPr="00AE4386">
        <w:rPr>
          <w:rFonts w:ascii="Times New Roman" w:hAnsi="Times New Roman" w:cs="Times New Roman"/>
          <w:b/>
          <w:szCs w:val="22"/>
        </w:rPr>
        <w:t>sophore</w:t>
      </w:r>
      <w:proofErr w:type="spellEnd"/>
      <w:r w:rsidR="00D96CE5" w:rsidRPr="00AE4386">
        <w:rPr>
          <w:rFonts w:ascii="Times New Roman" w:hAnsi="Times New Roman" w:cs="Times New Roman"/>
          <w:b/>
          <w:szCs w:val="22"/>
        </w:rPr>
        <w:t xml:space="preserve"> (Female)</w:t>
      </w:r>
    </w:p>
    <w:p w14:paraId="3FE8EC7D" w14:textId="77777777" w:rsidR="00D96CE5" w:rsidRPr="00AE4386" w:rsidRDefault="00D96CE5" w:rsidP="004F6E94">
      <w:pPr>
        <w:ind w:firstLine="720"/>
        <w:jc w:val="both"/>
        <w:rPr>
          <w:rFonts w:ascii="Times New Roman" w:hAnsi="Times New Roman" w:cs="Times New Roman"/>
          <w:szCs w:val="22"/>
        </w:rPr>
      </w:pPr>
      <w:r w:rsidRPr="00AE4386">
        <w:rPr>
          <w:rFonts w:ascii="Times New Roman" w:hAnsi="Times New Roman" w:cs="Times New Roman"/>
          <w:szCs w:val="22"/>
        </w:rPr>
        <w:t xml:space="preserve">The maturity stages </w:t>
      </w:r>
      <w:r w:rsidR="004F6E94" w:rsidRPr="00AE4386">
        <w:rPr>
          <w:rFonts w:ascii="Times New Roman" w:hAnsi="Times New Roman" w:cs="Times New Roman"/>
          <w:szCs w:val="22"/>
        </w:rPr>
        <w:t xml:space="preserve">assessment outlines four phases on a yearly basis reproductive cycles in </w:t>
      </w:r>
      <w:proofErr w:type="spellStart"/>
      <w:r w:rsidR="004F6E94" w:rsidRPr="00AE4386">
        <w:rPr>
          <w:rFonts w:ascii="Times New Roman" w:hAnsi="Times New Roman" w:cs="Times New Roman"/>
          <w:szCs w:val="22"/>
        </w:rPr>
        <w:t>P.sophore</w:t>
      </w:r>
      <w:proofErr w:type="spellEnd"/>
      <w:r w:rsidR="004F6E94" w:rsidRPr="00AE4386">
        <w:rPr>
          <w:rFonts w:ascii="Times New Roman" w:hAnsi="Times New Roman" w:cs="Times New Roman"/>
          <w:szCs w:val="22"/>
        </w:rPr>
        <w:t xml:space="preserve"> females. The resting Phase (November –February) was marked by the prevalence of immature and spent individuals, depicting the post- spawning recovery and gonadal reorganization period. The</w:t>
      </w:r>
      <w:r w:rsidRPr="00AE4386">
        <w:rPr>
          <w:rFonts w:ascii="Times New Roman" w:hAnsi="Times New Roman" w:cs="Times New Roman"/>
          <w:szCs w:val="22"/>
        </w:rPr>
        <w:t xml:space="preserve"> Preparatory Phase</w:t>
      </w:r>
      <w:r w:rsidR="004F6E94" w:rsidRPr="00AE4386">
        <w:rPr>
          <w:rFonts w:ascii="Times New Roman" w:hAnsi="Times New Roman" w:cs="Times New Roman"/>
          <w:szCs w:val="22"/>
        </w:rPr>
        <w:t xml:space="preserve"> (March–May) shows forward –looking </w:t>
      </w:r>
      <w:r w:rsidRPr="00AE4386">
        <w:rPr>
          <w:rFonts w:ascii="Times New Roman" w:hAnsi="Times New Roman" w:cs="Times New Roman"/>
          <w:szCs w:val="22"/>
        </w:rPr>
        <w:t xml:space="preserve">gonadal development with </w:t>
      </w:r>
      <w:r w:rsidRPr="00AE4386">
        <w:rPr>
          <w:rFonts w:ascii="Times New Roman" w:hAnsi="Times New Roman" w:cs="Times New Roman"/>
          <w:szCs w:val="22"/>
        </w:rPr>
        <w:lastRenderedPageBreak/>
        <w:t xml:space="preserve">maturing individuals increasing from 57.14% in March to 62.50% </w:t>
      </w:r>
      <w:r w:rsidR="004F6E94" w:rsidRPr="00AE4386">
        <w:rPr>
          <w:rFonts w:ascii="Times New Roman" w:hAnsi="Times New Roman" w:cs="Times New Roman"/>
          <w:szCs w:val="22"/>
        </w:rPr>
        <w:t>in May, and the first aspect</w:t>
      </w:r>
      <w:r w:rsidRPr="00AE4386">
        <w:rPr>
          <w:rFonts w:ascii="Times New Roman" w:hAnsi="Times New Roman" w:cs="Times New Roman"/>
          <w:szCs w:val="22"/>
        </w:rPr>
        <w:t xml:space="preserve"> of matured and spawning individuals. The Spawn</w:t>
      </w:r>
      <w:r w:rsidR="006F3CBF" w:rsidRPr="00AE4386">
        <w:rPr>
          <w:rFonts w:ascii="Times New Roman" w:hAnsi="Times New Roman" w:cs="Times New Roman"/>
          <w:szCs w:val="22"/>
        </w:rPr>
        <w:t xml:space="preserve">ing Phase (June–July) was notable by the highest </w:t>
      </w:r>
      <w:proofErr w:type="gramStart"/>
      <w:r w:rsidR="006F3CBF" w:rsidRPr="00AE4386">
        <w:rPr>
          <w:rFonts w:ascii="Times New Roman" w:hAnsi="Times New Roman" w:cs="Times New Roman"/>
          <w:szCs w:val="22"/>
        </w:rPr>
        <w:t xml:space="preserve">fraction </w:t>
      </w:r>
      <w:r w:rsidRPr="00AE4386">
        <w:rPr>
          <w:rFonts w:ascii="Times New Roman" w:hAnsi="Times New Roman" w:cs="Times New Roman"/>
          <w:szCs w:val="22"/>
        </w:rPr>
        <w:t xml:space="preserve"> of</w:t>
      </w:r>
      <w:proofErr w:type="gramEnd"/>
      <w:r w:rsidRPr="00AE4386">
        <w:rPr>
          <w:rFonts w:ascii="Times New Roman" w:hAnsi="Times New Roman" w:cs="Times New Roman"/>
          <w:szCs w:val="22"/>
        </w:rPr>
        <w:t xml:space="preserve"> spawning-condition fish (60% in both months), confirming this period as the peak reproductive season. The Post-Spawning Phase (August–Octo</w:t>
      </w:r>
      <w:r w:rsidR="006F3CBF" w:rsidRPr="00AE4386">
        <w:rPr>
          <w:rFonts w:ascii="Times New Roman" w:hAnsi="Times New Roman" w:cs="Times New Roman"/>
          <w:szCs w:val="22"/>
        </w:rPr>
        <w:t>ber) showed the abrupt change</w:t>
      </w:r>
      <w:r w:rsidRPr="00AE4386">
        <w:rPr>
          <w:rFonts w:ascii="Times New Roman" w:hAnsi="Times New Roman" w:cs="Times New Roman"/>
          <w:szCs w:val="22"/>
        </w:rPr>
        <w:t xml:space="preserve"> to spent condition, from 0% in July to 64% in September and 93.75% in October.</w:t>
      </w:r>
    </w:p>
    <w:p w14:paraId="65C55D29" w14:textId="77777777" w:rsidR="00D96CE5" w:rsidRPr="00AE4386" w:rsidRDefault="001D70C0" w:rsidP="00D96CE5">
      <w:pPr>
        <w:ind w:firstLine="720"/>
        <w:jc w:val="both"/>
        <w:rPr>
          <w:rFonts w:ascii="Times New Roman" w:hAnsi="Times New Roman" w:cs="Times New Roman"/>
          <w:szCs w:val="22"/>
        </w:rPr>
      </w:pPr>
      <w:r w:rsidRPr="00AE4386">
        <w:rPr>
          <w:rFonts w:ascii="Times New Roman" w:hAnsi="Times New Roman" w:cs="Times New Roman"/>
          <w:szCs w:val="22"/>
        </w:rPr>
        <w:t xml:space="preserve">The spawning </w:t>
      </w:r>
      <w:proofErr w:type="spellStart"/>
      <w:r w:rsidRPr="00AE4386">
        <w:rPr>
          <w:rFonts w:ascii="Times New Roman" w:hAnsi="Times New Roman" w:cs="Times New Roman"/>
          <w:szCs w:val="22"/>
        </w:rPr>
        <w:t>seson</w:t>
      </w:r>
      <w:proofErr w:type="spellEnd"/>
      <w:r w:rsidRPr="00AE4386">
        <w:rPr>
          <w:rFonts w:ascii="Times New Roman" w:hAnsi="Times New Roman" w:cs="Times New Roman"/>
          <w:szCs w:val="22"/>
        </w:rPr>
        <w:t xml:space="preserve"> of </w:t>
      </w:r>
      <w:proofErr w:type="spellStart"/>
      <w:r w:rsidRPr="00AE4386">
        <w:rPr>
          <w:rFonts w:ascii="Times New Roman" w:hAnsi="Times New Roman" w:cs="Times New Roman"/>
          <w:szCs w:val="22"/>
        </w:rPr>
        <w:t>P.sophore</w:t>
      </w:r>
      <w:proofErr w:type="spellEnd"/>
      <w:r w:rsidRPr="00AE4386">
        <w:rPr>
          <w:rFonts w:ascii="Times New Roman" w:hAnsi="Times New Roman" w:cs="Times New Roman"/>
          <w:szCs w:val="22"/>
        </w:rPr>
        <w:t xml:space="preserve"> in Upper Lake, Bhopal was identified from the combined analysis of GSI variations, gonadal maturity stages and the proportion of fishes in spawning condition, indicating June to August as the breeding period with peak spawning activity during June-July</w:t>
      </w:r>
      <w:r w:rsidR="00D96CE5" w:rsidRPr="00AE4386">
        <w:rPr>
          <w:rFonts w:ascii="Times New Roman" w:hAnsi="Times New Roman" w:cs="Times New Roman"/>
          <w:szCs w:val="22"/>
        </w:rPr>
        <w:t xml:space="preserve">. This is consistent with the reports of Choudhury et al. (2015) who identified March–July as the breeding season from Tripura, and </w:t>
      </w:r>
      <w:proofErr w:type="spellStart"/>
      <w:r w:rsidR="00D96CE5" w:rsidRPr="00AE4386">
        <w:rPr>
          <w:rFonts w:ascii="Times New Roman" w:hAnsi="Times New Roman" w:cs="Times New Roman"/>
          <w:szCs w:val="22"/>
        </w:rPr>
        <w:t>Rafiquzzaman</w:t>
      </w:r>
      <w:proofErr w:type="spellEnd"/>
      <w:r w:rsidR="00D96CE5" w:rsidRPr="00AE4386">
        <w:rPr>
          <w:rFonts w:ascii="Times New Roman" w:hAnsi="Times New Roman" w:cs="Times New Roman"/>
          <w:szCs w:val="22"/>
        </w:rPr>
        <w:t xml:space="preserve"> et al. (2018) who documented peak spawning during March–July in Bangladesh. The monsoon-associated spawning of Indian cyprinids is a well-established ecological phenomenon driven by environmental cues including rising water levels, turbidity, temperature, and rainfall (</w:t>
      </w:r>
      <w:proofErr w:type="spellStart"/>
      <w:r w:rsidR="00D96CE5" w:rsidRPr="00AE4386">
        <w:rPr>
          <w:rFonts w:ascii="Times New Roman" w:hAnsi="Times New Roman" w:cs="Times New Roman"/>
          <w:szCs w:val="22"/>
        </w:rPr>
        <w:t>Jhingran</w:t>
      </w:r>
      <w:proofErr w:type="spellEnd"/>
      <w:r w:rsidR="00D96CE5" w:rsidRPr="00AE4386">
        <w:rPr>
          <w:rFonts w:ascii="Times New Roman" w:hAnsi="Times New Roman" w:cs="Times New Roman"/>
          <w:szCs w:val="22"/>
        </w:rPr>
        <w:t>, 1991; Lowe-McConnell, 1987).</w:t>
      </w:r>
    </w:p>
    <w:p w14:paraId="5F93E15C" w14:textId="77777777" w:rsidR="00A3717B" w:rsidRPr="00AE4386" w:rsidRDefault="00AF3DD9">
      <w:r w:rsidRPr="00AE4386">
        <w:rPr>
          <w:rFonts w:ascii="Times New Roman" w:hAnsi="Times New Roman"/>
          <w:sz w:val="24"/>
        </w:rPr>
        <w:t xml:space="preserve">The observed June-July peak in P. </w:t>
      </w:r>
      <w:proofErr w:type="spellStart"/>
      <w:r w:rsidRPr="00AE4386">
        <w:rPr>
          <w:rFonts w:ascii="Times New Roman" w:hAnsi="Times New Roman"/>
          <w:sz w:val="24"/>
        </w:rPr>
        <w:t>sophore</w:t>
      </w:r>
      <w:proofErr w:type="spellEnd"/>
      <w:r w:rsidRPr="00AE4386">
        <w:rPr>
          <w:rFonts w:ascii="Times New Roman" w:hAnsi="Times New Roman"/>
          <w:sz w:val="24"/>
        </w:rPr>
        <w:t xml:space="preserve"> therefore appears biologically plausible for a monsoon-influenced population, although the timing is slightly later than some Bangladeshi populations, where histological evidence indicated March-July spawning with regional peaks during April-May or May-July; such variation is consistent with the influence of local temperature, rainfall and water-level regimes on reproductive timing (Hasan et al., 2018; </w:t>
      </w:r>
      <w:proofErr w:type="spellStart"/>
      <w:r w:rsidRPr="00AE4386">
        <w:rPr>
          <w:rFonts w:ascii="Times New Roman" w:hAnsi="Times New Roman"/>
          <w:sz w:val="24"/>
        </w:rPr>
        <w:t>Yamahira</w:t>
      </w:r>
      <w:proofErr w:type="spellEnd"/>
      <w:r w:rsidRPr="00AE4386">
        <w:rPr>
          <w:rFonts w:ascii="Times New Roman" w:hAnsi="Times New Roman"/>
          <w:sz w:val="24"/>
        </w:rPr>
        <w:t>, 2004).</w:t>
      </w:r>
    </w:p>
    <w:p w14:paraId="47395CBD" w14:textId="77777777" w:rsidR="00D96CE5" w:rsidRPr="00AE4386" w:rsidRDefault="00080555" w:rsidP="00D96CE5">
      <w:pPr>
        <w:pStyle w:val="Heading3"/>
        <w:jc w:val="left"/>
        <w:rPr>
          <w:rFonts w:ascii="Times New Roman" w:hAnsi="Times New Roman" w:cs="Times New Roman"/>
          <w:sz w:val="22"/>
        </w:rPr>
      </w:pPr>
      <w:r w:rsidRPr="00AE4386">
        <w:rPr>
          <w:rFonts w:ascii="Times New Roman" w:hAnsi="Times New Roman" w:cs="Times New Roman"/>
          <w:sz w:val="22"/>
        </w:rPr>
        <w:t xml:space="preserve">3.2 </w:t>
      </w:r>
      <w:proofErr w:type="spellStart"/>
      <w:r w:rsidR="00D96CE5" w:rsidRPr="00AE4386">
        <w:rPr>
          <w:rFonts w:ascii="Times New Roman" w:hAnsi="Times New Roman" w:cs="Times New Roman"/>
          <w:sz w:val="22"/>
        </w:rPr>
        <w:t>Rasbora</w:t>
      </w:r>
      <w:proofErr w:type="spellEnd"/>
      <w:r w:rsidR="00D96CE5" w:rsidRPr="00AE4386">
        <w:rPr>
          <w:rFonts w:ascii="Times New Roman" w:hAnsi="Times New Roman" w:cs="Times New Roman"/>
          <w:sz w:val="22"/>
        </w:rPr>
        <w:t xml:space="preserve"> </w:t>
      </w:r>
      <w:proofErr w:type="spellStart"/>
      <w:r w:rsidR="00D96CE5" w:rsidRPr="00AE4386">
        <w:rPr>
          <w:rFonts w:ascii="Times New Roman" w:hAnsi="Times New Roman" w:cs="Times New Roman"/>
          <w:sz w:val="22"/>
        </w:rPr>
        <w:t>daniconius</w:t>
      </w:r>
      <w:proofErr w:type="spellEnd"/>
      <w:r w:rsidR="00D96CE5" w:rsidRPr="00AE4386">
        <w:rPr>
          <w:rFonts w:ascii="Times New Roman" w:hAnsi="Times New Roman" w:cs="Times New Roman"/>
          <w:sz w:val="22"/>
        </w:rPr>
        <w:t xml:space="preserve"> (Female)</w:t>
      </w:r>
    </w:p>
    <w:p w14:paraId="7EA7A216" w14:textId="3E9CBA31" w:rsidR="00D96CE5" w:rsidRPr="00AE4386" w:rsidRDefault="00080555" w:rsidP="00D96CE5">
      <w:pPr>
        <w:spacing w:before="240"/>
        <w:jc w:val="center"/>
        <w:rPr>
          <w:rFonts w:ascii="Times New Roman" w:hAnsi="Times New Roman" w:cs="Times New Roman"/>
          <w:szCs w:val="22"/>
        </w:rPr>
      </w:pPr>
      <w:r w:rsidRPr="00AE4386">
        <w:rPr>
          <w:rFonts w:ascii="Times New Roman" w:hAnsi="Times New Roman" w:cs="Times New Roman"/>
          <w:b/>
          <w:szCs w:val="22"/>
        </w:rPr>
        <w:t>Table 2</w:t>
      </w:r>
      <w:r w:rsidR="00D96CE5" w:rsidRPr="00AE4386">
        <w:rPr>
          <w:rFonts w:ascii="Times New Roman" w:hAnsi="Times New Roman" w:cs="Times New Roman"/>
          <w:b/>
          <w:szCs w:val="22"/>
        </w:rPr>
        <w:t xml:space="preserve">: Monthly frequency distribution (%) of gonadal maturity stages of R. </w:t>
      </w:r>
      <w:proofErr w:type="spellStart"/>
      <w:r w:rsidR="00D96CE5" w:rsidRPr="00AE4386">
        <w:rPr>
          <w:rFonts w:ascii="Times New Roman" w:hAnsi="Times New Roman" w:cs="Times New Roman"/>
          <w:b/>
          <w:szCs w:val="22"/>
        </w:rPr>
        <w:t>daniconius</w:t>
      </w:r>
      <w:proofErr w:type="spellEnd"/>
      <w:r w:rsidR="00D96CE5" w:rsidRPr="00AE4386">
        <w:rPr>
          <w:rFonts w:ascii="Times New Roman" w:hAnsi="Times New Roman" w:cs="Times New Roman"/>
          <w:b/>
          <w:szCs w:val="22"/>
        </w:rPr>
        <w:t xml:space="preserve"> (Female) from Upper Lake, Bhopal</w:t>
      </w:r>
    </w:p>
    <w:tbl>
      <w:tblPr>
        <w:tblStyle w:val="TableGrid"/>
        <w:tblW w:w="0" w:type="auto"/>
        <w:jc w:val="center"/>
        <w:tblLook w:val="04A0" w:firstRow="1" w:lastRow="0" w:firstColumn="1" w:lastColumn="0" w:noHBand="0" w:noVBand="1"/>
      </w:tblPr>
      <w:tblGrid>
        <w:gridCol w:w="1157"/>
        <w:gridCol w:w="1170"/>
        <w:gridCol w:w="1121"/>
        <w:gridCol w:w="1080"/>
        <w:gridCol w:w="1146"/>
        <w:gridCol w:w="1080"/>
        <w:gridCol w:w="1080"/>
        <w:gridCol w:w="1080"/>
      </w:tblGrid>
      <w:tr w:rsidR="00D96CE5" w:rsidRPr="00AE4386" w14:paraId="1AEA9EE1" w14:textId="77777777" w:rsidTr="00CF29B8">
        <w:trPr>
          <w:jc w:val="center"/>
        </w:trPr>
        <w:tc>
          <w:tcPr>
            <w:tcW w:w="1080" w:type="dxa"/>
            <w:shd w:val="clear" w:color="auto" w:fill="D5E8F0"/>
          </w:tcPr>
          <w:p w14:paraId="0002279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Month</w:t>
            </w:r>
          </w:p>
        </w:tc>
        <w:tc>
          <w:tcPr>
            <w:tcW w:w="1080" w:type="dxa"/>
            <w:shd w:val="clear" w:color="auto" w:fill="D5E8F0"/>
          </w:tcPr>
          <w:p w14:paraId="6DB6BB87"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Immature</w:t>
            </w:r>
          </w:p>
        </w:tc>
        <w:tc>
          <w:tcPr>
            <w:tcW w:w="1080" w:type="dxa"/>
            <w:shd w:val="clear" w:color="auto" w:fill="D5E8F0"/>
          </w:tcPr>
          <w:p w14:paraId="16450FC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Maturing</w:t>
            </w:r>
          </w:p>
        </w:tc>
        <w:tc>
          <w:tcPr>
            <w:tcW w:w="1080" w:type="dxa"/>
            <w:shd w:val="clear" w:color="auto" w:fill="D5E8F0"/>
          </w:tcPr>
          <w:p w14:paraId="727BE02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Matured</w:t>
            </w:r>
          </w:p>
        </w:tc>
        <w:tc>
          <w:tcPr>
            <w:tcW w:w="1080" w:type="dxa"/>
            <w:shd w:val="clear" w:color="auto" w:fill="D5E8F0"/>
          </w:tcPr>
          <w:p w14:paraId="1552DFE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Spawning</w:t>
            </w:r>
          </w:p>
        </w:tc>
        <w:tc>
          <w:tcPr>
            <w:tcW w:w="1080" w:type="dxa"/>
            <w:shd w:val="clear" w:color="auto" w:fill="D5E8F0"/>
          </w:tcPr>
          <w:p w14:paraId="27639F1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Spent</w:t>
            </w:r>
          </w:p>
        </w:tc>
        <w:tc>
          <w:tcPr>
            <w:tcW w:w="1080" w:type="dxa"/>
            <w:shd w:val="clear" w:color="auto" w:fill="D5E8F0"/>
          </w:tcPr>
          <w:p w14:paraId="33DA315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N</w:t>
            </w:r>
          </w:p>
        </w:tc>
        <w:tc>
          <w:tcPr>
            <w:tcW w:w="1080" w:type="dxa"/>
            <w:shd w:val="clear" w:color="auto" w:fill="D5E8F0"/>
          </w:tcPr>
          <w:p w14:paraId="54A361C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 xml:space="preserve">% </w:t>
            </w:r>
            <w:proofErr w:type="spellStart"/>
            <w:r w:rsidRPr="00AE4386">
              <w:rPr>
                <w:rFonts w:ascii="Times New Roman" w:hAnsi="Times New Roman" w:cs="Times New Roman"/>
                <w:b/>
              </w:rPr>
              <w:t>Reprod</w:t>
            </w:r>
            <w:proofErr w:type="spellEnd"/>
            <w:r w:rsidRPr="00AE4386">
              <w:rPr>
                <w:rFonts w:ascii="Times New Roman" w:hAnsi="Times New Roman" w:cs="Times New Roman"/>
                <w:b/>
              </w:rPr>
              <w:t>.</w:t>
            </w:r>
          </w:p>
        </w:tc>
      </w:tr>
      <w:tr w:rsidR="00D96CE5" w:rsidRPr="00AE4386" w14:paraId="6D5AAF17" w14:textId="77777777" w:rsidTr="00CF29B8">
        <w:trPr>
          <w:jc w:val="center"/>
        </w:trPr>
        <w:tc>
          <w:tcPr>
            <w:tcW w:w="1080" w:type="dxa"/>
          </w:tcPr>
          <w:p w14:paraId="35DDEF3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January</w:t>
            </w:r>
          </w:p>
        </w:tc>
        <w:tc>
          <w:tcPr>
            <w:tcW w:w="1080" w:type="dxa"/>
          </w:tcPr>
          <w:p w14:paraId="1E2DC8E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20.00</w:t>
            </w:r>
          </w:p>
        </w:tc>
        <w:tc>
          <w:tcPr>
            <w:tcW w:w="1080" w:type="dxa"/>
          </w:tcPr>
          <w:p w14:paraId="5D81E05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40.00</w:t>
            </w:r>
          </w:p>
        </w:tc>
        <w:tc>
          <w:tcPr>
            <w:tcW w:w="1080" w:type="dxa"/>
          </w:tcPr>
          <w:p w14:paraId="5A879AC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1F49C13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6B85937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40.00</w:t>
            </w:r>
          </w:p>
        </w:tc>
        <w:tc>
          <w:tcPr>
            <w:tcW w:w="1080" w:type="dxa"/>
          </w:tcPr>
          <w:p w14:paraId="7E78646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w:t>
            </w:r>
          </w:p>
        </w:tc>
        <w:tc>
          <w:tcPr>
            <w:tcW w:w="1080" w:type="dxa"/>
          </w:tcPr>
          <w:p w14:paraId="6BB0813B"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6B1431B2" w14:textId="77777777" w:rsidTr="00CF29B8">
        <w:trPr>
          <w:jc w:val="center"/>
        </w:trPr>
        <w:tc>
          <w:tcPr>
            <w:tcW w:w="1080" w:type="dxa"/>
            <w:shd w:val="clear" w:color="auto" w:fill="F2F2F2"/>
          </w:tcPr>
          <w:p w14:paraId="4AFBEC8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February</w:t>
            </w:r>
          </w:p>
        </w:tc>
        <w:tc>
          <w:tcPr>
            <w:tcW w:w="1080" w:type="dxa"/>
            <w:shd w:val="clear" w:color="auto" w:fill="F2F2F2"/>
          </w:tcPr>
          <w:p w14:paraId="3DADFBE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60.00</w:t>
            </w:r>
          </w:p>
        </w:tc>
        <w:tc>
          <w:tcPr>
            <w:tcW w:w="1080" w:type="dxa"/>
            <w:shd w:val="clear" w:color="auto" w:fill="F2F2F2"/>
          </w:tcPr>
          <w:p w14:paraId="56A5358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20.00</w:t>
            </w:r>
          </w:p>
        </w:tc>
        <w:tc>
          <w:tcPr>
            <w:tcW w:w="1080" w:type="dxa"/>
            <w:shd w:val="clear" w:color="auto" w:fill="F2F2F2"/>
          </w:tcPr>
          <w:p w14:paraId="1B03D59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7D24B46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0429AB0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20.00</w:t>
            </w:r>
          </w:p>
        </w:tc>
        <w:tc>
          <w:tcPr>
            <w:tcW w:w="1080" w:type="dxa"/>
            <w:shd w:val="clear" w:color="auto" w:fill="F2F2F2"/>
          </w:tcPr>
          <w:p w14:paraId="4D92529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w:t>
            </w:r>
          </w:p>
        </w:tc>
        <w:tc>
          <w:tcPr>
            <w:tcW w:w="1080" w:type="dxa"/>
            <w:shd w:val="clear" w:color="auto" w:fill="F2F2F2"/>
          </w:tcPr>
          <w:p w14:paraId="0177C6D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1C665C5C" w14:textId="77777777" w:rsidTr="00CF29B8">
        <w:trPr>
          <w:jc w:val="center"/>
        </w:trPr>
        <w:tc>
          <w:tcPr>
            <w:tcW w:w="1080" w:type="dxa"/>
          </w:tcPr>
          <w:p w14:paraId="00C362B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March</w:t>
            </w:r>
          </w:p>
        </w:tc>
        <w:tc>
          <w:tcPr>
            <w:tcW w:w="1080" w:type="dxa"/>
          </w:tcPr>
          <w:p w14:paraId="62AEDED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69A6FE0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50.00</w:t>
            </w:r>
          </w:p>
        </w:tc>
        <w:tc>
          <w:tcPr>
            <w:tcW w:w="1080" w:type="dxa"/>
          </w:tcPr>
          <w:p w14:paraId="466CFCE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50.00</w:t>
            </w:r>
          </w:p>
        </w:tc>
        <w:tc>
          <w:tcPr>
            <w:tcW w:w="1080" w:type="dxa"/>
          </w:tcPr>
          <w:p w14:paraId="5E2F355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541EE58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40588DD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w:t>
            </w:r>
          </w:p>
        </w:tc>
        <w:tc>
          <w:tcPr>
            <w:tcW w:w="1080" w:type="dxa"/>
          </w:tcPr>
          <w:p w14:paraId="2045449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50.00</w:t>
            </w:r>
          </w:p>
        </w:tc>
      </w:tr>
      <w:tr w:rsidR="00D96CE5" w:rsidRPr="00AE4386" w14:paraId="2559ED7C" w14:textId="77777777" w:rsidTr="00CF29B8">
        <w:trPr>
          <w:jc w:val="center"/>
        </w:trPr>
        <w:tc>
          <w:tcPr>
            <w:tcW w:w="1080" w:type="dxa"/>
            <w:shd w:val="clear" w:color="auto" w:fill="F2F2F2"/>
          </w:tcPr>
          <w:p w14:paraId="1DF1EBA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April</w:t>
            </w:r>
          </w:p>
        </w:tc>
        <w:tc>
          <w:tcPr>
            <w:tcW w:w="1080" w:type="dxa"/>
            <w:shd w:val="clear" w:color="auto" w:fill="F2F2F2"/>
          </w:tcPr>
          <w:p w14:paraId="64EAEC7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237D856B"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33.33</w:t>
            </w:r>
          </w:p>
        </w:tc>
        <w:tc>
          <w:tcPr>
            <w:tcW w:w="1080" w:type="dxa"/>
            <w:shd w:val="clear" w:color="auto" w:fill="F2F2F2"/>
          </w:tcPr>
          <w:p w14:paraId="21740F9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7C871D1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66.67</w:t>
            </w:r>
          </w:p>
        </w:tc>
        <w:tc>
          <w:tcPr>
            <w:tcW w:w="1080" w:type="dxa"/>
            <w:shd w:val="clear" w:color="auto" w:fill="F2F2F2"/>
          </w:tcPr>
          <w:p w14:paraId="6675257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372B6C7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w:t>
            </w:r>
          </w:p>
        </w:tc>
        <w:tc>
          <w:tcPr>
            <w:tcW w:w="1080" w:type="dxa"/>
            <w:shd w:val="clear" w:color="auto" w:fill="F2F2F2"/>
          </w:tcPr>
          <w:p w14:paraId="17EE204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66.67</w:t>
            </w:r>
          </w:p>
        </w:tc>
      </w:tr>
      <w:tr w:rsidR="00D96CE5" w:rsidRPr="00AE4386" w14:paraId="1B44713D" w14:textId="77777777" w:rsidTr="00CF29B8">
        <w:trPr>
          <w:jc w:val="center"/>
        </w:trPr>
        <w:tc>
          <w:tcPr>
            <w:tcW w:w="1080" w:type="dxa"/>
          </w:tcPr>
          <w:p w14:paraId="05F87AC7"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May</w:t>
            </w:r>
          </w:p>
        </w:tc>
        <w:tc>
          <w:tcPr>
            <w:tcW w:w="1080" w:type="dxa"/>
          </w:tcPr>
          <w:p w14:paraId="288AD7C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7184723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c>
          <w:tcPr>
            <w:tcW w:w="1080" w:type="dxa"/>
          </w:tcPr>
          <w:p w14:paraId="011F678E"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28.57</w:t>
            </w:r>
          </w:p>
        </w:tc>
        <w:tc>
          <w:tcPr>
            <w:tcW w:w="1080" w:type="dxa"/>
          </w:tcPr>
          <w:p w14:paraId="2CD45A8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57.14</w:t>
            </w:r>
          </w:p>
        </w:tc>
        <w:tc>
          <w:tcPr>
            <w:tcW w:w="1080" w:type="dxa"/>
          </w:tcPr>
          <w:p w14:paraId="69A1996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7786D7C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7</w:t>
            </w:r>
          </w:p>
        </w:tc>
        <w:tc>
          <w:tcPr>
            <w:tcW w:w="1080" w:type="dxa"/>
          </w:tcPr>
          <w:p w14:paraId="0B10B6E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85.71</w:t>
            </w:r>
          </w:p>
        </w:tc>
      </w:tr>
      <w:tr w:rsidR="00D96CE5" w:rsidRPr="00AE4386" w14:paraId="718C3BC4" w14:textId="77777777" w:rsidTr="00CF29B8">
        <w:trPr>
          <w:jc w:val="center"/>
        </w:trPr>
        <w:tc>
          <w:tcPr>
            <w:tcW w:w="1080" w:type="dxa"/>
            <w:shd w:val="clear" w:color="auto" w:fill="F2F2F2"/>
          </w:tcPr>
          <w:p w14:paraId="2BB8FE0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June</w:t>
            </w:r>
          </w:p>
        </w:tc>
        <w:tc>
          <w:tcPr>
            <w:tcW w:w="1080" w:type="dxa"/>
            <w:shd w:val="clear" w:color="auto" w:fill="F2F2F2"/>
          </w:tcPr>
          <w:p w14:paraId="72F6870B"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76A7A0C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c>
          <w:tcPr>
            <w:tcW w:w="1080" w:type="dxa"/>
            <w:shd w:val="clear" w:color="auto" w:fill="F2F2F2"/>
          </w:tcPr>
          <w:p w14:paraId="17D03F8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28.57</w:t>
            </w:r>
          </w:p>
        </w:tc>
        <w:tc>
          <w:tcPr>
            <w:tcW w:w="1080" w:type="dxa"/>
            <w:shd w:val="clear" w:color="auto" w:fill="F2F2F2"/>
          </w:tcPr>
          <w:p w14:paraId="2B21BEF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57.14</w:t>
            </w:r>
          </w:p>
        </w:tc>
        <w:tc>
          <w:tcPr>
            <w:tcW w:w="1080" w:type="dxa"/>
            <w:shd w:val="clear" w:color="auto" w:fill="F2F2F2"/>
          </w:tcPr>
          <w:p w14:paraId="48A6CD1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4215AA6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7</w:t>
            </w:r>
          </w:p>
        </w:tc>
        <w:tc>
          <w:tcPr>
            <w:tcW w:w="1080" w:type="dxa"/>
            <w:shd w:val="clear" w:color="auto" w:fill="F2F2F2"/>
          </w:tcPr>
          <w:p w14:paraId="543788E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85.71</w:t>
            </w:r>
          </w:p>
        </w:tc>
      </w:tr>
      <w:tr w:rsidR="00D96CE5" w:rsidRPr="00AE4386" w14:paraId="76607DF0" w14:textId="77777777" w:rsidTr="00CF29B8">
        <w:trPr>
          <w:jc w:val="center"/>
        </w:trPr>
        <w:tc>
          <w:tcPr>
            <w:tcW w:w="1080" w:type="dxa"/>
          </w:tcPr>
          <w:p w14:paraId="2BDDC85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July</w:t>
            </w:r>
          </w:p>
        </w:tc>
        <w:tc>
          <w:tcPr>
            <w:tcW w:w="1080" w:type="dxa"/>
          </w:tcPr>
          <w:p w14:paraId="765B681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2BB4A32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4BE2F72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75.00</w:t>
            </w:r>
          </w:p>
        </w:tc>
        <w:tc>
          <w:tcPr>
            <w:tcW w:w="1080" w:type="dxa"/>
          </w:tcPr>
          <w:p w14:paraId="5D2FE4D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25.00</w:t>
            </w:r>
          </w:p>
        </w:tc>
        <w:tc>
          <w:tcPr>
            <w:tcW w:w="1080" w:type="dxa"/>
          </w:tcPr>
          <w:p w14:paraId="116BC26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6E0D0A1B"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8</w:t>
            </w:r>
          </w:p>
        </w:tc>
        <w:tc>
          <w:tcPr>
            <w:tcW w:w="1080" w:type="dxa"/>
          </w:tcPr>
          <w:p w14:paraId="0549AC37"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100.00</w:t>
            </w:r>
          </w:p>
        </w:tc>
      </w:tr>
      <w:tr w:rsidR="00D96CE5" w:rsidRPr="00AE4386" w14:paraId="16488F94" w14:textId="77777777" w:rsidTr="00CF29B8">
        <w:trPr>
          <w:jc w:val="center"/>
        </w:trPr>
        <w:tc>
          <w:tcPr>
            <w:tcW w:w="1080" w:type="dxa"/>
            <w:shd w:val="clear" w:color="auto" w:fill="F2F2F2"/>
          </w:tcPr>
          <w:p w14:paraId="6ECC56B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August</w:t>
            </w:r>
          </w:p>
        </w:tc>
        <w:tc>
          <w:tcPr>
            <w:tcW w:w="1080" w:type="dxa"/>
            <w:shd w:val="clear" w:color="auto" w:fill="F2F2F2"/>
          </w:tcPr>
          <w:p w14:paraId="3027DED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049C735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c>
          <w:tcPr>
            <w:tcW w:w="1080" w:type="dxa"/>
            <w:shd w:val="clear" w:color="auto" w:fill="F2F2F2"/>
          </w:tcPr>
          <w:p w14:paraId="0100870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c>
          <w:tcPr>
            <w:tcW w:w="1080" w:type="dxa"/>
            <w:shd w:val="clear" w:color="auto" w:fill="F2F2F2"/>
          </w:tcPr>
          <w:p w14:paraId="0C49C00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c>
          <w:tcPr>
            <w:tcW w:w="1080" w:type="dxa"/>
            <w:shd w:val="clear" w:color="auto" w:fill="F2F2F2"/>
          </w:tcPr>
          <w:p w14:paraId="0458E99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57.14</w:t>
            </w:r>
          </w:p>
        </w:tc>
        <w:tc>
          <w:tcPr>
            <w:tcW w:w="1080" w:type="dxa"/>
            <w:shd w:val="clear" w:color="auto" w:fill="F2F2F2"/>
          </w:tcPr>
          <w:p w14:paraId="620646C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7</w:t>
            </w:r>
          </w:p>
        </w:tc>
        <w:tc>
          <w:tcPr>
            <w:tcW w:w="1080" w:type="dxa"/>
            <w:shd w:val="clear" w:color="auto" w:fill="F2F2F2"/>
          </w:tcPr>
          <w:p w14:paraId="25D5CDE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28.57</w:t>
            </w:r>
          </w:p>
        </w:tc>
      </w:tr>
      <w:tr w:rsidR="00D96CE5" w:rsidRPr="00AE4386" w14:paraId="4DEE1ECB" w14:textId="77777777" w:rsidTr="00CF29B8">
        <w:trPr>
          <w:jc w:val="center"/>
        </w:trPr>
        <w:tc>
          <w:tcPr>
            <w:tcW w:w="1080" w:type="dxa"/>
          </w:tcPr>
          <w:p w14:paraId="78B8DBE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September</w:t>
            </w:r>
          </w:p>
        </w:tc>
        <w:tc>
          <w:tcPr>
            <w:tcW w:w="1080" w:type="dxa"/>
          </w:tcPr>
          <w:p w14:paraId="66D8530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13F52867"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3F1BC57E"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277456F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3538A2D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100.00</w:t>
            </w:r>
          </w:p>
        </w:tc>
        <w:tc>
          <w:tcPr>
            <w:tcW w:w="1080" w:type="dxa"/>
          </w:tcPr>
          <w:p w14:paraId="58CCB20E"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w:t>
            </w:r>
          </w:p>
        </w:tc>
        <w:tc>
          <w:tcPr>
            <w:tcW w:w="1080" w:type="dxa"/>
          </w:tcPr>
          <w:p w14:paraId="3FD79EA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535C9E42" w14:textId="77777777" w:rsidTr="00CF29B8">
        <w:trPr>
          <w:jc w:val="center"/>
        </w:trPr>
        <w:tc>
          <w:tcPr>
            <w:tcW w:w="1080" w:type="dxa"/>
            <w:shd w:val="clear" w:color="auto" w:fill="F2F2F2"/>
          </w:tcPr>
          <w:p w14:paraId="43203F7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October</w:t>
            </w:r>
          </w:p>
        </w:tc>
        <w:tc>
          <w:tcPr>
            <w:tcW w:w="1080" w:type="dxa"/>
            <w:shd w:val="clear" w:color="auto" w:fill="F2F2F2"/>
          </w:tcPr>
          <w:p w14:paraId="472EA8E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10.00</w:t>
            </w:r>
          </w:p>
        </w:tc>
        <w:tc>
          <w:tcPr>
            <w:tcW w:w="1080" w:type="dxa"/>
            <w:shd w:val="clear" w:color="auto" w:fill="F2F2F2"/>
          </w:tcPr>
          <w:p w14:paraId="641220A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10.00</w:t>
            </w:r>
          </w:p>
        </w:tc>
        <w:tc>
          <w:tcPr>
            <w:tcW w:w="1080" w:type="dxa"/>
            <w:shd w:val="clear" w:color="auto" w:fill="F2F2F2"/>
          </w:tcPr>
          <w:p w14:paraId="267C4B4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09602EF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49F5B91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80.00</w:t>
            </w:r>
          </w:p>
        </w:tc>
        <w:tc>
          <w:tcPr>
            <w:tcW w:w="1080" w:type="dxa"/>
            <w:shd w:val="clear" w:color="auto" w:fill="F2F2F2"/>
          </w:tcPr>
          <w:p w14:paraId="72CA12D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w:t>
            </w:r>
          </w:p>
        </w:tc>
        <w:tc>
          <w:tcPr>
            <w:tcW w:w="1080" w:type="dxa"/>
            <w:shd w:val="clear" w:color="auto" w:fill="F2F2F2"/>
          </w:tcPr>
          <w:p w14:paraId="4D410B5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0401BDB8" w14:textId="77777777" w:rsidTr="00CF29B8">
        <w:trPr>
          <w:jc w:val="center"/>
        </w:trPr>
        <w:tc>
          <w:tcPr>
            <w:tcW w:w="1080" w:type="dxa"/>
          </w:tcPr>
          <w:p w14:paraId="233036C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November</w:t>
            </w:r>
          </w:p>
        </w:tc>
        <w:tc>
          <w:tcPr>
            <w:tcW w:w="1080" w:type="dxa"/>
          </w:tcPr>
          <w:p w14:paraId="0BB219E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40.00</w:t>
            </w:r>
          </w:p>
        </w:tc>
        <w:tc>
          <w:tcPr>
            <w:tcW w:w="1080" w:type="dxa"/>
          </w:tcPr>
          <w:p w14:paraId="4A979F4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20.00</w:t>
            </w:r>
          </w:p>
        </w:tc>
        <w:tc>
          <w:tcPr>
            <w:tcW w:w="1080" w:type="dxa"/>
          </w:tcPr>
          <w:p w14:paraId="35C779F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409F7BA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4158B8D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40.00</w:t>
            </w:r>
          </w:p>
        </w:tc>
        <w:tc>
          <w:tcPr>
            <w:tcW w:w="1080" w:type="dxa"/>
          </w:tcPr>
          <w:p w14:paraId="03B73EB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w:t>
            </w:r>
          </w:p>
        </w:tc>
        <w:tc>
          <w:tcPr>
            <w:tcW w:w="1080" w:type="dxa"/>
          </w:tcPr>
          <w:p w14:paraId="27EE821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6167675E" w14:textId="77777777" w:rsidTr="00CF29B8">
        <w:trPr>
          <w:jc w:val="center"/>
        </w:trPr>
        <w:tc>
          <w:tcPr>
            <w:tcW w:w="1080" w:type="dxa"/>
            <w:shd w:val="clear" w:color="auto" w:fill="F2F2F2"/>
          </w:tcPr>
          <w:p w14:paraId="51D7FE0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December</w:t>
            </w:r>
          </w:p>
        </w:tc>
        <w:tc>
          <w:tcPr>
            <w:tcW w:w="1080" w:type="dxa"/>
            <w:shd w:val="clear" w:color="auto" w:fill="F2F2F2"/>
          </w:tcPr>
          <w:p w14:paraId="6638551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1A2610D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41605FF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294D92F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200BF59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100.00</w:t>
            </w:r>
          </w:p>
        </w:tc>
        <w:tc>
          <w:tcPr>
            <w:tcW w:w="1080" w:type="dxa"/>
            <w:shd w:val="clear" w:color="auto" w:fill="F2F2F2"/>
          </w:tcPr>
          <w:p w14:paraId="05D9258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7</w:t>
            </w:r>
          </w:p>
        </w:tc>
        <w:tc>
          <w:tcPr>
            <w:tcW w:w="1080" w:type="dxa"/>
            <w:shd w:val="clear" w:color="auto" w:fill="F2F2F2"/>
          </w:tcPr>
          <w:p w14:paraId="7681820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bl>
    <w:p w14:paraId="56F56CF8" w14:textId="77777777" w:rsidR="00D96CE5" w:rsidRPr="00AE4386" w:rsidRDefault="00D96CE5" w:rsidP="00D96CE5">
      <w:pPr>
        <w:jc w:val="center"/>
        <w:rPr>
          <w:rFonts w:ascii="Times New Roman" w:hAnsi="Times New Roman" w:cs="Times New Roman"/>
          <w:szCs w:val="22"/>
        </w:rPr>
      </w:pPr>
      <w:r w:rsidRPr="00AE4386">
        <w:rPr>
          <w:rFonts w:ascii="Times New Roman" w:hAnsi="Times New Roman" w:cs="Times New Roman"/>
          <w:i/>
          <w:szCs w:val="22"/>
        </w:rPr>
        <w:t>% Reproductive = % Matured + % Spawning; Peak: July (100% reproductive); Spawning season: April–July</w:t>
      </w:r>
    </w:p>
    <w:p w14:paraId="20624E8C" w14:textId="77777777" w:rsidR="00D96CE5" w:rsidRPr="00AE4386" w:rsidRDefault="00D96CE5" w:rsidP="00D96CE5">
      <w:pPr>
        <w:spacing w:before="360"/>
        <w:jc w:val="center"/>
        <w:rPr>
          <w:rFonts w:ascii="Times New Roman" w:hAnsi="Times New Roman" w:cs="Times New Roman"/>
          <w:szCs w:val="22"/>
        </w:rPr>
      </w:pPr>
      <w:r w:rsidRPr="00AE4386">
        <w:rPr>
          <w:rFonts w:ascii="Times New Roman" w:hAnsi="Times New Roman" w:cs="Times New Roman"/>
          <w:noProof/>
          <w:szCs w:val="22"/>
          <w:lang w:eastAsia="en-IN"/>
        </w:rPr>
        <w:lastRenderedPageBreak/>
        <w:drawing>
          <wp:inline distT="0" distB="0" distL="0" distR="0" wp14:anchorId="08902B55" wp14:editId="1DDB1906">
            <wp:extent cx="5669280" cy="352779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4_17_Maturity_RDF.png"/>
                    <pic:cNvPicPr/>
                  </pic:nvPicPr>
                  <pic:blipFill>
                    <a:blip r:embed="rId9"/>
                    <a:stretch>
                      <a:fillRect/>
                    </a:stretch>
                  </pic:blipFill>
                  <pic:spPr>
                    <a:xfrm>
                      <a:off x="0" y="0"/>
                      <a:ext cx="5669280" cy="3527798"/>
                    </a:xfrm>
                    <a:prstGeom prst="rect">
                      <a:avLst/>
                    </a:prstGeom>
                  </pic:spPr>
                </pic:pic>
              </a:graphicData>
            </a:graphic>
          </wp:inline>
        </w:drawing>
      </w:r>
    </w:p>
    <w:p w14:paraId="766C0C46" w14:textId="0EEB57BD" w:rsidR="00D96CE5" w:rsidRPr="00AE4386" w:rsidRDefault="00080555" w:rsidP="00D96CE5">
      <w:pPr>
        <w:spacing w:after="240"/>
        <w:jc w:val="center"/>
        <w:rPr>
          <w:rFonts w:ascii="Times New Roman" w:hAnsi="Times New Roman" w:cs="Times New Roman"/>
          <w:szCs w:val="22"/>
        </w:rPr>
      </w:pPr>
      <w:r w:rsidRPr="00AE4386">
        <w:rPr>
          <w:rFonts w:ascii="Times New Roman" w:hAnsi="Times New Roman" w:cs="Times New Roman"/>
          <w:b/>
          <w:szCs w:val="22"/>
        </w:rPr>
        <w:t>Figure 2</w:t>
      </w:r>
      <w:r w:rsidR="00D96CE5" w:rsidRPr="00AE4386">
        <w:rPr>
          <w:rFonts w:ascii="Times New Roman" w:hAnsi="Times New Roman" w:cs="Times New Roman"/>
          <w:b/>
          <w:szCs w:val="22"/>
        </w:rPr>
        <w:t xml:space="preserve">: Stacked bar chart showing monthly percentage distribution of gonadal maturity stages of R. </w:t>
      </w:r>
      <w:proofErr w:type="spellStart"/>
      <w:r w:rsidR="00D96CE5" w:rsidRPr="00AE4386">
        <w:rPr>
          <w:rFonts w:ascii="Times New Roman" w:hAnsi="Times New Roman" w:cs="Times New Roman"/>
          <w:b/>
          <w:szCs w:val="22"/>
        </w:rPr>
        <w:t>daniconius</w:t>
      </w:r>
      <w:proofErr w:type="spellEnd"/>
      <w:r w:rsidR="00D96CE5" w:rsidRPr="00AE4386">
        <w:rPr>
          <w:rFonts w:ascii="Times New Roman" w:hAnsi="Times New Roman" w:cs="Times New Roman"/>
          <w:b/>
          <w:szCs w:val="22"/>
        </w:rPr>
        <w:t xml:space="preserve"> (Female)</w:t>
      </w:r>
    </w:p>
    <w:p w14:paraId="2A1FDB35" w14:textId="77777777" w:rsidR="00D96CE5" w:rsidRPr="00AE4386" w:rsidRDefault="00D96CE5" w:rsidP="00080555">
      <w:pPr>
        <w:ind w:firstLine="720"/>
        <w:jc w:val="both"/>
        <w:rPr>
          <w:rFonts w:ascii="Times New Roman" w:hAnsi="Times New Roman" w:cs="Times New Roman"/>
          <w:szCs w:val="22"/>
        </w:rPr>
      </w:pPr>
      <w:r w:rsidRPr="00AE4386">
        <w:rPr>
          <w:rFonts w:ascii="Times New Roman" w:hAnsi="Times New Roman" w:cs="Times New Roman"/>
          <w:szCs w:val="22"/>
        </w:rPr>
        <w:t xml:space="preserve">In R. </w:t>
      </w:r>
      <w:proofErr w:type="spellStart"/>
      <w:r w:rsidRPr="00AE4386">
        <w:rPr>
          <w:rFonts w:ascii="Times New Roman" w:hAnsi="Times New Roman" w:cs="Times New Roman"/>
          <w:szCs w:val="22"/>
        </w:rPr>
        <w:t>daniconius</w:t>
      </w:r>
      <w:proofErr w:type="spellEnd"/>
      <w:r w:rsidRPr="00AE4386">
        <w:rPr>
          <w:rFonts w:ascii="Times New Roman" w:hAnsi="Times New Roman" w:cs="Times New Roman"/>
          <w:szCs w:val="22"/>
        </w:rPr>
        <w:t xml:space="preserve">, reproductive activity showed an earlier onset compared to P. </w:t>
      </w:r>
      <w:proofErr w:type="spellStart"/>
      <w:r w:rsidRPr="00AE4386">
        <w:rPr>
          <w:rFonts w:ascii="Times New Roman" w:hAnsi="Times New Roman" w:cs="Times New Roman"/>
          <w:szCs w:val="22"/>
        </w:rPr>
        <w:t>sophore</w:t>
      </w:r>
      <w:proofErr w:type="spellEnd"/>
      <w:r w:rsidRPr="00AE4386">
        <w:rPr>
          <w:rFonts w:ascii="Times New Roman" w:hAnsi="Times New Roman" w:cs="Times New Roman"/>
          <w:szCs w:val="22"/>
        </w:rPr>
        <w:t xml:space="preserve">. Matured individuals appeared as early as March (50%), and spawning-condition fish were present from April (66.67%) through August (14.29%). The highest reproductive activity was in July (100%), followed by May and June (85.71% each). The spawning season of R. </w:t>
      </w:r>
      <w:proofErr w:type="spellStart"/>
      <w:r w:rsidRPr="00AE4386">
        <w:rPr>
          <w:rFonts w:ascii="Times New Roman" w:hAnsi="Times New Roman" w:cs="Times New Roman"/>
          <w:szCs w:val="22"/>
        </w:rPr>
        <w:t>daniconius</w:t>
      </w:r>
      <w:proofErr w:type="spellEnd"/>
      <w:r w:rsidRPr="00AE4386">
        <w:rPr>
          <w:rFonts w:ascii="Times New Roman" w:hAnsi="Times New Roman" w:cs="Times New Roman"/>
          <w:szCs w:val="22"/>
        </w:rPr>
        <w:t xml:space="preserve"> was identified as April–July, which is approximately one month earlier than P. </w:t>
      </w:r>
      <w:proofErr w:type="spellStart"/>
      <w:r w:rsidRPr="00AE4386">
        <w:rPr>
          <w:rFonts w:ascii="Times New Roman" w:hAnsi="Times New Roman" w:cs="Times New Roman"/>
          <w:szCs w:val="22"/>
        </w:rPr>
        <w:t>sophore</w:t>
      </w:r>
      <w:proofErr w:type="spellEnd"/>
      <w:r w:rsidRPr="00AE4386">
        <w:rPr>
          <w:rFonts w:ascii="Times New Roman" w:hAnsi="Times New Roman" w:cs="Times New Roman"/>
          <w:szCs w:val="22"/>
        </w:rPr>
        <w:t xml:space="preserve"> (June–August). This temporal partitioning of spawning activity between the two sympatric species may represent an adaptive mechanism to reduce inter-specific competition for spawning habitat, food resources for early larvae, and nursery grounds (Lowe-McConnell, 1987; Ross, 1986).</w:t>
      </w:r>
    </w:p>
    <w:p w14:paraId="23294ACF" w14:textId="77777777" w:rsidR="00A3717B" w:rsidRPr="00AE4386" w:rsidRDefault="00AF3DD9">
      <w:r w:rsidRPr="00AE4386">
        <w:rPr>
          <w:rFonts w:ascii="Times New Roman" w:hAnsi="Times New Roman"/>
          <w:sz w:val="24"/>
        </w:rPr>
        <w:t xml:space="preserve">The earlier reproductive onset in R. </w:t>
      </w:r>
      <w:proofErr w:type="spellStart"/>
      <w:r w:rsidRPr="00AE4386">
        <w:rPr>
          <w:rFonts w:ascii="Times New Roman" w:hAnsi="Times New Roman"/>
          <w:sz w:val="24"/>
        </w:rPr>
        <w:t>daniconius</w:t>
      </w:r>
      <w:proofErr w:type="spellEnd"/>
      <w:r w:rsidRPr="00AE4386">
        <w:rPr>
          <w:rFonts w:ascii="Times New Roman" w:hAnsi="Times New Roman"/>
          <w:sz w:val="24"/>
        </w:rPr>
        <w:t xml:space="preserve"> is also supported by earlier observations that female predominance in July-August coincides with the breeding season of this species, while the temporal separation from P. </w:t>
      </w:r>
      <w:proofErr w:type="spellStart"/>
      <w:r w:rsidRPr="00AE4386">
        <w:rPr>
          <w:rFonts w:ascii="Times New Roman" w:hAnsi="Times New Roman"/>
          <w:sz w:val="24"/>
        </w:rPr>
        <w:t>sophore</w:t>
      </w:r>
      <w:proofErr w:type="spellEnd"/>
      <w:r w:rsidRPr="00AE4386">
        <w:rPr>
          <w:rFonts w:ascii="Times New Roman" w:hAnsi="Times New Roman"/>
          <w:sz w:val="24"/>
        </w:rPr>
        <w:t xml:space="preserve"> may reduce overlap in spawning sites and early-life resource use in sympatric fish assemblages (Nagendran et al., 1981; Ross, 1986).</w:t>
      </w:r>
    </w:p>
    <w:p w14:paraId="0227B6C7" w14:textId="77777777" w:rsidR="00EF79BD" w:rsidRPr="00AE4386" w:rsidRDefault="00236A16" w:rsidP="00EF79BD">
      <w:pPr>
        <w:pStyle w:val="Heading2"/>
        <w:rPr>
          <w:rFonts w:ascii="Times New Roman" w:hAnsi="Times New Roman" w:cs="Times New Roman"/>
          <w:sz w:val="22"/>
          <w:szCs w:val="22"/>
        </w:rPr>
      </w:pPr>
      <w:r w:rsidRPr="00AE4386">
        <w:rPr>
          <w:rFonts w:ascii="Times New Roman" w:hAnsi="Times New Roman" w:cs="Times New Roman"/>
          <w:sz w:val="22"/>
          <w:szCs w:val="22"/>
        </w:rPr>
        <w:t xml:space="preserve">3.3 </w:t>
      </w:r>
      <w:r w:rsidR="00EF79BD" w:rsidRPr="00AE4386">
        <w:rPr>
          <w:rFonts w:ascii="Times New Roman" w:hAnsi="Times New Roman" w:cs="Times New Roman"/>
          <w:sz w:val="22"/>
          <w:szCs w:val="22"/>
        </w:rPr>
        <w:t>Histological Observations of Gonadal Development</w:t>
      </w:r>
    </w:p>
    <w:p w14:paraId="489BA006" w14:textId="14974276" w:rsidR="00EF79BD" w:rsidRPr="00AE4386" w:rsidRDefault="00EF79BD" w:rsidP="00080555">
      <w:pPr>
        <w:ind w:firstLine="720"/>
        <w:jc w:val="both"/>
        <w:rPr>
          <w:rFonts w:ascii="Times New Roman" w:hAnsi="Times New Roman" w:cs="Times New Roman"/>
          <w:szCs w:val="22"/>
        </w:rPr>
      </w:pPr>
      <w:r w:rsidRPr="00AE4386">
        <w:rPr>
          <w:rFonts w:ascii="Times New Roman" w:hAnsi="Times New Roman" w:cs="Times New Roman"/>
          <w:szCs w:val="22"/>
        </w:rPr>
        <w:t>Histological examination of the gonads using standard haematoxylin and eosin (H&amp;E) staining technique provided detailed cellular-level confirmation of the macroscopic maturity staging and offered insights into the dynamics of gametogenesis in both species. The histological features observed at each stage of gonadal development are described below and sum</w:t>
      </w:r>
      <w:r w:rsidR="00236A16" w:rsidRPr="00AE4386">
        <w:rPr>
          <w:rFonts w:ascii="Times New Roman" w:hAnsi="Times New Roman" w:cs="Times New Roman"/>
          <w:szCs w:val="22"/>
        </w:rPr>
        <w:t xml:space="preserve">marized in Tables </w:t>
      </w:r>
      <w:r w:rsidR="004374BA">
        <w:rPr>
          <w:rFonts w:ascii="Times New Roman" w:hAnsi="Times New Roman" w:cs="Times New Roman"/>
          <w:szCs w:val="22"/>
        </w:rPr>
        <w:t>3</w:t>
      </w:r>
      <w:r w:rsidR="00236A16" w:rsidRPr="00AE4386">
        <w:rPr>
          <w:rFonts w:ascii="Times New Roman" w:hAnsi="Times New Roman" w:cs="Times New Roman"/>
          <w:szCs w:val="22"/>
        </w:rPr>
        <w:t xml:space="preserve"> and 4.</w:t>
      </w:r>
    </w:p>
    <w:p w14:paraId="1556D4B6" w14:textId="77777777" w:rsidR="00A3717B" w:rsidRPr="00AE4386" w:rsidRDefault="00AF3DD9">
      <w:r w:rsidRPr="00AE4386">
        <w:rPr>
          <w:rFonts w:ascii="Times New Roman" w:hAnsi="Times New Roman"/>
          <w:sz w:val="24"/>
        </w:rPr>
        <w:t>This agreement between gross maturity stages and cellular structure is important because ovarian and testicular histology provides direct evidence of gametogenic progression that cannot be fully resolved by external gonad appearance alone (West, 1990; Murua &amp; Saborido-Rey, 2003; Parenti &amp; Grier, 2004).</w:t>
      </w:r>
    </w:p>
    <w:p w14:paraId="3F2AFC05" w14:textId="77777777" w:rsidR="00EF79BD" w:rsidRPr="00AE4386" w:rsidRDefault="00EF79BD" w:rsidP="00EF79BD">
      <w:pPr>
        <w:pStyle w:val="Heading3"/>
        <w:jc w:val="left"/>
        <w:rPr>
          <w:rFonts w:ascii="Times New Roman" w:hAnsi="Times New Roman" w:cs="Times New Roman"/>
          <w:sz w:val="22"/>
        </w:rPr>
      </w:pPr>
      <w:r w:rsidRPr="00AE4386">
        <w:rPr>
          <w:rFonts w:ascii="Times New Roman" w:hAnsi="Times New Roman" w:cs="Times New Roman"/>
          <w:sz w:val="22"/>
        </w:rPr>
        <w:lastRenderedPageBreak/>
        <w:t xml:space="preserve"> Female Ovarian Histology</w:t>
      </w:r>
    </w:p>
    <w:p w14:paraId="6F13249B" w14:textId="0D012413" w:rsidR="00EF79BD" w:rsidRPr="00AE4386" w:rsidRDefault="00236A16" w:rsidP="00EF79BD">
      <w:pPr>
        <w:spacing w:before="240"/>
        <w:jc w:val="center"/>
        <w:rPr>
          <w:rFonts w:ascii="Times New Roman" w:hAnsi="Times New Roman" w:cs="Times New Roman"/>
          <w:szCs w:val="22"/>
        </w:rPr>
      </w:pPr>
      <w:r w:rsidRPr="00AE4386">
        <w:rPr>
          <w:rFonts w:ascii="Times New Roman" w:hAnsi="Times New Roman" w:cs="Times New Roman"/>
          <w:b/>
          <w:szCs w:val="22"/>
        </w:rPr>
        <w:t>Table 3.</w:t>
      </w:r>
      <w:r w:rsidR="00EF79BD" w:rsidRPr="00AE4386">
        <w:rPr>
          <w:rFonts w:ascii="Times New Roman" w:hAnsi="Times New Roman" w:cs="Times New Roman"/>
          <w:b/>
          <w:szCs w:val="22"/>
        </w:rPr>
        <w:t xml:space="preserve"> Summary of histological features of female gonadal maturity stages in P. </w:t>
      </w:r>
      <w:proofErr w:type="spellStart"/>
      <w:r w:rsidR="00EF79BD" w:rsidRPr="00AE4386">
        <w:rPr>
          <w:rFonts w:ascii="Times New Roman" w:hAnsi="Times New Roman" w:cs="Times New Roman"/>
          <w:b/>
          <w:szCs w:val="22"/>
        </w:rPr>
        <w:t>sophore</w:t>
      </w:r>
      <w:proofErr w:type="spellEnd"/>
      <w:r w:rsidR="00EF79BD" w:rsidRPr="00AE4386">
        <w:rPr>
          <w:rFonts w:ascii="Times New Roman" w:hAnsi="Times New Roman" w:cs="Times New Roman"/>
          <w:b/>
          <w:szCs w:val="22"/>
        </w:rPr>
        <w:t xml:space="preserve"> and R. </w:t>
      </w:r>
      <w:proofErr w:type="spellStart"/>
      <w:r w:rsidR="00EF79BD" w:rsidRPr="00AE4386">
        <w:rPr>
          <w:rFonts w:ascii="Times New Roman" w:hAnsi="Times New Roman" w:cs="Times New Roman"/>
          <w:b/>
          <w:szCs w:val="22"/>
        </w:rPr>
        <w:t>daniconius</w:t>
      </w:r>
      <w:proofErr w:type="spellEnd"/>
    </w:p>
    <w:tbl>
      <w:tblPr>
        <w:tblStyle w:val="TableGrid"/>
        <w:tblW w:w="0" w:type="auto"/>
        <w:jc w:val="center"/>
        <w:tblLook w:val="04A0" w:firstRow="1" w:lastRow="0" w:firstColumn="1" w:lastColumn="0" w:noHBand="0" w:noVBand="1"/>
      </w:tblPr>
      <w:tblGrid>
        <w:gridCol w:w="1728"/>
        <w:gridCol w:w="1728"/>
        <w:gridCol w:w="1728"/>
        <w:gridCol w:w="1728"/>
        <w:gridCol w:w="1728"/>
      </w:tblGrid>
      <w:tr w:rsidR="00EF79BD" w:rsidRPr="00AE4386" w14:paraId="486FB37D" w14:textId="77777777" w:rsidTr="001244ED">
        <w:trPr>
          <w:jc w:val="center"/>
        </w:trPr>
        <w:tc>
          <w:tcPr>
            <w:tcW w:w="1728" w:type="dxa"/>
            <w:shd w:val="clear" w:color="auto" w:fill="D5E8F0"/>
          </w:tcPr>
          <w:p w14:paraId="4C703183"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b/>
              </w:rPr>
              <w:t>Stage</w:t>
            </w:r>
          </w:p>
        </w:tc>
        <w:tc>
          <w:tcPr>
            <w:tcW w:w="1728" w:type="dxa"/>
            <w:shd w:val="clear" w:color="auto" w:fill="D5E8F0"/>
          </w:tcPr>
          <w:p w14:paraId="07285B51"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b/>
              </w:rPr>
              <w:t>Period</w:t>
            </w:r>
          </w:p>
        </w:tc>
        <w:tc>
          <w:tcPr>
            <w:tcW w:w="1728" w:type="dxa"/>
            <w:shd w:val="clear" w:color="auto" w:fill="D5E8F0"/>
          </w:tcPr>
          <w:p w14:paraId="3243D50B"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b/>
              </w:rPr>
              <w:t>Macroscopic</w:t>
            </w:r>
          </w:p>
        </w:tc>
        <w:tc>
          <w:tcPr>
            <w:tcW w:w="1728" w:type="dxa"/>
            <w:shd w:val="clear" w:color="auto" w:fill="D5E8F0"/>
          </w:tcPr>
          <w:p w14:paraId="6F50DDB0"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b/>
              </w:rPr>
              <w:t>Histological</w:t>
            </w:r>
          </w:p>
        </w:tc>
        <w:tc>
          <w:tcPr>
            <w:tcW w:w="1728" w:type="dxa"/>
            <w:shd w:val="clear" w:color="auto" w:fill="D5E8F0"/>
          </w:tcPr>
          <w:p w14:paraId="0C5588D9"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b/>
              </w:rPr>
              <w:t>GSI Range</w:t>
            </w:r>
          </w:p>
        </w:tc>
      </w:tr>
      <w:tr w:rsidR="00EF79BD" w:rsidRPr="00AE4386" w14:paraId="69CC014B" w14:textId="77777777" w:rsidTr="001244ED">
        <w:trPr>
          <w:jc w:val="center"/>
        </w:trPr>
        <w:tc>
          <w:tcPr>
            <w:tcW w:w="1728" w:type="dxa"/>
          </w:tcPr>
          <w:p w14:paraId="0045A745"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I</w:t>
            </w:r>
          </w:p>
        </w:tc>
        <w:tc>
          <w:tcPr>
            <w:tcW w:w="1728" w:type="dxa"/>
          </w:tcPr>
          <w:p w14:paraId="0B2EA1EA"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Immature</w:t>
            </w:r>
          </w:p>
        </w:tc>
        <w:tc>
          <w:tcPr>
            <w:tcW w:w="1728" w:type="dxa"/>
          </w:tcPr>
          <w:p w14:paraId="1706490E"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Small, translucent, &lt;1/4 cavity</w:t>
            </w:r>
          </w:p>
        </w:tc>
        <w:tc>
          <w:tcPr>
            <w:tcW w:w="1728" w:type="dxa"/>
          </w:tcPr>
          <w:p w14:paraId="672D6508"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Oogonia, chromatin nucleolus</w:t>
            </w:r>
          </w:p>
        </w:tc>
        <w:tc>
          <w:tcPr>
            <w:tcW w:w="1728" w:type="dxa"/>
          </w:tcPr>
          <w:p w14:paraId="5389D562"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0.5–1.5%</w:t>
            </w:r>
          </w:p>
        </w:tc>
      </w:tr>
      <w:tr w:rsidR="00EF79BD" w:rsidRPr="00AE4386" w14:paraId="19ED1649" w14:textId="77777777" w:rsidTr="001244ED">
        <w:trPr>
          <w:jc w:val="center"/>
        </w:trPr>
        <w:tc>
          <w:tcPr>
            <w:tcW w:w="1728" w:type="dxa"/>
            <w:shd w:val="clear" w:color="auto" w:fill="F2F2F2"/>
          </w:tcPr>
          <w:p w14:paraId="525A7B47"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II</w:t>
            </w:r>
          </w:p>
        </w:tc>
        <w:tc>
          <w:tcPr>
            <w:tcW w:w="1728" w:type="dxa"/>
            <w:shd w:val="clear" w:color="auto" w:fill="F2F2F2"/>
          </w:tcPr>
          <w:p w14:paraId="7438353F"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Previtellogenesis</w:t>
            </w:r>
          </w:p>
        </w:tc>
        <w:tc>
          <w:tcPr>
            <w:tcW w:w="1728" w:type="dxa"/>
            <w:shd w:val="clear" w:color="auto" w:fill="F2F2F2"/>
          </w:tcPr>
          <w:p w14:paraId="2B5FA5A7"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Larger, pinkish, ~1/3 cavity</w:t>
            </w:r>
          </w:p>
        </w:tc>
        <w:tc>
          <w:tcPr>
            <w:tcW w:w="1728" w:type="dxa"/>
            <w:shd w:val="clear" w:color="auto" w:fill="F2F2F2"/>
          </w:tcPr>
          <w:p w14:paraId="0F62C393" w14:textId="77777777" w:rsidR="00EF79BD" w:rsidRPr="00AE4386" w:rsidRDefault="00EF79BD" w:rsidP="001244ED">
            <w:pPr>
              <w:jc w:val="center"/>
              <w:rPr>
                <w:rFonts w:ascii="Times New Roman" w:hAnsi="Times New Roman" w:cs="Times New Roman"/>
              </w:rPr>
            </w:pPr>
            <w:proofErr w:type="spellStart"/>
            <w:r w:rsidRPr="00AE4386">
              <w:rPr>
                <w:rFonts w:ascii="Times New Roman" w:hAnsi="Times New Roman" w:cs="Times New Roman"/>
              </w:rPr>
              <w:t>Perinucleolus</w:t>
            </w:r>
            <w:proofErr w:type="spellEnd"/>
            <w:r w:rsidRPr="00AE4386">
              <w:rPr>
                <w:rFonts w:ascii="Times New Roman" w:hAnsi="Times New Roman" w:cs="Times New Roman"/>
              </w:rPr>
              <w:t>, follicle forming</w:t>
            </w:r>
          </w:p>
        </w:tc>
        <w:tc>
          <w:tcPr>
            <w:tcW w:w="1728" w:type="dxa"/>
            <w:shd w:val="clear" w:color="auto" w:fill="F2F2F2"/>
          </w:tcPr>
          <w:p w14:paraId="5AF591F4"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1.5–3.0%</w:t>
            </w:r>
          </w:p>
        </w:tc>
      </w:tr>
      <w:tr w:rsidR="00EF79BD" w:rsidRPr="00AE4386" w14:paraId="5CAC20BB" w14:textId="77777777" w:rsidTr="001244ED">
        <w:trPr>
          <w:jc w:val="center"/>
        </w:trPr>
        <w:tc>
          <w:tcPr>
            <w:tcW w:w="1728" w:type="dxa"/>
          </w:tcPr>
          <w:p w14:paraId="377C9D6D"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III</w:t>
            </w:r>
          </w:p>
        </w:tc>
        <w:tc>
          <w:tcPr>
            <w:tcW w:w="1728" w:type="dxa"/>
          </w:tcPr>
          <w:p w14:paraId="42B02D33"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Vitellogenesis</w:t>
            </w:r>
          </w:p>
        </w:tc>
        <w:tc>
          <w:tcPr>
            <w:tcW w:w="1728" w:type="dxa"/>
          </w:tcPr>
          <w:p w14:paraId="7BC2C5C1"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Yellow, 1/3–2/3 cavity</w:t>
            </w:r>
          </w:p>
        </w:tc>
        <w:tc>
          <w:tcPr>
            <w:tcW w:w="1728" w:type="dxa"/>
          </w:tcPr>
          <w:p w14:paraId="7A298135"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Yolk vesicles, cortical alveoli</w:t>
            </w:r>
          </w:p>
        </w:tc>
        <w:tc>
          <w:tcPr>
            <w:tcW w:w="1728" w:type="dxa"/>
          </w:tcPr>
          <w:p w14:paraId="254ED773"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3.0–8.0%</w:t>
            </w:r>
          </w:p>
        </w:tc>
      </w:tr>
      <w:tr w:rsidR="00EF79BD" w:rsidRPr="00AE4386" w14:paraId="5D0B06EE" w14:textId="77777777" w:rsidTr="001244ED">
        <w:trPr>
          <w:jc w:val="center"/>
        </w:trPr>
        <w:tc>
          <w:tcPr>
            <w:tcW w:w="1728" w:type="dxa"/>
            <w:shd w:val="clear" w:color="auto" w:fill="F2F2F2"/>
          </w:tcPr>
          <w:p w14:paraId="52708A7D"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IV</w:t>
            </w:r>
          </w:p>
        </w:tc>
        <w:tc>
          <w:tcPr>
            <w:tcW w:w="1728" w:type="dxa"/>
            <w:shd w:val="clear" w:color="auto" w:fill="F2F2F2"/>
          </w:tcPr>
          <w:p w14:paraId="427DAE1C"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Maturation</w:t>
            </w:r>
          </w:p>
        </w:tc>
        <w:tc>
          <w:tcPr>
            <w:tcW w:w="1728" w:type="dxa"/>
            <w:shd w:val="clear" w:color="auto" w:fill="F2F2F2"/>
          </w:tcPr>
          <w:p w14:paraId="6A8D33B3"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Turgid, fills cavity</w:t>
            </w:r>
          </w:p>
        </w:tc>
        <w:tc>
          <w:tcPr>
            <w:tcW w:w="1728" w:type="dxa"/>
            <w:shd w:val="clear" w:color="auto" w:fill="F2F2F2"/>
          </w:tcPr>
          <w:p w14:paraId="46053776"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Yolk-packed, GVBD, hydration</w:t>
            </w:r>
          </w:p>
        </w:tc>
        <w:tc>
          <w:tcPr>
            <w:tcW w:w="1728" w:type="dxa"/>
            <w:shd w:val="clear" w:color="auto" w:fill="F2F2F2"/>
          </w:tcPr>
          <w:p w14:paraId="512D971D"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8.0–25.0%</w:t>
            </w:r>
          </w:p>
        </w:tc>
      </w:tr>
      <w:tr w:rsidR="00EF79BD" w:rsidRPr="00AE4386" w14:paraId="56ACC956" w14:textId="77777777" w:rsidTr="001244ED">
        <w:trPr>
          <w:jc w:val="center"/>
        </w:trPr>
        <w:tc>
          <w:tcPr>
            <w:tcW w:w="1728" w:type="dxa"/>
          </w:tcPr>
          <w:p w14:paraId="0B15B8AC"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V</w:t>
            </w:r>
          </w:p>
        </w:tc>
        <w:tc>
          <w:tcPr>
            <w:tcW w:w="1728" w:type="dxa"/>
          </w:tcPr>
          <w:p w14:paraId="5B5A5AA7"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Spent</w:t>
            </w:r>
          </w:p>
        </w:tc>
        <w:tc>
          <w:tcPr>
            <w:tcW w:w="1728" w:type="dxa"/>
          </w:tcPr>
          <w:p w14:paraId="34548D0A"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Flaccid, residual ova</w:t>
            </w:r>
          </w:p>
        </w:tc>
        <w:tc>
          <w:tcPr>
            <w:tcW w:w="1728" w:type="dxa"/>
          </w:tcPr>
          <w:p w14:paraId="2AB38057"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Atretic follicles, POFs</w:t>
            </w:r>
          </w:p>
        </w:tc>
        <w:tc>
          <w:tcPr>
            <w:tcW w:w="1728" w:type="dxa"/>
          </w:tcPr>
          <w:p w14:paraId="434F5CED"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0.3–1.0%</w:t>
            </w:r>
          </w:p>
        </w:tc>
      </w:tr>
    </w:tbl>
    <w:p w14:paraId="3DB4CEE5" w14:textId="77777777" w:rsidR="00EF79BD" w:rsidRPr="00AE4386" w:rsidRDefault="00EF79BD" w:rsidP="00EF79BD">
      <w:pPr>
        <w:ind w:firstLine="720"/>
        <w:rPr>
          <w:rFonts w:ascii="Times New Roman" w:hAnsi="Times New Roman" w:cs="Times New Roman"/>
          <w:szCs w:val="22"/>
        </w:rPr>
      </w:pPr>
    </w:p>
    <w:p w14:paraId="5C71FB2F" w14:textId="77777777" w:rsidR="00EF79BD" w:rsidRPr="00AE4386" w:rsidRDefault="00EF79BD" w:rsidP="00A37D30">
      <w:pPr>
        <w:ind w:firstLine="720"/>
        <w:jc w:val="both"/>
        <w:rPr>
          <w:rFonts w:ascii="Times New Roman" w:hAnsi="Times New Roman" w:cs="Times New Roman"/>
          <w:szCs w:val="22"/>
        </w:rPr>
      </w:pPr>
      <w:r w:rsidRPr="00AE4386">
        <w:rPr>
          <w:rFonts w:ascii="Times New Roman" w:hAnsi="Times New Roman" w:cs="Times New Roman"/>
          <w:szCs w:val="22"/>
        </w:rPr>
        <w:t xml:space="preserve">Stage I (Immature/Resting): The ovaries were </w:t>
      </w:r>
      <w:r w:rsidR="00412601" w:rsidRPr="00AE4386">
        <w:rPr>
          <w:rFonts w:ascii="Times New Roman" w:hAnsi="Times New Roman" w:cs="Times New Roman"/>
          <w:szCs w:val="22"/>
        </w:rPr>
        <w:t xml:space="preserve">thin, elongated and translucent, occupying less </w:t>
      </w:r>
      <w:r w:rsidR="00663EAA" w:rsidRPr="00AE4386">
        <w:rPr>
          <w:rFonts w:ascii="Times New Roman" w:hAnsi="Times New Roman" w:cs="Times New Roman"/>
          <w:szCs w:val="22"/>
        </w:rPr>
        <w:t xml:space="preserve">than one-fourth of the body cavity. </w:t>
      </w:r>
      <w:r w:rsidR="0008147A" w:rsidRPr="00AE4386">
        <w:rPr>
          <w:rFonts w:ascii="Times New Roman" w:hAnsi="Times New Roman" w:cs="Times New Roman"/>
          <w:szCs w:val="22"/>
        </w:rPr>
        <w:t>Morphological</w:t>
      </w:r>
      <w:r w:rsidRPr="00AE4386">
        <w:rPr>
          <w:rFonts w:ascii="Times New Roman" w:hAnsi="Times New Roman" w:cs="Times New Roman"/>
          <w:szCs w:val="22"/>
        </w:rPr>
        <w:t xml:space="preserve"> sections revealed predominantly oogonia and chromatin nucleolus stage oocytes embedded in abundant interstitial tissue. This stage was observed predominantly during November–February in both species, corresponding to the gonadal quiescent period following the previous spawning season. The histological appearance of Stage I ovaries is consistent with descriptions provided by West (1990) and Murua et al. (2003) for resting-phase teleost ovaries.</w:t>
      </w:r>
    </w:p>
    <w:p w14:paraId="1BBE2BAB" w14:textId="77777777" w:rsidR="00A3717B" w:rsidRPr="00AE4386" w:rsidRDefault="00AF3DD9">
      <w:r w:rsidRPr="00AE4386">
        <w:rPr>
          <w:rFonts w:ascii="Times New Roman" w:hAnsi="Times New Roman"/>
          <w:sz w:val="24"/>
        </w:rPr>
        <w:t>The predominance of oogonia and chromatin-nucleolus oocytes in the resting phase agrees with the general teleost pattern in which early oocytes and germline cysts are retained in the ovary before recruitment into active follicular growth (</w:t>
      </w:r>
      <w:proofErr w:type="spellStart"/>
      <w:r w:rsidRPr="00AE4386">
        <w:rPr>
          <w:rFonts w:ascii="Times New Roman" w:hAnsi="Times New Roman"/>
          <w:sz w:val="24"/>
        </w:rPr>
        <w:t>Lubzens</w:t>
      </w:r>
      <w:proofErr w:type="spellEnd"/>
      <w:r w:rsidRPr="00AE4386">
        <w:rPr>
          <w:rFonts w:ascii="Times New Roman" w:hAnsi="Times New Roman"/>
          <w:sz w:val="24"/>
        </w:rPr>
        <w:t xml:space="preserve"> et al., 2010; Patiño &amp; Sullivan, 2002).</w:t>
      </w:r>
    </w:p>
    <w:p w14:paraId="699E00AE" w14:textId="77777777" w:rsidR="00EF79BD" w:rsidRPr="00AE4386" w:rsidRDefault="00EF79BD" w:rsidP="00A37D30">
      <w:pPr>
        <w:ind w:firstLine="720"/>
        <w:jc w:val="both"/>
        <w:rPr>
          <w:rFonts w:ascii="Times New Roman" w:hAnsi="Times New Roman" w:cs="Times New Roman"/>
          <w:szCs w:val="22"/>
        </w:rPr>
      </w:pPr>
      <w:r w:rsidRPr="00AE4386">
        <w:rPr>
          <w:rFonts w:ascii="Times New Roman" w:hAnsi="Times New Roman" w:cs="Times New Roman"/>
          <w:szCs w:val="22"/>
        </w:rPr>
        <w:t xml:space="preserve">Stage II (Previtellogenesis/Maturing): Ovaries were slightly enlarged, pinkish in colour, and occupied approximately one-third of the body cavity. Histologically, </w:t>
      </w:r>
      <w:proofErr w:type="spellStart"/>
      <w:r w:rsidRPr="00AE4386">
        <w:rPr>
          <w:rFonts w:ascii="Times New Roman" w:hAnsi="Times New Roman" w:cs="Times New Roman"/>
          <w:szCs w:val="22"/>
        </w:rPr>
        <w:t>perinucleolus</w:t>
      </w:r>
      <w:proofErr w:type="spellEnd"/>
      <w:r w:rsidRPr="00AE4386">
        <w:rPr>
          <w:rFonts w:ascii="Times New Roman" w:hAnsi="Times New Roman" w:cs="Times New Roman"/>
          <w:szCs w:val="22"/>
        </w:rPr>
        <w:t xml:space="preserve"> stage oocytes dominated, characterized by large, round nuclei with multiple nucleoli arranged at the nucl</w:t>
      </w:r>
      <w:r w:rsidR="0008147A" w:rsidRPr="00AE4386">
        <w:rPr>
          <w:rFonts w:ascii="Times New Roman" w:hAnsi="Times New Roman" w:cs="Times New Roman"/>
          <w:szCs w:val="22"/>
        </w:rPr>
        <w:t>ear periphery</w:t>
      </w:r>
      <w:r w:rsidRPr="00AE4386">
        <w:rPr>
          <w:rFonts w:ascii="Times New Roman" w:hAnsi="Times New Roman" w:cs="Times New Roman"/>
          <w:szCs w:val="22"/>
        </w:rPr>
        <w:t xml:space="preserve">. This stage was common during February–April in P. </w:t>
      </w:r>
      <w:proofErr w:type="spellStart"/>
      <w:r w:rsidRPr="00AE4386">
        <w:rPr>
          <w:rFonts w:ascii="Times New Roman" w:hAnsi="Times New Roman" w:cs="Times New Roman"/>
          <w:szCs w:val="22"/>
        </w:rPr>
        <w:t>sophore</w:t>
      </w:r>
      <w:proofErr w:type="spellEnd"/>
      <w:r w:rsidRPr="00AE4386">
        <w:rPr>
          <w:rFonts w:ascii="Times New Roman" w:hAnsi="Times New Roman" w:cs="Times New Roman"/>
          <w:szCs w:val="22"/>
        </w:rPr>
        <w:t xml:space="preserve"> and February–March in R. </w:t>
      </w:r>
      <w:proofErr w:type="spellStart"/>
      <w:r w:rsidRPr="00AE4386">
        <w:rPr>
          <w:rFonts w:ascii="Times New Roman" w:hAnsi="Times New Roman" w:cs="Times New Roman"/>
          <w:szCs w:val="22"/>
        </w:rPr>
        <w:t>daniconius</w:t>
      </w:r>
      <w:proofErr w:type="spellEnd"/>
      <w:r w:rsidRPr="00AE4386">
        <w:rPr>
          <w:rFonts w:ascii="Times New Roman" w:hAnsi="Times New Roman" w:cs="Times New Roman"/>
          <w:szCs w:val="22"/>
        </w:rPr>
        <w:t>.</w:t>
      </w:r>
    </w:p>
    <w:p w14:paraId="6D8D10F0" w14:textId="77777777" w:rsidR="00A3717B" w:rsidRPr="00AE4386" w:rsidRDefault="00AF3DD9">
      <w:r w:rsidRPr="00AE4386">
        <w:rPr>
          <w:rFonts w:ascii="Times New Roman" w:hAnsi="Times New Roman"/>
          <w:sz w:val="24"/>
        </w:rPr>
        <w:t xml:space="preserve">The </w:t>
      </w:r>
      <w:proofErr w:type="spellStart"/>
      <w:r w:rsidRPr="00AE4386">
        <w:rPr>
          <w:rFonts w:ascii="Times New Roman" w:hAnsi="Times New Roman"/>
          <w:sz w:val="24"/>
        </w:rPr>
        <w:t>perinucleolar</w:t>
      </w:r>
      <w:proofErr w:type="spellEnd"/>
      <w:r w:rsidRPr="00AE4386">
        <w:rPr>
          <w:rFonts w:ascii="Times New Roman" w:hAnsi="Times New Roman"/>
          <w:sz w:val="24"/>
        </w:rPr>
        <w:t xml:space="preserve"> condition observed at this stage indicates early follicular development before major yolk incorporation, which is a typical preparatory phase preceding vitellogenesis in teleost ovaries (</w:t>
      </w:r>
      <w:proofErr w:type="spellStart"/>
      <w:r w:rsidRPr="00AE4386">
        <w:rPr>
          <w:rFonts w:ascii="Times New Roman" w:hAnsi="Times New Roman"/>
          <w:sz w:val="24"/>
        </w:rPr>
        <w:t>Lubzens</w:t>
      </w:r>
      <w:proofErr w:type="spellEnd"/>
      <w:r w:rsidRPr="00AE4386">
        <w:rPr>
          <w:rFonts w:ascii="Times New Roman" w:hAnsi="Times New Roman"/>
          <w:sz w:val="24"/>
        </w:rPr>
        <w:t xml:space="preserve"> et al., 2010; Patiño &amp; Sullivan, 2002).</w:t>
      </w:r>
    </w:p>
    <w:p w14:paraId="57CFBF72" w14:textId="77777777" w:rsidR="00EF79BD" w:rsidRPr="00AE4386" w:rsidRDefault="00EF79BD" w:rsidP="00A37D30">
      <w:pPr>
        <w:ind w:firstLine="720"/>
        <w:jc w:val="both"/>
        <w:rPr>
          <w:rFonts w:ascii="Times New Roman" w:hAnsi="Times New Roman" w:cs="Times New Roman"/>
          <w:szCs w:val="22"/>
        </w:rPr>
      </w:pPr>
      <w:r w:rsidRPr="00AE4386">
        <w:rPr>
          <w:rFonts w:ascii="Times New Roman" w:hAnsi="Times New Roman" w:cs="Times New Roman"/>
          <w:szCs w:val="22"/>
        </w:rPr>
        <w:t xml:space="preserve">Stage III (Vitellogenesis): This was the most prolonged and metabolically active stage of ovarian development. Ovaries occupied one-third to two-thirds of the body cavity and appeared yellowish due to the accumulation of yolk material. Histologically, three sub-stages were distinguishable: early vitellogenesis (yolk vesicle stage with cortical alveoli prominent in the peripheral ooplasm), mid-vitellogenesis (yolk granule stage with proteinaceous yolk granules filling the central ooplasm), and late vitellogenesis (yolk-packed oocytes with oil droplets and fully </w:t>
      </w:r>
      <w:r w:rsidRPr="00AE4386">
        <w:rPr>
          <w:rFonts w:ascii="Times New Roman" w:hAnsi="Times New Roman" w:cs="Times New Roman"/>
          <w:szCs w:val="22"/>
        </w:rPr>
        <w:lastRenderedPageBreak/>
        <w:t xml:space="preserve">organized zona radiata). This stage was prevalent from April to August, with the highest proportion observed during May–August in P. </w:t>
      </w:r>
      <w:proofErr w:type="spellStart"/>
      <w:r w:rsidRPr="00AE4386">
        <w:rPr>
          <w:rFonts w:ascii="Times New Roman" w:hAnsi="Times New Roman" w:cs="Times New Roman"/>
          <w:szCs w:val="22"/>
        </w:rPr>
        <w:t>sophore</w:t>
      </w:r>
      <w:proofErr w:type="spellEnd"/>
      <w:r w:rsidRPr="00AE4386">
        <w:rPr>
          <w:rFonts w:ascii="Times New Roman" w:hAnsi="Times New Roman" w:cs="Times New Roman"/>
          <w:szCs w:val="22"/>
        </w:rPr>
        <w:t xml:space="preserve"> and March–July in R. </w:t>
      </w:r>
      <w:proofErr w:type="spellStart"/>
      <w:r w:rsidRPr="00AE4386">
        <w:rPr>
          <w:rFonts w:ascii="Times New Roman" w:hAnsi="Times New Roman" w:cs="Times New Roman"/>
          <w:szCs w:val="22"/>
        </w:rPr>
        <w:t>daniconius</w:t>
      </w:r>
      <w:proofErr w:type="spellEnd"/>
      <w:r w:rsidRPr="00AE4386">
        <w:rPr>
          <w:rFonts w:ascii="Times New Roman" w:hAnsi="Times New Roman" w:cs="Times New Roman"/>
          <w:szCs w:val="22"/>
        </w:rPr>
        <w:t>.</w:t>
      </w:r>
    </w:p>
    <w:p w14:paraId="57F066C8" w14:textId="77777777" w:rsidR="00A3717B" w:rsidRPr="00AE4386" w:rsidRDefault="00AF3DD9">
      <w:r w:rsidRPr="00AE4386">
        <w:rPr>
          <w:rFonts w:ascii="Times New Roman" w:hAnsi="Times New Roman"/>
          <w:sz w:val="24"/>
        </w:rPr>
        <w:t xml:space="preserve">The presence of yolk vesicles, cortical alveoli and yolk granules indicates active </w:t>
      </w:r>
      <w:proofErr w:type="spellStart"/>
      <w:r w:rsidRPr="00AE4386">
        <w:rPr>
          <w:rFonts w:ascii="Times New Roman" w:hAnsi="Times New Roman"/>
          <w:sz w:val="24"/>
        </w:rPr>
        <w:t>vitellogenic</w:t>
      </w:r>
      <w:proofErr w:type="spellEnd"/>
      <w:r w:rsidRPr="00AE4386">
        <w:rPr>
          <w:rFonts w:ascii="Times New Roman" w:hAnsi="Times New Roman"/>
          <w:sz w:val="24"/>
        </w:rPr>
        <w:t xml:space="preserve"> growth, a phase regulated by endocrine and hepatic vitellogenin pathways and commonly used as a reliable histological indicator of approaching reproductive readiness (Patiño &amp; Sullivan, 2002; </w:t>
      </w:r>
      <w:proofErr w:type="spellStart"/>
      <w:r w:rsidRPr="00AE4386">
        <w:rPr>
          <w:rFonts w:ascii="Times New Roman" w:hAnsi="Times New Roman"/>
          <w:sz w:val="24"/>
        </w:rPr>
        <w:t>Lubzens</w:t>
      </w:r>
      <w:proofErr w:type="spellEnd"/>
      <w:r w:rsidRPr="00AE4386">
        <w:rPr>
          <w:rFonts w:ascii="Times New Roman" w:hAnsi="Times New Roman"/>
          <w:sz w:val="24"/>
        </w:rPr>
        <w:t xml:space="preserve"> et al., 2010).</w:t>
      </w:r>
    </w:p>
    <w:p w14:paraId="3CA3F5DA" w14:textId="77777777" w:rsidR="00EF79BD" w:rsidRPr="00AE4386" w:rsidRDefault="00EF79BD" w:rsidP="0008147A">
      <w:pPr>
        <w:ind w:firstLine="720"/>
        <w:jc w:val="both"/>
        <w:rPr>
          <w:rFonts w:ascii="Times New Roman" w:hAnsi="Times New Roman" w:cs="Times New Roman"/>
          <w:szCs w:val="22"/>
        </w:rPr>
      </w:pPr>
      <w:r w:rsidRPr="00AE4386">
        <w:rPr>
          <w:rFonts w:ascii="Times New Roman" w:hAnsi="Times New Roman" w:cs="Times New Roman"/>
          <w:szCs w:val="22"/>
        </w:rPr>
        <w:t>Stage IV (Maturation/Ripe): Ovaries were turgid, highly vascularized, and filled the entire body cavity. Histologically, the oocytes were at their maximum diameter with completely packed yolk granules that had undergone partial or complete coalescence (yolk plate formation in some oocytes).</w:t>
      </w:r>
      <w:r w:rsidR="00663EAA" w:rsidRPr="00AE4386">
        <w:rPr>
          <w:rFonts w:ascii="Times New Roman" w:hAnsi="Times New Roman" w:cs="Times New Roman"/>
          <w:szCs w:val="22"/>
        </w:rPr>
        <w:t>The major histological characteristics observed were germinal vesicle migration (GVM) and subsequent germinal versicle breakdown (GVBD), which signified the onset of final oocyte maturation (Nagahama,1983)</w:t>
      </w:r>
      <w:r w:rsidRPr="00AE4386">
        <w:rPr>
          <w:rFonts w:ascii="Times New Roman" w:hAnsi="Times New Roman" w:cs="Times New Roman"/>
          <w:szCs w:val="22"/>
        </w:rPr>
        <w:t xml:space="preserve">. Oocyte hydration was evident in the most advanced oocytes, resulting in a translucent, swollen appearance. The zona radiata was thinned and the follicular layers were stretched. This stage coincided with the peak spawning period (June–July in P. </w:t>
      </w:r>
      <w:proofErr w:type="spellStart"/>
      <w:r w:rsidRPr="00AE4386">
        <w:rPr>
          <w:rFonts w:ascii="Times New Roman" w:hAnsi="Times New Roman" w:cs="Times New Roman"/>
          <w:szCs w:val="22"/>
        </w:rPr>
        <w:t>sophore</w:t>
      </w:r>
      <w:proofErr w:type="spellEnd"/>
      <w:r w:rsidRPr="00AE4386">
        <w:rPr>
          <w:rFonts w:ascii="Times New Roman" w:hAnsi="Times New Roman" w:cs="Times New Roman"/>
          <w:szCs w:val="22"/>
        </w:rPr>
        <w:t xml:space="preserve">; April–July in R. </w:t>
      </w:r>
      <w:proofErr w:type="spellStart"/>
      <w:r w:rsidRPr="00AE4386">
        <w:rPr>
          <w:rFonts w:ascii="Times New Roman" w:hAnsi="Times New Roman" w:cs="Times New Roman"/>
          <w:szCs w:val="22"/>
        </w:rPr>
        <w:t>daniconius</w:t>
      </w:r>
      <w:proofErr w:type="spellEnd"/>
      <w:r w:rsidRPr="00AE4386">
        <w:rPr>
          <w:rFonts w:ascii="Times New Roman" w:hAnsi="Times New Roman" w:cs="Times New Roman"/>
          <w:szCs w:val="22"/>
        </w:rPr>
        <w:t>).</w:t>
      </w:r>
    </w:p>
    <w:p w14:paraId="791B74F3" w14:textId="77777777" w:rsidR="00A3717B" w:rsidRPr="00AE4386" w:rsidRDefault="00AF3DD9">
      <w:r w:rsidRPr="00AE4386">
        <w:rPr>
          <w:rFonts w:ascii="Times New Roman" w:hAnsi="Times New Roman"/>
          <w:sz w:val="24"/>
        </w:rPr>
        <w:t xml:space="preserve">The occurrence of germinal-vesicle migration, germinal-vesicle breakdown and oocyte hydration is consistent with final oocyte maturation and imminent ovulation, processes that are widely recognized as late-stage reproductive markers in teleost fishes (Patiño &amp; Sullivan, 2002; </w:t>
      </w:r>
      <w:proofErr w:type="spellStart"/>
      <w:r w:rsidRPr="00AE4386">
        <w:rPr>
          <w:rFonts w:ascii="Times New Roman" w:hAnsi="Times New Roman"/>
          <w:sz w:val="24"/>
        </w:rPr>
        <w:t>Lubzens</w:t>
      </w:r>
      <w:proofErr w:type="spellEnd"/>
      <w:r w:rsidRPr="00AE4386">
        <w:rPr>
          <w:rFonts w:ascii="Times New Roman" w:hAnsi="Times New Roman"/>
          <w:sz w:val="24"/>
        </w:rPr>
        <w:t xml:space="preserve"> et al., 2010).</w:t>
      </w:r>
    </w:p>
    <w:p w14:paraId="2D62766E" w14:textId="77777777" w:rsidR="00EF79BD" w:rsidRPr="00AE4386" w:rsidRDefault="00EF79BD" w:rsidP="0008147A">
      <w:pPr>
        <w:ind w:firstLine="720"/>
        <w:jc w:val="both"/>
        <w:rPr>
          <w:rFonts w:ascii="Times New Roman" w:hAnsi="Times New Roman" w:cs="Times New Roman"/>
          <w:szCs w:val="22"/>
        </w:rPr>
      </w:pPr>
      <w:r w:rsidRPr="00AE4386">
        <w:rPr>
          <w:rFonts w:ascii="Times New Roman" w:hAnsi="Times New Roman" w:cs="Times New Roman"/>
          <w:szCs w:val="22"/>
        </w:rPr>
        <w:t xml:space="preserve">Stage V (Spent/Post-spawning): </w:t>
      </w:r>
      <w:r w:rsidR="004041C0" w:rsidRPr="00AE4386">
        <w:rPr>
          <w:rFonts w:ascii="Times New Roman" w:hAnsi="Times New Roman" w:cs="Times New Roman"/>
          <w:szCs w:val="22"/>
        </w:rPr>
        <w:t xml:space="preserve">The ovaries became shrunken and flaccid after </w:t>
      </w:r>
      <w:proofErr w:type="gramStart"/>
      <w:r w:rsidR="004041C0" w:rsidRPr="00AE4386">
        <w:rPr>
          <w:rFonts w:ascii="Times New Roman" w:hAnsi="Times New Roman" w:cs="Times New Roman"/>
          <w:szCs w:val="22"/>
        </w:rPr>
        <w:t>spawning ,</w:t>
      </w:r>
      <w:proofErr w:type="gramEnd"/>
      <w:r w:rsidR="004041C0" w:rsidRPr="00AE4386">
        <w:rPr>
          <w:rFonts w:ascii="Times New Roman" w:hAnsi="Times New Roman" w:cs="Times New Roman"/>
          <w:szCs w:val="22"/>
        </w:rPr>
        <w:t xml:space="preserve"> showing a reduced size and a reddish appearance due to vascular congestion and tissue </w:t>
      </w:r>
      <w:proofErr w:type="spellStart"/>
      <w:r w:rsidR="004041C0" w:rsidRPr="00AE4386">
        <w:rPr>
          <w:rFonts w:ascii="Times New Roman" w:hAnsi="Times New Roman" w:cs="Times New Roman"/>
          <w:szCs w:val="22"/>
        </w:rPr>
        <w:t>resorption.</w:t>
      </w:r>
      <w:r w:rsidRPr="00AE4386">
        <w:rPr>
          <w:rFonts w:ascii="Times New Roman" w:hAnsi="Times New Roman" w:cs="Times New Roman"/>
          <w:szCs w:val="22"/>
        </w:rPr>
        <w:t>Histologically</w:t>
      </w:r>
      <w:proofErr w:type="spellEnd"/>
      <w:r w:rsidRPr="00AE4386">
        <w:rPr>
          <w:rFonts w:ascii="Times New Roman" w:hAnsi="Times New Roman" w:cs="Times New Roman"/>
          <w:szCs w:val="22"/>
        </w:rPr>
        <w:t xml:space="preserve">, empty follicular envelopes (post-ovulatory follicles, POFs) were the most diagnostic feature, providing direct evidence of recent ovulation. Residual unspawned oocytes at various stages of atresia (alpha and beta atresia) were scattered throughout the ovarian tissue. Yellow-brown bodies — remnants of atretic oocytes undergoing phagocytic resorption — were present. Early-stage oogonia and chromatin nucleolus oocytes were also observed, indicating the onset of ovarian recovery and preparation for the next reproductive cycle. This stage was dominant from September to November in P. </w:t>
      </w:r>
      <w:proofErr w:type="spellStart"/>
      <w:r w:rsidRPr="00AE4386">
        <w:rPr>
          <w:rFonts w:ascii="Times New Roman" w:hAnsi="Times New Roman" w:cs="Times New Roman"/>
          <w:szCs w:val="22"/>
        </w:rPr>
        <w:t>sophore</w:t>
      </w:r>
      <w:proofErr w:type="spellEnd"/>
      <w:r w:rsidRPr="00AE4386">
        <w:rPr>
          <w:rFonts w:ascii="Times New Roman" w:hAnsi="Times New Roman" w:cs="Times New Roman"/>
          <w:szCs w:val="22"/>
        </w:rPr>
        <w:t xml:space="preserve"> and from August to December in R. </w:t>
      </w:r>
      <w:proofErr w:type="spellStart"/>
      <w:r w:rsidRPr="00AE4386">
        <w:rPr>
          <w:rFonts w:ascii="Times New Roman" w:hAnsi="Times New Roman" w:cs="Times New Roman"/>
          <w:szCs w:val="22"/>
        </w:rPr>
        <w:t>daniconius</w:t>
      </w:r>
      <w:proofErr w:type="spellEnd"/>
      <w:r w:rsidRPr="00AE4386">
        <w:rPr>
          <w:rFonts w:ascii="Times New Roman" w:hAnsi="Times New Roman" w:cs="Times New Roman"/>
          <w:szCs w:val="22"/>
        </w:rPr>
        <w:t>.</w:t>
      </w:r>
    </w:p>
    <w:p w14:paraId="35662005" w14:textId="77777777" w:rsidR="00A3717B" w:rsidRPr="00AE4386" w:rsidRDefault="00AF3DD9">
      <w:r w:rsidRPr="00AE4386">
        <w:rPr>
          <w:rFonts w:ascii="Times New Roman" w:hAnsi="Times New Roman"/>
          <w:sz w:val="24"/>
        </w:rPr>
        <w:t>Post-ovulatory follicles and atretic oocytes provide direct evidence of recent spawning and subsequent resorption of residual oocytes; therefore, the high spent-stage frequency after the spawning months supports the proposed reproductive calendar for both species (West, 1990; Murua &amp; Saborido-Rey, 2003).</w:t>
      </w:r>
    </w:p>
    <w:p w14:paraId="29E7334A" w14:textId="77777777" w:rsidR="00EF79BD" w:rsidRPr="00AE4386" w:rsidRDefault="00EF79BD" w:rsidP="00EF79BD">
      <w:pPr>
        <w:pStyle w:val="Heading3"/>
        <w:jc w:val="left"/>
        <w:rPr>
          <w:rFonts w:ascii="Times New Roman" w:hAnsi="Times New Roman" w:cs="Times New Roman"/>
          <w:sz w:val="22"/>
        </w:rPr>
      </w:pPr>
      <w:r w:rsidRPr="00AE4386">
        <w:rPr>
          <w:rFonts w:ascii="Times New Roman" w:hAnsi="Times New Roman" w:cs="Times New Roman"/>
          <w:sz w:val="22"/>
        </w:rPr>
        <w:t>Male Testicular Histology</w:t>
      </w:r>
    </w:p>
    <w:p w14:paraId="25A75EB3" w14:textId="34DBE4AE" w:rsidR="00EF79BD" w:rsidRPr="00AE4386" w:rsidRDefault="00EF79BD" w:rsidP="00EF79BD">
      <w:pPr>
        <w:spacing w:before="240"/>
        <w:jc w:val="center"/>
        <w:rPr>
          <w:rFonts w:ascii="Times New Roman" w:hAnsi="Times New Roman" w:cs="Times New Roman"/>
          <w:szCs w:val="22"/>
        </w:rPr>
      </w:pPr>
      <w:r w:rsidRPr="00AE4386">
        <w:rPr>
          <w:rFonts w:ascii="Times New Roman" w:hAnsi="Times New Roman" w:cs="Times New Roman"/>
          <w:b/>
          <w:szCs w:val="22"/>
        </w:rPr>
        <w:t xml:space="preserve">Table 4: Summary of histological features of male gonadal maturity stages in P. </w:t>
      </w:r>
      <w:proofErr w:type="spellStart"/>
      <w:r w:rsidRPr="00AE4386">
        <w:rPr>
          <w:rFonts w:ascii="Times New Roman" w:hAnsi="Times New Roman" w:cs="Times New Roman"/>
          <w:b/>
          <w:szCs w:val="22"/>
        </w:rPr>
        <w:t>sophore</w:t>
      </w:r>
      <w:proofErr w:type="spellEnd"/>
    </w:p>
    <w:tbl>
      <w:tblPr>
        <w:tblStyle w:val="TableGrid"/>
        <w:tblW w:w="0" w:type="auto"/>
        <w:jc w:val="center"/>
        <w:tblLook w:val="04A0" w:firstRow="1" w:lastRow="0" w:firstColumn="1" w:lastColumn="0" w:noHBand="0" w:noVBand="1"/>
      </w:tblPr>
      <w:tblGrid>
        <w:gridCol w:w="1728"/>
        <w:gridCol w:w="1728"/>
        <w:gridCol w:w="1728"/>
        <w:gridCol w:w="1728"/>
        <w:gridCol w:w="1728"/>
      </w:tblGrid>
      <w:tr w:rsidR="00EF79BD" w:rsidRPr="00AE4386" w14:paraId="74813597" w14:textId="77777777" w:rsidTr="001244ED">
        <w:trPr>
          <w:jc w:val="center"/>
        </w:trPr>
        <w:tc>
          <w:tcPr>
            <w:tcW w:w="1728" w:type="dxa"/>
            <w:shd w:val="clear" w:color="auto" w:fill="D5E8F0"/>
          </w:tcPr>
          <w:p w14:paraId="20E8B113"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b/>
              </w:rPr>
              <w:t>Stage</w:t>
            </w:r>
          </w:p>
        </w:tc>
        <w:tc>
          <w:tcPr>
            <w:tcW w:w="1728" w:type="dxa"/>
            <w:shd w:val="clear" w:color="auto" w:fill="D5E8F0"/>
          </w:tcPr>
          <w:p w14:paraId="19DDFAA6"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b/>
              </w:rPr>
              <w:t>Period</w:t>
            </w:r>
          </w:p>
        </w:tc>
        <w:tc>
          <w:tcPr>
            <w:tcW w:w="1728" w:type="dxa"/>
            <w:shd w:val="clear" w:color="auto" w:fill="D5E8F0"/>
          </w:tcPr>
          <w:p w14:paraId="73E5767D"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b/>
              </w:rPr>
              <w:t>Macroscopic</w:t>
            </w:r>
          </w:p>
        </w:tc>
        <w:tc>
          <w:tcPr>
            <w:tcW w:w="1728" w:type="dxa"/>
            <w:shd w:val="clear" w:color="auto" w:fill="D5E8F0"/>
          </w:tcPr>
          <w:p w14:paraId="44FF7E7D"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b/>
              </w:rPr>
              <w:t>Histological</w:t>
            </w:r>
          </w:p>
        </w:tc>
        <w:tc>
          <w:tcPr>
            <w:tcW w:w="1728" w:type="dxa"/>
            <w:shd w:val="clear" w:color="auto" w:fill="D5E8F0"/>
          </w:tcPr>
          <w:p w14:paraId="18A45C9A"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b/>
              </w:rPr>
              <w:t>GSI Range</w:t>
            </w:r>
          </w:p>
        </w:tc>
      </w:tr>
      <w:tr w:rsidR="00EF79BD" w:rsidRPr="00AE4386" w14:paraId="454F69A4" w14:textId="77777777" w:rsidTr="001244ED">
        <w:trPr>
          <w:jc w:val="center"/>
        </w:trPr>
        <w:tc>
          <w:tcPr>
            <w:tcW w:w="1728" w:type="dxa"/>
          </w:tcPr>
          <w:p w14:paraId="1BF1E429"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I</w:t>
            </w:r>
          </w:p>
        </w:tc>
        <w:tc>
          <w:tcPr>
            <w:tcW w:w="1728" w:type="dxa"/>
          </w:tcPr>
          <w:p w14:paraId="29CAA794"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Immature</w:t>
            </w:r>
          </w:p>
        </w:tc>
        <w:tc>
          <w:tcPr>
            <w:tcW w:w="1728" w:type="dxa"/>
          </w:tcPr>
          <w:p w14:paraId="5E8B9275"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Thin, translucent, &lt;1/4 cavity</w:t>
            </w:r>
          </w:p>
        </w:tc>
        <w:tc>
          <w:tcPr>
            <w:tcW w:w="1728" w:type="dxa"/>
          </w:tcPr>
          <w:p w14:paraId="2B7E8D76"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Spermatogonia only</w:t>
            </w:r>
          </w:p>
        </w:tc>
        <w:tc>
          <w:tcPr>
            <w:tcW w:w="1728" w:type="dxa"/>
          </w:tcPr>
          <w:p w14:paraId="3105C47B"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&lt;0.5%</w:t>
            </w:r>
          </w:p>
        </w:tc>
      </w:tr>
      <w:tr w:rsidR="00EF79BD" w:rsidRPr="00AE4386" w14:paraId="56F6CA47" w14:textId="77777777" w:rsidTr="001244ED">
        <w:trPr>
          <w:jc w:val="center"/>
        </w:trPr>
        <w:tc>
          <w:tcPr>
            <w:tcW w:w="1728" w:type="dxa"/>
            <w:shd w:val="clear" w:color="auto" w:fill="F2F2F2"/>
          </w:tcPr>
          <w:p w14:paraId="129492F2"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II</w:t>
            </w:r>
          </w:p>
        </w:tc>
        <w:tc>
          <w:tcPr>
            <w:tcW w:w="1728" w:type="dxa"/>
            <w:shd w:val="clear" w:color="auto" w:fill="F2F2F2"/>
          </w:tcPr>
          <w:p w14:paraId="68D603A3"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Resting</w:t>
            </w:r>
          </w:p>
        </w:tc>
        <w:tc>
          <w:tcPr>
            <w:tcW w:w="1728" w:type="dxa"/>
            <w:shd w:val="clear" w:color="auto" w:fill="F2F2F2"/>
          </w:tcPr>
          <w:p w14:paraId="7556671E"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Pink, ~1/3 cavity</w:t>
            </w:r>
          </w:p>
        </w:tc>
        <w:tc>
          <w:tcPr>
            <w:tcW w:w="1728" w:type="dxa"/>
            <w:shd w:val="clear" w:color="auto" w:fill="F2F2F2"/>
          </w:tcPr>
          <w:p w14:paraId="0EBEE11D"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Primary spermatocytes</w:t>
            </w:r>
          </w:p>
        </w:tc>
        <w:tc>
          <w:tcPr>
            <w:tcW w:w="1728" w:type="dxa"/>
            <w:shd w:val="clear" w:color="auto" w:fill="F2F2F2"/>
          </w:tcPr>
          <w:p w14:paraId="4BCEC8B6"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0.5–1.0%</w:t>
            </w:r>
          </w:p>
        </w:tc>
      </w:tr>
      <w:tr w:rsidR="00EF79BD" w:rsidRPr="00AE4386" w14:paraId="322FE3F6" w14:textId="77777777" w:rsidTr="001244ED">
        <w:trPr>
          <w:jc w:val="center"/>
        </w:trPr>
        <w:tc>
          <w:tcPr>
            <w:tcW w:w="1728" w:type="dxa"/>
          </w:tcPr>
          <w:p w14:paraId="54BAEFAA"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III</w:t>
            </w:r>
          </w:p>
        </w:tc>
        <w:tc>
          <w:tcPr>
            <w:tcW w:w="1728" w:type="dxa"/>
          </w:tcPr>
          <w:p w14:paraId="22893FDA"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Developing</w:t>
            </w:r>
          </w:p>
        </w:tc>
        <w:tc>
          <w:tcPr>
            <w:tcW w:w="1728" w:type="dxa"/>
          </w:tcPr>
          <w:p w14:paraId="066341AD"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 xml:space="preserve">Off-white, ~1/2 </w:t>
            </w:r>
            <w:r w:rsidRPr="00AE4386">
              <w:rPr>
                <w:rFonts w:ascii="Times New Roman" w:hAnsi="Times New Roman" w:cs="Times New Roman"/>
              </w:rPr>
              <w:lastRenderedPageBreak/>
              <w:t>cavity</w:t>
            </w:r>
          </w:p>
        </w:tc>
        <w:tc>
          <w:tcPr>
            <w:tcW w:w="1728" w:type="dxa"/>
          </w:tcPr>
          <w:p w14:paraId="28DB3528"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lastRenderedPageBreak/>
              <w:t xml:space="preserve">Secondary </w:t>
            </w:r>
            <w:r w:rsidRPr="00AE4386">
              <w:rPr>
                <w:rFonts w:ascii="Times New Roman" w:hAnsi="Times New Roman" w:cs="Times New Roman"/>
              </w:rPr>
              <w:lastRenderedPageBreak/>
              <w:t>spermatocytes</w:t>
            </w:r>
          </w:p>
        </w:tc>
        <w:tc>
          <w:tcPr>
            <w:tcW w:w="1728" w:type="dxa"/>
          </w:tcPr>
          <w:p w14:paraId="7C9318EB"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lastRenderedPageBreak/>
              <w:t>1.0–2.0%</w:t>
            </w:r>
          </w:p>
        </w:tc>
      </w:tr>
      <w:tr w:rsidR="00EF79BD" w:rsidRPr="00AE4386" w14:paraId="0FD68FF6" w14:textId="77777777" w:rsidTr="001244ED">
        <w:trPr>
          <w:jc w:val="center"/>
        </w:trPr>
        <w:tc>
          <w:tcPr>
            <w:tcW w:w="1728" w:type="dxa"/>
            <w:shd w:val="clear" w:color="auto" w:fill="F2F2F2"/>
          </w:tcPr>
          <w:p w14:paraId="7249201E"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lastRenderedPageBreak/>
              <w:t>IV</w:t>
            </w:r>
          </w:p>
        </w:tc>
        <w:tc>
          <w:tcPr>
            <w:tcW w:w="1728" w:type="dxa"/>
            <w:shd w:val="clear" w:color="auto" w:fill="F2F2F2"/>
          </w:tcPr>
          <w:p w14:paraId="7A62113C"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Maturing</w:t>
            </w:r>
          </w:p>
        </w:tc>
        <w:tc>
          <w:tcPr>
            <w:tcW w:w="1728" w:type="dxa"/>
            <w:shd w:val="clear" w:color="auto" w:fill="F2F2F2"/>
          </w:tcPr>
          <w:p w14:paraId="1F3C3232"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White, firm, &gt;1/2 cavity</w:t>
            </w:r>
          </w:p>
        </w:tc>
        <w:tc>
          <w:tcPr>
            <w:tcW w:w="1728" w:type="dxa"/>
            <w:shd w:val="clear" w:color="auto" w:fill="F2F2F2"/>
          </w:tcPr>
          <w:p w14:paraId="635E6454"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Spermatozoa accumulating</w:t>
            </w:r>
          </w:p>
        </w:tc>
        <w:tc>
          <w:tcPr>
            <w:tcW w:w="1728" w:type="dxa"/>
            <w:shd w:val="clear" w:color="auto" w:fill="F2F2F2"/>
          </w:tcPr>
          <w:p w14:paraId="373BE540"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2.0–4.0%</w:t>
            </w:r>
          </w:p>
        </w:tc>
      </w:tr>
      <w:tr w:rsidR="00EF79BD" w:rsidRPr="00AE4386" w14:paraId="4BD0E71D" w14:textId="77777777" w:rsidTr="001244ED">
        <w:trPr>
          <w:jc w:val="center"/>
        </w:trPr>
        <w:tc>
          <w:tcPr>
            <w:tcW w:w="1728" w:type="dxa"/>
          </w:tcPr>
          <w:p w14:paraId="355D7D53"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V</w:t>
            </w:r>
          </w:p>
        </w:tc>
        <w:tc>
          <w:tcPr>
            <w:tcW w:w="1728" w:type="dxa"/>
          </w:tcPr>
          <w:p w14:paraId="5E9DB264"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Mature</w:t>
            </w:r>
          </w:p>
        </w:tc>
        <w:tc>
          <w:tcPr>
            <w:tcW w:w="1728" w:type="dxa"/>
          </w:tcPr>
          <w:p w14:paraId="62D18CFA"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Soft, full cavity, milt runs</w:t>
            </w:r>
          </w:p>
        </w:tc>
        <w:tc>
          <w:tcPr>
            <w:tcW w:w="1728" w:type="dxa"/>
          </w:tcPr>
          <w:p w14:paraId="1C1A4D2E"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Packed spermatozoa</w:t>
            </w:r>
          </w:p>
        </w:tc>
        <w:tc>
          <w:tcPr>
            <w:tcW w:w="1728" w:type="dxa"/>
          </w:tcPr>
          <w:p w14:paraId="380FA8F1"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4.0–8.0%</w:t>
            </w:r>
          </w:p>
        </w:tc>
      </w:tr>
      <w:tr w:rsidR="00EF79BD" w:rsidRPr="00AE4386" w14:paraId="7B6E06F7" w14:textId="77777777" w:rsidTr="001244ED">
        <w:trPr>
          <w:jc w:val="center"/>
        </w:trPr>
        <w:tc>
          <w:tcPr>
            <w:tcW w:w="1728" w:type="dxa"/>
            <w:shd w:val="clear" w:color="auto" w:fill="F2F2F2"/>
          </w:tcPr>
          <w:p w14:paraId="283F1AE7"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VI</w:t>
            </w:r>
          </w:p>
        </w:tc>
        <w:tc>
          <w:tcPr>
            <w:tcW w:w="1728" w:type="dxa"/>
            <w:shd w:val="clear" w:color="auto" w:fill="F2F2F2"/>
          </w:tcPr>
          <w:p w14:paraId="17F7E1D1"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Spent</w:t>
            </w:r>
          </w:p>
        </w:tc>
        <w:tc>
          <w:tcPr>
            <w:tcW w:w="1728" w:type="dxa"/>
            <w:shd w:val="clear" w:color="auto" w:fill="F2F2F2"/>
          </w:tcPr>
          <w:p w14:paraId="1B9ED6DC"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Flaccid, yellow, &lt;1/2 cavity</w:t>
            </w:r>
          </w:p>
        </w:tc>
        <w:tc>
          <w:tcPr>
            <w:tcW w:w="1728" w:type="dxa"/>
            <w:shd w:val="clear" w:color="auto" w:fill="F2F2F2"/>
          </w:tcPr>
          <w:p w14:paraId="37A577C9"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Residual sperm, collapsed</w:t>
            </w:r>
          </w:p>
        </w:tc>
        <w:tc>
          <w:tcPr>
            <w:tcW w:w="1728" w:type="dxa"/>
            <w:shd w:val="clear" w:color="auto" w:fill="F2F2F2"/>
          </w:tcPr>
          <w:p w14:paraId="61F126E5" w14:textId="77777777" w:rsidR="00EF79BD" w:rsidRPr="00AE4386" w:rsidRDefault="00EF79BD" w:rsidP="001244ED">
            <w:pPr>
              <w:jc w:val="center"/>
              <w:rPr>
                <w:rFonts w:ascii="Times New Roman" w:hAnsi="Times New Roman" w:cs="Times New Roman"/>
              </w:rPr>
            </w:pPr>
            <w:r w:rsidRPr="00AE4386">
              <w:rPr>
                <w:rFonts w:ascii="Times New Roman" w:hAnsi="Times New Roman" w:cs="Times New Roman"/>
              </w:rPr>
              <w:t>0.2–0.5%</w:t>
            </w:r>
          </w:p>
        </w:tc>
      </w:tr>
    </w:tbl>
    <w:p w14:paraId="470E2186" w14:textId="77777777" w:rsidR="0008147A" w:rsidRPr="00AE4386" w:rsidRDefault="0008147A" w:rsidP="00EF79BD">
      <w:pPr>
        <w:ind w:firstLine="720"/>
        <w:rPr>
          <w:rFonts w:ascii="Times New Roman" w:hAnsi="Times New Roman" w:cs="Times New Roman"/>
          <w:szCs w:val="22"/>
        </w:rPr>
      </w:pPr>
    </w:p>
    <w:p w14:paraId="0428EBD3" w14:textId="77777777" w:rsidR="00EF79BD" w:rsidRPr="00AE4386" w:rsidRDefault="00EF79BD" w:rsidP="00A37D30">
      <w:pPr>
        <w:ind w:firstLine="720"/>
        <w:jc w:val="both"/>
        <w:rPr>
          <w:rFonts w:ascii="Times New Roman" w:hAnsi="Times New Roman" w:cs="Times New Roman"/>
          <w:szCs w:val="22"/>
        </w:rPr>
      </w:pPr>
      <w:r w:rsidRPr="00AE4386">
        <w:t xml:space="preserve">Six stages of testicular development were identified in P. </w:t>
      </w:r>
      <w:proofErr w:type="spellStart"/>
      <w:r w:rsidRPr="00AE4386">
        <w:t>sophore</w:t>
      </w:r>
      <w:proofErr w:type="spellEnd"/>
      <w:r w:rsidRPr="00AE4386">
        <w:t xml:space="preserve"> males. The </w:t>
      </w:r>
      <w:proofErr w:type="spellStart"/>
      <w:r w:rsidRPr="00AE4386">
        <w:t>spermatogenic</w:t>
      </w:r>
      <w:proofErr w:type="spellEnd"/>
      <w:r w:rsidRPr="00AE4386">
        <w:t xml:space="preserve"> process in </w:t>
      </w:r>
      <w:proofErr w:type="spellStart"/>
      <w:r w:rsidRPr="00AE4386">
        <w:t>P.sophore</w:t>
      </w:r>
      <w:proofErr w:type="spellEnd"/>
      <w:r w:rsidRPr="00AE4386">
        <w:t xml:space="preserve"> followed the typical teleost pattern involving </w:t>
      </w:r>
      <w:proofErr w:type="spellStart"/>
      <w:r w:rsidRPr="00AE4386">
        <w:t>spermatogonial</w:t>
      </w:r>
      <w:proofErr w:type="spellEnd"/>
      <w:r w:rsidRPr="00AE4386">
        <w:t xml:space="preserve"> proliferation, formation of primary spermatocytes through meiosis I, secondary spermatocytes through meiosis II, spermatids and finally spermatozoa (Grier, 1981). The testes exhibited an unrestricted lobular types of organization in which </w:t>
      </w:r>
      <w:proofErr w:type="spellStart"/>
      <w:r w:rsidRPr="00AE4386">
        <w:t>spermatogonia</w:t>
      </w:r>
      <w:proofErr w:type="spellEnd"/>
      <w:r w:rsidRPr="00AE4386">
        <w:t xml:space="preserve"> was </w:t>
      </w:r>
      <w:proofErr w:type="spellStart"/>
      <w:r w:rsidRPr="00AE4386">
        <w:t>deistributed</w:t>
      </w:r>
      <w:proofErr w:type="spellEnd"/>
      <w:r w:rsidRPr="00AE4386">
        <w:t xml:space="preserve"> throughout the lobular epithelium, a characteristic feature commonly observed in teleost fishes </w:t>
      </w:r>
      <w:proofErr w:type="gramStart"/>
      <w:r w:rsidRPr="00AE4386">
        <w:t>( Parenti</w:t>
      </w:r>
      <w:proofErr w:type="gramEnd"/>
      <w:r w:rsidRPr="00AE4386">
        <w:t xml:space="preserve"> &amp; Grier, 2004)</w:t>
      </w:r>
    </w:p>
    <w:p w14:paraId="30EB9E79" w14:textId="77777777" w:rsidR="00A3717B" w:rsidRPr="00AE4386" w:rsidRDefault="00AF3DD9">
      <w:r w:rsidRPr="00AE4386">
        <w:rPr>
          <w:rFonts w:ascii="Times New Roman" w:hAnsi="Times New Roman"/>
          <w:sz w:val="24"/>
        </w:rPr>
        <w:t xml:space="preserve">The staged testicular pattern reported here is consistent with cystic spermatogenesis in </w:t>
      </w:r>
      <w:proofErr w:type="spellStart"/>
      <w:r w:rsidRPr="00AE4386">
        <w:rPr>
          <w:rFonts w:ascii="Times New Roman" w:hAnsi="Times New Roman"/>
          <w:sz w:val="24"/>
        </w:rPr>
        <w:t>teleosts</w:t>
      </w:r>
      <w:proofErr w:type="spellEnd"/>
      <w:r w:rsidRPr="00AE4386">
        <w:rPr>
          <w:rFonts w:ascii="Times New Roman" w:hAnsi="Times New Roman"/>
          <w:sz w:val="24"/>
        </w:rPr>
        <w:t xml:space="preserve">, where </w:t>
      </w:r>
      <w:proofErr w:type="spellStart"/>
      <w:r w:rsidRPr="00AE4386">
        <w:rPr>
          <w:rFonts w:ascii="Times New Roman" w:hAnsi="Times New Roman"/>
          <w:sz w:val="24"/>
        </w:rPr>
        <w:t>spermatogonia</w:t>
      </w:r>
      <w:proofErr w:type="spellEnd"/>
      <w:r w:rsidRPr="00AE4386">
        <w:rPr>
          <w:rFonts w:ascii="Times New Roman" w:hAnsi="Times New Roman"/>
          <w:sz w:val="24"/>
        </w:rPr>
        <w:t>, spermatocytes, spermatids and spermatozoa occur in organized germ-cell cohorts within lobular testicular tissue (Grier, 1981; Schulz et al., 2010; de Oliveira et al., 2025).</w:t>
      </w:r>
    </w:p>
    <w:p w14:paraId="5A2B50DC" w14:textId="77777777" w:rsidR="00EF79BD" w:rsidRPr="00AE4386" w:rsidRDefault="00EF79BD" w:rsidP="00A37D30">
      <w:pPr>
        <w:jc w:val="both"/>
        <w:rPr>
          <w:rFonts w:ascii="Times New Roman" w:hAnsi="Times New Roman" w:cs="Times New Roman"/>
          <w:szCs w:val="22"/>
        </w:rPr>
      </w:pPr>
    </w:p>
    <w:p w14:paraId="7EA53E68" w14:textId="77777777" w:rsidR="001A2F47" w:rsidRPr="00AE4386" w:rsidRDefault="001A2F47" w:rsidP="001A2F47">
      <w:pPr>
        <w:spacing w:before="100" w:beforeAutospacing="1" w:after="100" w:afterAutospacing="1" w:line="240" w:lineRule="auto"/>
        <w:outlineLvl w:val="1"/>
        <w:rPr>
          <w:rFonts w:ascii="Times New Roman" w:eastAsia="Times New Roman" w:hAnsi="Times New Roman" w:cs="Times New Roman"/>
          <w:b/>
          <w:bCs/>
          <w:sz w:val="36"/>
          <w:szCs w:val="36"/>
          <w:lang w:val="en-US" w:bidi="ar-SA"/>
        </w:rPr>
      </w:pPr>
      <w:r w:rsidRPr="00AE4386">
        <w:rPr>
          <w:rFonts w:ascii="Times New Roman" w:eastAsia="Times New Roman" w:hAnsi="Times New Roman" w:cs="Times New Roman"/>
          <w:b/>
          <w:bCs/>
          <w:sz w:val="36"/>
          <w:szCs w:val="36"/>
          <w:lang w:val="en-US" w:bidi="ar-SA"/>
        </w:rPr>
        <w:t>Conclusions</w:t>
      </w:r>
    </w:p>
    <w:p w14:paraId="24581CF6" w14:textId="77777777" w:rsidR="001A2F47" w:rsidRPr="00AE4386" w:rsidRDefault="001A2F47" w:rsidP="001A2F47">
      <w:pPr>
        <w:spacing w:before="100" w:beforeAutospacing="1" w:after="100" w:afterAutospacing="1" w:line="240" w:lineRule="auto"/>
        <w:rPr>
          <w:rFonts w:ascii="Times New Roman" w:eastAsia="Times New Roman" w:hAnsi="Times New Roman" w:cs="Times New Roman"/>
          <w:sz w:val="24"/>
          <w:szCs w:val="24"/>
          <w:lang w:val="en-US" w:bidi="ar-SA"/>
        </w:rPr>
      </w:pPr>
      <w:r w:rsidRPr="00AE4386">
        <w:rPr>
          <w:rFonts w:ascii="Times New Roman" w:eastAsia="Times New Roman" w:hAnsi="Times New Roman" w:cs="Times New Roman"/>
          <w:sz w:val="24"/>
          <w:szCs w:val="24"/>
          <w:lang w:val="en-US" w:bidi="ar-SA"/>
        </w:rPr>
        <w:t xml:space="preserve">The study indicates that </w:t>
      </w:r>
      <w:proofErr w:type="spellStart"/>
      <w:r w:rsidRPr="00AE4386">
        <w:rPr>
          <w:rFonts w:ascii="Times New Roman" w:eastAsia="Times New Roman" w:hAnsi="Times New Roman" w:cs="Times New Roman"/>
          <w:i/>
          <w:iCs/>
          <w:sz w:val="24"/>
          <w:szCs w:val="24"/>
          <w:lang w:val="en-US" w:bidi="ar-SA"/>
        </w:rPr>
        <w:t>Puntius</w:t>
      </w:r>
      <w:proofErr w:type="spellEnd"/>
      <w:r w:rsidRPr="00AE4386">
        <w:rPr>
          <w:rFonts w:ascii="Times New Roman" w:eastAsia="Times New Roman" w:hAnsi="Times New Roman" w:cs="Times New Roman"/>
          <w:i/>
          <w:iCs/>
          <w:sz w:val="24"/>
          <w:szCs w:val="24"/>
          <w:lang w:val="en-US" w:bidi="ar-SA"/>
        </w:rPr>
        <w:t xml:space="preserve"> </w:t>
      </w:r>
      <w:proofErr w:type="spellStart"/>
      <w:r w:rsidRPr="00AE4386">
        <w:rPr>
          <w:rFonts w:ascii="Times New Roman" w:eastAsia="Times New Roman" w:hAnsi="Times New Roman" w:cs="Times New Roman"/>
          <w:i/>
          <w:iCs/>
          <w:sz w:val="24"/>
          <w:szCs w:val="24"/>
          <w:lang w:val="en-US" w:bidi="ar-SA"/>
        </w:rPr>
        <w:t>sophore</w:t>
      </w:r>
      <w:proofErr w:type="spellEnd"/>
      <w:r w:rsidRPr="00AE4386">
        <w:rPr>
          <w:rFonts w:ascii="Times New Roman" w:eastAsia="Times New Roman" w:hAnsi="Times New Roman" w:cs="Times New Roman"/>
          <w:sz w:val="24"/>
          <w:szCs w:val="24"/>
          <w:lang w:val="en-US" w:bidi="ar-SA"/>
        </w:rPr>
        <w:t xml:space="preserve"> and </w:t>
      </w:r>
      <w:proofErr w:type="spellStart"/>
      <w:r w:rsidRPr="00AE4386">
        <w:rPr>
          <w:rFonts w:ascii="Times New Roman" w:eastAsia="Times New Roman" w:hAnsi="Times New Roman" w:cs="Times New Roman"/>
          <w:i/>
          <w:iCs/>
          <w:sz w:val="24"/>
          <w:szCs w:val="24"/>
          <w:lang w:val="en-US" w:bidi="ar-SA"/>
        </w:rPr>
        <w:t>Rasbora</w:t>
      </w:r>
      <w:proofErr w:type="spellEnd"/>
      <w:r w:rsidRPr="00AE4386">
        <w:rPr>
          <w:rFonts w:ascii="Times New Roman" w:eastAsia="Times New Roman" w:hAnsi="Times New Roman" w:cs="Times New Roman"/>
          <w:i/>
          <w:iCs/>
          <w:sz w:val="24"/>
          <w:szCs w:val="24"/>
          <w:lang w:val="en-US" w:bidi="ar-SA"/>
        </w:rPr>
        <w:t xml:space="preserve"> </w:t>
      </w:r>
      <w:proofErr w:type="spellStart"/>
      <w:r w:rsidRPr="00AE4386">
        <w:rPr>
          <w:rFonts w:ascii="Times New Roman" w:eastAsia="Times New Roman" w:hAnsi="Times New Roman" w:cs="Times New Roman"/>
          <w:i/>
          <w:iCs/>
          <w:sz w:val="24"/>
          <w:szCs w:val="24"/>
          <w:lang w:val="en-US" w:bidi="ar-SA"/>
        </w:rPr>
        <w:t>daniconius</w:t>
      </w:r>
      <w:proofErr w:type="spellEnd"/>
      <w:r w:rsidRPr="00AE4386">
        <w:rPr>
          <w:rFonts w:ascii="Times New Roman" w:eastAsia="Times New Roman" w:hAnsi="Times New Roman" w:cs="Times New Roman"/>
          <w:sz w:val="24"/>
          <w:szCs w:val="24"/>
          <w:lang w:val="en-US" w:bidi="ar-SA"/>
        </w:rPr>
        <w:t xml:space="preserve"> show distinct seasonal patterns of gonadal development in Upper Lake, Bhopal. In </w:t>
      </w:r>
      <w:r w:rsidRPr="00AE4386">
        <w:rPr>
          <w:rFonts w:ascii="Times New Roman" w:eastAsia="Times New Roman" w:hAnsi="Times New Roman" w:cs="Times New Roman"/>
          <w:i/>
          <w:iCs/>
          <w:sz w:val="24"/>
          <w:szCs w:val="24"/>
          <w:lang w:val="en-US" w:bidi="ar-SA"/>
        </w:rPr>
        <w:t xml:space="preserve">P. </w:t>
      </w:r>
      <w:proofErr w:type="spellStart"/>
      <w:r w:rsidRPr="00AE4386">
        <w:rPr>
          <w:rFonts w:ascii="Times New Roman" w:eastAsia="Times New Roman" w:hAnsi="Times New Roman" w:cs="Times New Roman"/>
          <w:i/>
          <w:iCs/>
          <w:sz w:val="24"/>
          <w:szCs w:val="24"/>
          <w:lang w:val="en-US" w:bidi="ar-SA"/>
        </w:rPr>
        <w:t>sophore</w:t>
      </w:r>
      <w:proofErr w:type="spellEnd"/>
      <w:r w:rsidRPr="00AE4386">
        <w:rPr>
          <w:rFonts w:ascii="Times New Roman" w:eastAsia="Times New Roman" w:hAnsi="Times New Roman" w:cs="Times New Roman"/>
          <w:sz w:val="24"/>
          <w:szCs w:val="24"/>
          <w:lang w:val="en-US" w:bidi="ar-SA"/>
        </w:rPr>
        <w:t xml:space="preserve">, the reproductive cycle showed preparatory development during March–May, peak spawning activity during June–July, and post-spawning recovery during August–October. In </w:t>
      </w:r>
      <w:r w:rsidRPr="00AE4386">
        <w:rPr>
          <w:rFonts w:ascii="Times New Roman" w:eastAsia="Times New Roman" w:hAnsi="Times New Roman" w:cs="Times New Roman"/>
          <w:i/>
          <w:iCs/>
          <w:sz w:val="24"/>
          <w:szCs w:val="24"/>
          <w:lang w:val="en-US" w:bidi="ar-SA"/>
        </w:rPr>
        <w:t xml:space="preserve">R. </w:t>
      </w:r>
      <w:proofErr w:type="spellStart"/>
      <w:r w:rsidRPr="00AE4386">
        <w:rPr>
          <w:rFonts w:ascii="Times New Roman" w:eastAsia="Times New Roman" w:hAnsi="Times New Roman" w:cs="Times New Roman"/>
          <w:i/>
          <w:iCs/>
          <w:sz w:val="24"/>
          <w:szCs w:val="24"/>
          <w:lang w:val="en-US" w:bidi="ar-SA"/>
        </w:rPr>
        <w:t>daniconius</w:t>
      </w:r>
      <w:proofErr w:type="spellEnd"/>
      <w:r w:rsidRPr="00AE4386">
        <w:rPr>
          <w:rFonts w:ascii="Times New Roman" w:eastAsia="Times New Roman" w:hAnsi="Times New Roman" w:cs="Times New Roman"/>
          <w:sz w:val="24"/>
          <w:szCs w:val="24"/>
          <w:lang w:val="en-US" w:bidi="ar-SA"/>
        </w:rPr>
        <w:t xml:space="preserve">, reproductive activity began earlier, with spawning observed mainly from April to July and the highest reproductive condition recorded in July. Histological observations supported the macroscopic maturity stages by demonstrating progressive changes in ovarian and testicular tissues during different reproductive phases. The presence of </w:t>
      </w:r>
      <w:proofErr w:type="spellStart"/>
      <w:r w:rsidRPr="00AE4386">
        <w:rPr>
          <w:rFonts w:ascii="Times New Roman" w:eastAsia="Times New Roman" w:hAnsi="Times New Roman" w:cs="Times New Roman"/>
          <w:sz w:val="24"/>
          <w:szCs w:val="24"/>
          <w:lang w:val="en-US" w:bidi="ar-SA"/>
        </w:rPr>
        <w:t>vitellogenic</w:t>
      </w:r>
      <w:proofErr w:type="spellEnd"/>
      <w:r w:rsidRPr="00AE4386">
        <w:rPr>
          <w:rFonts w:ascii="Times New Roman" w:eastAsia="Times New Roman" w:hAnsi="Times New Roman" w:cs="Times New Roman"/>
          <w:sz w:val="24"/>
          <w:szCs w:val="24"/>
          <w:lang w:val="en-US" w:bidi="ar-SA"/>
        </w:rPr>
        <w:t xml:space="preserve"> and mature oocytes during the breeding period, followed by spent-stage characteristics after spawning, supports the proposed seasonal reproductive calendar. Overall, the results suggest that the two species differ in the timing and duration of reproductive activity, with </w:t>
      </w:r>
      <w:r w:rsidRPr="00AE4386">
        <w:rPr>
          <w:rFonts w:ascii="Times New Roman" w:eastAsia="Times New Roman" w:hAnsi="Times New Roman" w:cs="Times New Roman"/>
          <w:i/>
          <w:iCs/>
          <w:sz w:val="24"/>
          <w:szCs w:val="24"/>
          <w:lang w:val="en-US" w:bidi="ar-SA"/>
        </w:rPr>
        <w:t xml:space="preserve">R. </w:t>
      </w:r>
      <w:proofErr w:type="spellStart"/>
      <w:r w:rsidRPr="00AE4386">
        <w:rPr>
          <w:rFonts w:ascii="Times New Roman" w:eastAsia="Times New Roman" w:hAnsi="Times New Roman" w:cs="Times New Roman"/>
          <w:i/>
          <w:iCs/>
          <w:sz w:val="24"/>
          <w:szCs w:val="24"/>
          <w:lang w:val="en-US" w:bidi="ar-SA"/>
        </w:rPr>
        <w:t>daniconius</w:t>
      </w:r>
      <w:proofErr w:type="spellEnd"/>
      <w:r w:rsidRPr="00AE4386">
        <w:rPr>
          <w:rFonts w:ascii="Times New Roman" w:eastAsia="Times New Roman" w:hAnsi="Times New Roman" w:cs="Times New Roman"/>
          <w:sz w:val="24"/>
          <w:szCs w:val="24"/>
          <w:lang w:val="en-US" w:bidi="ar-SA"/>
        </w:rPr>
        <w:t xml:space="preserve"> showing an earlier reproductive onset than </w:t>
      </w:r>
      <w:r w:rsidRPr="00AE4386">
        <w:rPr>
          <w:rFonts w:ascii="Times New Roman" w:eastAsia="Times New Roman" w:hAnsi="Times New Roman" w:cs="Times New Roman"/>
          <w:i/>
          <w:iCs/>
          <w:sz w:val="24"/>
          <w:szCs w:val="24"/>
          <w:lang w:val="en-US" w:bidi="ar-SA"/>
        </w:rPr>
        <w:t xml:space="preserve">P. </w:t>
      </w:r>
      <w:proofErr w:type="spellStart"/>
      <w:r w:rsidRPr="00AE4386">
        <w:rPr>
          <w:rFonts w:ascii="Times New Roman" w:eastAsia="Times New Roman" w:hAnsi="Times New Roman" w:cs="Times New Roman"/>
          <w:i/>
          <w:iCs/>
          <w:sz w:val="24"/>
          <w:szCs w:val="24"/>
          <w:lang w:val="en-US" w:bidi="ar-SA"/>
        </w:rPr>
        <w:t>sophore</w:t>
      </w:r>
      <w:proofErr w:type="spellEnd"/>
      <w:r w:rsidRPr="00AE4386">
        <w:rPr>
          <w:rFonts w:ascii="Times New Roman" w:eastAsia="Times New Roman" w:hAnsi="Times New Roman" w:cs="Times New Roman"/>
          <w:sz w:val="24"/>
          <w:szCs w:val="24"/>
          <w:lang w:val="en-US" w:bidi="ar-SA"/>
        </w:rPr>
        <w:t>. These observations may assist in planning breeding-season protection and conservation-oriented management of small indigenous fish species.</w:t>
      </w:r>
    </w:p>
    <w:p w14:paraId="635BC289" w14:textId="77777777" w:rsidR="001A2F47" w:rsidRPr="00AE4386" w:rsidRDefault="001A2F47" w:rsidP="001A2F47">
      <w:pPr>
        <w:spacing w:before="100" w:beforeAutospacing="1" w:after="100" w:afterAutospacing="1" w:line="240" w:lineRule="auto"/>
        <w:outlineLvl w:val="1"/>
        <w:rPr>
          <w:rFonts w:ascii="Times New Roman" w:eastAsia="Times New Roman" w:hAnsi="Times New Roman" w:cs="Times New Roman"/>
          <w:b/>
          <w:bCs/>
          <w:sz w:val="36"/>
          <w:szCs w:val="36"/>
          <w:lang w:val="en-US" w:bidi="ar-SA"/>
        </w:rPr>
      </w:pPr>
      <w:r w:rsidRPr="00AE4386">
        <w:rPr>
          <w:rFonts w:ascii="Times New Roman" w:eastAsia="Times New Roman" w:hAnsi="Times New Roman" w:cs="Times New Roman"/>
          <w:b/>
          <w:bCs/>
          <w:sz w:val="36"/>
          <w:szCs w:val="36"/>
          <w:lang w:val="en-US" w:bidi="ar-SA"/>
        </w:rPr>
        <w:t>Limitations</w:t>
      </w:r>
    </w:p>
    <w:p w14:paraId="5242F250" w14:textId="77777777" w:rsidR="001A2F47" w:rsidRPr="00AE4386" w:rsidRDefault="001A2F47" w:rsidP="001A2F47">
      <w:pPr>
        <w:spacing w:before="100" w:beforeAutospacing="1" w:after="100" w:afterAutospacing="1" w:line="240" w:lineRule="auto"/>
        <w:rPr>
          <w:rFonts w:ascii="Times New Roman" w:eastAsia="Times New Roman" w:hAnsi="Times New Roman" w:cs="Times New Roman"/>
          <w:sz w:val="24"/>
          <w:szCs w:val="24"/>
          <w:lang w:val="en-US" w:bidi="ar-SA"/>
        </w:rPr>
      </w:pPr>
      <w:r w:rsidRPr="00AE4386">
        <w:rPr>
          <w:rFonts w:ascii="Times New Roman" w:eastAsia="Times New Roman" w:hAnsi="Times New Roman" w:cs="Times New Roman"/>
          <w:sz w:val="24"/>
          <w:szCs w:val="24"/>
          <w:lang w:val="en-US" w:bidi="ar-SA"/>
        </w:rPr>
        <w:t xml:space="preserve">The study is limited by incomplete presentation of sampling design, total sample size, sex-wise monthly distribution, and statistical procedures. The manuscript reports sex ratio and GSI values, but detailed supporting data are not fully presented. Environmental variables such as water temperature, rainfall, photoperiod, dissolved oxygen, and water level were not systematically </w:t>
      </w:r>
      <w:proofErr w:type="spellStart"/>
      <w:r w:rsidRPr="00AE4386">
        <w:rPr>
          <w:rFonts w:ascii="Times New Roman" w:eastAsia="Times New Roman" w:hAnsi="Times New Roman" w:cs="Times New Roman"/>
          <w:sz w:val="24"/>
          <w:szCs w:val="24"/>
          <w:lang w:val="en-US" w:bidi="ar-SA"/>
        </w:rPr>
        <w:t>analysed</w:t>
      </w:r>
      <w:proofErr w:type="spellEnd"/>
      <w:r w:rsidRPr="00AE4386">
        <w:rPr>
          <w:rFonts w:ascii="Times New Roman" w:eastAsia="Times New Roman" w:hAnsi="Times New Roman" w:cs="Times New Roman"/>
          <w:sz w:val="24"/>
          <w:szCs w:val="24"/>
          <w:lang w:val="en-US" w:bidi="ar-SA"/>
        </w:rPr>
        <w:t xml:space="preserve">, although these factors may influence reproductive timing. The comparison between the two species is mainly descriptive and requires stronger statistical support. Histological observations are useful, but representative microphotographs and </w:t>
      </w:r>
      <w:r w:rsidRPr="00AE4386">
        <w:rPr>
          <w:rFonts w:ascii="Times New Roman" w:eastAsia="Times New Roman" w:hAnsi="Times New Roman" w:cs="Times New Roman"/>
          <w:sz w:val="24"/>
          <w:szCs w:val="24"/>
          <w:lang w:val="en-US" w:bidi="ar-SA"/>
        </w:rPr>
        <w:lastRenderedPageBreak/>
        <w:t>clearer staging criteria would improve reproducibility. Therefore, the findings should be interpreted as preliminary seasonal observations.</w:t>
      </w:r>
    </w:p>
    <w:p w14:paraId="6D56BA28" w14:textId="77777777" w:rsidR="001A2F47" w:rsidRPr="00AE4386" w:rsidRDefault="001A2F47" w:rsidP="001A2F47">
      <w:pPr>
        <w:rPr>
          <w:szCs w:val="22"/>
          <w:lang w:val="en-GB" w:bidi="ar-SA"/>
          <w14:ligatures w14:val="standardContextual"/>
        </w:rPr>
      </w:pPr>
    </w:p>
    <w:p w14:paraId="4489BB88" w14:textId="77777777" w:rsidR="001A2F47" w:rsidRPr="00AE4386" w:rsidRDefault="001A2F47" w:rsidP="001A2F47">
      <w:pPr>
        <w:spacing w:after="0" w:line="240" w:lineRule="auto"/>
        <w:rPr>
          <w:rFonts w:ascii="Times New Roman" w:eastAsia="Calibri" w:hAnsi="Times New Roman" w:cs="Times New Roman"/>
          <w:b/>
          <w:szCs w:val="22"/>
          <w:lang w:val="en-US" w:bidi="ar-SA"/>
        </w:rPr>
      </w:pPr>
      <w:r w:rsidRPr="00AE4386">
        <w:rPr>
          <w:rFonts w:ascii="Times New Roman" w:eastAsia="Calibri" w:hAnsi="Times New Roman" w:cs="Times New Roman"/>
          <w:b/>
          <w:szCs w:val="22"/>
          <w:lang w:val="en-US" w:bidi="ar-SA"/>
        </w:rPr>
        <w:t>Declaration of AI Use</w:t>
      </w:r>
    </w:p>
    <w:p w14:paraId="72EC2A3E" w14:textId="77777777" w:rsidR="001A2F47" w:rsidRPr="00AE4386" w:rsidRDefault="001A2F47" w:rsidP="001A2F47">
      <w:pPr>
        <w:spacing w:after="0" w:line="240" w:lineRule="auto"/>
        <w:rPr>
          <w:rFonts w:ascii="Times New Roman" w:eastAsia="Calibri" w:hAnsi="Times New Roman" w:cs="Times New Roman"/>
          <w:szCs w:val="22"/>
          <w:lang w:val="en-US" w:bidi="ar-SA"/>
        </w:rPr>
      </w:pPr>
    </w:p>
    <w:p w14:paraId="691D848E" w14:textId="77777777" w:rsidR="001A2F47" w:rsidRPr="00AE4386" w:rsidRDefault="001A2F47" w:rsidP="001A2F47">
      <w:pPr>
        <w:spacing w:after="0" w:line="240" w:lineRule="auto"/>
        <w:jc w:val="both"/>
        <w:rPr>
          <w:rFonts w:ascii="Times New Roman" w:eastAsia="Calibri" w:hAnsi="Times New Roman" w:cs="Times New Roman"/>
          <w:szCs w:val="22"/>
          <w:lang w:val="en-US" w:bidi="ar-SA"/>
        </w:rPr>
      </w:pPr>
      <w:r w:rsidRPr="00AE4386">
        <w:rPr>
          <w:rFonts w:ascii="Times New Roman" w:eastAsia="Calibri" w:hAnsi="Times New Roman" w:cs="Times New Roman"/>
          <w:szCs w:val="22"/>
          <w:lang w:val="en-US"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4C082E7" w14:textId="77777777" w:rsidR="001A2F47" w:rsidRDefault="001A2F47" w:rsidP="00C31A0C">
      <w:pPr>
        <w:jc w:val="both"/>
      </w:pPr>
    </w:p>
    <w:p w14:paraId="2ABAC242" w14:textId="77777777" w:rsidR="00107B0F" w:rsidRDefault="00107B0F" w:rsidP="00107B0F">
      <w:pPr>
        <w:jc w:val="both"/>
      </w:pPr>
      <w:r>
        <w:t>COMPETING INTERESTS DISCLAIMER:</w:t>
      </w:r>
    </w:p>
    <w:p w14:paraId="4CA5DD5B" w14:textId="59BB1D11" w:rsidR="00107B0F" w:rsidRPr="00AE4386" w:rsidRDefault="00107B0F" w:rsidP="00107B0F">
      <w:pPr>
        <w:jc w:val="both"/>
      </w:pPr>
      <w:r>
        <w:t>Authors have declared that they have no known competing financial interests OR non-financial interests OR personal relationships that could have appeared to influence the work reported in this paper.</w:t>
      </w:r>
    </w:p>
    <w:p w14:paraId="424E98D6" w14:textId="77777777" w:rsidR="001A2F47" w:rsidRPr="00AE4386" w:rsidRDefault="001A2F47" w:rsidP="00C31A0C">
      <w:pPr>
        <w:jc w:val="both"/>
      </w:pPr>
    </w:p>
    <w:p w14:paraId="3F32B6C2" w14:textId="486ABFD8" w:rsidR="00BE64A6" w:rsidRPr="001244ED" w:rsidRDefault="00BE64A6" w:rsidP="00C31A0C">
      <w:pPr>
        <w:jc w:val="both"/>
        <w:rPr>
          <w:b/>
          <w:bCs/>
        </w:rPr>
      </w:pPr>
      <w:r w:rsidRPr="001244ED">
        <w:rPr>
          <w:b/>
          <w:bCs/>
        </w:rPr>
        <w:t>References</w:t>
      </w:r>
    </w:p>
    <w:p w14:paraId="179A18DB" w14:textId="77777777" w:rsidR="00A3717B" w:rsidRPr="00AE4386" w:rsidRDefault="00AF3DD9">
      <w:r w:rsidRPr="00AE4386">
        <w:rPr>
          <w:rFonts w:ascii="Times New Roman" w:hAnsi="Times New Roman"/>
          <w:sz w:val="24"/>
        </w:rPr>
        <w:t>Biswas, S. P. (1993). Manual of methods in fish biology. South Asian Publishers. https://www.worldcat.org/search?q=Manual+of+methods+in+fish+biology+Biswas</w:t>
      </w:r>
    </w:p>
    <w:p w14:paraId="0DB83E03" w14:textId="77777777" w:rsidR="00A3717B" w:rsidRPr="00AE4386" w:rsidRDefault="00AF3DD9">
      <w:r w:rsidRPr="00AE4386">
        <w:rPr>
          <w:rFonts w:ascii="Times New Roman" w:hAnsi="Times New Roman"/>
          <w:sz w:val="24"/>
        </w:rPr>
        <w:t>Chakrabarti, P., &amp; Kulshrestha, S. K. (1996). Reproductive biology of freshwater fishes of India. Journal of Inland Fisheries Society of India, 28(1), 1-10. https://www.worldcat.org/search?q=Reproductive+biology+of+freshwater+fishes+of+India+Chakrabarti+Kulshrestha</w:t>
      </w:r>
    </w:p>
    <w:p w14:paraId="702FB242" w14:textId="77777777" w:rsidR="00A3717B" w:rsidRPr="00AE4386" w:rsidRDefault="00AF3DD9">
      <w:r w:rsidRPr="00AE4386">
        <w:rPr>
          <w:rFonts w:ascii="Times New Roman" w:hAnsi="Times New Roman"/>
          <w:sz w:val="24"/>
        </w:rPr>
        <w:t>Das, S. M., &amp; Moitra, S. K. (1955). Studies on the gonadal cycle of Indian freshwater fishes. Proceedings of the National Institute of Sciences of India. https://www.worldcat.org/search?q=Studies+on+the+gonadal+cycle+of+Indian+freshwater+fishes+Das+Moitra</w:t>
      </w:r>
    </w:p>
    <w:p w14:paraId="70D67E84" w14:textId="77777777" w:rsidR="00A3717B" w:rsidRPr="00AE4386" w:rsidRDefault="00AF3DD9">
      <w:r w:rsidRPr="00AE4386">
        <w:rPr>
          <w:rFonts w:ascii="Times New Roman" w:hAnsi="Times New Roman"/>
          <w:sz w:val="24"/>
        </w:rPr>
        <w:t xml:space="preserve">de Oliveira, S. M., dos Santos, F. C. A., </w:t>
      </w:r>
      <w:proofErr w:type="spellStart"/>
      <w:r w:rsidRPr="00AE4386">
        <w:rPr>
          <w:rFonts w:ascii="Times New Roman" w:hAnsi="Times New Roman"/>
          <w:sz w:val="24"/>
        </w:rPr>
        <w:t>Taboga</w:t>
      </w:r>
      <w:proofErr w:type="spellEnd"/>
      <w:r w:rsidRPr="00AE4386">
        <w:rPr>
          <w:rFonts w:ascii="Times New Roman" w:hAnsi="Times New Roman"/>
          <w:sz w:val="24"/>
        </w:rPr>
        <w:t xml:space="preserve">, S. R., &amp; Mimura, K. K. O. (2025). Testicular morphology of the teleost fish </w:t>
      </w:r>
      <w:proofErr w:type="spellStart"/>
      <w:r w:rsidRPr="00AE4386">
        <w:rPr>
          <w:rFonts w:ascii="Times New Roman" w:hAnsi="Times New Roman"/>
          <w:sz w:val="24"/>
        </w:rPr>
        <w:t>Psalidodon</w:t>
      </w:r>
      <w:proofErr w:type="spellEnd"/>
      <w:r w:rsidRPr="00AE4386">
        <w:rPr>
          <w:rFonts w:ascii="Times New Roman" w:hAnsi="Times New Roman"/>
          <w:sz w:val="24"/>
        </w:rPr>
        <w:t xml:space="preserve"> </w:t>
      </w:r>
      <w:proofErr w:type="spellStart"/>
      <w:r w:rsidRPr="00AE4386">
        <w:rPr>
          <w:rFonts w:ascii="Times New Roman" w:hAnsi="Times New Roman"/>
          <w:sz w:val="24"/>
        </w:rPr>
        <w:t>xavante</w:t>
      </w:r>
      <w:proofErr w:type="spellEnd"/>
      <w:r w:rsidRPr="00AE4386">
        <w:rPr>
          <w:rFonts w:ascii="Times New Roman" w:hAnsi="Times New Roman"/>
          <w:sz w:val="24"/>
        </w:rPr>
        <w:t xml:space="preserve"> (</w:t>
      </w:r>
      <w:proofErr w:type="spellStart"/>
      <w:r w:rsidRPr="00AE4386">
        <w:rPr>
          <w:rFonts w:ascii="Times New Roman" w:hAnsi="Times New Roman"/>
          <w:sz w:val="24"/>
        </w:rPr>
        <w:t>Garutti</w:t>
      </w:r>
      <w:proofErr w:type="spellEnd"/>
      <w:r w:rsidRPr="00AE4386">
        <w:rPr>
          <w:rFonts w:ascii="Times New Roman" w:hAnsi="Times New Roman"/>
          <w:sz w:val="24"/>
        </w:rPr>
        <w:t xml:space="preserve"> &amp; Venere, 2009): Insights from light and transmission electron microscopy. </w:t>
      </w:r>
      <w:proofErr w:type="spellStart"/>
      <w:r w:rsidRPr="00AE4386">
        <w:rPr>
          <w:rFonts w:ascii="Times New Roman" w:hAnsi="Times New Roman"/>
          <w:sz w:val="24"/>
        </w:rPr>
        <w:t>Zoomorphology</w:t>
      </w:r>
      <w:proofErr w:type="spellEnd"/>
      <w:r w:rsidRPr="00AE4386">
        <w:rPr>
          <w:rFonts w:ascii="Times New Roman" w:hAnsi="Times New Roman"/>
          <w:sz w:val="24"/>
        </w:rPr>
        <w:t>, 144, 65. https://doi.org/10.1007/s00435-025-00749-9</w:t>
      </w:r>
    </w:p>
    <w:p w14:paraId="6FC0878F" w14:textId="77777777" w:rsidR="00A3717B" w:rsidRPr="00AE4386" w:rsidRDefault="00AF3DD9">
      <w:r w:rsidRPr="00AE4386">
        <w:rPr>
          <w:rFonts w:ascii="Times New Roman" w:hAnsi="Times New Roman"/>
          <w:sz w:val="24"/>
        </w:rPr>
        <w:t>Grier, H. J. (1981). Cellular organization of the testis and spermatogenesis in fishes. American Zoologist, 21(2), 345-357. https://doi.org/10.1093/icb/21.2.345</w:t>
      </w:r>
    </w:p>
    <w:p w14:paraId="481D71A9" w14:textId="77777777" w:rsidR="00A3717B" w:rsidRPr="00AE4386" w:rsidRDefault="00AF3DD9">
      <w:r w:rsidRPr="00AE4386">
        <w:rPr>
          <w:rFonts w:ascii="Times New Roman" w:hAnsi="Times New Roman"/>
          <w:sz w:val="24"/>
        </w:rPr>
        <w:lastRenderedPageBreak/>
        <w:t xml:space="preserve">Hasan, T., Hossain, M. F., Mamun, M., Alam, M. J., Salam, M. A., &amp; </w:t>
      </w:r>
      <w:proofErr w:type="spellStart"/>
      <w:r w:rsidRPr="00AE4386">
        <w:rPr>
          <w:rFonts w:ascii="Times New Roman" w:hAnsi="Times New Roman"/>
          <w:sz w:val="24"/>
        </w:rPr>
        <w:t>Rafiquzzaman</w:t>
      </w:r>
      <w:proofErr w:type="spellEnd"/>
      <w:r w:rsidRPr="00AE4386">
        <w:rPr>
          <w:rFonts w:ascii="Times New Roman" w:hAnsi="Times New Roman"/>
          <w:sz w:val="24"/>
        </w:rPr>
        <w:t xml:space="preserve">, S. M. (2018). Reproductive biology of </w:t>
      </w:r>
      <w:proofErr w:type="spellStart"/>
      <w:r w:rsidRPr="00AE4386">
        <w:rPr>
          <w:rFonts w:ascii="Times New Roman" w:hAnsi="Times New Roman"/>
          <w:sz w:val="24"/>
        </w:rPr>
        <w:t>Puntius</w:t>
      </w:r>
      <w:proofErr w:type="spellEnd"/>
      <w:r w:rsidRPr="00AE4386">
        <w:rPr>
          <w:rFonts w:ascii="Times New Roman" w:hAnsi="Times New Roman"/>
          <w:sz w:val="24"/>
        </w:rPr>
        <w:t xml:space="preserve"> </w:t>
      </w:r>
      <w:proofErr w:type="spellStart"/>
      <w:r w:rsidRPr="00AE4386">
        <w:rPr>
          <w:rFonts w:ascii="Times New Roman" w:hAnsi="Times New Roman"/>
          <w:sz w:val="24"/>
        </w:rPr>
        <w:t>sophore</w:t>
      </w:r>
      <w:proofErr w:type="spellEnd"/>
      <w:r w:rsidRPr="00AE4386">
        <w:rPr>
          <w:rFonts w:ascii="Times New Roman" w:hAnsi="Times New Roman"/>
          <w:sz w:val="24"/>
        </w:rPr>
        <w:t xml:space="preserve"> in Bangladesh. Fishes, 3(2), 22. https://doi.org/10.3390/fishes3020022</w:t>
      </w:r>
    </w:p>
    <w:p w14:paraId="2C9E2BD9" w14:textId="77777777" w:rsidR="00A3717B" w:rsidRPr="00AE4386" w:rsidRDefault="00AF3DD9">
      <w:r w:rsidRPr="00AE4386">
        <w:rPr>
          <w:rFonts w:ascii="Times New Roman" w:hAnsi="Times New Roman"/>
          <w:sz w:val="24"/>
        </w:rPr>
        <w:t>IUCN Bangladesh. (2015). Red list of Bangladesh: A brief on assessment result 2015. IUCN, International Union for Conservation of Nature, Bangladesh Country Office. https://portals.iucn.org/library/node/46323</w:t>
      </w:r>
    </w:p>
    <w:p w14:paraId="4B04FA4D" w14:textId="77777777" w:rsidR="00A3717B" w:rsidRPr="00AE4386" w:rsidRDefault="00AF3DD9">
      <w:proofErr w:type="spellStart"/>
      <w:r w:rsidRPr="00AE4386">
        <w:rPr>
          <w:rFonts w:ascii="Times New Roman" w:hAnsi="Times New Roman"/>
          <w:sz w:val="24"/>
        </w:rPr>
        <w:t>Jhingran</w:t>
      </w:r>
      <w:proofErr w:type="spellEnd"/>
      <w:r w:rsidRPr="00AE4386">
        <w:rPr>
          <w:rFonts w:ascii="Times New Roman" w:hAnsi="Times New Roman"/>
          <w:sz w:val="24"/>
        </w:rPr>
        <w:t>, V. G. (1991). Fish and fisheries of India (3rd ed.). Hindustan Publishing Corporation. https://www.worldcat.org/search?q=Fish+and+fisheries+of+India+Jhingran+1991</w:t>
      </w:r>
    </w:p>
    <w:p w14:paraId="190326FB" w14:textId="77777777" w:rsidR="00A3717B" w:rsidRPr="00AE4386" w:rsidRDefault="00AF3DD9">
      <w:r w:rsidRPr="00AE4386">
        <w:rPr>
          <w:rFonts w:ascii="Times New Roman" w:hAnsi="Times New Roman"/>
          <w:sz w:val="24"/>
        </w:rPr>
        <w:t>Lagler, K. F., Bardach, J. E., Miller, R. R., &amp; Passino, D. R. M. (1977). Ichthyology (2nd ed.). John Wiley &amp; Sons. https://www.worldcat.org/search?q=Ichthyology+Lagler+Bardach+Miller+Passino+1977</w:t>
      </w:r>
    </w:p>
    <w:p w14:paraId="28FB17D8" w14:textId="77777777" w:rsidR="00A3717B" w:rsidRPr="00AE4386" w:rsidRDefault="00AF3DD9">
      <w:r w:rsidRPr="00AE4386">
        <w:rPr>
          <w:rFonts w:ascii="Times New Roman" w:hAnsi="Times New Roman"/>
          <w:sz w:val="24"/>
        </w:rPr>
        <w:t>Lowe-McConnell, R. H. (1987). Ecological studies in tropical fish communities. Cambridge University Press. https://doi.org/10.1017/CBO9780511721892</w:t>
      </w:r>
    </w:p>
    <w:p w14:paraId="43CE76D6" w14:textId="77777777" w:rsidR="00A3717B" w:rsidRPr="00AE4386" w:rsidRDefault="00AF3DD9">
      <w:proofErr w:type="spellStart"/>
      <w:r w:rsidRPr="00AE4386">
        <w:rPr>
          <w:rFonts w:ascii="Times New Roman" w:hAnsi="Times New Roman"/>
          <w:sz w:val="24"/>
        </w:rPr>
        <w:t>Lubzens</w:t>
      </w:r>
      <w:proofErr w:type="spellEnd"/>
      <w:r w:rsidRPr="00AE4386">
        <w:rPr>
          <w:rFonts w:ascii="Times New Roman" w:hAnsi="Times New Roman"/>
          <w:sz w:val="24"/>
        </w:rPr>
        <w:t xml:space="preserve">, E., Young, G., Bobe, J., &amp; </w:t>
      </w:r>
      <w:proofErr w:type="spellStart"/>
      <w:r w:rsidRPr="00AE4386">
        <w:rPr>
          <w:rFonts w:ascii="Times New Roman" w:hAnsi="Times New Roman"/>
          <w:sz w:val="24"/>
        </w:rPr>
        <w:t>Cerdà</w:t>
      </w:r>
      <w:proofErr w:type="spellEnd"/>
      <w:r w:rsidRPr="00AE4386">
        <w:rPr>
          <w:rFonts w:ascii="Times New Roman" w:hAnsi="Times New Roman"/>
          <w:sz w:val="24"/>
        </w:rPr>
        <w:t xml:space="preserve">, J. (2010). Oogenesis in </w:t>
      </w:r>
      <w:proofErr w:type="spellStart"/>
      <w:r w:rsidRPr="00AE4386">
        <w:rPr>
          <w:rFonts w:ascii="Times New Roman" w:hAnsi="Times New Roman"/>
          <w:sz w:val="24"/>
        </w:rPr>
        <w:t>teleosts</w:t>
      </w:r>
      <w:proofErr w:type="spellEnd"/>
      <w:r w:rsidRPr="00AE4386">
        <w:rPr>
          <w:rFonts w:ascii="Times New Roman" w:hAnsi="Times New Roman"/>
          <w:sz w:val="24"/>
        </w:rPr>
        <w:t>: How fish eggs are formed. General and Comparative Endocrinology, 165(3), 367-389. https://doi.org/10.1016/j.ygcen.2009.05.022</w:t>
      </w:r>
    </w:p>
    <w:p w14:paraId="62B1C083" w14:textId="77777777" w:rsidR="00A3717B" w:rsidRPr="00AE4386" w:rsidRDefault="00AF3DD9">
      <w:r w:rsidRPr="00AE4386">
        <w:rPr>
          <w:rFonts w:ascii="Times New Roman" w:hAnsi="Times New Roman"/>
          <w:sz w:val="24"/>
        </w:rPr>
        <w:t>Murua, H., &amp; Saborido-Rey, F. (2003). Female reproductive strategies of marine fish species of the North Atlantic. Journal of Northwest Atlantic Fishery Science, 33, 23-31. https://doi.org/10.2960/J.v33.a2</w:t>
      </w:r>
    </w:p>
    <w:p w14:paraId="58335A73" w14:textId="77777777" w:rsidR="00A3717B" w:rsidRPr="00AE4386" w:rsidRDefault="00AF3DD9">
      <w:r w:rsidRPr="00AE4386">
        <w:rPr>
          <w:rFonts w:ascii="Times New Roman" w:hAnsi="Times New Roman"/>
          <w:sz w:val="24"/>
        </w:rPr>
        <w:t>Nagahama, Y. (1983). The functional morphology of teleost gonads. In W. S. Hoar, D. J. Randall, &amp; E. M. Donaldson (Eds.), Fish physiology: Reproduction, Part A (Vol. 9, pp. 223-275). Academic Press. https://doi.org/10.1016/S1546-5098(08)60303-7</w:t>
      </w:r>
    </w:p>
    <w:p w14:paraId="4521C718" w14:textId="77777777" w:rsidR="00A3717B" w:rsidRPr="00AE4386" w:rsidRDefault="00AF3DD9">
      <w:r w:rsidRPr="00AE4386">
        <w:rPr>
          <w:rFonts w:ascii="Times New Roman" w:hAnsi="Times New Roman"/>
          <w:sz w:val="24"/>
        </w:rPr>
        <w:t xml:space="preserve">Nagendran, R., Shakuntala, K., Natarajan, G. N., &amp; Vasan, H. R. K. (1981). Observations on the fecundity of the cyprinid </w:t>
      </w:r>
      <w:proofErr w:type="spellStart"/>
      <w:r w:rsidRPr="00AE4386">
        <w:rPr>
          <w:rFonts w:ascii="Times New Roman" w:hAnsi="Times New Roman"/>
          <w:sz w:val="24"/>
        </w:rPr>
        <w:t>Rasbora</w:t>
      </w:r>
      <w:proofErr w:type="spellEnd"/>
      <w:r w:rsidRPr="00AE4386">
        <w:rPr>
          <w:rFonts w:ascii="Times New Roman" w:hAnsi="Times New Roman"/>
          <w:sz w:val="24"/>
        </w:rPr>
        <w:t xml:space="preserve"> </w:t>
      </w:r>
      <w:proofErr w:type="spellStart"/>
      <w:r w:rsidRPr="00AE4386">
        <w:rPr>
          <w:rFonts w:ascii="Times New Roman" w:hAnsi="Times New Roman"/>
          <w:sz w:val="24"/>
        </w:rPr>
        <w:t>daniconius</w:t>
      </w:r>
      <w:proofErr w:type="spellEnd"/>
      <w:r w:rsidRPr="00AE4386">
        <w:rPr>
          <w:rFonts w:ascii="Times New Roman" w:hAnsi="Times New Roman"/>
          <w:sz w:val="24"/>
        </w:rPr>
        <w:t xml:space="preserve"> (Hamilton). Proceedings: Animal Sciences, 90, 381-388. https://doi.org/10.1007/BF03186016</w:t>
      </w:r>
    </w:p>
    <w:p w14:paraId="3BDFAAFA" w14:textId="77777777" w:rsidR="00A3717B" w:rsidRPr="00AE4386" w:rsidRDefault="00AF3DD9">
      <w:r w:rsidRPr="00AE4386">
        <w:rPr>
          <w:rFonts w:ascii="Times New Roman" w:hAnsi="Times New Roman"/>
          <w:sz w:val="24"/>
        </w:rPr>
        <w:t>Nikolsky, G. V. (1963). The ecology of fishes. Academic Press. https://www.worldcat.org/search?q=The+ecology+of+fishes+Nikolsky+1963</w:t>
      </w:r>
    </w:p>
    <w:p w14:paraId="0EAF08B2" w14:textId="77777777" w:rsidR="00A3717B" w:rsidRPr="00AE4386" w:rsidRDefault="00AF3DD9">
      <w:r w:rsidRPr="00AE4386">
        <w:rPr>
          <w:rFonts w:ascii="Times New Roman" w:hAnsi="Times New Roman"/>
          <w:sz w:val="24"/>
        </w:rPr>
        <w:t>Parenti, L. R., &amp; Grier, H. J. (2004). Evolution and phylogeny of gonad morphology in bony fishes. Integrative and Comparative Biology, 44(5), 333-348. https://doi.org/10.1093/icb/44.5.333</w:t>
      </w:r>
    </w:p>
    <w:p w14:paraId="6BED6044" w14:textId="77777777" w:rsidR="00A3717B" w:rsidRPr="00AE4386" w:rsidRDefault="00AF3DD9">
      <w:r w:rsidRPr="00AE4386">
        <w:rPr>
          <w:rFonts w:ascii="Times New Roman" w:hAnsi="Times New Roman"/>
          <w:sz w:val="24"/>
        </w:rPr>
        <w:t>Patiño, R., &amp; Sullivan, C. V. (2002). Ovarian follicle growth, maturation, and ovulation in teleost fish. Fish Physiology and Biochemistry, 26, 57-70. https://doi.org/10.1023/A:1023311613987</w:t>
      </w:r>
    </w:p>
    <w:p w14:paraId="0C92F51C" w14:textId="77777777" w:rsidR="00A3717B" w:rsidRPr="00AE4386" w:rsidRDefault="00AF3DD9">
      <w:r w:rsidRPr="00AE4386">
        <w:rPr>
          <w:rFonts w:ascii="Times New Roman" w:hAnsi="Times New Roman"/>
          <w:sz w:val="24"/>
        </w:rPr>
        <w:t>Qasim, S. Z. (1973). An appraisal of the studies on the growth of fishes. Indian Journal of Fisheries, 20(2), 351-371. http://eprints.cmfri.org.in/id/eprint/1440</w:t>
      </w:r>
    </w:p>
    <w:p w14:paraId="7CD1F5EE" w14:textId="77777777" w:rsidR="00A3717B" w:rsidRPr="00AE4386" w:rsidRDefault="00AF3DD9">
      <w:r w:rsidRPr="00AE4386">
        <w:rPr>
          <w:rFonts w:ascii="Times New Roman" w:hAnsi="Times New Roman"/>
          <w:sz w:val="24"/>
        </w:rPr>
        <w:lastRenderedPageBreak/>
        <w:t xml:space="preserve">Ross, S. T. (1986). Resource partitioning in fish assemblages: A review of field studies. </w:t>
      </w:r>
      <w:proofErr w:type="spellStart"/>
      <w:r w:rsidRPr="00AE4386">
        <w:rPr>
          <w:rFonts w:ascii="Times New Roman" w:hAnsi="Times New Roman"/>
          <w:sz w:val="24"/>
        </w:rPr>
        <w:t>Copeia</w:t>
      </w:r>
      <w:proofErr w:type="spellEnd"/>
      <w:r w:rsidRPr="00AE4386">
        <w:rPr>
          <w:rFonts w:ascii="Times New Roman" w:hAnsi="Times New Roman"/>
          <w:sz w:val="24"/>
        </w:rPr>
        <w:t>, 1986(2), 352-388. https://doi.org/10.2307/1444996</w:t>
      </w:r>
    </w:p>
    <w:p w14:paraId="1DD4A599" w14:textId="77777777" w:rsidR="00A3717B" w:rsidRPr="00AE4386" w:rsidRDefault="00AF3DD9">
      <w:r w:rsidRPr="00AE4386">
        <w:rPr>
          <w:rFonts w:ascii="Times New Roman" w:hAnsi="Times New Roman"/>
          <w:sz w:val="24"/>
        </w:rPr>
        <w:t xml:space="preserve">Schulz, R. W., de França, L. R., </w:t>
      </w:r>
      <w:proofErr w:type="spellStart"/>
      <w:r w:rsidRPr="00AE4386">
        <w:rPr>
          <w:rFonts w:ascii="Times New Roman" w:hAnsi="Times New Roman"/>
          <w:sz w:val="24"/>
        </w:rPr>
        <w:t>Lareyre</w:t>
      </w:r>
      <w:proofErr w:type="spellEnd"/>
      <w:r w:rsidRPr="00AE4386">
        <w:rPr>
          <w:rFonts w:ascii="Times New Roman" w:hAnsi="Times New Roman"/>
          <w:sz w:val="24"/>
        </w:rPr>
        <w:t>, J. J., Le Gac, F., Chiarini-Garcia, H., Nobrega, R. H., &amp; Miura, T. (2010). Spermatogenesis in fish. General and Comparative Endocrinology, 165(3), 390-411. https://doi.org/10.1016/j.ygcen.2009.02.013</w:t>
      </w:r>
    </w:p>
    <w:p w14:paraId="01E1950F" w14:textId="77777777" w:rsidR="00A3717B" w:rsidRPr="00AE4386" w:rsidRDefault="00AF3DD9">
      <w:r w:rsidRPr="00AE4386">
        <w:rPr>
          <w:rFonts w:ascii="Times New Roman" w:hAnsi="Times New Roman"/>
          <w:sz w:val="24"/>
        </w:rPr>
        <w:t xml:space="preserve">Shafi, M., &amp; Quddus, M. M. A. (1982). </w:t>
      </w:r>
      <w:proofErr w:type="spellStart"/>
      <w:r w:rsidRPr="00AE4386">
        <w:rPr>
          <w:rFonts w:ascii="Times New Roman" w:hAnsi="Times New Roman"/>
          <w:sz w:val="24"/>
        </w:rPr>
        <w:t>Bangladesher</w:t>
      </w:r>
      <w:proofErr w:type="spellEnd"/>
      <w:r w:rsidRPr="00AE4386">
        <w:rPr>
          <w:rFonts w:ascii="Times New Roman" w:hAnsi="Times New Roman"/>
          <w:sz w:val="24"/>
        </w:rPr>
        <w:t xml:space="preserve"> </w:t>
      </w:r>
      <w:proofErr w:type="spellStart"/>
      <w:r w:rsidRPr="00AE4386">
        <w:rPr>
          <w:rFonts w:ascii="Times New Roman" w:hAnsi="Times New Roman"/>
          <w:sz w:val="24"/>
        </w:rPr>
        <w:t>matsya</w:t>
      </w:r>
      <w:proofErr w:type="spellEnd"/>
      <w:r w:rsidRPr="00AE4386">
        <w:rPr>
          <w:rFonts w:ascii="Times New Roman" w:hAnsi="Times New Roman"/>
          <w:sz w:val="24"/>
        </w:rPr>
        <w:t xml:space="preserve"> </w:t>
      </w:r>
      <w:proofErr w:type="spellStart"/>
      <w:r w:rsidRPr="00AE4386">
        <w:rPr>
          <w:rFonts w:ascii="Times New Roman" w:hAnsi="Times New Roman"/>
          <w:sz w:val="24"/>
        </w:rPr>
        <w:t>sampad</w:t>
      </w:r>
      <w:proofErr w:type="spellEnd"/>
      <w:r w:rsidRPr="00AE4386">
        <w:rPr>
          <w:rFonts w:ascii="Times New Roman" w:hAnsi="Times New Roman"/>
          <w:sz w:val="24"/>
        </w:rPr>
        <w:t xml:space="preserve"> (Fisheries resources of Bangladesh). Bangla Academy. https://www.worldcat.org/search?q=Shafi+Quddus+Bangladesher+matsya+sampad+1982</w:t>
      </w:r>
    </w:p>
    <w:p w14:paraId="462015F3" w14:textId="77777777" w:rsidR="00A3717B" w:rsidRPr="00AE4386" w:rsidRDefault="00AF3DD9">
      <w:r w:rsidRPr="00AE4386">
        <w:rPr>
          <w:rFonts w:ascii="Times New Roman" w:hAnsi="Times New Roman"/>
          <w:sz w:val="24"/>
        </w:rPr>
        <w:t>Weatherley, A. H., &amp; Gill, H. S. (1987). The biology of fish growth. Academic Press. https://www.worldcat.org/search?q=The+biology+of+fish+growth+Weatherley+Gill+1987</w:t>
      </w:r>
    </w:p>
    <w:p w14:paraId="57F6D947" w14:textId="77777777" w:rsidR="00A3717B" w:rsidRPr="00AE4386" w:rsidRDefault="00AF3DD9">
      <w:r w:rsidRPr="00AE4386">
        <w:rPr>
          <w:rFonts w:ascii="Times New Roman" w:hAnsi="Times New Roman"/>
          <w:sz w:val="24"/>
        </w:rPr>
        <w:t>West, G. (1990). Methods of assessing ovarian development in fishes: A review. Australian Journal of Marine and Freshwater Research, 41(2), 199-222. https://doi.org/10.1071/MF9900199</w:t>
      </w:r>
    </w:p>
    <w:p w14:paraId="33FA6D02" w14:textId="77777777" w:rsidR="00A3717B" w:rsidRPr="00AE4386" w:rsidRDefault="00AF3DD9">
      <w:r w:rsidRPr="00AE4386">
        <w:rPr>
          <w:rFonts w:ascii="Times New Roman" w:hAnsi="Times New Roman"/>
          <w:sz w:val="24"/>
        </w:rPr>
        <w:t>Wootton, R. J. (1990). Ecology of teleost fishes. Chapman &amp; Hall. https://doi.org/10.1007/978-94-009-0829-1</w:t>
      </w:r>
    </w:p>
    <w:p w14:paraId="2934B501" w14:textId="20932ECA" w:rsidR="00A3717B" w:rsidRDefault="00AF3DD9">
      <w:pPr>
        <w:rPr>
          <w:rFonts w:ascii="Times New Roman" w:hAnsi="Times New Roman"/>
          <w:sz w:val="24"/>
        </w:rPr>
      </w:pPr>
      <w:proofErr w:type="spellStart"/>
      <w:r w:rsidRPr="00AE4386">
        <w:rPr>
          <w:rFonts w:ascii="Times New Roman" w:hAnsi="Times New Roman"/>
          <w:sz w:val="24"/>
        </w:rPr>
        <w:t>Yamahira</w:t>
      </w:r>
      <w:proofErr w:type="spellEnd"/>
      <w:r w:rsidRPr="00AE4386">
        <w:rPr>
          <w:rFonts w:ascii="Times New Roman" w:hAnsi="Times New Roman"/>
          <w:sz w:val="24"/>
        </w:rPr>
        <w:t xml:space="preserve">, K. (2004). How do multiple environmental cycles in combination determine reproductive timing in marine organisms? A model and test. Functional Ecology, 18(1), 4-15. </w:t>
      </w:r>
      <w:hyperlink r:id="rId10" w:history="1">
        <w:r w:rsidR="001244ED" w:rsidRPr="0022411B">
          <w:rPr>
            <w:rStyle w:val="Hyperlink"/>
            <w:rFonts w:ascii="Times New Roman" w:hAnsi="Times New Roman"/>
            <w:sz w:val="24"/>
          </w:rPr>
          <w:t>https://doi.org/10.1046/j.0269-8463.2004.00795.x</w:t>
        </w:r>
      </w:hyperlink>
    </w:p>
    <w:p w14:paraId="4976B839" w14:textId="77777777" w:rsidR="001244ED" w:rsidRPr="001244ED" w:rsidRDefault="001244ED" w:rsidP="001244ED">
      <w:pPr>
        <w:contextualSpacing/>
        <w:rPr>
          <w:rFonts w:ascii="Times New Roman" w:hAnsi="Times New Roman" w:cs="Times New Roman"/>
          <w:bCs/>
          <w:color w:val="000000"/>
          <w:sz w:val="24"/>
          <w:szCs w:val="24"/>
          <w:lang w:val="en-GB"/>
        </w:rPr>
      </w:pPr>
      <w:proofErr w:type="spellStart"/>
      <w:proofErr w:type="gramStart"/>
      <w:r w:rsidRPr="001244ED">
        <w:rPr>
          <w:rFonts w:ascii="Times New Roman" w:hAnsi="Times New Roman" w:cs="Times New Roman"/>
          <w:bCs/>
          <w:color w:val="000000"/>
          <w:sz w:val="24"/>
          <w:szCs w:val="24"/>
          <w:lang w:val="en-GB"/>
        </w:rPr>
        <w:t>Saha</w:t>
      </w:r>
      <w:proofErr w:type="spellEnd"/>
      <w:r w:rsidRPr="001244ED">
        <w:rPr>
          <w:rFonts w:ascii="Times New Roman" w:hAnsi="Times New Roman" w:cs="Times New Roman"/>
          <w:bCs/>
          <w:color w:val="000000"/>
          <w:sz w:val="24"/>
          <w:szCs w:val="24"/>
          <w:lang w:val="en-GB"/>
        </w:rPr>
        <w:t xml:space="preserve"> N., </w:t>
      </w:r>
      <w:proofErr w:type="spellStart"/>
      <w:r w:rsidRPr="001244ED">
        <w:rPr>
          <w:rFonts w:ascii="Times New Roman" w:hAnsi="Times New Roman" w:cs="Times New Roman"/>
          <w:bCs/>
          <w:color w:val="000000"/>
          <w:sz w:val="24"/>
          <w:szCs w:val="24"/>
          <w:lang w:val="en-GB"/>
        </w:rPr>
        <w:t>Rakib</w:t>
      </w:r>
      <w:proofErr w:type="spellEnd"/>
      <w:r w:rsidRPr="001244ED">
        <w:rPr>
          <w:rFonts w:ascii="Times New Roman" w:hAnsi="Times New Roman" w:cs="Times New Roman"/>
          <w:bCs/>
          <w:color w:val="000000"/>
          <w:sz w:val="24"/>
          <w:szCs w:val="24"/>
          <w:lang w:val="en-GB"/>
        </w:rPr>
        <w:t xml:space="preserve"> M. H., </w:t>
      </w:r>
      <w:proofErr w:type="spellStart"/>
      <w:r w:rsidRPr="001244ED">
        <w:rPr>
          <w:rFonts w:ascii="Times New Roman" w:hAnsi="Times New Roman" w:cs="Times New Roman"/>
          <w:bCs/>
          <w:color w:val="000000"/>
          <w:sz w:val="24"/>
          <w:szCs w:val="24"/>
          <w:lang w:val="en-GB"/>
        </w:rPr>
        <w:t>Mredul</w:t>
      </w:r>
      <w:proofErr w:type="spellEnd"/>
      <w:r w:rsidRPr="001244ED">
        <w:rPr>
          <w:rFonts w:ascii="Times New Roman" w:hAnsi="Times New Roman" w:cs="Times New Roman"/>
          <w:bCs/>
          <w:color w:val="000000"/>
          <w:sz w:val="24"/>
          <w:szCs w:val="24"/>
          <w:lang w:val="en-GB"/>
        </w:rPr>
        <w:t xml:space="preserve"> M. H., </w:t>
      </w:r>
      <w:proofErr w:type="spellStart"/>
      <w:r w:rsidRPr="001244ED">
        <w:rPr>
          <w:rFonts w:ascii="Times New Roman" w:hAnsi="Times New Roman" w:cs="Times New Roman"/>
          <w:bCs/>
          <w:color w:val="000000"/>
          <w:sz w:val="24"/>
          <w:szCs w:val="24"/>
          <w:lang w:val="en-GB"/>
        </w:rPr>
        <w:t>Rahman</w:t>
      </w:r>
      <w:proofErr w:type="spellEnd"/>
      <w:r w:rsidRPr="001244ED">
        <w:rPr>
          <w:rFonts w:ascii="Times New Roman" w:hAnsi="Times New Roman" w:cs="Times New Roman"/>
          <w:bCs/>
          <w:color w:val="000000"/>
          <w:sz w:val="24"/>
          <w:szCs w:val="24"/>
          <w:lang w:val="en-GB"/>
        </w:rPr>
        <w:t xml:space="preserve"> A. and </w:t>
      </w:r>
      <w:proofErr w:type="spellStart"/>
      <w:r w:rsidRPr="001244ED">
        <w:rPr>
          <w:rFonts w:ascii="Times New Roman" w:hAnsi="Times New Roman" w:cs="Times New Roman"/>
          <w:bCs/>
          <w:color w:val="000000"/>
          <w:sz w:val="24"/>
          <w:szCs w:val="24"/>
          <w:lang w:val="en-GB"/>
        </w:rPr>
        <w:t>Ahamed</w:t>
      </w:r>
      <w:proofErr w:type="spellEnd"/>
      <w:r w:rsidRPr="001244ED">
        <w:rPr>
          <w:rFonts w:ascii="Times New Roman" w:hAnsi="Times New Roman" w:cs="Times New Roman"/>
          <w:bCs/>
          <w:color w:val="000000"/>
          <w:sz w:val="24"/>
          <w:szCs w:val="24"/>
          <w:lang w:val="en-GB"/>
        </w:rPr>
        <w:t xml:space="preserve"> F. (2021).</w:t>
      </w:r>
      <w:proofErr w:type="gramEnd"/>
      <w:r w:rsidRPr="001244ED">
        <w:rPr>
          <w:rFonts w:ascii="Times New Roman" w:hAnsi="Times New Roman" w:cs="Times New Roman"/>
          <w:bCs/>
          <w:color w:val="000000"/>
          <w:sz w:val="24"/>
          <w:szCs w:val="24"/>
          <w:lang w:val="en-GB"/>
        </w:rPr>
        <w:t xml:space="preserve"> Life History Traits of the </w:t>
      </w:r>
      <w:proofErr w:type="spellStart"/>
      <w:r w:rsidRPr="001244ED">
        <w:rPr>
          <w:rFonts w:ascii="Times New Roman" w:hAnsi="Times New Roman" w:cs="Times New Roman"/>
          <w:bCs/>
          <w:color w:val="000000"/>
          <w:sz w:val="24"/>
          <w:szCs w:val="24"/>
          <w:lang w:val="en-GB"/>
        </w:rPr>
        <w:t>Gangetic</w:t>
      </w:r>
      <w:proofErr w:type="spellEnd"/>
      <w:r w:rsidRPr="001244ED">
        <w:rPr>
          <w:rFonts w:ascii="Times New Roman" w:hAnsi="Times New Roman" w:cs="Times New Roman"/>
          <w:bCs/>
          <w:color w:val="000000"/>
          <w:sz w:val="24"/>
          <w:szCs w:val="24"/>
          <w:lang w:val="en-GB"/>
        </w:rPr>
        <w:t xml:space="preserve"> scissortail </w:t>
      </w:r>
      <w:proofErr w:type="spellStart"/>
      <w:r w:rsidRPr="001244ED">
        <w:rPr>
          <w:rFonts w:ascii="Times New Roman" w:hAnsi="Times New Roman" w:cs="Times New Roman"/>
          <w:bCs/>
          <w:color w:val="000000"/>
          <w:sz w:val="24"/>
          <w:szCs w:val="24"/>
          <w:lang w:val="en-GB"/>
        </w:rPr>
        <w:t>rasbora</w:t>
      </w:r>
      <w:proofErr w:type="spellEnd"/>
      <w:r w:rsidRPr="001244ED">
        <w:rPr>
          <w:rFonts w:ascii="Times New Roman" w:hAnsi="Times New Roman" w:cs="Times New Roman"/>
          <w:bCs/>
          <w:color w:val="000000"/>
          <w:sz w:val="24"/>
          <w:szCs w:val="24"/>
          <w:lang w:val="en-GB"/>
        </w:rPr>
        <w:t xml:space="preserve">, </w:t>
      </w:r>
      <w:proofErr w:type="spellStart"/>
      <w:r w:rsidRPr="001244ED">
        <w:rPr>
          <w:rFonts w:ascii="Times New Roman" w:hAnsi="Times New Roman" w:cs="Times New Roman"/>
          <w:bCs/>
          <w:color w:val="000000"/>
          <w:sz w:val="24"/>
          <w:szCs w:val="24"/>
          <w:lang w:val="en-GB"/>
        </w:rPr>
        <w:t>Rasbora</w:t>
      </w:r>
      <w:proofErr w:type="spellEnd"/>
      <w:r w:rsidRPr="001244ED">
        <w:rPr>
          <w:rFonts w:ascii="Times New Roman" w:hAnsi="Times New Roman" w:cs="Times New Roman"/>
          <w:bCs/>
          <w:color w:val="000000"/>
          <w:sz w:val="24"/>
          <w:szCs w:val="24"/>
          <w:lang w:val="en-GB"/>
        </w:rPr>
        <w:t xml:space="preserve"> </w:t>
      </w:r>
      <w:proofErr w:type="spellStart"/>
      <w:r w:rsidRPr="001244ED">
        <w:rPr>
          <w:rFonts w:ascii="Times New Roman" w:hAnsi="Times New Roman" w:cs="Times New Roman"/>
          <w:bCs/>
          <w:color w:val="000000"/>
          <w:sz w:val="24"/>
          <w:szCs w:val="24"/>
          <w:lang w:val="en-GB"/>
        </w:rPr>
        <w:t>rasbora</w:t>
      </w:r>
      <w:proofErr w:type="spellEnd"/>
      <w:r w:rsidRPr="001244ED">
        <w:rPr>
          <w:rFonts w:ascii="Times New Roman" w:hAnsi="Times New Roman" w:cs="Times New Roman"/>
          <w:bCs/>
          <w:color w:val="000000"/>
          <w:sz w:val="24"/>
          <w:szCs w:val="24"/>
          <w:lang w:val="en-GB"/>
        </w:rPr>
        <w:t xml:space="preserve"> (Hamilton, 1822) in the </w:t>
      </w:r>
      <w:proofErr w:type="spellStart"/>
      <w:r w:rsidRPr="001244ED">
        <w:rPr>
          <w:rFonts w:ascii="Times New Roman" w:hAnsi="Times New Roman" w:cs="Times New Roman"/>
          <w:bCs/>
          <w:color w:val="000000"/>
          <w:sz w:val="24"/>
          <w:szCs w:val="24"/>
          <w:lang w:val="en-GB"/>
        </w:rPr>
        <w:t>Payra</w:t>
      </w:r>
      <w:proofErr w:type="spellEnd"/>
      <w:r w:rsidRPr="001244ED">
        <w:rPr>
          <w:rFonts w:ascii="Times New Roman" w:hAnsi="Times New Roman" w:cs="Times New Roman"/>
          <w:bCs/>
          <w:color w:val="000000"/>
          <w:sz w:val="24"/>
          <w:szCs w:val="24"/>
          <w:lang w:val="en-GB"/>
        </w:rPr>
        <w:t xml:space="preserve"> River, Southern Bangladesh // Jordan Journal of Biological Sciences, 14(1), 129-135. https://doi.org/10.54319/jjbs/140117</w:t>
      </w:r>
    </w:p>
    <w:p w14:paraId="6A864F6D" w14:textId="77777777" w:rsidR="001244ED" w:rsidRPr="001244ED" w:rsidRDefault="001244ED" w:rsidP="001244ED">
      <w:pPr>
        <w:contextualSpacing/>
        <w:rPr>
          <w:rFonts w:ascii="Times New Roman" w:hAnsi="Times New Roman" w:cs="Times New Roman"/>
          <w:bCs/>
          <w:color w:val="000000"/>
          <w:sz w:val="24"/>
          <w:szCs w:val="24"/>
          <w:lang w:val="en-GB"/>
        </w:rPr>
      </w:pPr>
      <w:proofErr w:type="spellStart"/>
      <w:proofErr w:type="gramStart"/>
      <w:r w:rsidRPr="001244ED">
        <w:rPr>
          <w:rFonts w:ascii="Times New Roman" w:hAnsi="Times New Roman" w:cs="Times New Roman"/>
          <w:bCs/>
          <w:color w:val="000000"/>
          <w:sz w:val="24"/>
          <w:szCs w:val="24"/>
          <w:lang w:val="en-GB"/>
        </w:rPr>
        <w:t>Salmatin</w:t>
      </w:r>
      <w:proofErr w:type="spellEnd"/>
      <w:r w:rsidRPr="001244ED">
        <w:rPr>
          <w:rFonts w:ascii="Times New Roman" w:hAnsi="Times New Roman" w:cs="Times New Roman"/>
          <w:bCs/>
          <w:color w:val="000000"/>
          <w:sz w:val="24"/>
          <w:szCs w:val="24"/>
          <w:lang w:val="en-GB"/>
        </w:rPr>
        <w:t>, N., Mubarak, A.S., &amp; Budi, D.S. (2021).</w:t>
      </w:r>
      <w:proofErr w:type="gramEnd"/>
      <w:r w:rsidRPr="001244ED">
        <w:rPr>
          <w:rFonts w:ascii="Times New Roman" w:hAnsi="Times New Roman" w:cs="Times New Roman"/>
          <w:bCs/>
          <w:color w:val="000000"/>
          <w:sz w:val="24"/>
          <w:szCs w:val="24"/>
          <w:lang w:val="en-GB"/>
        </w:rPr>
        <w:t xml:space="preserve"> </w:t>
      </w:r>
      <w:proofErr w:type="gramStart"/>
      <w:r w:rsidRPr="001244ED">
        <w:rPr>
          <w:rFonts w:ascii="Times New Roman" w:hAnsi="Times New Roman" w:cs="Times New Roman"/>
          <w:bCs/>
          <w:color w:val="000000"/>
          <w:sz w:val="24"/>
          <w:szCs w:val="24"/>
          <w:lang w:val="en-GB"/>
        </w:rPr>
        <w:t xml:space="preserve">Egg diameter of female silver </w:t>
      </w:r>
      <w:proofErr w:type="spellStart"/>
      <w:r w:rsidRPr="001244ED">
        <w:rPr>
          <w:rFonts w:ascii="Times New Roman" w:hAnsi="Times New Roman" w:cs="Times New Roman"/>
          <w:bCs/>
          <w:color w:val="000000"/>
          <w:sz w:val="24"/>
          <w:szCs w:val="24"/>
          <w:lang w:val="en-GB"/>
        </w:rPr>
        <w:t>rasbora</w:t>
      </w:r>
      <w:proofErr w:type="spellEnd"/>
      <w:r w:rsidRPr="001244ED">
        <w:rPr>
          <w:rFonts w:ascii="Times New Roman" w:hAnsi="Times New Roman" w:cs="Times New Roman"/>
          <w:bCs/>
          <w:color w:val="000000"/>
          <w:sz w:val="24"/>
          <w:szCs w:val="24"/>
          <w:lang w:val="en-GB"/>
        </w:rPr>
        <w:t xml:space="preserve"> (</w:t>
      </w:r>
      <w:proofErr w:type="spellStart"/>
      <w:r w:rsidRPr="001244ED">
        <w:rPr>
          <w:rFonts w:ascii="Times New Roman" w:hAnsi="Times New Roman" w:cs="Times New Roman"/>
          <w:bCs/>
          <w:color w:val="000000"/>
          <w:sz w:val="24"/>
          <w:szCs w:val="24"/>
          <w:lang w:val="en-GB"/>
        </w:rPr>
        <w:t>Rasbora</w:t>
      </w:r>
      <w:proofErr w:type="spellEnd"/>
      <w:r w:rsidRPr="001244ED">
        <w:rPr>
          <w:rFonts w:ascii="Times New Roman" w:hAnsi="Times New Roman" w:cs="Times New Roman"/>
          <w:bCs/>
          <w:color w:val="000000"/>
          <w:sz w:val="24"/>
          <w:szCs w:val="24"/>
          <w:lang w:val="en-GB"/>
        </w:rPr>
        <w:t xml:space="preserve"> </w:t>
      </w:r>
      <w:proofErr w:type="spellStart"/>
      <w:r w:rsidRPr="001244ED">
        <w:rPr>
          <w:rFonts w:ascii="Times New Roman" w:hAnsi="Times New Roman" w:cs="Times New Roman"/>
          <w:bCs/>
          <w:color w:val="000000"/>
          <w:sz w:val="24"/>
          <w:szCs w:val="24"/>
          <w:lang w:val="en-GB"/>
        </w:rPr>
        <w:t>argyrotaenia</w:t>
      </w:r>
      <w:proofErr w:type="spellEnd"/>
      <w:r w:rsidRPr="001244ED">
        <w:rPr>
          <w:rFonts w:ascii="Times New Roman" w:hAnsi="Times New Roman" w:cs="Times New Roman"/>
          <w:bCs/>
          <w:color w:val="000000"/>
          <w:sz w:val="24"/>
          <w:szCs w:val="24"/>
          <w:lang w:val="en-GB"/>
        </w:rPr>
        <w:t>) at different gonadal maturity stage.</w:t>
      </w:r>
      <w:proofErr w:type="gramEnd"/>
      <w:r w:rsidRPr="001244ED">
        <w:rPr>
          <w:rFonts w:ascii="Times New Roman" w:hAnsi="Times New Roman" w:cs="Times New Roman"/>
          <w:bCs/>
          <w:color w:val="000000"/>
          <w:sz w:val="24"/>
          <w:szCs w:val="24"/>
          <w:lang w:val="en-GB"/>
        </w:rPr>
        <w:t xml:space="preserve"> </w:t>
      </w:r>
      <w:proofErr w:type="gramStart"/>
      <w:r w:rsidRPr="001244ED">
        <w:rPr>
          <w:rFonts w:ascii="Times New Roman" w:hAnsi="Times New Roman" w:cs="Times New Roman"/>
          <w:bCs/>
          <w:color w:val="000000"/>
          <w:sz w:val="24"/>
          <w:szCs w:val="24"/>
          <w:lang w:val="en-GB"/>
        </w:rPr>
        <w:t>Earth environmental sciences.</w:t>
      </w:r>
      <w:proofErr w:type="gramEnd"/>
      <w:r w:rsidRPr="001244ED">
        <w:rPr>
          <w:rFonts w:ascii="Times New Roman" w:hAnsi="Times New Roman" w:cs="Times New Roman"/>
          <w:bCs/>
          <w:color w:val="000000"/>
          <w:sz w:val="24"/>
          <w:szCs w:val="24"/>
          <w:lang w:val="en-GB"/>
        </w:rPr>
        <w:t xml:space="preserve"> </w:t>
      </w:r>
      <w:proofErr w:type="gramStart"/>
      <w:r w:rsidRPr="001244ED">
        <w:rPr>
          <w:rFonts w:ascii="Times New Roman" w:hAnsi="Times New Roman" w:cs="Times New Roman"/>
          <w:bCs/>
          <w:color w:val="000000"/>
          <w:sz w:val="24"/>
          <w:szCs w:val="24"/>
          <w:lang w:val="en-GB"/>
        </w:rPr>
        <w:t>718 (2021) 012066.</w:t>
      </w:r>
      <w:proofErr w:type="gramEnd"/>
      <w:r w:rsidRPr="001244ED">
        <w:rPr>
          <w:rFonts w:ascii="Times New Roman" w:hAnsi="Times New Roman" w:cs="Times New Roman"/>
          <w:bCs/>
          <w:color w:val="000000"/>
          <w:sz w:val="24"/>
          <w:szCs w:val="24"/>
          <w:lang w:val="en-GB"/>
        </w:rPr>
        <w:t xml:space="preserve"> DOI: 10.1088/1755-1315/718/1/012066</w:t>
      </w:r>
    </w:p>
    <w:p w14:paraId="3DA1F7F1" w14:textId="77777777" w:rsidR="001244ED" w:rsidRPr="001244ED" w:rsidRDefault="001244ED" w:rsidP="001244ED">
      <w:pPr>
        <w:contextualSpacing/>
        <w:rPr>
          <w:rFonts w:ascii="Times New Roman" w:hAnsi="Times New Roman" w:cs="Times New Roman"/>
          <w:bCs/>
          <w:color w:val="000000"/>
          <w:sz w:val="24"/>
          <w:szCs w:val="24"/>
          <w:lang w:val="en-GB"/>
        </w:rPr>
      </w:pPr>
      <w:proofErr w:type="spellStart"/>
      <w:r w:rsidRPr="001244ED">
        <w:rPr>
          <w:rFonts w:ascii="Times New Roman" w:hAnsi="Times New Roman" w:cs="Times New Roman"/>
          <w:bCs/>
          <w:color w:val="000000"/>
          <w:sz w:val="24"/>
          <w:szCs w:val="24"/>
          <w:lang w:val="en-GB"/>
        </w:rPr>
        <w:t>Minare</w:t>
      </w:r>
      <w:proofErr w:type="spellEnd"/>
      <w:r w:rsidRPr="001244ED">
        <w:rPr>
          <w:rFonts w:ascii="Times New Roman" w:hAnsi="Times New Roman" w:cs="Times New Roman"/>
          <w:bCs/>
          <w:color w:val="000000"/>
          <w:sz w:val="24"/>
          <w:szCs w:val="24"/>
          <w:lang w:val="en-GB"/>
        </w:rPr>
        <w:t xml:space="preserve"> A., </w:t>
      </w:r>
      <w:proofErr w:type="spellStart"/>
      <w:r w:rsidRPr="001244ED">
        <w:rPr>
          <w:rFonts w:ascii="Times New Roman" w:hAnsi="Times New Roman" w:cs="Times New Roman"/>
          <w:bCs/>
          <w:color w:val="000000"/>
          <w:sz w:val="24"/>
          <w:szCs w:val="24"/>
          <w:lang w:val="en-GB"/>
        </w:rPr>
        <w:t>Vyas</w:t>
      </w:r>
      <w:proofErr w:type="spellEnd"/>
      <w:r w:rsidRPr="001244ED">
        <w:rPr>
          <w:rFonts w:ascii="Times New Roman" w:hAnsi="Times New Roman" w:cs="Times New Roman"/>
          <w:bCs/>
          <w:color w:val="000000"/>
          <w:sz w:val="24"/>
          <w:szCs w:val="24"/>
          <w:lang w:val="en-GB"/>
        </w:rPr>
        <w:t xml:space="preserve"> V. (2024). View of Study on Reproductive Biology of Two SIF’s </w:t>
      </w:r>
      <w:proofErr w:type="spellStart"/>
      <w:r w:rsidRPr="001244ED">
        <w:rPr>
          <w:rFonts w:ascii="Times New Roman" w:hAnsi="Times New Roman" w:cs="Times New Roman"/>
          <w:bCs/>
          <w:color w:val="000000"/>
          <w:sz w:val="24"/>
          <w:szCs w:val="24"/>
          <w:lang w:val="en-GB"/>
        </w:rPr>
        <w:t>Puntius</w:t>
      </w:r>
      <w:proofErr w:type="spellEnd"/>
      <w:r w:rsidRPr="001244ED">
        <w:rPr>
          <w:rFonts w:ascii="Times New Roman" w:hAnsi="Times New Roman" w:cs="Times New Roman"/>
          <w:bCs/>
          <w:color w:val="000000"/>
          <w:sz w:val="24"/>
          <w:szCs w:val="24"/>
          <w:lang w:val="en-GB"/>
        </w:rPr>
        <w:t xml:space="preserve"> </w:t>
      </w:r>
      <w:proofErr w:type="spellStart"/>
      <w:r w:rsidRPr="001244ED">
        <w:rPr>
          <w:rFonts w:ascii="Times New Roman" w:hAnsi="Times New Roman" w:cs="Times New Roman"/>
          <w:bCs/>
          <w:color w:val="000000"/>
          <w:sz w:val="24"/>
          <w:szCs w:val="24"/>
          <w:lang w:val="en-GB"/>
        </w:rPr>
        <w:t>sophore</w:t>
      </w:r>
      <w:proofErr w:type="spellEnd"/>
      <w:r w:rsidRPr="001244ED">
        <w:rPr>
          <w:rFonts w:ascii="Times New Roman" w:hAnsi="Times New Roman" w:cs="Times New Roman"/>
          <w:bCs/>
          <w:color w:val="000000"/>
          <w:sz w:val="24"/>
          <w:szCs w:val="24"/>
          <w:lang w:val="en-GB"/>
        </w:rPr>
        <w:t xml:space="preserve"> and </w:t>
      </w:r>
      <w:proofErr w:type="spellStart"/>
      <w:r w:rsidRPr="001244ED">
        <w:rPr>
          <w:rFonts w:ascii="Times New Roman" w:hAnsi="Times New Roman" w:cs="Times New Roman"/>
          <w:bCs/>
          <w:color w:val="000000"/>
          <w:sz w:val="24"/>
          <w:szCs w:val="24"/>
          <w:lang w:val="en-GB"/>
        </w:rPr>
        <w:t>Rasbora</w:t>
      </w:r>
      <w:proofErr w:type="spellEnd"/>
      <w:r w:rsidRPr="001244ED">
        <w:rPr>
          <w:rFonts w:ascii="Times New Roman" w:hAnsi="Times New Roman" w:cs="Times New Roman"/>
          <w:bCs/>
          <w:color w:val="000000"/>
          <w:sz w:val="24"/>
          <w:szCs w:val="24"/>
          <w:lang w:val="en-GB"/>
        </w:rPr>
        <w:t xml:space="preserve"> </w:t>
      </w:r>
      <w:proofErr w:type="spellStart"/>
      <w:r w:rsidRPr="001244ED">
        <w:rPr>
          <w:rFonts w:ascii="Times New Roman" w:hAnsi="Times New Roman" w:cs="Times New Roman"/>
          <w:bCs/>
          <w:color w:val="000000"/>
          <w:sz w:val="24"/>
          <w:szCs w:val="24"/>
          <w:lang w:val="en-GB"/>
        </w:rPr>
        <w:t>daniconius</w:t>
      </w:r>
      <w:proofErr w:type="spellEnd"/>
      <w:r w:rsidRPr="001244ED">
        <w:rPr>
          <w:rFonts w:ascii="Times New Roman" w:hAnsi="Times New Roman" w:cs="Times New Roman"/>
          <w:bCs/>
          <w:color w:val="000000"/>
          <w:sz w:val="24"/>
          <w:szCs w:val="24"/>
          <w:lang w:val="en-GB"/>
        </w:rPr>
        <w:t xml:space="preserve"> // Journal of Survey in Fisheries Sciences 10(1):3836-3834.</w:t>
      </w:r>
    </w:p>
    <w:p w14:paraId="6168236C" w14:textId="77777777" w:rsidR="001244ED" w:rsidRPr="001244ED" w:rsidRDefault="001244ED">
      <w:pPr>
        <w:rPr>
          <w:rFonts w:ascii="Times New Roman" w:hAnsi="Times New Roman" w:cs="Times New Roman"/>
          <w:sz w:val="24"/>
          <w:szCs w:val="24"/>
        </w:rPr>
      </w:pPr>
    </w:p>
    <w:sectPr w:rsidR="001244ED" w:rsidRPr="001244E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843FE6" w14:textId="77777777" w:rsidR="009F0000" w:rsidRDefault="009F0000" w:rsidP="0032731B">
      <w:pPr>
        <w:spacing w:after="0" w:line="240" w:lineRule="auto"/>
      </w:pPr>
      <w:r>
        <w:separator/>
      </w:r>
    </w:p>
  </w:endnote>
  <w:endnote w:type="continuationSeparator" w:id="0">
    <w:p w14:paraId="29DB8AA8" w14:textId="77777777" w:rsidR="009F0000" w:rsidRDefault="009F0000" w:rsidP="00327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auto"/>
    <w:pitch w:val="variable"/>
    <w:sig w:usb0="00008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97CCA" w14:textId="77777777" w:rsidR="001244ED" w:rsidRDefault="001244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F81656" w14:textId="77777777" w:rsidR="001244ED" w:rsidRDefault="001244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50621" w14:textId="77777777" w:rsidR="001244ED" w:rsidRDefault="001244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0584A5" w14:textId="77777777" w:rsidR="009F0000" w:rsidRDefault="009F0000" w:rsidP="0032731B">
      <w:pPr>
        <w:spacing w:after="0" w:line="240" w:lineRule="auto"/>
      </w:pPr>
      <w:r>
        <w:separator/>
      </w:r>
    </w:p>
  </w:footnote>
  <w:footnote w:type="continuationSeparator" w:id="0">
    <w:p w14:paraId="38305F62" w14:textId="77777777" w:rsidR="009F0000" w:rsidRDefault="009F0000" w:rsidP="00327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B6C0A" w14:textId="4048D86A" w:rsidR="001244ED" w:rsidRDefault="001244ED">
    <w:pPr>
      <w:pStyle w:val="Header"/>
    </w:pPr>
    <w:r>
      <w:rPr>
        <w:noProof/>
      </w:rPr>
      <w:pict w14:anchorId="29B92E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717188"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C6044" w14:textId="3C63D049" w:rsidR="001244ED" w:rsidRDefault="001244ED">
    <w:pPr>
      <w:pStyle w:val="Header"/>
    </w:pPr>
    <w:r>
      <w:rPr>
        <w:noProof/>
      </w:rPr>
      <w:pict w14:anchorId="7A5C27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717189"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6D3A0" w14:textId="20129E7C" w:rsidR="001244ED" w:rsidRDefault="001244ED">
    <w:pPr>
      <w:pStyle w:val="Header"/>
    </w:pPr>
    <w:r>
      <w:rPr>
        <w:noProof/>
      </w:rPr>
      <w:pict w14:anchorId="6C0893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717187"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C42CD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8C67AFF"/>
    <w:multiLevelType w:val="hybridMultilevel"/>
    <w:tmpl w:val="6CB48CB0"/>
    <w:lvl w:ilvl="0" w:tplc="4009000F">
      <w:start w:val="1"/>
      <w:numFmt w:val="decimal"/>
      <w:lvlText w:val="%1."/>
      <w:lvlJc w:val="left"/>
      <w:pPr>
        <w:ind w:left="3600" w:hanging="360"/>
      </w:pPr>
    </w:lvl>
    <w:lvl w:ilvl="1" w:tplc="40090019" w:tentative="1">
      <w:start w:val="1"/>
      <w:numFmt w:val="lowerLetter"/>
      <w:lvlText w:val="%2."/>
      <w:lvlJc w:val="left"/>
      <w:pPr>
        <w:ind w:left="4320" w:hanging="360"/>
      </w:pPr>
    </w:lvl>
    <w:lvl w:ilvl="2" w:tplc="4009001B" w:tentative="1">
      <w:start w:val="1"/>
      <w:numFmt w:val="lowerRoman"/>
      <w:lvlText w:val="%3."/>
      <w:lvlJc w:val="right"/>
      <w:pPr>
        <w:ind w:left="5040" w:hanging="180"/>
      </w:pPr>
    </w:lvl>
    <w:lvl w:ilvl="3" w:tplc="4009000F" w:tentative="1">
      <w:start w:val="1"/>
      <w:numFmt w:val="decimal"/>
      <w:lvlText w:val="%4."/>
      <w:lvlJc w:val="left"/>
      <w:pPr>
        <w:ind w:left="5760" w:hanging="360"/>
      </w:pPr>
    </w:lvl>
    <w:lvl w:ilvl="4" w:tplc="40090019" w:tentative="1">
      <w:start w:val="1"/>
      <w:numFmt w:val="lowerLetter"/>
      <w:lvlText w:val="%5."/>
      <w:lvlJc w:val="left"/>
      <w:pPr>
        <w:ind w:left="6480" w:hanging="360"/>
      </w:pPr>
    </w:lvl>
    <w:lvl w:ilvl="5" w:tplc="4009001B" w:tentative="1">
      <w:start w:val="1"/>
      <w:numFmt w:val="lowerRoman"/>
      <w:lvlText w:val="%6."/>
      <w:lvlJc w:val="right"/>
      <w:pPr>
        <w:ind w:left="7200" w:hanging="180"/>
      </w:pPr>
    </w:lvl>
    <w:lvl w:ilvl="6" w:tplc="4009000F" w:tentative="1">
      <w:start w:val="1"/>
      <w:numFmt w:val="decimal"/>
      <w:lvlText w:val="%7."/>
      <w:lvlJc w:val="left"/>
      <w:pPr>
        <w:ind w:left="7920" w:hanging="360"/>
      </w:pPr>
    </w:lvl>
    <w:lvl w:ilvl="7" w:tplc="40090019" w:tentative="1">
      <w:start w:val="1"/>
      <w:numFmt w:val="lowerLetter"/>
      <w:lvlText w:val="%8."/>
      <w:lvlJc w:val="left"/>
      <w:pPr>
        <w:ind w:left="8640" w:hanging="360"/>
      </w:pPr>
    </w:lvl>
    <w:lvl w:ilvl="8" w:tplc="4009001B" w:tentative="1">
      <w:start w:val="1"/>
      <w:numFmt w:val="lowerRoman"/>
      <w:lvlText w:val="%9."/>
      <w:lvlJc w:val="right"/>
      <w:pPr>
        <w:ind w:left="9360" w:hanging="180"/>
      </w:pPr>
    </w:lvl>
  </w:abstractNum>
  <w:abstractNum w:abstractNumId="2">
    <w:nsid w:val="2BCF53ED"/>
    <w:multiLevelType w:val="hybridMultilevel"/>
    <w:tmpl w:val="F1C4B3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23C60F6"/>
    <w:multiLevelType w:val="multilevel"/>
    <w:tmpl w:val="F190A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3C51B81"/>
    <w:multiLevelType w:val="multilevel"/>
    <w:tmpl w:val="BAE21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4D5"/>
    <w:rsid w:val="00012F15"/>
    <w:rsid w:val="00024A3C"/>
    <w:rsid w:val="00027E75"/>
    <w:rsid w:val="0007170C"/>
    <w:rsid w:val="00080555"/>
    <w:rsid w:val="0008147A"/>
    <w:rsid w:val="000870AC"/>
    <w:rsid w:val="000A369C"/>
    <w:rsid w:val="00107B0F"/>
    <w:rsid w:val="001244ED"/>
    <w:rsid w:val="0013217E"/>
    <w:rsid w:val="00155A8A"/>
    <w:rsid w:val="00186F98"/>
    <w:rsid w:val="001A2F47"/>
    <w:rsid w:val="001D70C0"/>
    <w:rsid w:val="00236A16"/>
    <w:rsid w:val="00257214"/>
    <w:rsid w:val="002824D5"/>
    <w:rsid w:val="002949A0"/>
    <w:rsid w:val="00296144"/>
    <w:rsid w:val="0032196E"/>
    <w:rsid w:val="0032731B"/>
    <w:rsid w:val="00365EB5"/>
    <w:rsid w:val="00373C0A"/>
    <w:rsid w:val="003A7CBD"/>
    <w:rsid w:val="00400836"/>
    <w:rsid w:val="004041C0"/>
    <w:rsid w:val="00412601"/>
    <w:rsid w:val="00416C0C"/>
    <w:rsid w:val="00432BC0"/>
    <w:rsid w:val="004374BA"/>
    <w:rsid w:val="00487421"/>
    <w:rsid w:val="004B276E"/>
    <w:rsid w:val="004D1E67"/>
    <w:rsid w:val="004F6E94"/>
    <w:rsid w:val="00557528"/>
    <w:rsid w:val="00570485"/>
    <w:rsid w:val="005C752E"/>
    <w:rsid w:val="005D151C"/>
    <w:rsid w:val="005F7B32"/>
    <w:rsid w:val="00632EB4"/>
    <w:rsid w:val="00661D69"/>
    <w:rsid w:val="00663EAA"/>
    <w:rsid w:val="00675274"/>
    <w:rsid w:val="00693F78"/>
    <w:rsid w:val="006C2C7B"/>
    <w:rsid w:val="006C3093"/>
    <w:rsid w:val="006D000D"/>
    <w:rsid w:val="006E423B"/>
    <w:rsid w:val="006F3CBF"/>
    <w:rsid w:val="007E481F"/>
    <w:rsid w:val="007E4C53"/>
    <w:rsid w:val="00802254"/>
    <w:rsid w:val="00870F20"/>
    <w:rsid w:val="008F54A9"/>
    <w:rsid w:val="009908A4"/>
    <w:rsid w:val="009A0197"/>
    <w:rsid w:val="009F0000"/>
    <w:rsid w:val="00A2415A"/>
    <w:rsid w:val="00A244DD"/>
    <w:rsid w:val="00A3717B"/>
    <w:rsid w:val="00A37D30"/>
    <w:rsid w:val="00AE4386"/>
    <w:rsid w:val="00AF3DD9"/>
    <w:rsid w:val="00B24DF2"/>
    <w:rsid w:val="00B43770"/>
    <w:rsid w:val="00B61D91"/>
    <w:rsid w:val="00BE5BC3"/>
    <w:rsid w:val="00BE64A6"/>
    <w:rsid w:val="00BF1E28"/>
    <w:rsid w:val="00C31A0C"/>
    <w:rsid w:val="00C465DF"/>
    <w:rsid w:val="00CF29B8"/>
    <w:rsid w:val="00CF5142"/>
    <w:rsid w:val="00D15B14"/>
    <w:rsid w:val="00D64AC5"/>
    <w:rsid w:val="00D96CE5"/>
    <w:rsid w:val="00E32BA8"/>
    <w:rsid w:val="00E70EFF"/>
    <w:rsid w:val="00E84586"/>
    <w:rsid w:val="00EF79BD"/>
    <w:rsid w:val="00F01266"/>
    <w:rsid w:val="00FA4B7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981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F79B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D96CE5"/>
    <w:pPr>
      <w:keepNext/>
      <w:keepLines/>
      <w:spacing w:before="360" w:after="240" w:line="360" w:lineRule="auto"/>
      <w:jc w:val="both"/>
      <w:outlineLvl w:val="2"/>
    </w:pPr>
    <w:rPr>
      <w:rFonts w:asciiTheme="majorHAnsi" w:eastAsiaTheme="majorEastAsia" w:hAnsiTheme="majorHAnsi" w:cstheme="majorBidi"/>
      <w:b/>
      <w:bCs/>
      <w:color w:val="000000"/>
      <w:sz w:val="24"/>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96CE5"/>
    <w:rPr>
      <w:rFonts w:asciiTheme="majorHAnsi" w:eastAsiaTheme="majorEastAsia" w:hAnsiTheme="majorHAnsi" w:cstheme="majorBidi"/>
      <w:b/>
      <w:bCs/>
      <w:color w:val="000000"/>
      <w:sz w:val="24"/>
      <w:szCs w:val="22"/>
      <w:lang w:val="en-US" w:bidi="ar-SA"/>
    </w:rPr>
  </w:style>
  <w:style w:type="table" w:styleId="TableGrid">
    <w:name w:val="Table Grid"/>
    <w:basedOn w:val="TableNormal"/>
    <w:uiPriority w:val="59"/>
    <w:rsid w:val="00D96CE5"/>
    <w:pPr>
      <w:spacing w:after="0" w:line="240" w:lineRule="auto"/>
    </w:pPr>
    <w:rPr>
      <w:rFonts w:eastAsiaTheme="minorEastAsia"/>
      <w:szCs w:val="22"/>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96CE5"/>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D96CE5"/>
    <w:rPr>
      <w:rFonts w:ascii="Tahoma" w:hAnsi="Tahoma" w:cs="Mangal"/>
      <w:sz w:val="16"/>
      <w:szCs w:val="14"/>
    </w:rPr>
  </w:style>
  <w:style w:type="paragraph" w:styleId="ListBullet">
    <w:name w:val="List Bullet"/>
    <w:basedOn w:val="Normal"/>
    <w:uiPriority w:val="99"/>
    <w:unhideWhenUsed/>
    <w:rsid w:val="00CF29B8"/>
    <w:pPr>
      <w:numPr>
        <w:numId w:val="1"/>
      </w:numPr>
      <w:spacing w:after="120" w:line="360" w:lineRule="auto"/>
      <w:contextualSpacing/>
      <w:jc w:val="both"/>
    </w:pPr>
    <w:rPr>
      <w:rFonts w:ascii="Times New Roman" w:eastAsiaTheme="minorEastAsia" w:hAnsi="Times New Roman"/>
      <w:sz w:val="24"/>
      <w:szCs w:val="22"/>
      <w:lang w:val="en-US" w:bidi="ar-SA"/>
    </w:rPr>
  </w:style>
  <w:style w:type="character" w:customStyle="1" w:styleId="Heading2Char">
    <w:name w:val="Heading 2 Char"/>
    <w:basedOn w:val="DefaultParagraphFont"/>
    <w:link w:val="Heading2"/>
    <w:uiPriority w:val="9"/>
    <w:semiHidden/>
    <w:rsid w:val="00EF79BD"/>
    <w:rPr>
      <w:rFonts w:asciiTheme="majorHAnsi" w:eastAsiaTheme="majorEastAsia" w:hAnsiTheme="majorHAnsi" w:cstheme="majorBidi"/>
      <w:b/>
      <w:bCs/>
      <w:color w:val="4F81BD" w:themeColor="accent1"/>
      <w:sz w:val="26"/>
      <w:szCs w:val="23"/>
    </w:rPr>
  </w:style>
  <w:style w:type="paragraph" w:styleId="ListParagraph">
    <w:name w:val="List Paragraph"/>
    <w:basedOn w:val="Normal"/>
    <w:uiPriority w:val="34"/>
    <w:qFormat/>
    <w:rsid w:val="00BE64A6"/>
    <w:pPr>
      <w:ind w:left="720"/>
      <w:contextualSpacing/>
    </w:pPr>
  </w:style>
  <w:style w:type="character" w:styleId="Emphasis">
    <w:name w:val="Emphasis"/>
    <w:basedOn w:val="DefaultParagraphFont"/>
    <w:uiPriority w:val="20"/>
    <w:qFormat/>
    <w:rsid w:val="00BE64A6"/>
    <w:rPr>
      <w:i/>
      <w:iCs/>
    </w:rPr>
  </w:style>
  <w:style w:type="character" w:styleId="Hyperlink">
    <w:name w:val="Hyperlink"/>
    <w:basedOn w:val="DefaultParagraphFont"/>
    <w:uiPriority w:val="99"/>
    <w:unhideWhenUsed/>
    <w:rsid w:val="00C31A0C"/>
    <w:rPr>
      <w:color w:val="0000FF" w:themeColor="hyperlink"/>
      <w:u w:val="single"/>
    </w:rPr>
  </w:style>
  <w:style w:type="paragraph" w:styleId="NormalWeb">
    <w:name w:val="Normal (Web)"/>
    <w:basedOn w:val="Normal"/>
    <w:uiPriority w:val="99"/>
    <w:semiHidden/>
    <w:unhideWhenUsed/>
    <w:rsid w:val="00A37D3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UnresolvedMention">
    <w:name w:val="Unresolved Mention"/>
    <w:basedOn w:val="DefaultParagraphFont"/>
    <w:uiPriority w:val="99"/>
    <w:semiHidden/>
    <w:unhideWhenUsed/>
    <w:rsid w:val="00027E75"/>
    <w:rPr>
      <w:color w:val="605E5C"/>
      <w:shd w:val="clear" w:color="auto" w:fill="E1DFDD"/>
    </w:rPr>
  </w:style>
  <w:style w:type="paragraph" w:styleId="Header">
    <w:name w:val="header"/>
    <w:basedOn w:val="Normal"/>
    <w:link w:val="HeaderChar"/>
    <w:uiPriority w:val="99"/>
    <w:unhideWhenUsed/>
    <w:rsid w:val="003273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31B"/>
  </w:style>
  <w:style w:type="paragraph" w:styleId="Footer">
    <w:name w:val="footer"/>
    <w:basedOn w:val="Normal"/>
    <w:link w:val="FooterChar"/>
    <w:uiPriority w:val="99"/>
    <w:unhideWhenUsed/>
    <w:rsid w:val="003273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31B"/>
  </w:style>
  <w:style w:type="paragraph" w:customStyle="1" w:styleId="isselectedend">
    <w:name w:val="isselectedend"/>
    <w:basedOn w:val="Normal"/>
    <w:rsid w:val="00024A3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024A3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F79B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D96CE5"/>
    <w:pPr>
      <w:keepNext/>
      <w:keepLines/>
      <w:spacing w:before="360" w:after="240" w:line="360" w:lineRule="auto"/>
      <w:jc w:val="both"/>
      <w:outlineLvl w:val="2"/>
    </w:pPr>
    <w:rPr>
      <w:rFonts w:asciiTheme="majorHAnsi" w:eastAsiaTheme="majorEastAsia" w:hAnsiTheme="majorHAnsi" w:cstheme="majorBidi"/>
      <w:b/>
      <w:bCs/>
      <w:color w:val="000000"/>
      <w:sz w:val="24"/>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96CE5"/>
    <w:rPr>
      <w:rFonts w:asciiTheme="majorHAnsi" w:eastAsiaTheme="majorEastAsia" w:hAnsiTheme="majorHAnsi" w:cstheme="majorBidi"/>
      <w:b/>
      <w:bCs/>
      <w:color w:val="000000"/>
      <w:sz w:val="24"/>
      <w:szCs w:val="22"/>
      <w:lang w:val="en-US" w:bidi="ar-SA"/>
    </w:rPr>
  </w:style>
  <w:style w:type="table" w:styleId="TableGrid">
    <w:name w:val="Table Grid"/>
    <w:basedOn w:val="TableNormal"/>
    <w:uiPriority w:val="59"/>
    <w:rsid w:val="00D96CE5"/>
    <w:pPr>
      <w:spacing w:after="0" w:line="240" w:lineRule="auto"/>
    </w:pPr>
    <w:rPr>
      <w:rFonts w:eastAsiaTheme="minorEastAsia"/>
      <w:szCs w:val="22"/>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96CE5"/>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D96CE5"/>
    <w:rPr>
      <w:rFonts w:ascii="Tahoma" w:hAnsi="Tahoma" w:cs="Mangal"/>
      <w:sz w:val="16"/>
      <w:szCs w:val="14"/>
    </w:rPr>
  </w:style>
  <w:style w:type="paragraph" w:styleId="ListBullet">
    <w:name w:val="List Bullet"/>
    <w:basedOn w:val="Normal"/>
    <w:uiPriority w:val="99"/>
    <w:unhideWhenUsed/>
    <w:rsid w:val="00CF29B8"/>
    <w:pPr>
      <w:numPr>
        <w:numId w:val="1"/>
      </w:numPr>
      <w:spacing w:after="120" w:line="360" w:lineRule="auto"/>
      <w:contextualSpacing/>
      <w:jc w:val="both"/>
    </w:pPr>
    <w:rPr>
      <w:rFonts w:ascii="Times New Roman" w:eastAsiaTheme="minorEastAsia" w:hAnsi="Times New Roman"/>
      <w:sz w:val="24"/>
      <w:szCs w:val="22"/>
      <w:lang w:val="en-US" w:bidi="ar-SA"/>
    </w:rPr>
  </w:style>
  <w:style w:type="character" w:customStyle="1" w:styleId="Heading2Char">
    <w:name w:val="Heading 2 Char"/>
    <w:basedOn w:val="DefaultParagraphFont"/>
    <w:link w:val="Heading2"/>
    <w:uiPriority w:val="9"/>
    <w:semiHidden/>
    <w:rsid w:val="00EF79BD"/>
    <w:rPr>
      <w:rFonts w:asciiTheme="majorHAnsi" w:eastAsiaTheme="majorEastAsia" w:hAnsiTheme="majorHAnsi" w:cstheme="majorBidi"/>
      <w:b/>
      <w:bCs/>
      <w:color w:val="4F81BD" w:themeColor="accent1"/>
      <w:sz w:val="26"/>
      <w:szCs w:val="23"/>
    </w:rPr>
  </w:style>
  <w:style w:type="paragraph" w:styleId="ListParagraph">
    <w:name w:val="List Paragraph"/>
    <w:basedOn w:val="Normal"/>
    <w:uiPriority w:val="34"/>
    <w:qFormat/>
    <w:rsid w:val="00BE64A6"/>
    <w:pPr>
      <w:ind w:left="720"/>
      <w:contextualSpacing/>
    </w:pPr>
  </w:style>
  <w:style w:type="character" w:styleId="Emphasis">
    <w:name w:val="Emphasis"/>
    <w:basedOn w:val="DefaultParagraphFont"/>
    <w:uiPriority w:val="20"/>
    <w:qFormat/>
    <w:rsid w:val="00BE64A6"/>
    <w:rPr>
      <w:i/>
      <w:iCs/>
    </w:rPr>
  </w:style>
  <w:style w:type="character" w:styleId="Hyperlink">
    <w:name w:val="Hyperlink"/>
    <w:basedOn w:val="DefaultParagraphFont"/>
    <w:uiPriority w:val="99"/>
    <w:unhideWhenUsed/>
    <w:rsid w:val="00C31A0C"/>
    <w:rPr>
      <w:color w:val="0000FF" w:themeColor="hyperlink"/>
      <w:u w:val="single"/>
    </w:rPr>
  </w:style>
  <w:style w:type="paragraph" w:styleId="NormalWeb">
    <w:name w:val="Normal (Web)"/>
    <w:basedOn w:val="Normal"/>
    <w:uiPriority w:val="99"/>
    <w:semiHidden/>
    <w:unhideWhenUsed/>
    <w:rsid w:val="00A37D3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UnresolvedMention">
    <w:name w:val="Unresolved Mention"/>
    <w:basedOn w:val="DefaultParagraphFont"/>
    <w:uiPriority w:val="99"/>
    <w:semiHidden/>
    <w:unhideWhenUsed/>
    <w:rsid w:val="00027E75"/>
    <w:rPr>
      <w:color w:val="605E5C"/>
      <w:shd w:val="clear" w:color="auto" w:fill="E1DFDD"/>
    </w:rPr>
  </w:style>
  <w:style w:type="paragraph" w:styleId="Header">
    <w:name w:val="header"/>
    <w:basedOn w:val="Normal"/>
    <w:link w:val="HeaderChar"/>
    <w:uiPriority w:val="99"/>
    <w:unhideWhenUsed/>
    <w:rsid w:val="003273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31B"/>
  </w:style>
  <w:style w:type="paragraph" w:styleId="Footer">
    <w:name w:val="footer"/>
    <w:basedOn w:val="Normal"/>
    <w:link w:val="FooterChar"/>
    <w:uiPriority w:val="99"/>
    <w:unhideWhenUsed/>
    <w:rsid w:val="003273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31B"/>
  </w:style>
  <w:style w:type="paragraph" w:customStyle="1" w:styleId="isselectedend">
    <w:name w:val="isselectedend"/>
    <w:basedOn w:val="Normal"/>
    <w:rsid w:val="00024A3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024A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21767">
      <w:bodyDiv w:val="1"/>
      <w:marLeft w:val="0"/>
      <w:marRight w:val="0"/>
      <w:marTop w:val="0"/>
      <w:marBottom w:val="0"/>
      <w:divBdr>
        <w:top w:val="none" w:sz="0" w:space="0" w:color="auto"/>
        <w:left w:val="none" w:sz="0" w:space="0" w:color="auto"/>
        <w:bottom w:val="none" w:sz="0" w:space="0" w:color="auto"/>
        <w:right w:val="none" w:sz="0" w:space="0" w:color="auto"/>
      </w:divBdr>
    </w:div>
    <w:div w:id="1073089164">
      <w:bodyDiv w:val="1"/>
      <w:marLeft w:val="0"/>
      <w:marRight w:val="0"/>
      <w:marTop w:val="0"/>
      <w:marBottom w:val="0"/>
      <w:divBdr>
        <w:top w:val="none" w:sz="0" w:space="0" w:color="auto"/>
        <w:left w:val="none" w:sz="0" w:space="0" w:color="auto"/>
        <w:bottom w:val="none" w:sz="0" w:space="0" w:color="auto"/>
        <w:right w:val="none" w:sz="0" w:space="0" w:color="auto"/>
      </w:divBdr>
    </w:div>
    <w:div w:id="1704793790">
      <w:bodyDiv w:val="1"/>
      <w:marLeft w:val="0"/>
      <w:marRight w:val="0"/>
      <w:marTop w:val="0"/>
      <w:marBottom w:val="0"/>
      <w:divBdr>
        <w:top w:val="none" w:sz="0" w:space="0" w:color="auto"/>
        <w:left w:val="none" w:sz="0" w:space="0" w:color="auto"/>
        <w:bottom w:val="none" w:sz="0" w:space="0" w:color="auto"/>
        <w:right w:val="none" w:sz="0" w:space="0" w:color="auto"/>
      </w:divBdr>
    </w:div>
    <w:div w:id="1716352225">
      <w:bodyDiv w:val="1"/>
      <w:marLeft w:val="0"/>
      <w:marRight w:val="0"/>
      <w:marTop w:val="0"/>
      <w:marBottom w:val="0"/>
      <w:divBdr>
        <w:top w:val="none" w:sz="0" w:space="0" w:color="auto"/>
        <w:left w:val="none" w:sz="0" w:space="0" w:color="auto"/>
        <w:bottom w:val="none" w:sz="0" w:space="0" w:color="auto"/>
        <w:right w:val="none" w:sz="0" w:space="0" w:color="auto"/>
      </w:divBdr>
    </w:div>
    <w:div w:id="1855266742">
      <w:bodyDiv w:val="1"/>
      <w:marLeft w:val="0"/>
      <w:marRight w:val="0"/>
      <w:marTop w:val="0"/>
      <w:marBottom w:val="0"/>
      <w:divBdr>
        <w:top w:val="none" w:sz="0" w:space="0" w:color="auto"/>
        <w:left w:val="none" w:sz="0" w:space="0" w:color="auto"/>
        <w:bottom w:val="none" w:sz="0" w:space="0" w:color="auto"/>
        <w:right w:val="none" w:sz="0" w:space="0" w:color="auto"/>
      </w:divBdr>
    </w:div>
    <w:div w:id="198681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1046/j.0269-8463.2004.00795.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5529</TotalTime>
  <Pages>12</Pages>
  <Words>4717</Words>
  <Characters>26890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55</cp:revision>
  <cp:lastPrinted>2026-05-15T07:13:00Z</cp:lastPrinted>
  <dcterms:created xsi:type="dcterms:W3CDTF">2026-04-30T05:05:00Z</dcterms:created>
  <dcterms:modified xsi:type="dcterms:W3CDTF">2026-07-13T06:39:00Z</dcterms:modified>
</cp:coreProperties>
</file>