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D0A" w14:textId="77777777" w:rsidR="00D910D4" w:rsidRDefault="00FB0B6F" w:rsidP="00DE0F65">
      <w:pPr>
        <w:spacing w:before="144" w:after="72" w:line="360" w:lineRule="auto"/>
        <w:jc w:val="center"/>
        <w:rPr>
          <w:rFonts w:ascii="Times New Roman" w:eastAsia="Times New Roman" w:hAnsi="Times New Roman" w:cs="Times New Roman"/>
          <w:b/>
          <w:bCs/>
          <w:color w:val="000000"/>
          <w:kern w:val="0"/>
          <w:lang w:eastAsia="en-IN"/>
        </w:rPr>
      </w:pPr>
      <w:r w:rsidRPr="00112BFC">
        <w:rPr>
          <w:rFonts w:ascii="Times New Roman" w:eastAsia="Times New Roman" w:hAnsi="Times New Roman" w:cs="Times New Roman"/>
          <w:b/>
          <w:bCs/>
          <w:color w:val="000000"/>
          <w:kern w:val="0"/>
          <w:lang w:eastAsia="en-IN"/>
        </w:rPr>
        <w:t>E</w:t>
      </w:r>
      <w:r w:rsidR="00D910D4" w:rsidRPr="00112BFC">
        <w:rPr>
          <w:rFonts w:ascii="Times New Roman" w:eastAsia="Times New Roman" w:hAnsi="Times New Roman" w:cs="Times New Roman"/>
          <w:b/>
          <w:bCs/>
          <w:color w:val="000000"/>
          <w:kern w:val="0"/>
          <w:lang w:eastAsia="en-IN"/>
        </w:rPr>
        <w:t xml:space="preserve">ffect of </w:t>
      </w:r>
      <w:r w:rsidRPr="00112BFC">
        <w:rPr>
          <w:rFonts w:ascii="Times New Roman" w:eastAsia="Times New Roman" w:hAnsi="Times New Roman" w:cs="Times New Roman"/>
          <w:b/>
          <w:bCs/>
          <w:color w:val="000000"/>
          <w:kern w:val="0"/>
          <w:lang w:eastAsia="en-IN"/>
        </w:rPr>
        <w:t>b</w:t>
      </w:r>
      <w:r w:rsidR="00D910D4" w:rsidRPr="00112BFC">
        <w:rPr>
          <w:rFonts w:ascii="Times New Roman" w:eastAsia="Times New Roman" w:hAnsi="Times New Roman" w:cs="Times New Roman"/>
          <w:b/>
          <w:bCs/>
          <w:color w:val="000000"/>
          <w:kern w:val="0"/>
          <w:lang w:eastAsia="en-IN"/>
        </w:rPr>
        <w:t xml:space="preserve">erberine </w:t>
      </w:r>
      <w:r w:rsidRPr="00112BFC">
        <w:rPr>
          <w:rFonts w:ascii="Times New Roman" w:eastAsia="Times New Roman" w:hAnsi="Times New Roman" w:cs="Times New Roman"/>
          <w:b/>
          <w:bCs/>
          <w:color w:val="000000"/>
          <w:kern w:val="0"/>
          <w:lang w:eastAsia="en-IN"/>
        </w:rPr>
        <w:t>s</w:t>
      </w:r>
      <w:r w:rsidR="00D910D4" w:rsidRPr="00112BFC">
        <w:rPr>
          <w:rFonts w:ascii="Times New Roman" w:eastAsia="Times New Roman" w:hAnsi="Times New Roman" w:cs="Times New Roman"/>
          <w:b/>
          <w:bCs/>
          <w:color w:val="000000"/>
          <w:kern w:val="0"/>
          <w:lang w:eastAsia="en-IN"/>
        </w:rPr>
        <w:t xml:space="preserve">upplementation on </w:t>
      </w:r>
      <w:r w:rsidRPr="00112BFC">
        <w:rPr>
          <w:rFonts w:ascii="Times New Roman" w:eastAsia="Times New Roman" w:hAnsi="Times New Roman" w:cs="Times New Roman"/>
          <w:b/>
          <w:bCs/>
          <w:color w:val="000000"/>
          <w:kern w:val="0"/>
          <w:lang w:eastAsia="en-IN"/>
        </w:rPr>
        <w:t>ha</w:t>
      </w:r>
      <w:r w:rsidR="00D910D4" w:rsidRPr="00112BFC">
        <w:rPr>
          <w:rFonts w:ascii="Times New Roman" w:eastAsia="Times New Roman" w:hAnsi="Times New Roman" w:cs="Times New Roman"/>
          <w:b/>
          <w:bCs/>
          <w:color w:val="000000"/>
          <w:kern w:val="0"/>
          <w:lang w:eastAsia="en-IN"/>
        </w:rPr>
        <w:t xml:space="preserve">ematological </w:t>
      </w:r>
      <w:r w:rsidRPr="00112BFC">
        <w:rPr>
          <w:rFonts w:ascii="Times New Roman" w:eastAsia="Times New Roman" w:hAnsi="Times New Roman" w:cs="Times New Roman"/>
          <w:b/>
          <w:bCs/>
          <w:color w:val="000000"/>
          <w:kern w:val="0"/>
          <w:lang w:eastAsia="en-IN"/>
        </w:rPr>
        <w:t>variable</w:t>
      </w:r>
      <w:r w:rsidR="00D910D4" w:rsidRPr="00112BFC">
        <w:rPr>
          <w:rFonts w:ascii="Times New Roman" w:eastAsia="Times New Roman" w:hAnsi="Times New Roman" w:cs="Times New Roman"/>
          <w:b/>
          <w:bCs/>
          <w:color w:val="000000"/>
          <w:kern w:val="0"/>
          <w:lang w:eastAsia="en-IN"/>
        </w:rPr>
        <w:t>s in</w:t>
      </w:r>
      <w:r w:rsidR="002444B4" w:rsidRPr="00112BFC">
        <w:rPr>
          <w:rFonts w:ascii="Times New Roman" w:eastAsia="Times New Roman" w:hAnsi="Times New Roman" w:cs="Times New Roman"/>
          <w:b/>
          <w:bCs/>
          <w:color w:val="000000"/>
          <w:kern w:val="0"/>
          <w:lang w:eastAsia="en-IN"/>
        </w:rPr>
        <w:t xml:space="preserve"> growing </w:t>
      </w:r>
      <w:r w:rsidR="00D910D4" w:rsidRPr="00112BFC">
        <w:rPr>
          <w:rFonts w:ascii="Times New Roman" w:eastAsia="Times New Roman" w:hAnsi="Times New Roman" w:cs="Times New Roman"/>
          <w:b/>
          <w:bCs/>
          <w:color w:val="000000"/>
          <w:kern w:val="0"/>
          <w:lang w:eastAsia="en-IN"/>
        </w:rPr>
        <w:t>Sahiwal calves during summer stress</w:t>
      </w:r>
    </w:p>
    <w:p w14:paraId="435D88BA" w14:textId="77777777" w:rsidR="004F2A3A" w:rsidRDefault="004F2A3A" w:rsidP="00EA07F9">
      <w:pPr>
        <w:spacing w:before="144" w:after="72" w:line="360" w:lineRule="auto"/>
        <w:rPr>
          <w:rFonts w:ascii="Times New Roman" w:eastAsia="Times New Roman" w:hAnsi="Times New Roman" w:cs="Times New Roman"/>
          <w:b/>
          <w:bCs/>
          <w:color w:val="000000"/>
          <w:kern w:val="0"/>
          <w:lang w:eastAsia="en-IN"/>
        </w:rPr>
      </w:pPr>
    </w:p>
    <w:p w14:paraId="76531737" w14:textId="77777777" w:rsidR="004F2A3A" w:rsidRDefault="004F2A3A" w:rsidP="005D612B">
      <w:pPr>
        <w:pStyle w:val="NormalWeb"/>
        <w:jc w:val="both"/>
        <w:rPr>
          <w:b/>
          <w:bCs/>
          <w:color w:val="000000"/>
        </w:rPr>
      </w:pPr>
    </w:p>
    <w:p w14:paraId="6CAE9C67" w14:textId="77777777" w:rsidR="00D67AA7" w:rsidRPr="00112BFC" w:rsidRDefault="00D910D4" w:rsidP="005D612B">
      <w:pPr>
        <w:pStyle w:val="NormalWeb"/>
        <w:jc w:val="both"/>
        <w:rPr>
          <w:b/>
          <w:bCs/>
        </w:rPr>
      </w:pPr>
      <w:r w:rsidRPr="00112BFC">
        <w:rPr>
          <w:b/>
          <w:bCs/>
          <w:color w:val="000000"/>
        </w:rPr>
        <w:t>Abstract</w:t>
      </w:r>
      <w:r w:rsidR="00CB7550" w:rsidRPr="00112BFC">
        <w:rPr>
          <w:b/>
          <w:bCs/>
          <w:color w:val="000000"/>
        </w:rPr>
        <w:t>:</w:t>
      </w:r>
    </w:p>
    <w:p w14:paraId="01B30C57" w14:textId="77777777" w:rsidR="005D612B" w:rsidRPr="00FB0B6F" w:rsidRDefault="005D612B" w:rsidP="009F47F4">
      <w:pPr>
        <w:pStyle w:val="NormalWeb"/>
        <w:spacing w:line="360" w:lineRule="auto"/>
        <w:jc w:val="both"/>
      </w:pPr>
      <w:r>
        <w:rPr>
          <w:highlight w:val="yellow"/>
        </w:rPr>
        <w:t>This study was designed to evaluate the effect of dietary berberine supplementation on the haematological profile of Sahiwal calves during the summer season. The study was conducted from April to July 2025. Twenty-eight growing Sahiwal calves (6-12 months old) were randomly assigned to four experimental groups, comprising three treatment groups and one control group (n = 7 per group), based on body weight and age. The basal diet was the same for all groups. Berberine was supplemented at doses of 0.0, 0.5, 1.0 or 1.5 g/kg DM over a 120-day experimental period. Total erythrocyte count and packed cell volume were significantly (P &lt; 0.05) higher in the treatment groups than in the control group, with the highest values observed in the groups receiving 1.0 and 1.5 g/kg DM berberine. The average values of haemoglobin, total leukocyte count, basophils, eosinophils and monocytes did not vary significantly (P &gt; 0.05) among the groups. In conclusion, dietary supplementation with berberine at 0.5, 1.0 and 1.5 g/kg DM may serve as an effective nutritional strategy to maintain haematological homeostasis and enhance the physiological resilience of Sahiwal calves to the deleterious effects of summer heat stress.</w:t>
      </w:r>
    </w:p>
    <w:p w14:paraId="4CED0EE4" w14:textId="0455D87D" w:rsidR="009724F6" w:rsidRDefault="009724F6" w:rsidP="005D612B">
      <w:pPr>
        <w:pStyle w:val="NormalWeb"/>
        <w:jc w:val="both"/>
      </w:pPr>
      <w:r>
        <w:rPr>
          <w:highlight w:val="yellow"/>
        </w:rPr>
        <w:t>Keywords: Berberine; Sahiwal calves; summer stress; haematological variables; haemoglobin; total leukocyte count; dietary supplementation; heat stress.</w:t>
      </w:r>
    </w:p>
    <w:p w14:paraId="3D611DE4" w14:textId="77777777" w:rsidR="00D910D4" w:rsidRPr="008C4388" w:rsidRDefault="00D910D4" w:rsidP="005D612B">
      <w:pPr>
        <w:pStyle w:val="NormalWeb"/>
        <w:jc w:val="both"/>
        <w:rPr>
          <w:b/>
          <w:bCs/>
        </w:rPr>
      </w:pPr>
      <w:r w:rsidRPr="008C4388">
        <w:rPr>
          <w:b/>
          <w:bCs/>
          <w:color w:val="000000"/>
        </w:rPr>
        <w:t>Introduction</w:t>
      </w:r>
      <w:r w:rsidR="005D612B" w:rsidRPr="008C4388">
        <w:rPr>
          <w:b/>
          <w:bCs/>
          <w:color w:val="000000"/>
        </w:rPr>
        <w:t>:</w:t>
      </w:r>
    </w:p>
    <w:p w14:paraId="51C4953C" w14:textId="77777777" w:rsidR="00DE2B14" w:rsidRDefault="00D7234F" w:rsidP="00D7234F">
      <w:pPr>
        <w:spacing w:after="0" w:line="360" w:lineRule="auto"/>
        <w:jc w:val="both"/>
        <w:rPr>
          <w:rFonts w:ascii="Times New Roman" w:eastAsia="Times New Roman" w:hAnsi="Times New Roman" w:cs="Times New Roman"/>
          <w:color w:val="000000"/>
          <w:kern w:val="0"/>
          <w:lang w:eastAsia="en-IN"/>
        </w:rPr>
      </w:pPr>
      <w:r>
        <w:rPr>
          <w:highlight w:val="yellow"/>
        </w:rPr>
        <w:t xml:space="preserve">Heat stress during the summer season is a significant constraint to livestock productivity, particularly in tropical and subtropical climates (West, 2003; Bernabucci et al., 2010). High environmental temperatures, coupled with increased humidity, can negatively affect feed consumption, nutrient metabolism, growth performance, immunity and the general health of animals (Wheelock et al., 2010; Baumgard &amp; Rhoads, 2013). In cattle, exposure to thermal stress triggers a series of physiological and metabolic adjustments aimed at maintaining body temperature and homeostasis. These adaptations are often reflected in changes in blood and haematological </w:t>
      </w:r>
      <w:r>
        <w:rPr>
          <w:highlight w:val="yellow"/>
        </w:rPr>
        <w:lastRenderedPageBreak/>
        <w:t>characteristics, making them valuable indicators for evaluating an animal's response to heat stress (Das et al., 2016). Growing calves are especially susceptible because their physiological systems are still developing and their nutritional demands are relatively high.</w:t>
      </w:r>
    </w:p>
    <w:p w14:paraId="7D9DFDBA" w14:textId="3C2201FD" w:rsidR="00D7234F" w:rsidRPr="00D7234F" w:rsidRDefault="00D7234F" w:rsidP="00D7234F">
      <w:pPr>
        <w:spacing w:after="0" w:line="360" w:lineRule="auto"/>
        <w:jc w:val="both"/>
        <w:rPr>
          <w:rFonts w:ascii="Times New Roman" w:eastAsia="Times New Roman" w:hAnsi="Times New Roman" w:cs="Times New Roman"/>
          <w:color w:val="000000"/>
          <w:kern w:val="0"/>
          <w:lang w:eastAsia="en-IN"/>
        </w:rPr>
      </w:pPr>
      <w:r>
        <w:rPr>
          <w:highlight w:val="yellow"/>
        </w:rPr>
        <w:t>The haematological profile, comprising total erythrocyte count (TEC), haemoglobin concentration (Hb), packed cell volume (PCV), total leukocyte count (TLC) and differential leukocyte counts, is commonly used to assess the health and physiological condition of animals (Jain, 1993). Environmental stressors, such as high temperature, may alter blood cell production, distribution and survival through mechanisms associated with oxidative stress and immune disturbances (Gaughan et al., 201</w:t>
      </w:r>
      <w:r w:rsidR="002E21CF">
        <w:rPr>
          <w:highlight w:val="yellow"/>
        </w:rPr>
        <w:t>0</w:t>
      </w:r>
      <w:r>
        <w:rPr>
          <w:highlight w:val="yellow"/>
        </w:rPr>
        <w:t>). Nutritional strategies capable of improving the resilience of animals to thermal stress are therefore receiving increasing research attention (Sejian et al., 2018).</w:t>
      </w:r>
    </w:p>
    <w:p w14:paraId="311BCE18" w14:textId="77777777" w:rsidR="000E7CE3" w:rsidRDefault="00000000">
      <w:pPr>
        <w:spacing w:after="0" w:line="360" w:lineRule="auto"/>
        <w:jc w:val="both"/>
      </w:pPr>
      <w:r>
        <w:rPr>
          <w:highlight w:val="yellow"/>
        </w:rPr>
        <w:t>Recent reviews have further emphasised that nutritional interventions and plant-derived feed additives are being evaluated to support metabolism, antioxidant status, health and welfare in animals exposed to production or environmental stress (Kotsampasi et al., 2024; Wang et al., 2024). In this context, dietary plant-based supplements have also been assessed through haematological, biochemical, growth and gut-health indicators in different production animals (Sharma et al., 2025; Monisha et al., 2025).</w:t>
      </w:r>
    </w:p>
    <w:p w14:paraId="12BE3C93" w14:textId="0FD94B24" w:rsidR="00D7234F" w:rsidRPr="00D7234F" w:rsidRDefault="00D7234F" w:rsidP="00297F8D">
      <w:pPr>
        <w:spacing w:after="0" w:line="360" w:lineRule="auto"/>
        <w:ind w:firstLine="720"/>
        <w:jc w:val="both"/>
        <w:rPr>
          <w:rFonts w:ascii="Times New Roman" w:eastAsia="Times New Roman" w:hAnsi="Times New Roman" w:cs="Times New Roman"/>
          <w:color w:val="000000"/>
          <w:kern w:val="0"/>
          <w:lang w:eastAsia="en-IN"/>
        </w:rPr>
      </w:pPr>
      <w:r>
        <w:rPr>
          <w:highlight w:val="yellow"/>
        </w:rPr>
        <w:t>Berberine is a bioactive alkaloid isolated from several medicinal plants and has attracted considerable interest because of its broad spectrum of biological activities (Imenshahidi &amp; Hosseinzadeh, 201</w:t>
      </w:r>
      <w:r w:rsidR="002E21CF">
        <w:rPr>
          <w:highlight w:val="yellow"/>
        </w:rPr>
        <w:t>6</w:t>
      </w:r>
      <w:r>
        <w:rPr>
          <w:highlight w:val="yellow"/>
        </w:rPr>
        <w:t>). Numerous studies have reported its antioxidant, anti-inflammatory, antimicrobial and immunomodulatory effects (Cicero &amp; Baggioni, 2016; Zou et al., 2017). In addition, berberine has been shown to influence cellular metabolism and enhance the body's defence mechanisms against various physiological stressors (Zhang et al., 201</w:t>
      </w:r>
      <w:r w:rsidR="009961E6">
        <w:rPr>
          <w:highlight w:val="yellow"/>
        </w:rPr>
        <w:t>8</w:t>
      </w:r>
      <w:r>
        <w:rPr>
          <w:highlight w:val="yellow"/>
        </w:rPr>
        <w:t>). In response to these issues, berberine, a natural isoquinoline alkaloid, is being extensively investigated as a potential bioactive feed additive capable of influencing metabolic and inflammatory pathways (Ghavipanje et al., 202</w:t>
      </w:r>
      <w:r w:rsidR="002E21CF">
        <w:rPr>
          <w:highlight w:val="yellow"/>
        </w:rPr>
        <w:t>3</w:t>
      </w:r>
      <w:r>
        <w:rPr>
          <w:highlight w:val="yellow"/>
        </w:rPr>
        <w:t xml:space="preserve">; Wang et al., 2022). The evaluation of the health status of cattle subjected to such dietary changes is often based on haematological parameters, which are important indicators of physiological homeostasis, immunological status and systemic response to stressors (Adeola et al., 2025). Specifically, tracking changes in white blood </w:t>
      </w:r>
      <w:r>
        <w:rPr>
          <w:highlight w:val="yellow"/>
        </w:rPr>
        <w:lastRenderedPageBreak/>
        <w:t>cell counts and red blood cell profiles offers critical information on how berberine-loaded formulations might alleviate heat-induced physiological stress and enhance overall immune resilience in production animals (Shalaby et al., 202</w:t>
      </w:r>
      <w:r w:rsidR="002E21CF">
        <w:rPr>
          <w:highlight w:val="yellow"/>
        </w:rPr>
        <w:t>5</w:t>
      </w:r>
      <w:r>
        <w:rPr>
          <w:highlight w:val="yellow"/>
        </w:rPr>
        <w:t xml:space="preserve">). These characteristics indicate its potential as a natural feed additive for improving animal health and adaptation under challenging environmental conditions. One of the major consequences of heat stress is the excessive generation of reactive oxygen species, which can disturb cellular function and damage biological molecules (Bernabucci et al., 2002). Such oxidative damage may adversely affect blood cell integrity and immune responses. Owing to its strong antioxidant properties, berberine may help neutralise free radicals, strengthen endogenous antioxidant defences and protect blood cells from oxidative injury (Habtemariam, 2020). Moreover, its anti-inflammatory and immunomodulatory actions may contribute to maintaining normal physiological functions and improving the animal's ability to cope with thermal </w:t>
      </w:r>
      <w:r w:rsidRPr="000719B4">
        <w:rPr>
          <w:highlight w:val="yellow"/>
        </w:rPr>
        <w:t>stress (</w:t>
      </w:r>
      <w:r w:rsidR="000719B4" w:rsidRPr="000719B4">
        <w:rPr>
          <w:highlight w:val="yellow"/>
        </w:rPr>
        <w:t>Ghavipanje</w:t>
      </w:r>
      <w:r w:rsidRPr="000719B4">
        <w:rPr>
          <w:highlight w:val="yellow"/>
        </w:rPr>
        <w:t xml:space="preserve"> et </w:t>
      </w:r>
      <w:r>
        <w:rPr>
          <w:highlight w:val="yellow"/>
        </w:rPr>
        <w:t>al., 202</w:t>
      </w:r>
      <w:r w:rsidR="000719B4">
        <w:rPr>
          <w:highlight w:val="yellow"/>
        </w:rPr>
        <w:t>3</w:t>
      </w:r>
      <w:r>
        <w:rPr>
          <w:highlight w:val="yellow"/>
        </w:rPr>
        <w:t>).</w:t>
      </w:r>
    </w:p>
    <w:p w14:paraId="27267C51" w14:textId="77777777" w:rsidR="000E7CE3" w:rsidRDefault="00000000">
      <w:pPr>
        <w:spacing w:after="0" w:line="360" w:lineRule="auto"/>
        <w:ind w:firstLine="720"/>
        <w:jc w:val="both"/>
      </w:pPr>
      <w:r>
        <w:rPr>
          <w:highlight w:val="yellow"/>
        </w:rPr>
        <w:t>More recently, dietary berberine supplementation has been reported to improve growth performance, liver-related blood parameters and antioxidative status in fattening lambs, although evidence in calves under natural summer stress remains limited (Radin et al., 2025).</w:t>
      </w:r>
    </w:p>
    <w:p w14:paraId="0A7BE9A6" w14:textId="77777777" w:rsidR="000E7CE3" w:rsidRDefault="00000000">
      <w:pPr>
        <w:spacing w:after="0" w:line="360" w:lineRule="auto"/>
        <w:ind w:firstLine="720"/>
        <w:jc w:val="both"/>
      </w:pPr>
      <w:r>
        <w:rPr>
          <w:highlight w:val="yellow"/>
        </w:rPr>
        <w:t>However, limited information is available on the haematological response of growing Sahiwal calves to graded dietary berberine supplementation under natural summer conditions, particularly in relation to erythrocytic and leukocytic indices.</w:t>
      </w:r>
    </w:p>
    <w:p w14:paraId="4EBF3DF3" w14:textId="77777777" w:rsidR="00D7234F" w:rsidRPr="00D7234F" w:rsidRDefault="00D7234F" w:rsidP="00D7234F">
      <w:pPr>
        <w:spacing w:after="0" w:line="360" w:lineRule="auto"/>
        <w:ind w:firstLine="720"/>
        <w:jc w:val="both"/>
        <w:rPr>
          <w:rFonts w:ascii="Times New Roman" w:eastAsia="Times New Roman" w:hAnsi="Times New Roman" w:cs="Times New Roman"/>
          <w:color w:val="000000"/>
          <w:kern w:val="0"/>
          <w:lang w:eastAsia="en-IN"/>
        </w:rPr>
      </w:pPr>
      <w:r>
        <w:rPr>
          <w:highlight w:val="yellow"/>
        </w:rPr>
        <w:t>Against this background, the present study was designed to evaluate the effects of dietary berberine supplementation on selected haematological parameters, including TEC, PCV, Hb, TLC and differential leukocyte counts, in growing Sahiwal calves exposed to summer stress conditions. It was anticipated that berberine supplementation would support normal haematological function and improve the physiological response of calves to heat stress.</w:t>
      </w:r>
    </w:p>
    <w:p w14:paraId="19B87968" w14:textId="77777777" w:rsidR="00055AA4" w:rsidRPr="00134451" w:rsidRDefault="009724F6" w:rsidP="00055AA4">
      <w:pPr>
        <w:pStyle w:val="Default"/>
        <w:spacing w:line="360" w:lineRule="auto"/>
        <w:jc w:val="both"/>
        <w:rPr>
          <w:b/>
          <w:bCs/>
          <w:i/>
        </w:rPr>
      </w:pPr>
      <w:r w:rsidRPr="00134451">
        <w:rPr>
          <w:b/>
          <w:bCs/>
          <w:highlight w:val="yellow"/>
        </w:rPr>
        <w:t>Materials and methods:</w:t>
      </w:r>
    </w:p>
    <w:p w14:paraId="5516545C" w14:textId="77777777" w:rsidR="00055AA4" w:rsidRPr="00743C77" w:rsidRDefault="00055AA4" w:rsidP="00055AA4">
      <w:pPr>
        <w:pStyle w:val="Default"/>
        <w:spacing w:line="360" w:lineRule="auto"/>
        <w:jc w:val="both"/>
        <w:rPr>
          <w:bCs/>
          <w:i/>
        </w:rPr>
      </w:pPr>
      <w:r>
        <w:rPr>
          <w:highlight w:val="yellow"/>
        </w:rPr>
        <w:t>Geographical location of the farm:</w:t>
      </w:r>
    </w:p>
    <w:p w14:paraId="54AF357F" w14:textId="77777777" w:rsidR="00055AA4" w:rsidRPr="00055AA4" w:rsidRDefault="00DC2299" w:rsidP="00055AA4">
      <w:pPr>
        <w:autoSpaceDE w:val="0"/>
        <w:autoSpaceDN w:val="0"/>
        <w:adjustRightInd w:val="0"/>
        <w:spacing w:after="0" w:line="360" w:lineRule="auto"/>
        <w:jc w:val="both"/>
        <w:rPr>
          <w:rFonts w:ascii="Times New Roman" w:eastAsia="Calibri" w:hAnsi="Times New Roman" w:cs="Times New Roman"/>
          <w:kern w:val="0"/>
          <w:lang w:val="en-US"/>
        </w:rPr>
      </w:pPr>
      <w:r>
        <w:rPr>
          <w:highlight w:val="yellow"/>
        </w:rPr>
        <w:t xml:space="preserve">The experiment was carried out at Livestock Research Center-1, Sardar Vallabhbhai Patel University of Agriculture and Technology, Meerut. Meerut is located at approximately 29° 01' N latitude and 77° 45' E longitude in the Indo-Gangetic plains of </w:t>
      </w:r>
      <w:r>
        <w:rPr>
          <w:highlight w:val="yellow"/>
        </w:rPr>
        <w:lastRenderedPageBreak/>
        <w:t>India and is situated 224 m above mean sea level. The mean annual ambient temperature and relative humidity range from 2.5°C to 43°C and from 32% to 85%, respectively. The average annual rainfall in this area is about 795 mm. The total geographical area of the Meerut division under the western zone of Uttar Pradesh is 20,624 km². The experiment was conducted during the summer season (April-July).</w:t>
      </w:r>
    </w:p>
    <w:p w14:paraId="60A42E70" w14:textId="77777777" w:rsidR="00055AA4" w:rsidRPr="00743C77" w:rsidRDefault="00055AA4" w:rsidP="00055AA4">
      <w:pPr>
        <w:autoSpaceDE w:val="0"/>
        <w:autoSpaceDN w:val="0"/>
        <w:adjustRightInd w:val="0"/>
        <w:spacing w:after="0" w:line="360" w:lineRule="auto"/>
        <w:jc w:val="both"/>
        <w:rPr>
          <w:rFonts w:ascii="Times New Roman" w:eastAsia="Times New Roman" w:hAnsi="Times New Roman" w:cs="Times New Roman"/>
          <w:i/>
          <w:color w:val="000000"/>
          <w:kern w:val="0"/>
          <w:lang w:val="en-US" w:bidi="hi-IN"/>
        </w:rPr>
      </w:pPr>
      <w:r>
        <w:rPr>
          <w:highlight w:val="yellow"/>
        </w:rPr>
        <w:t>Experimental design, feeding and management:</w:t>
      </w:r>
    </w:p>
    <w:p w14:paraId="15966EB5" w14:textId="77777777" w:rsidR="00A93687" w:rsidRDefault="00DC2299" w:rsidP="00055AA4">
      <w:pPr>
        <w:autoSpaceDE w:val="0"/>
        <w:autoSpaceDN w:val="0"/>
        <w:adjustRightInd w:val="0"/>
        <w:spacing w:after="0" w:line="360" w:lineRule="auto"/>
        <w:jc w:val="both"/>
      </w:pPr>
      <w:r>
        <w:rPr>
          <w:highlight w:val="yellow"/>
        </w:rPr>
        <w:t>Twenty-eight growing Sahiwal calves (6-12 months old) were selected from Livestock Research Centre-1, Sardar Vallabhbhai Patel University of Agriculture and Technology, Meerut, during the summer season and were randomly assigned into four treatment groups, with seven calves in each group, according to body weight and age. Feed and fodder were provided in the form of a total mixed ration (TMR) consisting of concentrate, green fodder and straw in a ratio of 50:30:20. The TMR was prepared as per the recommendations of the National Research Council [NRC] (2001) to meet the nutrient requirements of calves. The TMR basal diet was supplemented with berberine at doses of 0.0, 0.50, 1.0 or 1.5 g/kg DM for 120 days of the study period. The computed and weighed doses of berberine were mixed with a small quantity of concentrate and fed individually to each animal in the respective groups for 120 days of the experimental period. Clean and fresh tap water was offered ad libitum. A total mixed ration was prepared daily and provided twice a day, at 7:30 a.m. and 6:00 p.m. All experimental animals were housed in a well-ventilated animal shed with provision for individual feeding and watering. Strict hygienic and management practices were followed throughout the 120-day experimental period. The shed was washed and cleaned daily to reduce the risk of infection. All experimental calves were dewormed before the start of the experiment.</w:t>
      </w:r>
    </w:p>
    <w:p w14:paraId="4721DE6F" w14:textId="77777777" w:rsidR="00A93687" w:rsidRPr="006E3164" w:rsidRDefault="00A93687" w:rsidP="00055AA4">
      <w:pPr>
        <w:autoSpaceDE w:val="0"/>
        <w:autoSpaceDN w:val="0"/>
        <w:adjustRightInd w:val="0"/>
        <w:spacing w:after="0" w:line="360" w:lineRule="auto"/>
        <w:contextualSpacing/>
        <w:jc w:val="both"/>
        <w:rPr>
          <w:rFonts w:ascii="Times New Roman" w:hAnsi="Times New Roman" w:cs="Times New Roman"/>
          <w:i/>
          <w:iCs/>
        </w:rPr>
      </w:pPr>
      <w:r>
        <w:rPr>
          <w:highlight w:val="yellow"/>
        </w:rPr>
        <w:t>Blood collection</w:t>
      </w:r>
    </w:p>
    <w:p w14:paraId="795F2981" w14:textId="77777777" w:rsidR="00F04563" w:rsidRPr="0058717C" w:rsidRDefault="0020141E" w:rsidP="00055AA4">
      <w:pPr>
        <w:autoSpaceDE w:val="0"/>
        <w:autoSpaceDN w:val="0"/>
        <w:adjustRightInd w:val="0"/>
        <w:spacing w:after="0" w:line="360" w:lineRule="auto"/>
        <w:contextualSpacing/>
        <w:jc w:val="both"/>
        <w:rPr>
          <w:rFonts w:ascii="Times New Roman" w:hAnsi="Times New Roman" w:cs="Times New Roman"/>
        </w:rPr>
      </w:pPr>
      <w:r>
        <w:rPr>
          <w:highlight w:val="yellow"/>
        </w:rPr>
        <w:t>During the 120-day trial, blood was drawn aseptically from the jugular vein of Sahiwal calves into EDTA-containing vials using sterilised needles and syringes at 7:30 a.m., before feeding and watering, at monthly intervals throughout the study. The vials were then transported to the laboratory in ice boxes. The blood was analysed for total erythrocyte count, packed cell volume, haemoglobin, total leukocyte count, basophils, eosinophils and monocytes using the Rayto Hemaray 51Vet Haematology Analyser.</w:t>
      </w:r>
    </w:p>
    <w:p w14:paraId="52C82A41" w14:textId="77777777" w:rsidR="0058717C" w:rsidRPr="0058717C" w:rsidRDefault="0058717C" w:rsidP="00055AA4">
      <w:pPr>
        <w:autoSpaceDE w:val="0"/>
        <w:autoSpaceDN w:val="0"/>
        <w:adjustRightInd w:val="0"/>
        <w:spacing w:after="0" w:line="360" w:lineRule="auto"/>
        <w:contextualSpacing/>
        <w:jc w:val="both"/>
        <w:rPr>
          <w:i/>
          <w:iCs/>
        </w:rPr>
      </w:pPr>
      <w:r w:rsidRPr="0058717C">
        <w:rPr>
          <w:rFonts w:ascii="Times New Roman" w:hAnsi="Times New Roman" w:cs="Times New Roman"/>
          <w:i/>
          <w:iCs/>
        </w:rPr>
        <w:t>Statistical analysis</w:t>
      </w:r>
    </w:p>
    <w:p w14:paraId="6409EB22" w14:textId="77777777" w:rsidR="002174D3" w:rsidRPr="002174D3" w:rsidRDefault="00F04563" w:rsidP="002174D3">
      <w:pPr>
        <w:pStyle w:val="ListParagraph"/>
        <w:autoSpaceDE w:val="0"/>
        <w:autoSpaceDN w:val="0"/>
        <w:adjustRightInd w:val="0"/>
        <w:spacing w:after="0" w:line="360" w:lineRule="auto"/>
        <w:ind w:left="0"/>
        <w:jc w:val="both"/>
        <w:rPr>
          <w:rFonts w:ascii="Times New Roman" w:eastAsia="Times New Roman" w:hAnsi="Times New Roman" w:cs="Times New Roman"/>
          <w:kern w:val="0"/>
        </w:rPr>
      </w:pPr>
      <w:r>
        <w:rPr>
          <w:highlight w:val="yellow"/>
        </w:rPr>
        <w:lastRenderedPageBreak/>
        <w:t>Data were analysed using MIXED models in the statistical software package SPSS version 20 (SPSS for Windows, V 20.0; SPSS, Inc., Chicago, IL, USA). The model was used to estimate the effect of different doses of berberine on haematological parameters. Pairwise comparisons of means were carried out using Tukey's multiple-range test.</w:t>
      </w:r>
    </w:p>
    <w:p w14:paraId="6B8E6A4A" w14:textId="77777777" w:rsidR="00A93687" w:rsidRDefault="00A93687" w:rsidP="00055AA4">
      <w:pPr>
        <w:autoSpaceDE w:val="0"/>
        <w:autoSpaceDN w:val="0"/>
        <w:adjustRightInd w:val="0"/>
        <w:spacing w:after="0" w:line="360" w:lineRule="auto"/>
        <w:contextualSpacing/>
        <w:jc w:val="both"/>
        <w:rPr>
          <w:rFonts w:ascii="Times New Roman" w:hAnsi="Times New Roman" w:cs="Times New Roman"/>
          <w:b/>
          <w:bCs/>
        </w:rPr>
      </w:pPr>
      <w:r w:rsidRPr="00063FE2">
        <w:rPr>
          <w:rFonts w:ascii="Times New Roman" w:hAnsi="Times New Roman" w:cs="Times New Roman"/>
          <w:b/>
          <w:bCs/>
        </w:rPr>
        <w:t>Results</w:t>
      </w:r>
      <w:r w:rsidR="00E667F4">
        <w:rPr>
          <w:rFonts w:ascii="Times New Roman" w:hAnsi="Times New Roman" w:cs="Times New Roman"/>
          <w:b/>
          <w:bCs/>
        </w:rPr>
        <w:t xml:space="preserve"> and discussion</w:t>
      </w:r>
      <w:r w:rsidRPr="00063FE2">
        <w:rPr>
          <w:rFonts w:ascii="Times New Roman" w:hAnsi="Times New Roman" w:cs="Times New Roman"/>
          <w:b/>
          <w:bCs/>
        </w:rPr>
        <w:t>:</w:t>
      </w:r>
    </w:p>
    <w:p w14:paraId="51908B26" w14:textId="77777777" w:rsidR="009A3C43" w:rsidRDefault="00DE0F65" w:rsidP="009A3C43">
      <w:pPr>
        <w:autoSpaceDE w:val="0"/>
        <w:autoSpaceDN w:val="0"/>
        <w:adjustRightInd w:val="0"/>
        <w:spacing w:after="0" w:line="360" w:lineRule="auto"/>
        <w:contextualSpacing/>
        <w:jc w:val="both"/>
        <w:rPr>
          <w:rFonts w:ascii="Times New Roman" w:hAnsi="Times New Roman" w:cs="Times New Roman"/>
        </w:rPr>
      </w:pPr>
      <w:r>
        <w:rPr>
          <w:highlight w:val="yellow"/>
        </w:rPr>
        <w:t>The effects of dietary berberine supplementation on TEC, PCV and Hb are presented in Table 1, whereas its effects on TLC, basophils, eosinophils and monocytes are presented in Table 2. The quadratic effect of berberine supplementation was not significant (P &gt; 0.140) for TEC, PCV, Hb, TLC, basophils, eosinophils and monocytes throughout the experimental period. However, a significant linear effect of berberine was observed for TEC and PCV on days 30, 60, 90 and 120, as well as over the entire study period (P &lt; 0.003), indicating progressive improvement in these parameters with increasing dietary berberine levels. Similarly, haemoglobin concentration increased linearly with increasing berberine supplementation on days 30, 60 and 120 (P &lt; 0.042). However, the linear effect was not significant on days 0 and 90 (P &gt; 0.343).</w:t>
      </w:r>
    </w:p>
    <w:p w14:paraId="31370ACB" w14:textId="77777777" w:rsidR="009A3C43" w:rsidRDefault="009A3C43" w:rsidP="00E667F4">
      <w:pPr>
        <w:autoSpaceDE w:val="0"/>
        <w:autoSpaceDN w:val="0"/>
        <w:adjustRightInd w:val="0"/>
        <w:spacing w:after="0" w:line="360" w:lineRule="auto"/>
        <w:ind w:firstLine="720"/>
        <w:contextualSpacing/>
        <w:jc w:val="both"/>
        <w:rPr>
          <w:rFonts w:ascii="Times New Roman" w:hAnsi="Times New Roman" w:cs="Times New Roman"/>
        </w:rPr>
      </w:pPr>
      <w:r>
        <w:rPr>
          <w:highlight w:val="yellow"/>
        </w:rPr>
        <w:t>Both linear and quadratic effects of berberine on TLC, basophils, eosinophils and monocytes were non-significant (P &gt; 0.067) at all sampling intervals and across the entire experimental period. The mean TEC and PCV values were higher in calves receiving 0.5, 1.0 or 1.5 g berberine/kg DM than in the control group. However, no significant differences were observed between the 1.0 and 1.5 g/kg DM supplementation levels. Furthermore, TEC and PCV on days 30, 60, 90 and 120, and Hb concentrations on days 30, 90 and 120, differed significantly among treatments (P &lt; 0.05), with the highest values recorded in the group supplemented with 1.5 g berberine/kg DM. Dietary berberine supplementation had no significant effect (P &gt; 0.05) on TLC, basophils, eosinophils or monocytes, and these parameters remained comparable among the treatment groups throughout the study. Likewise, the treatment × day interaction was not significant for PCV (P = 0.136), Hb (P = 0.449), TLC (P = 0.742), basophils (P = 0.282), eosinophils (P = 0.867) or monocytes (P = 0.967), indicating that the response of these variables did not differ over time among the treatment groups.</w:t>
      </w:r>
    </w:p>
    <w:p w14:paraId="27A5ED5B" w14:textId="77777777" w:rsidR="00E667F4" w:rsidRPr="00E667F4" w:rsidRDefault="00E667F4" w:rsidP="00CA1F82">
      <w:pPr>
        <w:autoSpaceDE w:val="0"/>
        <w:autoSpaceDN w:val="0"/>
        <w:adjustRightInd w:val="0"/>
        <w:spacing w:after="0" w:line="360" w:lineRule="auto"/>
        <w:ind w:firstLine="720"/>
        <w:contextualSpacing/>
        <w:jc w:val="both"/>
        <w:rPr>
          <w:rFonts w:ascii="Times New Roman" w:hAnsi="Times New Roman" w:cs="Times New Roman"/>
        </w:rPr>
      </w:pPr>
      <w:r>
        <w:rPr>
          <w:highlight w:val="yellow"/>
        </w:rPr>
        <w:t xml:space="preserve">The present study demonstrated that dietary berberine supplementation improved TEC, PCV and Hb concentration in growing Sahiwal calves during summer </w:t>
      </w:r>
      <w:r>
        <w:rPr>
          <w:highlight w:val="yellow"/>
        </w:rPr>
        <w:lastRenderedPageBreak/>
        <w:t>stress, whereas TLC, basophils, eosinophils and monocytes remained unaffected. The significant linear increase in TEC and PCV with increasing dietary berberine levels suggests a positive influence of berberine on erythropoiesis and erythrocyte integrity under heat stress conditions. Heat stress is known to induce oxidative stress through excessive generation of reactive oxygen species (ROS), which can damage erythrocyte membranes and reduce red blood cell survival (Bernabucci et al., 2002; Sejian et al., 2018). The antioxidant properties of berberine may have protected erythrocytes from oxidative damage, thereby improving erythrocyte count and packed cell volume in berberine-supplemented calves. The observed increase in haemoglobin concentration with berberine supplementation further supports the beneficial role of berberine in maintaining oxygen-carrying capacity during thermal stress. Berberine has been reported to enhance antioxidant defence systems and improve cellular metabolism, which may indirectly support haemoglobin synthesis and erythrocyte production (Cicero &amp; Baggioni, 2016; Habtemariam, 2020). The highest TEC, PCV and Hb values recorded in calves receiving 1.5 g berberine/kg DM indicate a dose-dependent response, although the absence of significant differences between the 1.0 and 1.5 g/kg DM groups suggests that the response may approach a plateau beyond a certain supplementation level.</w:t>
      </w:r>
    </w:p>
    <w:p w14:paraId="238F8D35" w14:textId="77777777" w:rsidR="00E667F4" w:rsidRPr="00E667F4" w:rsidRDefault="00E667F4" w:rsidP="00DD05B6">
      <w:pPr>
        <w:autoSpaceDE w:val="0"/>
        <w:autoSpaceDN w:val="0"/>
        <w:adjustRightInd w:val="0"/>
        <w:spacing w:after="0" w:line="360" w:lineRule="auto"/>
        <w:ind w:firstLine="720"/>
        <w:contextualSpacing/>
        <w:jc w:val="both"/>
        <w:rPr>
          <w:rFonts w:ascii="Times New Roman" w:hAnsi="Times New Roman" w:cs="Times New Roman"/>
        </w:rPr>
      </w:pPr>
      <w:r>
        <w:rPr>
          <w:highlight w:val="yellow"/>
        </w:rPr>
        <w:t xml:space="preserve">In contrast, berberine supplementation did not significantly affect TLC, basophils, eosinophils or monocytes. The absence of significant changes in these leukocytic parameters suggests that berberine supplementation did not alter immune cell populations under the conditions of the present study. Similar findings have been reported in studies in which phytogenic additives improved antioxidant status without markedly affecting leukocyte counts in healthy animals (Toghyani et al., 2011). The relatively stable leukocyte profile across treatments may indicate that the calves maintained adequate immune competence throughout the experiment and that heat stress was not severe enough to elicit substantial changes in circulating leukocyte populations. The non-significant treatment × day interactions for PCV, Hb, TLC, basophils, eosinophils and monocytes indicate that the response pattern of these variables remained consistent throughout the experimental period. This finding suggests that berberine exerted a sustained effect on erythrocytic parameters without causing temporal fluctuations in leukocyte indices. The stability of these </w:t>
      </w:r>
      <w:r>
        <w:rPr>
          <w:highlight w:val="yellow"/>
        </w:rPr>
        <w:lastRenderedPageBreak/>
        <w:t>haematological variables over time further supports the safety of berberine supplementation and indicates that the observed improvements in TEC, PCV and Hb were attributable to the dietary treatment rather than to transient physiological adaptations.</w:t>
      </w:r>
    </w:p>
    <w:p w14:paraId="5528F93A" w14:textId="77777777" w:rsidR="00DD05B6" w:rsidRPr="00DD05B6" w:rsidRDefault="00DD05B6" w:rsidP="00DD05B6">
      <w:pPr>
        <w:autoSpaceDE w:val="0"/>
        <w:autoSpaceDN w:val="0"/>
        <w:adjustRightInd w:val="0"/>
        <w:spacing w:after="0" w:line="360" w:lineRule="auto"/>
        <w:contextualSpacing/>
        <w:jc w:val="both"/>
        <w:rPr>
          <w:rFonts w:ascii="Times New Roman" w:hAnsi="Times New Roman" w:cs="Times New Roman"/>
          <w:b/>
          <w:bCs/>
        </w:rPr>
      </w:pPr>
      <w:r w:rsidRPr="00DD05B6">
        <w:rPr>
          <w:rFonts w:ascii="Times New Roman" w:hAnsi="Times New Roman" w:cs="Times New Roman"/>
          <w:b/>
          <w:bCs/>
        </w:rPr>
        <w:t>Conclusion</w:t>
      </w:r>
    </w:p>
    <w:p w14:paraId="1FEE1125" w14:textId="77777777" w:rsidR="00BF2DCB" w:rsidRPr="00486E80" w:rsidRDefault="00BF2DCB" w:rsidP="008D6022">
      <w:pPr>
        <w:spacing w:before="100" w:beforeAutospacing="1" w:after="100" w:afterAutospacing="1" w:line="360" w:lineRule="auto"/>
        <w:jc w:val="both"/>
        <w:rPr>
          <w:rFonts w:ascii="Times New Roman" w:eastAsia="Times New Roman" w:hAnsi="Times New Roman" w:cs="Times New Roman"/>
          <w:kern w:val="0"/>
          <w:lang w:val="en-US"/>
        </w:rPr>
      </w:pPr>
      <w:r>
        <w:rPr>
          <w:highlight w:val="yellow"/>
        </w:rPr>
        <w:t>Dietary berberine supplementation influenced selected haematological variables in growing Sahiwal calves during the summer season. Calves supplemented with berberine showed improved total erythrocyte count and packed cell volume compared with the control group, with the response generally more evident at 1.0 and 1.5 g/kg dry matter. Haemoglobin concentration also showed improvement at some sampling intervals, although the overall mean response was not significant among the treatment groups. In contrast, total leukocyte count, basophils, eosinophils and monocytes were not significantly affected by dietary berberine supplementation. These findings suggest that berberine may support erythrocytic status in growing calves under summer conditions without causing major changes in the measured leukocytic profile. The results indicate a possible beneficial role of berberine as a dietary supplement for maintaining haematological balance in Sahiwal calves during the summer period. However, interpretation should remain limited to the haematological variables measured in this study. Further studies incorporating physiological, biochemical, antioxidant, growth and environmental stress indicators are required to confirm the broader role of berberine in improving adaptation to heat stress in growing calves.</w:t>
      </w:r>
    </w:p>
    <w:p w14:paraId="0B148193" w14:textId="77777777" w:rsidR="00BF2DCB" w:rsidRPr="00BF2DCB" w:rsidRDefault="00BF2DCB" w:rsidP="00BF2DCB">
      <w:pPr>
        <w:spacing w:before="100" w:beforeAutospacing="1" w:after="100" w:afterAutospacing="1" w:line="240" w:lineRule="auto"/>
        <w:rPr>
          <w:rFonts w:ascii="Times New Roman" w:eastAsia="Times New Roman" w:hAnsi="Times New Roman" w:cs="Times New Roman"/>
          <w:kern w:val="0"/>
          <w:lang w:val="en-US"/>
        </w:rPr>
      </w:pPr>
      <w:r w:rsidRPr="00BF2DCB">
        <w:rPr>
          <w:rFonts w:ascii="Times New Roman" w:eastAsia="Times New Roman" w:hAnsi="Times New Roman" w:cs="Times New Roman"/>
          <w:b/>
          <w:bCs/>
          <w:kern w:val="0"/>
          <w:lang w:val="en-US"/>
        </w:rPr>
        <w:t>Limitations</w:t>
      </w:r>
    </w:p>
    <w:p w14:paraId="2CBBA2AB" w14:textId="77777777" w:rsidR="00BF2DCB" w:rsidRDefault="00BF2DCB" w:rsidP="008D6022">
      <w:pPr>
        <w:spacing w:before="100" w:beforeAutospacing="1" w:after="100" w:afterAutospacing="1" w:line="360" w:lineRule="auto"/>
        <w:jc w:val="both"/>
        <w:rPr>
          <w:rFonts w:ascii="Times New Roman" w:eastAsia="Times New Roman" w:hAnsi="Times New Roman" w:cs="Times New Roman"/>
          <w:kern w:val="0"/>
          <w:lang w:val="en-US"/>
        </w:rPr>
      </w:pPr>
      <w:r>
        <w:rPr>
          <w:highlight w:val="yellow"/>
        </w:rPr>
        <w:t>This study was limited to 28 growing Sahiwal calves and was conducted over a 120-day period during one summer season. Therefore, the findings may not fully represent responses across different breeds, age groups, seasons or management systems. Heat stress was considered in relation to the summer period, but detailed environmental indices, such as the temperature-humidity index, daily ambient temperature, relative humidity during sampling and direct physiological stress indicators, were not included.</w:t>
      </w:r>
    </w:p>
    <w:p w14:paraId="355C51CA" w14:textId="77777777" w:rsidR="00C3438F" w:rsidRPr="00C3438F" w:rsidRDefault="00C3438F" w:rsidP="008D6022">
      <w:pPr>
        <w:spacing w:after="0" w:line="360" w:lineRule="auto"/>
        <w:rPr>
          <w:rFonts w:ascii="Times New Roman" w:eastAsia="Calibri" w:hAnsi="Times New Roman" w:cs="Times New Roman"/>
          <w:b/>
          <w:kern w:val="0"/>
          <w:sz w:val="22"/>
          <w:szCs w:val="22"/>
          <w:lang w:val="en-US"/>
        </w:rPr>
      </w:pPr>
      <w:r w:rsidRPr="00C3438F">
        <w:rPr>
          <w:rFonts w:ascii="Times New Roman" w:eastAsia="Calibri" w:hAnsi="Times New Roman" w:cs="Times New Roman"/>
          <w:b/>
          <w:kern w:val="0"/>
          <w:sz w:val="22"/>
          <w:szCs w:val="22"/>
          <w:lang w:val="en-US"/>
        </w:rPr>
        <w:t>Declaration of AI Use</w:t>
      </w:r>
    </w:p>
    <w:p w14:paraId="31BA79CA" w14:textId="77777777" w:rsidR="00C3438F" w:rsidRPr="00C3438F" w:rsidRDefault="00C3438F" w:rsidP="008D6022">
      <w:pPr>
        <w:spacing w:after="0" w:line="360" w:lineRule="auto"/>
        <w:rPr>
          <w:rFonts w:ascii="Times New Roman" w:eastAsia="Calibri" w:hAnsi="Times New Roman" w:cs="Times New Roman"/>
          <w:kern w:val="0"/>
          <w:sz w:val="22"/>
          <w:szCs w:val="22"/>
          <w:lang w:val="en-US"/>
        </w:rPr>
      </w:pPr>
    </w:p>
    <w:p w14:paraId="59DF1831" w14:textId="77777777" w:rsidR="00C3438F" w:rsidRPr="00C3438F" w:rsidRDefault="00C3438F" w:rsidP="008D6022">
      <w:pPr>
        <w:spacing w:after="0" w:line="360" w:lineRule="auto"/>
        <w:jc w:val="both"/>
        <w:rPr>
          <w:rFonts w:ascii="Times New Roman" w:eastAsia="Calibri" w:hAnsi="Times New Roman" w:cs="Times New Roman"/>
          <w:kern w:val="0"/>
          <w:sz w:val="22"/>
          <w:szCs w:val="22"/>
          <w:lang w:val="en-US"/>
        </w:rPr>
      </w:pPr>
      <w:r w:rsidRPr="00C3438F">
        <w:rPr>
          <w:rFonts w:ascii="Times New Roman" w:eastAsia="Calibri" w:hAnsi="Times New Roman" w:cs="Times New Roman"/>
          <w:kern w:val="0"/>
          <w:sz w:val="22"/>
          <w:szCs w:val="22"/>
          <w:lang w:val="en-US"/>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EAFF986" w14:textId="77777777" w:rsidR="00C3438F" w:rsidRPr="00BF2DCB" w:rsidRDefault="00C3438F" w:rsidP="008D6022">
      <w:pPr>
        <w:spacing w:before="100" w:beforeAutospacing="1" w:after="100" w:afterAutospacing="1" w:line="360" w:lineRule="auto"/>
        <w:rPr>
          <w:rFonts w:ascii="Times New Roman" w:eastAsia="Times New Roman" w:hAnsi="Times New Roman" w:cs="Times New Roman"/>
          <w:kern w:val="0"/>
          <w:lang w:val="en-US"/>
        </w:rPr>
      </w:pPr>
    </w:p>
    <w:p w14:paraId="20046ED6" w14:textId="77777777" w:rsidR="00837C57" w:rsidRDefault="00837C57" w:rsidP="00DD05B6">
      <w:pPr>
        <w:autoSpaceDE w:val="0"/>
        <w:autoSpaceDN w:val="0"/>
        <w:adjustRightInd w:val="0"/>
        <w:spacing w:after="0" w:line="360" w:lineRule="auto"/>
        <w:contextualSpacing/>
        <w:jc w:val="both"/>
        <w:rPr>
          <w:rFonts w:ascii="Times New Roman" w:hAnsi="Times New Roman" w:cs="Times New Roman"/>
        </w:rPr>
      </w:pPr>
    </w:p>
    <w:p w14:paraId="651CC375" w14:textId="3458053D" w:rsidR="00837C57" w:rsidRPr="00437876" w:rsidRDefault="00837C57" w:rsidP="00437876">
      <w:pPr>
        <w:spacing w:after="200" w:line="360" w:lineRule="auto"/>
        <w:jc w:val="both"/>
        <w:rPr>
          <w:rFonts w:ascii="Times New Roman" w:eastAsia="Times New Roman" w:hAnsi="Times New Roman" w:cs="Times New Roman"/>
          <w:b/>
          <w:bCs/>
          <w:kern w:val="0"/>
          <w:sz w:val="22"/>
          <w:szCs w:val="22"/>
          <w:lang w:val="en-GB" w:eastAsia="en-GB"/>
        </w:rPr>
      </w:pPr>
      <w:r w:rsidRPr="00437876">
        <w:rPr>
          <w:rFonts w:ascii="Times New Roman" w:eastAsia="Times New Roman" w:hAnsi="Times New Roman" w:cs="Times New Roman"/>
          <w:b/>
          <w:bCs/>
          <w:kern w:val="0"/>
          <w:sz w:val="22"/>
          <w:szCs w:val="22"/>
          <w:lang w:val="en-GB" w:eastAsia="en-GB"/>
        </w:rPr>
        <w:t>COMPETING INTERESTS:</w:t>
      </w:r>
    </w:p>
    <w:p w14:paraId="1B8356CB" w14:textId="77777777" w:rsidR="00837C57" w:rsidRPr="00437876" w:rsidRDefault="00837C57" w:rsidP="00437876">
      <w:pPr>
        <w:spacing w:after="200" w:line="360" w:lineRule="auto"/>
        <w:jc w:val="both"/>
        <w:rPr>
          <w:rFonts w:ascii="Times New Roman" w:eastAsia="Times New Roman" w:hAnsi="Times New Roman" w:cs="Times New Roman"/>
          <w:kern w:val="0"/>
          <w:lang w:val="en-GB" w:eastAsia="en-GB"/>
        </w:rPr>
      </w:pPr>
      <w:r w:rsidRPr="00437876">
        <w:rPr>
          <w:rFonts w:ascii="Times New Roman" w:eastAsia="Times New Roman" w:hAnsi="Times New Roman" w:cs="Times New Roman"/>
          <w:b/>
          <w:bCs/>
          <w:kern w:val="0"/>
          <w:sz w:val="22"/>
          <w:szCs w:val="22"/>
          <w:lang w:val="en-GB" w:eastAsia="en-GB"/>
        </w:rPr>
        <w:t>Authors have declared that they have no known competing financial interests OR non-financial interests OR personal relationships that could have appeared to influence the work reported in this paper</w:t>
      </w:r>
      <w:r w:rsidRPr="00437876">
        <w:rPr>
          <w:rFonts w:ascii="Times New Roman" w:eastAsia="Times New Roman" w:hAnsi="Times New Roman" w:cs="Times New Roman"/>
          <w:b/>
          <w:bCs/>
          <w:kern w:val="0"/>
          <w:lang w:val="en-GB" w:eastAsia="en-GB"/>
        </w:rPr>
        <w:t>.</w:t>
      </w:r>
    </w:p>
    <w:p w14:paraId="18A563D1" w14:textId="77777777" w:rsidR="00837C57" w:rsidRPr="00437876" w:rsidRDefault="00837C57" w:rsidP="00437876">
      <w:pPr>
        <w:autoSpaceDE w:val="0"/>
        <w:autoSpaceDN w:val="0"/>
        <w:adjustRightInd w:val="0"/>
        <w:spacing w:after="0" w:line="360" w:lineRule="auto"/>
        <w:contextualSpacing/>
        <w:jc w:val="both"/>
        <w:rPr>
          <w:rFonts w:ascii="Times New Roman" w:hAnsi="Times New Roman" w:cs="Times New Roman"/>
        </w:rPr>
      </w:pPr>
    </w:p>
    <w:p w14:paraId="1BF31A00" w14:textId="77777777" w:rsidR="00B13709" w:rsidRDefault="00D910D4" w:rsidP="00B13709">
      <w:pPr>
        <w:spacing w:before="144" w:after="72" w:line="240" w:lineRule="auto"/>
        <w:jc w:val="both"/>
        <w:outlineLvl w:val="1"/>
        <w:rPr>
          <w:rFonts w:ascii="Times New Roman" w:eastAsia="Times New Roman" w:hAnsi="Times New Roman" w:cs="Times New Roman"/>
          <w:b/>
          <w:bCs/>
          <w:color w:val="000000"/>
          <w:kern w:val="0"/>
          <w:lang w:eastAsia="en-IN"/>
        </w:rPr>
      </w:pPr>
      <w:r w:rsidRPr="00DD05B6">
        <w:rPr>
          <w:rFonts w:ascii="Times New Roman" w:eastAsia="Times New Roman" w:hAnsi="Times New Roman" w:cs="Times New Roman"/>
          <w:b/>
          <w:bCs/>
          <w:color w:val="000000"/>
          <w:kern w:val="0"/>
          <w:lang w:eastAsia="en-IN"/>
        </w:rPr>
        <w:t>References</w:t>
      </w:r>
    </w:p>
    <w:p w14:paraId="58393A01" w14:textId="77777777" w:rsidR="00B13709" w:rsidRDefault="00B13709" w:rsidP="00B13709">
      <w:pPr>
        <w:spacing w:before="144" w:after="72" w:line="240" w:lineRule="auto"/>
        <w:jc w:val="both"/>
        <w:outlineLvl w:val="1"/>
        <w:rPr>
          <w:rFonts w:ascii="Times New Roman" w:eastAsia="Times New Roman" w:hAnsi="Times New Roman" w:cs="Times New Roman"/>
          <w:b/>
          <w:bCs/>
          <w:color w:val="000000"/>
          <w:kern w:val="0"/>
          <w:lang w:eastAsia="en-IN"/>
        </w:rPr>
      </w:pPr>
    </w:p>
    <w:p w14:paraId="237B9121"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Adeola, E. A., Omidiwura, B. R. O., &amp; Agboola, A. F. (2025). Influence of blood root leaf meal, scent leaf meal, and bamboo charcoal on haematological, serum biochemical and antioxidant parameters of growing pigs. </w:t>
      </w:r>
      <w:r w:rsidRPr="003879D3">
        <w:rPr>
          <w:rFonts w:ascii="Times New Roman" w:eastAsia="Times New Roman" w:hAnsi="Times New Roman" w:cs="Times New Roman"/>
          <w:i/>
          <w:iCs/>
          <w:kern w:val="0"/>
          <w:lang w:val="en-US"/>
        </w:rPr>
        <w:t>Indian Journal of Animal Health, 64</w:t>
      </w:r>
      <w:r w:rsidRPr="003879D3">
        <w:rPr>
          <w:rFonts w:ascii="Times New Roman" w:eastAsia="Times New Roman" w:hAnsi="Times New Roman" w:cs="Times New Roman"/>
          <w:kern w:val="0"/>
          <w:lang w:val="en-US"/>
        </w:rPr>
        <w:t xml:space="preserve">(1 Special Issue), 113–118. </w:t>
      </w:r>
      <w:hyperlink r:id="rId8" w:tgtFrame="_new" w:history="1">
        <w:r w:rsidRPr="003879D3">
          <w:rPr>
            <w:rFonts w:ascii="Times New Roman" w:eastAsia="Times New Roman" w:hAnsi="Times New Roman" w:cs="Times New Roman"/>
            <w:color w:val="0000FF"/>
            <w:kern w:val="0"/>
            <w:u w:val="single"/>
            <w:lang w:val="en-US"/>
          </w:rPr>
          <w:t>https://doi.org/10.36062/ijah.2025.00525</w:t>
        </w:r>
      </w:hyperlink>
    </w:p>
    <w:p w14:paraId="567B6FD6"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Baumgard, L. H., &amp; Rhoads, R. P., Jr. (2013). Effects of heat stress on postabsorptive metabolism and energetics. </w:t>
      </w:r>
      <w:r w:rsidRPr="003879D3">
        <w:rPr>
          <w:rFonts w:ascii="Times New Roman" w:eastAsia="Times New Roman" w:hAnsi="Times New Roman" w:cs="Times New Roman"/>
          <w:i/>
          <w:iCs/>
          <w:kern w:val="0"/>
          <w:lang w:val="en-US"/>
        </w:rPr>
        <w:t>Annual Review of Animal Biosciences, 1</w:t>
      </w:r>
      <w:r w:rsidRPr="003879D3">
        <w:rPr>
          <w:rFonts w:ascii="Times New Roman" w:eastAsia="Times New Roman" w:hAnsi="Times New Roman" w:cs="Times New Roman"/>
          <w:kern w:val="0"/>
          <w:lang w:val="en-US"/>
        </w:rPr>
        <w:t>, 311–337. https://doi.org/10.1146/annurev-animal-031412-103644</w:t>
      </w:r>
    </w:p>
    <w:p w14:paraId="587E3E35"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Bernabucci, U., Lacetera, N., Baumgard, L. H., Rhoads, R. P., Ronchi, B., &amp; Nardone, A. (2010). Metabolic and hormonal acclimation to heat stress in domesticated ruminants. </w:t>
      </w:r>
      <w:r w:rsidRPr="003879D3">
        <w:rPr>
          <w:rFonts w:ascii="Times New Roman" w:eastAsia="Times New Roman" w:hAnsi="Times New Roman" w:cs="Times New Roman"/>
          <w:i/>
          <w:iCs/>
          <w:kern w:val="0"/>
          <w:lang w:val="en-US"/>
        </w:rPr>
        <w:t>Animal, 4</w:t>
      </w:r>
      <w:r w:rsidRPr="003879D3">
        <w:rPr>
          <w:rFonts w:ascii="Times New Roman" w:eastAsia="Times New Roman" w:hAnsi="Times New Roman" w:cs="Times New Roman"/>
          <w:kern w:val="0"/>
          <w:lang w:val="en-US"/>
        </w:rPr>
        <w:t>(7), 1167–1183. https://doi.org/10.1017/S175173111000090X</w:t>
      </w:r>
    </w:p>
    <w:p w14:paraId="7E254C72"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Bernabucci, U., Ronchi, B., Lacetera, N., &amp; Nardone, A. (2002). Markers of oxidative status in plasma and erythrocytes of transition dairy cows during hot season. </w:t>
      </w:r>
      <w:r w:rsidRPr="003879D3">
        <w:rPr>
          <w:rFonts w:ascii="Times New Roman" w:eastAsia="Times New Roman" w:hAnsi="Times New Roman" w:cs="Times New Roman"/>
          <w:i/>
          <w:iCs/>
          <w:kern w:val="0"/>
          <w:lang w:val="en-US"/>
        </w:rPr>
        <w:t>Journal of Dairy Science, 85</w:t>
      </w:r>
      <w:r w:rsidRPr="003879D3">
        <w:rPr>
          <w:rFonts w:ascii="Times New Roman" w:eastAsia="Times New Roman" w:hAnsi="Times New Roman" w:cs="Times New Roman"/>
          <w:kern w:val="0"/>
          <w:lang w:val="en-US"/>
        </w:rPr>
        <w:t xml:space="preserve">(9), 2173–2179. </w:t>
      </w:r>
      <w:hyperlink r:id="rId9" w:tgtFrame="_new" w:history="1">
        <w:r w:rsidRPr="003879D3">
          <w:rPr>
            <w:rFonts w:ascii="Times New Roman" w:eastAsia="Times New Roman" w:hAnsi="Times New Roman" w:cs="Times New Roman"/>
            <w:color w:val="0000FF"/>
            <w:kern w:val="0"/>
            <w:u w:val="single"/>
            <w:lang w:val="en-US"/>
          </w:rPr>
          <w:t>https://doi.org/10.3168/jds.S0022-0302(02)74296-3</w:t>
        </w:r>
      </w:hyperlink>
    </w:p>
    <w:p w14:paraId="77F29F68"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Cicero, A. F. G., &amp; Baggioni, A. (2016). Berberine and its role in chronic disease. </w:t>
      </w:r>
      <w:r w:rsidRPr="003879D3">
        <w:rPr>
          <w:rFonts w:ascii="Times New Roman" w:eastAsia="Times New Roman" w:hAnsi="Times New Roman" w:cs="Times New Roman"/>
          <w:i/>
          <w:iCs/>
          <w:kern w:val="0"/>
          <w:lang w:val="en-US"/>
        </w:rPr>
        <w:t>Advances in Experimental Medicine and Biology, 928</w:t>
      </w:r>
      <w:r w:rsidRPr="003879D3">
        <w:rPr>
          <w:rFonts w:ascii="Times New Roman" w:eastAsia="Times New Roman" w:hAnsi="Times New Roman" w:cs="Times New Roman"/>
          <w:kern w:val="0"/>
          <w:lang w:val="en-US"/>
        </w:rPr>
        <w:t xml:space="preserve">, 27–45. </w:t>
      </w:r>
      <w:hyperlink r:id="rId10" w:tgtFrame="_new" w:history="1">
        <w:r w:rsidRPr="003879D3">
          <w:rPr>
            <w:rFonts w:ascii="Times New Roman" w:eastAsia="Times New Roman" w:hAnsi="Times New Roman" w:cs="Times New Roman"/>
            <w:color w:val="0000FF"/>
            <w:kern w:val="0"/>
            <w:u w:val="single"/>
            <w:lang w:val="en-US"/>
          </w:rPr>
          <w:t>https://doi.org/10.1007/978-3-319-44488-8_3</w:t>
        </w:r>
      </w:hyperlink>
    </w:p>
    <w:p w14:paraId="31DA4B7F"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lastRenderedPageBreak/>
        <w:t xml:space="preserve">Das, R., Sailo, L., Verma, N., Bharti, P., Saikia, J., Imtiwati, &amp; Kumar, R. (2016). Impact of heat stress on health and performance of dairy animals: A review. </w:t>
      </w:r>
      <w:r w:rsidRPr="003879D3">
        <w:rPr>
          <w:rFonts w:ascii="Times New Roman" w:eastAsia="Times New Roman" w:hAnsi="Times New Roman" w:cs="Times New Roman"/>
          <w:i/>
          <w:iCs/>
          <w:kern w:val="0"/>
          <w:lang w:val="en-US"/>
        </w:rPr>
        <w:t>Veterinary World, 9</w:t>
      </w:r>
      <w:r w:rsidRPr="003879D3">
        <w:rPr>
          <w:rFonts w:ascii="Times New Roman" w:eastAsia="Times New Roman" w:hAnsi="Times New Roman" w:cs="Times New Roman"/>
          <w:kern w:val="0"/>
          <w:lang w:val="en-US"/>
        </w:rPr>
        <w:t xml:space="preserve">(3), 260–268. </w:t>
      </w:r>
      <w:hyperlink r:id="rId11" w:tgtFrame="_new" w:history="1">
        <w:r w:rsidRPr="003879D3">
          <w:rPr>
            <w:rFonts w:ascii="Times New Roman" w:eastAsia="Times New Roman" w:hAnsi="Times New Roman" w:cs="Times New Roman"/>
            <w:color w:val="0000FF"/>
            <w:kern w:val="0"/>
            <w:u w:val="single"/>
            <w:lang w:val="en-US"/>
          </w:rPr>
          <w:t>https://doi.org/10.14202/vetworld.2016.260-268</w:t>
        </w:r>
      </w:hyperlink>
    </w:p>
    <w:p w14:paraId="1E8F2493" w14:textId="124D61D8" w:rsidR="003879D3" w:rsidRPr="002E21CF"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2E21CF">
        <w:rPr>
          <w:rFonts w:ascii="Times New Roman" w:eastAsia="Times New Roman" w:hAnsi="Times New Roman" w:cs="Times New Roman"/>
          <w:kern w:val="0"/>
          <w:lang w:val="en-US"/>
        </w:rPr>
        <w:t>Gaughan, J. B., Mader, T. L., Holt, S. M., Sullivan, M. L., &amp; Hahn, G. L. (2010). Assessing the heat tolerance of 17 beef cattle genotypes. International Journal of Biometeorology, 54, 617–627. https://doi.org/10.1007/s00484-009-0233-4</w:t>
      </w:r>
    </w:p>
    <w:p w14:paraId="747AE248" w14:textId="1F741431"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Ghavipanje, N., Fathi Nasri, M. H., &amp; Vargas-Bello-Pérez, E. (2023). An insight into the potential of berberine in animal nutrition: Current knowledge and future perspectives. </w:t>
      </w:r>
      <w:r w:rsidRPr="003879D3">
        <w:rPr>
          <w:rFonts w:ascii="Times New Roman" w:eastAsia="Times New Roman" w:hAnsi="Times New Roman" w:cs="Times New Roman"/>
          <w:i/>
          <w:iCs/>
          <w:kern w:val="0"/>
          <w:lang w:val="en-US"/>
        </w:rPr>
        <w:t>Journal of Animal Physiology and Animal Nutrition, 107</w:t>
      </w:r>
      <w:r w:rsidRPr="003879D3">
        <w:rPr>
          <w:rFonts w:ascii="Times New Roman" w:eastAsia="Times New Roman" w:hAnsi="Times New Roman" w:cs="Times New Roman"/>
          <w:kern w:val="0"/>
          <w:lang w:val="en-US"/>
        </w:rPr>
        <w:t xml:space="preserve">(3), 808–829. </w:t>
      </w:r>
      <w:hyperlink r:id="rId12" w:tgtFrame="_new" w:history="1">
        <w:r w:rsidRPr="003879D3">
          <w:rPr>
            <w:rFonts w:ascii="Times New Roman" w:eastAsia="Times New Roman" w:hAnsi="Times New Roman" w:cs="Times New Roman"/>
            <w:color w:val="0000FF"/>
            <w:kern w:val="0"/>
            <w:u w:val="single"/>
            <w:lang w:val="en-US"/>
          </w:rPr>
          <w:t>https://doi.org/10.1111/jpn.13769</w:t>
        </w:r>
      </w:hyperlink>
      <w:r w:rsidRPr="003879D3">
        <w:rPr>
          <w:rFonts w:ascii="Times New Roman" w:eastAsia="Times New Roman" w:hAnsi="Times New Roman" w:cs="Times New Roman"/>
          <w:kern w:val="0"/>
          <w:lang w:val="en-US"/>
        </w:rPr>
        <w:t xml:space="preserve"> </w:t>
      </w:r>
    </w:p>
    <w:p w14:paraId="2947DDEB"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Habtemariam, S. (2020). Berberine pharmacology and the gut microbiota: A hidden therapeutic link. </w:t>
      </w:r>
      <w:r w:rsidRPr="003879D3">
        <w:rPr>
          <w:rFonts w:ascii="Times New Roman" w:eastAsia="Times New Roman" w:hAnsi="Times New Roman" w:cs="Times New Roman"/>
          <w:i/>
          <w:iCs/>
          <w:kern w:val="0"/>
          <w:lang w:val="en-US"/>
        </w:rPr>
        <w:t>Pharmacological Research, 155</w:t>
      </w:r>
      <w:r w:rsidRPr="003879D3">
        <w:rPr>
          <w:rFonts w:ascii="Times New Roman" w:eastAsia="Times New Roman" w:hAnsi="Times New Roman" w:cs="Times New Roman"/>
          <w:kern w:val="0"/>
          <w:lang w:val="en-US"/>
        </w:rPr>
        <w:t xml:space="preserve">, Article 104722. </w:t>
      </w:r>
      <w:hyperlink r:id="rId13" w:tgtFrame="_new" w:history="1">
        <w:r w:rsidRPr="003879D3">
          <w:rPr>
            <w:rFonts w:ascii="Times New Roman" w:eastAsia="Times New Roman" w:hAnsi="Times New Roman" w:cs="Times New Roman"/>
            <w:color w:val="0000FF"/>
            <w:kern w:val="0"/>
            <w:u w:val="single"/>
            <w:lang w:val="en-US"/>
          </w:rPr>
          <w:t>https://doi.org/10.1016/j.phrs.2020.104722</w:t>
        </w:r>
      </w:hyperlink>
    </w:p>
    <w:p w14:paraId="45193A4A" w14:textId="5C6DAADF"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Imenshahidi, M., &amp; Hosseinzadeh, H. (2016). </w:t>
      </w:r>
      <w:r w:rsidRPr="003879D3">
        <w:rPr>
          <w:rFonts w:ascii="Times New Roman" w:eastAsia="Times New Roman" w:hAnsi="Times New Roman" w:cs="Times New Roman"/>
          <w:i/>
          <w:iCs/>
          <w:kern w:val="0"/>
          <w:lang w:val="en-US"/>
        </w:rPr>
        <w:t>Berberis vulgaris</w:t>
      </w:r>
      <w:r w:rsidRPr="003879D3">
        <w:rPr>
          <w:rFonts w:ascii="Times New Roman" w:eastAsia="Times New Roman" w:hAnsi="Times New Roman" w:cs="Times New Roman"/>
          <w:kern w:val="0"/>
          <w:lang w:val="en-US"/>
        </w:rPr>
        <w:t xml:space="preserve"> and berberine: An update review. </w:t>
      </w:r>
      <w:r w:rsidRPr="003879D3">
        <w:rPr>
          <w:rFonts w:ascii="Times New Roman" w:eastAsia="Times New Roman" w:hAnsi="Times New Roman" w:cs="Times New Roman"/>
          <w:i/>
          <w:iCs/>
          <w:kern w:val="0"/>
          <w:lang w:val="en-US"/>
        </w:rPr>
        <w:t>Phytotherapy Research, 30</w:t>
      </w:r>
      <w:r w:rsidRPr="003879D3">
        <w:rPr>
          <w:rFonts w:ascii="Times New Roman" w:eastAsia="Times New Roman" w:hAnsi="Times New Roman" w:cs="Times New Roman"/>
          <w:kern w:val="0"/>
          <w:lang w:val="en-US"/>
        </w:rPr>
        <w:t xml:space="preserve">(11), 1745–1764. https://doi.org/10.1002/ptr.5693 </w:t>
      </w:r>
    </w:p>
    <w:p w14:paraId="73DE1261"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Jain, N. C. (1993). </w:t>
      </w:r>
      <w:r w:rsidRPr="003879D3">
        <w:rPr>
          <w:rFonts w:ascii="Times New Roman" w:eastAsia="Times New Roman" w:hAnsi="Times New Roman" w:cs="Times New Roman"/>
          <w:i/>
          <w:iCs/>
          <w:kern w:val="0"/>
          <w:lang w:val="en-US"/>
        </w:rPr>
        <w:t>Essentials of veterinary hematology</w:t>
      </w:r>
      <w:r w:rsidRPr="003879D3">
        <w:rPr>
          <w:rFonts w:ascii="Times New Roman" w:eastAsia="Times New Roman" w:hAnsi="Times New Roman" w:cs="Times New Roman"/>
          <w:kern w:val="0"/>
          <w:lang w:val="en-US"/>
        </w:rPr>
        <w:t>. Lea &amp; Febiger. https://ncbi.nlm.nih.gov/nlmcatalog/9305572</w:t>
      </w:r>
    </w:p>
    <w:p w14:paraId="297409DA"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Kotsampasi, B., Karatzia, M. A., Tsiokos, D., &amp; Chadio, S. (2024). Nutritional strategies to alleviate stress and improve welfare in dairy ruminants. </w:t>
      </w:r>
      <w:r w:rsidRPr="003879D3">
        <w:rPr>
          <w:rFonts w:ascii="Times New Roman" w:eastAsia="Times New Roman" w:hAnsi="Times New Roman" w:cs="Times New Roman"/>
          <w:i/>
          <w:iCs/>
          <w:kern w:val="0"/>
          <w:lang w:val="en-US"/>
        </w:rPr>
        <w:t>Animals, 14</w:t>
      </w:r>
      <w:r w:rsidRPr="003879D3">
        <w:rPr>
          <w:rFonts w:ascii="Times New Roman" w:eastAsia="Times New Roman" w:hAnsi="Times New Roman" w:cs="Times New Roman"/>
          <w:kern w:val="0"/>
          <w:lang w:val="en-US"/>
        </w:rPr>
        <w:t xml:space="preserve">(17), Article 2573. </w:t>
      </w:r>
      <w:hyperlink r:id="rId14" w:tgtFrame="_new" w:history="1">
        <w:r w:rsidRPr="003879D3">
          <w:rPr>
            <w:rFonts w:ascii="Times New Roman" w:eastAsia="Times New Roman" w:hAnsi="Times New Roman" w:cs="Times New Roman"/>
            <w:color w:val="0000FF"/>
            <w:kern w:val="0"/>
            <w:u w:val="single"/>
            <w:lang w:val="en-US"/>
          </w:rPr>
          <w:t>https://doi.org/10.3390/ani14172573</w:t>
        </w:r>
      </w:hyperlink>
    </w:p>
    <w:p w14:paraId="63AAB859"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Monisha, Y. H., Ganapathi Naik, M., Ramesha, T. J., Suresh, T., Annappaswamy, T. S., Ravindragouda Patil, &amp; Rakesh, K. (2025). Effect of dietary supplementation of Gotu kola (</w:t>
      </w:r>
      <w:r w:rsidRPr="003879D3">
        <w:rPr>
          <w:rFonts w:ascii="Times New Roman" w:eastAsia="Times New Roman" w:hAnsi="Times New Roman" w:cs="Times New Roman"/>
          <w:i/>
          <w:iCs/>
          <w:kern w:val="0"/>
          <w:lang w:val="en-US"/>
        </w:rPr>
        <w:t>Centella asiatica</w:t>
      </w:r>
      <w:r w:rsidRPr="003879D3">
        <w:rPr>
          <w:rFonts w:ascii="Times New Roman" w:eastAsia="Times New Roman" w:hAnsi="Times New Roman" w:cs="Times New Roman"/>
          <w:kern w:val="0"/>
          <w:lang w:val="en-US"/>
        </w:rPr>
        <w:t>) on growth, survival and gut histology of common carp (</w:t>
      </w:r>
      <w:r w:rsidRPr="003879D3">
        <w:rPr>
          <w:rFonts w:ascii="Times New Roman" w:eastAsia="Times New Roman" w:hAnsi="Times New Roman" w:cs="Times New Roman"/>
          <w:i/>
          <w:iCs/>
          <w:kern w:val="0"/>
          <w:lang w:val="en-US"/>
        </w:rPr>
        <w:t>Cyprinus carpio</w:t>
      </w:r>
      <w:r w:rsidRPr="003879D3">
        <w:rPr>
          <w:rFonts w:ascii="Times New Roman" w:eastAsia="Times New Roman" w:hAnsi="Times New Roman" w:cs="Times New Roman"/>
          <w:kern w:val="0"/>
          <w:lang w:val="en-US"/>
        </w:rPr>
        <w:t xml:space="preserve">). </w:t>
      </w:r>
      <w:r w:rsidRPr="003879D3">
        <w:rPr>
          <w:rFonts w:ascii="Times New Roman" w:eastAsia="Times New Roman" w:hAnsi="Times New Roman" w:cs="Times New Roman"/>
          <w:i/>
          <w:iCs/>
          <w:kern w:val="0"/>
          <w:lang w:val="en-US"/>
        </w:rPr>
        <w:t>Asian Journal of Current Research, 10</w:t>
      </w:r>
      <w:r w:rsidRPr="003879D3">
        <w:rPr>
          <w:rFonts w:ascii="Times New Roman" w:eastAsia="Times New Roman" w:hAnsi="Times New Roman" w:cs="Times New Roman"/>
          <w:kern w:val="0"/>
          <w:lang w:val="en-US"/>
        </w:rPr>
        <w:t xml:space="preserve">(4), 164–176. </w:t>
      </w:r>
      <w:hyperlink r:id="rId15" w:tgtFrame="_new" w:history="1">
        <w:r w:rsidRPr="003879D3">
          <w:rPr>
            <w:rFonts w:ascii="Times New Roman" w:eastAsia="Times New Roman" w:hAnsi="Times New Roman" w:cs="Times New Roman"/>
            <w:color w:val="0000FF"/>
            <w:kern w:val="0"/>
            <w:u w:val="single"/>
            <w:lang w:val="en-US"/>
          </w:rPr>
          <w:t>https://doi.org/10.56557/ajocr/2025/v10i49819</w:t>
        </w:r>
      </w:hyperlink>
    </w:p>
    <w:p w14:paraId="276F2B77"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National Research Council. (2001). </w:t>
      </w:r>
      <w:r w:rsidRPr="003879D3">
        <w:rPr>
          <w:rFonts w:ascii="Times New Roman" w:eastAsia="Times New Roman" w:hAnsi="Times New Roman" w:cs="Times New Roman"/>
          <w:i/>
          <w:iCs/>
          <w:kern w:val="0"/>
          <w:lang w:val="en-US"/>
        </w:rPr>
        <w:t>Nutrient requirements of dairy cattle</w:t>
      </w:r>
      <w:r w:rsidRPr="003879D3">
        <w:rPr>
          <w:rFonts w:ascii="Times New Roman" w:eastAsia="Times New Roman" w:hAnsi="Times New Roman" w:cs="Times New Roman"/>
          <w:kern w:val="0"/>
          <w:lang w:val="en-US"/>
        </w:rPr>
        <w:t xml:space="preserve"> (7th rev. ed.). National Academies Press. </w:t>
      </w:r>
      <w:hyperlink r:id="rId16" w:tgtFrame="_new" w:history="1">
        <w:r w:rsidRPr="003879D3">
          <w:rPr>
            <w:rFonts w:ascii="Times New Roman" w:eastAsia="Times New Roman" w:hAnsi="Times New Roman" w:cs="Times New Roman"/>
            <w:color w:val="0000FF"/>
            <w:kern w:val="0"/>
            <w:u w:val="single"/>
            <w:lang w:val="en-US"/>
          </w:rPr>
          <w:t>https://doi.org/10.17226/9825</w:t>
        </w:r>
      </w:hyperlink>
    </w:p>
    <w:p w14:paraId="6EE334BE"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Radin, T., Bashtani, M., Afshin, M., Vargas-Bello-Pérez, E., &amp; Ghavipanje, N. (2025). Dietary berberine supplementation improves growth performance, liver-related blood parameters, and antioxidative status of fattening lambs. </w:t>
      </w:r>
      <w:r w:rsidRPr="003879D3">
        <w:rPr>
          <w:rFonts w:ascii="Times New Roman" w:eastAsia="Times New Roman" w:hAnsi="Times New Roman" w:cs="Times New Roman"/>
          <w:i/>
          <w:iCs/>
          <w:kern w:val="0"/>
          <w:lang w:val="en-US"/>
        </w:rPr>
        <w:t>Animal Feed Science and Technology, 328</w:t>
      </w:r>
      <w:r w:rsidRPr="003879D3">
        <w:rPr>
          <w:rFonts w:ascii="Times New Roman" w:eastAsia="Times New Roman" w:hAnsi="Times New Roman" w:cs="Times New Roman"/>
          <w:kern w:val="0"/>
          <w:lang w:val="en-US"/>
        </w:rPr>
        <w:t xml:space="preserve">, Article 116443. </w:t>
      </w:r>
      <w:hyperlink r:id="rId17" w:tgtFrame="_new" w:history="1">
        <w:r w:rsidRPr="003879D3">
          <w:rPr>
            <w:rFonts w:ascii="Times New Roman" w:eastAsia="Times New Roman" w:hAnsi="Times New Roman" w:cs="Times New Roman"/>
            <w:color w:val="0000FF"/>
            <w:kern w:val="0"/>
            <w:u w:val="single"/>
            <w:lang w:val="en-US"/>
          </w:rPr>
          <w:t>https://doi.org/10.1016/j.anifeedsci.2025.116443</w:t>
        </w:r>
      </w:hyperlink>
    </w:p>
    <w:p w14:paraId="1D6B45ED"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Sejian, V., Bhatta, R., Gaughan, J. B., Dunshea, F. R., &amp; Lacetera, N. (2018). Review: Adaptation of animals to heat stress. </w:t>
      </w:r>
      <w:r w:rsidRPr="003879D3">
        <w:rPr>
          <w:rFonts w:ascii="Times New Roman" w:eastAsia="Times New Roman" w:hAnsi="Times New Roman" w:cs="Times New Roman"/>
          <w:i/>
          <w:iCs/>
          <w:kern w:val="0"/>
          <w:lang w:val="en-US"/>
        </w:rPr>
        <w:t>Animal, 12</w:t>
      </w:r>
      <w:r w:rsidRPr="003879D3">
        <w:rPr>
          <w:rFonts w:ascii="Times New Roman" w:eastAsia="Times New Roman" w:hAnsi="Times New Roman" w:cs="Times New Roman"/>
          <w:kern w:val="0"/>
          <w:lang w:val="en-US"/>
        </w:rPr>
        <w:t xml:space="preserve">(S2), S431–S444. </w:t>
      </w:r>
      <w:hyperlink r:id="rId18" w:tgtFrame="_new" w:history="1">
        <w:r w:rsidRPr="003879D3">
          <w:rPr>
            <w:rFonts w:ascii="Times New Roman" w:eastAsia="Times New Roman" w:hAnsi="Times New Roman" w:cs="Times New Roman"/>
            <w:color w:val="0000FF"/>
            <w:kern w:val="0"/>
            <w:u w:val="single"/>
            <w:lang w:val="en-US"/>
          </w:rPr>
          <w:t>https://doi.org/10.1017/S1751731118001945</w:t>
        </w:r>
      </w:hyperlink>
    </w:p>
    <w:p w14:paraId="376653F7" w14:textId="4B84D32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Shalaby, F. M., Hassan, S. A., El-Raghi, A. A., Hady, A. E.-S. A. E., Alajmi, F. E., Hassan, A. A., &amp; Attia, K. A. (2025). The beneficial impacts of dietary berberine-loaded chitosan nanoparticles on growth performance and health status of newly weaned rabbits facing heat stress. </w:t>
      </w:r>
      <w:r w:rsidRPr="003879D3">
        <w:rPr>
          <w:rFonts w:ascii="Times New Roman" w:eastAsia="Times New Roman" w:hAnsi="Times New Roman" w:cs="Times New Roman"/>
          <w:i/>
          <w:iCs/>
          <w:kern w:val="0"/>
          <w:lang w:val="en-US"/>
        </w:rPr>
        <w:t>Italian Journal of Animal Science, 24</w:t>
      </w:r>
      <w:r w:rsidRPr="003879D3">
        <w:rPr>
          <w:rFonts w:ascii="Times New Roman" w:eastAsia="Times New Roman" w:hAnsi="Times New Roman" w:cs="Times New Roman"/>
          <w:kern w:val="0"/>
          <w:lang w:val="en-US"/>
        </w:rPr>
        <w:t xml:space="preserve">(1), 206–222. </w:t>
      </w:r>
      <w:hyperlink r:id="rId19" w:tgtFrame="_new" w:history="1">
        <w:r w:rsidRPr="003879D3">
          <w:rPr>
            <w:rFonts w:ascii="Times New Roman" w:eastAsia="Times New Roman" w:hAnsi="Times New Roman" w:cs="Times New Roman"/>
            <w:color w:val="0000FF"/>
            <w:kern w:val="0"/>
            <w:u w:val="single"/>
            <w:lang w:val="en-US"/>
          </w:rPr>
          <w:t>https://doi.org/10.1080/1828051X.2024.2445768</w:t>
        </w:r>
      </w:hyperlink>
      <w:r w:rsidRPr="003879D3">
        <w:rPr>
          <w:rFonts w:ascii="Times New Roman" w:eastAsia="Times New Roman" w:hAnsi="Times New Roman" w:cs="Times New Roman"/>
          <w:kern w:val="0"/>
          <w:lang w:val="en-US"/>
        </w:rPr>
        <w:t xml:space="preserve"> </w:t>
      </w:r>
    </w:p>
    <w:p w14:paraId="6BAFED6A"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lastRenderedPageBreak/>
        <w:t xml:space="preserve">Sharma, S., Poudel, S., Pantha, C., Munakarmi, R., Shrestha, R., Poudel, N., Paudyal, N., Shrestha, S. P., Khanal, D. R., &amp; Gurung, Y. B. (2025). Haematological and biochemical profiles in broiler chickens fed diets containing different levels of </w:t>
      </w:r>
      <w:r w:rsidRPr="003879D3">
        <w:rPr>
          <w:rFonts w:ascii="Times New Roman" w:eastAsia="Times New Roman" w:hAnsi="Times New Roman" w:cs="Times New Roman"/>
          <w:i/>
          <w:iCs/>
          <w:kern w:val="0"/>
          <w:lang w:val="en-US"/>
        </w:rPr>
        <w:t>Moringa oleifera</w:t>
      </w:r>
      <w:r w:rsidRPr="003879D3">
        <w:rPr>
          <w:rFonts w:ascii="Times New Roman" w:eastAsia="Times New Roman" w:hAnsi="Times New Roman" w:cs="Times New Roman"/>
          <w:kern w:val="0"/>
          <w:lang w:val="en-US"/>
        </w:rPr>
        <w:t xml:space="preserve"> leaf meal. </w:t>
      </w:r>
      <w:r w:rsidRPr="003879D3">
        <w:rPr>
          <w:rFonts w:ascii="Times New Roman" w:eastAsia="Times New Roman" w:hAnsi="Times New Roman" w:cs="Times New Roman"/>
          <w:i/>
          <w:iCs/>
          <w:kern w:val="0"/>
          <w:lang w:val="en-US"/>
        </w:rPr>
        <w:t>Asian Journal of Research in Animal and Veterinary Sciences, 8</w:t>
      </w:r>
      <w:r w:rsidRPr="003879D3">
        <w:rPr>
          <w:rFonts w:ascii="Times New Roman" w:eastAsia="Times New Roman" w:hAnsi="Times New Roman" w:cs="Times New Roman"/>
          <w:kern w:val="0"/>
          <w:lang w:val="en-US"/>
        </w:rPr>
        <w:t xml:space="preserve">(3), 279–287. </w:t>
      </w:r>
      <w:hyperlink r:id="rId20" w:tgtFrame="_new" w:history="1">
        <w:r w:rsidRPr="003879D3">
          <w:rPr>
            <w:rFonts w:ascii="Times New Roman" w:eastAsia="Times New Roman" w:hAnsi="Times New Roman" w:cs="Times New Roman"/>
            <w:color w:val="0000FF"/>
            <w:kern w:val="0"/>
            <w:u w:val="single"/>
            <w:lang w:val="en-US"/>
          </w:rPr>
          <w:t>https://doi.org/10.9734/ajravs/2025/v8i3354</w:t>
        </w:r>
      </w:hyperlink>
    </w:p>
    <w:p w14:paraId="5733EEAC" w14:textId="34932D02"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Toghyani, M., Toghyani, M., Gheisari, A., Ghalamkari, G., &amp; Eghbalsaied, S. (2011). Evaluation of cinnamon and garlic as antibiotic growth promoter substitutions on performance, immune responses, serum biochemical and haematological parameters in broiler chicks. </w:t>
      </w:r>
      <w:r w:rsidRPr="003879D3">
        <w:rPr>
          <w:rFonts w:ascii="Times New Roman" w:eastAsia="Times New Roman" w:hAnsi="Times New Roman" w:cs="Times New Roman"/>
          <w:i/>
          <w:iCs/>
          <w:kern w:val="0"/>
          <w:lang w:val="en-US"/>
        </w:rPr>
        <w:t>Livestock Science, 138</w:t>
      </w:r>
      <w:r w:rsidRPr="003879D3">
        <w:rPr>
          <w:rFonts w:ascii="Times New Roman" w:eastAsia="Times New Roman" w:hAnsi="Times New Roman" w:cs="Times New Roman"/>
          <w:kern w:val="0"/>
          <w:lang w:val="en-US"/>
        </w:rPr>
        <w:t xml:space="preserve">(1–3), 167–173. https://doi.org/10.1016/j.livsci.2010.12.018 </w:t>
      </w:r>
    </w:p>
    <w:p w14:paraId="7E581D5D"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Wang, J., Deng, L., Chen, M., Che, Y., Li, L., Zhu, L., Chen, G., &amp; Feng, T. (2024). Phytogenic feed additives as natural antibiotic alternatives in animal health and production: A review of the literature of the last decade. </w:t>
      </w:r>
      <w:r w:rsidRPr="003879D3">
        <w:rPr>
          <w:rFonts w:ascii="Times New Roman" w:eastAsia="Times New Roman" w:hAnsi="Times New Roman" w:cs="Times New Roman"/>
          <w:i/>
          <w:iCs/>
          <w:kern w:val="0"/>
          <w:lang w:val="en-US"/>
        </w:rPr>
        <w:t>Animal Nutrition, 17</w:t>
      </w:r>
      <w:r w:rsidRPr="003879D3">
        <w:rPr>
          <w:rFonts w:ascii="Times New Roman" w:eastAsia="Times New Roman" w:hAnsi="Times New Roman" w:cs="Times New Roman"/>
          <w:kern w:val="0"/>
          <w:lang w:val="en-US"/>
        </w:rPr>
        <w:t xml:space="preserve">, 244–264. </w:t>
      </w:r>
      <w:hyperlink r:id="rId21" w:tgtFrame="_new" w:history="1">
        <w:r w:rsidRPr="003879D3">
          <w:rPr>
            <w:rFonts w:ascii="Times New Roman" w:eastAsia="Times New Roman" w:hAnsi="Times New Roman" w:cs="Times New Roman"/>
            <w:color w:val="0000FF"/>
            <w:kern w:val="0"/>
            <w:u w:val="single"/>
            <w:lang w:val="en-US"/>
          </w:rPr>
          <w:t>https://doi.org/10.1016/j.aninu.2024.01.012</w:t>
        </w:r>
      </w:hyperlink>
    </w:p>
    <w:p w14:paraId="156B73AC"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Wang, L., Sagada, G., Wang, C., Gao, C., Wang, B., Shao, Q., &amp; Yan, Y. (2022). Berberine in fish nutrition: Impact on hepatoenteric health, antioxidative and immune status. </w:t>
      </w:r>
      <w:r w:rsidRPr="003879D3">
        <w:rPr>
          <w:rFonts w:ascii="Times New Roman" w:eastAsia="Times New Roman" w:hAnsi="Times New Roman" w:cs="Times New Roman"/>
          <w:i/>
          <w:iCs/>
          <w:kern w:val="0"/>
          <w:lang w:val="en-US"/>
        </w:rPr>
        <w:t>Frontiers in Marine Science, 9</w:t>
      </w:r>
      <w:r w:rsidRPr="003879D3">
        <w:rPr>
          <w:rFonts w:ascii="Times New Roman" w:eastAsia="Times New Roman" w:hAnsi="Times New Roman" w:cs="Times New Roman"/>
          <w:kern w:val="0"/>
          <w:lang w:val="en-US"/>
        </w:rPr>
        <w:t xml:space="preserve">, Article 967748. </w:t>
      </w:r>
      <w:hyperlink r:id="rId22" w:tgtFrame="_new" w:history="1">
        <w:r w:rsidRPr="003879D3">
          <w:rPr>
            <w:rFonts w:ascii="Times New Roman" w:eastAsia="Times New Roman" w:hAnsi="Times New Roman" w:cs="Times New Roman"/>
            <w:color w:val="0000FF"/>
            <w:kern w:val="0"/>
            <w:u w:val="single"/>
            <w:lang w:val="en-US"/>
          </w:rPr>
          <w:t>https://doi.org/10.3389/fmars.2022.967748</w:t>
        </w:r>
      </w:hyperlink>
    </w:p>
    <w:p w14:paraId="56413CC3" w14:textId="6EA15145" w:rsidR="003879D3" w:rsidRPr="000719B4"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0719B4">
        <w:rPr>
          <w:rFonts w:ascii="Times New Roman" w:eastAsia="Times New Roman" w:hAnsi="Times New Roman" w:cs="Times New Roman"/>
          <w:kern w:val="0"/>
          <w:lang w:val="en-US"/>
        </w:rPr>
        <w:t xml:space="preserve">Ghavipanje, N., Fathi Nasri, M. H., &amp; Vargas-Bello-Pérez, E. (2023). An insight into the potential of berberine in animal nutrition: Current knowledge and future perspectives. Journal of Animal Physiology and Animal Nutrition, 107(3), 808–829. </w:t>
      </w:r>
      <w:hyperlink r:id="rId23" w:tgtFrame="_new" w:history="1">
        <w:r w:rsidRPr="000719B4">
          <w:rPr>
            <w:rFonts w:ascii="Times New Roman" w:eastAsia="Times New Roman" w:hAnsi="Times New Roman" w:cs="Times New Roman"/>
            <w:color w:val="0000FF"/>
            <w:kern w:val="0"/>
            <w:u w:val="single"/>
            <w:lang w:val="en-US"/>
          </w:rPr>
          <w:t>https://doi.org/10.1111/jpn.13769</w:t>
        </w:r>
      </w:hyperlink>
    </w:p>
    <w:p w14:paraId="1FC4F649"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West, J. W. (2003). Effects of heat stress on production in dairy cattle. </w:t>
      </w:r>
      <w:r w:rsidRPr="003879D3">
        <w:rPr>
          <w:rFonts w:ascii="Times New Roman" w:eastAsia="Times New Roman" w:hAnsi="Times New Roman" w:cs="Times New Roman"/>
          <w:i/>
          <w:iCs/>
          <w:kern w:val="0"/>
          <w:lang w:val="en-US"/>
        </w:rPr>
        <w:t>Journal of Dairy Science, 86</w:t>
      </w:r>
      <w:r w:rsidRPr="003879D3">
        <w:rPr>
          <w:rFonts w:ascii="Times New Roman" w:eastAsia="Times New Roman" w:hAnsi="Times New Roman" w:cs="Times New Roman"/>
          <w:kern w:val="0"/>
          <w:lang w:val="en-US"/>
        </w:rPr>
        <w:t xml:space="preserve">(6), 2131–2144. </w:t>
      </w:r>
      <w:hyperlink r:id="rId24" w:tgtFrame="_new" w:history="1">
        <w:r w:rsidRPr="003879D3">
          <w:rPr>
            <w:rFonts w:ascii="Times New Roman" w:eastAsia="Times New Roman" w:hAnsi="Times New Roman" w:cs="Times New Roman"/>
            <w:color w:val="0000FF"/>
            <w:kern w:val="0"/>
            <w:u w:val="single"/>
            <w:lang w:val="en-US"/>
          </w:rPr>
          <w:t>https://doi.org/10.3168/jds.S0022-0302(03)73803-X</w:t>
        </w:r>
      </w:hyperlink>
    </w:p>
    <w:p w14:paraId="62290225"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Wheelock, J. B., Rhoads, R. P., VanBaale, M. J., Sanders, S. R., &amp; Baumgard, L. H. (2010). Effects of heat stress on energetic metabolism in lactating Holstein cows. </w:t>
      </w:r>
      <w:r w:rsidRPr="003879D3">
        <w:rPr>
          <w:rFonts w:ascii="Times New Roman" w:eastAsia="Times New Roman" w:hAnsi="Times New Roman" w:cs="Times New Roman"/>
          <w:i/>
          <w:iCs/>
          <w:kern w:val="0"/>
          <w:lang w:val="en-US"/>
        </w:rPr>
        <w:t>Journal of Dairy Science, 93</w:t>
      </w:r>
      <w:r w:rsidRPr="003879D3">
        <w:rPr>
          <w:rFonts w:ascii="Times New Roman" w:eastAsia="Times New Roman" w:hAnsi="Times New Roman" w:cs="Times New Roman"/>
          <w:kern w:val="0"/>
          <w:lang w:val="en-US"/>
        </w:rPr>
        <w:t xml:space="preserve">(2), 644–655. </w:t>
      </w:r>
      <w:hyperlink r:id="rId25" w:tgtFrame="_new" w:history="1">
        <w:r w:rsidRPr="003879D3">
          <w:rPr>
            <w:rFonts w:ascii="Times New Roman" w:eastAsia="Times New Roman" w:hAnsi="Times New Roman" w:cs="Times New Roman"/>
            <w:color w:val="0000FF"/>
            <w:kern w:val="0"/>
            <w:u w:val="single"/>
            <w:lang w:val="en-US"/>
          </w:rPr>
          <w:t>https://doi.org/10.3168/jds.2009-2295</w:t>
        </w:r>
      </w:hyperlink>
    </w:p>
    <w:p w14:paraId="5A44250C" w14:textId="1E244C48"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Zhang, Y., Li, X., Zou, D., Liu, W., Yang, J., Zhu, N., Huo, L., Wang, M., Hong, J., Wu, P., Ren, G., &amp; Ning, G. (2008). Treatment of type 2 diabetes and dyslipidaemia with the natural plant alkaloid berberine. </w:t>
      </w:r>
      <w:r w:rsidRPr="003879D3">
        <w:rPr>
          <w:rFonts w:ascii="Times New Roman" w:eastAsia="Times New Roman" w:hAnsi="Times New Roman" w:cs="Times New Roman"/>
          <w:i/>
          <w:iCs/>
          <w:kern w:val="0"/>
          <w:lang w:val="en-US"/>
        </w:rPr>
        <w:t>The Journal of Clinical Endocrinology &amp; Metabolism, 93</w:t>
      </w:r>
      <w:r w:rsidRPr="003879D3">
        <w:rPr>
          <w:rFonts w:ascii="Times New Roman" w:eastAsia="Times New Roman" w:hAnsi="Times New Roman" w:cs="Times New Roman"/>
          <w:kern w:val="0"/>
          <w:lang w:val="en-US"/>
        </w:rPr>
        <w:t xml:space="preserve">(7), 2559–2565. https://doi.org/10.1210/jc.2007-2404 </w:t>
      </w:r>
    </w:p>
    <w:p w14:paraId="034E34E0" w14:textId="77777777" w:rsidR="003879D3" w:rsidRPr="003879D3" w:rsidRDefault="003879D3" w:rsidP="003879D3">
      <w:pPr>
        <w:spacing w:before="100" w:beforeAutospacing="1" w:after="100" w:afterAutospacing="1" w:line="240" w:lineRule="auto"/>
        <w:rPr>
          <w:rFonts w:ascii="Times New Roman" w:eastAsia="Times New Roman" w:hAnsi="Times New Roman" w:cs="Times New Roman"/>
          <w:kern w:val="0"/>
          <w:lang w:val="en-US"/>
        </w:rPr>
      </w:pPr>
      <w:r w:rsidRPr="003879D3">
        <w:rPr>
          <w:rFonts w:ascii="Times New Roman" w:eastAsia="Times New Roman" w:hAnsi="Times New Roman" w:cs="Times New Roman"/>
          <w:kern w:val="0"/>
          <w:lang w:val="en-US"/>
        </w:rPr>
        <w:t xml:space="preserve">Zou, K., Li, Z., Zhang, Y., Zhang, H. Y., Li, B., Zhu, W. L., Shi, J. Y., Jia, Q., &amp; Li, Y. M. (2017). Advances in the study of berberine and its derivatives: A focus on anti-inflammatory and anti-tumor effects in the digestive system. </w:t>
      </w:r>
      <w:r w:rsidRPr="003879D3">
        <w:rPr>
          <w:rFonts w:ascii="Times New Roman" w:eastAsia="Times New Roman" w:hAnsi="Times New Roman" w:cs="Times New Roman"/>
          <w:i/>
          <w:iCs/>
          <w:kern w:val="0"/>
          <w:lang w:val="en-US"/>
        </w:rPr>
        <w:t>Acta Pharmacologica Sinica, 38</w:t>
      </w:r>
      <w:r w:rsidRPr="003879D3">
        <w:rPr>
          <w:rFonts w:ascii="Times New Roman" w:eastAsia="Times New Roman" w:hAnsi="Times New Roman" w:cs="Times New Roman"/>
          <w:kern w:val="0"/>
          <w:lang w:val="en-US"/>
        </w:rPr>
        <w:t xml:space="preserve">(2), 157–167. </w:t>
      </w:r>
      <w:hyperlink r:id="rId26" w:tgtFrame="_new" w:history="1">
        <w:r w:rsidRPr="003879D3">
          <w:rPr>
            <w:rFonts w:ascii="Times New Roman" w:eastAsia="Times New Roman" w:hAnsi="Times New Roman" w:cs="Times New Roman"/>
            <w:color w:val="0000FF"/>
            <w:kern w:val="0"/>
            <w:u w:val="single"/>
            <w:lang w:val="en-US"/>
          </w:rPr>
          <w:t>https://doi.org/10.1038/aps.2016.125</w:t>
        </w:r>
      </w:hyperlink>
    </w:p>
    <w:p w14:paraId="76ED6D82" w14:textId="77777777" w:rsidR="00B746A6" w:rsidRPr="000D5FE4" w:rsidRDefault="00B746A6" w:rsidP="00CA1F82">
      <w:pPr>
        <w:jc w:val="both"/>
        <w:rPr>
          <w:rFonts w:ascii="Times New Roman" w:hAnsi="Times New Roman" w:cs="Times New Roman"/>
        </w:rPr>
      </w:pPr>
    </w:p>
    <w:p w14:paraId="0D8F17A7" w14:textId="77777777" w:rsidR="00B746A6" w:rsidRPr="000D5FE4" w:rsidRDefault="00B746A6" w:rsidP="00CA1F82">
      <w:pPr>
        <w:jc w:val="both"/>
        <w:rPr>
          <w:rFonts w:ascii="Times New Roman" w:hAnsi="Times New Roman" w:cs="Times New Roman"/>
        </w:rPr>
      </w:pPr>
    </w:p>
    <w:p w14:paraId="458B2C39" w14:textId="77777777" w:rsidR="00B746A6" w:rsidRDefault="00B746A6" w:rsidP="00CA1F82">
      <w:pPr>
        <w:jc w:val="both"/>
        <w:rPr>
          <w:rFonts w:ascii="Times New Roman" w:hAnsi="Times New Roman" w:cs="Times New Roman"/>
        </w:rPr>
      </w:pPr>
    </w:p>
    <w:p w14:paraId="072C5649" w14:textId="77777777" w:rsidR="00B746A6" w:rsidRDefault="00B746A6" w:rsidP="00CA1F82">
      <w:pPr>
        <w:jc w:val="both"/>
        <w:rPr>
          <w:rFonts w:ascii="Times New Roman" w:hAnsi="Times New Roman" w:cs="Times New Roman"/>
        </w:rPr>
      </w:pPr>
    </w:p>
    <w:p w14:paraId="4AF6DE40" w14:textId="77777777" w:rsidR="00B746A6" w:rsidRDefault="00B746A6" w:rsidP="00CA1F82">
      <w:pPr>
        <w:jc w:val="both"/>
        <w:rPr>
          <w:rFonts w:ascii="Times New Roman" w:hAnsi="Times New Roman" w:cs="Times New Roman"/>
        </w:rPr>
      </w:pPr>
    </w:p>
    <w:p w14:paraId="7BB90BC6" w14:textId="77777777" w:rsidR="00B746A6" w:rsidRDefault="00B746A6" w:rsidP="00CA1F82">
      <w:pPr>
        <w:jc w:val="both"/>
        <w:rPr>
          <w:rFonts w:ascii="Times New Roman" w:hAnsi="Times New Roman" w:cs="Times New Roman"/>
        </w:rPr>
      </w:pPr>
    </w:p>
    <w:p w14:paraId="0505928F" w14:textId="77777777" w:rsidR="00B746A6" w:rsidRDefault="00B746A6" w:rsidP="00CA1F82">
      <w:pPr>
        <w:jc w:val="both"/>
        <w:rPr>
          <w:rFonts w:ascii="Times New Roman" w:hAnsi="Times New Roman" w:cs="Times New Roman"/>
        </w:rPr>
      </w:pPr>
    </w:p>
    <w:p w14:paraId="41D43384" w14:textId="77777777" w:rsidR="00B746A6" w:rsidRDefault="00B746A6" w:rsidP="00CA1F82">
      <w:pPr>
        <w:jc w:val="both"/>
        <w:rPr>
          <w:rFonts w:ascii="Times New Roman" w:hAnsi="Times New Roman" w:cs="Times New Roman"/>
        </w:rPr>
      </w:pPr>
    </w:p>
    <w:p w14:paraId="04C9384E" w14:textId="77777777" w:rsidR="00B746A6" w:rsidRDefault="00B746A6" w:rsidP="00CA1F82">
      <w:pPr>
        <w:jc w:val="both"/>
        <w:rPr>
          <w:rFonts w:ascii="Times New Roman" w:hAnsi="Times New Roman" w:cs="Times New Roman"/>
        </w:rPr>
      </w:pPr>
    </w:p>
    <w:p w14:paraId="3681CAA6" w14:textId="77777777" w:rsidR="00B746A6" w:rsidRDefault="00B746A6" w:rsidP="00CA1F82">
      <w:pPr>
        <w:jc w:val="both"/>
        <w:rPr>
          <w:rFonts w:ascii="Times New Roman" w:hAnsi="Times New Roman" w:cs="Times New Roman"/>
        </w:rPr>
      </w:pPr>
    </w:p>
    <w:p w14:paraId="2C4812A1" w14:textId="77777777" w:rsidR="00B746A6" w:rsidRDefault="00B746A6" w:rsidP="00CA1F82">
      <w:pPr>
        <w:jc w:val="both"/>
        <w:rPr>
          <w:rFonts w:ascii="Times New Roman" w:hAnsi="Times New Roman" w:cs="Times New Roman"/>
        </w:rPr>
      </w:pPr>
    </w:p>
    <w:p w14:paraId="63FF7989" w14:textId="77777777" w:rsidR="00B746A6" w:rsidRDefault="00B746A6" w:rsidP="00CA1F82">
      <w:pPr>
        <w:jc w:val="both"/>
        <w:rPr>
          <w:rFonts w:ascii="Times New Roman" w:hAnsi="Times New Roman" w:cs="Times New Roman"/>
        </w:rPr>
      </w:pPr>
    </w:p>
    <w:p w14:paraId="5AE66ECF" w14:textId="77777777" w:rsidR="00B746A6" w:rsidRDefault="00B746A6" w:rsidP="00CA1F82">
      <w:pPr>
        <w:jc w:val="both"/>
        <w:rPr>
          <w:rFonts w:ascii="Times New Roman" w:hAnsi="Times New Roman" w:cs="Times New Roman"/>
        </w:rPr>
      </w:pPr>
    </w:p>
    <w:p w14:paraId="5535E692" w14:textId="77777777" w:rsidR="00B877CC" w:rsidRDefault="00B877CC" w:rsidP="00CA1F82">
      <w:pPr>
        <w:jc w:val="both"/>
        <w:rPr>
          <w:rFonts w:ascii="Times New Roman" w:hAnsi="Times New Roman" w:cs="Times New Roman"/>
        </w:rPr>
      </w:pPr>
    </w:p>
    <w:p w14:paraId="0FDB540C" w14:textId="77777777" w:rsidR="00B877CC" w:rsidRDefault="00B877CC" w:rsidP="00CA1F82">
      <w:pPr>
        <w:jc w:val="both"/>
        <w:rPr>
          <w:rFonts w:ascii="Times New Roman" w:hAnsi="Times New Roman" w:cs="Times New Roman"/>
        </w:rPr>
      </w:pPr>
    </w:p>
    <w:p w14:paraId="6C33FE23" w14:textId="77777777" w:rsidR="00B877CC" w:rsidRDefault="00B877CC" w:rsidP="00CA1F82">
      <w:pPr>
        <w:jc w:val="both"/>
        <w:rPr>
          <w:rFonts w:ascii="Times New Roman" w:hAnsi="Times New Roman" w:cs="Times New Roman"/>
        </w:rPr>
      </w:pPr>
    </w:p>
    <w:p w14:paraId="21A9843F" w14:textId="77777777" w:rsidR="00CA1F82" w:rsidRDefault="00CA1F82" w:rsidP="00CA1F82">
      <w:pPr>
        <w:jc w:val="both"/>
        <w:rPr>
          <w:rFonts w:ascii="Times New Roman" w:hAnsi="Times New Roman" w:cs="Times New Roman"/>
        </w:rPr>
      </w:pPr>
      <w:r w:rsidRPr="006B131D">
        <w:rPr>
          <w:rFonts w:ascii="Times New Roman" w:hAnsi="Times New Roman" w:cs="Times New Roman"/>
        </w:rPr>
        <w:t>Table</w:t>
      </w:r>
      <w:r>
        <w:rPr>
          <w:rFonts w:ascii="Times New Roman" w:hAnsi="Times New Roman" w:cs="Times New Roman"/>
        </w:rPr>
        <w:t xml:space="preserve"> 1. Effect of berberine supplementation on total erythrocyte count, packed cell volume, and haemoglobin levels of growing Sahiwal calves during the summer season </w:t>
      </w:r>
    </w:p>
    <w:tbl>
      <w:tblPr>
        <w:tblStyle w:val="TableGrid"/>
        <w:tblW w:w="907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50"/>
        <w:gridCol w:w="851"/>
        <w:gridCol w:w="850"/>
        <w:gridCol w:w="851"/>
        <w:gridCol w:w="704"/>
        <w:gridCol w:w="850"/>
        <w:gridCol w:w="851"/>
        <w:gridCol w:w="850"/>
        <w:gridCol w:w="851"/>
        <w:gridCol w:w="713"/>
      </w:tblGrid>
      <w:tr w:rsidR="00CA1F82" w:rsidRPr="005F2BDF" w14:paraId="47215806" w14:textId="77777777" w:rsidTr="00324BDF">
        <w:trPr>
          <w:trHeight w:val="96"/>
          <w:jc w:val="center"/>
        </w:trPr>
        <w:tc>
          <w:tcPr>
            <w:tcW w:w="851" w:type="dxa"/>
            <w:vMerge w:val="restart"/>
            <w:vAlign w:val="center"/>
          </w:tcPr>
          <w:p w14:paraId="7F431E5A" w14:textId="77777777" w:rsidR="00CA1F82" w:rsidRPr="005F2BDF"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Day</w:t>
            </w:r>
          </w:p>
        </w:tc>
        <w:tc>
          <w:tcPr>
            <w:tcW w:w="3402" w:type="dxa"/>
            <w:gridSpan w:val="4"/>
            <w:tcBorders>
              <w:bottom w:val="single" w:sz="4" w:space="0" w:color="auto"/>
            </w:tcBorders>
          </w:tcPr>
          <w:p w14:paraId="4CF06F1C"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Berberine (g/kg DM)</w:t>
            </w:r>
          </w:p>
        </w:tc>
        <w:tc>
          <w:tcPr>
            <w:tcW w:w="704" w:type="dxa"/>
            <w:vMerge w:val="restart"/>
            <w:vAlign w:val="center"/>
          </w:tcPr>
          <w:p w14:paraId="3EE36E4C"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SEM</w:t>
            </w:r>
          </w:p>
        </w:tc>
        <w:tc>
          <w:tcPr>
            <w:tcW w:w="1701" w:type="dxa"/>
            <w:gridSpan w:val="2"/>
            <w:tcBorders>
              <w:bottom w:val="single" w:sz="4" w:space="0" w:color="auto"/>
            </w:tcBorders>
          </w:tcPr>
          <w:p w14:paraId="360B2D61" w14:textId="77777777" w:rsidR="00CA1F82" w:rsidRPr="00706E55" w:rsidRDefault="00CA1F82" w:rsidP="00CA1F82">
            <w:pPr>
              <w:spacing w:line="360" w:lineRule="auto"/>
              <w:rPr>
                <w:rFonts w:ascii="Times New Roman" w:hAnsi="Times New Roman" w:cs="Times New Roman"/>
                <w:sz w:val="20"/>
                <w:szCs w:val="20"/>
                <w:vertAlign w:val="superscript"/>
              </w:rPr>
            </w:pPr>
            <w:r>
              <w:rPr>
                <w:rFonts w:ascii="Times New Roman" w:hAnsi="Times New Roman" w:cs="Times New Roman"/>
                <w:sz w:val="20"/>
                <w:szCs w:val="20"/>
              </w:rPr>
              <w:t>C</w:t>
            </w:r>
            <w:r w:rsidRPr="005F2BDF">
              <w:rPr>
                <w:rFonts w:ascii="Times New Roman" w:hAnsi="Times New Roman" w:cs="Times New Roman"/>
                <w:sz w:val="20"/>
                <w:szCs w:val="20"/>
              </w:rPr>
              <w:t>ontrast</w:t>
            </w:r>
            <w:r w:rsidR="00706E55">
              <w:rPr>
                <w:rFonts w:ascii="Times New Roman" w:hAnsi="Times New Roman" w:cs="Times New Roman"/>
                <w:sz w:val="20"/>
                <w:szCs w:val="20"/>
                <w:vertAlign w:val="superscript"/>
              </w:rPr>
              <w:t>1</w:t>
            </w:r>
          </w:p>
        </w:tc>
        <w:tc>
          <w:tcPr>
            <w:tcW w:w="2414" w:type="dxa"/>
            <w:gridSpan w:val="3"/>
            <w:tcBorders>
              <w:bottom w:val="single" w:sz="4" w:space="0" w:color="auto"/>
            </w:tcBorders>
          </w:tcPr>
          <w:p w14:paraId="65D8BEEC" w14:textId="77777777" w:rsidR="00CA1F82" w:rsidRPr="00706E55" w:rsidRDefault="00CA1F82" w:rsidP="00CA1F82">
            <w:pPr>
              <w:spacing w:line="360" w:lineRule="auto"/>
              <w:rPr>
                <w:rFonts w:ascii="Times New Roman" w:hAnsi="Times New Roman" w:cs="Times New Roman"/>
                <w:sz w:val="20"/>
                <w:szCs w:val="20"/>
                <w:vertAlign w:val="superscript"/>
              </w:rPr>
            </w:pPr>
            <w:r w:rsidRPr="005F2BDF">
              <w:rPr>
                <w:rFonts w:ascii="Times New Roman" w:hAnsi="Times New Roman" w:cs="Times New Roman"/>
                <w:sz w:val="20"/>
                <w:szCs w:val="20"/>
              </w:rPr>
              <w:t xml:space="preserve"> P-Value</w:t>
            </w:r>
            <w:r w:rsidR="00706E55">
              <w:rPr>
                <w:rFonts w:ascii="Times New Roman" w:hAnsi="Times New Roman" w:cs="Times New Roman"/>
                <w:sz w:val="20"/>
                <w:szCs w:val="20"/>
                <w:vertAlign w:val="superscript"/>
              </w:rPr>
              <w:t>1</w:t>
            </w:r>
          </w:p>
        </w:tc>
      </w:tr>
      <w:tr w:rsidR="00CA1F82" w:rsidRPr="005F2BDF" w14:paraId="3DF17E85" w14:textId="77777777" w:rsidTr="00324BDF">
        <w:trPr>
          <w:trHeight w:val="100"/>
          <w:jc w:val="center"/>
        </w:trPr>
        <w:tc>
          <w:tcPr>
            <w:tcW w:w="851" w:type="dxa"/>
            <w:vMerge/>
            <w:tcBorders>
              <w:bottom w:val="single" w:sz="4" w:space="0" w:color="auto"/>
            </w:tcBorders>
          </w:tcPr>
          <w:p w14:paraId="653AB46C" w14:textId="77777777" w:rsidR="00CA1F82" w:rsidRPr="005F2BDF" w:rsidRDefault="00CA1F82" w:rsidP="00CA1F82">
            <w:pPr>
              <w:spacing w:line="360" w:lineRule="auto"/>
              <w:rPr>
                <w:rFonts w:ascii="Times New Roman" w:hAnsi="Times New Roman" w:cs="Times New Roman"/>
                <w:sz w:val="20"/>
                <w:szCs w:val="20"/>
              </w:rPr>
            </w:pPr>
          </w:p>
        </w:tc>
        <w:tc>
          <w:tcPr>
            <w:tcW w:w="850" w:type="dxa"/>
            <w:tcBorders>
              <w:top w:val="single" w:sz="4" w:space="0" w:color="auto"/>
              <w:bottom w:val="single" w:sz="4" w:space="0" w:color="auto"/>
            </w:tcBorders>
          </w:tcPr>
          <w:p w14:paraId="18286FB3"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0.0</w:t>
            </w:r>
          </w:p>
        </w:tc>
        <w:tc>
          <w:tcPr>
            <w:tcW w:w="851" w:type="dxa"/>
            <w:tcBorders>
              <w:top w:val="single" w:sz="4" w:space="0" w:color="auto"/>
              <w:bottom w:val="single" w:sz="4" w:space="0" w:color="auto"/>
            </w:tcBorders>
          </w:tcPr>
          <w:p w14:paraId="6251DF0C"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0.5</w:t>
            </w:r>
          </w:p>
        </w:tc>
        <w:tc>
          <w:tcPr>
            <w:tcW w:w="850" w:type="dxa"/>
            <w:tcBorders>
              <w:top w:val="single" w:sz="4" w:space="0" w:color="auto"/>
              <w:bottom w:val="single" w:sz="4" w:space="0" w:color="auto"/>
            </w:tcBorders>
          </w:tcPr>
          <w:p w14:paraId="79E6B1F6"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1.0</w:t>
            </w:r>
          </w:p>
        </w:tc>
        <w:tc>
          <w:tcPr>
            <w:tcW w:w="851" w:type="dxa"/>
            <w:tcBorders>
              <w:top w:val="single" w:sz="4" w:space="0" w:color="auto"/>
              <w:bottom w:val="single" w:sz="4" w:space="0" w:color="auto"/>
            </w:tcBorders>
          </w:tcPr>
          <w:p w14:paraId="22462C12"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1.5</w:t>
            </w:r>
          </w:p>
        </w:tc>
        <w:tc>
          <w:tcPr>
            <w:tcW w:w="704" w:type="dxa"/>
            <w:vMerge/>
            <w:tcBorders>
              <w:bottom w:val="single" w:sz="4" w:space="0" w:color="auto"/>
            </w:tcBorders>
          </w:tcPr>
          <w:p w14:paraId="79157232" w14:textId="77777777" w:rsidR="00CA1F82" w:rsidRPr="005F2BDF" w:rsidRDefault="00CA1F82" w:rsidP="00CA1F82">
            <w:pPr>
              <w:spacing w:line="360" w:lineRule="auto"/>
              <w:rPr>
                <w:rFonts w:ascii="Times New Roman" w:hAnsi="Times New Roman" w:cs="Times New Roman"/>
                <w:sz w:val="20"/>
                <w:szCs w:val="20"/>
              </w:rPr>
            </w:pPr>
          </w:p>
        </w:tc>
        <w:tc>
          <w:tcPr>
            <w:tcW w:w="850" w:type="dxa"/>
            <w:tcBorders>
              <w:top w:val="single" w:sz="4" w:space="0" w:color="auto"/>
              <w:bottom w:val="single" w:sz="4" w:space="0" w:color="auto"/>
            </w:tcBorders>
          </w:tcPr>
          <w:p w14:paraId="46CAE931" w14:textId="77777777" w:rsidR="00CA1F82" w:rsidRPr="000A0B0A" w:rsidRDefault="00CA1F82" w:rsidP="00CA1F82">
            <w:pPr>
              <w:spacing w:line="360" w:lineRule="auto"/>
              <w:rPr>
                <w:rFonts w:ascii="Times New Roman" w:hAnsi="Times New Roman" w:cs="Times New Roman"/>
                <w:sz w:val="20"/>
                <w:szCs w:val="20"/>
                <w:vertAlign w:val="superscript"/>
              </w:rPr>
            </w:pPr>
            <w:r w:rsidRPr="005F2BDF">
              <w:rPr>
                <w:rFonts w:ascii="Times New Roman" w:hAnsi="Times New Roman" w:cs="Times New Roman"/>
                <w:sz w:val="20"/>
                <w:szCs w:val="20"/>
              </w:rPr>
              <w:t>Lin</w:t>
            </w:r>
            <w:r w:rsidR="000A0B0A">
              <w:rPr>
                <w:rFonts w:ascii="Times New Roman" w:hAnsi="Times New Roman" w:cs="Times New Roman"/>
                <w:sz w:val="20"/>
                <w:szCs w:val="20"/>
                <w:vertAlign w:val="superscript"/>
              </w:rPr>
              <w:t>A</w:t>
            </w:r>
          </w:p>
        </w:tc>
        <w:tc>
          <w:tcPr>
            <w:tcW w:w="851" w:type="dxa"/>
            <w:tcBorders>
              <w:top w:val="single" w:sz="4" w:space="0" w:color="auto"/>
              <w:bottom w:val="single" w:sz="4" w:space="0" w:color="auto"/>
            </w:tcBorders>
          </w:tcPr>
          <w:p w14:paraId="7160CE8B" w14:textId="77777777" w:rsidR="00CA1F82" w:rsidRPr="000A0B0A" w:rsidRDefault="00CA1F82" w:rsidP="00CA1F82">
            <w:pPr>
              <w:spacing w:line="360" w:lineRule="auto"/>
              <w:rPr>
                <w:rFonts w:ascii="Times New Roman" w:hAnsi="Times New Roman" w:cs="Times New Roman"/>
                <w:sz w:val="20"/>
                <w:szCs w:val="20"/>
                <w:vertAlign w:val="superscript"/>
              </w:rPr>
            </w:pPr>
            <w:r>
              <w:rPr>
                <w:rFonts w:ascii="Times New Roman" w:hAnsi="Times New Roman" w:cs="Times New Roman"/>
                <w:sz w:val="20"/>
                <w:szCs w:val="20"/>
              </w:rPr>
              <w:t>Q</w:t>
            </w:r>
            <w:r w:rsidRPr="005F2BDF">
              <w:rPr>
                <w:rFonts w:ascii="Times New Roman" w:hAnsi="Times New Roman" w:cs="Times New Roman"/>
                <w:sz w:val="20"/>
                <w:szCs w:val="20"/>
              </w:rPr>
              <w:t>ua</w:t>
            </w:r>
            <w:r w:rsidR="000A0B0A">
              <w:rPr>
                <w:rFonts w:ascii="Times New Roman" w:hAnsi="Times New Roman" w:cs="Times New Roman"/>
                <w:sz w:val="20"/>
                <w:szCs w:val="20"/>
                <w:vertAlign w:val="superscript"/>
              </w:rPr>
              <w:t>B</w:t>
            </w:r>
          </w:p>
        </w:tc>
        <w:tc>
          <w:tcPr>
            <w:tcW w:w="850" w:type="dxa"/>
            <w:tcBorders>
              <w:top w:val="single" w:sz="4" w:space="0" w:color="auto"/>
              <w:bottom w:val="single" w:sz="4" w:space="0" w:color="auto"/>
            </w:tcBorders>
          </w:tcPr>
          <w:p w14:paraId="29E0B138"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T</w:t>
            </w:r>
          </w:p>
        </w:tc>
        <w:tc>
          <w:tcPr>
            <w:tcW w:w="851" w:type="dxa"/>
            <w:tcBorders>
              <w:top w:val="single" w:sz="4" w:space="0" w:color="auto"/>
              <w:bottom w:val="single" w:sz="4" w:space="0" w:color="auto"/>
            </w:tcBorders>
          </w:tcPr>
          <w:p w14:paraId="2BFB7B99"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D</w:t>
            </w:r>
          </w:p>
        </w:tc>
        <w:tc>
          <w:tcPr>
            <w:tcW w:w="713" w:type="dxa"/>
            <w:tcBorders>
              <w:top w:val="single" w:sz="4" w:space="0" w:color="auto"/>
              <w:bottom w:val="single" w:sz="4" w:space="0" w:color="auto"/>
            </w:tcBorders>
          </w:tcPr>
          <w:p w14:paraId="69C176A5"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T × D</w:t>
            </w:r>
          </w:p>
        </w:tc>
      </w:tr>
      <w:tr w:rsidR="00CA1F82" w:rsidRPr="005F2BDF" w14:paraId="6A90925A" w14:textId="77777777" w:rsidTr="00324BDF">
        <w:trPr>
          <w:trHeight w:val="100"/>
          <w:jc w:val="center"/>
        </w:trPr>
        <w:tc>
          <w:tcPr>
            <w:tcW w:w="851" w:type="dxa"/>
            <w:tcBorders>
              <w:top w:val="single" w:sz="4" w:space="0" w:color="auto"/>
            </w:tcBorders>
          </w:tcPr>
          <w:p w14:paraId="748F8157"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N</w:t>
            </w:r>
          </w:p>
        </w:tc>
        <w:tc>
          <w:tcPr>
            <w:tcW w:w="850" w:type="dxa"/>
            <w:tcBorders>
              <w:top w:val="single" w:sz="4" w:space="0" w:color="auto"/>
            </w:tcBorders>
          </w:tcPr>
          <w:p w14:paraId="4061DC51"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1" w:type="dxa"/>
            <w:tcBorders>
              <w:top w:val="single" w:sz="4" w:space="0" w:color="auto"/>
            </w:tcBorders>
          </w:tcPr>
          <w:p w14:paraId="054DF70E"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0" w:type="dxa"/>
          </w:tcPr>
          <w:p w14:paraId="1B0B8F9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1" w:type="dxa"/>
            <w:tcBorders>
              <w:top w:val="single" w:sz="4" w:space="0" w:color="auto"/>
            </w:tcBorders>
          </w:tcPr>
          <w:p w14:paraId="25900326"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704" w:type="dxa"/>
            <w:tcBorders>
              <w:top w:val="single" w:sz="4" w:space="0" w:color="auto"/>
            </w:tcBorders>
          </w:tcPr>
          <w:p w14:paraId="20D58F3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0" w:type="dxa"/>
            <w:tcBorders>
              <w:top w:val="single" w:sz="4" w:space="0" w:color="auto"/>
            </w:tcBorders>
          </w:tcPr>
          <w:p w14:paraId="3BE4E71C"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1" w:type="dxa"/>
            <w:tcBorders>
              <w:top w:val="single" w:sz="4" w:space="0" w:color="auto"/>
            </w:tcBorders>
          </w:tcPr>
          <w:p w14:paraId="5782EFBE"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0" w:type="dxa"/>
            <w:tcBorders>
              <w:top w:val="single" w:sz="4" w:space="0" w:color="auto"/>
            </w:tcBorders>
          </w:tcPr>
          <w:p w14:paraId="55342C4E"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1" w:type="dxa"/>
            <w:tcBorders>
              <w:top w:val="single" w:sz="4" w:space="0" w:color="auto"/>
            </w:tcBorders>
          </w:tcPr>
          <w:p w14:paraId="4D9495D6"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713" w:type="dxa"/>
            <w:tcBorders>
              <w:top w:val="single" w:sz="4" w:space="0" w:color="auto"/>
            </w:tcBorders>
          </w:tcPr>
          <w:p w14:paraId="584502F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r>
      <w:tr w:rsidR="00CA1F82" w:rsidRPr="005F2BDF" w14:paraId="3601C88F" w14:textId="77777777" w:rsidTr="00324BDF">
        <w:trPr>
          <w:trHeight w:val="147"/>
          <w:jc w:val="center"/>
        </w:trPr>
        <w:tc>
          <w:tcPr>
            <w:tcW w:w="9072" w:type="dxa"/>
            <w:gridSpan w:val="11"/>
          </w:tcPr>
          <w:p w14:paraId="474B7CDB"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Total erythrocyte count, 10</w:t>
            </w:r>
            <w:r w:rsidRPr="005F2BDF">
              <w:rPr>
                <w:rFonts w:ascii="Times New Roman" w:hAnsi="Times New Roman" w:cs="Times New Roman"/>
                <w:sz w:val="20"/>
                <w:szCs w:val="20"/>
                <w:vertAlign w:val="superscript"/>
              </w:rPr>
              <w:t>6</w:t>
            </w:r>
            <w:r>
              <w:rPr>
                <w:rFonts w:ascii="Times New Roman" w:hAnsi="Times New Roman" w:cs="Times New Roman"/>
                <w:sz w:val="20"/>
                <w:szCs w:val="20"/>
              </w:rPr>
              <w:t>/μl</w:t>
            </w:r>
          </w:p>
        </w:tc>
      </w:tr>
      <w:tr w:rsidR="00CA1F82" w:rsidRPr="005F2BDF" w14:paraId="7EA8F809" w14:textId="77777777" w:rsidTr="00324BDF">
        <w:trPr>
          <w:trHeight w:val="192"/>
          <w:jc w:val="center"/>
        </w:trPr>
        <w:tc>
          <w:tcPr>
            <w:tcW w:w="851" w:type="dxa"/>
          </w:tcPr>
          <w:p w14:paraId="7D77D81C"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p>
        </w:tc>
        <w:tc>
          <w:tcPr>
            <w:tcW w:w="850" w:type="dxa"/>
            <w:vAlign w:val="bottom"/>
          </w:tcPr>
          <w:p w14:paraId="79AA92EB" w14:textId="77777777" w:rsidR="00CA1F82" w:rsidRPr="007A7D7B" w:rsidRDefault="00CA1F82" w:rsidP="00CA1F82">
            <w:pPr>
              <w:spacing w:line="360" w:lineRule="auto"/>
              <w:rPr>
                <w:rFonts w:ascii="Times New Roman" w:hAnsi="Times New Roman" w:cs="Times New Roman"/>
                <w:sz w:val="20"/>
                <w:szCs w:val="20"/>
              </w:rPr>
            </w:pPr>
            <w:r>
              <w:rPr>
                <w:rFonts w:ascii="Times New Roman" w:hAnsi="Times New Roman" w:cs="Times New Roman"/>
                <w:color w:val="000000"/>
                <w:sz w:val="20"/>
                <w:szCs w:val="20"/>
              </w:rPr>
              <w:t>7.02</w:t>
            </w:r>
          </w:p>
        </w:tc>
        <w:tc>
          <w:tcPr>
            <w:tcW w:w="851" w:type="dxa"/>
            <w:vAlign w:val="bottom"/>
          </w:tcPr>
          <w:p w14:paraId="1FD33F2E"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7.04</w:t>
            </w:r>
          </w:p>
        </w:tc>
        <w:tc>
          <w:tcPr>
            <w:tcW w:w="850" w:type="dxa"/>
            <w:vAlign w:val="bottom"/>
          </w:tcPr>
          <w:p w14:paraId="062B7A4B"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7.06</w:t>
            </w:r>
          </w:p>
        </w:tc>
        <w:tc>
          <w:tcPr>
            <w:tcW w:w="851" w:type="dxa"/>
            <w:vAlign w:val="bottom"/>
          </w:tcPr>
          <w:p w14:paraId="4CFF33A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6.52</w:t>
            </w:r>
          </w:p>
        </w:tc>
        <w:tc>
          <w:tcPr>
            <w:tcW w:w="704" w:type="dxa"/>
            <w:vAlign w:val="bottom"/>
          </w:tcPr>
          <w:p w14:paraId="756DBEDF"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1.75</w:t>
            </w:r>
          </w:p>
        </w:tc>
        <w:tc>
          <w:tcPr>
            <w:tcW w:w="850" w:type="dxa"/>
          </w:tcPr>
          <w:p w14:paraId="0E40611C"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0.456</w:t>
            </w:r>
          </w:p>
        </w:tc>
        <w:tc>
          <w:tcPr>
            <w:tcW w:w="851" w:type="dxa"/>
          </w:tcPr>
          <w:p w14:paraId="56DA187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0.157</w:t>
            </w:r>
          </w:p>
        </w:tc>
        <w:tc>
          <w:tcPr>
            <w:tcW w:w="850" w:type="dxa"/>
          </w:tcPr>
          <w:p w14:paraId="07E91D92"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0.589</w:t>
            </w:r>
          </w:p>
        </w:tc>
        <w:tc>
          <w:tcPr>
            <w:tcW w:w="851" w:type="dxa"/>
            <w:vMerge w:val="restart"/>
            <w:vAlign w:val="center"/>
          </w:tcPr>
          <w:p w14:paraId="15200E1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0.020</w:t>
            </w:r>
          </w:p>
        </w:tc>
        <w:tc>
          <w:tcPr>
            <w:tcW w:w="713" w:type="dxa"/>
            <w:vMerge w:val="restart"/>
            <w:vAlign w:val="center"/>
          </w:tcPr>
          <w:p w14:paraId="09C8FD4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0.022</w:t>
            </w:r>
          </w:p>
        </w:tc>
      </w:tr>
      <w:tr w:rsidR="00CA1F82" w:rsidRPr="005F2BDF" w14:paraId="2F6ED4F4" w14:textId="77777777" w:rsidTr="00324BDF">
        <w:trPr>
          <w:trHeight w:val="82"/>
          <w:jc w:val="center"/>
        </w:trPr>
        <w:tc>
          <w:tcPr>
            <w:tcW w:w="851" w:type="dxa"/>
          </w:tcPr>
          <w:p w14:paraId="33406569"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30</w:t>
            </w:r>
          </w:p>
        </w:tc>
        <w:tc>
          <w:tcPr>
            <w:tcW w:w="850" w:type="dxa"/>
            <w:vAlign w:val="bottom"/>
          </w:tcPr>
          <w:p w14:paraId="487F359A"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5.84</w:t>
            </w:r>
            <w:r w:rsidRPr="00174361">
              <w:rPr>
                <w:rFonts w:ascii="Times New Roman" w:hAnsi="Times New Roman" w:cs="Times New Roman"/>
                <w:color w:val="000000"/>
                <w:sz w:val="20"/>
                <w:szCs w:val="20"/>
                <w:vertAlign w:val="superscript"/>
              </w:rPr>
              <w:t>a</w:t>
            </w:r>
          </w:p>
        </w:tc>
        <w:tc>
          <w:tcPr>
            <w:tcW w:w="851" w:type="dxa"/>
            <w:vAlign w:val="bottom"/>
          </w:tcPr>
          <w:p w14:paraId="5338213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6.27</w:t>
            </w:r>
            <w:r w:rsidRPr="00174361">
              <w:rPr>
                <w:rFonts w:ascii="Times New Roman" w:hAnsi="Times New Roman" w:cs="Times New Roman"/>
                <w:color w:val="000000"/>
                <w:sz w:val="20"/>
                <w:szCs w:val="20"/>
                <w:vertAlign w:val="superscript"/>
              </w:rPr>
              <w:t>ab</w:t>
            </w:r>
          </w:p>
        </w:tc>
        <w:tc>
          <w:tcPr>
            <w:tcW w:w="850" w:type="dxa"/>
            <w:vAlign w:val="bottom"/>
          </w:tcPr>
          <w:p w14:paraId="2B5F5E1A"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6.78</w:t>
            </w:r>
            <w:r w:rsidRPr="00174361">
              <w:rPr>
                <w:rFonts w:ascii="Times New Roman" w:hAnsi="Times New Roman" w:cs="Times New Roman"/>
                <w:color w:val="000000"/>
                <w:sz w:val="20"/>
                <w:szCs w:val="20"/>
                <w:vertAlign w:val="superscript"/>
              </w:rPr>
              <w:t>b</w:t>
            </w:r>
          </w:p>
        </w:tc>
        <w:tc>
          <w:tcPr>
            <w:tcW w:w="851" w:type="dxa"/>
            <w:vAlign w:val="bottom"/>
          </w:tcPr>
          <w:p w14:paraId="04A9CF7C"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6.83</w:t>
            </w:r>
            <w:r w:rsidRPr="00174361">
              <w:rPr>
                <w:rFonts w:ascii="Times New Roman" w:hAnsi="Times New Roman" w:cs="Times New Roman"/>
                <w:color w:val="000000"/>
                <w:sz w:val="20"/>
                <w:szCs w:val="20"/>
                <w:vertAlign w:val="superscript"/>
              </w:rPr>
              <w:t>b</w:t>
            </w:r>
          </w:p>
        </w:tc>
        <w:tc>
          <w:tcPr>
            <w:tcW w:w="704" w:type="dxa"/>
            <w:vAlign w:val="bottom"/>
          </w:tcPr>
          <w:p w14:paraId="018978D4"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1.86</w:t>
            </w:r>
          </w:p>
        </w:tc>
        <w:tc>
          <w:tcPr>
            <w:tcW w:w="850" w:type="dxa"/>
          </w:tcPr>
          <w:p w14:paraId="11ED1A03"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0.001</w:t>
            </w:r>
          </w:p>
        </w:tc>
        <w:tc>
          <w:tcPr>
            <w:tcW w:w="851" w:type="dxa"/>
          </w:tcPr>
          <w:p w14:paraId="500B930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0.582</w:t>
            </w:r>
          </w:p>
        </w:tc>
        <w:tc>
          <w:tcPr>
            <w:tcW w:w="850" w:type="dxa"/>
          </w:tcPr>
          <w:p w14:paraId="6714196B"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0.011</w:t>
            </w:r>
          </w:p>
        </w:tc>
        <w:tc>
          <w:tcPr>
            <w:tcW w:w="851" w:type="dxa"/>
            <w:vMerge/>
          </w:tcPr>
          <w:p w14:paraId="092003ED"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2C435DB6"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3C6D9CA5" w14:textId="77777777" w:rsidTr="00324BDF">
        <w:trPr>
          <w:trHeight w:val="127"/>
          <w:jc w:val="center"/>
        </w:trPr>
        <w:tc>
          <w:tcPr>
            <w:tcW w:w="851" w:type="dxa"/>
          </w:tcPr>
          <w:p w14:paraId="49EC5335"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60</w:t>
            </w:r>
          </w:p>
        </w:tc>
        <w:tc>
          <w:tcPr>
            <w:tcW w:w="850" w:type="dxa"/>
            <w:vAlign w:val="bottom"/>
          </w:tcPr>
          <w:p w14:paraId="0A40E56F"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5.63</w:t>
            </w:r>
            <w:r w:rsidRPr="00A2387D">
              <w:rPr>
                <w:rFonts w:ascii="Times New Roman" w:hAnsi="Times New Roman" w:cs="Times New Roman"/>
                <w:color w:val="000000"/>
                <w:sz w:val="20"/>
                <w:szCs w:val="20"/>
                <w:vertAlign w:val="superscript"/>
              </w:rPr>
              <w:t>a</w:t>
            </w:r>
          </w:p>
        </w:tc>
        <w:tc>
          <w:tcPr>
            <w:tcW w:w="851" w:type="dxa"/>
            <w:vAlign w:val="bottom"/>
          </w:tcPr>
          <w:p w14:paraId="76AE8A3E"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6.08</w:t>
            </w:r>
            <w:r w:rsidRPr="00A2387D">
              <w:rPr>
                <w:rFonts w:ascii="Times New Roman" w:hAnsi="Times New Roman" w:cs="Times New Roman"/>
                <w:color w:val="000000"/>
                <w:sz w:val="20"/>
                <w:szCs w:val="20"/>
                <w:vertAlign w:val="superscript"/>
              </w:rPr>
              <w:t>ab</w:t>
            </w:r>
          </w:p>
        </w:tc>
        <w:tc>
          <w:tcPr>
            <w:tcW w:w="850" w:type="dxa"/>
            <w:vAlign w:val="bottom"/>
          </w:tcPr>
          <w:p w14:paraId="20FA7233"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6.62</w:t>
            </w:r>
            <w:r w:rsidRPr="00A2387D">
              <w:rPr>
                <w:rFonts w:ascii="Times New Roman" w:hAnsi="Times New Roman" w:cs="Times New Roman"/>
                <w:color w:val="000000"/>
                <w:sz w:val="20"/>
                <w:szCs w:val="20"/>
                <w:vertAlign w:val="superscript"/>
              </w:rPr>
              <w:t>b</w:t>
            </w:r>
          </w:p>
        </w:tc>
        <w:tc>
          <w:tcPr>
            <w:tcW w:w="851" w:type="dxa"/>
            <w:vAlign w:val="bottom"/>
          </w:tcPr>
          <w:p w14:paraId="42FBC3CD"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6.74</w:t>
            </w:r>
            <w:r w:rsidRPr="00A2387D">
              <w:rPr>
                <w:rFonts w:ascii="Times New Roman" w:hAnsi="Times New Roman" w:cs="Times New Roman"/>
                <w:color w:val="000000"/>
                <w:sz w:val="20"/>
                <w:szCs w:val="20"/>
                <w:vertAlign w:val="superscript"/>
              </w:rPr>
              <w:t>b</w:t>
            </w:r>
          </w:p>
        </w:tc>
        <w:tc>
          <w:tcPr>
            <w:tcW w:w="704" w:type="dxa"/>
            <w:vAlign w:val="bottom"/>
          </w:tcPr>
          <w:p w14:paraId="4F936EEE"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1.81</w:t>
            </w:r>
          </w:p>
        </w:tc>
        <w:tc>
          <w:tcPr>
            <w:tcW w:w="850" w:type="dxa"/>
          </w:tcPr>
          <w:p w14:paraId="66138A08" w14:textId="77777777" w:rsidR="00CA1F82" w:rsidRPr="005F2BDF" w:rsidRDefault="00CA1F82" w:rsidP="00CA1F82">
            <w:pPr>
              <w:spacing w:line="360" w:lineRule="auto"/>
              <w:rPr>
                <w:rFonts w:ascii="Times New Roman" w:hAnsi="Times New Roman" w:cs="Times New Roman"/>
                <w:sz w:val="20"/>
                <w:szCs w:val="20"/>
              </w:rPr>
            </w:pPr>
            <w:r w:rsidRPr="00A2387D">
              <w:rPr>
                <w:rFonts w:ascii="Times New Roman" w:hAnsi="Times New Roman" w:cs="Times New Roman"/>
                <w:sz w:val="20"/>
                <w:szCs w:val="20"/>
              </w:rPr>
              <w:t>&lt;0.001</w:t>
            </w:r>
          </w:p>
        </w:tc>
        <w:tc>
          <w:tcPr>
            <w:tcW w:w="851" w:type="dxa"/>
          </w:tcPr>
          <w:p w14:paraId="16A3527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0.406</w:t>
            </w:r>
          </w:p>
        </w:tc>
        <w:tc>
          <w:tcPr>
            <w:tcW w:w="850" w:type="dxa"/>
          </w:tcPr>
          <w:p w14:paraId="12A04960"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0.002</w:t>
            </w:r>
          </w:p>
        </w:tc>
        <w:tc>
          <w:tcPr>
            <w:tcW w:w="851" w:type="dxa"/>
            <w:vMerge/>
          </w:tcPr>
          <w:p w14:paraId="2A2B91B0"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6480CE0C"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158AE7E3" w14:textId="77777777" w:rsidTr="00324BDF">
        <w:trPr>
          <w:trHeight w:val="42"/>
          <w:jc w:val="center"/>
        </w:trPr>
        <w:tc>
          <w:tcPr>
            <w:tcW w:w="851" w:type="dxa"/>
          </w:tcPr>
          <w:p w14:paraId="541F2A33"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90</w:t>
            </w:r>
          </w:p>
        </w:tc>
        <w:tc>
          <w:tcPr>
            <w:tcW w:w="850" w:type="dxa"/>
            <w:vAlign w:val="bottom"/>
          </w:tcPr>
          <w:p w14:paraId="4AA2D293"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5.10</w:t>
            </w:r>
            <w:r w:rsidRPr="003C0317">
              <w:rPr>
                <w:rFonts w:ascii="Times New Roman" w:hAnsi="Times New Roman" w:cs="Times New Roman"/>
                <w:color w:val="000000"/>
                <w:sz w:val="20"/>
                <w:szCs w:val="20"/>
                <w:vertAlign w:val="superscript"/>
              </w:rPr>
              <w:t>a</w:t>
            </w:r>
          </w:p>
        </w:tc>
        <w:tc>
          <w:tcPr>
            <w:tcW w:w="851" w:type="dxa"/>
            <w:vAlign w:val="bottom"/>
          </w:tcPr>
          <w:p w14:paraId="63752864"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5.89</w:t>
            </w:r>
            <w:r w:rsidRPr="003C0317">
              <w:rPr>
                <w:rFonts w:ascii="Times New Roman" w:hAnsi="Times New Roman" w:cs="Times New Roman"/>
                <w:color w:val="000000"/>
                <w:sz w:val="20"/>
                <w:szCs w:val="20"/>
                <w:vertAlign w:val="superscript"/>
              </w:rPr>
              <w:t>b</w:t>
            </w:r>
          </w:p>
        </w:tc>
        <w:tc>
          <w:tcPr>
            <w:tcW w:w="850" w:type="dxa"/>
            <w:vAlign w:val="bottom"/>
          </w:tcPr>
          <w:p w14:paraId="209B801D"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6.72</w:t>
            </w:r>
            <w:r w:rsidRPr="003C0317">
              <w:rPr>
                <w:rFonts w:ascii="Times New Roman" w:hAnsi="Times New Roman" w:cs="Times New Roman"/>
                <w:color w:val="000000"/>
                <w:sz w:val="20"/>
                <w:szCs w:val="20"/>
                <w:vertAlign w:val="superscript"/>
              </w:rPr>
              <w:t>c</w:t>
            </w:r>
          </w:p>
        </w:tc>
        <w:tc>
          <w:tcPr>
            <w:tcW w:w="851" w:type="dxa"/>
            <w:vAlign w:val="bottom"/>
          </w:tcPr>
          <w:p w14:paraId="088E8EB6"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6.97</w:t>
            </w:r>
            <w:r w:rsidRPr="003C0317">
              <w:rPr>
                <w:rFonts w:ascii="Times New Roman" w:hAnsi="Times New Roman" w:cs="Times New Roman"/>
                <w:color w:val="000000"/>
                <w:sz w:val="20"/>
                <w:szCs w:val="20"/>
                <w:vertAlign w:val="superscript"/>
              </w:rPr>
              <w:t>c</w:t>
            </w:r>
          </w:p>
        </w:tc>
        <w:tc>
          <w:tcPr>
            <w:tcW w:w="704" w:type="dxa"/>
            <w:vAlign w:val="bottom"/>
          </w:tcPr>
          <w:p w14:paraId="60059C1B"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1.89</w:t>
            </w:r>
          </w:p>
        </w:tc>
        <w:tc>
          <w:tcPr>
            <w:tcW w:w="850" w:type="dxa"/>
          </w:tcPr>
          <w:p w14:paraId="5242964B" w14:textId="77777777" w:rsidR="00CA1F82" w:rsidRPr="005F2BDF" w:rsidRDefault="00CA1F82" w:rsidP="00CA1F82">
            <w:pPr>
              <w:spacing w:line="360" w:lineRule="auto"/>
              <w:rPr>
                <w:rFonts w:ascii="Times New Roman" w:hAnsi="Times New Roman" w:cs="Times New Roman"/>
                <w:sz w:val="20"/>
                <w:szCs w:val="20"/>
              </w:rPr>
            </w:pPr>
            <w:r w:rsidRPr="005B1290">
              <w:rPr>
                <w:rFonts w:ascii="Times New Roman" w:hAnsi="Times New Roman" w:cs="Times New Roman"/>
                <w:sz w:val="20"/>
                <w:szCs w:val="20"/>
              </w:rPr>
              <w:t>&lt;0.001</w:t>
            </w:r>
          </w:p>
        </w:tc>
        <w:tc>
          <w:tcPr>
            <w:tcW w:w="851" w:type="dxa"/>
          </w:tcPr>
          <w:p w14:paraId="5F8C96F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0.140</w:t>
            </w:r>
          </w:p>
        </w:tc>
        <w:tc>
          <w:tcPr>
            <w:tcW w:w="850" w:type="dxa"/>
          </w:tcPr>
          <w:p w14:paraId="2F881B6F" w14:textId="77777777" w:rsidR="00CA1F82" w:rsidRPr="005F2BDF" w:rsidRDefault="00CA1F82" w:rsidP="00CA1F82">
            <w:pPr>
              <w:spacing w:line="360" w:lineRule="auto"/>
              <w:rPr>
                <w:rFonts w:ascii="Times New Roman" w:hAnsi="Times New Roman" w:cs="Times New Roman"/>
                <w:sz w:val="20"/>
                <w:szCs w:val="20"/>
              </w:rPr>
            </w:pPr>
            <w:r w:rsidRPr="00854DCF">
              <w:rPr>
                <w:rFonts w:ascii="Times New Roman" w:hAnsi="Times New Roman" w:cs="Times New Roman"/>
                <w:sz w:val="20"/>
                <w:szCs w:val="20"/>
              </w:rPr>
              <w:t>&lt;0.001</w:t>
            </w:r>
          </w:p>
        </w:tc>
        <w:tc>
          <w:tcPr>
            <w:tcW w:w="851" w:type="dxa"/>
            <w:vMerge/>
          </w:tcPr>
          <w:p w14:paraId="1391306B"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43FB2A19"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43F500A2" w14:textId="77777777" w:rsidTr="00324BDF">
        <w:trPr>
          <w:trHeight w:val="78"/>
          <w:jc w:val="center"/>
        </w:trPr>
        <w:tc>
          <w:tcPr>
            <w:tcW w:w="851" w:type="dxa"/>
          </w:tcPr>
          <w:p w14:paraId="0CEEAB09"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120</w:t>
            </w:r>
          </w:p>
        </w:tc>
        <w:tc>
          <w:tcPr>
            <w:tcW w:w="850" w:type="dxa"/>
            <w:vAlign w:val="bottom"/>
          </w:tcPr>
          <w:p w14:paraId="3B243B42"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6.04</w:t>
            </w:r>
            <w:r w:rsidRPr="00310FD1">
              <w:rPr>
                <w:rFonts w:ascii="Times New Roman" w:hAnsi="Times New Roman" w:cs="Times New Roman"/>
                <w:color w:val="000000"/>
                <w:sz w:val="20"/>
                <w:szCs w:val="20"/>
                <w:vertAlign w:val="superscript"/>
              </w:rPr>
              <w:t>a</w:t>
            </w:r>
          </w:p>
        </w:tc>
        <w:tc>
          <w:tcPr>
            <w:tcW w:w="851" w:type="dxa"/>
            <w:vAlign w:val="bottom"/>
          </w:tcPr>
          <w:p w14:paraId="7802154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6.29</w:t>
            </w:r>
            <w:r w:rsidRPr="00310FD1">
              <w:rPr>
                <w:rFonts w:ascii="Times New Roman" w:hAnsi="Times New Roman" w:cs="Times New Roman"/>
                <w:color w:val="000000"/>
                <w:sz w:val="20"/>
                <w:szCs w:val="20"/>
                <w:vertAlign w:val="superscript"/>
              </w:rPr>
              <w:t>ab</w:t>
            </w:r>
          </w:p>
        </w:tc>
        <w:tc>
          <w:tcPr>
            <w:tcW w:w="850" w:type="dxa"/>
            <w:vAlign w:val="bottom"/>
          </w:tcPr>
          <w:p w14:paraId="02F78836"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6.66</w:t>
            </w:r>
            <w:r w:rsidRPr="00310FD1">
              <w:rPr>
                <w:rFonts w:ascii="Times New Roman" w:hAnsi="Times New Roman" w:cs="Times New Roman"/>
                <w:color w:val="000000"/>
                <w:sz w:val="20"/>
                <w:szCs w:val="20"/>
                <w:vertAlign w:val="superscript"/>
              </w:rPr>
              <w:t>ab</w:t>
            </w:r>
          </w:p>
        </w:tc>
        <w:tc>
          <w:tcPr>
            <w:tcW w:w="851" w:type="dxa"/>
            <w:vAlign w:val="bottom"/>
          </w:tcPr>
          <w:p w14:paraId="6D31284D"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6.96</w:t>
            </w:r>
            <w:r w:rsidRPr="00310FD1">
              <w:rPr>
                <w:rFonts w:ascii="Times New Roman" w:hAnsi="Times New Roman" w:cs="Times New Roman"/>
                <w:color w:val="000000"/>
                <w:sz w:val="20"/>
                <w:szCs w:val="20"/>
                <w:vertAlign w:val="superscript"/>
              </w:rPr>
              <w:t>b</w:t>
            </w:r>
          </w:p>
        </w:tc>
        <w:tc>
          <w:tcPr>
            <w:tcW w:w="704" w:type="dxa"/>
            <w:vAlign w:val="bottom"/>
          </w:tcPr>
          <w:p w14:paraId="11E40405"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1.90</w:t>
            </w:r>
          </w:p>
        </w:tc>
        <w:tc>
          <w:tcPr>
            <w:tcW w:w="850" w:type="dxa"/>
          </w:tcPr>
          <w:p w14:paraId="737AE98A"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0.003</w:t>
            </w:r>
          </w:p>
        </w:tc>
        <w:tc>
          <w:tcPr>
            <w:tcW w:w="851" w:type="dxa"/>
          </w:tcPr>
          <w:p w14:paraId="4D5E360A"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0.911</w:t>
            </w:r>
          </w:p>
        </w:tc>
        <w:tc>
          <w:tcPr>
            <w:tcW w:w="850" w:type="dxa"/>
          </w:tcPr>
          <w:p w14:paraId="324BEE7B"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0.028</w:t>
            </w:r>
          </w:p>
        </w:tc>
        <w:tc>
          <w:tcPr>
            <w:tcW w:w="851" w:type="dxa"/>
            <w:vMerge/>
          </w:tcPr>
          <w:p w14:paraId="2608BE26"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38738D00"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6A740FA3" w14:textId="77777777" w:rsidTr="00324BDF">
        <w:trPr>
          <w:trHeight w:val="78"/>
          <w:jc w:val="center"/>
        </w:trPr>
        <w:tc>
          <w:tcPr>
            <w:tcW w:w="851" w:type="dxa"/>
          </w:tcPr>
          <w:p w14:paraId="29261335" w14:textId="77777777" w:rsidR="00CA1F82" w:rsidRPr="005F2BDF"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14:paraId="34BB8F41"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5.</w:t>
            </w:r>
            <w:r>
              <w:rPr>
                <w:rFonts w:ascii="Times New Roman" w:hAnsi="Times New Roman" w:cs="Times New Roman"/>
                <w:color w:val="000000"/>
                <w:sz w:val="20"/>
                <w:szCs w:val="20"/>
              </w:rPr>
              <w:t>93</w:t>
            </w:r>
            <w:r w:rsidRPr="00C2338B">
              <w:rPr>
                <w:rFonts w:ascii="Times New Roman" w:hAnsi="Times New Roman" w:cs="Times New Roman"/>
                <w:color w:val="000000"/>
                <w:sz w:val="20"/>
                <w:szCs w:val="20"/>
                <w:vertAlign w:val="superscript"/>
              </w:rPr>
              <w:t>a</w:t>
            </w:r>
          </w:p>
        </w:tc>
        <w:tc>
          <w:tcPr>
            <w:tcW w:w="851" w:type="dxa"/>
            <w:vAlign w:val="bottom"/>
          </w:tcPr>
          <w:p w14:paraId="1A737088"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6.31</w:t>
            </w:r>
            <w:r w:rsidRPr="00C2338B">
              <w:rPr>
                <w:rFonts w:ascii="Times New Roman" w:hAnsi="Times New Roman" w:cs="Times New Roman"/>
                <w:color w:val="000000"/>
                <w:sz w:val="20"/>
                <w:szCs w:val="20"/>
                <w:vertAlign w:val="superscript"/>
              </w:rPr>
              <w:t>b</w:t>
            </w:r>
          </w:p>
        </w:tc>
        <w:tc>
          <w:tcPr>
            <w:tcW w:w="850" w:type="dxa"/>
            <w:vAlign w:val="bottom"/>
          </w:tcPr>
          <w:p w14:paraId="59B0C28F"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6.77</w:t>
            </w:r>
            <w:r w:rsidRPr="00C2338B">
              <w:rPr>
                <w:rFonts w:ascii="Times New Roman" w:hAnsi="Times New Roman" w:cs="Times New Roman"/>
                <w:color w:val="000000"/>
                <w:sz w:val="20"/>
                <w:szCs w:val="20"/>
                <w:vertAlign w:val="superscript"/>
              </w:rPr>
              <w:t>c</w:t>
            </w:r>
          </w:p>
        </w:tc>
        <w:tc>
          <w:tcPr>
            <w:tcW w:w="851" w:type="dxa"/>
            <w:vAlign w:val="bottom"/>
          </w:tcPr>
          <w:p w14:paraId="6D24C7C8"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6.81</w:t>
            </w:r>
            <w:r w:rsidRPr="00C2338B">
              <w:rPr>
                <w:rFonts w:ascii="Times New Roman" w:hAnsi="Times New Roman" w:cs="Times New Roman"/>
                <w:color w:val="000000"/>
                <w:sz w:val="20"/>
                <w:szCs w:val="20"/>
                <w:vertAlign w:val="superscript"/>
              </w:rPr>
              <w:t>c</w:t>
            </w:r>
          </w:p>
        </w:tc>
        <w:tc>
          <w:tcPr>
            <w:tcW w:w="704" w:type="dxa"/>
            <w:vAlign w:val="bottom"/>
          </w:tcPr>
          <w:p w14:paraId="371129B6"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1.84</w:t>
            </w:r>
          </w:p>
        </w:tc>
        <w:tc>
          <w:tcPr>
            <w:tcW w:w="850" w:type="dxa"/>
          </w:tcPr>
          <w:p w14:paraId="2879EDE1"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tcPr>
          <w:p w14:paraId="68A7A482"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0.062</w:t>
            </w:r>
          </w:p>
        </w:tc>
        <w:tc>
          <w:tcPr>
            <w:tcW w:w="850" w:type="dxa"/>
          </w:tcPr>
          <w:p w14:paraId="025EEBEB"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vMerge/>
          </w:tcPr>
          <w:p w14:paraId="0E8D3DF0"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5B8DD011"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7A8F209E" w14:textId="77777777" w:rsidTr="00324BDF">
        <w:trPr>
          <w:trHeight w:val="78"/>
          <w:jc w:val="center"/>
        </w:trPr>
        <w:tc>
          <w:tcPr>
            <w:tcW w:w="9072" w:type="dxa"/>
            <w:gridSpan w:val="11"/>
          </w:tcPr>
          <w:p w14:paraId="0188DCE6"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Packed cell volume, %</w:t>
            </w:r>
          </w:p>
        </w:tc>
      </w:tr>
      <w:tr w:rsidR="00CA1F82" w:rsidRPr="005F2BDF" w14:paraId="4139E6AD" w14:textId="77777777" w:rsidTr="00324BDF">
        <w:trPr>
          <w:trHeight w:val="78"/>
          <w:jc w:val="center"/>
        </w:trPr>
        <w:tc>
          <w:tcPr>
            <w:tcW w:w="851" w:type="dxa"/>
          </w:tcPr>
          <w:p w14:paraId="5FE34F06"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p>
        </w:tc>
        <w:tc>
          <w:tcPr>
            <w:tcW w:w="850" w:type="dxa"/>
            <w:vAlign w:val="bottom"/>
          </w:tcPr>
          <w:p w14:paraId="2E5B87B3" w14:textId="77777777" w:rsidR="00CA1F82" w:rsidRPr="007A7D7B" w:rsidRDefault="00CA1F82" w:rsidP="00CA1F82">
            <w:pPr>
              <w:spacing w:line="360" w:lineRule="auto"/>
              <w:rPr>
                <w:rFonts w:ascii="Times New Roman" w:hAnsi="Times New Roman" w:cs="Times New Roman"/>
                <w:sz w:val="20"/>
                <w:szCs w:val="20"/>
              </w:rPr>
            </w:pPr>
            <w:r>
              <w:rPr>
                <w:rFonts w:ascii="Times New Roman" w:hAnsi="Times New Roman" w:cs="Times New Roman"/>
                <w:color w:val="000000"/>
                <w:sz w:val="20"/>
                <w:szCs w:val="20"/>
              </w:rPr>
              <w:t>32.47</w:t>
            </w:r>
          </w:p>
        </w:tc>
        <w:tc>
          <w:tcPr>
            <w:tcW w:w="851" w:type="dxa"/>
            <w:vAlign w:val="bottom"/>
          </w:tcPr>
          <w:p w14:paraId="0871B4CC"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32.77</w:t>
            </w:r>
          </w:p>
        </w:tc>
        <w:tc>
          <w:tcPr>
            <w:tcW w:w="850" w:type="dxa"/>
            <w:vAlign w:val="bottom"/>
          </w:tcPr>
          <w:p w14:paraId="0D31B6A0"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33.16</w:t>
            </w:r>
          </w:p>
        </w:tc>
        <w:tc>
          <w:tcPr>
            <w:tcW w:w="851" w:type="dxa"/>
            <w:vAlign w:val="bottom"/>
          </w:tcPr>
          <w:p w14:paraId="4737DAA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33.39</w:t>
            </w:r>
          </w:p>
        </w:tc>
        <w:tc>
          <w:tcPr>
            <w:tcW w:w="704" w:type="dxa"/>
            <w:vAlign w:val="bottom"/>
          </w:tcPr>
          <w:p w14:paraId="44CC6A9F"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0.38</w:t>
            </w:r>
          </w:p>
        </w:tc>
        <w:tc>
          <w:tcPr>
            <w:tcW w:w="850" w:type="dxa"/>
          </w:tcPr>
          <w:p w14:paraId="71233ECF"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0.345</w:t>
            </w:r>
          </w:p>
        </w:tc>
        <w:tc>
          <w:tcPr>
            <w:tcW w:w="851" w:type="dxa"/>
          </w:tcPr>
          <w:p w14:paraId="702D7E5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0.189</w:t>
            </w:r>
          </w:p>
        </w:tc>
        <w:tc>
          <w:tcPr>
            <w:tcW w:w="850" w:type="dxa"/>
          </w:tcPr>
          <w:p w14:paraId="1C5596AC"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0.546</w:t>
            </w:r>
          </w:p>
        </w:tc>
        <w:tc>
          <w:tcPr>
            <w:tcW w:w="851" w:type="dxa"/>
            <w:vMerge w:val="restart"/>
            <w:vAlign w:val="center"/>
          </w:tcPr>
          <w:p w14:paraId="1A81F2B8"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713" w:type="dxa"/>
            <w:vMerge w:val="restart"/>
            <w:vAlign w:val="center"/>
          </w:tcPr>
          <w:p w14:paraId="06493318"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0.136</w:t>
            </w:r>
          </w:p>
        </w:tc>
      </w:tr>
      <w:tr w:rsidR="00CA1F82" w:rsidRPr="005F2BDF" w14:paraId="619FC6F4" w14:textId="77777777" w:rsidTr="00324BDF">
        <w:trPr>
          <w:trHeight w:val="78"/>
          <w:jc w:val="center"/>
        </w:trPr>
        <w:tc>
          <w:tcPr>
            <w:tcW w:w="851" w:type="dxa"/>
          </w:tcPr>
          <w:p w14:paraId="65535536"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14:paraId="48F8D4B4"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28.61</w:t>
            </w:r>
            <w:r w:rsidRPr="00174361">
              <w:rPr>
                <w:rFonts w:ascii="Times New Roman" w:hAnsi="Times New Roman" w:cs="Times New Roman"/>
                <w:color w:val="000000"/>
                <w:sz w:val="20"/>
                <w:szCs w:val="20"/>
                <w:vertAlign w:val="superscript"/>
              </w:rPr>
              <w:t>a</w:t>
            </w:r>
          </w:p>
        </w:tc>
        <w:tc>
          <w:tcPr>
            <w:tcW w:w="851" w:type="dxa"/>
            <w:vAlign w:val="bottom"/>
          </w:tcPr>
          <w:p w14:paraId="0D04E04D"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30.41</w:t>
            </w:r>
            <w:r w:rsidRPr="00174361">
              <w:rPr>
                <w:rFonts w:ascii="Times New Roman" w:hAnsi="Times New Roman" w:cs="Times New Roman"/>
                <w:color w:val="000000"/>
                <w:sz w:val="20"/>
                <w:szCs w:val="20"/>
                <w:vertAlign w:val="superscript"/>
              </w:rPr>
              <w:t>b</w:t>
            </w:r>
          </w:p>
        </w:tc>
        <w:tc>
          <w:tcPr>
            <w:tcW w:w="850" w:type="dxa"/>
            <w:vAlign w:val="bottom"/>
          </w:tcPr>
          <w:p w14:paraId="0F1D9476"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31.87</w:t>
            </w:r>
            <w:r w:rsidRPr="00174361">
              <w:rPr>
                <w:rFonts w:ascii="Times New Roman" w:hAnsi="Times New Roman" w:cs="Times New Roman"/>
                <w:color w:val="000000"/>
                <w:sz w:val="20"/>
                <w:szCs w:val="20"/>
                <w:vertAlign w:val="superscript"/>
              </w:rPr>
              <w:t>b</w:t>
            </w:r>
          </w:p>
        </w:tc>
        <w:tc>
          <w:tcPr>
            <w:tcW w:w="851" w:type="dxa"/>
            <w:vAlign w:val="bottom"/>
          </w:tcPr>
          <w:p w14:paraId="7CD525F7"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33.66</w:t>
            </w:r>
            <w:r w:rsidRPr="00174361">
              <w:rPr>
                <w:rFonts w:ascii="Times New Roman" w:hAnsi="Times New Roman" w:cs="Times New Roman"/>
                <w:color w:val="000000"/>
                <w:sz w:val="20"/>
                <w:szCs w:val="20"/>
                <w:vertAlign w:val="superscript"/>
              </w:rPr>
              <w:t>c</w:t>
            </w:r>
          </w:p>
        </w:tc>
        <w:tc>
          <w:tcPr>
            <w:tcW w:w="704" w:type="dxa"/>
            <w:vAlign w:val="bottom"/>
          </w:tcPr>
          <w:p w14:paraId="181E704A"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0.38</w:t>
            </w:r>
          </w:p>
        </w:tc>
        <w:tc>
          <w:tcPr>
            <w:tcW w:w="850" w:type="dxa"/>
          </w:tcPr>
          <w:p w14:paraId="62C68E96"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tcPr>
          <w:p w14:paraId="76590A2C"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0.708</w:t>
            </w:r>
          </w:p>
        </w:tc>
        <w:tc>
          <w:tcPr>
            <w:tcW w:w="850" w:type="dxa"/>
          </w:tcPr>
          <w:p w14:paraId="50E83996"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vMerge/>
          </w:tcPr>
          <w:p w14:paraId="77F61637"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36BF3D4F"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64CA054D" w14:textId="77777777" w:rsidTr="00324BDF">
        <w:trPr>
          <w:trHeight w:val="78"/>
          <w:jc w:val="center"/>
        </w:trPr>
        <w:tc>
          <w:tcPr>
            <w:tcW w:w="851" w:type="dxa"/>
          </w:tcPr>
          <w:p w14:paraId="49A074E1"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14:paraId="2BB0A758"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29.49</w:t>
            </w:r>
            <w:r w:rsidRPr="00A2387D">
              <w:rPr>
                <w:rFonts w:ascii="Times New Roman" w:hAnsi="Times New Roman" w:cs="Times New Roman"/>
                <w:color w:val="000000"/>
                <w:sz w:val="20"/>
                <w:szCs w:val="20"/>
                <w:vertAlign w:val="superscript"/>
              </w:rPr>
              <w:t>a</w:t>
            </w:r>
          </w:p>
        </w:tc>
        <w:tc>
          <w:tcPr>
            <w:tcW w:w="851" w:type="dxa"/>
            <w:vAlign w:val="bottom"/>
          </w:tcPr>
          <w:p w14:paraId="33109903"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29.20</w:t>
            </w:r>
            <w:r w:rsidRPr="00A2387D">
              <w:rPr>
                <w:rFonts w:ascii="Times New Roman" w:hAnsi="Times New Roman" w:cs="Times New Roman"/>
                <w:color w:val="000000"/>
                <w:sz w:val="20"/>
                <w:szCs w:val="20"/>
                <w:vertAlign w:val="superscript"/>
              </w:rPr>
              <w:t>a</w:t>
            </w:r>
          </w:p>
        </w:tc>
        <w:tc>
          <w:tcPr>
            <w:tcW w:w="850" w:type="dxa"/>
            <w:vAlign w:val="bottom"/>
          </w:tcPr>
          <w:p w14:paraId="1ECACADA"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31.67</w:t>
            </w:r>
            <w:r w:rsidRPr="00A2387D">
              <w:rPr>
                <w:rFonts w:ascii="Times New Roman" w:hAnsi="Times New Roman" w:cs="Times New Roman"/>
                <w:color w:val="000000"/>
                <w:sz w:val="20"/>
                <w:szCs w:val="20"/>
                <w:vertAlign w:val="superscript"/>
              </w:rPr>
              <w:t>ab</w:t>
            </w:r>
          </w:p>
        </w:tc>
        <w:tc>
          <w:tcPr>
            <w:tcW w:w="851" w:type="dxa"/>
            <w:vAlign w:val="bottom"/>
          </w:tcPr>
          <w:p w14:paraId="64D4E0F7"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33.07</w:t>
            </w:r>
            <w:r w:rsidRPr="00A2387D">
              <w:rPr>
                <w:rFonts w:ascii="Times New Roman" w:hAnsi="Times New Roman" w:cs="Times New Roman"/>
                <w:color w:val="000000"/>
                <w:sz w:val="20"/>
                <w:szCs w:val="20"/>
                <w:vertAlign w:val="superscript"/>
              </w:rPr>
              <w:t>b</w:t>
            </w:r>
          </w:p>
        </w:tc>
        <w:tc>
          <w:tcPr>
            <w:tcW w:w="704" w:type="dxa"/>
            <w:vAlign w:val="bottom"/>
          </w:tcPr>
          <w:p w14:paraId="55C7406A"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0.66</w:t>
            </w:r>
          </w:p>
        </w:tc>
        <w:tc>
          <w:tcPr>
            <w:tcW w:w="850" w:type="dxa"/>
          </w:tcPr>
          <w:p w14:paraId="57FF16CC" w14:textId="77777777" w:rsidR="00CA1F82" w:rsidRPr="005F2BDF" w:rsidRDefault="00CA1F82" w:rsidP="00CA1F82">
            <w:pPr>
              <w:spacing w:line="360" w:lineRule="auto"/>
              <w:rPr>
                <w:rFonts w:ascii="Times New Roman" w:hAnsi="Times New Roman" w:cs="Times New Roman"/>
                <w:sz w:val="20"/>
                <w:szCs w:val="20"/>
              </w:rPr>
            </w:pPr>
            <w:r w:rsidRPr="00A2387D">
              <w:rPr>
                <w:rFonts w:ascii="Times New Roman" w:hAnsi="Times New Roman" w:cs="Times New Roman"/>
                <w:sz w:val="20"/>
                <w:szCs w:val="20"/>
              </w:rPr>
              <w:t>&lt;0.001</w:t>
            </w:r>
          </w:p>
        </w:tc>
        <w:tc>
          <w:tcPr>
            <w:tcW w:w="851" w:type="dxa"/>
          </w:tcPr>
          <w:p w14:paraId="701A6659"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0.227</w:t>
            </w:r>
          </w:p>
        </w:tc>
        <w:tc>
          <w:tcPr>
            <w:tcW w:w="850" w:type="dxa"/>
          </w:tcPr>
          <w:p w14:paraId="3FD56728"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0.001</w:t>
            </w:r>
          </w:p>
        </w:tc>
        <w:tc>
          <w:tcPr>
            <w:tcW w:w="851" w:type="dxa"/>
            <w:vMerge/>
          </w:tcPr>
          <w:p w14:paraId="78E34910"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4276DB5B"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09510353" w14:textId="77777777" w:rsidTr="00324BDF">
        <w:trPr>
          <w:trHeight w:val="78"/>
          <w:jc w:val="center"/>
        </w:trPr>
        <w:tc>
          <w:tcPr>
            <w:tcW w:w="851" w:type="dxa"/>
          </w:tcPr>
          <w:p w14:paraId="353A539C"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14:paraId="19A64C16"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29.21</w:t>
            </w:r>
            <w:r w:rsidRPr="003C0317">
              <w:rPr>
                <w:rFonts w:ascii="Times New Roman" w:hAnsi="Times New Roman" w:cs="Times New Roman"/>
                <w:color w:val="000000"/>
                <w:sz w:val="20"/>
                <w:szCs w:val="20"/>
                <w:vertAlign w:val="superscript"/>
              </w:rPr>
              <w:t>ab</w:t>
            </w:r>
          </w:p>
        </w:tc>
        <w:tc>
          <w:tcPr>
            <w:tcW w:w="851" w:type="dxa"/>
            <w:vAlign w:val="bottom"/>
          </w:tcPr>
          <w:p w14:paraId="1BC19540"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28.73</w:t>
            </w:r>
            <w:r w:rsidRPr="003C0317">
              <w:rPr>
                <w:rFonts w:ascii="Times New Roman" w:hAnsi="Times New Roman" w:cs="Times New Roman"/>
                <w:color w:val="000000"/>
                <w:sz w:val="20"/>
                <w:szCs w:val="20"/>
                <w:vertAlign w:val="superscript"/>
              </w:rPr>
              <w:t>a</w:t>
            </w:r>
          </w:p>
        </w:tc>
        <w:tc>
          <w:tcPr>
            <w:tcW w:w="850" w:type="dxa"/>
            <w:vAlign w:val="bottom"/>
          </w:tcPr>
          <w:p w14:paraId="6C8786FF"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32.20</w:t>
            </w:r>
            <w:r w:rsidRPr="003C0317">
              <w:rPr>
                <w:rFonts w:ascii="Times New Roman" w:hAnsi="Times New Roman" w:cs="Times New Roman"/>
                <w:color w:val="000000"/>
                <w:sz w:val="20"/>
                <w:szCs w:val="20"/>
                <w:vertAlign w:val="superscript"/>
              </w:rPr>
              <w:t>bc</w:t>
            </w:r>
          </w:p>
        </w:tc>
        <w:tc>
          <w:tcPr>
            <w:tcW w:w="851" w:type="dxa"/>
            <w:vAlign w:val="bottom"/>
          </w:tcPr>
          <w:p w14:paraId="2652E12B"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33.34</w:t>
            </w:r>
            <w:r w:rsidRPr="003C0317">
              <w:rPr>
                <w:rFonts w:ascii="Times New Roman" w:hAnsi="Times New Roman" w:cs="Times New Roman"/>
                <w:color w:val="000000"/>
                <w:sz w:val="20"/>
                <w:szCs w:val="20"/>
                <w:vertAlign w:val="superscript"/>
              </w:rPr>
              <w:t>c</w:t>
            </w:r>
          </w:p>
        </w:tc>
        <w:tc>
          <w:tcPr>
            <w:tcW w:w="704" w:type="dxa"/>
            <w:vAlign w:val="bottom"/>
          </w:tcPr>
          <w:p w14:paraId="54950443"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0.79</w:t>
            </w:r>
          </w:p>
        </w:tc>
        <w:tc>
          <w:tcPr>
            <w:tcW w:w="850" w:type="dxa"/>
          </w:tcPr>
          <w:p w14:paraId="73D16FC7" w14:textId="77777777" w:rsidR="00CA1F82" w:rsidRPr="005F2BDF" w:rsidRDefault="00CA1F82" w:rsidP="00CA1F82">
            <w:pPr>
              <w:spacing w:line="360" w:lineRule="auto"/>
              <w:rPr>
                <w:rFonts w:ascii="Times New Roman" w:hAnsi="Times New Roman" w:cs="Times New Roman"/>
                <w:sz w:val="20"/>
                <w:szCs w:val="20"/>
              </w:rPr>
            </w:pPr>
            <w:r w:rsidRPr="005B1290">
              <w:rPr>
                <w:rFonts w:ascii="Times New Roman" w:hAnsi="Times New Roman" w:cs="Times New Roman"/>
                <w:sz w:val="20"/>
                <w:szCs w:val="20"/>
              </w:rPr>
              <w:t>&lt;0.001</w:t>
            </w:r>
          </w:p>
        </w:tc>
        <w:tc>
          <w:tcPr>
            <w:tcW w:w="851" w:type="dxa"/>
          </w:tcPr>
          <w:p w14:paraId="44BA25A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0.321</w:t>
            </w:r>
          </w:p>
        </w:tc>
        <w:tc>
          <w:tcPr>
            <w:tcW w:w="850" w:type="dxa"/>
          </w:tcPr>
          <w:p w14:paraId="34430AA0"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0.001</w:t>
            </w:r>
          </w:p>
        </w:tc>
        <w:tc>
          <w:tcPr>
            <w:tcW w:w="851" w:type="dxa"/>
            <w:vMerge/>
          </w:tcPr>
          <w:p w14:paraId="0AFB743F"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6BA73960"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6B50B108" w14:textId="77777777" w:rsidTr="00324BDF">
        <w:trPr>
          <w:trHeight w:val="78"/>
          <w:jc w:val="center"/>
        </w:trPr>
        <w:tc>
          <w:tcPr>
            <w:tcW w:w="851" w:type="dxa"/>
          </w:tcPr>
          <w:p w14:paraId="03F94CEA"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14:paraId="0E08649C"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30.09</w:t>
            </w:r>
            <w:r w:rsidRPr="00310FD1">
              <w:rPr>
                <w:rFonts w:ascii="Times New Roman" w:hAnsi="Times New Roman" w:cs="Times New Roman"/>
                <w:color w:val="000000"/>
                <w:sz w:val="20"/>
                <w:szCs w:val="20"/>
                <w:vertAlign w:val="superscript"/>
              </w:rPr>
              <w:t>a</w:t>
            </w:r>
          </w:p>
        </w:tc>
        <w:tc>
          <w:tcPr>
            <w:tcW w:w="851" w:type="dxa"/>
            <w:vAlign w:val="bottom"/>
          </w:tcPr>
          <w:p w14:paraId="73085F9A"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31.69</w:t>
            </w:r>
            <w:r w:rsidRPr="00310FD1">
              <w:rPr>
                <w:rFonts w:ascii="Times New Roman" w:hAnsi="Times New Roman" w:cs="Times New Roman"/>
                <w:color w:val="000000"/>
                <w:sz w:val="20"/>
                <w:szCs w:val="20"/>
                <w:vertAlign w:val="superscript"/>
              </w:rPr>
              <w:t>ab</w:t>
            </w:r>
          </w:p>
        </w:tc>
        <w:tc>
          <w:tcPr>
            <w:tcW w:w="850" w:type="dxa"/>
            <w:vAlign w:val="bottom"/>
          </w:tcPr>
          <w:p w14:paraId="23489A3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34.44</w:t>
            </w:r>
            <w:r w:rsidRPr="00310FD1">
              <w:rPr>
                <w:rFonts w:ascii="Times New Roman" w:hAnsi="Times New Roman" w:cs="Times New Roman"/>
                <w:color w:val="000000"/>
                <w:sz w:val="20"/>
                <w:szCs w:val="20"/>
                <w:vertAlign w:val="superscript"/>
              </w:rPr>
              <w:t>b</w:t>
            </w:r>
          </w:p>
        </w:tc>
        <w:tc>
          <w:tcPr>
            <w:tcW w:w="851" w:type="dxa"/>
            <w:vAlign w:val="bottom"/>
          </w:tcPr>
          <w:p w14:paraId="3351392D"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34.71</w:t>
            </w:r>
            <w:r w:rsidRPr="00310FD1">
              <w:rPr>
                <w:rFonts w:ascii="Times New Roman" w:hAnsi="Times New Roman" w:cs="Times New Roman"/>
                <w:color w:val="000000"/>
                <w:sz w:val="20"/>
                <w:szCs w:val="20"/>
                <w:vertAlign w:val="superscript"/>
              </w:rPr>
              <w:t>b</w:t>
            </w:r>
          </w:p>
        </w:tc>
        <w:tc>
          <w:tcPr>
            <w:tcW w:w="704" w:type="dxa"/>
            <w:vAlign w:val="bottom"/>
          </w:tcPr>
          <w:p w14:paraId="4E0B3D3A"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0.83</w:t>
            </w:r>
          </w:p>
        </w:tc>
        <w:tc>
          <w:tcPr>
            <w:tcW w:w="850" w:type="dxa"/>
          </w:tcPr>
          <w:p w14:paraId="2038B7A8" w14:textId="77777777" w:rsidR="00CA1F82" w:rsidRPr="005F2BDF" w:rsidRDefault="00CA1F82" w:rsidP="00CA1F82">
            <w:pPr>
              <w:spacing w:line="360" w:lineRule="auto"/>
              <w:rPr>
                <w:rFonts w:ascii="Times New Roman" w:hAnsi="Times New Roman" w:cs="Times New Roman"/>
                <w:sz w:val="20"/>
                <w:szCs w:val="20"/>
              </w:rPr>
            </w:pPr>
            <w:r w:rsidRPr="005B1290">
              <w:rPr>
                <w:rFonts w:ascii="Times New Roman" w:hAnsi="Times New Roman" w:cs="Times New Roman"/>
                <w:sz w:val="20"/>
                <w:szCs w:val="20"/>
              </w:rPr>
              <w:t>&lt;0.001</w:t>
            </w:r>
          </w:p>
        </w:tc>
        <w:tc>
          <w:tcPr>
            <w:tcW w:w="851" w:type="dxa"/>
          </w:tcPr>
          <w:p w14:paraId="3AEA7CDA"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0.435</w:t>
            </w:r>
          </w:p>
        </w:tc>
        <w:tc>
          <w:tcPr>
            <w:tcW w:w="850" w:type="dxa"/>
          </w:tcPr>
          <w:p w14:paraId="50C48259"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0.001</w:t>
            </w:r>
          </w:p>
        </w:tc>
        <w:tc>
          <w:tcPr>
            <w:tcW w:w="851" w:type="dxa"/>
            <w:vMerge/>
          </w:tcPr>
          <w:p w14:paraId="1DC9714B"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540BFF5F"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2F601611" w14:textId="77777777" w:rsidTr="00324BDF">
        <w:trPr>
          <w:trHeight w:val="78"/>
          <w:jc w:val="center"/>
        </w:trPr>
        <w:tc>
          <w:tcPr>
            <w:tcW w:w="851" w:type="dxa"/>
          </w:tcPr>
          <w:p w14:paraId="11A471BA" w14:textId="77777777" w:rsidR="00CA1F82" w:rsidRPr="005F2BDF"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14:paraId="6CAB9CBF"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28.59</w:t>
            </w:r>
            <w:r w:rsidRPr="00C2338B">
              <w:rPr>
                <w:rFonts w:ascii="Times New Roman" w:hAnsi="Times New Roman" w:cs="Times New Roman"/>
                <w:color w:val="000000"/>
                <w:sz w:val="20"/>
                <w:szCs w:val="20"/>
                <w:vertAlign w:val="superscript"/>
              </w:rPr>
              <w:t>a</w:t>
            </w:r>
          </w:p>
        </w:tc>
        <w:tc>
          <w:tcPr>
            <w:tcW w:w="851" w:type="dxa"/>
            <w:vAlign w:val="bottom"/>
          </w:tcPr>
          <w:p w14:paraId="0EA943BA"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30.56</w:t>
            </w:r>
            <w:r w:rsidRPr="00C2338B">
              <w:rPr>
                <w:rFonts w:ascii="Times New Roman" w:hAnsi="Times New Roman" w:cs="Times New Roman"/>
                <w:color w:val="000000"/>
                <w:sz w:val="20"/>
                <w:szCs w:val="20"/>
                <w:vertAlign w:val="superscript"/>
              </w:rPr>
              <w:t>b</w:t>
            </w:r>
          </w:p>
        </w:tc>
        <w:tc>
          <w:tcPr>
            <w:tcW w:w="850" w:type="dxa"/>
            <w:vAlign w:val="bottom"/>
          </w:tcPr>
          <w:p w14:paraId="0E97DF42"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32.67</w:t>
            </w:r>
            <w:r w:rsidRPr="00C2338B">
              <w:rPr>
                <w:rFonts w:ascii="Times New Roman" w:hAnsi="Times New Roman" w:cs="Times New Roman"/>
                <w:color w:val="000000"/>
                <w:sz w:val="20"/>
                <w:szCs w:val="20"/>
                <w:vertAlign w:val="superscript"/>
              </w:rPr>
              <w:t>c</w:t>
            </w:r>
          </w:p>
        </w:tc>
        <w:tc>
          <w:tcPr>
            <w:tcW w:w="851" w:type="dxa"/>
            <w:vAlign w:val="bottom"/>
          </w:tcPr>
          <w:p w14:paraId="735CB2A7"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33.63</w:t>
            </w:r>
            <w:r w:rsidRPr="00C2338B">
              <w:rPr>
                <w:rFonts w:ascii="Times New Roman" w:hAnsi="Times New Roman" w:cs="Times New Roman"/>
                <w:color w:val="000000"/>
                <w:sz w:val="20"/>
                <w:szCs w:val="20"/>
                <w:vertAlign w:val="superscript"/>
              </w:rPr>
              <w:t>c</w:t>
            </w:r>
          </w:p>
        </w:tc>
        <w:tc>
          <w:tcPr>
            <w:tcW w:w="704" w:type="dxa"/>
            <w:vAlign w:val="bottom"/>
          </w:tcPr>
          <w:p w14:paraId="463E9C0A"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0.61</w:t>
            </w:r>
          </w:p>
        </w:tc>
        <w:tc>
          <w:tcPr>
            <w:tcW w:w="850" w:type="dxa"/>
          </w:tcPr>
          <w:p w14:paraId="6AF510B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tcPr>
          <w:p w14:paraId="568EF13B"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0.642</w:t>
            </w:r>
          </w:p>
        </w:tc>
        <w:tc>
          <w:tcPr>
            <w:tcW w:w="850" w:type="dxa"/>
          </w:tcPr>
          <w:p w14:paraId="44C9397A" w14:textId="77777777" w:rsidR="00CA1F82" w:rsidRPr="005F2BDF" w:rsidRDefault="00CA1F82" w:rsidP="00CA1F82">
            <w:pPr>
              <w:spacing w:line="360" w:lineRule="auto"/>
              <w:rPr>
                <w:rFonts w:ascii="Times New Roman" w:hAnsi="Times New Roman" w:cs="Times New Roman"/>
                <w:sz w:val="20"/>
                <w:szCs w:val="20"/>
              </w:rPr>
            </w:pPr>
            <w:r w:rsidRPr="00A71A91">
              <w:rPr>
                <w:rFonts w:ascii="Times New Roman" w:hAnsi="Times New Roman" w:cs="Times New Roman"/>
                <w:sz w:val="20"/>
                <w:szCs w:val="20"/>
              </w:rPr>
              <w:t>&lt;0.001</w:t>
            </w:r>
          </w:p>
        </w:tc>
        <w:tc>
          <w:tcPr>
            <w:tcW w:w="851" w:type="dxa"/>
            <w:vMerge/>
          </w:tcPr>
          <w:p w14:paraId="76AEDD60"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2D6FA6D5"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43AFB3B0" w14:textId="77777777" w:rsidTr="00324BDF">
        <w:trPr>
          <w:trHeight w:val="78"/>
          <w:jc w:val="center"/>
        </w:trPr>
        <w:tc>
          <w:tcPr>
            <w:tcW w:w="9072" w:type="dxa"/>
            <w:gridSpan w:val="11"/>
          </w:tcPr>
          <w:p w14:paraId="143B581B"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Haemoglobin, g/dl</w:t>
            </w:r>
          </w:p>
        </w:tc>
      </w:tr>
      <w:tr w:rsidR="00CA1F82" w:rsidRPr="005F2BDF" w14:paraId="60534316" w14:textId="77777777" w:rsidTr="00324BDF">
        <w:trPr>
          <w:trHeight w:val="78"/>
          <w:jc w:val="center"/>
        </w:trPr>
        <w:tc>
          <w:tcPr>
            <w:tcW w:w="851" w:type="dxa"/>
          </w:tcPr>
          <w:p w14:paraId="468D4366"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p>
        </w:tc>
        <w:tc>
          <w:tcPr>
            <w:tcW w:w="850" w:type="dxa"/>
            <w:vAlign w:val="bottom"/>
          </w:tcPr>
          <w:p w14:paraId="345F7F70" w14:textId="77777777" w:rsidR="00CA1F82" w:rsidRPr="007A7D7B" w:rsidRDefault="00CA1F82" w:rsidP="00CA1F82">
            <w:pPr>
              <w:spacing w:line="360" w:lineRule="auto"/>
              <w:rPr>
                <w:rFonts w:ascii="Times New Roman" w:hAnsi="Times New Roman" w:cs="Times New Roman"/>
                <w:sz w:val="20"/>
                <w:szCs w:val="20"/>
              </w:rPr>
            </w:pPr>
            <w:r>
              <w:rPr>
                <w:rFonts w:ascii="Times New Roman" w:hAnsi="Times New Roman" w:cs="Times New Roman"/>
                <w:color w:val="000000"/>
                <w:sz w:val="20"/>
                <w:szCs w:val="20"/>
              </w:rPr>
              <w:t>10</w:t>
            </w:r>
            <w:r w:rsidRPr="007A7D7B">
              <w:rPr>
                <w:rFonts w:ascii="Times New Roman" w:hAnsi="Times New Roman" w:cs="Times New Roman"/>
                <w:color w:val="000000"/>
                <w:sz w:val="20"/>
                <w:szCs w:val="20"/>
              </w:rPr>
              <w:t>.</w:t>
            </w:r>
            <w:r>
              <w:rPr>
                <w:rFonts w:ascii="Times New Roman" w:hAnsi="Times New Roman" w:cs="Times New Roman"/>
                <w:color w:val="000000"/>
                <w:sz w:val="20"/>
                <w:szCs w:val="20"/>
              </w:rPr>
              <w:t>14</w:t>
            </w:r>
          </w:p>
        </w:tc>
        <w:tc>
          <w:tcPr>
            <w:tcW w:w="851" w:type="dxa"/>
            <w:vAlign w:val="bottom"/>
          </w:tcPr>
          <w:p w14:paraId="4EA8CE4B"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9.26</w:t>
            </w:r>
          </w:p>
        </w:tc>
        <w:tc>
          <w:tcPr>
            <w:tcW w:w="850" w:type="dxa"/>
            <w:vAlign w:val="bottom"/>
          </w:tcPr>
          <w:p w14:paraId="3CFEEE96"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9.79</w:t>
            </w:r>
          </w:p>
        </w:tc>
        <w:tc>
          <w:tcPr>
            <w:tcW w:w="851" w:type="dxa"/>
            <w:vAlign w:val="bottom"/>
          </w:tcPr>
          <w:p w14:paraId="1B13B415"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10.65</w:t>
            </w:r>
          </w:p>
        </w:tc>
        <w:tc>
          <w:tcPr>
            <w:tcW w:w="704" w:type="dxa"/>
            <w:vAlign w:val="bottom"/>
          </w:tcPr>
          <w:p w14:paraId="5DF036F6"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0.16</w:t>
            </w:r>
          </w:p>
        </w:tc>
        <w:tc>
          <w:tcPr>
            <w:tcW w:w="850" w:type="dxa"/>
          </w:tcPr>
          <w:p w14:paraId="6379511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0.321</w:t>
            </w:r>
          </w:p>
        </w:tc>
        <w:tc>
          <w:tcPr>
            <w:tcW w:w="851" w:type="dxa"/>
          </w:tcPr>
          <w:p w14:paraId="40288B0A"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0.729</w:t>
            </w:r>
          </w:p>
        </w:tc>
        <w:tc>
          <w:tcPr>
            <w:tcW w:w="850" w:type="dxa"/>
          </w:tcPr>
          <w:p w14:paraId="6E6AD480"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0.874</w:t>
            </w:r>
          </w:p>
        </w:tc>
        <w:tc>
          <w:tcPr>
            <w:tcW w:w="851" w:type="dxa"/>
            <w:vMerge w:val="restart"/>
            <w:vAlign w:val="center"/>
          </w:tcPr>
          <w:p w14:paraId="1367127C"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0.228</w:t>
            </w:r>
          </w:p>
        </w:tc>
        <w:tc>
          <w:tcPr>
            <w:tcW w:w="713" w:type="dxa"/>
            <w:vMerge w:val="restart"/>
            <w:vAlign w:val="center"/>
          </w:tcPr>
          <w:p w14:paraId="743CECBF"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0.449</w:t>
            </w:r>
          </w:p>
        </w:tc>
      </w:tr>
      <w:tr w:rsidR="00CA1F82" w:rsidRPr="005F2BDF" w14:paraId="2A3D371F" w14:textId="77777777" w:rsidTr="00324BDF">
        <w:trPr>
          <w:trHeight w:val="78"/>
          <w:jc w:val="center"/>
        </w:trPr>
        <w:tc>
          <w:tcPr>
            <w:tcW w:w="851" w:type="dxa"/>
          </w:tcPr>
          <w:p w14:paraId="75418BD0"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14:paraId="6E9DAF2F"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8.84</w:t>
            </w:r>
            <w:r w:rsidRPr="00AB01C3">
              <w:rPr>
                <w:rFonts w:ascii="Times New Roman" w:hAnsi="Times New Roman" w:cs="Times New Roman"/>
                <w:color w:val="000000"/>
                <w:sz w:val="20"/>
                <w:szCs w:val="20"/>
                <w:vertAlign w:val="superscript"/>
              </w:rPr>
              <w:t>a</w:t>
            </w:r>
          </w:p>
        </w:tc>
        <w:tc>
          <w:tcPr>
            <w:tcW w:w="851" w:type="dxa"/>
            <w:vAlign w:val="bottom"/>
          </w:tcPr>
          <w:p w14:paraId="32568B65"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9.43</w:t>
            </w:r>
            <w:r w:rsidRPr="00AB01C3">
              <w:rPr>
                <w:rFonts w:ascii="Times New Roman" w:hAnsi="Times New Roman" w:cs="Times New Roman"/>
                <w:color w:val="000000"/>
                <w:sz w:val="20"/>
                <w:szCs w:val="20"/>
                <w:vertAlign w:val="superscript"/>
              </w:rPr>
              <w:t>ab</w:t>
            </w:r>
          </w:p>
        </w:tc>
        <w:tc>
          <w:tcPr>
            <w:tcW w:w="850" w:type="dxa"/>
            <w:vAlign w:val="bottom"/>
          </w:tcPr>
          <w:p w14:paraId="3D2E7C21"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10.10</w:t>
            </w:r>
            <w:r w:rsidRPr="00AB01C3">
              <w:rPr>
                <w:rFonts w:ascii="Times New Roman" w:hAnsi="Times New Roman" w:cs="Times New Roman"/>
                <w:color w:val="000000"/>
                <w:sz w:val="20"/>
                <w:szCs w:val="20"/>
                <w:vertAlign w:val="superscript"/>
              </w:rPr>
              <w:t>b</w:t>
            </w:r>
          </w:p>
        </w:tc>
        <w:tc>
          <w:tcPr>
            <w:tcW w:w="851" w:type="dxa"/>
            <w:vAlign w:val="bottom"/>
          </w:tcPr>
          <w:p w14:paraId="3B5CE10B"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11.22</w:t>
            </w:r>
            <w:r w:rsidRPr="00AB01C3">
              <w:rPr>
                <w:rFonts w:ascii="Times New Roman" w:hAnsi="Times New Roman" w:cs="Times New Roman"/>
                <w:color w:val="000000"/>
                <w:sz w:val="20"/>
                <w:szCs w:val="20"/>
                <w:vertAlign w:val="superscript"/>
              </w:rPr>
              <w:t>c</w:t>
            </w:r>
          </w:p>
        </w:tc>
        <w:tc>
          <w:tcPr>
            <w:tcW w:w="704" w:type="dxa"/>
            <w:vAlign w:val="bottom"/>
          </w:tcPr>
          <w:p w14:paraId="753241C7"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0.22</w:t>
            </w:r>
          </w:p>
        </w:tc>
        <w:tc>
          <w:tcPr>
            <w:tcW w:w="850" w:type="dxa"/>
          </w:tcPr>
          <w:p w14:paraId="241266E1"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tcPr>
          <w:p w14:paraId="71019BAE"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0.720</w:t>
            </w:r>
          </w:p>
        </w:tc>
        <w:tc>
          <w:tcPr>
            <w:tcW w:w="850" w:type="dxa"/>
          </w:tcPr>
          <w:p w14:paraId="65BE4929"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vMerge/>
          </w:tcPr>
          <w:p w14:paraId="500999E9"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1B626EB1"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7A9179AE" w14:textId="77777777" w:rsidTr="00324BDF">
        <w:trPr>
          <w:trHeight w:val="78"/>
          <w:jc w:val="center"/>
        </w:trPr>
        <w:tc>
          <w:tcPr>
            <w:tcW w:w="851" w:type="dxa"/>
          </w:tcPr>
          <w:p w14:paraId="09786A4B"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14:paraId="6B928467"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9.27</w:t>
            </w:r>
            <w:r w:rsidRPr="00261376">
              <w:rPr>
                <w:rFonts w:ascii="Times New Roman" w:hAnsi="Times New Roman" w:cs="Times New Roman"/>
                <w:color w:val="000000"/>
                <w:sz w:val="20"/>
                <w:szCs w:val="20"/>
                <w:vertAlign w:val="superscript"/>
              </w:rPr>
              <w:t>a</w:t>
            </w:r>
          </w:p>
        </w:tc>
        <w:tc>
          <w:tcPr>
            <w:tcW w:w="851" w:type="dxa"/>
            <w:vAlign w:val="bottom"/>
          </w:tcPr>
          <w:p w14:paraId="6EEE565B"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9.78</w:t>
            </w:r>
            <w:r w:rsidRPr="00261376">
              <w:rPr>
                <w:rFonts w:ascii="Times New Roman" w:hAnsi="Times New Roman" w:cs="Times New Roman"/>
                <w:color w:val="000000"/>
                <w:sz w:val="20"/>
                <w:szCs w:val="20"/>
                <w:vertAlign w:val="superscript"/>
              </w:rPr>
              <w:t>ab</w:t>
            </w:r>
          </w:p>
        </w:tc>
        <w:tc>
          <w:tcPr>
            <w:tcW w:w="850" w:type="dxa"/>
            <w:vAlign w:val="bottom"/>
          </w:tcPr>
          <w:p w14:paraId="4873D37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10.26</w:t>
            </w:r>
            <w:r w:rsidRPr="00261376">
              <w:rPr>
                <w:rFonts w:ascii="Times New Roman" w:hAnsi="Times New Roman" w:cs="Times New Roman"/>
                <w:color w:val="000000"/>
                <w:sz w:val="20"/>
                <w:szCs w:val="20"/>
                <w:vertAlign w:val="superscript"/>
              </w:rPr>
              <w:t>b</w:t>
            </w:r>
          </w:p>
        </w:tc>
        <w:tc>
          <w:tcPr>
            <w:tcW w:w="851" w:type="dxa"/>
            <w:vAlign w:val="bottom"/>
          </w:tcPr>
          <w:p w14:paraId="1E84B0E3"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11.32</w:t>
            </w:r>
            <w:r w:rsidRPr="00261376">
              <w:rPr>
                <w:rFonts w:ascii="Times New Roman" w:hAnsi="Times New Roman" w:cs="Times New Roman"/>
                <w:color w:val="000000"/>
                <w:sz w:val="20"/>
                <w:szCs w:val="20"/>
                <w:vertAlign w:val="superscript"/>
              </w:rPr>
              <w:t>c</w:t>
            </w:r>
          </w:p>
        </w:tc>
        <w:tc>
          <w:tcPr>
            <w:tcW w:w="704" w:type="dxa"/>
            <w:vAlign w:val="bottom"/>
          </w:tcPr>
          <w:p w14:paraId="6382A577"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0.24</w:t>
            </w:r>
          </w:p>
        </w:tc>
        <w:tc>
          <w:tcPr>
            <w:tcW w:w="850" w:type="dxa"/>
          </w:tcPr>
          <w:p w14:paraId="2612BE7E" w14:textId="77777777" w:rsidR="00CA1F82" w:rsidRPr="005F2BDF" w:rsidRDefault="00CA1F82" w:rsidP="00CA1F82">
            <w:pPr>
              <w:spacing w:line="360" w:lineRule="auto"/>
              <w:rPr>
                <w:rFonts w:ascii="Times New Roman" w:hAnsi="Times New Roman" w:cs="Times New Roman"/>
                <w:sz w:val="20"/>
                <w:szCs w:val="20"/>
              </w:rPr>
            </w:pPr>
            <w:r w:rsidRPr="00A2387D">
              <w:rPr>
                <w:rFonts w:ascii="Times New Roman" w:hAnsi="Times New Roman" w:cs="Times New Roman"/>
                <w:sz w:val="20"/>
                <w:szCs w:val="20"/>
              </w:rPr>
              <w:t>&lt;0.001</w:t>
            </w:r>
          </w:p>
        </w:tc>
        <w:tc>
          <w:tcPr>
            <w:tcW w:w="851" w:type="dxa"/>
          </w:tcPr>
          <w:p w14:paraId="3822AFB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0.293</w:t>
            </w:r>
          </w:p>
        </w:tc>
        <w:tc>
          <w:tcPr>
            <w:tcW w:w="850" w:type="dxa"/>
          </w:tcPr>
          <w:p w14:paraId="25BB749E"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&lt;0.001</w:t>
            </w:r>
          </w:p>
        </w:tc>
        <w:tc>
          <w:tcPr>
            <w:tcW w:w="851" w:type="dxa"/>
            <w:vMerge/>
          </w:tcPr>
          <w:p w14:paraId="23759E47"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7245CB34"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7FC295AE" w14:textId="77777777" w:rsidTr="00324BDF">
        <w:trPr>
          <w:trHeight w:val="78"/>
          <w:jc w:val="center"/>
        </w:trPr>
        <w:tc>
          <w:tcPr>
            <w:tcW w:w="851" w:type="dxa"/>
          </w:tcPr>
          <w:p w14:paraId="39F608B7"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lastRenderedPageBreak/>
              <w:t xml:space="preserve">90 </w:t>
            </w:r>
          </w:p>
        </w:tc>
        <w:tc>
          <w:tcPr>
            <w:tcW w:w="850" w:type="dxa"/>
            <w:vAlign w:val="bottom"/>
          </w:tcPr>
          <w:p w14:paraId="2EB91BBD"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9.80</w:t>
            </w:r>
          </w:p>
        </w:tc>
        <w:tc>
          <w:tcPr>
            <w:tcW w:w="851" w:type="dxa"/>
            <w:vAlign w:val="bottom"/>
          </w:tcPr>
          <w:p w14:paraId="0E69F189"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10.21</w:t>
            </w:r>
          </w:p>
        </w:tc>
        <w:tc>
          <w:tcPr>
            <w:tcW w:w="850" w:type="dxa"/>
            <w:vAlign w:val="bottom"/>
          </w:tcPr>
          <w:p w14:paraId="1163E060"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10.57</w:t>
            </w:r>
          </w:p>
        </w:tc>
        <w:tc>
          <w:tcPr>
            <w:tcW w:w="851" w:type="dxa"/>
            <w:vAlign w:val="bottom"/>
          </w:tcPr>
          <w:p w14:paraId="3FA380EA"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11.36</w:t>
            </w:r>
          </w:p>
        </w:tc>
        <w:tc>
          <w:tcPr>
            <w:tcW w:w="704" w:type="dxa"/>
            <w:vAlign w:val="bottom"/>
          </w:tcPr>
          <w:p w14:paraId="7E957A21"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0.18</w:t>
            </w:r>
          </w:p>
        </w:tc>
        <w:tc>
          <w:tcPr>
            <w:tcW w:w="850" w:type="dxa"/>
          </w:tcPr>
          <w:p w14:paraId="477B3E1F"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0.801</w:t>
            </w:r>
          </w:p>
        </w:tc>
        <w:tc>
          <w:tcPr>
            <w:tcW w:w="851" w:type="dxa"/>
          </w:tcPr>
          <w:p w14:paraId="5E0B0819"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0.343</w:t>
            </w:r>
          </w:p>
        </w:tc>
        <w:tc>
          <w:tcPr>
            <w:tcW w:w="850" w:type="dxa"/>
          </w:tcPr>
          <w:p w14:paraId="684282F1"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0.433</w:t>
            </w:r>
          </w:p>
        </w:tc>
        <w:tc>
          <w:tcPr>
            <w:tcW w:w="851" w:type="dxa"/>
            <w:vMerge/>
          </w:tcPr>
          <w:p w14:paraId="5AA64BEA"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38BB2D38"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65032EE5" w14:textId="77777777" w:rsidTr="00324BDF">
        <w:trPr>
          <w:trHeight w:val="78"/>
          <w:jc w:val="center"/>
        </w:trPr>
        <w:tc>
          <w:tcPr>
            <w:tcW w:w="851" w:type="dxa"/>
          </w:tcPr>
          <w:p w14:paraId="66F53A55"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14:paraId="68CBAE1C"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11.09</w:t>
            </w:r>
            <w:r w:rsidRPr="00310FD1">
              <w:rPr>
                <w:rFonts w:ascii="Times New Roman" w:hAnsi="Times New Roman" w:cs="Times New Roman"/>
                <w:color w:val="000000"/>
                <w:sz w:val="20"/>
                <w:szCs w:val="20"/>
                <w:vertAlign w:val="superscript"/>
              </w:rPr>
              <w:t>a</w:t>
            </w:r>
          </w:p>
        </w:tc>
        <w:tc>
          <w:tcPr>
            <w:tcW w:w="851" w:type="dxa"/>
            <w:vAlign w:val="bottom"/>
          </w:tcPr>
          <w:p w14:paraId="68E36334"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11.46</w:t>
            </w:r>
            <w:r w:rsidRPr="00310FD1">
              <w:rPr>
                <w:rFonts w:ascii="Times New Roman" w:hAnsi="Times New Roman" w:cs="Times New Roman"/>
                <w:color w:val="000000"/>
                <w:sz w:val="20"/>
                <w:szCs w:val="20"/>
                <w:vertAlign w:val="superscript"/>
              </w:rPr>
              <w:t>a</w:t>
            </w:r>
            <w:r>
              <w:rPr>
                <w:rFonts w:ascii="Times New Roman" w:hAnsi="Times New Roman" w:cs="Times New Roman"/>
                <w:color w:val="000000"/>
                <w:sz w:val="20"/>
                <w:szCs w:val="20"/>
                <w:vertAlign w:val="superscript"/>
              </w:rPr>
              <w:t>b</w:t>
            </w:r>
          </w:p>
        </w:tc>
        <w:tc>
          <w:tcPr>
            <w:tcW w:w="850" w:type="dxa"/>
            <w:vAlign w:val="bottom"/>
          </w:tcPr>
          <w:p w14:paraId="7661A578"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11.06</w:t>
            </w:r>
            <w:r w:rsidRPr="00310FD1">
              <w:rPr>
                <w:rFonts w:ascii="Times New Roman" w:hAnsi="Times New Roman" w:cs="Times New Roman"/>
                <w:color w:val="000000"/>
                <w:sz w:val="20"/>
                <w:szCs w:val="20"/>
                <w:vertAlign w:val="superscript"/>
              </w:rPr>
              <w:t>a</w:t>
            </w:r>
          </w:p>
        </w:tc>
        <w:tc>
          <w:tcPr>
            <w:tcW w:w="851" w:type="dxa"/>
            <w:vAlign w:val="bottom"/>
          </w:tcPr>
          <w:p w14:paraId="1B15D5CC"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11.76</w:t>
            </w:r>
            <w:r w:rsidRPr="00310FD1">
              <w:rPr>
                <w:rFonts w:ascii="Times New Roman" w:hAnsi="Times New Roman" w:cs="Times New Roman"/>
                <w:color w:val="000000"/>
                <w:sz w:val="20"/>
                <w:szCs w:val="20"/>
                <w:vertAlign w:val="superscript"/>
              </w:rPr>
              <w:t>b</w:t>
            </w:r>
          </w:p>
        </w:tc>
        <w:tc>
          <w:tcPr>
            <w:tcW w:w="704" w:type="dxa"/>
            <w:vAlign w:val="bottom"/>
          </w:tcPr>
          <w:p w14:paraId="2FB7A77C"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0.16</w:t>
            </w:r>
          </w:p>
        </w:tc>
        <w:tc>
          <w:tcPr>
            <w:tcW w:w="850" w:type="dxa"/>
          </w:tcPr>
          <w:p w14:paraId="33A1189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0.042</w:t>
            </w:r>
          </w:p>
        </w:tc>
        <w:tc>
          <w:tcPr>
            <w:tcW w:w="851" w:type="dxa"/>
          </w:tcPr>
          <w:p w14:paraId="463A0D56"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0.339</w:t>
            </w:r>
          </w:p>
        </w:tc>
        <w:tc>
          <w:tcPr>
            <w:tcW w:w="850" w:type="dxa"/>
          </w:tcPr>
          <w:p w14:paraId="3C1E6EF7"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0.022</w:t>
            </w:r>
          </w:p>
        </w:tc>
        <w:tc>
          <w:tcPr>
            <w:tcW w:w="851" w:type="dxa"/>
            <w:vMerge/>
          </w:tcPr>
          <w:p w14:paraId="7693C195"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1D7678C0"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6D83C4F1" w14:textId="77777777" w:rsidTr="00324BDF">
        <w:trPr>
          <w:trHeight w:val="78"/>
          <w:jc w:val="center"/>
        </w:trPr>
        <w:tc>
          <w:tcPr>
            <w:tcW w:w="851" w:type="dxa"/>
          </w:tcPr>
          <w:p w14:paraId="462AFC87" w14:textId="77777777" w:rsidR="00CA1F82" w:rsidRPr="005F2BDF"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14:paraId="7A26B21D"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9.</w:t>
            </w:r>
            <w:r>
              <w:rPr>
                <w:rFonts w:ascii="Times New Roman" w:hAnsi="Times New Roman" w:cs="Times New Roman"/>
                <w:color w:val="000000"/>
                <w:sz w:val="20"/>
                <w:szCs w:val="20"/>
              </w:rPr>
              <w:t>83</w:t>
            </w:r>
          </w:p>
        </w:tc>
        <w:tc>
          <w:tcPr>
            <w:tcW w:w="851" w:type="dxa"/>
            <w:vAlign w:val="bottom"/>
          </w:tcPr>
          <w:p w14:paraId="398BF207"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10.03</w:t>
            </w:r>
          </w:p>
        </w:tc>
        <w:tc>
          <w:tcPr>
            <w:tcW w:w="850" w:type="dxa"/>
            <w:vAlign w:val="bottom"/>
          </w:tcPr>
          <w:p w14:paraId="48D0DB2C"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10.36</w:t>
            </w:r>
          </w:p>
        </w:tc>
        <w:tc>
          <w:tcPr>
            <w:tcW w:w="851" w:type="dxa"/>
            <w:vAlign w:val="bottom"/>
          </w:tcPr>
          <w:p w14:paraId="0F74FEA7"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11.26</w:t>
            </w:r>
          </w:p>
        </w:tc>
        <w:tc>
          <w:tcPr>
            <w:tcW w:w="704" w:type="dxa"/>
            <w:vAlign w:val="bottom"/>
          </w:tcPr>
          <w:p w14:paraId="165A1414" w14:textId="77777777" w:rsidR="00CA1F82" w:rsidRPr="007A7D7B" w:rsidRDefault="00CA1F82" w:rsidP="00CA1F82">
            <w:pPr>
              <w:spacing w:line="360" w:lineRule="auto"/>
              <w:rPr>
                <w:rFonts w:ascii="Times New Roman" w:hAnsi="Times New Roman" w:cs="Times New Roman"/>
                <w:sz w:val="20"/>
                <w:szCs w:val="20"/>
              </w:rPr>
            </w:pPr>
            <w:r w:rsidRPr="007A7D7B">
              <w:rPr>
                <w:rFonts w:ascii="Times New Roman" w:hAnsi="Times New Roman" w:cs="Times New Roman"/>
                <w:color w:val="000000"/>
                <w:sz w:val="20"/>
                <w:szCs w:val="20"/>
              </w:rPr>
              <w:t>0.19</w:t>
            </w:r>
          </w:p>
        </w:tc>
        <w:tc>
          <w:tcPr>
            <w:tcW w:w="850" w:type="dxa"/>
          </w:tcPr>
          <w:p w14:paraId="18C0FAB7"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0.535</w:t>
            </w:r>
          </w:p>
        </w:tc>
        <w:tc>
          <w:tcPr>
            <w:tcW w:w="851" w:type="dxa"/>
          </w:tcPr>
          <w:p w14:paraId="3E5F01D7"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0.406</w:t>
            </w:r>
          </w:p>
        </w:tc>
        <w:tc>
          <w:tcPr>
            <w:tcW w:w="850" w:type="dxa"/>
          </w:tcPr>
          <w:p w14:paraId="5DD67A42"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0.353</w:t>
            </w:r>
          </w:p>
        </w:tc>
        <w:tc>
          <w:tcPr>
            <w:tcW w:w="851" w:type="dxa"/>
            <w:vMerge/>
          </w:tcPr>
          <w:p w14:paraId="081D1810"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5F30C85F" w14:textId="77777777" w:rsidR="00CA1F82" w:rsidRPr="005F2BDF" w:rsidRDefault="00CA1F82" w:rsidP="00CA1F82">
            <w:pPr>
              <w:spacing w:line="360" w:lineRule="auto"/>
              <w:rPr>
                <w:rFonts w:ascii="Times New Roman" w:hAnsi="Times New Roman" w:cs="Times New Roman"/>
                <w:sz w:val="20"/>
                <w:szCs w:val="20"/>
              </w:rPr>
            </w:pPr>
          </w:p>
        </w:tc>
      </w:tr>
    </w:tbl>
    <w:p w14:paraId="732748FC" w14:textId="77777777" w:rsidR="00706E55" w:rsidRPr="00C831C1" w:rsidRDefault="00706E55" w:rsidP="00706E55">
      <w:pPr>
        <w:spacing w:after="0"/>
        <w:rPr>
          <w:rFonts w:ascii="Times New Roman" w:hAnsi="Times New Roman" w:cs="Times New Roman"/>
          <w:sz w:val="20"/>
          <w:szCs w:val="20"/>
        </w:rPr>
      </w:pPr>
      <w:r w:rsidRPr="00C831C1">
        <w:rPr>
          <w:rFonts w:ascii="Times New Roman" w:hAnsi="Times New Roman" w:cs="Times New Roman"/>
          <w:sz w:val="20"/>
          <w:szCs w:val="20"/>
          <w:vertAlign w:val="superscript"/>
        </w:rPr>
        <w:t xml:space="preserve">1 </w:t>
      </w:r>
      <w:r w:rsidRPr="00C831C1">
        <w:rPr>
          <w:rFonts w:ascii="Times New Roman" w:hAnsi="Times New Roman" w:cs="Times New Roman"/>
          <w:sz w:val="20"/>
          <w:szCs w:val="20"/>
        </w:rPr>
        <w:t>Contrast is probably of linear or quadratic response day-wise across treatments.</w:t>
      </w:r>
    </w:p>
    <w:p w14:paraId="4527DA11" w14:textId="77777777" w:rsidR="00706E55" w:rsidRPr="00C831C1" w:rsidRDefault="00706E55" w:rsidP="00706E55">
      <w:pPr>
        <w:spacing w:after="0"/>
        <w:rPr>
          <w:rFonts w:ascii="Times New Roman" w:hAnsi="Times New Roman" w:cs="Times New Roman"/>
          <w:sz w:val="20"/>
          <w:szCs w:val="20"/>
        </w:rPr>
      </w:pPr>
      <w:r w:rsidRPr="00C831C1">
        <w:rPr>
          <w:rFonts w:ascii="Times New Roman" w:hAnsi="Times New Roman" w:cs="Times New Roman"/>
          <w:sz w:val="20"/>
          <w:szCs w:val="20"/>
          <w:vertAlign w:val="superscript"/>
        </w:rPr>
        <w:t>2</w:t>
      </w:r>
      <w:r w:rsidRPr="00C831C1">
        <w:rPr>
          <w:rFonts w:ascii="Times New Roman" w:hAnsi="Times New Roman" w:cs="Times New Roman"/>
          <w:sz w:val="20"/>
          <w:szCs w:val="20"/>
        </w:rPr>
        <w:t xml:space="preserve"> T, treatment; D, experiment day; T × D, interaction of treatment and day; with P-value</w:t>
      </w:r>
    </w:p>
    <w:p w14:paraId="24E59505" w14:textId="77777777" w:rsidR="00C831C1" w:rsidRPr="00C831C1" w:rsidRDefault="00B746A6" w:rsidP="00C831C1">
      <w:pPr>
        <w:spacing w:after="0"/>
        <w:jc w:val="both"/>
        <w:rPr>
          <w:rFonts w:ascii="Times New Roman" w:hAnsi="Times New Roman" w:cs="Times New Roman"/>
          <w:color w:val="0D0D0D" w:themeColor="text1" w:themeTint="F2"/>
          <w:sz w:val="20"/>
          <w:szCs w:val="20"/>
        </w:rPr>
      </w:pPr>
      <w:r w:rsidRPr="00C831C1">
        <w:rPr>
          <w:rFonts w:ascii="Times New Roman" w:hAnsi="Times New Roman" w:cs="Times New Roman"/>
          <w:sz w:val="20"/>
          <w:szCs w:val="20"/>
        </w:rPr>
        <w:t xml:space="preserve">AV, analysis of variance; </w:t>
      </w:r>
      <w:r w:rsidRPr="00C831C1">
        <w:rPr>
          <w:rFonts w:ascii="Times New Roman" w:hAnsi="Times New Roman" w:cs="Times New Roman"/>
          <w:sz w:val="20"/>
          <w:szCs w:val="20"/>
          <w:vertAlign w:val="superscript"/>
        </w:rPr>
        <w:t>A</w:t>
      </w:r>
      <w:r w:rsidRPr="00C831C1">
        <w:rPr>
          <w:rFonts w:ascii="Times New Roman" w:hAnsi="Times New Roman" w:cs="Times New Roman"/>
          <w:sz w:val="20"/>
          <w:szCs w:val="20"/>
        </w:rPr>
        <w:t xml:space="preserve">Linear effect of berberine levels; </w:t>
      </w:r>
      <w:r w:rsidRPr="00C831C1">
        <w:rPr>
          <w:rFonts w:ascii="Times New Roman" w:hAnsi="Times New Roman" w:cs="Times New Roman"/>
          <w:sz w:val="20"/>
          <w:szCs w:val="20"/>
          <w:vertAlign w:val="superscript"/>
        </w:rPr>
        <w:t>B</w:t>
      </w:r>
      <w:r w:rsidRPr="00C831C1">
        <w:rPr>
          <w:rFonts w:ascii="Times New Roman" w:hAnsi="Times New Roman" w:cs="Times New Roman"/>
          <w:sz w:val="20"/>
          <w:szCs w:val="20"/>
        </w:rPr>
        <w:t>Quadratic effect of berberine levels</w:t>
      </w:r>
      <w:r w:rsidR="00C831C1" w:rsidRPr="00C831C1">
        <w:rPr>
          <w:rFonts w:ascii="Times New Roman" w:hAnsi="Times New Roman" w:cs="Times New Roman"/>
          <w:color w:val="0D0D0D" w:themeColor="text1" w:themeTint="F2"/>
          <w:sz w:val="20"/>
          <w:szCs w:val="20"/>
        </w:rPr>
        <w:t xml:space="preserve"> </w:t>
      </w:r>
    </w:p>
    <w:p w14:paraId="1692A84D" w14:textId="77777777" w:rsidR="00C831C1" w:rsidRPr="00C831C1" w:rsidRDefault="00C831C1" w:rsidP="00C831C1">
      <w:pPr>
        <w:spacing w:after="0"/>
        <w:jc w:val="both"/>
        <w:rPr>
          <w:rFonts w:ascii="Times New Roman" w:hAnsi="Times New Roman" w:cs="Times New Roman"/>
          <w:sz w:val="20"/>
          <w:szCs w:val="20"/>
        </w:rPr>
      </w:pPr>
      <w:r w:rsidRPr="00C831C1">
        <w:rPr>
          <w:rFonts w:ascii="Times New Roman" w:hAnsi="Times New Roman" w:cs="Times New Roman"/>
          <w:sz w:val="20"/>
          <w:szCs w:val="20"/>
        </w:rPr>
        <w:t xml:space="preserve">SEM,Standard error mean, T,treatment effect of berberine; D, effect of day; T× D, interaction between berberine and days; </w:t>
      </w:r>
    </w:p>
    <w:p w14:paraId="134F5064" w14:textId="77777777" w:rsidR="00C831C1" w:rsidRPr="00C831C1" w:rsidRDefault="00C831C1" w:rsidP="00C831C1">
      <w:pPr>
        <w:spacing w:after="0" w:line="276" w:lineRule="auto"/>
        <w:ind w:left="720" w:hanging="720"/>
        <w:jc w:val="both"/>
        <w:rPr>
          <w:rFonts w:ascii="Times New Roman" w:hAnsi="Times New Roman" w:cs="Times New Roman"/>
          <w:sz w:val="20"/>
          <w:szCs w:val="20"/>
        </w:rPr>
      </w:pPr>
    </w:p>
    <w:p w14:paraId="64CBCB91" w14:textId="77777777" w:rsidR="00B746A6" w:rsidRPr="00C831C1" w:rsidRDefault="00B746A6" w:rsidP="00B746A6">
      <w:pPr>
        <w:spacing w:after="0"/>
        <w:jc w:val="both"/>
        <w:rPr>
          <w:rFonts w:ascii="Times New Roman" w:hAnsi="Times New Roman" w:cs="Times New Roman"/>
          <w:sz w:val="20"/>
          <w:szCs w:val="20"/>
        </w:rPr>
      </w:pPr>
    </w:p>
    <w:p w14:paraId="794D5F33" w14:textId="77777777" w:rsidR="00CA1F82" w:rsidRPr="00C831C1" w:rsidRDefault="00CA1F82" w:rsidP="00CA1F82">
      <w:pPr>
        <w:spacing w:after="0"/>
        <w:rPr>
          <w:rFonts w:ascii="Times New Roman" w:hAnsi="Times New Roman" w:cs="Times New Roman"/>
          <w:sz w:val="20"/>
          <w:szCs w:val="20"/>
        </w:rPr>
      </w:pPr>
    </w:p>
    <w:p w14:paraId="284A2C74" w14:textId="77777777" w:rsidR="00CA1F82" w:rsidRDefault="00CA1F82" w:rsidP="00CA1F82">
      <w:pPr>
        <w:spacing w:after="0"/>
        <w:rPr>
          <w:rFonts w:ascii="Times New Roman" w:hAnsi="Times New Roman" w:cs="Times New Roman"/>
        </w:rPr>
      </w:pPr>
    </w:p>
    <w:p w14:paraId="40981A9C" w14:textId="77777777" w:rsidR="00CA1F82" w:rsidRDefault="00CA1F82" w:rsidP="00CA1F82">
      <w:pPr>
        <w:jc w:val="both"/>
        <w:rPr>
          <w:rFonts w:ascii="Times New Roman" w:hAnsi="Times New Roman" w:cs="Times New Roman"/>
        </w:rPr>
      </w:pPr>
    </w:p>
    <w:p w14:paraId="26419C8E" w14:textId="77777777" w:rsidR="00CA1F82" w:rsidRDefault="00CA1F82" w:rsidP="00CA1F82">
      <w:pPr>
        <w:jc w:val="both"/>
        <w:rPr>
          <w:rFonts w:ascii="Times New Roman" w:hAnsi="Times New Roman" w:cs="Times New Roman"/>
        </w:rPr>
      </w:pPr>
    </w:p>
    <w:p w14:paraId="3E1FAACF" w14:textId="77777777" w:rsidR="00CA1F82" w:rsidRDefault="00CA1F82" w:rsidP="00CA1F82">
      <w:pPr>
        <w:jc w:val="both"/>
        <w:rPr>
          <w:rFonts w:ascii="Times New Roman" w:hAnsi="Times New Roman" w:cs="Times New Roman"/>
        </w:rPr>
      </w:pPr>
    </w:p>
    <w:p w14:paraId="5FE89C04" w14:textId="77777777" w:rsidR="00CA1F82" w:rsidRDefault="00CA1F82" w:rsidP="00CA1F82">
      <w:pPr>
        <w:jc w:val="both"/>
        <w:rPr>
          <w:rFonts w:ascii="Times New Roman" w:hAnsi="Times New Roman" w:cs="Times New Roman"/>
        </w:rPr>
      </w:pPr>
    </w:p>
    <w:p w14:paraId="79B636F7" w14:textId="77777777" w:rsidR="00CA1F82" w:rsidRDefault="00CA1F82" w:rsidP="00CA1F82">
      <w:pPr>
        <w:jc w:val="both"/>
        <w:rPr>
          <w:rFonts w:ascii="Times New Roman" w:hAnsi="Times New Roman" w:cs="Times New Roman"/>
        </w:rPr>
      </w:pPr>
    </w:p>
    <w:p w14:paraId="5E67A90D" w14:textId="77777777" w:rsidR="00CA1F82" w:rsidRDefault="00CA1F82" w:rsidP="00CA1F82">
      <w:pPr>
        <w:jc w:val="both"/>
        <w:rPr>
          <w:rFonts w:ascii="Times New Roman" w:hAnsi="Times New Roman" w:cs="Times New Roman"/>
        </w:rPr>
      </w:pPr>
    </w:p>
    <w:p w14:paraId="49CD335C" w14:textId="77777777" w:rsidR="00B877CC" w:rsidRDefault="00B877CC" w:rsidP="00CA1F82">
      <w:pPr>
        <w:jc w:val="both"/>
        <w:rPr>
          <w:rFonts w:ascii="Times New Roman" w:hAnsi="Times New Roman" w:cs="Times New Roman"/>
        </w:rPr>
      </w:pPr>
    </w:p>
    <w:p w14:paraId="60382FE1" w14:textId="77777777" w:rsidR="00B877CC" w:rsidRDefault="00B877CC" w:rsidP="00CA1F82">
      <w:pPr>
        <w:jc w:val="both"/>
        <w:rPr>
          <w:rFonts w:ascii="Times New Roman" w:hAnsi="Times New Roman" w:cs="Times New Roman"/>
        </w:rPr>
      </w:pPr>
    </w:p>
    <w:p w14:paraId="6691B44F" w14:textId="77777777" w:rsidR="00B877CC" w:rsidRDefault="00B877CC" w:rsidP="00CA1F82">
      <w:pPr>
        <w:jc w:val="both"/>
        <w:rPr>
          <w:rFonts w:ascii="Times New Roman" w:hAnsi="Times New Roman" w:cs="Times New Roman"/>
        </w:rPr>
      </w:pPr>
    </w:p>
    <w:p w14:paraId="7EBF3847" w14:textId="77777777" w:rsidR="00CA1F82" w:rsidRDefault="00CA1F82" w:rsidP="00CA1F82">
      <w:pPr>
        <w:jc w:val="both"/>
        <w:rPr>
          <w:rFonts w:ascii="Times New Roman" w:hAnsi="Times New Roman" w:cs="Times New Roman"/>
        </w:rPr>
      </w:pPr>
      <w:r w:rsidRPr="006B131D">
        <w:rPr>
          <w:rFonts w:ascii="Times New Roman" w:hAnsi="Times New Roman" w:cs="Times New Roman"/>
        </w:rPr>
        <w:t>Table</w:t>
      </w:r>
      <w:r w:rsidR="00036867">
        <w:rPr>
          <w:rFonts w:ascii="Times New Roman" w:hAnsi="Times New Roman" w:cs="Times New Roman"/>
        </w:rPr>
        <w:t>2</w:t>
      </w:r>
      <w:r>
        <w:rPr>
          <w:rFonts w:ascii="Times New Roman" w:hAnsi="Times New Roman" w:cs="Times New Roman"/>
        </w:rPr>
        <w:t xml:space="preserve">. Effect of berberine supplementation on total leukocyte count, basophils, eosinophils, and monocytes of growing Sahiwal calves during the summer season </w:t>
      </w:r>
    </w:p>
    <w:tbl>
      <w:tblPr>
        <w:tblStyle w:val="TableGrid"/>
        <w:tblW w:w="907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50"/>
        <w:gridCol w:w="851"/>
        <w:gridCol w:w="850"/>
        <w:gridCol w:w="851"/>
        <w:gridCol w:w="704"/>
        <w:gridCol w:w="850"/>
        <w:gridCol w:w="851"/>
        <w:gridCol w:w="850"/>
        <w:gridCol w:w="851"/>
        <w:gridCol w:w="713"/>
      </w:tblGrid>
      <w:tr w:rsidR="00CA1F82" w:rsidRPr="005F2BDF" w14:paraId="4D290AC4" w14:textId="77777777" w:rsidTr="00324BDF">
        <w:trPr>
          <w:trHeight w:val="96"/>
          <w:jc w:val="center"/>
        </w:trPr>
        <w:tc>
          <w:tcPr>
            <w:tcW w:w="851" w:type="dxa"/>
            <w:vMerge w:val="restart"/>
            <w:vAlign w:val="center"/>
          </w:tcPr>
          <w:p w14:paraId="08DEE61F" w14:textId="77777777" w:rsidR="00CA1F82" w:rsidRPr="005F2BDF"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Day</w:t>
            </w:r>
          </w:p>
        </w:tc>
        <w:tc>
          <w:tcPr>
            <w:tcW w:w="3402" w:type="dxa"/>
            <w:gridSpan w:val="4"/>
            <w:tcBorders>
              <w:bottom w:val="single" w:sz="4" w:space="0" w:color="auto"/>
            </w:tcBorders>
          </w:tcPr>
          <w:p w14:paraId="6A2EDD25"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Berberine (g/kg DM)</w:t>
            </w:r>
          </w:p>
        </w:tc>
        <w:tc>
          <w:tcPr>
            <w:tcW w:w="704" w:type="dxa"/>
            <w:vMerge w:val="restart"/>
            <w:vAlign w:val="center"/>
          </w:tcPr>
          <w:p w14:paraId="22E6C2E3" w14:textId="77777777" w:rsidR="00CA1F82" w:rsidRPr="005F2BDF"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SEM</w:t>
            </w:r>
          </w:p>
        </w:tc>
        <w:tc>
          <w:tcPr>
            <w:tcW w:w="1701" w:type="dxa"/>
            <w:gridSpan w:val="2"/>
            <w:tcBorders>
              <w:bottom w:val="single" w:sz="4" w:space="0" w:color="auto"/>
            </w:tcBorders>
          </w:tcPr>
          <w:p w14:paraId="09CF4E44"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C</w:t>
            </w:r>
            <w:r w:rsidRPr="005F2BDF">
              <w:rPr>
                <w:rFonts w:ascii="Times New Roman" w:hAnsi="Times New Roman" w:cs="Times New Roman"/>
                <w:sz w:val="20"/>
                <w:szCs w:val="20"/>
              </w:rPr>
              <w:t>ontrast</w:t>
            </w:r>
          </w:p>
        </w:tc>
        <w:tc>
          <w:tcPr>
            <w:tcW w:w="2414" w:type="dxa"/>
            <w:gridSpan w:val="3"/>
            <w:tcBorders>
              <w:bottom w:val="single" w:sz="4" w:space="0" w:color="auto"/>
            </w:tcBorders>
          </w:tcPr>
          <w:p w14:paraId="70FA4B56"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 xml:space="preserve"> P-Value</w:t>
            </w:r>
          </w:p>
        </w:tc>
      </w:tr>
      <w:tr w:rsidR="00CA1F82" w:rsidRPr="005F2BDF" w14:paraId="5F712465" w14:textId="77777777" w:rsidTr="00324BDF">
        <w:trPr>
          <w:trHeight w:val="100"/>
          <w:jc w:val="center"/>
        </w:trPr>
        <w:tc>
          <w:tcPr>
            <w:tcW w:w="851" w:type="dxa"/>
            <w:vMerge/>
            <w:tcBorders>
              <w:bottom w:val="single" w:sz="4" w:space="0" w:color="auto"/>
            </w:tcBorders>
          </w:tcPr>
          <w:p w14:paraId="3A8EEA07" w14:textId="77777777" w:rsidR="00CA1F82" w:rsidRPr="005F2BDF" w:rsidRDefault="00CA1F82" w:rsidP="00CA1F82">
            <w:pPr>
              <w:spacing w:line="360" w:lineRule="auto"/>
              <w:rPr>
                <w:rFonts w:ascii="Times New Roman" w:hAnsi="Times New Roman" w:cs="Times New Roman"/>
                <w:sz w:val="20"/>
                <w:szCs w:val="20"/>
              </w:rPr>
            </w:pPr>
          </w:p>
        </w:tc>
        <w:tc>
          <w:tcPr>
            <w:tcW w:w="850" w:type="dxa"/>
            <w:tcBorders>
              <w:top w:val="single" w:sz="4" w:space="0" w:color="auto"/>
              <w:bottom w:val="single" w:sz="4" w:space="0" w:color="auto"/>
            </w:tcBorders>
          </w:tcPr>
          <w:p w14:paraId="17B4ECCE"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0.0</w:t>
            </w:r>
          </w:p>
        </w:tc>
        <w:tc>
          <w:tcPr>
            <w:tcW w:w="851" w:type="dxa"/>
            <w:tcBorders>
              <w:top w:val="single" w:sz="4" w:space="0" w:color="auto"/>
              <w:bottom w:val="single" w:sz="4" w:space="0" w:color="auto"/>
            </w:tcBorders>
          </w:tcPr>
          <w:p w14:paraId="12ED61A5"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0.5</w:t>
            </w:r>
          </w:p>
        </w:tc>
        <w:tc>
          <w:tcPr>
            <w:tcW w:w="850" w:type="dxa"/>
            <w:tcBorders>
              <w:top w:val="single" w:sz="4" w:space="0" w:color="auto"/>
              <w:bottom w:val="single" w:sz="4" w:space="0" w:color="auto"/>
            </w:tcBorders>
          </w:tcPr>
          <w:p w14:paraId="37C7C35E"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1.0</w:t>
            </w:r>
          </w:p>
        </w:tc>
        <w:tc>
          <w:tcPr>
            <w:tcW w:w="851" w:type="dxa"/>
            <w:tcBorders>
              <w:top w:val="single" w:sz="4" w:space="0" w:color="auto"/>
              <w:bottom w:val="single" w:sz="4" w:space="0" w:color="auto"/>
            </w:tcBorders>
          </w:tcPr>
          <w:p w14:paraId="059ED17B"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1.5</w:t>
            </w:r>
          </w:p>
        </w:tc>
        <w:tc>
          <w:tcPr>
            <w:tcW w:w="704" w:type="dxa"/>
            <w:vMerge/>
            <w:tcBorders>
              <w:bottom w:val="single" w:sz="4" w:space="0" w:color="auto"/>
            </w:tcBorders>
          </w:tcPr>
          <w:p w14:paraId="38D7177A" w14:textId="77777777" w:rsidR="00CA1F82" w:rsidRPr="005F2BDF" w:rsidRDefault="00CA1F82" w:rsidP="00CA1F82">
            <w:pPr>
              <w:spacing w:line="360" w:lineRule="auto"/>
              <w:rPr>
                <w:rFonts w:ascii="Times New Roman" w:hAnsi="Times New Roman" w:cs="Times New Roman"/>
                <w:sz w:val="20"/>
                <w:szCs w:val="20"/>
              </w:rPr>
            </w:pPr>
          </w:p>
        </w:tc>
        <w:tc>
          <w:tcPr>
            <w:tcW w:w="850" w:type="dxa"/>
            <w:tcBorders>
              <w:top w:val="single" w:sz="4" w:space="0" w:color="auto"/>
              <w:bottom w:val="single" w:sz="4" w:space="0" w:color="auto"/>
            </w:tcBorders>
          </w:tcPr>
          <w:p w14:paraId="2EAC7B36" w14:textId="77777777" w:rsidR="00CA1F82" w:rsidRPr="00F62A78" w:rsidRDefault="00CA1F82" w:rsidP="00CA1F82">
            <w:pPr>
              <w:spacing w:line="360" w:lineRule="auto"/>
              <w:rPr>
                <w:rFonts w:ascii="Times New Roman" w:hAnsi="Times New Roman" w:cs="Times New Roman"/>
                <w:sz w:val="20"/>
                <w:szCs w:val="20"/>
                <w:vertAlign w:val="superscript"/>
              </w:rPr>
            </w:pPr>
            <w:r w:rsidRPr="005F2BDF">
              <w:rPr>
                <w:rFonts w:ascii="Times New Roman" w:hAnsi="Times New Roman" w:cs="Times New Roman"/>
                <w:sz w:val="20"/>
                <w:szCs w:val="20"/>
              </w:rPr>
              <w:t>Lin</w:t>
            </w:r>
            <w:r w:rsidR="00F62A78">
              <w:rPr>
                <w:rFonts w:ascii="Times New Roman" w:hAnsi="Times New Roman" w:cs="Times New Roman"/>
                <w:sz w:val="20"/>
                <w:szCs w:val="20"/>
                <w:vertAlign w:val="superscript"/>
              </w:rPr>
              <w:t>A</w:t>
            </w:r>
          </w:p>
        </w:tc>
        <w:tc>
          <w:tcPr>
            <w:tcW w:w="851" w:type="dxa"/>
            <w:tcBorders>
              <w:top w:val="single" w:sz="4" w:space="0" w:color="auto"/>
              <w:bottom w:val="single" w:sz="4" w:space="0" w:color="auto"/>
            </w:tcBorders>
          </w:tcPr>
          <w:p w14:paraId="29FFA2EE" w14:textId="77777777" w:rsidR="00CA1F82" w:rsidRPr="00F62A78" w:rsidRDefault="00CA1F82" w:rsidP="00CA1F82">
            <w:pPr>
              <w:spacing w:line="360" w:lineRule="auto"/>
              <w:rPr>
                <w:rFonts w:ascii="Times New Roman" w:hAnsi="Times New Roman" w:cs="Times New Roman"/>
                <w:sz w:val="20"/>
                <w:szCs w:val="20"/>
                <w:vertAlign w:val="superscript"/>
              </w:rPr>
            </w:pPr>
            <w:r>
              <w:rPr>
                <w:rFonts w:ascii="Times New Roman" w:hAnsi="Times New Roman" w:cs="Times New Roman"/>
                <w:sz w:val="20"/>
                <w:szCs w:val="20"/>
              </w:rPr>
              <w:t>Q</w:t>
            </w:r>
            <w:r w:rsidRPr="005F2BDF">
              <w:rPr>
                <w:rFonts w:ascii="Times New Roman" w:hAnsi="Times New Roman" w:cs="Times New Roman"/>
                <w:sz w:val="20"/>
                <w:szCs w:val="20"/>
              </w:rPr>
              <w:t>ua</w:t>
            </w:r>
            <w:r w:rsidR="00F62A78">
              <w:rPr>
                <w:rFonts w:ascii="Times New Roman" w:hAnsi="Times New Roman" w:cs="Times New Roman"/>
                <w:sz w:val="20"/>
                <w:szCs w:val="20"/>
                <w:vertAlign w:val="superscript"/>
              </w:rPr>
              <w:t>B</w:t>
            </w:r>
          </w:p>
        </w:tc>
        <w:tc>
          <w:tcPr>
            <w:tcW w:w="850" w:type="dxa"/>
            <w:tcBorders>
              <w:top w:val="single" w:sz="4" w:space="0" w:color="auto"/>
              <w:bottom w:val="single" w:sz="4" w:space="0" w:color="auto"/>
            </w:tcBorders>
          </w:tcPr>
          <w:p w14:paraId="4F1A55E8"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T</w:t>
            </w:r>
          </w:p>
        </w:tc>
        <w:tc>
          <w:tcPr>
            <w:tcW w:w="851" w:type="dxa"/>
            <w:tcBorders>
              <w:top w:val="single" w:sz="4" w:space="0" w:color="auto"/>
              <w:bottom w:val="single" w:sz="4" w:space="0" w:color="auto"/>
            </w:tcBorders>
          </w:tcPr>
          <w:p w14:paraId="405E9021"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D</w:t>
            </w:r>
          </w:p>
        </w:tc>
        <w:tc>
          <w:tcPr>
            <w:tcW w:w="713" w:type="dxa"/>
            <w:tcBorders>
              <w:top w:val="single" w:sz="4" w:space="0" w:color="auto"/>
              <w:bottom w:val="single" w:sz="4" w:space="0" w:color="auto"/>
            </w:tcBorders>
          </w:tcPr>
          <w:p w14:paraId="06CC1C95" w14:textId="77777777" w:rsidR="00CA1F82" w:rsidRPr="005F2BDF" w:rsidRDefault="00CA1F82" w:rsidP="00CA1F82">
            <w:pPr>
              <w:spacing w:line="360" w:lineRule="auto"/>
              <w:rPr>
                <w:rFonts w:ascii="Times New Roman" w:hAnsi="Times New Roman" w:cs="Times New Roman"/>
                <w:sz w:val="20"/>
                <w:szCs w:val="20"/>
              </w:rPr>
            </w:pPr>
            <w:r w:rsidRPr="005F2BDF">
              <w:rPr>
                <w:rFonts w:ascii="Times New Roman" w:hAnsi="Times New Roman" w:cs="Times New Roman"/>
                <w:sz w:val="20"/>
                <w:szCs w:val="20"/>
              </w:rPr>
              <w:t>T × D</w:t>
            </w:r>
          </w:p>
        </w:tc>
      </w:tr>
      <w:tr w:rsidR="00CA1F82" w:rsidRPr="005F2BDF" w14:paraId="290CBAD9" w14:textId="77777777" w:rsidTr="00324BDF">
        <w:trPr>
          <w:trHeight w:val="100"/>
          <w:jc w:val="center"/>
        </w:trPr>
        <w:tc>
          <w:tcPr>
            <w:tcW w:w="851" w:type="dxa"/>
            <w:tcBorders>
              <w:top w:val="single" w:sz="4" w:space="0" w:color="auto"/>
            </w:tcBorders>
          </w:tcPr>
          <w:p w14:paraId="128E0D3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N</w:t>
            </w:r>
          </w:p>
        </w:tc>
        <w:tc>
          <w:tcPr>
            <w:tcW w:w="850" w:type="dxa"/>
            <w:tcBorders>
              <w:top w:val="single" w:sz="4" w:space="0" w:color="auto"/>
            </w:tcBorders>
          </w:tcPr>
          <w:p w14:paraId="6E9E88C4"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1" w:type="dxa"/>
            <w:tcBorders>
              <w:top w:val="single" w:sz="4" w:space="0" w:color="auto"/>
            </w:tcBorders>
          </w:tcPr>
          <w:p w14:paraId="52F1BC77"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0" w:type="dxa"/>
          </w:tcPr>
          <w:p w14:paraId="1ED80569"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851" w:type="dxa"/>
            <w:tcBorders>
              <w:top w:val="single" w:sz="4" w:space="0" w:color="auto"/>
            </w:tcBorders>
          </w:tcPr>
          <w:p w14:paraId="6054615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7</w:t>
            </w:r>
          </w:p>
        </w:tc>
        <w:tc>
          <w:tcPr>
            <w:tcW w:w="704" w:type="dxa"/>
            <w:tcBorders>
              <w:top w:val="single" w:sz="4" w:space="0" w:color="auto"/>
            </w:tcBorders>
          </w:tcPr>
          <w:p w14:paraId="20280CEC"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0" w:type="dxa"/>
            <w:tcBorders>
              <w:top w:val="single" w:sz="4" w:space="0" w:color="auto"/>
            </w:tcBorders>
          </w:tcPr>
          <w:p w14:paraId="3B846EEF"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1" w:type="dxa"/>
            <w:tcBorders>
              <w:top w:val="single" w:sz="4" w:space="0" w:color="auto"/>
            </w:tcBorders>
          </w:tcPr>
          <w:p w14:paraId="62A09F50"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0" w:type="dxa"/>
            <w:tcBorders>
              <w:top w:val="single" w:sz="4" w:space="0" w:color="auto"/>
            </w:tcBorders>
          </w:tcPr>
          <w:p w14:paraId="470CADC2"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851" w:type="dxa"/>
            <w:tcBorders>
              <w:top w:val="single" w:sz="4" w:space="0" w:color="auto"/>
            </w:tcBorders>
          </w:tcPr>
          <w:p w14:paraId="4C72C251"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c>
          <w:tcPr>
            <w:tcW w:w="713" w:type="dxa"/>
            <w:tcBorders>
              <w:top w:val="single" w:sz="4" w:space="0" w:color="auto"/>
            </w:tcBorders>
          </w:tcPr>
          <w:p w14:paraId="69958B45"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w:t>
            </w:r>
          </w:p>
        </w:tc>
      </w:tr>
      <w:tr w:rsidR="00CA1F82" w:rsidRPr="005F2BDF" w14:paraId="18E95612" w14:textId="77777777" w:rsidTr="00324BDF">
        <w:trPr>
          <w:trHeight w:val="78"/>
          <w:jc w:val="center"/>
        </w:trPr>
        <w:tc>
          <w:tcPr>
            <w:tcW w:w="9072" w:type="dxa"/>
            <w:gridSpan w:val="11"/>
          </w:tcPr>
          <w:p w14:paraId="6868D612"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Total leukocyte count, 10</w:t>
            </w:r>
            <w:r>
              <w:rPr>
                <w:rFonts w:ascii="Times New Roman" w:hAnsi="Times New Roman" w:cs="Times New Roman"/>
                <w:sz w:val="20"/>
                <w:szCs w:val="20"/>
                <w:vertAlign w:val="superscript"/>
              </w:rPr>
              <w:t>3</w:t>
            </w:r>
            <w:r>
              <w:rPr>
                <w:rFonts w:ascii="Times New Roman" w:hAnsi="Times New Roman" w:cs="Times New Roman"/>
                <w:sz w:val="20"/>
                <w:szCs w:val="20"/>
              </w:rPr>
              <w:t>/μl</w:t>
            </w:r>
          </w:p>
        </w:tc>
      </w:tr>
      <w:tr w:rsidR="00CA1F82" w:rsidRPr="005F2BDF" w14:paraId="51C4C3FE" w14:textId="77777777" w:rsidTr="00324BDF">
        <w:trPr>
          <w:trHeight w:val="78"/>
          <w:jc w:val="center"/>
        </w:trPr>
        <w:tc>
          <w:tcPr>
            <w:tcW w:w="851" w:type="dxa"/>
          </w:tcPr>
          <w:p w14:paraId="4A97A8BC"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p>
        </w:tc>
        <w:tc>
          <w:tcPr>
            <w:tcW w:w="850" w:type="dxa"/>
            <w:vAlign w:val="bottom"/>
          </w:tcPr>
          <w:p w14:paraId="373116FA"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8.26</w:t>
            </w:r>
          </w:p>
        </w:tc>
        <w:tc>
          <w:tcPr>
            <w:tcW w:w="851" w:type="dxa"/>
            <w:vAlign w:val="bottom"/>
          </w:tcPr>
          <w:p w14:paraId="714B5720"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8.28</w:t>
            </w:r>
          </w:p>
        </w:tc>
        <w:tc>
          <w:tcPr>
            <w:tcW w:w="850" w:type="dxa"/>
            <w:vAlign w:val="bottom"/>
          </w:tcPr>
          <w:p w14:paraId="725A4C7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8.25</w:t>
            </w:r>
          </w:p>
        </w:tc>
        <w:tc>
          <w:tcPr>
            <w:tcW w:w="851" w:type="dxa"/>
            <w:vAlign w:val="bottom"/>
          </w:tcPr>
          <w:p w14:paraId="0D33D24A"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8.29</w:t>
            </w:r>
          </w:p>
        </w:tc>
        <w:tc>
          <w:tcPr>
            <w:tcW w:w="704" w:type="dxa"/>
            <w:vAlign w:val="bottom"/>
          </w:tcPr>
          <w:p w14:paraId="181713C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0.23</w:t>
            </w:r>
          </w:p>
        </w:tc>
        <w:tc>
          <w:tcPr>
            <w:tcW w:w="850" w:type="dxa"/>
          </w:tcPr>
          <w:p w14:paraId="485DE021"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0.963</w:t>
            </w:r>
          </w:p>
        </w:tc>
        <w:tc>
          <w:tcPr>
            <w:tcW w:w="851" w:type="dxa"/>
          </w:tcPr>
          <w:p w14:paraId="546C25FB"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0.971</w:t>
            </w:r>
          </w:p>
        </w:tc>
        <w:tc>
          <w:tcPr>
            <w:tcW w:w="850" w:type="dxa"/>
          </w:tcPr>
          <w:p w14:paraId="53F9FFC6"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0.999</w:t>
            </w:r>
          </w:p>
        </w:tc>
        <w:tc>
          <w:tcPr>
            <w:tcW w:w="851" w:type="dxa"/>
            <w:vMerge w:val="restart"/>
            <w:vAlign w:val="center"/>
          </w:tcPr>
          <w:p w14:paraId="38D636DB"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0.240</w:t>
            </w:r>
          </w:p>
        </w:tc>
        <w:tc>
          <w:tcPr>
            <w:tcW w:w="713" w:type="dxa"/>
            <w:vMerge w:val="restart"/>
            <w:vAlign w:val="center"/>
          </w:tcPr>
          <w:p w14:paraId="0D0346EE"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0.742</w:t>
            </w:r>
          </w:p>
        </w:tc>
      </w:tr>
      <w:tr w:rsidR="00CA1F82" w:rsidRPr="005F2BDF" w14:paraId="6A136A9F" w14:textId="77777777" w:rsidTr="00324BDF">
        <w:trPr>
          <w:trHeight w:val="78"/>
          <w:jc w:val="center"/>
        </w:trPr>
        <w:tc>
          <w:tcPr>
            <w:tcW w:w="851" w:type="dxa"/>
          </w:tcPr>
          <w:p w14:paraId="049FD592"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14:paraId="02D103E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7.65</w:t>
            </w:r>
          </w:p>
        </w:tc>
        <w:tc>
          <w:tcPr>
            <w:tcW w:w="851" w:type="dxa"/>
            <w:vAlign w:val="bottom"/>
          </w:tcPr>
          <w:p w14:paraId="278F81CC"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8.03</w:t>
            </w:r>
          </w:p>
        </w:tc>
        <w:tc>
          <w:tcPr>
            <w:tcW w:w="850" w:type="dxa"/>
            <w:vAlign w:val="bottom"/>
          </w:tcPr>
          <w:p w14:paraId="4773308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7.94</w:t>
            </w:r>
          </w:p>
        </w:tc>
        <w:tc>
          <w:tcPr>
            <w:tcW w:w="851" w:type="dxa"/>
            <w:vAlign w:val="bottom"/>
          </w:tcPr>
          <w:p w14:paraId="2919651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8.16</w:t>
            </w:r>
          </w:p>
        </w:tc>
        <w:tc>
          <w:tcPr>
            <w:tcW w:w="704" w:type="dxa"/>
            <w:vAlign w:val="bottom"/>
          </w:tcPr>
          <w:p w14:paraId="4E48DA9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0.21</w:t>
            </w:r>
          </w:p>
        </w:tc>
        <w:tc>
          <w:tcPr>
            <w:tcW w:w="850" w:type="dxa"/>
          </w:tcPr>
          <w:p w14:paraId="5BF75AAD"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0.161</w:t>
            </w:r>
          </w:p>
        </w:tc>
        <w:tc>
          <w:tcPr>
            <w:tcW w:w="851" w:type="dxa"/>
          </w:tcPr>
          <w:p w14:paraId="3B5E8E0B"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0.717</w:t>
            </w:r>
          </w:p>
        </w:tc>
        <w:tc>
          <w:tcPr>
            <w:tcW w:w="850" w:type="dxa"/>
          </w:tcPr>
          <w:p w14:paraId="357C04C1"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0.436</w:t>
            </w:r>
          </w:p>
        </w:tc>
        <w:tc>
          <w:tcPr>
            <w:tcW w:w="851" w:type="dxa"/>
            <w:vMerge/>
          </w:tcPr>
          <w:p w14:paraId="71CF21E6"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325460D4"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21FC4CC8" w14:textId="77777777" w:rsidTr="00324BDF">
        <w:trPr>
          <w:trHeight w:val="78"/>
          <w:jc w:val="center"/>
        </w:trPr>
        <w:tc>
          <w:tcPr>
            <w:tcW w:w="851" w:type="dxa"/>
          </w:tcPr>
          <w:p w14:paraId="05EE4C27"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14:paraId="21EC2759"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8.01</w:t>
            </w:r>
          </w:p>
        </w:tc>
        <w:tc>
          <w:tcPr>
            <w:tcW w:w="851" w:type="dxa"/>
            <w:vAlign w:val="bottom"/>
          </w:tcPr>
          <w:p w14:paraId="7BAE3721"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7.77</w:t>
            </w:r>
          </w:p>
        </w:tc>
        <w:tc>
          <w:tcPr>
            <w:tcW w:w="850" w:type="dxa"/>
            <w:vAlign w:val="bottom"/>
          </w:tcPr>
          <w:p w14:paraId="6585D6DC"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8.03</w:t>
            </w:r>
          </w:p>
        </w:tc>
        <w:tc>
          <w:tcPr>
            <w:tcW w:w="851" w:type="dxa"/>
            <w:vAlign w:val="bottom"/>
          </w:tcPr>
          <w:p w14:paraId="5A90A91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7.81</w:t>
            </w:r>
          </w:p>
        </w:tc>
        <w:tc>
          <w:tcPr>
            <w:tcW w:w="704" w:type="dxa"/>
            <w:vAlign w:val="bottom"/>
          </w:tcPr>
          <w:p w14:paraId="7AB391CC"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0.34</w:t>
            </w:r>
          </w:p>
        </w:tc>
        <w:tc>
          <w:tcPr>
            <w:tcW w:w="850" w:type="dxa"/>
          </w:tcPr>
          <w:p w14:paraId="55ED3306"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0.832</w:t>
            </w:r>
          </w:p>
        </w:tc>
        <w:tc>
          <w:tcPr>
            <w:tcW w:w="851" w:type="dxa"/>
          </w:tcPr>
          <w:p w14:paraId="07CB4706"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0.967</w:t>
            </w:r>
          </w:p>
        </w:tc>
        <w:tc>
          <w:tcPr>
            <w:tcW w:w="850" w:type="dxa"/>
          </w:tcPr>
          <w:p w14:paraId="1C705C7E"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0.934</w:t>
            </w:r>
          </w:p>
        </w:tc>
        <w:tc>
          <w:tcPr>
            <w:tcW w:w="851" w:type="dxa"/>
            <w:vMerge/>
          </w:tcPr>
          <w:p w14:paraId="1D9900CD"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11C086B3"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07C84504" w14:textId="77777777" w:rsidTr="00324BDF">
        <w:trPr>
          <w:trHeight w:val="78"/>
          <w:jc w:val="center"/>
        </w:trPr>
        <w:tc>
          <w:tcPr>
            <w:tcW w:w="851" w:type="dxa"/>
          </w:tcPr>
          <w:p w14:paraId="671A60A2"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14:paraId="79FA07B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8.11</w:t>
            </w:r>
          </w:p>
        </w:tc>
        <w:tc>
          <w:tcPr>
            <w:tcW w:w="851" w:type="dxa"/>
            <w:vAlign w:val="bottom"/>
          </w:tcPr>
          <w:p w14:paraId="08078BD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7.99</w:t>
            </w:r>
          </w:p>
        </w:tc>
        <w:tc>
          <w:tcPr>
            <w:tcW w:w="850" w:type="dxa"/>
            <w:vAlign w:val="bottom"/>
          </w:tcPr>
          <w:p w14:paraId="248BA69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7.71</w:t>
            </w:r>
          </w:p>
        </w:tc>
        <w:tc>
          <w:tcPr>
            <w:tcW w:w="851" w:type="dxa"/>
            <w:vAlign w:val="bottom"/>
          </w:tcPr>
          <w:p w14:paraId="1C81FA1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7.77</w:t>
            </w:r>
          </w:p>
        </w:tc>
        <w:tc>
          <w:tcPr>
            <w:tcW w:w="704" w:type="dxa"/>
            <w:vAlign w:val="bottom"/>
          </w:tcPr>
          <w:p w14:paraId="41652AE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0.21</w:t>
            </w:r>
          </w:p>
        </w:tc>
        <w:tc>
          <w:tcPr>
            <w:tcW w:w="850" w:type="dxa"/>
          </w:tcPr>
          <w:p w14:paraId="612B2612"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0.200</w:t>
            </w:r>
          </w:p>
        </w:tc>
        <w:tc>
          <w:tcPr>
            <w:tcW w:w="851" w:type="dxa"/>
          </w:tcPr>
          <w:p w14:paraId="4F60780D"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0.683</w:t>
            </w:r>
          </w:p>
        </w:tc>
        <w:tc>
          <w:tcPr>
            <w:tcW w:w="850" w:type="dxa"/>
          </w:tcPr>
          <w:p w14:paraId="42EA59B2"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0.553</w:t>
            </w:r>
          </w:p>
        </w:tc>
        <w:tc>
          <w:tcPr>
            <w:tcW w:w="851" w:type="dxa"/>
            <w:vMerge/>
          </w:tcPr>
          <w:p w14:paraId="337FECBD"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4DA9D7CA"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49829582" w14:textId="77777777" w:rsidTr="00324BDF">
        <w:trPr>
          <w:trHeight w:val="78"/>
          <w:jc w:val="center"/>
        </w:trPr>
        <w:tc>
          <w:tcPr>
            <w:tcW w:w="851" w:type="dxa"/>
          </w:tcPr>
          <w:p w14:paraId="290C5BC2"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14:paraId="5A28E8E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8.43</w:t>
            </w:r>
          </w:p>
        </w:tc>
        <w:tc>
          <w:tcPr>
            <w:tcW w:w="851" w:type="dxa"/>
            <w:vAlign w:val="bottom"/>
          </w:tcPr>
          <w:p w14:paraId="6E7B03E9"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7.94</w:t>
            </w:r>
          </w:p>
        </w:tc>
        <w:tc>
          <w:tcPr>
            <w:tcW w:w="850" w:type="dxa"/>
            <w:vAlign w:val="bottom"/>
          </w:tcPr>
          <w:p w14:paraId="0051EB5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7.79</w:t>
            </w:r>
          </w:p>
        </w:tc>
        <w:tc>
          <w:tcPr>
            <w:tcW w:w="851" w:type="dxa"/>
            <w:vAlign w:val="bottom"/>
          </w:tcPr>
          <w:p w14:paraId="61BF5A60"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7.59</w:t>
            </w:r>
          </w:p>
        </w:tc>
        <w:tc>
          <w:tcPr>
            <w:tcW w:w="704" w:type="dxa"/>
            <w:vAlign w:val="bottom"/>
          </w:tcPr>
          <w:p w14:paraId="04FAFDE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0.26</w:t>
            </w:r>
          </w:p>
        </w:tc>
        <w:tc>
          <w:tcPr>
            <w:tcW w:w="850" w:type="dxa"/>
          </w:tcPr>
          <w:p w14:paraId="2BEC4849"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0.067</w:t>
            </w:r>
          </w:p>
        </w:tc>
        <w:tc>
          <w:tcPr>
            <w:tcW w:w="851" w:type="dxa"/>
          </w:tcPr>
          <w:p w14:paraId="229DF489"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0.601</w:t>
            </w:r>
          </w:p>
        </w:tc>
        <w:tc>
          <w:tcPr>
            <w:tcW w:w="850" w:type="dxa"/>
          </w:tcPr>
          <w:p w14:paraId="20BAE158"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0.182</w:t>
            </w:r>
          </w:p>
        </w:tc>
        <w:tc>
          <w:tcPr>
            <w:tcW w:w="851" w:type="dxa"/>
            <w:vMerge/>
          </w:tcPr>
          <w:p w14:paraId="3C63C1F0"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5A13ED47"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329840F6" w14:textId="77777777" w:rsidTr="00324BDF">
        <w:trPr>
          <w:trHeight w:val="78"/>
          <w:jc w:val="center"/>
        </w:trPr>
        <w:tc>
          <w:tcPr>
            <w:tcW w:w="851" w:type="dxa"/>
          </w:tcPr>
          <w:p w14:paraId="31AE7877" w14:textId="77777777" w:rsidR="00CA1F82"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14:paraId="0D5037B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8.09</w:t>
            </w:r>
          </w:p>
        </w:tc>
        <w:tc>
          <w:tcPr>
            <w:tcW w:w="851" w:type="dxa"/>
            <w:vAlign w:val="bottom"/>
          </w:tcPr>
          <w:p w14:paraId="597609B9"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8.00</w:t>
            </w:r>
          </w:p>
        </w:tc>
        <w:tc>
          <w:tcPr>
            <w:tcW w:w="850" w:type="dxa"/>
            <w:vAlign w:val="bottom"/>
          </w:tcPr>
          <w:p w14:paraId="205FD86C"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7.94</w:t>
            </w:r>
          </w:p>
        </w:tc>
        <w:tc>
          <w:tcPr>
            <w:tcW w:w="851" w:type="dxa"/>
            <w:vAlign w:val="bottom"/>
          </w:tcPr>
          <w:p w14:paraId="17FE756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7.92</w:t>
            </w:r>
          </w:p>
        </w:tc>
        <w:tc>
          <w:tcPr>
            <w:tcW w:w="704" w:type="dxa"/>
            <w:vAlign w:val="bottom"/>
          </w:tcPr>
          <w:p w14:paraId="17EA1BC0"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0.25</w:t>
            </w:r>
          </w:p>
        </w:tc>
        <w:tc>
          <w:tcPr>
            <w:tcW w:w="850" w:type="dxa"/>
          </w:tcPr>
          <w:p w14:paraId="0B3764DA"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0B49AD">
              <w:rPr>
                <w:rFonts w:ascii="Times New Roman" w:hAnsi="Times New Roman" w:cs="Times New Roman"/>
                <w:sz w:val="20"/>
                <w:szCs w:val="20"/>
              </w:rPr>
              <w:t>.28</w:t>
            </w:r>
            <w:r>
              <w:rPr>
                <w:rFonts w:ascii="Times New Roman" w:hAnsi="Times New Roman" w:cs="Times New Roman"/>
                <w:sz w:val="20"/>
                <w:szCs w:val="20"/>
              </w:rPr>
              <w:t>4</w:t>
            </w:r>
          </w:p>
        </w:tc>
        <w:tc>
          <w:tcPr>
            <w:tcW w:w="851" w:type="dxa"/>
          </w:tcPr>
          <w:p w14:paraId="6724B956"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996170">
              <w:rPr>
                <w:rFonts w:ascii="Times New Roman" w:hAnsi="Times New Roman" w:cs="Times New Roman"/>
                <w:sz w:val="20"/>
                <w:szCs w:val="20"/>
              </w:rPr>
              <w:t>.7</w:t>
            </w:r>
            <w:r>
              <w:rPr>
                <w:rFonts w:ascii="Times New Roman" w:hAnsi="Times New Roman" w:cs="Times New Roman"/>
                <w:sz w:val="20"/>
                <w:szCs w:val="20"/>
              </w:rPr>
              <w:t>65</w:t>
            </w:r>
          </w:p>
        </w:tc>
        <w:tc>
          <w:tcPr>
            <w:tcW w:w="850" w:type="dxa"/>
          </w:tcPr>
          <w:p w14:paraId="06E716A6"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0.742</w:t>
            </w:r>
          </w:p>
        </w:tc>
        <w:tc>
          <w:tcPr>
            <w:tcW w:w="851" w:type="dxa"/>
            <w:vMerge/>
          </w:tcPr>
          <w:p w14:paraId="6A5CA230"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7EC6FB01"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3D2708CA" w14:textId="77777777" w:rsidTr="00324BDF">
        <w:trPr>
          <w:trHeight w:val="78"/>
          <w:jc w:val="center"/>
        </w:trPr>
        <w:tc>
          <w:tcPr>
            <w:tcW w:w="9072" w:type="dxa"/>
            <w:gridSpan w:val="11"/>
          </w:tcPr>
          <w:p w14:paraId="1600F0EA"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Basophils, %</w:t>
            </w:r>
          </w:p>
        </w:tc>
      </w:tr>
      <w:tr w:rsidR="00CA1F82" w:rsidRPr="005F2BDF" w14:paraId="4ECA91E6" w14:textId="77777777" w:rsidTr="00324BDF">
        <w:trPr>
          <w:trHeight w:val="78"/>
          <w:jc w:val="center"/>
        </w:trPr>
        <w:tc>
          <w:tcPr>
            <w:tcW w:w="851" w:type="dxa"/>
          </w:tcPr>
          <w:p w14:paraId="1D8907AD"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p>
        </w:tc>
        <w:tc>
          <w:tcPr>
            <w:tcW w:w="850" w:type="dxa"/>
            <w:vAlign w:val="bottom"/>
          </w:tcPr>
          <w:p w14:paraId="2CF8269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1" w:type="dxa"/>
            <w:vAlign w:val="bottom"/>
          </w:tcPr>
          <w:p w14:paraId="46EDC8F9"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850" w:type="dxa"/>
            <w:vAlign w:val="bottom"/>
          </w:tcPr>
          <w:p w14:paraId="2B43C8E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0.17</w:t>
            </w:r>
          </w:p>
        </w:tc>
        <w:tc>
          <w:tcPr>
            <w:tcW w:w="851" w:type="dxa"/>
            <w:vAlign w:val="bottom"/>
          </w:tcPr>
          <w:p w14:paraId="62802F7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0.14</w:t>
            </w:r>
          </w:p>
        </w:tc>
        <w:tc>
          <w:tcPr>
            <w:tcW w:w="704" w:type="dxa"/>
            <w:vAlign w:val="bottom"/>
          </w:tcPr>
          <w:p w14:paraId="6AA9123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0.02</w:t>
            </w:r>
          </w:p>
        </w:tc>
        <w:tc>
          <w:tcPr>
            <w:tcW w:w="850" w:type="dxa"/>
          </w:tcPr>
          <w:p w14:paraId="732C8DBC"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0.298</w:t>
            </w:r>
          </w:p>
        </w:tc>
        <w:tc>
          <w:tcPr>
            <w:tcW w:w="851" w:type="dxa"/>
          </w:tcPr>
          <w:p w14:paraId="0F4669A0"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0.318</w:t>
            </w:r>
          </w:p>
        </w:tc>
        <w:tc>
          <w:tcPr>
            <w:tcW w:w="850" w:type="dxa"/>
          </w:tcPr>
          <w:p w14:paraId="1B4ECA36"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0.544</w:t>
            </w:r>
          </w:p>
        </w:tc>
        <w:tc>
          <w:tcPr>
            <w:tcW w:w="851" w:type="dxa"/>
            <w:vMerge w:val="restart"/>
            <w:vAlign w:val="center"/>
          </w:tcPr>
          <w:p w14:paraId="38B03E1A"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0.170</w:t>
            </w:r>
          </w:p>
        </w:tc>
        <w:tc>
          <w:tcPr>
            <w:tcW w:w="713" w:type="dxa"/>
            <w:vMerge w:val="restart"/>
            <w:vAlign w:val="center"/>
          </w:tcPr>
          <w:p w14:paraId="5C4B4608"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0.282</w:t>
            </w:r>
          </w:p>
        </w:tc>
      </w:tr>
      <w:tr w:rsidR="00CA1F82" w:rsidRPr="005F2BDF" w14:paraId="1496CCFE" w14:textId="77777777" w:rsidTr="00324BDF">
        <w:trPr>
          <w:trHeight w:val="78"/>
          <w:jc w:val="center"/>
        </w:trPr>
        <w:tc>
          <w:tcPr>
            <w:tcW w:w="851" w:type="dxa"/>
          </w:tcPr>
          <w:p w14:paraId="4C4BFB19"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14:paraId="19ECC00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0.17</w:t>
            </w:r>
          </w:p>
        </w:tc>
        <w:tc>
          <w:tcPr>
            <w:tcW w:w="851" w:type="dxa"/>
            <w:vAlign w:val="bottom"/>
          </w:tcPr>
          <w:p w14:paraId="2A90A7F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850" w:type="dxa"/>
            <w:vAlign w:val="bottom"/>
          </w:tcPr>
          <w:p w14:paraId="0A8952A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851" w:type="dxa"/>
            <w:vAlign w:val="bottom"/>
          </w:tcPr>
          <w:p w14:paraId="51349DE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704" w:type="dxa"/>
            <w:vAlign w:val="bottom"/>
          </w:tcPr>
          <w:p w14:paraId="6A9B249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0.02</w:t>
            </w:r>
          </w:p>
        </w:tc>
        <w:tc>
          <w:tcPr>
            <w:tcW w:w="850" w:type="dxa"/>
          </w:tcPr>
          <w:p w14:paraId="5CD8E950"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1.000</w:t>
            </w:r>
          </w:p>
        </w:tc>
        <w:tc>
          <w:tcPr>
            <w:tcW w:w="851" w:type="dxa"/>
          </w:tcPr>
          <w:p w14:paraId="087B7E14"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1.000</w:t>
            </w:r>
          </w:p>
        </w:tc>
        <w:tc>
          <w:tcPr>
            <w:tcW w:w="850" w:type="dxa"/>
          </w:tcPr>
          <w:p w14:paraId="04A07AD8"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1.000</w:t>
            </w:r>
          </w:p>
        </w:tc>
        <w:tc>
          <w:tcPr>
            <w:tcW w:w="851" w:type="dxa"/>
            <w:vMerge/>
          </w:tcPr>
          <w:p w14:paraId="1B955F14"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4C6D34FE"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158D3781" w14:textId="77777777" w:rsidTr="00324BDF">
        <w:trPr>
          <w:trHeight w:val="78"/>
          <w:jc w:val="center"/>
        </w:trPr>
        <w:tc>
          <w:tcPr>
            <w:tcW w:w="851" w:type="dxa"/>
          </w:tcPr>
          <w:p w14:paraId="7842E225"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14:paraId="38EA9649"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1" w:type="dxa"/>
            <w:vAlign w:val="bottom"/>
          </w:tcPr>
          <w:p w14:paraId="1A943747"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0.23</w:t>
            </w:r>
          </w:p>
        </w:tc>
        <w:tc>
          <w:tcPr>
            <w:tcW w:w="850" w:type="dxa"/>
            <w:vAlign w:val="bottom"/>
          </w:tcPr>
          <w:p w14:paraId="4319609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851" w:type="dxa"/>
            <w:vAlign w:val="bottom"/>
          </w:tcPr>
          <w:p w14:paraId="3F9AFA0A"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0.23</w:t>
            </w:r>
          </w:p>
        </w:tc>
        <w:tc>
          <w:tcPr>
            <w:tcW w:w="704" w:type="dxa"/>
            <w:vAlign w:val="bottom"/>
          </w:tcPr>
          <w:p w14:paraId="3777172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0.03</w:t>
            </w:r>
          </w:p>
        </w:tc>
        <w:tc>
          <w:tcPr>
            <w:tcW w:w="850" w:type="dxa"/>
          </w:tcPr>
          <w:p w14:paraId="6EC095AC"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0.244</w:t>
            </w:r>
          </w:p>
        </w:tc>
        <w:tc>
          <w:tcPr>
            <w:tcW w:w="851" w:type="dxa"/>
          </w:tcPr>
          <w:p w14:paraId="6D3AEB81"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0.839</w:t>
            </w:r>
          </w:p>
        </w:tc>
        <w:tc>
          <w:tcPr>
            <w:tcW w:w="850" w:type="dxa"/>
          </w:tcPr>
          <w:p w14:paraId="0869B62B"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0.187</w:t>
            </w:r>
          </w:p>
        </w:tc>
        <w:tc>
          <w:tcPr>
            <w:tcW w:w="851" w:type="dxa"/>
            <w:vMerge/>
          </w:tcPr>
          <w:p w14:paraId="5A7E3E4D"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3828F008"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64D72529" w14:textId="77777777" w:rsidTr="00324BDF">
        <w:trPr>
          <w:trHeight w:val="78"/>
          <w:jc w:val="center"/>
        </w:trPr>
        <w:tc>
          <w:tcPr>
            <w:tcW w:w="851" w:type="dxa"/>
          </w:tcPr>
          <w:p w14:paraId="6597061C"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14:paraId="6DD24D7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1" w:type="dxa"/>
            <w:vAlign w:val="bottom"/>
          </w:tcPr>
          <w:p w14:paraId="37F3B52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0" w:type="dxa"/>
            <w:vAlign w:val="bottom"/>
          </w:tcPr>
          <w:p w14:paraId="1B78DBF4"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1" w:type="dxa"/>
            <w:vAlign w:val="bottom"/>
          </w:tcPr>
          <w:p w14:paraId="069AEA20"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0.17</w:t>
            </w:r>
          </w:p>
        </w:tc>
        <w:tc>
          <w:tcPr>
            <w:tcW w:w="704" w:type="dxa"/>
            <w:vAlign w:val="bottom"/>
          </w:tcPr>
          <w:p w14:paraId="00146FD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0.02</w:t>
            </w:r>
          </w:p>
        </w:tc>
        <w:tc>
          <w:tcPr>
            <w:tcW w:w="850" w:type="dxa"/>
          </w:tcPr>
          <w:p w14:paraId="2B1471DD"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0.897</w:t>
            </w:r>
          </w:p>
        </w:tc>
        <w:tc>
          <w:tcPr>
            <w:tcW w:w="851" w:type="dxa"/>
          </w:tcPr>
          <w:p w14:paraId="4A60F970"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0.772</w:t>
            </w:r>
          </w:p>
        </w:tc>
        <w:tc>
          <w:tcPr>
            <w:tcW w:w="850" w:type="dxa"/>
          </w:tcPr>
          <w:p w14:paraId="054E101D"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0.967</w:t>
            </w:r>
          </w:p>
        </w:tc>
        <w:tc>
          <w:tcPr>
            <w:tcW w:w="851" w:type="dxa"/>
            <w:vMerge/>
          </w:tcPr>
          <w:p w14:paraId="1ECCD485"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3301BDB2"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273BA28A" w14:textId="77777777" w:rsidTr="00324BDF">
        <w:trPr>
          <w:trHeight w:val="78"/>
          <w:jc w:val="center"/>
        </w:trPr>
        <w:tc>
          <w:tcPr>
            <w:tcW w:w="851" w:type="dxa"/>
          </w:tcPr>
          <w:p w14:paraId="2CB98B62"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lastRenderedPageBreak/>
              <w:t xml:space="preserve">120 </w:t>
            </w:r>
          </w:p>
        </w:tc>
        <w:tc>
          <w:tcPr>
            <w:tcW w:w="850" w:type="dxa"/>
            <w:vAlign w:val="bottom"/>
          </w:tcPr>
          <w:p w14:paraId="6525013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0.17</w:t>
            </w:r>
          </w:p>
        </w:tc>
        <w:tc>
          <w:tcPr>
            <w:tcW w:w="851" w:type="dxa"/>
            <w:vAlign w:val="bottom"/>
          </w:tcPr>
          <w:p w14:paraId="57ADB52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0.13</w:t>
            </w:r>
          </w:p>
        </w:tc>
        <w:tc>
          <w:tcPr>
            <w:tcW w:w="850" w:type="dxa"/>
            <w:vAlign w:val="bottom"/>
          </w:tcPr>
          <w:p w14:paraId="3E0AE51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0.13</w:t>
            </w:r>
          </w:p>
        </w:tc>
        <w:tc>
          <w:tcPr>
            <w:tcW w:w="851" w:type="dxa"/>
            <w:vAlign w:val="bottom"/>
          </w:tcPr>
          <w:p w14:paraId="43039A57"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0.20</w:t>
            </w:r>
          </w:p>
        </w:tc>
        <w:tc>
          <w:tcPr>
            <w:tcW w:w="704" w:type="dxa"/>
            <w:vAlign w:val="bottom"/>
          </w:tcPr>
          <w:p w14:paraId="7C44E68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0.02</w:t>
            </w:r>
          </w:p>
        </w:tc>
        <w:tc>
          <w:tcPr>
            <w:tcW w:w="850" w:type="dxa"/>
          </w:tcPr>
          <w:p w14:paraId="7A4CAA99"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0.103</w:t>
            </w:r>
          </w:p>
        </w:tc>
        <w:tc>
          <w:tcPr>
            <w:tcW w:w="851" w:type="dxa"/>
          </w:tcPr>
          <w:p w14:paraId="6A399C9A"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0.070</w:t>
            </w:r>
          </w:p>
        </w:tc>
        <w:tc>
          <w:tcPr>
            <w:tcW w:w="850" w:type="dxa"/>
          </w:tcPr>
          <w:p w14:paraId="3F39A4E0"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0.107</w:t>
            </w:r>
          </w:p>
        </w:tc>
        <w:tc>
          <w:tcPr>
            <w:tcW w:w="851" w:type="dxa"/>
            <w:vMerge/>
          </w:tcPr>
          <w:p w14:paraId="2176F28E"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6B43E882"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1C86E484" w14:textId="77777777" w:rsidTr="00324BDF">
        <w:trPr>
          <w:trHeight w:val="78"/>
          <w:jc w:val="center"/>
        </w:trPr>
        <w:tc>
          <w:tcPr>
            <w:tcW w:w="851" w:type="dxa"/>
          </w:tcPr>
          <w:p w14:paraId="35D73D68" w14:textId="77777777" w:rsidR="00CA1F82"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14:paraId="1D5B9E3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0.16</w:t>
            </w:r>
          </w:p>
        </w:tc>
        <w:tc>
          <w:tcPr>
            <w:tcW w:w="851" w:type="dxa"/>
            <w:vAlign w:val="bottom"/>
          </w:tcPr>
          <w:p w14:paraId="5ED273BC"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0.18</w:t>
            </w:r>
          </w:p>
        </w:tc>
        <w:tc>
          <w:tcPr>
            <w:tcW w:w="850" w:type="dxa"/>
            <w:vAlign w:val="bottom"/>
          </w:tcPr>
          <w:p w14:paraId="4AAECA8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0.17</w:t>
            </w:r>
          </w:p>
        </w:tc>
        <w:tc>
          <w:tcPr>
            <w:tcW w:w="851" w:type="dxa"/>
            <w:vAlign w:val="bottom"/>
          </w:tcPr>
          <w:p w14:paraId="2E9BEDEA"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0.19</w:t>
            </w:r>
          </w:p>
        </w:tc>
        <w:tc>
          <w:tcPr>
            <w:tcW w:w="704" w:type="dxa"/>
            <w:vAlign w:val="bottom"/>
          </w:tcPr>
          <w:p w14:paraId="2F02FA2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0.02</w:t>
            </w:r>
          </w:p>
        </w:tc>
        <w:tc>
          <w:tcPr>
            <w:tcW w:w="850" w:type="dxa"/>
          </w:tcPr>
          <w:p w14:paraId="20449E30"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0B49AD">
              <w:rPr>
                <w:rFonts w:ascii="Times New Roman" w:hAnsi="Times New Roman" w:cs="Times New Roman"/>
                <w:sz w:val="20"/>
                <w:szCs w:val="20"/>
              </w:rPr>
              <w:t>.2</w:t>
            </w:r>
            <w:r>
              <w:rPr>
                <w:rFonts w:ascii="Times New Roman" w:hAnsi="Times New Roman" w:cs="Times New Roman"/>
                <w:sz w:val="20"/>
                <w:szCs w:val="20"/>
              </w:rPr>
              <w:t>76</w:t>
            </w:r>
          </w:p>
        </w:tc>
        <w:tc>
          <w:tcPr>
            <w:tcW w:w="851" w:type="dxa"/>
          </w:tcPr>
          <w:p w14:paraId="03756B5C"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996170">
              <w:rPr>
                <w:rFonts w:ascii="Times New Roman" w:hAnsi="Times New Roman" w:cs="Times New Roman"/>
                <w:sz w:val="20"/>
                <w:szCs w:val="20"/>
              </w:rPr>
              <w:t>.70</w:t>
            </w:r>
            <w:r>
              <w:rPr>
                <w:rFonts w:ascii="Times New Roman" w:hAnsi="Times New Roman" w:cs="Times New Roman"/>
                <w:sz w:val="20"/>
                <w:szCs w:val="20"/>
              </w:rPr>
              <w:t>0</w:t>
            </w:r>
          </w:p>
        </w:tc>
        <w:tc>
          <w:tcPr>
            <w:tcW w:w="850" w:type="dxa"/>
          </w:tcPr>
          <w:p w14:paraId="4AA46CAE"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0.381</w:t>
            </w:r>
          </w:p>
        </w:tc>
        <w:tc>
          <w:tcPr>
            <w:tcW w:w="851" w:type="dxa"/>
            <w:vMerge/>
          </w:tcPr>
          <w:p w14:paraId="20EA3B42"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54F029F8"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60D07BFA" w14:textId="77777777" w:rsidTr="00324BDF">
        <w:trPr>
          <w:trHeight w:val="78"/>
          <w:jc w:val="center"/>
        </w:trPr>
        <w:tc>
          <w:tcPr>
            <w:tcW w:w="9072" w:type="dxa"/>
            <w:gridSpan w:val="11"/>
          </w:tcPr>
          <w:p w14:paraId="7DF9521F"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Eosinophils, %</w:t>
            </w:r>
          </w:p>
        </w:tc>
      </w:tr>
      <w:tr w:rsidR="00CA1F82" w:rsidRPr="005F2BDF" w14:paraId="27751615" w14:textId="77777777" w:rsidTr="00324BDF">
        <w:trPr>
          <w:trHeight w:val="78"/>
          <w:jc w:val="center"/>
        </w:trPr>
        <w:tc>
          <w:tcPr>
            <w:tcW w:w="851" w:type="dxa"/>
          </w:tcPr>
          <w:p w14:paraId="39310475"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p>
        </w:tc>
        <w:tc>
          <w:tcPr>
            <w:tcW w:w="850" w:type="dxa"/>
            <w:vAlign w:val="bottom"/>
          </w:tcPr>
          <w:p w14:paraId="2884BFC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3.16</w:t>
            </w:r>
          </w:p>
        </w:tc>
        <w:tc>
          <w:tcPr>
            <w:tcW w:w="851" w:type="dxa"/>
            <w:vAlign w:val="bottom"/>
          </w:tcPr>
          <w:p w14:paraId="07BE869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3.14</w:t>
            </w:r>
          </w:p>
        </w:tc>
        <w:tc>
          <w:tcPr>
            <w:tcW w:w="850" w:type="dxa"/>
            <w:vAlign w:val="bottom"/>
          </w:tcPr>
          <w:p w14:paraId="333D4EE1"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3.15</w:t>
            </w:r>
          </w:p>
        </w:tc>
        <w:tc>
          <w:tcPr>
            <w:tcW w:w="851" w:type="dxa"/>
            <w:vAlign w:val="bottom"/>
          </w:tcPr>
          <w:p w14:paraId="5207DE49"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3.14</w:t>
            </w:r>
          </w:p>
        </w:tc>
        <w:tc>
          <w:tcPr>
            <w:tcW w:w="704" w:type="dxa"/>
            <w:vAlign w:val="bottom"/>
          </w:tcPr>
          <w:p w14:paraId="12E77A7A"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0.47</w:t>
            </w:r>
          </w:p>
        </w:tc>
        <w:tc>
          <w:tcPr>
            <w:tcW w:w="850" w:type="dxa"/>
          </w:tcPr>
          <w:p w14:paraId="555259A2"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0.815</w:t>
            </w:r>
          </w:p>
        </w:tc>
        <w:tc>
          <w:tcPr>
            <w:tcW w:w="851" w:type="dxa"/>
          </w:tcPr>
          <w:p w14:paraId="53458859"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0.634</w:t>
            </w:r>
          </w:p>
        </w:tc>
        <w:tc>
          <w:tcPr>
            <w:tcW w:w="850" w:type="dxa"/>
          </w:tcPr>
          <w:p w14:paraId="2D8C98C6"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0.873</w:t>
            </w:r>
          </w:p>
        </w:tc>
        <w:tc>
          <w:tcPr>
            <w:tcW w:w="851" w:type="dxa"/>
            <w:vMerge w:val="restart"/>
            <w:vAlign w:val="center"/>
          </w:tcPr>
          <w:p w14:paraId="05CDA0A0"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0.963</w:t>
            </w:r>
          </w:p>
        </w:tc>
        <w:tc>
          <w:tcPr>
            <w:tcW w:w="713" w:type="dxa"/>
            <w:vMerge w:val="restart"/>
            <w:vAlign w:val="center"/>
          </w:tcPr>
          <w:p w14:paraId="3C97D28C"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0.867</w:t>
            </w:r>
          </w:p>
        </w:tc>
      </w:tr>
      <w:tr w:rsidR="00CA1F82" w:rsidRPr="005F2BDF" w14:paraId="2428C817" w14:textId="77777777" w:rsidTr="00324BDF">
        <w:trPr>
          <w:trHeight w:val="78"/>
          <w:jc w:val="center"/>
        </w:trPr>
        <w:tc>
          <w:tcPr>
            <w:tcW w:w="851" w:type="dxa"/>
          </w:tcPr>
          <w:p w14:paraId="51DCF992"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14:paraId="255F3CF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3.73</w:t>
            </w:r>
          </w:p>
        </w:tc>
        <w:tc>
          <w:tcPr>
            <w:tcW w:w="851" w:type="dxa"/>
            <w:vAlign w:val="bottom"/>
          </w:tcPr>
          <w:p w14:paraId="51B3A5C7"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3.32</w:t>
            </w:r>
          </w:p>
        </w:tc>
        <w:tc>
          <w:tcPr>
            <w:tcW w:w="850" w:type="dxa"/>
            <w:vAlign w:val="bottom"/>
          </w:tcPr>
          <w:p w14:paraId="73EBA46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2.91</w:t>
            </w:r>
          </w:p>
        </w:tc>
        <w:tc>
          <w:tcPr>
            <w:tcW w:w="851" w:type="dxa"/>
            <w:vAlign w:val="bottom"/>
          </w:tcPr>
          <w:p w14:paraId="320EC67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2.94</w:t>
            </w:r>
          </w:p>
        </w:tc>
        <w:tc>
          <w:tcPr>
            <w:tcW w:w="704" w:type="dxa"/>
            <w:vAlign w:val="bottom"/>
          </w:tcPr>
          <w:p w14:paraId="7BE12609"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0.33</w:t>
            </w:r>
          </w:p>
        </w:tc>
        <w:tc>
          <w:tcPr>
            <w:tcW w:w="850" w:type="dxa"/>
          </w:tcPr>
          <w:p w14:paraId="077D20CF"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0.079</w:t>
            </w:r>
          </w:p>
        </w:tc>
        <w:tc>
          <w:tcPr>
            <w:tcW w:w="851" w:type="dxa"/>
          </w:tcPr>
          <w:p w14:paraId="66604A49"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0.523</w:t>
            </w:r>
          </w:p>
        </w:tc>
        <w:tc>
          <w:tcPr>
            <w:tcW w:w="850" w:type="dxa"/>
          </w:tcPr>
          <w:p w14:paraId="170ECF5A"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0.300</w:t>
            </w:r>
          </w:p>
        </w:tc>
        <w:tc>
          <w:tcPr>
            <w:tcW w:w="851" w:type="dxa"/>
            <w:vMerge/>
          </w:tcPr>
          <w:p w14:paraId="2E357AB3"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54B0F80C"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7055052F" w14:textId="77777777" w:rsidTr="00324BDF">
        <w:trPr>
          <w:trHeight w:val="78"/>
          <w:jc w:val="center"/>
        </w:trPr>
        <w:tc>
          <w:tcPr>
            <w:tcW w:w="851" w:type="dxa"/>
          </w:tcPr>
          <w:p w14:paraId="4B90EB21"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14:paraId="1199237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3.23</w:t>
            </w:r>
          </w:p>
        </w:tc>
        <w:tc>
          <w:tcPr>
            <w:tcW w:w="851" w:type="dxa"/>
            <w:vAlign w:val="bottom"/>
          </w:tcPr>
          <w:p w14:paraId="3AF3255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3.56</w:t>
            </w:r>
          </w:p>
        </w:tc>
        <w:tc>
          <w:tcPr>
            <w:tcW w:w="850" w:type="dxa"/>
            <w:vAlign w:val="bottom"/>
          </w:tcPr>
          <w:p w14:paraId="1CED280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3.39</w:t>
            </w:r>
          </w:p>
        </w:tc>
        <w:tc>
          <w:tcPr>
            <w:tcW w:w="851" w:type="dxa"/>
            <w:vAlign w:val="bottom"/>
          </w:tcPr>
          <w:p w14:paraId="5125FDD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3.24</w:t>
            </w:r>
          </w:p>
        </w:tc>
        <w:tc>
          <w:tcPr>
            <w:tcW w:w="704" w:type="dxa"/>
            <w:vAlign w:val="bottom"/>
          </w:tcPr>
          <w:p w14:paraId="39891F9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0.38</w:t>
            </w:r>
          </w:p>
        </w:tc>
        <w:tc>
          <w:tcPr>
            <w:tcW w:w="850" w:type="dxa"/>
          </w:tcPr>
          <w:p w14:paraId="5C8EAE70"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0.937</w:t>
            </w:r>
          </w:p>
        </w:tc>
        <w:tc>
          <w:tcPr>
            <w:tcW w:w="851" w:type="dxa"/>
          </w:tcPr>
          <w:p w14:paraId="68C6E7CF"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0.554</w:t>
            </w:r>
          </w:p>
        </w:tc>
        <w:tc>
          <w:tcPr>
            <w:tcW w:w="850" w:type="dxa"/>
          </w:tcPr>
          <w:p w14:paraId="31B7EA55"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0.930</w:t>
            </w:r>
          </w:p>
        </w:tc>
        <w:tc>
          <w:tcPr>
            <w:tcW w:w="851" w:type="dxa"/>
            <w:vMerge/>
          </w:tcPr>
          <w:p w14:paraId="77A59B90"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274DD79A"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42F0F75A" w14:textId="77777777" w:rsidTr="00324BDF">
        <w:trPr>
          <w:trHeight w:val="78"/>
          <w:jc w:val="center"/>
        </w:trPr>
        <w:tc>
          <w:tcPr>
            <w:tcW w:w="851" w:type="dxa"/>
          </w:tcPr>
          <w:p w14:paraId="08B4DEE7"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14:paraId="1DD7FD17"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2.79</w:t>
            </w:r>
          </w:p>
        </w:tc>
        <w:tc>
          <w:tcPr>
            <w:tcW w:w="851" w:type="dxa"/>
            <w:vAlign w:val="bottom"/>
          </w:tcPr>
          <w:p w14:paraId="0215258A"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3.29</w:t>
            </w:r>
          </w:p>
        </w:tc>
        <w:tc>
          <w:tcPr>
            <w:tcW w:w="850" w:type="dxa"/>
            <w:vAlign w:val="bottom"/>
          </w:tcPr>
          <w:p w14:paraId="004DCBDF"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3.33</w:t>
            </w:r>
          </w:p>
        </w:tc>
        <w:tc>
          <w:tcPr>
            <w:tcW w:w="851" w:type="dxa"/>
            <w:vAlign w:val="bottom"/>
          </w:tcPr>
          <w:p w14:paraId="4392C7FC"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3.40</w:t>
            </w:r>
          </w:p>
        </w:tc>
        <w:tc>
          <w:tcPr>
            <w:tcW w:w="704" w:type="dxa"/>
            <w:vAlign w:val="bottom"/>
          </w:tcPr>
          <w:p w14:paraId="710EF231"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0.29</w:t>
            </w:r>
          </w:p>
        </w:tc>
        <w:tc>
          <w:tcPr>
            <w:tcW w:w="850" w:type="dxa"/>
          </w:tcPr>
          <w:p w14:paraId="656E4812"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0.215</w:t>
            </w:r>
          </w:p>
        </w:tc>
        <w:tc>
          <w:tcPr>
            <w:tcW w:w="851" w:type="dxa"/>
          </w:tcPr>
          <w:p w14:paraId="52CFC78F"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0.523</w:t>
            </w:r>
          </w:p>
        </w:tc>
        <w:tc>
          <w:tcPr>
            <w:tcW w:w="850" w:type="dxa"/>
          </w:tcPr>
          <w:p w14:paraId="08279DCE"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0.552</w:t>
            </w:r>
          </w:p>
        </w:tc>
        <w:tc>
          <w:tcPr>
            <w:tcW w:w="851" w:type="dxa"/>
            <w:vMerge/>
          </w:tcPr>
          <w:p w14:paraId="72DDAE0A"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3D6ABD67"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5B1387A8" w14:textId="77777777" w:rsidTr="00324BDF">
        <w:trPr>
          <w:trHeight w:val="78"/>
          <w:jc w:val="center"/>
        </w:trPr>
        <w:tc>
          <w:tcPr>
            <w:tcW w:w="851" w:type="dxa"/>
          </w:tcPr>
          <w:p w14:paraId="314E16DB"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14:paraId="1BCF9D4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3.48</w:t>
            </w:r>
          </w:p>
        </w:tc>
        <w:tc>
          <w:tcPr>
            <w:tcW w:w="851" w:type="dxa"/>
            <w:vAlign w:val="bottom"/>
          </w:tcPr>
          <w:p w14:paraId="06D0D4A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3.06</w:t>
            </w:r>
          </w:p>
        </w:tc>
        <w:tc>
          <w:tcPr>
            <w:tcW w:w="850" w:type="dxa"/>
            <w:vAlign w:val="bottom"/>
          </w:tcPr>
          <w:p w14:paraId="147BD9A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3.49</w:t>
            </w:r>
          </w:p>
        </w:tc>
        <w:tc>
          <w:tcPr>
            <w:tcW w:w="851" w:type="dxa"/>
            <w:vAlign w:val="bottom"/>
          </w:tcPr>
          <w:p w14:paraId="6E5A79B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3.49</w:t>
            </w:r>
          </w:p>
        </w:tc>
        <w:tc>
          <w:tcPr>
            <w:tcW w:w="704" w:type="dxa"/>
            <w:vAlign w:val="bottom"/>
          </w:tcPr>
          <w:p w14:paraId="1FFD5B3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0.35</w:t>
            </w:r>
          </w:p>
        </w:tc>
        <w:tc>
          <w:tcPr>
            <w:tcW w:w="850" w:type="dxa"/>
          </w:tcPr>
          <w:p w14:paraId="55A059AA"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0.785</w:t>
            </w:r>
          </w:p>
        </w:tc>
        <w:tc>
          <w:tcPr>
            <w:tcW w:w="851" w:type="dxa"/>
          </w:tcPr>
          <w:p w14:paraId="039CBA0F"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0.583</w:t>
            </w:r>
          </w:p>
        </w:tc>
        <w:tc>
          <w:tcPr>
            <w:tcW w:w="850" w:type="dxa"/>
          </w:tcPr>
          <w:p w14:paraId="2E9A891F"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0.800</w:t>
            </w:r>
          </w:p>
        </w:tc>
        <w:tc>
          <w:tcPr>
            <w:tcW w:w="851" w:type="dxa"/>
            <w:vMerge/>
          </w:tcPr>
          <w:p w14:paraId="798B4286"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6E840DD5"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064044BB" w14:textId="77777777" w:rsidTr="00324BDF">
        <w:trPr>
          <w:trHeight w:val="78"/>
          <w:jc w:val="center"/>
        </w:trPr>
        <w:tc>
          <w:tcPr>
            <w:tcW w:w="851" w:type="dxa"/>
          </w:tcPr>
          <w:p w14:paraId="17482BCC" w14:textId="77777777" w:rsidR="00CA1F82"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14:paraId="46C4FCF0"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3.28</w:t>
            </w:r>
          </w:p>
        </w:tc>
        <w:tc>
          <w:tcPr>
            <w:tcW w:w="851" w:type="dxa"/>
            <w:vAlign w:val="bottom"/>
          </w:tcPr>
          <w:p w14:paraId="0E285623"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3.27</w:t>
            </w:r>
          </w:p>
        </w:tc>
        <w:tc>
          <w:tcPr>
            <w:tcW w:w="850" w:type="dxa"/>
            <w:vAlign w:val="bottom"/>
          </w:tcPr>
          <w:p w14:paraId="3C7D331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3.25</w:t>
            </w:r>
          </w:p>
        </w:tc>
        <w:tc>
          <w:tcPr>
            <w:tcW w:w="851" w:type="dxa"/>
            <w:vAlign w:val="bottom"/>
          </w:tcPr>
          <w:p w14:paraId="2A1EB46E"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3.24</w:t>
            </w:r>
          </w:p>
        </w:tc>
        <w:tc>
          <w:tcPr>
            <w:tcW w:w="704" w:type="dxa"/>
            <w:vAlign w:val="bottom"/>
          </w:tcPr>
          <w:p w14:paraId="76FCB214"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0.36</w:t>
            </w:r>
          </w:p>
        </w:tc>
        <w:tc>
          <w:tcPr>
            <w:tcW w:w="850" w:type="dxa"/>
          </w:tcPr>
          <w:p w14:paraId="5748AC77"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0B49AD">
              <w:rPr>
                <w:rFonts w:ascii="Times New Roman" w:hAnsi="Times New Roman" w:cs="Times New Roman"/>
                <w:sz w:val="20"/>
                <w:szCs w:val="20"/>
              </w:rPr>
              <w:t>.7</w:t>
            </w:r>
            <w:r>
              <w:rPr>
                <w:rFonts w:ascii="Times New Roman" w:hAnsi="Times New Roman" w:cs="Times New Roman"/>
                <w:sz w:val="20"/>
                <w:szCs w:val="20"/>
              </w:rPr>
              <w:t>85</w:t>
            </w:r>
          </w:p>
        </w:tc>
        <w:tc>
          <w:tcPr>
            <w:tcW w:w="851" w:type="dxa"/>
          </w:tcPr>
          <w:p w14:paraId="1A0D2D2C"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996170">
              <w:rPr>
                <w:rFonts w:ascii="Times New Roman" w:hAnsi="Times New Roman" w:cs="Times New Roman"/>
                <w:sz w:val="20"/>
                <w:szCs w:val="20"/>
              </w:rPr>
              <w:t>.77</w:t>
            </w:r>
            <w:r>
              <w:rPr>
                <w:rFonts w:ascii="Times New Roman" w:hAnsi="Times New Roman" w:cs="Times New Roman"/>
                <w:sz w:val="20"/>
                <w:szCs w:val="20"/>
              </w:rPr>
              <w:t>1</w:t>
            </w:r>
          </w:p>
        </w:tc>
        <w:tc>
          <w:tcPr>
            <w:tcW w:w="850" w:type="dxa"/>
          </w:tcPr>
          <w:p w14:paraId="068A9F98"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0.960</w:t>
            </w:r>
          </w:p>
        </w:tc>
        <w:tc>
          <w:tcPr>
            <w:tcW w:w="851" w:type="dxa"/>
            <w:vMerge/>
          </w:tcPr>
          <w:p w14:paraId="0F193CF3"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5643E8A1"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18B9E155" w14:textId="77777777" w:rsidTr="00324BDF">
        <w:trPr>
          <w:trHeight w:val="78"/>
          <w:jc w:val="center"/>
        </w:trPr>
        <w:tc>
          <w:tcPr>
            <w:tcW w:w="9072" w:type="dxa"/>
            <w:gridSpan w:val="11"/>
          </w:tcPr>
          <w:p w14:paraId="6A995E0C"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Monocytes, %</w:t>
            </w:r>
          </w:p>
        </w:tc>
      </w:tr>
      <w:tr w:rsidR="00CA1F82" w:rsidRPr="005F2BDF" w14:paraId="54814917" w14:textId="77777777" w:rsidTr="00324BDF">
        <w:trPr>
          <w:trHeight w:val="78"/>
          <w:jc w:val="center"/>
        </w:trPr>
        <w:tc>
          <w:tcPr>
            <w:tcW w:w="851" w:type="dxa"/>
          </w:tcPr>
          <w:p w14:paraId="2E062DBB"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0</w:t>
            </w:r>
          </w:p>
        </w:tc>
        <w:tc>
          <w:tcPr>
            <w:tcW w:w="850" w:type="dxa"/>
            <w:vAlign w:val="bottom"/>
          </w:tcPr>
          <w:p w14:paraId="3E152D1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3.90</w:t>
            </w:r>
          </w:p>
        </w:tc>
        <w:tc>
          <w:tcPr>
            <w:tcW w:w="851" w:type="dxa"/>
            <w:vAlign w:val="bottom"/>
          </w:tcPr>
          <w:p w14:paraId="4D6F69C7"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3.74</w:t>
            </w:r>
          </w:p>
        </w:tc>
        <w:tc>
          <w:tcPr>
            <w:tcW w:w="850" w:type="dxa"/>
            <w:vAlign w:val="bottom"/>
          </w:tcPr>
          <w:p w14:paraId="4639C764"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3.74</w:t>
            </w:r>
          </w:p>
        </w:tc>
        <w:tc>
          <w:tcPr>
            <w:tcW w:w="851" w:type="dxa"/>
            <w:vAlign w:val="bottom"/>
          </w:tcPr>
          <w:p w14:paraId="31A327D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3.73</w:t>
            </w:r>
          </w:p>
        </w:tc>
        <w:tc>
          <w:tcPr>
            <w:tcW w:w="704" w:type="dxa"/>
            <w:vAlign w:val="bottom"/>
          </w:tcPr>
          <w:p w14:paraId="5B3C14C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0.20</w:t>
            </w:r>
          </w:p>
        </w:tc>
        <w:tc>
          <w:tcPr>
            <w:tcW w:w="850" w:type="dxa"/>
          </w:tcPr>
          <w:p w14:paraId="2AF626E8"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0.442</w:t>
            </w:r>
          </w:p>
        </w:tc>
        <w:tc>
          <w:tcPr>
            <w:tcW w:w="851" w:type="dxa"/>
          </w:tcPr>
          <w:p w14:paraId="403F5B7D"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0.631</w:t>
            </w:r>
          </w:p>
        </w:tc>
        <w:tc>
          <w:tcPr>
            <w:tcW w:w="850" w:type="dxa"/>
          </w:tcPr>
          <w:p w14:paraId="59A58FA5"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0.821</w:t>
            </w:r>
          </w:p>
        </w:tc>
        <w:tc>
          <w:tcPr>
            <w:tcW w:w="851" w:type="dxa"/>
            <w:vMerge w:val="restart"/>
            <w:vAlign w:val="center"/>
          </w:tcPr>
          <w:p w14:paraId="3F84807D"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0.522</w:t>
            </w:r>
          </w:p>
        </w:tc>
        <w:tc>
          <w:tcPr>
            <w:tcW w:w="713" w:type="dxa"/>
            <w:vMerge w:val="restart"/>
            <w:vAlign w:val="center"/>
          </w:tcPr>
          <w:p w14:paraId="59420331" w14:textId="77777777" w:rsidR="00CA1F82" w:rsidRPr="005F2BDF"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0.967</w:t>
            </w:r>
          </w:p>
        </w:tc>
      </w:tr>
      <w:tr w:rsidR="00CA1F82" w:rsidRPr="005F2BDF" w14:paraId="1916AF11" w14:textId="77777777" w:rsidTr="00324BDF">
        <w:trPr>
          <w:trHeight w:val="78"/>
          <w:jc w:val="center"/>
        </w:trPr>
        <w:tc>
          <w:tcPr>
            <w:tcW w:w="851" w:type="dxa"/>
          </w:tcPr>
          <w:p w14:paraId="7EDDCC78"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30 </w:t>
            </w:r>
          </w:p>
        </w:tc>
        <w:tc>
          <w:tcPr>
            <w:tcW w:w="850" w:type="dxa"/>
            <w:vAlign w:val="bottom"/>
          </w:tcPr>
          <w:p w14:paraId="1DFA24FC"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3.83</w:t>
            </w:r>
          </w:p>
        </w:tc>
        <w:tc>
          <w:tcPr>
            <w:tcW w:w="851" w:type="dxa"/>
            <w:vAlign w:val="bottom"/>
          </w:tcPr>
          <w:p w14:paraId="2069A819"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3.79</w:t>
            </w:r>
          </w:p>
        </w:tc>
        <w:tc>
          <w:tcPr>
            <w:tcW w:w="850" w:type="dxa"/>
            <w:vAlign w:val="bottom"/>
          </w:tcPr>
          <w:p w14:paraId="106284A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3.57</w:t>
            </w:r>
          </w:p>
        </w:tc>
        <w:tc>
          <w:tcPr>
            <w:tcW w:w="851" w:type="dxa"/>
            <w:vAlign w:val="bottom"/>
          </w:tcPr>
          <w:p w14:paraId="2E88A02A"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3.59</w:t>
            </w:r>
          </w:p>
        </w:tc>
        <w:tc>
          <w:tcPr>
            <w:tcW w:w="704" w:type="dxa"/>
            <w:vAlign w:val="bottom"/>
          </w:tcPr>
          <w:p w14:paraId="4A753164"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0.29</w:t>
            </w:r>
          </w:p>
        </w:tc>
        <w:tc>
          <w:tcPr>
            <w:tcW w:w="850" w:type="dxa"/>
          </w:tcPr>
          <w:p w14:paraId="0CF4A3C5"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0.311</w:t>
            </w:r>
          </w:p>
        </w:tc>
        <w:tc>
          <w:tcPr>
            <w:tcW w:w="851" w:type="dxa"/>
          </w:tcPr>
          <w:p w14:paraId="203B7943"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0.890</w:t>
            </w:r>
          </w:p>
        </w:tc>
        <w:tc>
          <w:tcPr>
            <w:tcW w:w="850" w:type="dxa"/>
          </w:tcPr>
          <w:p w14:paraId="24A7B7C3"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0.735</w:t>
            </w:r>
          </w:p>
        </w:tc>
        <w:tc>
          <w:tcPr>
            <w:tcW w:w="851" w:type="dxa"/>
            <w:vMerge/>
          </w:tcPr>
          <w:p w14:paraId="51418510"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599A8CC1"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34C21DC4" w14:textId="77777777" w:rsidTr="00324BDF">
        <w:trPr>
          <w:trHeight w:val="78"/>
          <w:jc w:val="center"/>
        </w:trPr>
        <w:tc>
          <w:tcPr>
            <w:tcW w:w="851" w:type="dxa"/>
          </w:tcPr>
          <w:p w14:paraId="1646E8AF"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60 </w:t>
            </w:r>
          </w:p>
        </w:tc>
        <w:tc>
          <w:tcPr>
            <w:tcW w:w="850" w:type="dxa"/>
            <w:vAlign w:val="bottom"/>
          </w:tcPr>
          <w:p w14:paraId="39593C5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3.89</w:t>
            </w:r>
          </w:p>
        </w:tc>
        <w:tc>
          <w:tcPr>
            <w:tcW w:w="851" w:type="dxa"/>
            <w:vAlign w:val="bottom"/>
          </w:tcPr>
          <w:p w14:paraId="2F6BD8DA"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3.76</w:t>
            </w:r>
          </w:p>
        </w:tc>
        <w:tc>
          <w:tcPr>
            <w:tcW w:w="850" w:type="dxa"/>
            <w:vAlign w:val="bottom"/>
          </w:tcPr>
          <w:p w14:paraId="576AEC79"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3.90</w:t>
            </w:r>
          </w:p>
        </w:tc>
        <w:tc>
          <w:tcPr>
            <w:tcW w:w="851" w:type="dxa"/>
            <w:vAlign w:val="bottom"/>
          </w:tcPr>
          <w:p w14:paraId="3BFED08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3.96</w:t>
            </w:r>
          </w:p>
        </w:tc>
        <w:tc>
          <w:tcPr>
            <w:tcW w:w="704" w:type="dxa"/>
            <w:vAlign w:val="bottom"/>
          </w:tcPr>
          <w:p w14:paraId="3992741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0.20</w:t>
            </w:r>
          </w:p>
        </w:tc>
        <w:tc>
          <w:tcPr>
            <w:tcW w:w="850" w:type="dxa"/>
          </w:tcPr>
          <w:p w14:paraId="427CF7F7"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0.582</w:t>
            </w:r>
          </w:p>
        </w:tc>
        <w:tc>
          <w:tcPr>
            <w:tcW w:w="851" w:type="dxa"/>
          </w:tcPr>
          <w:p w14:paraId="4F41957F"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0.529</w:t>
            </w:r>
          </w:p>
        </w:tc>
        <w:tc>
          <w:tcPr>
            <w:tcW w:w="850" w:type="dxa"/>
          </w:tcPr>
          <w:p w14:paraId="22111004"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0.903</w:t>
            </w:r>
          </w:p>
        </w:tc>
        <w:tc>
          <w:tcPr>
            <w:tcW w:w="851" w:type="dxa"/>
            <w:vMerge/>
          </w:tcPr>
          <w:p w14:paraId="03A02BFE"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32C46E24"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4D6AFAE4" w14:textId="77777777" w:rsidTr="00324BDF">
        <w:trPr>
          <w:trHeight w:val="78"/>
          <w:jc w:val="center"/>
        </w:trPr>
        <w:tc>
          <w:tcPr>
            <w:tcW w:w="851" w:type="dxa"/>
          </w:tcPr>
          <w:p w14:paraId="15FCB502"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90 </w:t>
            </w:r>
          </w:p>
        </w:tc>
        <w:tc>
          <w:tcPr>
            <w:tcW w:w="850" w:type="dxa"/>
            <w:vAlign w:val="bottom"/>
          </w:tcPr>
          <w:p w14:paraId="1AB8C82C"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3.84</w:t>
            </w:r>
          </w:p>
        </w:tc>
        <w:tc>
          <w:tcPr>
            <w:tcW w:w="851" w:type="dxa"/>
            <w:vAlign w:val="bottom"/>
          </w:tcPr>
          <w:p w14:paraId="3DE40D89"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3.90</w:t>
            </w:r>
          </w:p>
        </w:tc>
        <w:tc>
          <w:tcPr>
            <w:tcW w:w="850" w:type="dxa"/>
            <w:vAlign w:val="bottom"/>
          </w:tcPr>
          <w:p w14:paraId="70E81A88"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3.66</w:t>
            </w:r>
          </w:p>
        </w:tc>
        <w:tc>
          <w:tcPr>
            <w:tcW w:w="851" w:type="dxa"/>
            <w:vAlign w:val="bottom"/>
          </w:tcPr>
          <w:p w14:paraId="134EC47A"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3.81</w:t>
            </w:r>
          </w:p>
        </w:tc>
        <w:tc>
          <w:tcPr>
            <w:tcW w:w="704" w:type="dxa"/>
            <w:vAlign w:val="bottom"/>
          </w:tcPr>
          <w:p w14:paraId="4FD4338B"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0.26</w:t>
            </w:r>
          </w:p>
        </w:tc>
        <w:tc>
          <w:tcPr>
            <w:tcW w:w="850" w:type="dxa"/>
          </w:tcPr>
          <w:p w14:paraId="1ACA3051"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0.710</w:t>
            </w:r>
          </w:p>
        </w:tc>
        <w:tc>
          <w:tcPr>
            <w:tcW w:w="851" w:type="dxa"/>
          </w:tcPr>
          <w:p w14:paraId="59AC5E94"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0.800</w:t>
            </w:r>
          </w:p>
        </w:tc>
        <w:tc>
          <w:tcPr>
            <w:tcW w:w="850" w:type="dxa"/>
          </w:tcPr>
          <w:p w14:paraId="44B534B9"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0.836</w:t>
            </w:r>
          </w:p>
        </w:tc>
        <w:tc>
          <w:tcPr>
            <w:tcW w:w="851" w:type="dxa"/>
            <w:vMerge/>
          </w:tcPr>
          <w:p w14:paraId="76B478B1"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04871631"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540A669A" w14:textId="77777777" w:rsidTr="00324BDF">
        <w:trPr>
          <w:trHeight w:val="78"/>
          <w:jc w:val="center"/>
        </w:trPr>
        <w:tc>
          <w:tcPr>
            <w:tcW w:w="851" w:type="dxa"/>
          </w:tcPr>
          <w:p w14:paraId="1C27D34C" w14:textId="77777777" w:rsidR="00CA1F82" w:rsidRDefault="00CA1F82" w:rsidP="00CA1F82">
            <w:pPr>
              <w:spacing w:line="360" w:lineRule="auto"/>
              <w:jc w:val="center"/>
              <w:rPr>
                <w:rFonts w:ascii="Times New Roman" w:hAnsi="Times New Roman" w:cs="Times New Roman"/>
                <w:sz w:val="20"/>
                <w:szCs w:val="20"/>
              </w:rPr>
            </w:pPr>
            <w:r w:rsidRPr="005F2BDF">
              <w:rPr>
                <w:rFonts w:ascii="Times New Roman" w:hAnsi="Times New Roman" w:cs="Times New Roman"/>
                <w:sz w:val="20"/>
                <w:szCs w:val="20"/>
              </w:rPr>
              <w:t xml:space="preserve">120 </w:t>
            </w:r>
          </w:p>
        </w:tc>
        <w:tc>
          <w:tcPr>
            <w:tcW w:w="850" w:type="dxa"/>
            <w:vAlign w:val="bottom"/>
          </w:tcPr>
          <w:p w14:paraId="3EE1D59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3.84</w:t>
            </w:r>
          </w:p>
        </w:tc>
        <w:tc>
          <w:tcPr>
            <w:tcW w:w="851" w:type="dxa"/>
            <w:vAlign w:val="bottom"/>
          </w:tcPr>
          <w:p w14:paraId="78CCBB0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3.84</w:t>
            </w:r>
          </w:p>
        </w:tc>
        <w:tc>
          <w:tcPr>
            <w:tcW w:w="850" w:type="dxa"/>
            <w:vAlign w:val="bottom"/>
          </w:tcPr>
          <w:p w14:paraId="6130EBD0"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4.03</w:t>
            </w:r>
          </w:p>
        </w:tc>
        <w:tc>
          <w:tcPr>
            <w:tcW w:w="851" w:type="dxa"/>
            <w:vAlign w:val="bottom"/>
          </w:tcPr>
          <w:p w14:paraId="2CD381C6"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3.81</w:t>
            </w:r>
          </w:p>
        </w:tc>
        <w:tc>
          <w:tcPr>
            <w:tcW w:w="704" w:type="dxa"/>
            <w:vAlign w:val="bottom"/>
          </w:tcPr>
          <w:p w14:paraId="4926626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0.23</w:t>
            </w:r>
          </w:p>
        </w:tc>
        <w:tc>
          <w:tcPr>
            <w:tcW w:w="850" w:type="dxa"/>
          </w:tcPr>
          <w:p w14:paraId="609991E2"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0.917</w:t>
            </w:r>
          </w:p>
        </w:tc>
        <w:tc>
          <w:tcPr>
            <w:tcW w:w="851" w:type="dxa"/>
          </w:tcPr>
          <w:p w14:paraId="7E7E7918"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0.486</w:t>
            </w:r>
          </w:p>
        </w:tc>
        <w:tc>
          <w:tcPr>
            <w:tcW w:w="850" w:type="dxa"/>
          </w:tcPr>
          <w:p w14:paraId="54F8806F"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0.749</w:t>
            </w:r>
          </w:p>
        </w:tc>
        <w:tc>
          <w:tcPr>
            <w:tcW w:w="851" w:type="dxa"/>
            <w:vMerge/>
          </w:tcPr>
          <w:p w14:paraId="5C63FFC2"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0357A2BA" w14:textId="77777777" w:rsidR="00CA1F82" w:rsidRPr="005F2BDF" w:rsidRDefault="00CA1F82" w:rsidP="00CA1F82">
            <w:pPr>
              <w:spacing w:line="360" w:lineRule="auto"/>
              <w:rPr>
                <w:rFonts w:ascii="Times New Roman" w:hAnsi="Times New Roman" w:cs="Times New Roman"/>
                <w:sz w:val="20"/>
                <w:szCs w:val="20"/>
              </w:rPr>
            </w:pPr>
          </w:p>
        </w:tc>
      </w:tr>
      <w:tr w:rsidR="00CA1F82" w:rsidRPr="005F2BDF" w14:paraId="18103F73" w14:textId="77777777" w:rsidTr="00324BDF">
        <w:trPr>
          <w:trHeight w:val="78"/>
          <w:jc w:val="center"/>
        </w:trPr>
        <w:tc>
          <w:tcPr>
            <w:tcW w:w="851" w:type="dxa"/>
          </w:tcPr>
          <w:p w14:paraId="2E0F0228" w14:textId="77777777" w:rsidR="00CA1F82" w:rsidRDefault="00CA1F82" w:rsidP="00CA1F82">
            <w:pPr>
              <w:spacing w:line="360" w:lineRule="auto"/>
              <w:jc w:val="center"/>
              <w:rPr>
                <w:rFonts w:ascii="Times New Roman" w:hAnsi="Times New Roman" w:cs="Times New Roman"/>
                <w:sz w:val="20"/>
                <w:szCs w:val="20"/>
              </w:rPr>
            </w:pPr>
            <w:r>
              <w:rPr>
                <w:rFonts w:ascii="Times New Roman" w:hAnsi="Times New Roman" w:cs="Times New Roman"/>
                <w:sz w:val="20"/>
                <w:szCs w:val="20"/>
              </w:rPr>
              <w:t>Mean</w:t>
            </w:r>
          </w:p>
        </w:tc>
        <w:tc>
          <w:tcPr>
            <w:tcW w:w="850" w:type="dxa"/>
            <w:vAlign w:val="bottom"/>
          </w:tcPr>
          <w:p w14:paraId="10D274B4"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3.86</w:t>
            </w:r>
          </w:p>
        </w:tc>
        <w:tc>
          <w:tcPr>
            <w:tcW w:w="851" w:type="dxa"/>
            <w:vAlign w:val="bottom"/>
          </w:tcPr>
          <w:p w14:paraId="74D3CB6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3.81</w:t>
            </w:r>
          </w:p>
        </w:tc>
        <w:tc>
          <w:tcPr>
            <w:tcW w:w="850" w:type="dxa"/>
            <w:vAlign w:val="bottom"/>
          </w:tcPr>
          <w:p w14:paraId="7C2ECFC2"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3.78</w:t>
            </w:r>
          </w:p>
        </w:tc>
        <w:tc>
          <w:tcPr>
            <w:tcW w:w="851" w:type="dxa"/>
            <w:vAlign w:val="bottom"/>
          </w:tcPr>
          <w:p w14:paraId="2AE53F3D"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3.78</w:t>
            </w:r>
          </w:p>
        </w:tc>
        <w:tc>
          <w:tcPr>
            <w:tcW w:w="704" w:type="dxa"/>
            <w:vAlign w:val="bottom"/>
          </w:tcPr>
          <w:p w14:paraId="37B7C115" w14:textId="77777777" w:rsidR="00CA1F82" w:rsidRPr="007A7D7B" w:rsidRDefault="00CA1F82" w:rsidP="00CA1F82">
            <w:pPr>
              <w:spacing w:line="360" w:lineRule="auto"/>
              <w:rPr>
                <w:rFonts w:ascii="Times New Roman" w:hAnsi="Times New Roman" w:cs="Times New Roman"/>
                <w:color w:val="000000"/>
                <w:sz w:val="20"/>
                <w:szCs w:val="20"/>
              </w:rPr>
            </w:pPr>
            <w:r w:rsidRPr="00056F4B">
              <w:rPr>
                <w:rFonts w:ascii="Times New Roman" w:hAnsi="Times New Roman" w:cs="Times New Roman"/>
                <w:color w:val="000000"/>
                <w:sz w:val="20"/>
                <w:szCs w:val="20"/>
              </w:rPr>
              <w:t>0.24</w:t>
            </w:r>
          </w:p>
        </w:tc>
        <w:tc>
          <w:tcPr>
            <w:tcW w:w="850" w:type="dxa"/>
          </w:tcPr>
          <w:p w14:paraId="1F7705C4"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0B49AD">
              <w:rPr>
                <w:rFonts w:ascii="Times New Roman" w:hAnsi="Times New Roman" w:cs="Times New Roman"/>
                <w:sz w:val="20"/>
                <w:szCs w:val="20"/>
              </w:rPr>
              <w:t>.4</w:t>
            </w:r>
            <w:r>
              <w:rPr>
                <w:rFonts w:ascii="Times New Roman" w:hAnsi="Times New Roman" w:cs="Times New Roman"/>
                <w:sz w:val="20"/>
                <w:szCs w:val="20"/>
              </w:rPr>
              <w:t>39</w:t>
            </w:r>
          </w:p>
        </w:tc>
        <w:tc>
          <w:tcPr>
            <w:tcW w:w="851" w:type="dxa"/>
          </w:tcPr>
          <w:p w14:paraId="34250074"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w:t>
            </w:r>
            <w:r w:rsidRPr="00996170">
              <w:rPr>
                <w:rFonts w:ascii="Times New Roman" w:hAnsi="Times New Roman" w:cs="Times New Roman"/>
                <w:sz w:val="20"/>
                <w:szCs w:val="20"/>
              </w:rPr>
              <w:t>.7</w:t>
            </w:r>
            <w:r>
              <w:rPr>
                <w:rFonts w:ascii="Times New Roman" w:hAnsi="Times New Roman" w:cs="Times New Roman"/>
                <w:sz w:val="20"/>
                <w:szCs w:val="20"/>
              </w:rPr>
              <w:t>28</w:t>
            </w:r>
          </w:p>
        </w:tc>
        <w:tc>
          <w:tcPr>
            <w:tcW w:w="850" w:type="dxa"/>
          </w:tcPr>
          <w:p w14:paraId="0A8F2A3A" w14:textId="77777777" w:rsidR="00CA1F82" w:rsidRDefault="00CA1F82" w:rsidP="00CA1F82">
            <w:pPr>
              <w:spacing w:line="360" w:lineRule="auto"/>
              <w:rPr>
                <w:rFonts w:ascii="Times New Roman" w:hAnsi="Times New Roman" w:cs="Times New Roman"/>
                <w:sz w:val="20"/>
                <w:szCs w:val="20"/>
              </w:rPr>
            </w:pPr>
            <w:r>
              <w:rPr>
                <w:rFonts w:ascii="Times New Roman" w:hAnsi="Times New Roman" w:cs="Times New Roman"/>
                <w:sz w:val="20"/>
                <w:szCs w:val="20"/>
              </w:rPr>
              <w:t>0.867</w:t>
            </w:r>
          </w:p>
        </w:tc>
        <w:tc>
          <w:tcPr>
            <w:tcW w:w="851" w:type="dxa"/>
            <w:vMerge/>
          </w:tcPr>
          <w:p w14:paraId="31539C82" w14:textId="77777777" w:rsidR="00CA1F82" w:rsidRPr="005F2BDF" w:rsidRDefault="00CA1F82" w:rsidP="00CA1F82">
            <w:pPr>
              <w:spacing w:line="360" w:lineRule="auto"/>
              <w:rPr>
                <w:rFonts w:ascii="Times New Roman" w:hAnsi="Times New Roman" w:cs="Times New Roman"/>
                <w:sz w:val="20"/>
                <w:szCs w:val="20"/>
              </w:rPr>
            </w:pPr>
          </w:p>
        </w:tc>
        <w:tc>
          <w:tcPr>
            <w:tcW w:w="713" w:type="dxa"/>
            <w:vMerge/>
          </w:tcPr>
          <w:p w14:paraId="6FA7EBDC" w14:textId="77777777" w:rsidR="00CA1F82" w:rsidRPr="005F2BDF" w:rsidRDefault="00CA1F82" w:rsidP="00CA1F82">
            <w:pPr>
              <w:spacing w:line="360" w:lineRule="auto"/>
              <w:rPr>
                <w:rFonts w:ascii="Times New Roman" w:hAnsi="Times New Roman" w:cs="Times New Roman"/>
                <w:sz w:val="20"/>
                <w:szCs w:val="20"/>
              </w:rPr>
            </w:pPr>
          </w:p>
        </w:tc>
      </w:tr>
    </w:tbl>
    <w:p w14:paraId="425EE13D" w14:textId="77777777" w:rsidR="00706E55" w:rsidRPr="00C831C1" w:rsidRDefault="00706E55" w:rsidP="00C831C1">
      <w:pPr>
        <w:spacing w:after="0" w:line="276" w:lineRule="auto"/>
        <w:jc w:val="both"/>
        <w:rPr>
          <w:rFonts w:ascii="Times New Roman" w:hAnsi="Times New Roman" w:cs="Times New Roman"/>
          <w:sz w:val="20"/>
          <w:szCs w:val="20"/>
        </w:rPr>
      </w:pPr>
      <w:r w:rsidRPr="00C831C1">
        <w:rPr>
          <w:rFonts w:ascii="Times New Roman" w:hAnsi="Times New Roman" w:cs="Times New Roman"/>
          <w:sz w:val="20"/>
          <w:szCs w:val="20"/>
          <w:vertAlign w:val="superscript"/>
        </w:rPr>
        <w:t xml:space="preserve">1 </w:t>
      </w:r>
      <w:r w:rsidRPr="00C831C1">
        <w:rPr>
          <w:rFonts w:ascii="Times New Roman" w:hAnsi="Times New Roman" w:cs="Times New Roman"/>
          <w:sz w:val="20"/>
          <w:szCs w:val="20"/>
        </w:rPr>
        <w:t>Contrast is probably of linear or quadratic response day-wise across treatments.</w:t>
      </w:r>
    </w:p>
    <w:p w14:paraId="4CF3BF6B" w14:textId="77777777" w:rsidR="00706E55" w:rsidRPr="00C831C1" w:rsidRDefault="00706E55" w:rsidP="00C831C1">
      <w:pPr>
        <w:spacing w:after="0" w:line="276" w:lineRule="auto"/>
        <w:jc w:val="both"/>
        <w:rPr>
          <w:rFonts w:ascii="Times New Roman" w:hAnsi="Times New Roman" w:cs="Times New Roman"/>
          <w:sz w:val="20"/>
          <w:szCs w:val="20"/>
        </w:rPr>
      </w:pPr>
      <w:r w:rsidRPr="00C831C1">
        <w:rPr>
          <w:rFonts w:ascii="Times New Roman" w:hAnsi="Times New Roman" w:cs="Times New Roman"/>
          <w:sz w:val="20"/>
          <w:szCs w:val="20"/>
          <w:vertAlign w:val="superscript"/>
        </w:rPr>
        <w:t>2</w:t>
      </w:r>
      <w:r w:rsidRPr="00C831C1">
        <w:rPr>
          <w:rFonts w:ascii="Times New Roman" w:hAnsi="Times New Roman" w:cs="Times New Roman"/>
          <w:sz w:val="20"/>
          <w:szCs w:val="20"/>
        </w:rPr>
        <w:t xml:space="preserve"> T, treatment; D, experiment day; T × D, interaction of treatment and day; with P-value</w:t>
      </w:r>
    </w:p>
    <w:p w14:paraId="3E03590B" w14:textId="77777777" w:rsidR="00706E55" w:rsidRPr="00C831C1" w:rsidRDefault="00706E55" w:rsidP="00C831C1">
      <w:pPr>
        <w:spacing w:after="0" w:line="276" w:lineRule="auto"/>
        <w:jc w:val="both"/>
        <w:rPr>
          <w:rFonts w:ascii="Times New Roman" w:hAnsi="Times New Roman" w:cs="Times New Roman"/>
          <w:color w:val="0D0D0D" w:themeColor="text1" w:themeTint="F2"/>
          <w:sz w:val="20"/>
          <w:szCs w:val="20"/>
        </w:rPr>
      </w:pPr>
      <w:r w:rsidRPr="00C831C1">
        <w:rPr>
          <w:rFonts w:ascii="Times New Roman" w:hAnsi="Times New Roman" w:cs="Times New Roman"/>
          <w:color w:val="0D0D0D" w:themeColor="text1" w:themeTint="F2"/>
          <w:sz w:val="20"/>
          <w:szCs w:val="20"/>
        </w:rPr>
        <w:t xml:space="preserve">SEM,Standard error mean T,treatment effect of berberine; D, effect of day; T× D, interaction between berberine and days; </w:t>
      </w:r>
    </w:p>
    <w:p w14:paraId="217BC76D" w14:textId="77777777" w:rsidR="00706E55" w:rsidRPr="00C831C1" w:rsidRDefault="00706E55" w:rsidP="00C831C1">
      <w:pPr>
        <w:spacing w:after="0" w:line="276" w:lineRule="auto"/>
        <w:jc w:val="both"/>
        <w:rPr>
          <w:rFonts w:ascii="Times New Roman" w:hAnsi="Times New Roman" w:cs="Times New Roman"/>
          <w:color w:val="0D0D0D" w:themeColor="text1" w:themeTint="F2"/>
          <w:sz w:val="20"/>
          <w:szCs w:val="20"/>
        </w:rPr>
      </w:pPr>
      <w:r w:rsidRPr="00C831C1">
        <w:rPr>
          <w:rFonts w:ascii="Times New Roman" w:hAnsi="Times New Roman" w:cs="Times New Roman"/>
          <w:color w:val="0D0D0D" w:themeColor="text1" w:themeTint="F2"/>
          <w:sz w:val="20"/>
          <w:szCs w:val="20"/>
        </w:rPr>
        <w:t xml:space="preserve">AV, analysis of variance; </w:t>
      </w:r>
      <w:r w:rsidRPr="00C831C1">
        <w:rPr>
          <w:rFonts w:ascii="Times New Roman" w:hAnsi="Times New Roman" w:cs="Times New Roman"/>
          <w:color w:val="0D0D0D" w:themeColor="text1" w:themeTint="F2"/>
          <w:sz w:val="20"/>
          <w:szCs w:val="20"/>
          <w:vertAlign w:val="superscript"/>
        </w:rPr>
        <w:t>A</w:t>
      </w:r>
      <w:r w:rsidRPr="00C831C1">
        <w:rPr>
          <w:rFonts w:ascii="Times New Roman" w:hAnsi="Times New Roman" w:cs="Times New Roman"/>
          <w:color w:val="0D0D0D" w:themeColor="text1" w:themeTint="F2"/>
          <w:sz w:val="20"/>
          <w:szCs w:val="20"/>
        </w:rPr>
        <w:t xml:space="preserve">Linear effect of berberine levels; </w:t>
      </w:r>
      <w:r w:rsidRPr="00C831C1">
        <w:rPr>
          <w:rFonts w:ascii="Times New Roman" w:hAnsi="Times New Roman" w:cs="Times New Roman"/>
          <w:color w:val="0D0D0D" w:themeColor="text1" w:themeTint="F2"/>
          <w:sz w:val="20"/>
          <w:szCs w:val="20"/>
          <w:vertAlign w:val="superscript"/>
        </w:rPr>
        <w:t>B</w:t>
      </w:r>
      <w:r w:rsidRPr="00C831C1">
        <w:rPr>
          <w:rFonts w:ascii="Times New Roman" w:hAnsi="Times New Roman" w:cs="Times New Roman"/>
          <w:color w:val="0D0D0D" w:themeColor="text1" w:themeTint="F2"/>
          <w:sz w:val="20"/>
          <w:szCs w:val="20"/>
        </w:rPr>
        <w:t>Quadratic effect of berberine levels</w:t>
      </w:r>
    </w:p>
    <w:p w14:paraId="249E5E91" w14:textId="77777777" w:rsidR="00706E55" w:rsidRPr="00C831C1" w:rsidRDefault="00706E55" w:rsidP="00C831C1">
      <w:pPr>
        <w:spacing w:after="0" w:line="276" w:lineRule="auto"/>
        <w:jc w:val="both"/>
        <w:rPr>
          <w:rFonts w:ascii="Times New Roman" w:hAnsi="Times New Roman" w:cs="Times New Roman"/>
          <w:color w:val="0D0D0D" w:themeColor="text1" w:themeTint="F2"/>
          <w:sz w:val="20"/>
          <w:szCs w:val="20"/>
        </w:rPr>
      </w:pPr>
    </w:p>
    <w:p w14:paraId="6A9E9C77" w14:textId="77777777" w:rsidR="000A0B0A" w:rsidRPr="00C831C1" w:rsidRDefault="000A0B0A" w:rsidP="00C831C1">
      <w:pPr>
        <w:spacing w:after="0" w:line="276" w:lineRule="auto"/>
        <w:jc w:val="both"/>
        <w:rPr>
          <w:rFonts w:ascii="Times New Roman" w:hAnsi="Times New Roman" w:cs="Times New Roman"/>
          <w:color w:val="0D0D0D" w:themeColor="text1" w:themeTint="F2"/>
          <w:sz w:val="20"/>
          <w:szCs w:val="20"/>
        </w:rPr>
      </w:pPr>
      <w:r w:rsidRPr="00C831C1">
        <w:rPr>
          <w:rFonts w:ascii="Times New Roman" w:hAnsi="Times New Roman" w:cs="Times New Roman"/>
          <w:color w:val="0D0D0D" w:themeColor="text1" w:themeTint="F2"/>
          <w:sz w:val="20"/>
          <w:szCs w:val="20"/>
        </w:rPr>
        <w:t xml:space="preserve">Standard error mean; (SEM), </w:t>
      </w:r>
      <w:r w:rsidR="00706E55" w:rsidRPr="00C831C1">
        <w:rPr>
          <w:rFonts w:ascii="Times New Roman" w:hAnsi="Times New Roman" w:cs="Times New Roman"/>
          <w:color w:val="0D0D0D" w:themeColor="text1" w:themeTint="F2"/>
          <w:sz w:val="20"/>
          <w:szCs w:val="20"/>
        </w:rPr>
        <w:t>T</w:t>
      </w:r>
      <w:r w:rsidRPr="00C831C1">
        <w:rPr>
          <w:rFonts w:ascii="Times New Roman" w:hAnsi="Times New Roman" w:cs="Times New Roman"/>
          <w:color w:val="0D0D0D" w:themeColor="text1" w:themeTint="F2"/>
          <w:sz w:val="20"/>
          <w:szCs w:val="20"/>
        </w:rPr>
        <w:t xml:space="preserve">, effect of berberine; D, effect of day; </w:t>
      </w:r>
      <w:r w:rsidR="00706E55" w:rsidRPr="00C831C1">
        <w:rPr>
          <w:rFonts w:ascii="Times New Roman" w:hAnsi="Times New Roman" w:cs="Times New Roman"/>
          <w:color w:val="0D0D0D" w:themeColor="text1" w:themeTint="F2"/>
          <w:sz w:val="20"/>
          <w:szCs w:val="20"/>
        </w:rPr>
        <w:t>T</w:t>
      </w:r>
      <w:r w:rsidRPr="00C831C1">
        <w:rPr>
          <w:rFonts w:ascii="Times New Roman" w:hAnsi="Times New Roman" w:cs="Times New Roman"/>
          <w:color w:val="0D0D0D" w:themeColor="text1" w:themeTint="F2"/>
          <w:sz w:val="20"/>
          <w:szCs w:val="20"/>
        </w:rPr>
        <w:t xml:space="preserve"> × D, interaction between berberine and days; </w:t>
      </w:r>
    </w:p>
    <w:p w14:paraId="61E57F7C" w14:textId="77777777" w:rsidR="000A0B0A" w:rsidRPr="00C831C1" w:rsidRDefault="000A0B0A" w:rsidP="00C831C1">
      <w:pPr>
        <w:spacing w:after="0" w:line="276" w:lineRule="auto"/>
        <w:jc w:val="both"/>
        <w:rPr>
          <w:rFonts w:ascii="Times New Roman" w:hAnsi="Times New Roman" w:cs="Times New Roman"/>
          <w:color w:val="0D0D0D" w:themeColor="text1" w:themeTint="F2"/>
          <w:sz w:val="20"/>
          <w:szCs w:val="20"/>
        </w:rPr>
      </w:pPr>
      <w:r w:rsidRPr="00C831C1">
        <w:rPr>
          <w:rFonts w:ascii="Times New Roman" w:hAnsi="Times New Roman" w:cs="Times New Roman"/>
          <w:color w:val="0D0D0D" w:themeColor="text1" w:themeTint="F2"/>
          <w:sz w:val="20"/>
          <w:szCs w:val="20"/>
        </w:rPr>
        <w:t xml:space="preserve">AV, analysis of variance; </w:t>
      </w:r>
      <w:r w:rsidRPr="00C831C1">
        <w:rPr>
          <w:rFonts w:ascii="Times New Roman" w:hAnsi="Times New Roman" w:cs="Times New Roman"/>
          <w:color w:val="0D0D0D" w:themeColor="text1" w:themeTint="F2"/>
          <w:sz w:val="20"/>
          <w:szCs w:val="20"/>
          <w:vertAlign w:val="superscript"/>
        </w:rPr>
        <w:t>A</w:t>
      </w:r>
      <w:r w:rsidRPr="00C831C1">
        <w:rPr>
          <w:rFonts w:ascii="Times New Roman" w:hAnsi="Times New Roman" w:cs="Times New Roman"/>
          <w:color w:val="0D0D0D" w:themeColor="text1" w:themeTint="F2"/>
          <w:sz w:val="20"/>
          <w:szCs w:val="20"/>
        </w:rPr>
        <w:t xml:space="preserve">Linear effect of berberine levels; </w:t>
      </w:r>
      <w:r w:rsidRPr="00C831C1">
        <w:rPr>
          <w:rFonts w:ascii="Times New Roman" w:hAnsi="Times New Roman" w:cs="Times New Roman"/>
          <w:color w:val="0D0D0D" w:themeColor="text1" w:themeTint="F2"/>
          <w:sz w:val="20"/>
          <w:szCs w:val="20"/>
          <w:vertAlign w:val="superscript"/>
        </w:rPr>
        <w:t>B</w:t>
      </w:r>
      <w:r w:rsidRPr="00C831C1">
        <w:rPr>
          <w:rFonts w:ascii="Times New Roman" w:hAnsi="Times New Roman" w:cs="Times New Roman"/>
          <w:color w:val="0D0D0D" w:themeColor="text1" w:themeTint="F2"/>
          <w:sz w:val="20"/>
          <w:szCs w:val="20"/>
        </w:rPr>
        <w:t>Quadratic effect of berberine levels</w:t>
      </w:r>
    </w:p>
    <w:p w14:paraId="3C58945C" w14:textId="77777777" w:rsidR="00CA1F82" w:rsidRPr="00C831C1" w:rsidRDefault="00CA1F82" w:rsidP="00C831C1">
      <w:pPr>
        <w:spacing w:after="0" w:line="276" w:lineRule="auto"/>
        <w:jc w:val="both"/>
        <w:rPr>
          <w:rFonts w:ascii="Times New Roman" w:hAnsi="Times New Roman" w:cs="Times New Roman"/>
          <w:sz w:val="20"/>
          <w:szCs w:val="20"/>
        </w:rPr>
      </w:pPr>
    </w:p>
    <w:p w14:paraId="2D405EDF" w14:textId="77777777" w:rsidR="00CA1F82" w:rsidRPr="00C831C1" w:rsidRDefault="00CA1F82" w:rsidP="00C831C1">
      <w:pPr>
        <w:spacing w:after="0" w:line="276" w:lineRule="auto"/>
        <w:ind w:left="720" w:hanging="720"/>
        <w:jc w:val="both"/>
        <w:rPr>
          <w:rFonts w:ascii="Times New Roman" w:hAnsi="Times New Roman" w:cs="Times New Roman"/>
          <w:sz w:val="20"/>
          <w:szCs w:val="20"/>
        </w:rPr>
      </w:pPr>
    </w:p>
    <w:p w14:paraId="19845580" w14:textId="77777777" w:rsidR="00CA1F82" w:rsidRDefault="00CA1F82" w:rsidP="00CA1F82">
      <w:pPr>
        <w:spacing w:after="0"/>
        <w:rPr>
          <w:rFonts w:ascii="Times New Roman" w:hAnsi="Times New Roman" w:cs="Times New Roman"/>
        </w:rPr>
      </w:pPr>
    </w:p>
    <w:p w14:paraId="04D0C3BB" w14:textId="77777777" w:rsidR="00CA1F82" w:rsidRPr="00F62A78" w:rsidRDefault="00CA1F82" w:rsidP="00DD05B6">
      <w:pPr>
        <w:spacing w:after="0" w:line="360" w:lineRule="auto"/>
        <w:ind w:left="720" w:hanging="720"/>
        <w:jc w:val="both"/>
        <w:rPr>
          <w:rFonts w:ascii="Times New Roman" w:hAnsi="Times New Roman" w:cs="Times New Roman"/>
          <w:color w:val="FFFFFF" w:themeColor="background1"/>
        </w:rPr>
      </w:pPr>
    </w:p>
    <w:p w14:paraId="57F18133" w14:textId="77777777" w:rsidR="000E7CE3" w:rsidRDefault="000E7CE3"/>
    <w:p w14:paraId="66F65811" w14:textId="77777777" w:rsidR="000E7CE3" w:rsidRDefault="000E7CE3"/>
    <w:p w14:paraId="139D7C83" w14:textId="77777777" w:rsidR="000E7CE3" w:rsidRDefault="000E7CE3"/>
    <w:p w14:paraId="1BBE7C7E" w14:textId="77777777" w:rsidR="000E7CE3" w:rsidRDefault="000E7CE3"/>
    <w:p w14:paraId="75BAAB83" w14:textId="77777777" w:rsidR="000E7CE3" w:rsidRDefault="000E7CE3"/>
    <w:p w14:paraId="1552B435" w14:textId="77777777" w:rsidR="000E7CE3" w:rsidRDefault="000E7CE3"/>
    <w:p w14:paraId="20D81339" w14:textId="77777777" w:rsidR="000E7CE3" w:rsidRDefault="000E7CE3"/>
    <w:p w14:paraId="1C662D81" w14:textId="77777777" w:rsidR="000E7CE3" w:rsidRDefault="000E7CE3"/>
    <w:sectPr w:rsidR="000E7CE3" w:rsidSect="00930449">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26105" w14:textId="77777777" w:rsidR="000C656C" w:rsidRDefault="000C656C" w:rsidP="000B73A5">
      <w:pPr>
        <w:spacing w:after="0" w:line="240" w:lineRule="auto"/>
      </w:pPr>
      <w:r>
        <w:separator/>
      </w:r>
    </w:p>
  </w:endnote>
  <w:endnote w:type="continuationSeparator" w:id="0">
    <w:p w14:paraId="42D3C2F8" w14:textId="77777777" w:rsidR="000C656C" w:rsidRDefault="000C656C" w:rsidP="000B7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FB09" w14:textId="77777777" w:rsidR="00930449" w:rsidRDefault="009304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599335"/>
      <w:docPartObj>
        <w:docPartGallery w:val="Page Numbers (Bottom of Page)"/>
        <w:docPartUnique/>
      </w:docPartObj>
    </w:sdtPr>
    <w:sdtEndPr>
      <w:rPr>
        <w:noProof/>
      </w:rPr>
    </w:sdtEndPr>
    <w:sdtContent>
      <w:p w14:paraId="61FB9354" w14:textId="77777777" w:rsidR="000B73A5" w:rsidRDefault="00235AEC">
        <w:pPr>
          <w:pStyle w:val="Footer"/>
          <w:jc w:val="center"/>
        </w:pPr>
        <w:r>
          <w:fldChar w:fldCharType="begin"/>
        </w:r>
        <w:r w:rsidR="000B73A5">
          <w:instrText xml:space="preserve"> PAGE   \* MERGEFORMAT </w:instrText>
        </w:r>
        <w:r>
          <w:fldChar w:fldCharType="separate"/>
        </w:r>
        <w:r w:rsidR="00C21079">
          <w:rPr>
            <w:noProof/>
          </w:rPr>
          <w:t>10</w:t>
        </w:r>
        <w:r>
          <w:rPr>
            <w:noProof/>
          </w:rPr>
          <w:fldChar w:fldCharType="end"/>
        </w:r>
      </w:p>
    </w:sdtContent>
  </w:sdt>
  <w:p w14:paraId="0B4FD722" w14:textId="77777777" w:rsidR="000B73A5" w:rsidRDefault="000B73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636E3" w14:textId="77777777" w:rsidR="00930449" w:rsidRDefault="009304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7CFB4" w14:textId="77777777" w:rsidR="000C656C" w:rsidRDefault="000C656C" w:rsidP="000B73A5">
      <w:pPr>
        <w:spacing w:after="0" w:line="240" w:lineRule="auto"/>
      </w:pPr>
      <w:r>
        <w:separator/>
      </w:r>
    </w:p>
  </w:footnote>
  <w:footnote w:type="continuationSeparator" w:id="0">
    <w:p w14:paraId="7DCD0E0D" w14:textId="77777777" w:rsidR="000C656C" w:rsidRDefault="000C656C" w:rsidP="000B7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1CFA" w14:textId="77777777" w:rsidR="00930449" w:rsidRDefault="00000000">
    <w:pPr>
      <w:pStyle w:val="Header"/>
    </w:pPr>
    <w:r>
      <w:rPr>
        <w:noProof/>
      </w:rPr>
      <w:pict w14:anchorId="395D7F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33089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A41AE" w14:textId="77777777" w:rsidR="00930449" w:rsidRDefault="00000000">
    <w:pPr>
      <w:pStyle w:val="Header"/>
    </w:pPr>
    <w:r>
      <w:rPr>
        <w:noProof/>
      </w:rPr>
      <w:pict w14:anchorId="52F7FA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33089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494A6" w14:textId="77777777" w:rsidR="00930449" w:rsidRDefault="00000000">
    <w:pPr>
      <w:pStyle w:val="Header"/>
    </w:pPr>
    <w:r>
      <w:rPr>
        <w:noProof/>
      </w:rPr>
      <w:pict w14:anchorId="0E5C39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33089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369DB"/>
    <w:multiLevelType w:val="hybridMultilevel"/>
    <w:tmpl w:val="69427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2504A6"/>
    <w:multiLevelType w:val="multilevel"/>
    <w:tmpl w:val="1FEC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6766247">
    <w:abstractNumId w:val="1"/>
  </w:num>
  <w:num w:numId="2" w16cid:durableId="1149787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2326"/>
    <w:rsid w:val="000129C7"/>
    <w:rsid w:val="00036867"/>
    <w:rsid w:val="00055AA4"/>
    <w:rsid w:val="00063FE2"/>
    <w:rsid w:val="000719B4"/>
    <w:rsid w:val="000A0B0A"/>
    <w:rsid w:val="000B1025"/>
    <w:rsid w:val="000B5EB6"/>
    <w:rsid w:val="000B73A5"/>
    <w:rsid w:val="000C656C"/>
    <w:rsid w:val="000D5FE4"/>
    <w:rsid w:val="000E7CE3"/>
    <w:rsid w:val="000F499E"/>
    <w:rsid w:val="0011109A"/>
    <w:rsid w:val="00112BFC"/>
    <w:rsid w:val="00115C8A"/>
    <w:rsid w:val="00134451"/>
    <w:rsid w:val="00163F25"/>
    <w:rsid w:val="00177721"/>
    <w:rsid w:val="00181F94"/>
    <w:rsid w:val="00186940"/>
    <w:rsid w:val="001A300A"/>
    <w:rsid w:val="001A5834"/>
    <w:rsid w:val="0020141E"/>
    <w:rsid w:val="002174D3"/>
    <w:rsid w:val="0022291F"/>
    <w:rsid w:val="00235AEC"/>
    <w:rsid w:val="00241184"/>
    <w:rsid w:val="002444B4"/>
    <w:rsid w:val="00256CC4"/>
    <w:rsid w:val="002607E8"/>
    <w:rsid w:val="00262326"/>
    <w:rsid w:val="00297F8D"/>
    <w:rsid w:val="002E21CF"/>
    <w:rsid w:val="002F504F"/>
    <w:rsid w:val="003357EC"/>
    <w:rsid w:val="003512CD"/>
    <w:rsid w:val="003756C0"/>
    <w:rsid w:val="00380D17"/>
    <w:rsid w:val="003879D3"/>
    <w:rsid w:val="00406C2C"/>
    <w:rsid w:val="0042140A"/>
    <w:rsid w:val="00437876"/>
    <w:rsid w:val="00480D0E"/>
    <w:rsid w:val="00486E80"/>
    <w:rsid w:val="004F2A3A"/>
    <w:rsid w:val="00532BCF"/>
    <w:rsid w:val="0058717C"/>
    <w:rsid w:val="005B000E"/>
    <w:rsid w:val="005C6B10"/>
    <w:rsid w:val="005D612B"/>
    <w:rsid w:val="005E3C40"/>
    <w:rsid w:val="005E7A70"/>
    <w:rsid w:val="005F0D4B"/>
    <w:rsid w:val="006153D8"/>
    <w:rsid w:val="00620AF6"/>
    <w:rsid w:val="00671B33"/>
    <w:rsid w:val="006834C2"/>
    <w:rsid w:val="00693264"/>
    <w:rsid w:val="006E26DB"/>
    <w:rsid w:val="006E3164"/>
    <w:rsid w:val="006F27B3"/>
    <w:rsid w:val="00706E55"/>
    <w:rsid w:val="00722FA5"/>
    <w:rsid w:val="00730A18"/>
    <w:rsid w:val="00736AB3"/>
    <w:rsid w:val="00743AE1"/>
    <w:rsid w:val="00743C77"/>
    <w:rsid w:val="007546D3"/>
    <w:rsid w:val="00780780"/>
    <w:rsid w:val="00794B3B"/>
    <w:rsid w:val="007B4254"/>
    <w:rsid w:val="007C0211"/>
    <w:rsid w:val="00806BF4"/>
    <w:rsid w:val="0081392F"/>
    <w:rsid w:val="00837C57"/>
    <w:rsid w:val="00843DF5"/>
    <w:rsid w:val="00846F62"/>
    <w:rsid w:val="008965F3"/>
    <w:rsid w:val="00896B50"/>
    <w:rsid w:val="008C4388"/>
    <w:rsid w:val="008D6022"/>
    <w:rsid w:val="008F0E1D"/>
    <w:rsid w:val="00930449"/>
    <w:rsid w:val="009359A3"/>
    <w:rsid w:val="00941D4F"/>
    <w:rsid w:val="009724F6"/>
    <w:rsid w:val="009734A7"/>
    <w:rsid w:val="009961E6"/>
    <w:rsid w:val="009A0E27"/>
    <w:rsid w:val="009A3C43"/>
    <w:rsid w:val="009B33C9"/>
    <w:rsid w:val="009E4B2D"/>
    <w:rsid w:val="009F47F4"/>
    <w:rsid w:val="00A435C3"/>
    <w:rsid w:val="00A93687"/>
    <w:rsid w:val="00AB757E"/>
    <w:rsid w:val="00AE58B5"/>
    <w:rsid w:val="00AF3905"/>
    <w:rsid w:val="00B13709"/>
    <w:rsid w:val="00B746A6"/>
    <w:rsid w:val="00B75497"/>
    <w:rsid w:val="00B7623F"/>
    <w:rsid w:val="00B877CC"/>
    <w:rsid w:val="00B96361"/>
    <w:rsid w:val="00BA5427"/>
    <w:rsid w:val="00BF2DCB"/>
    <w:rsid w:val="00C17194"/>
    <w:rsid w:val="00C21079"/>
    <w:rsid w:val="00C3438F"/>
    <w:rsid w:val="00C60DFC"/>
    <w:rsid w:val="00C62A01"/>
    <w:rsid w:val="00C75ACE"/>
    <w:rsid w:val="00C831C1"/>
    <w:rsid w:val="00C86E40"/>
    <w:rsid w:val="00C9455A"/>
    <w:rsid w:val="00CA1F82"/>
    <w:rsid w:val="00CB17E4"/>
    <w:rsid w:val="00CB7550"/>
    <w:rsid w:val="00D67AA7"/>
    <w:rsid w:val="00D7234F"/>
    <w:rsid w:val="00D910D4"/>
    <w:rsid w:val="00DC0B74"/>
    <w:rsid w:val="00DC2299"/>
    <w:rsid w:val="00DC3A91"/>
    <w:rsid w:val="00DD05B6"/>
    <w:rsid w:val="00DE0F65"/>
    <w:rsid w:val="00DE2B14"/>
    <w:rsid w:val="00E05B21"/>
    <w:rsid w:val="00E667F4"/>
    <w:rsid w:val="00E7447E"/>
    <w:rsid w:val="00E96B0F"/>
    <w:rsid w:val="00E97E3A"/>
    <w:rsid w:val="00EA07F9"/>
    <w:rsid w:val="00EE1634"/>
    <w:rsid w:val="00F04563"/>
    <w:rsid w:val="00F62A78"/>
    <w:rsid w:val="00F85E9F"/>
    <w:rsid w:val="00F932BF"/>
    <w:rsid w:val="00FA245F"/>
    <w:rsid w:val="00FB0B6F"/>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24B44"/>
  <w15:docId w15:val="{BE14357F-DC92-41F0-B86E-A0AFBF9A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AEC"/>
  </w:style>
  <w:style w:type="paragraph" w:styleId="Heading1">
    <w:name w:val="heading 1"/>
    <w:basedOn w:val="Normal"/>
    <w:next w:val="Normal"/>
    <w:link w:val="Heading1Char"/>
    <w:uiPriority w:val="9"/>
    <w:qFormat/>
    <w:rsid w:val="002623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3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3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3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3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3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326"/>
    <w:rPr>
      <w:rFonts w:eastAsiaTheme="majorEastAsia" w:cstheme="majorBidi"/>
      <w:color w:val="272727" w:themeColor="text1" w:themeTint="D8"/>
    </w:rPr>
  </w:style>
  <w:style w:type="paragraph" w:styleId="Title">
    <w:name w:val="Title"/>
    <w:basedOn w:val="Normal"/>
    <w:next w:val="Normal"/>
    <w:link w:val="TitleChar"/>
    <w:uiPriority w:val="10"/>
    <w:qFormat/>
    <w:rsid w:val="002623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326"/>
    <w:pPr>
      <w:spacing w:before="160"/>
      <w:jc w:val="center"/>
    </w:pPr>
    <w:rPr>
      <w:i/>
      <w:iCs/>
      <w:color w:val="404040" w:themeColor="text1" w:themeTint="BF"/>
    </w:rPr>
  </w:style>
  <w:style w:type="character" w:customStyle="1" w:styleId="QuoteChar">
    <w:name w:val="Quote Char"/>
    <w:basedOn w:val="DefaultParagraphFont"/>
    <w:link w:val="Quote"/>
    <w:uiPriority w:val="29"/>
    <w:rsid w:val="00262326"/>
    <w:rPr>
      <w:i/>
      <w:iCs/>
      <w:color w:val="404040" w:themeColor="text1" w:themeTint="BF"/>
    </w:rPr>
  </w:style>
  <w:style w:type="paragraph" w:styleId="ListParagraph">
    <w:name w:val="List Paragraph"/>
    <w:basedOn w:val="Normal"/>
    <w:uiPriority w:val="34"/>
    <w:qFormat/>
    <w:rsid w:val="00262326"/>
    <w:pPr>
      <w:ind w:left="720"/>
      <w:contextualSpacing/>
    </w:pPr>
  </w:style>
  <w:style w:type="character" w:styleId="IntenseEmphasis">
    <w:name w:val="Intense Emphasis"/>
    <w:basedOn w:val="DefaultParagraphFont"/>
    <w:uiPriority w:val="21"/>
    <w:qFormat/>
    <w:rsid w:val="00262326"/>
    <w:rPr>
      <w:i/>
      <w:iCs/>
      <w:color w:val="0F4761" w:themeColor="accent1" w:themeShade="BF"/>
    </w:rPr>
  </w:style>
  <w:style w:type="paragraph" w:styleId="IntenseQuote">
    <w:name w:val="Intense Quote"/>
    <w:basedOn w:val="Normal"/>
    <w:next w:val="Normal"/>
    <w:link w:val="IntenseQuoteChar"/>
    <w:uiPriority w:val="30"/>
    <w:qFormat/>
    <w:rsid w:val="00262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326"/>
    <w:rPr>
      <w:i/>
      <w:iCs/>
      <w:color w:val="0F4761" w:themeColor="accent1" w:themeShade="BF"/>
    </w:rPr>
  </w:style>
  <w:style w:type="character" w:styleId="IntenseReference">
    <w:name w:val="Intense Reference"/>
    <w:basedOn w:val="DefaultParagraphFont"/>
    <w:uiPriority w:val="32"/>
    <w:qFormat/>
    <w:rsid w:val="00262326"/>
    <w:rPr>
      <w:b/>
      <w:bCs/>
      <w:smallCaps/>
      <w:color w:val="0F4761" w:themeColor="accent1" w:themeShade="BF"/>
      <w:spacing w:val="5"/>
    </w:rPr>
  </w:style>
  <w:style w:type="character" w:styleId="Hyperlink">
    <w:name w:val="Hyperlink"/>
    <w:basedOn w:val="DefaultParagraphFont"/>
    <w:uiPriority w:val="99"/>
    <w:unhideWhenUsed/>
    <w:rsid w:val="00CB7550"/>
    <w:rPr>
      <w:color w:val="0000FF"/>
      <w:u w:val="single"/>
    </w:rPr>
  </w:style>
  <w:style w:type="paragraph" w:styleId="NormalWeb">
    <w:name w:val="Normal (Web)"/>
    <w:basedOn w:val="Normal"/>
    <w:uiPriority w:val="99"/>
    <w:unhideWhenUsed/>
    <w:rsid w:val="005D612B"/>
    <w:pPr>
      <w:spacing w:before="100" w:beforeAutospacing="1" w:after="100" w:afterAutospacing="1" w:line="240" w:lineRule="auto"/>
    </w:pPr>
    <w:rPr>
      <w:rFonts w:ascii="Times New Roman" w:eastAsia="Times New Roman" w:hAnsi="Times New Roman" w:cs="Times New Roman"/>
      <w:kern w:val="0"/>
      <w:lang w:eastAsia="en-IN"/>
    </w:rPr>
  </w:style>
  <w:style w:type="character" w:styleId="Strong">
    <w:name w:val="Strong"/>
    <w:basedOn w:val="DefaultParagraphFont"/>
    <w:uiPriority w:val="22"/>
    <w:qFormat/>
    <w:rsid w:val="005D612B"/>
    <w:rPr>
      <w:b/>
      <w:bCs/>
    </w:rPr>
  </w:style>
  <w:style w:type="paragraph" w:customStyle="1" w:styleId="Default">
    <w:name w:val="Default"/>
    <w:rsid w:val="00055AA4"/>
    <w:pPr>
      <w:autoSpaceDE w:val="0"/>
      <w:autoSpaceDN w:val="0"/>
      <w:adjustRightInd w:val="0"/>
      <w:spacing w:after="0" w:line="240" w:lineRule="auto"/>
    </w:pPr>
    <w:rPr>
      <w:rFonts w:ascii="Times New Roman" w:eastAsia="Times New Roman" w:hAnsi="Times New Roman" w:cs="Times New Roman"/>
      <w:color w:val="000000"/>
      <w:kern w:val="0"/>
      <w:lang w:val="en-US" w:bidi="hi-IN"/>
    </w:rPr>
  </w:style>
  <w:style w:type="table" w:styleId="TableGrid">
    <w:name w:val="Table Grid"/>
    <w:basedOn w:val="TableNormal"/>
    <w:uiPriority w:val="39"/>
    <w:rsid w:val="00DD05B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3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73A5"/>
  </w:style>
  <w:style w:type="paragraph" w:styleId="Footer">
    <w:name w:val="footer"/>
    <w:basedOn w:val="Normal"/>
    <w:link w:val="FooterChar"/>
    <w:uiPriority w:val="99"/>
    <w:unhideWhenUsed/>
    <w:rsid w:val="000B73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73A5"/>
  </w:style>
  <w:style w:type="character" w:styleId="LineNumber">
    <w:name w:val="line number"/>
    <w:basedOn w:val="DefaultParagraphFont"/>
    <w:uiPriority w:val="99"/>
    <w:semiHidden/>
    <w:unhideWhenUsed/>
    <w:rsid w:val="00BA5427"/>
  </w:style>
  <w:style w:type="character" w:styleId="Emphasis">
    <w:name w:val="Emphasis"/>
    <w:basedOn w:val="DefaultParagraphFont"/>
    <w:uiPriority w:val="20"/>
    <w:qFormat/>
    <w:rsid w:val="005E7A70"/>
    <w:rPr>
      <w:i/>
      <w:iCs/>
    </w:rPr>
  </w:style>
  <w:style w:type="character" w:customStyle="1" w:styleId="UnresolvedMention1">
    <w:name w:val="Unresolved Mention1"/>
    <w:basedOn w:val="DefaultParagraphFont"/>
    <w:uiPriority w:val="99"/>
    <w:semiHidden/>
    <w:unhideWhenUsed/>
    <w:rsid w:val="00EA07F9"/>
    <w:rPr>
      <w:color w:val="605E5C"/>
      <w:shd w:val="clear" w:color="auto" w:fill="E1DFDD"/>
    </w:rPr>
  </w:style>
  <w:style w:type="character" w:styleId="CommentReference">
    <w:name w:val="annotation reference"/>
    <w:basedOn w:val="DefaultParagraphFont"/>
    <w:uiPriority w:val="99"/>
    <w:semiHidden/>
    <w:unhideWhenUsed/>
    <w:rsid w:val="00C21079"/>
    <w:rPr>
      <w:sz w:val="16"/>
      <w:szCs w:val="16"/>
    </w:rPr>
  </w:style>
  <w:style w:type="paragraph" w:styleId="CommentText">
    <w:name w:val="annotation text"/>
    <w:basedOn w:val="Normal"/>
    <w:link w:val="CommentTextChar"/>
    <w:uiPriority w:val="99"/>
    <w:unhideWhenUsed/>
    <w:rsid w:val="00C21079"/>
    <w:pPr>
      <w:spacing w:line="240" w:lineRule="auto"/>
    </w:pPr>
    <w:rPr>
      <w:sz w:val="20"/>
      <w:szCs w:val="20"/>
    </w:rPr>
  </w:style>
  <w:style w:type="character" w:customStyle="1" w:styleId="CommentTextChar">
    <w:name w:val="Comment Text Char"/>
    <w:basedOn w:val="DefaultParagraphFont"/>
    <w:link w:val="CommentText"/>
    <w:uiPriority w:val="99"/>
    <w:rsid w:val="00C21079"/>
    <w:rPr>
      <w:sz w:val="20"/>
      <w:szCs w:val="20"/>
    </w:rPr>
  </w:style>
  <w:style w:type="paragraph" w:styleId="CommentSubject">
    <w:name w:val="annotation subject"/>
    <w:basedOn w:val="CommentText"/>
    <w:next w:val="CommentText"/>
    <w:link w:val="CommentSubjectChar"/>
    <w:uiPriority w:val="99"/>
    <w:semiHidden/>
    <w:unhideWhenUsed/>
    <w:rsid w:val="00C21079"/>
    <w:rPr>
      <w:b/>
      <w:bCs/>
    </w:rPr>
  </w:style>
  <w:style w:type="character" w:customStyle="1" w:styleId="CommentSubjectChar">
    <w:name w:val="Comment Subject Char"/>
    <w:basedOn w:val="CommentTextChar"/>
    <w:link w:val="CommentSubject"/>
    <w:uiPriority w:val="99"/>
    <w:semiHidden/>
    <w:rsid w:val="00C21079"/>
    <w:rPr>
      <w:b/>
      <w:bCs/>
      <w:sz w:val="20"/>
      <w:szCs w:val="20"/>
    </w:rPr>
  </w:style>
  <w:style w:type="paragraph" w:styleId="BalloonText">
    <w:name w:val="Balloon Text"/>
    <w:basedOn w:val="Normal"/>
    <w:link w:val="BalloonTextChar"/>
    <w:uiPriority w:val="99"/>
    <w:semiHidden/>
    <w:unhideWhenUsed/>
    <w:rsid w:val="00C21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079"/>
    <w:rPr>
      <w:rFonts w:ascii="Tahoma" w:hAnsi="Tahoma" w:cs="Tahoma"/>
      <w:sz w:val="16"/>
      <w:szCs w:val="16"/>
    </w:rPr>
  </w:style>
  <w:style w:type="paragraph" w:styleId="Revision">
    <w:name w:val="Revision"/>
    <w:hidden/>
    <w:uiPriority w:val="99"/>
    <w:semiHidden/>
    <w:rsid w:val="00486E80"/>
    <w:pPr>
      <w:spacing w:after="0" w:line="240" w:lineRule="auto"/>
    </w:pPr>
  </w:style>
  <w:style w:type="character" w:customStyle="1" w:styleId="extn-css-0">
    <w:name w:val="extn-css-0"/>
    <w:basedOn w:val="DefaultParagraphFont"/>
    <w:rsid w:val="00C17194"/>
  </w:style>
  <w:style w:type="character" w:customStyle="1" w:styleId="extn-css-1uqtfoc">
    <w:name w:val="extn-css-1uqtfoc"/>
    <w:basedOn w:val="DefaultParagraphFont"/>
    <w:rsid w:val="00C17194"/>
  </w:style>
  <w:style w:type="character" w:customStyle="1" w:styleId="extn-css-1btep8w">
    <w:name w:val="extn-css-1btep8w"/>
    <w:basedOn w:val="DefaultParagraphFont"/>
    <w:rsid w:val="00C17194"/>
  </w:style>
  <w:style w:type="character" w:customStyle="1" w:styleId="extn-css-18vsmxc">
    <w:name w:val="extn-css-18vsmxc"/>
    <w:basedOn w:val="DefaultParagraphFont"/>
    <w:rsid w:val="00C17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4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phrs.2020.104722" TargetMode="External"/><Relationship Id="rId18" Type="http://schemas.openxmlformats.org/officeDocument/2006/relationships/hyperlink" Target="https://doi.org/10.1017/S1751731118001945" TargetMode="External"/><Relationship Id="rId26" Type="http://schemas.openxmlformats.org/officeDocument/2006/relationships/hyperlink" Target="https://doi.org/10.1038/aps.2016.125" TargetMode="External"/><Relationship Id="rId3" Type="http://schemas.openxmlformats.org/officeDocument/2006/relationships/styles" Target="styles.xml"/><Relationship Id="rId21" Type="http://schemas.openxmlformats.org/officeDocument/2006/relationships/hyperlink" Target="https://doi.org/10.1016/j.aninu.2024.01.012"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111/jpn.13769" TargetMode="External"/><Relationship Id="rId17" Type="http://schemas.openxmlformats.org/officeDocument/2006/relationships/hyperlink" Target="https://doi.org/10.1016/j.anifeedsci.2025.116443" TargetMode="External"/><Relationship Id="rId25" Type="http://schemas.openxmlformats.org/officeDocument/2006/relationships/hyperlink" Target="https://doi.org/10.3168/jds.2009-229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7226/9825" TargetMode="External"/><Relationship Id="rId20" Type="http://schemas.openxmlformats.org/officeDocument/2006/relationships/hyperlink" Target="https://doi.org/10.9734/ajravs/2025/v8i335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4202/vetworld.2016.260-268" TargetMode="External"/><Relationship Id="rId24" Type="http://schemas.openxmlformats.org/officeDocument/2006/relationships/hyperlink" Target="https://doi.org/10.3168/jds.S0022-0302(03)73803-X"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56557/ajocr/2025/v10i49819" TargetMode="External"/><Relationship Id="rId23" Type="http://schemas.openxmlformats.org/officeDocument/2006/relationships/hyperlink" Target="https://doi.org/10.1111/jpn.13769" TargetMode="External"/><Relationship Id="rId28" Type="http://schemas.openxmlformats.org/officeDocument/2006/relationships/header" Target="header2.xml"/><Relationship Id="rId10" Type="http://schemas.openxmlformats.org/officeDocument/2006/relationships/hyperlink" Target="https://doi.org/10.1007/978-3-319-44488-8_3" TargetMode="External"/><Relationship Id="rId19" Type="http://schemas.openxmlformats.org/officeDocument/2006/relationships/hyperlink" Target="https://doi.org/10.1080/1828051X.2024.2445768"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3168/jds.S0022-0302(02)74296-3" TargetMode="External"/><Relationship Id="rId14" Type="http://schemas.openxmlformats.org/officeDocument/2006/relationships/hyperlink" Target="https://doi.org/10.3390/ani14172573" TargetMode="External"/><Relationship Id="rId22" Type="http://schemas.openxmlformats.org/officeDocument/2006/relationships/hyperlink" Target="https://doi.org/10.3389/fmars.2022.967748"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doi.org/10.36062/ijah.2025.00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GhavipanjeN22</b:Tag>
    <b:SourceType>JournalArticle</b:SourceType>
    <b:Guid>{5ab29064-d1f4-4cb4-bc8c-5c92b75e0845}</b:Guid>
    <b:Title>An insight into the potential of berberine in animal nutrition: Current knowledge and future perspectives</b:Title>
    <b:Year>2022</b:Year>
    <b:JournalName>Journal of Animal Physiology and Animal Nutrition</b:JournalName>
    <b:BookTitle>Journal of Animal Physiology and Animal Nutrition</b:BookTitle>
    <b:Volume>107</b:Volume>
    <b:Issue>3</b:Issue>
    <b:Pages>808-829</b:Pages>
    <b:Publisher>Wiley</b:Publisher>
    <b:URL>https://doi.org/10.1111/jpn.13769</b:URL>
    <b:DOI>10.1111/jpn.13769</b:DOI>
    <b:Author>
      <b:Author>
        <b:NameList>
          <b:Person>
            <b:Last>Ghavipanje</b:Last>
            <b:First>Navid</b:First>
          </b:Person>
          <b:Person>
            <b:Last>Nasri</b:Last>
            <b:First>Mohammad Hasan Fathi</b:First>
          </b:Person>
          <b:Person>
            <b:Last>Vargas‐Bello‐Pérez</b:Last>
            <b:First>Einar</b:First>
          </b:Person>
        </b:NameList>
      </b:Author>
    </b:Author>
    <b:JenniData>z: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</b:JenniData>
  </b:Source>
  <b:Source>
    <b:Tag>WangL22</b:Tag>
    <b:SourceType>JournalArticle</b:SourceType>
    <b:Guid>{6675e440-7a4f-4edc-b56b-17044d9365a9}</b:Guid>
    <b:Title>Berberine in fish nutrition: Impact on hepatoenteric health, antioxidative and immune status</b:Title>
    <b:Year>2022</b:Year>
    <b:JournalName>Frontiers in Marine Science</b:JournalName>
    <b:BookTitle>Frontiers in Marine Science</b:BookTitle>
    <b:Volume>9</b:Volume>
    <b:Publisher>Frontiers Media</b:Publisher>
    <b:URL>https://doi.org/10.3389/fmars.2022.967748</b:URL>
    <b:DOI>10.3389/fmars.2022.967748</b:DOI>
    <b:Author>
      <b:Author>
        <b:NameList>
          <b:Person>
            <b:Last>Wang</b:Last>
            <b:First>Lei</b:First>
          </b:Person>
          <b:Person>
            <b:Last>Sagada</b:Last>
            <b:First>Gladstone</b:First>
          </b:Person>
          <b:Person>
            <b:Last>Wang</b:Last>
            <b:First>Chenyang</b:First>
          </b:Person>
          <b:Person>
            <b:Last>Gao</b:Last>
            <b:First>Chang</b:First>
          </b:Person>
          <b:Person>
            <b:Last>Wang</b:Last>
            <b:First>Bin</b:First>
          </b:Person>
          <b:Person>
            <b:Last>Shao</b:Last>
            <b:First>Qingjun</b:First>
          </b:Person>
          <b:Person>
            <b:Last>Yan</b:Last>
            <b:First>Yunzhi</b:First>
          </b:Person>
        </b:NameList>
      </b:Author>
    </b:Author>
    <b:JenniData>z: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</b:JenniData>
  </b:Source>
  <b:Source>
    <b:Tag>AdeolaE25</b:Tag>
    <b:SourceType>JournalArticle</b:SourceType>
    <b:Guid>{9d6d738c-9655-4414-86db-76762761c1c1}</b:Guid>
    <b:Title>Influence of blood root leaf meal, scent leaf meal, and bamboo charcoal on haematological, serum biochemical and antioxidant parameters of growing pigs</b:Title>
    <b:Year>2025</b:Year>
    <b:JournalName>Indian Journal of Animal Health</b:JournalName>
    <b:BookTitle>Indian Journal of Animal Health</b:BookTitle>
    <b:Publisher>West Bengal Veterinary Alumni Association</b:Publisher>
    <b:URL>https://doi.org/10.36062/ijah.2025.00525</b:URL>
    <b:DOI>10.36062/ijah.2025.00525</b:DOI>
    <b:Author>
      <b:Author>
        <b:NameList>
          <b:Person>
            <b:Last>Adeola</b:Last>
            <b:First>E. A.</b:First>
          </b:Person>
          <b:Person>
            <b:Last>Omidiwura</b:Last>
            <b:First>B. R. O.</b:First>
          </b:Person>
          <b:Person>
            <b:Last>Agboola</b:Last>
            <b:First>A. F.</b:First>
          </b:Person>
        </b:NameList>
      </b:Author>
    </b:Author>
    <b:JenniData>z: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</b:JenniData>
  </b:Source>
  <b:Source>
    <b:Tag>ShalabyF24</b:Tag>
    <b:SourceType>JournalArticle</b:SourceType>
    <b:Guid>{3cb008ef-b1e8-4acc-a277-e41ba6ccf883}</b:Guid>
    <b:Title>The beneficial impacts of dietary Berberine-loaded chitosan nanoparticles on growth performance and health status of newly weaned rabbits facing heat stress</b:Title>
    <b:Year>2024</b:Year>
    <b:JournalName>Italian Journal of Animal Science</b:JournalName>
    <b:BookTitle>Italian Journal of Animal Science</b:BookTitle>
    <b:Volume>24</b:Volume>
    <b:Issue>1</b:Issue>
    <b:Pages>206-222</b:Pages>
    <b:Publisher>Taylor &amp; Francis</b:Publisher>
    <b:URL>https://doi.org/10.1080/1828051x.2024.2445768</b:URL>
    <b:DOI>10.1080/1828051x.2024.2445768</b:DOI>
    <b:Author>
      <b:Author>
        <b:NameList>
          <b:Person>
            <b:Last>Shalaby</b:Last>
            <b:First>Fatma Mohsen</b:First>
          </b:Person>
          <b:Person>
            <b:Last>Hassan</b:Last>
            <b:First>Soha A.</b:First>
          </b:Person>
          <b:Person>
            <b:Last>El‐Raghi</b:Last>
            <b:First>Ali Ali</b:First>
          </b:Person>
          <b:Person>
            <b:Last>Hady</b:Last>
            <b:First>Amal El-Sayed Abd El</b:First>
          </b:Person>
          <b:Person>
            <b:Last>Alajmi</b:Last>
            <b:First>Fatemah Enad</b:First>
          </b:Person>
          <b:Person>
            <b:Last>Hassan</b:Last>
            <b:First>Amina A.</b:First>
          </b:Person>
          <b:Person>
            <b:Last>Attia</b:Last>
            <b:First>Kotb A.</b:First>
          </b:Person>
        </b:NameList>
      </b:Author>
    </b:Author>
    <b:JenniData>z: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</b:JenniData>
  </b:Source>
  <b:Source>
    <b:Tag>ChenJ26</b:Tag>
    <b:SourceType>JournalArticle</b:SourceType>
    <b:Guid>{5c9f6060-8d58-4e03-b0df-627ad4be2fdf}</b:Guid>
    <b:Title>Effects of dietary berberine hydrochloride on growth, immunity, meat quality, and fecal microbiota in broiler chickens</b:Title>
    <b:Year>2026</b:Year>
    <b:JournalName>Frontiers in Veterinary Science</b:JournalName>
    <b:BookTitle>Frontiers in Veterinary Science</b:BookTitle>
    <b:Volume>13</b:Volume>
    <b:Pages>1766777-1766777</b:Pages>
    <b:Publisher>Frontiers Media</b:Publisher>
    <b:URL>https://doi.org/10.3389/fvets.2026.1766777</b:URL>
    <b:DOI>10.3389/fvets.2026.1766777</b:DOI>
    <b:Author>
      <b:Author>
        <b:NameList>
          <b:Person>
            <b:Last>Chen</b:Last>
            <b:First>Juan</b:First>
          </b:Person>
          <b:Person>
            <b:Last>Lv</b:Last>
            <b:First>Changxu</b:First>
          </b:Person>
          <b:Person>
            <b:Last>Tan</b:Last>
            <b:First>Mingyang</b:First>
          </b:Person>
          <b:Person>
            <b:Last>Li</b:Last>
            <b:First>D.</b:First>
          </b:Person>
          <b:Person>
            <b:Last>Fu</b:Last>
            <b:First>Zhaoquan</b:First>
          </b:Person>
          <b:Person>
            <b:Last>Wang</b:Last>
            <b:First>Yaping</b:First>
          </b:Person>
          <b:Person>
            <b:Last>Zou</b:Last>
            <b:First>Qiangqiang</b:First>
          </b:Person>
        </b:NameList>
      </b:Author>
    </b:Author>
    <b:JenniData>z: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</b:JenniData>
  </b:Source>
  <b:Source>
    <b:Tag>ShenY09</b:Tag>
    <b:SourceType>JournalArticle</b:SourceType>
    <b:Guid>{e709b4e7-fb1c-4c20-a74a-1abdc7ae9298}</b:Guid>
    <b:Title>The effects of berberine on the magnitude of the acute inflammatory response induced by Escherichia coli lipopolysaccharide in broiler chickens</b:Title>
    <b:Year>2009</b:Year>
    <b:JournalName>Poultry Science</b:JournalName>
    <b:BookTitle>Poultry Science</b:BookTitle>
    <b:Volume>89</b:Volume>
    <b:Issue>1</b:Issue>
    <b:Pages>13-19</b:Pages>
    <b:Publisher>Elsevier BV</b:Publisher>
    <b:URL>https://doi.org/10.3382/ps.2009-00243</b:URL>
    <b:DOI>10.3382/ps.2009-00243</b:DOI>
    <b:Author>
      <b:Author>
        <b:NameList>
          <b:Person>
            <b:Last>Shen</b:Last>
            <b:First>Y. B.</b:First>
          </b:Person>
          <b:Person>
            <b:Last>Piao</b:Last>
            <b:First>Xiangshu</b:First>
          </b:Person>
          <b:Person>
            <b:Last>Kim</b:Last>
            <b:First>Sung Woo</b:First>
          </b:Person>
          <b:Person>
            <b:Last>Wang</b:Last>
            <b:First>L.</b:First>
          </b:Person>
          <b:Person>
            <b:Last>Liu</b:Last>
            <b:First>P.</b:First>
          </b:Person>
        </b:NameList>
      </b:Author>
    </b:Author>
    <b:JenniData>z: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</b:JenniData>
  </b:Source>
  <b:Source>
    <b:Tag>DehauT23</b:Tag>
    <b:SourceType>JournalArticle</b:SourceType>
    <b:Guid>{71b7b4c4-33ef-4db3-9281-9ae940920dd0}</b:Guid>
    <b:Title>A High Dose of Dietary Berberine Improves Gut Wall Morphology, Despite an Expansion of Enterobacteriaceae and a Reduction in Beneficial Microbiota in Broiler Chickens</b:Title>
    <b:Year>2023</b:Year>
    <b:JournalName>Ghent University Academic Bibliography (Ghent University)</b:JournalName>
    <b:BookTitle>Ghent University Academic Bibliography (Ghent University)</b:BookTitle>
    <b:Volume>8</b:Volume>
    <b:Issue>1</b:Issue>
    <b:Publisher>Ghent University</b:Publisher>
    <b:URL>http://hdl.handle.net/1854/LU-01GT92GFRMZVKK99CBQM3DY4GK</b:URL>
    <b:DOI>10.1128/msystems.01239-22</b:DOI>
    <b:Author>
      <b:Author>
        <b:NameList>
          <b:Person>
            <b:Last>Dehau</b:Last>
            <b:First>Tessa</b:First>
          </b:Person>
          <b:Person>
            <b:Last>Cherlet</b:Last>
            <b:First>Marc</b:First>
          </b:Person>
          <b:Person>
            <b:Last>Croubels</b:Last>
            <b:First>Siska</b:First>
          </b:Person>
          <b:Person>
            <b:Last>Immerseel</b:Last>
            <b:First>Filip Van</b:First>
          </b:Person>
          <b:Person>
            <b:Last>Goossens</b:Last>
            <b:First>Evy</b:First>
          </b:Person>
        </b:NameList>
      </b:Author>
    </b:Author>
    <b:JenniData>z: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</b:JenniData>
  </b:Source>
  <b:Source>
    <b:Tag>YangL19</b:Tag>
    <b:SourceType>JournalArticle</b:SourceType>
    <b:Guid>{99d1a72c-cc21-48a3-b976-197e394c87e7}</b:Guid>
    <b:Title>Effects of berberine on the growth performance, antioxidative capacity and immune response to lipopolysaccharide challenge in broilers</b:Title>
    <b:Year>2019</b:Year>
    <b:JournalName>Animal Science Journal</b:JournalName>
    <b:BookTitle>Animal Science Journal</b:BookTitle>
    <b:Volume>90</b:Volume>
    <b:Issue>9</b:Issue>
    <b:Pages>1229-1238</b:Pages>
    <b:Publisher>Wiley</b:Publisher>
    <b:URL>https://doi.org/10.1111/asj.13255</b:URL>
    <b:DOI>10.1111/asj.13255</b:DOI>
    <b:Author>
      <b:Author>
        <b:NameList>
          <b:Person>
            <b:Last>Yang</b:Last>
            <b:First>Li</b:First>
          </b:Person>
          <b:Person>
            <b:Last>Liu</b:Last>
            <b:First>Gang</b:First>
          </b:Person>
          <b:Person>
            <b:Last>Liang</b:Last>
            <b:First>Xiaorui</b:First>
          </b:Person>
          <b:Person>
            <b:Last>Wang</b:Last>
            <b:First>Mengmeng</b:First>
          </b:Person>
          <b:Person>
            <b:Last>Zhu</b:Last>
            <b:First>Xiaoqing</b:First>
          </b:Person>
          <b:Person>
            <b:Last>Luo</b:Last>
            <b:First>Yan</b:First>
          </b:Person>
          <b:Person>
            <b:Last>Shang</b:Last>
            <b:First>Yunxia</b:First>
          </b:Person>
          <b:Person>
            <b:Last>Yang</b:Last>
            <b:First>Jingquan</b:First>
          </b:Person>
          <b:Person>
            <b:Last>Zhou</b:Last>
            <b:First>Ping</b:First>
          </b:Person>
          <b:Person>
            <b:Last>Gu</b:Last>
            <b:First>Xinli</b:First>
          </b:Person>
        </b:NameList>
      </b:Author>
    </b:Author>
    <b:JenniData>z: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</b:JenniData>
  </b:Source>
  <b:Source>
    <b:Tag>SharmaR25</b:Tag>
    <b:SourceType>JournalArticle</b:SourceType>
    <b:Guid>{ca3b9878-e064-4460-9e88-378bdf574ac5}</b:Guid>
    <b:Title>Hematological and ultrastructural toxicity of first-line anti-tuberculosis drugs and the ameliorative effects of Berberis aristata in rats</b:Title>
    <b:Year>2025</b:Year>
    <b:JournalName>The Journal of Basic and Applied Zoology</b:JournalName>
    <b:BookTitle>The Journal of Basic and Applied Zoology</b:BookTitle>
    <b:Volume>86</b:Volume>
    <b:Issue>1</b:Issue>
    <b:Publisher>Springer Nature</b:Publisher>
    <b:URL>https://doi.org/10.1186/s41936-025-00492-z</b:URL>
    <b:DOI>10.1186/s41936-025-00492-z</b:DOI>
    <b:Author>
      <b:Author>
        <b:NameList>
          <b:Person>
            <b:Last>Sharma</b:Last>
            <b:First>Radhika</b:First>
          </b:Person>
          <b:Person>
            <b:Last>Thakur</b:Last>
            <b:First>Yogita</b:First>
          </b:Person>
          <b:Person>
            <b:Last>Rani</b:Last>
            <b:First>Seema</b:First>
          </b:Person>
          <b:Person>
            <b:Last>Sinha</b:Last>
            <b:First>Reshma</b:First>
          </b:Person>
          <b:Person>
            <b:Last>Sharma</b:Last>
            <b:First>Vijay Lakshmi</b:First>
          </b:Person>
        </b:NameList>
      </b:Author>
    </b:Author>
    <b:JenniData>z: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</b:JenniData>
  </b:Source>
  <b:Source>
    <b:Tag>BektasZ18</b:Tag>
    <b:SourceType>JournalArticle</b:SourceType>
    <b:Guid>{19f9f2f6-66a7-4f85-8383-b6269ec4ae54}</b:Guid>
    <b:Year>2018</b:Year>
    <b:JournalName>Turkish Journal of Fisheries and Aquatic Sciences</b:JournalName>
    <b:BookTitle>Turkish Journal of Fisheries and Aquatic Sciences</b:BookTitle>
    <b:Volume>19</b:Volume>
    <b:Issue>12</b:Issue>
    <b:Publisher>Central Fisheries Research Institute of Türkiye</b:Publisher>
    <b:URL>https://doi.org/10.4194/1303-2712-v19_12_01</b:URL>
    <b:DOI>10.4194/1303-2712-v19_12_01</b:DOI>
    <b:Author>
      <b:Author>
        <b:NameList>
          <b:Person>
            <b:Last>Bektas</b:Last>
            <b:First>Zubeyde Hanol</b:First>
          </b:Person>
          <b:Person>
            <b:Last>Savaser</b:Last>
            <b:First>Soner</b:First>
          </b:Person>
          <b:Person>
            <b:Last>Akçimen</b:Last>
            <b:First>Ufuk</b:First>
          </b:Person>
          <b:Person>
            <b:Last>Ceylan</b:Last>
            <b:First>Mustafa</b:First>
          </b:Person>
          <b:Person>
            <b:Last>Yener</b:Last>
            <b:First>Osman</b:First>
          </b:Person>
          <b:Person>
            <b:Last>Bulut</b:Last>
            <b:First>Cafer</b:First>
          </b:Person>
        </b:NameList>
      </b:Author>
    </b:Author>
    <b:JenniData>z: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</b:JenniData>
  </b:Source>
  <b:Source>
    <b:Tag>PrasadN22</b:Tag>
    <b:SourceType>JournalArticle</b:SourceType>
    <b:Guid>{7074c464-113f-410f-9560-5212456f5a2a}</b:Guid>
    <b:Title>Heat stress responses to increasing temperature humidity index (THI) in lactating Murrah buffalo</b:Title>
    <b:Year>2022</b:Year>
    <b:JournalName>Buffalo Bulletin</b:JournalName>
    <b:BookTitle>Buffalo Bulletin</b:BookTitle>
    <b:Volume>41</b:Volume>
    <b:Issue>1</b:Issue>
    <b:Pages>161-161</b:Pages>
    <b:URL>https://doi.org/10.56825/bufbu.2022.4112316</b:URL>
    <b:DOI>10.56825/bufbu.2022.4112316</b:DOI>
    <b:Author>
      <b:Author>
        <b:NameList>
          <b:Person>
            <b:Last>Prasad</b:Last>
            <b:First>Narayan</b:First>
          </b:Person>
          <b:Person>
            <b:Last>Yadav</b:Last>
            <b:First>Sarvajeet</b:First>
          </b:Person>
          <b:Person>
            <b:Last>Madan</b:Last>
            <b:First>Arun Kumar</b:First>
          </b:Person>
          <b:Person>
            <b:Last>Anand</b:Last>
            <b:First>Mukul</b:First>
          </b:Person>
          <b:Person>
            <b:Last>Swain</b:Last>
            <b:First>Dilip Kumar</b:First>
          </b:Person>
          <b:Person>
            <b:Last>Pandey</b:Last>
            <b:First>Vijay</b:First>
          </b:Person>
          <b:Person>
            <b:Last>Sirohi</b:Last>
            <b:First>Rajneesh</b:First>
          </b:Person>
        </b:NameList>
      </b:Author>
    </b:Author>
    <b:JenniData>z: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</b:JenniData>
  </b:Source>
  <b:Source>
    <b:Tag>DasR16</b:Tag>
    <b:SourceType>JournalArticle</b:SourceType>
    <b:Guid>{bdd90173-1f76-46b3-8904-0d89963bf1a9}</b:Guid>
    <b:Title>Impact of heat stress on health and performance of dairy animals: A review</b:Title>
    <b:Year>2016</b:Year>
    <b:JournalName>Veterinary World</b:JournalName>
    <b:BookTitle>Veterinary World</b:BookTitle>
    <b:Volume>9</b:Volume>
    <b:Issue>3</b:Issue>
    <b:Pages>260-268</b:Pages>
    <b:Publisher>Veterinary World</b:Publisher>
    <b:URL>https://doi.org/10.14202/vetworld.2016.260-268</b:URL>
    <b:DOI>10.14202/vetworld.2016.260-268</b:DOI>
    <b:Author>
      <b:Author>
        <b:NameList>
          <b:Person>
            <b:Last>Das</b:Last>
            <b:First>Ramendra</b:First>
          </b:Person>
          <b:Person>
            <b:Last>Sailo</b:Last>
            <b:First>Lalrengpuii</b:First>
          </b:Person>
          <b:Person>
            <b:Last>Verma</b:Last>
            <b:First>Nishant</b:First>
          </b:Person>
          <b:Person>
            <b:Last>Bharti</b:Last>
            <b:First>Pranay</b:First>
          </b:Person>
          <b:Person>
            <b:Last>Saikia</b:Last>
            <b:First>Jnyanashree</b:First>
          </b:Person>
          <b:Person>
            <b:Last>Imtiwati</b:Last>
          </b:Person>
          <b:Person>
            <b:Last>Kumar</b:Last>
            <b:First>Rakesh</b:First>
          </b:Person>
        </b:NameList>
      </b:Author>
    </b:Author>
    <b:JenniData>z: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</b:JenniData>
  </b:Source>
  <b:Source>
    <b:Tag>YadavB21</b:Tag>
    <b:SourceType>JournalArticle</b:SourceType>
    <b:Guid>{de0c486a-20ec-457a-b048-69bb2158324d}</b:Guid>
    <b:Title>Effect of cooling strategies on milk production, physiological variables and blood profile during hot-dry and hot-humid summer in Sahiwal cattle</b:Title>
    <b:Year>2021</b:Year>
    <b:JournalName>The Indian Journal of Animal Sciences</b:JournalName>
    <b:BookTitle>The Indian Journal of Animal Sciences</b:BookTitle>
    <b:Volume>91</b:Volume>
    <b:Issue>10</b:Issue>
    <b:Publisher>Indian Council of Agricultural Research</b:Publisher>
    <b:URL>https://doi.org/10.56093/ijans.v91i10.117217</b:URL>
    <b:DOI>10.56093/ijans.v91i10.117217</b:DOI>
    <b:Author>
      <b:Author>
        <b:NameList>
          <b:Person>
            <b:Last>Yadav</b:Last>
            <b:First>Brijesh</b:First>
          </b:Person>
          <b:Person>
            <b:Last>Madan</b:Last>
            <b:First>Arun Kumar</b:First>
          </b:Person>
          <b:Person>
            <b:Last>Yadav</b:Last>
            <b:First>Sarita</b:First>
          </b:Person>
          <b:Person>
            <b:Last>Pandey</b:Last>
            <b:First>Virendra N.</b:First>
          </b:Person>
          <b:Person>
            <b:Last>Sirohi</b:Last>
            <b:First>Rajneesh</b:First>
          </b:Person>
        </b:NameList>
      </b:Author>
    </b:Author>
    <b:JenniData>z: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</b:JenniData>
  </b:Source>
  <b:Source>
    <b:Tag>ZaidiS21</b:Tag>
    <b:SourceType>JournalArticle</b:SourceType>
    <b:Guid>{75d829a8-8034-4713-be37-db678450b123}</b:Guid>
    <b:Title>ComparisonofBerberineandDexamethasoneonBloodandBronchial Inflammatory Cells of Ovalbumin Sensitized Guinea Pigs</b:Title>
    <b:Year>2021</b:Year>
    <b:JournalName>Esculapio</b:JournalName>
    <b:BookTitle>Esculapio</b:BookTitle>
    <b:Volume>17</b:Volume>
    <b:Issue>1</b:Issue>
    <b:Pages>34-38</b:Pages>
    <b:Publisher>Services Institute of Medical Sciences</b:Publisher>
    <b:URL>https://doi.org/10.51273/esc21.251717</b:URL>
    <b:DOI>10.51273/esc21.251717</b:DOI>
    <b:Author>
      <b:Author>
        <b:NameList>
          <b:Person>
            <b:Last>Zaidi</b:Last>
            <b:First>Syeda Tahira</b:First>
          </b:Person>
          <b:Person>
            <b:Last>Kausar</b:Last>
            <b:First>Rukhsana</b:First>
          </b:Person>
          <b:Person>
            <b:Last>Malik</b:Last>
            <b:First>Mahwash</b:First>
          </b:Person>
          <b:Person>
            <b:Last>Sarfraz</b:Last>
            <b:First>Javeria</b:First>
          </b:Person>
          <b:Person>
            <b:Last>Shafiq</b:Last>
            <b:First>Abdullah</b:First>
          </b:Person>
          <b:Person>
            <b:Last>Chiragh</b:Last>
            <b:First>Sadia</b:First>
          </b:Person>
        </b:NameList>
      </b:Author>
    </b:Author>
    <b:JenniData>z: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</b:JenniData>
  </b:Source>
  <b:Source>
    <b:Tag>JahanjooV17</b:Tag>
    <b:SourceType>JournalArticle</b:SourceType>
    <b:Guid>{3573e3a0-94f2-44f5-bfa7-488e873edd8a}</b:Guid>
    <b:Year>2017</b:Year>
    <b:URL>https://doi.org/10.4194/1303-2712-v18_4_15</b:URL>
    <b:DOI>10.4194/1303-2712-v18_4_15</b:DOI>
    <b:Author>
      <b:Author>
        <b:NameList>
          <b:Person>
            <b:Last>Jahanjoo</b:Last>
            <b:First>Vahideh</b:First>
          </b:Person>
          <b:Person>
            <b:Last>Yahyavi</b:Last>
            <b:First>M</b:First>
          </b:Person>
          <b:Person>
            <b:Last>Akrami</b:Last>
            <b:First>Reza</b:First>
          </b:Person>
          <b:Person>
            <b:Last>Bahri</b:Last>
            <b:First>A H</b:First>
          </b:Person>
        </b:NameList>
      </b:Author>
    </b:Author>
    <b:JenniData>z: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</b:JenniData>
  </b:Source>
  <b:Source>
    <b:Tag>AbulaitiA24</b:Tag>
    <b:SourceType>JournalArticle</b:SourceType>
    <b:Guid>{f74b8509-8fa4-4d46-a70c-336a268d75ad}</b:Guid>
    <b:Title>Effect of dietary Chinese herbal preparation on dry matter intake, milk yield and milk composition, serum biochemistry, hematological profile, and reproductive efficiency of Holstein dairy cows in early postpartum period</b:Title>
    <b:Year>2024</b:Year>
    <b:URL>https://doi.org/10.3389/fvets.2024.1434548</b:URL>
    <b:DOI>10.3389/fvets.2024.1434548</b:DOI>
    <b:Author>
      <b:Author>
        <b:NameList>
          <b:Person>
            <b:Last>Abulaiti</b:Last>
            <b:First>Adili</b:First>
          </b:Person>
          <b:Person>
            <b:Last>Ahsan</b:Last>
            <b:First>Umair</b:First>
          </b:Person>
          <b:Person>
            <b:Last>Naseer</b:Last>
            <b:First>Zahid</b:First>
          </b:Person>
          <b:Person>
            <b:Last>Ahmed</b:Last>
            <b:First>Zulfiqar</b:First>
          </b:Person>
          <b:Person>
            <b:Last>Liu</b:Last>
            <b:First>Wenju</b:First>
          </b:Person>
          <b:Person>
            <b:Last>Ruan</b:Last>
            <b:First>Chongmei</b:First>
          </b:Person>
          <b:Person>
            <b:Last>Pang</b:Last>
            <b:First>Xunsheng</b:First>
          </b:Person>
          <b:Person>
            <b:Last>Wang</b:Last>
            <b:First>Shujuan</b:First>
          </b:Person>
        </b:NameList>
      </b:Author>
    </b:Author>
    <b:JenniData>z: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</b:JenniData>
  </b:Source>
  <b:Source>
    <b:Tag>GhavipanjeN21</b:Tag>
    <b:SourceType>JournalArticle</b:SourceType>
    <b:Guid>{bc1714af-a6a3-4673-a2db-58a846170242}</b:Guid>
    <b:Title>Pre- and Post-partum Berberine Supplementation in Dairy Goats as a Novel Strategy to Mitigate Oxidative Stress and Inflammation</b:Title>
    <b:Year>2021</b:Year>
    <b:JournalName>Frontiers in Veterinary Science</b:JournalName>
    <b:BookTitle>Frontiers in Veterinary Science</b:BookTitle>
    <b:Volume>8</b:Volume>
    <b:Publisher>Frontiers Media</b:Publisher>
    <b:URL>https://doi.org/10.3389/fvets.2021.743455</b:URL>
    <b:DOI>10.3389/fvets.2021.743455</b:DOI>
    <b:Author>
      <b:Author>
        <b:NameList>
          <b:Person>
            <b:Last>Ghavipanje</b:Last>
            <b:First>Navid</b:First>
          </b:Person>
          <b:Person>
            <b:Last>Nasri</b:Last>
            <b:First>Mohammad Hasan Fathi</b:First>
          </b:Person>
          <b:Person>
            <b:Last>Farhangfar</b:Last>
            <b:First>Seyyed Homayoun</b:First>
          </b:Person>
          <b:Person>
            <b:Last>Ghiasi</b:Last>
            <b:First>Seyyed Ehsan</b:First>
          </b:Person>
          <b:Person>
            <b:Last>Vargas‐Bello‐Pérez</b:Last>
            <b:First>Einar</b:First>
          </b:Person>
        </b:NameList>
      </b:Author>
    </b:Author>
    <b:JenniData>z: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</b:JenniData>
  </b:Source>
</b:Sources>
</file>

<file path=customXml/itemProps1.xml><?xml version="1.0" encoding="utf-8"?>
<ds:datastoreItem xmlns:ds="http://schemas.openxmlformats.org/officeDocument/2006/customXml" ds:itemID="{2EA9C80F-4B3E-4FED-9C78-5A1B5E355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13</Pages>
  <Words>4422</Words>
  <Characters>25209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Pratibha Singh</dc:creator>
  <cp:lastModifiedBy>SDI CPU 1117</cp:lastModifiedBy>
  <cp:revision>22</cp:revision>
  <dcterms:created xsi:type="dcterms:W3CDTF">2026-07-01T10:47:00Z</dcterms:created>
  <dcterms:modified xsi:type="dcterms:W3CDTF">2026-07-07T06:48:00Z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3435286f-413b-464c-b812-37f66ce7cc70</vt:lpwstr>
  </property>
</Properties>
</file>