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D7EF" w14:textId="77777777" w:rsidR="00E777F7" w:rsidRPr="000C3B2B" w:rsidRDefault="00E777F7" w:rsidP="002854ED">
      <w:pPr>
        <w:jc w:val="center"/>
        <w:rPr>
          <w:rFonts w:ascii="Times New Roman" w:hAnsi="Times New Roman" w:cs="Times New Roman"/>
          <w:b/>
          <w:bCs/>
        </w:rPr>
      </w:pPr>
    </w:p>
    <w:p w14:paraId="3D39A43F" w14:textId="77777777" w:rsidR="00D96F14" w:rsidRPr="000C3B2B" w:rsidRDefault="00346194" w:rsidP="002854ED">
      <w:pPr>
        <w:jc w:val="center"/>
        <w:rPr>
          <w:rFonts w:ascii="Times New Roman" w:hAnsi="Times New Roman" w:cs="Times New Roman"/>
          <w:b/>
          <w:bCs/>
        </w:rPr>
      </w:pPr>
      <w:r w:rsidRPr="000C3B2B">
        <w:rPr>
          <w:rFonts w:ascii="Times New Roman" w:hAnsi="Times New Roman" w:cs="Times New Roman"/>
          <w:b/>
          <w:bCs/>
        </w:rPr>
        <w:t>First Regional Report on Equine Trypanosomosis in North-Eastern</w:t>
      </w:r>
      <w:r w:rsidR="00A33FF0" w:rsidRPr="000C3B2B">
        <w:rPr>
          <w:rFonts w:ascii="Times New Roman" w:hAnsi="Times New Roman" w:cs="Times New Roman"/>
          <w:b/>
          <w:bCs/>
        </w:rPr>
        <w:t xml:space="preserve"> Plain</w:t>
      </w:r>
      <w:r w:rsidR="00C72C5E" w:rsidRPr="000C3B2B">
        <w:rPr>
          <w:rFonts w:ascii="Times New Roman" w:hAnsi="Times New Roman" w:cs="Times New Roman"/>
          <w:b/>
          <w:bCs/>
        </w:rPr>
        <w:t xml:space="preserve"> Zone of</w:t>
      </w:r>
      <w:r w:rsidRPr="000C3B2B">
        <w:rPr>
          <w:rFonts w:ascii="Times New Roman" w:hAnsi="Times New Roman" w:cs="Times New Roman"/>
          <w:b/>
          <w:bCs/>
        </w:rPr>
        <w:t xml:space="preserve"> Uttar Pradesh: Epidemiological Assessment and Risk Factor Analysis</w:t>
      </w:r>
    </w:p>
    <w:p w14:paraId="675ED61B" w14:textId="77777777" w:rsidR="00247132" w:rsidRPr="000C3B2B" w:rsidRDefault="00247132" w:rsidP="00A13963">
      <w:pPr>
        <w:spacing w:before="100" w:beforeAutospacing="1" w:after="100" w:afterAutospacing="1" w:line="240" w:lineRule="auto"/>
        <w:rPr>
          <w:rFonts w:ascii="Times New Roman" w:hAnsi="Times New Roman" w:cs="Times New Roman"/>
        </w:rPr>
      </w:pPr>
    </w:p>
    <w:p w14:paraId="3C48C61D" w14:textId="77777777" w:rsidR="00A13963" w:rsidRPr="000C3B2B"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0C3B2B">
        <w:rPr>
          <w:rFonts w:ascii="Times New Roman" w:eastAsia="Times New Roman" w:hAnsi="Times New Roman" w:cs="Times New Roman"/>
          <w:b/>
          <w:bCs/>
          <w:kern w:val="0"/>
          <w:lang w:val="en-GB" w:eastAsia="en-GB"/>
          <w14:ligatures w14:val="none"/>
        </w:rPr>
        <w:t>Abstract</w:t>
      </w:r>
    </w:p>
    <w:p w14:paraId="4EE52D7C" w14:textId="77777777" w:rsidR="00A13963" w:rsidRPr="000C3B2B" w:rsidRDefault="00A13963" w:rsidP="00F62182">
      <w:pPr>
        <w:spacing w:before="100" w:beforeAutospacing="1" w:after="100" w:afterAutospacing="1" w:line="240" w:lineRule="auto"/>
        <w:jc w:val="both"/>
        <w:rPr>
          <w:rFonts w:ascii="Times New Roman" w:eastAsia="Times New Roman" w:hAnsi="Times New Roman" w:cs="Times New Roman"/>
          <w:kern w:val="0"/>
          <w:lang w:val="en-GB" w:eastAsia="en-GB"/>
          <w14:ligatures w14:val="none"/>
        </w:rPr>
      </w:pPr>
      <w:r w:rsidRPr="000C3B2B">
        <w:rPr>
          <w:rFonts w:ascii="Times New Roman" w:hAnsi="Times New Roman"/>
        </w:rPr>
        <w:t xml:space="preserve">Equine </w:t>
      </w:r>
      <w:proofErr w:type="spellStart"/>
      <w:r w:rsidRPr="000C3B2B">
        <w:rPr>
          <w:rFonts w:ascii="Times New Roman" w:hAnsi="Times New Roman"/>
        </w:rPr>
        <w:t>trypanosomosis</w:t>
      </w:r>
      <w:proofErr w:type="spellEnd"/>
      <w:r w:rsidRPr="000C3B2B">
        <w:rPr>
          <w:rFonts w:ascii="Times New Roman" w:hAnsi="Times New Roman"/>
        </w:rPr>
        <w:t xml:space="preserve">, commonly known as surra, is an important vector-borne disease of equines caused by </w:t>
      </w:r>
      <w:r w:rsidRPr="000C3B2B">
        <w:rPr>
          <w:rFonts w:ascii="Times New Roman" w:hAnsi="Times New Roman"/>
          <w:i/>
        </w:rPr>
        <w:t xml:space="preserve">Trypanosoma </w:t>
      </w:r>
      <w:proofErr w:type="spellStart"/>
      <w:r w:rsidRPr="000C3B2B">
        <w:rPr>
          <w:rFonts w:ascii="Times New Roman" w:hAnsi="Times New Roman"/>
          <w:i/>
        </w:rPr>
        <w:t>evansi</w:t>
      </w:r>
      <w:proofErr w:type="spellEnd"/>
      <w:r w:rsidRPr="000C3B2B">
        <w:rPr>
          <w:rFonts w:ascii="Times New Roman" w:hAnsi="Times New Roman"/>
        </w:rPr>
        <w:t xml:space="preserve">. The present study assessed the prevalence of equine </w:t>
      </w:r>
      <w:proofErr w:type="spellStart"/>
      <w:r w:rsidRPr="000C3B2B">
        <w:rPr>
          <w:rFonts w:ascii="Times New Roman" w:hAnsi="Times New Roman"/>
        </w:rPr>
        <w:t>trypanosomosis</w:t>
      </w:r>
      <w:proofErr w:type="spellEnd"/>
      <w:r w:rsidRPr="000C3B2B">
        <w:rPr>
          <w:rFonts w:ascii="Times New Roman" w:hAnsi="Times New Roman"/>
        </w:rPr>
        <w:t xml:space="preserve"> and associated epidemiological risk factors in the North Eastern Plain Zone of Uttar Pradesh, India. A cross-sectional survey was conducted from February 2020 to February 2021 across eleven districts. A total of 192 equines, comprising 107 horses, 26 donkeys and 59 mules, were randomly sampled. Blood samples were examined using blood smear examination, wet blood film, micro-haematocrit centrifugation technique, polymerase chain reaction and indirect enzyme-linked immunosorbent assay. The overall prevalence detected by blood smear examination, wet blood film and micro-haematocrit centrifugation technique was 1.04%, 1.56% and 4.69%, respectively. Molecular detection by polymerase chain reaction recorded 10.93% positivity, whereas serological detection by indirect enzyme-linked immunosorbent assay recorded 15.62% positivity. Among the districts examined, Balrampur showed the highest prevalence by both polymerase chain reaction and indirect enzyme-linked immunosorbent assay. Risk-factor analysis indicated variation in prevalence according to species, age, helminth infestation status, sex and work type. Donkeys and mules showed higher positivity than horses, and animals younger than two years showed higher seropositivity than older animals. The findings indicate the presence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in equines in the study region and highlight the value of sensitive diagnostic methods for epidemiological surveillance. Regular screening, vector control, deworming and improved management practices may help reduce infection risk in equine populations.</w:t>
      </w:r>
    </w:p>
    <w:p w14:paraId="1A551741" w14:textId="77777777" w:rsidR="00547D93" w:rsidRDefault="00C844CB" w:rsidP="00547D93">
      <w:pPr>
        <w:pStyle w:val="pdq2pgselectionanchorcontainer"/>
      </w:pPr>
      <w:r w:rsidRPr="000C3B2B">
        <w:rPr>
          <w:b/>
        </w:rPr>
        <w:t xml:space="preserve">Keywords: </w:t>
      </w:r>
      <w:r w:rsidR="00547D93">
        <w:rPr>
          <w:rStyle w:val="Emphasis"/>
        </w:rPr>
        <w:t xml:space="preserve">Trypanosoma </w:t>
      </w:r>
      <w:proofErr w:type="spellStart"/>
      <w:r w:rsidR="00547D93">
        <w:rPr>
          <w:rStyle w:val="Emphasis"/>
        </w:rPr>
        <w:t>evansi</w:t>
      </w:r>
      <w:proofErr w:type="spellEnd"/>
      <w:r w:rsidR="00547D93">
        <w:t xml:space="preserve">; equine </w:t>
      </w:r>
      <w:proofErr w:type="spellStart"/>
      <w:r w:rsidR="00547D93">
        <w:t>trypanosomosis</w:t>
      </w:r>
      <w:proofErr w:type="spellEnd"/>
      <w:r w:rsidR="00547D93">
        <w:t>; surra; epidemiology; risk factors; PCR; ELISA; micro-</w:t>
      </w:r>
      <w:proofErr w:type="spellStart"/>
      <w:r w:rsidR="00547D93">
        <w:t>haematocrit</w:t>
      </w:r>
      <w:proofErr w:type="spellEnd"/>
      <w:r w:rsidR="00547D93">
        <w:t xml:space="preserve"> centrifugation; North Eastern Plain Zone; Uttar Pradesh.</w:t>
      </w:r>
    </w:p>
    <w:p w14:paraId="5A643B1D" w14:textId="77777777" w:rsidR="001D6D3D" w:rsidRPr="000C3B2B" w:rsidRDefault="00E84B68" w:rsidP="00346194">
      <w:pPr>
        <w:jc w:val="both"/>
        <w:rPr>
          <w:rFonts w:ascii="Times New Roman" w:hAnsi="Times New Roman" w:cs="Times New Roman"/>
          <w:b/>
          <w:bCs/>
        </w:rPr>
      </w:pPr>
      <w:r w:rsidRPr="000C3B2B">
        <w:rPr>
          <w:rFonts w:ascii="Times New Roman" w:hAnsi="Times New Roman" w:cs="Times New Roman"/>
          <w:b/>
          <w:bCs/>
        </w:rPr>
        <w:t xml:space="preserve">1. </w:t>
      </w:r>
      <w:r w:rsidR="001D6D3D" w:rsidRPr="000C3B2B">
        <w:rPr>
          <w:rFonts w:ascii="Times New Roman" w:hAnsi="Times New Roman" w:cs="Times New Roman"/>
          <w:b/>
          <w:bCs/>
        </w:rPr>
        <w:t>Introduction</w:t>
      </w:r>
    </w:p>
    <w:p w14:paraId="523CB0F5" w14:textId="1F0EC08A" w:rsidR="007D3A17" w:rsidRPr="000C3B2B" w:rsidRDefault="007D3A17" w:rsidP="002854ED">
      <w:pPr>
        <w:spacing w:after="0" w:line="360" w:lineRule="auto"/>
        <w:ind w:firstLine="720"/>
        <w:jc w:val="both"/>
        <w:rPr>
          <w:rFonts w:ascii="Times New Roman" w:hAnsi="Times New Roman" w:cs="Times New Roman"/>
        </w:rPr>
      </w:pPr>
      <w:r w:rsidRPr="000C3B2B">
        <w:rPr>
          <w:rFonts w:ascii="Times New Roman" w:hAnsi="Times New Roman"/>
        </w:rPr>
        <w:t xml:space="preserve">Surra, caused by the </w:t>
      </w:r>
      <w:proofErr w:type="spellStart"/>
      <w:r w:rsidRPr="000C3B2B">
        <w:rPr>
          <w:rFonts w:ascii="Times New Roman" w:hAnsi="Times New Roman"/>
        </w:rPr>
        <w:t>haemoflagellate</w:t>
      </w:r>
      <w:proofErr w:type="spellEnd"/>
      <w:r w:rsidRPr="000C3B2B">
        <w:rPr>
          <w:rFonts w:ascii="Times New Roman" w:hAnsi="Times New Roman"/>
        </w:rPr>
        <w:t xml:space="preserve"> protozoan </w:t>
      </w:r>
      <w:r w:rsidRPr="000C3B2B">
        <w:rPr>
          <w:rFonts w:ascii="Times New Roman" w:hAnsi="Times New Roman"/>
          <w:i/>
        </w:rPr>
        <w:t xml:space="preserve">Trypanosoma </w:t>
      </w:r>
      <w:proofErr w:type="spellStart"/>
      <w:r w:rsidRPr="000C3B2B">
        <w:rPr>
          <w:rFonts w:ascii="Times New Roman" w:hAnsi="Times New Roman"/>
          <w:i/>
        </w:rPr>
        <w:t>evansi</w:t>
      </w:r>
      <w:proofErr w:type="spellEnd"/>
      <w:r w:rsidRPr="000C3B2B">
        <w:rPr>
          <w:rFonts w:ascii="Times New Roman" w:hAnsi="Times New Roman"/>
        </w:rPr>
        <w:t xml:space="preserve">, is one of the most important vector-borne diseases affecting equines and other domestic animals. The parasite is transmitted mechanically through blood-feeding flies, primarily </w:t>
      </w:r>
      <w:r w:rsidRPr="000C3B2B">
        <w:rPr>
          <w:rFonts w:ascii="Times New Roman" w:hAnsi="Times New Roman"/>
          <w:i/>
        </w:rPr>
        <w:t>Tabanus</w:t>
      </w:r>
      <w:r w:rsidRPr="000C3B2B">
        <w:rPr>
          <w:rFonts w:ascii="Times New Roman" w:hAnsi="Times New Roman"/>
        </w:rPr>
        <w:t xml:space="preserve"> spp. (horse flies) and </w:t>
      </w:r>
      <w:proofErr w:type="spellStart"/>
      <w:r w:rsidRPr="000C3B2B">
        <w:rPr>
          <w:rFonts w:ascii="Times New Roman" w:hAnsi="Times New Roman"/>
          <w:i/>
        </w:rPr>
        <w:t>Stomoxys</w:t>
      </w:r>
      <w:proofErr w:type="spellEnd"/>
      <w:r w:rsidRPr="000C3B2B">
        <w:rPr>
          <w:rFonts w:ascii="Times New Roman" w:hAnsi="Times New Roman"/>
        </w:rPr>
        <w:t xml:space="preserve"> spp. (stable flies). In India, the disease is endemic, particularly in the northern and north-western regions of the country (Yadav et al., </w:t>
      </w:r>
      <w:r w:rsidR="00DD69AC" w:rsidRPr="00DD69AC">
        <w:rPr>
          <w:rFonts w:ascii="Times New Roman" w:hAnsi="Times New Roman"/>
        </w:rPr>
        <w:t>2014</w:t>
      </w:r>
      <w:r w:rsidRPr="000C3B2B">
        <w:rPr>
          <w:rFonts w:ascii="Times New Roman" w:hAnsi="Times New Roman"/>
        </w:rPr>
        <w:t xml:space="preserve">). Epidemiological studies have reported an overall seroprevalence of 11.36% for animal </w:t>
      </w:r>
      <w:proofErr w:type="spellStart"/>
      <w:r w:rsidRPr="000C3B2B">
        <w:rPr>
          <w:rFonts w:ascii="Times New Roman" w:hAnsi="Times New Roman"/>
        </w:rPr>
        <w:t>trypanosomosis</w:t>
      </w:r>
      <w:proofErr w:type="spellEnd"/>
      <w:r w:rsidRPr="000C3B2B">
        <w:rPr>
          <w:rFonts w:ascii="Times New Roman" w:hAnsi="Times New Roman"/>
        </w:rPr>
        <w:t xml:space="preserve"> in these regions, with the highest prevalence (19.69%) recorded in Uttar Pradesh (Kumar et al., 2013). Recent diagnostic reviews have emphasised that conventional parasitological tests may underestimate surra when parasitaemia is low or intermittent; therefore, molecular and </w:t>
      </w:r>
      <w:r w:rsidRPr="000C3B2B">
        <w:rPr>
          <w:rFonts w:ascii="Times New Roman" w:hAnsi="Times New Roman"/>
        </w:rPr>
        <w:lastRenderedPageBreak/>
        <w:t>serological assays are increasingly used as complementary tools for epidemiological surveillance (Kim et al., 2024).</w:t>
      </w:r>
    </w:p>
    <w:p w14:paraId="7D5D96A5" w14:textId="532D4A10" w:rsidR="007D3A17" w:rsidRPr="000C3B2B" w:rsidRDefault="007D3A17" w:rsidP="00583156">
      <w:pPr>
        <w:spacing w:after="0" w:line="360" w:lineRule="auto"/>
        <w:ind w:firstLine="720"/>
        <w:jc w:val="both"/>
        <w:rPr>
          <w:rFonts w:ascii="Times New Roman" w:hAnsi="Times New Roman" w:cs="Times New Roman"/>
        </w:rPr>
      </w:pPr>
      <w:r w:rsidRPr="000C3B2B">
        <w:rPr>
          <w:rFonts w:ascii="Times New Roman" w:hAnsi="Times New Roman"/>
        </w:rPr>
        <w:t xml:space="preserve">Equine </w:t>
      </w:r>
      <w:proofErr w:type="spellStart"/>
      <w:r w:rsidRPr="000C3B2B">
        <w:rPr>
          <w:rFonts w:ascii="Times New Roman" w:hAnsi="Times New Roman"/>
        </w:rPr>
        <w:t>trypanosomosis</w:t>
      </w:r>
      <w:proofErr w:type="spellEnd"/>
      <w:r w:rsidRPr="000C3B2B">
        <w:rPr>
          <w:rFonts w:ascii="Times New Roman" w:hAnsi="Times New Roman"/>
        </w:rPr>
        <w:t xml:space="preserve"> manifests through a wide range of clinical signs, including intermittent fever, progressive emaciation, weakness, anaemia, haemoglobinuria, petechial haemorrhages on mucous membranes, ventral and genital oedema, urticarial plaques, conjunctivitis, keratitis and neurological disturbances. Advanced infections are often characterised by incoordination, hindquarter paralysis and paralysis of the lips, which may ultimately lead to death if left untreated (Aregawi et al., 202</w:t>
      </w:r>
      <w:r w:rsidR="00DD69AC">
        <w:rPr>
          <w:rFonts w:ascii="Times New Roman" w:hAnsi="Times New Roman"/>
        </w:rPr>
        <w:t>1</w:t>
      </w:r>
      <w:r w:rsidRPr="000C3B2B">
        <w:rPr>
          <w:rFonts w:ascii="Times New Roman" w:hAnsi="Times New Roman"/>
        </w:rPr>
        <w:t xml:space="preserve">). The severity and progression of the disease are influenced by parasite virulence, concurrent infections, environmental stressors and the immune status of the host. Recent equine observations further indicate that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can be associated with haematological impairment and oxidative stress, supporting the clinical relevance of laboratory-based assessment in suspected cases (</w:t>
      </w:r>
      <w:proofErr w:type="spellStart"/>
      <w:r w:rsidRPr="000C3B2B">
        <w:rPr>
          <w:rFonts w:ascii="Times New Roman" w:hAnsi="Times New Roman"/>
        </w:rPr>
        <w:t>Shoraba</w:t>
      </w:r>
      <w:proofErr w:type="spellEnd"/>
      <w:r w:rsidRPr="000C3B2B">
        <w:rPr>
          <w:rFonts w:ascii="Times New Roman" w:hAnsi="Times New Roman"/>
        </w:rPr>
        <w:t xml:space="preserve"> et al., 2024).</w:t>
      </w:r>
    </w:p>
    <w:p w14:paraId="0A692A83" w14:textId="77777777" w:rsidR="007D3A17" w:rsidRPr="000C3B2B" w:rsidRDefault="007D3A17" w:rsidP="002854ED">
      <w:pPr>
        <w:spacing w:after="0" w:line="360" w:lineRule="auto"/>
        <w:ind w:firstLine="720"/>
        <w:jc w:val="both"/>
        <w:rPr>
          <w:rFonts w:ascii="Times New Roman" w:hAnsi="Times New Roman" w:cs="Times New Roman"/>
        </w:rPr>
      </w:pPr>
      <w:r w:rsidRPr="000C3B2B">
        <w:rPr>
          <w:rFonts w:ascii="Times New Roman" w:hAnsi="Times New Roman"/>
        </w:rPr>
        <w:t xml:space="preserve">In equines, the chronic form of surra is more frequently encountered and may persist for several months to as long as two years. Chronic infections often predispose animals to secondary infections owing to the immunosuppressive effects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(Ahmad, 2004). Consequently, surra poses a serious socio-economic burden on livestock owners by causing reduced productivity, reproductive losses, treatment expenses and mortality. The annual economic loss attributed to surra in India has been estimated at approximately INR 44,740 million (Kumar et al., 2016). Experimental infection studies in small ruminants have also documented substantial haematological alterations during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supporting the wider veterinary importance of the parasite across susceptible domestic hosts (Bello et al., 2023).</w:t>
      </w:r>
    </w:p>
    <w:p w14:paraId="7F908CB9" w14:textId="77777777" w:rsidR="007D3A17" w:rsidRPr="000C3B2B" w:rsidRDefault="007D3A17" w:rsidP="002854ED">
      <w:pPr>
        <w:spacing w:after="0" w:line="360" w:lineRule="auto"/>
        <w:ind w:firstLine="720"/>
        <w:jc w:val="both"/>
        <w:rPr>
          <w:rFonts w:ascii="Times New Roman" w:hAnsi="Times New Roman" w:cs="Times New Roman"/>
        </w:rPr>
      </w:pPr>
      <w:r w:rsidRPr="000C3B2B">
        <w:rPr>
          <w:rFonts w:ascii="Times New Roman" w:hAnsi="Times New Roman"/>
        </w:rPr>
        <w:t xml:space="preserve">According to the 20th Livestock Census, Uttar Pradesh possesses the largest equine population among the equine-rearing states of India. Equines in the state are predominantly owned by economically weaker sections of society and are extensively utilised for the transportation of goods, construction activities, brick-kiln operations, tourism, pilgrimage services and ceremonial functions. However, these animals are generally maintained under traditional management systems with limited attention to scientific husbandry practices. Despite the substantial equine population and the economic significance of the disease, comprehensive information on equine </w:t>
      </w:r>
      <w:proofErr w:type="spellStart"/>
      <w:r w:rsidRPr="000C3B2B">
        <w:rPr>
          <w:rFonts w:ascii="Times New Roman" w:hAnsi="Times New Roman"/>
        </w:rPr>
        <w:t>trypanosomosis</w:t>
      </w:r>
      <w:proofErr w:type="spellEnd"/>
      <w:r w:rsidRPr="000C3B2B">
        <w:rPr>
          <w:rFonts w:ascii="Times New Roman" w:hAnsi="Times New Roman"/>
        </w:rPr>
        <w:t xml:space="preserve"> in eastern Uttar Pradesh remains scarce. Although previous national and regional studies have documented surra in northern India, district-level evidence from the North Eastern Plain Zone remains limited, particularly for equines managed under field conditions; comparable equine investigations from other </w:t>
      </w:r>
      <w:r w:rsidRPr="000C3B2B">
        <w:rPr>
          <w:rFonts w:ascii="Times New Roman" w:hAnsi="Times New Roman"/>
        </w:rPr>
        <w:lastRenderedPageBreak/>
        <w:t xml:space="preserve">under-described regions have used combined parasitological, serological and molecular approaches to address similar local evidence gaps (Sousa et al., 2025). Therefore, the present investigation was undertaken to determine the prevalence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and identify associated risk factors for equine </w:t>
      </w:r>
      <w:proofErr w:type="spellStart"/>
      <w:r w:rsidRPr="000C3B2B">
        <w:rPr>
          <w:rFonts w:ascii="Times New Roman" w:hAnsi="Times New Roman"/>
        </w:rPr>
        <w:t>trypanosomosis</w:t>
      </w:r>
      <w:proofErr w:type="spellEnd"/>
      <w:r w:rsidRPr="000C3B2B">
        <w:rPr>
          <w:rFonts w:ascii="Times New Roman" w:hAnsi="Times New Roman"/>
        </w:rPr>
        <w:t xml:space="preserve"> in the North Eastern Plain Zone (NEPZ) of Uttar Pradesh.</w:t>
      </w:r>
    </w:p>
    <w:p w14:paraId="67738AB1" w14:textId="77777777" w:rsidR="00E84B68" w:rsidRPr="000C3B2B" w:rsidRDefault="00E84B68" w:rsidP="00E84B68">
      <w:pPr>
        <w:spacing w:after="0" w:line="360" w:lineRule="auto"/>
        <w:jc w:val="both"/>
        <w:rPr>
          <w:rFonts w:ascii="Times New Roman" w:hAnsi="Times New Roman" w:cs="Times New Roman"/>
          <w:b/>
          <w:bCs/>
        </w:rPr>
      </w:pPr>
      <w:r w:rsidRPr="000C3B2B">
        <w:rPr>
          <w:rFonts w:ascii="Times New Roman" w:hAnsi="Times New Roman" w:cs="Times New Roman"/>
          <w:b/>
          <w:bCs/>
        </w:rPr>
        <w:t>2. Material and methods</w:t>
      </w:r>
    </w:p>
    <w:p w14:paraId="51E53AF3" w14:textId="7747A2E2" w:rsidR="000A3698" w:rsidRPr="000C3B2B" w:rsidRDefault="00E84B68" w:rsidP="00CB251B">
      <w:pPr>
        <w:spacing w:after="0" w:line="360" w:lineRule="auto"/>
        <w:jc w:val="both"/>
        <w:rPr>
          <w:rFonts w:ascii="Times New Roman" w:hAnsi="Times New Roman" w:cs="Times New Roman"/>
          <w:b/>
          <w:bCs/>
        </w:rPr>
      </w:pPr>
      <w:r w:rsidRPr="000C3B2B">
        <w:rPr>
          <w:rFonts w:ascii="Times New Roman" w:hAnsi="Times New Roman"/>
          <w:b/>
        </w:rPr>
        <w:t>2.</w:t>
      </w:r>
      <w:r w:rsidR="00A2746C">
        <w:rPr>
          <w:rFonts w:ascii="Times New Roman" w:hAnsi="Times New Roman"/>
          <w:b/>
        </w:rPr>
        <w:t>1</w:t>
      </w:r>
      <w:r w:rsidRPr="000C3B2B">
        <w:rPr>
          <w:rFonts w:ascii="Times New Roman" w:hAnsi="Times New Roman"/>
          <w:b/>
        </w:rPr>
        <w:t xml:space="preserve"> Study Area: </w:t>
      </w:r>
      <w:r w:rsidRPr="000C3B2B">
        <w:rPr>
          <w:rFonts w:ascii="Times New Roman" w:hAnsi="Times New Roman"/>
        </w:rPr>
        <w:t>The investigation was carried out in 11 districts covering an area of 2,955,485 hectares within the NEPZ of Uttar Pradesh, India. The climate of the area is characterised as moist sub-humid to dry sub-humid, with temperatures ranging from 4.9°C to 44.2°C and an average annual rainfall of approximately 1,240 mm (Fig. 1). The equine population in the study area mainly consisted of indigenous horses, donkeys and mules of different age groups and sexes. These animals were generally maintained under traditional extensive management systems with limited protection from adverse climatic conditions (Fig. 1). Feeding practices primarily involved natural grazing, crop residues and concentrate supplementation. Equines in this region are commonly utilised for transportation, draught and pack purposes.</w:t>
      </w:r>
    </w:p>
    <w:p w14:paraId="621361A7" w14:textId="77777777" w:rsidR="00DC5852" w:rsidRPr="000C3B2B" w:rsidRDefault="00375CB2" w:rsidP="00CB251B">
      <w:pPr>
        <w:spacing w:after="0" w:line="360" w:lineRule="auto"/>
        <w:jc w:val="both"/>
        <w:rPr>
          <w:rFonts w:ascii="Times New Roman" w:hAnsi="Times New Roman" w:cs="Times New Roman"/>
        </w:rPr>
      </w:pPr>
      <w:r w:rsidRPr="000C3B2B">
        <w:rPr>
          <w:noProof/>
          <w:lang w:eastAsia="en-IN" w:bidi="hi-IN"/>
        </w:rPr>
        <w:drawing>
          <wp:anchor distT="0" distB="0" distL="114300" distR="114300" simplePos="0" relativeHeight="251660288" behindDoc="0" locked="0" layoutInCell="1" allowOverlap="1" wp14:anchorId="33B435F3" wp14:editId="5D2020D1">
            <wp:simplePos x="0" y="0"/>
            <wp:positionH relativeFrom="margin">
              <wp:align>left</wp:align>
            </wp:positionH>
            <wp:positionV relativeFrom="paragraph">
              <wp:posOffset>308610</wp:posOffset>
            </wp:positionV>
            <wp:extent cx="2827020" cy="2423160"/>
            <wp:effectExtent l="0" t="0" r="0" b="0"/>
            <wp:wrapSquare wrapText="bothSides"/>
            <wp:docPr id="855447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7020" cy="2423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3B2B">
        <w:rPr>
          <w:rFonts w:ascii="Times New Roman" w:hAnsi="Times New Roman" w:cs="Times New Roman"/>
          <w:b/>
          <w:noProof/>
          <w:lang w:eastAsia="en-IN" w:bidi="hi-IN"/>
        </w:rPr>
        <w:drawing>
          <wp:anchor distT="0" distB="0" distL="114300" distR="114300" simplePos="0" relativeHeight="251662336" behindDoc="0" locked="0" layoutInCell="1" allowOverlap="1" wp14:anchorId="01ABBEFA" wp14:editId="48E8082E">
            <wp:simplePos x="0" y="0"/>
            <wp:positionH relativeFrom="page">
              <wp:posOffset>3741420</wp:posOffset>
            </wp:positionH>
            <wp:positionV relativeFrom="paragraph">
              <wp:posOffset>270510</wp:posOffset>
            </wp:positionV>
            <wp:extent cx="2948940" cy="2461260"/>
            <wp:effectExtent l="0" t="0" r="3810" b="0"/>
            <wp:wrapSquare wrapText="bothSides"/>
            <wp:docPr id="4" name="Picture 1" descr="C:\Users\drvij\Desktop\Gulam gaus (nausad Bhai) ram nagar.jpg"/>
            <wp:cNvGraphicFramePr/>
            <a:graphic xmlns:a="http://schemas.openxmlformats.org/drawingml/2006/main">
              <a:graphicData uri="http://schemas.openxmlformats.org/drawingml/2006/picture">
                <pic:pic xmlns:pic="http://schemas.openxmlformats.org/drawingml/2006/picture">
                  <pic:nvPicPr>
                    <pic:cNvPr id="15370" name="Picture 10" descr="C:\Users\drvij\Desktop\Gulam gaus (nausad Bhai) ram nag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8940" cy="2461260"/>
                    </a:xfrm>
                    <a:prstGeom prst="rect">
                      <a:avLst/>
                    </a:prstGeom>
                    <a:noFill/>
                  </pic:spPr>
                </pic:pic>
              </a:graphicData>
            </a:graphic>
            <wp14:sizeRelH relativeFrom="margin">
              <wp14:pctWidth>0</wp14:pctWidth>
            </wp14:sizeRelH>
            <wp14:sizeRelV relativeFrom="margin">
              <wp14:pctHeight>0</wp14:pctHeight>
            </wp14:sizeRelV>
          </wp:anchor>
        </w:drawing>
      </w:r>
    </w:p>
    <w:p w14:paraId="1C963AA8" w14:textId="77777777" w:rsidR="00DC5852" w:rsidRPr="000C3B2B" w:rsidRDefault="00DC5852" w:rsidP="00D4460A">
      <w:pPr>
        <w:spacing w:after="0" w:line="360" w:lineRule="auto"/>
        <w:jc w:val="center"/>
        <w:rPr>
          <w:rFonts w:ascii="Times New Roman" w:hAnsi="Times New Roman" w:cs="Times New Roman"/>
          <w:b/>
          <w:bCs/>
        </w:rPr>
      </w:pPr>
      <w:r w:rsidRPr="000C3B2B">
        <w:rPr>
          <w:rFonts w:ascii="Times New Roman" w:hAnsi="Times New Roman" w:cs="Times New Roman"/>
          <w:b/>
          <w:bCs/>
        </w:rPr>
        <w:t>Fig.</w:t>
      </w:r>
      <w:r w:rsidR="00C06CF3" w:rsidRPr="000C3B2B">
        <w:rPr>
          <w:rFonts w:ascii="Times New Roman" w:hAnsi="Times New Roman" w:cs="Times New Roman"/>
          <w:b/>
          <w:bCs/>
        </w:rPr>
        <w:t>1 N</w:t>
      </w:r>
      <w:r w:rsidR="00375CB2" w:rsidRPr="000C3B2B">
        <w:rPr>
          <w:rFonts w:ascii="Times New Roman" w:hAnsi="Times New Roman" w:cs="Times New Roman"/>
          <w:b/>
          <w:bCs/>
        </w:rPr>
        <w:t>EPZ</w:t>
      </w:r>
      <w:r w:rsidRPr="000C3B2B">
        <w:rPr>
          <w:rFonts w:ascii="Times New Roman" w:hAnsi="Times New Roman" w:cs="Times New Roman"/>
          <w:b/>
          <w:bCs/>
        </w:rPr>
        <w:t xml:space="preserve"> of Uttar Pradesh</w:t>
      </w:r>
      <w:r w:rsidR="00C06CF3" w:rsidRPr="000C3B2B">
        <w:rPr>
          <w:rFonts w:ascii="Times New Roman" w:hAnsi="Times New Roman" w:cs="Times New Roman"/>
          <w:b/>
          <w:bCs/>
        </w:rPr>
        <w:t xml:space="preserve"> and </w:t>
      </w:r>
      <w:r w:rsidR="00C06CF3" w:rsidRPr="000C3B2B">
        <w:rPr>
          <w:rFonts w:ascii="Times New Roman" w:eastAsia="ArialMT" w:hAnsi="Times New Roman" w:cs="Times New Roman"/>
          <w:b/>
          <w:bCs/>
        </w:rPr>
        <w:t>Equines</w:t>
      </w:r>
      <w:r w:rsidR="00375CB2" w:rsidRPr="000C3B2B">
        <w:rPr>
          <w:rFonts w:ascii="Times New Roman" w:eastAsia="ArialMT" w:hAnsi="Times New Roman" w:cs="Times New Roman"/>
          <w:b/>
          <w:bCs/>
        </w:rPr>
        <w:t xml:space="preserve"> maintained</w:t>
      </w:r>
      <w:r w:rsidR="00C06CF3" w:rsidRPr="000C3B2B">
        <w:rPr>
          <w:rFonts w:ascii="Times New Roman" w:hAnsi="Times New Roman" w:cs="Times New Roman"/>
          <w:b/>
          <w:bCs/>
        </w:rPr>
        <w:t xml:space="preserve"> under traditional </w:t>
      </w:r>
      <w:r w:rsidR="009500FB" w:rsidRPr="000C3B2B">
        <w:rPr>
          <w:rFonts w:ascii="Times New Roman" w:hAnsi="Times New Roman" w:cs="Times New Roman"/>
          <w:b/>
          <w:bCs/>
        </w:rPr>
        <w:t xml:space="preserve">extensive </w:t>
      </w:r>
      <w:r w:rsidR="00C06CF3" w:rsidRPr="000C3B2B">
        <w:rPr>
          <w:rFonts w:ascii="Times New Roman" w:hAnsi="Times New Roman" w:cs="Times New Roman"/>
          <w:b/>
          <w:bCs/>
        </w:rPr>
        <w:t>system</w:t>
      </w:r>
      <w:r w:rsidR="002854ED" w:rsidRPr="000C3B2B">
        <w:rPr>
          <w:rFonts w:ascii="Times New Roman" w:hAnsi="Times New Roman" w:cs="Times New Roman"/>
          <w:b/>
          <w:bCs/>
        </w:rPr>
        <w:t>.</w:t>
      </w:r>
    </w:p>
    <w:p w14:paraId="4A550397" w14:textId="569B2037" w:rsidR="000A3698" w:rsidRPr="000C3B2B" w:rsidRDefault="00E84B68" w:rsidP="001913EE">
      <w:pPr>
        <w:spacing w:after="0" w:line="360" w:lineRule="auto"/>
        <w:jc w:val="both"/>
        <w:rPr>
          <w:rFonts w:ascii="Times New Roman" w:hAnsi="Times New Roman" w:cs="Times New Roman"/>
          <w:b/>
          <w:bCs/>
        </w:rPr>
      </w:pPr>
      <w:r w:rsidRPr="000C3B2B">
        <w:rPr>
          <w:rFonts w:ascii="Times New Roman" w:hAnsi="Times New Roman"/>
          <w:b/>
        </w:rPr>
        <w:t>2.</w:t>
      </w:r>
      <w:r w:rsidR="00A2746C">
        <w:rPr>
          <w:rFonts w:ascii="Times New Roman" w:hAnsi="Times New Roman"/>
          <w:b/>
        </w:rPr>
        <w:t>2</w:t>
      </w:r>
      <w:r w:rsidRPr="000C3B2B">
        <w:rPr>
          <w:rFonts w:ascii="Times New Roman" w:hAnsi="Times New Roman"/>
          <w:b/>
        </w:rPr>
        <w:t xml:space="preserve"> Study Design and Sampling Strategy: </w:t>
      </w:r>
      <w:r w:rsidRPr="000C3B2B">
        <w:rPr>
          <w:rFonts w:ascii="Times New Roman" w:hAnsi="Times New Roman"/>
        </w:rPr>
        <w:t xml:space="preserve">A cross-sectional survey was undertaken from February 2020 to February 2021 to determine the prevalence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in equines. The sample size was calculated according to the method described by </w:t>
      </w:r>
      <w:proofErr w:type="spellStart"/>
      <w:r w:rsidRPr="000C3B2B">
        <w:rPr>
          <w:rFonts w:ascii="Times New Roman" w:hAnsi="Times New Roman"/>
        </w:rPr>
        <w:t>Thrusfield</w:t>
      </w:r>
      <w:proofErr w:type="spellEnd"/>
      <w:r w:rsidRPr="000C3B2B">
        <w:rPr>
          <w:rFonts w:ascii="Times New Roman" w:hAnsi="Times New Roman"/>
        </w:rPr>
        <w:t xml:space="preserve"> (2005), considering an expected prevalence of 50% and a confidence level of 95%. A total of 192 equines, comprising 107 horses, 26 donkeys and 59 mules, were selected through simple </w:t>
      </w:r>
      <w:r w:rsidRPr="000C3B2B">
        <w:rPr>
          <w:rFonts w:ascii="Times New Roman" w:hAnsi="Times New Roman"/>
        </w:rPr>
        <w:lastRenderedPageBreak/>
        <w:t>random sampling. Information regarding potential epidemiological risk factors was collected using a structured questionnaire. The recorded data included species, sex, age, work type and management practices. Helminth infestation was assessed using the sedimentation technique and standard parasitological procedures. Animals were categorised into two age groups: young (&lt;2 years) and adult (&gt;2 years).</w:t>
      </w:r>
    </w:p>
    <w:p w14:paraId="3A77996A" w14:textId="7C8E83B9" w:rsidR="000A3698" w:rsidRDefault="00E84B68" w:rsidP="00CB251B">
      <w:pPr>
        <w:spacing w:after="0" w:line="360" w:lineRule="auto"/>
        <w:jc w:val="both"/>
        <w:rPr>
          <w:rFonts w:ascii="Times New Roman" w:hAnsi="Times New Roman"/>
        </w:rPr>
      </w:pPr>
      <w:r w:rsidRPr="000C3B2B">
        <w:rPr>
          <w:rFonts w:ascii="Times New Roman" w:hAnsi="Times New Roman"/>
          <w:b/>
        </w:rPr>
        <w:t>2.</w:t>
      </w:r>
      <w:r w:rsidR="00A2746C">
        <w:rPr>
          <w:rFonts w:ascii="Times New Roman" w:hAnsi="Times New Roman"/>
          <w:b/>
        </w:rPr>
        <w:t>3</w:t>
      </w:r>
      <w:r w:rsidRPr="000C3B2B">
        <w:rPr>
          <w:rFonts w:ascii="Times New Roman" w:hAnsi="Times New Roman"/>
          <w:b/>
        </w:rPr>
        <w:t xml:space="preserve"> Blood Sample Collection: </w:t>
      </w:r>
      <w:r w:rsidRPr="000C3B2B">
        <w:rPr>
          <w:rFonts w:ascii="Times New Roman" w:hAnsi="Times New Roman"/>
        </w:rPr>
        <w:t>Approximately 5 mL of blood was aseptically collected from the jugular vein of each animal and divided into two separate tubes. One aliquot was collected in EDTA-coated tubes for haematological analysis and genomic DNA extraction, while the second aliquot was collected in clot-activator tubes for serum separation and subsequent serological analyses (Fig. 2). Serum samples were stored at −20°C until further processing. Blood collection was performed with prior consent from the animal owners.</w:t>
      </w:r>
    </w:p>
    <w:p w14:paraId="49DD91F0" w14:textId="77777777" w:rsidR="00BA3674" w:rsidRDefault="00BA3674" w:rsidP="00CB251B">
      <w:pPr>
        <w:spacing w:after="0" w:line="360" w:lineRule="auto"/>
        <w:jc w:val="both"/>
        <w:rPr>
          <w:rFonts w:ascii="Times New Roman" w:hAnsi="Times New Roman"/>
        </w:rPr>
      </w:pPr>
    </w:p>
    <w:p w14:paraId="7D749CF8" w14:textId="76199173" w:rsidR="00BA3674" w:rsidRDefault="00BA3674" w:rsidP="00CB251B">
      <w:pPr>
        <w:spacing w:after="0" w:line="360" w:lineRule="auto"/>
        <w:jc w:val="both"/>
        <w:rPr>
          <w:rFonts w:ascii="Times New Roman" w:hAnsi="Times New Roman"/>
        </w:rPr>
      </w:pPr>
    </w:p>
    <w:p w14:paraId="6A1FB52A" w14:textId="5690D0D6" w:rsidR="00BA3674" w:rsidRDefault="00BA3674" w:rsidP="00CB251B">
      <w:pPr>
        <w:spacing w:after="0" w:line="360" w:lineRule="auto"/>
        <w:jc w:val="both"/>
        <w:rPr>
          <w:rFonts w:ascii="Times New Roman" w:hAnsi="Times New Roman"/>
        </w:rPr>
      </w:pPr>
      <w:r w:rsidRPr="006B3A98">
        <w:rPr>
          <w:rFonts w:ascii="Times New Roman" w:hAnsi="Times New Roman" w:cs="Times New Roman"/>
          <w:noProof/>
          <w:lang w:eastAsia="en-IN" w:bidi="hi-IN"/>
        </w:rPr>
        <w:drawing>
          <wp:anchor distT="0" distB="0" distL="114300" distR="114300" simplePos="0" relativeHeight="251672576" behindDoc="1" locked="0" layoutInCell="1" allowOverlap="1" wp14:anchorId="34FC282D" wp14:editId="4B11103F">
            <wp:simplePos x="0" y="0"/>
            <wp:positionH relativeFrom="column">
              <wp:posOffset>2914015</wp:posOffset>
            </wp:positionH>
            <wp:positionV relativeFrom="paragraph">
              <wp:posOffset>225149</wp:posOffset>
            </wp:positionV>
            <wp:extent cx="2747645" cy="3261360"/>
            <wp:effectExtent l="0" t="0" r="0" b="0"/>
            <wp:wrapTight wrapText="bothSides">
              <wp:wrapPolygon edited="0">
                <wp:start x="0" y="0"/>
                <wp:lineTo x="0" y="21449"/>
                <wp:lineTo x="21415" y="21449"/>
                <wp:lineTo x="21415" y="0"/>
                <wp:lineTo x="0" y="0"/>
              </wp:wrapPolygon>
            </wp:wrapTight>
            <wp:docPr id="12" name="Picture 5" descr="C:\Users\drvij\Desktop\Blood collec.jpg"/>
            <wp:cNvGraphicFramePr/>
            <a:graphic xmlns:a="http://schemas.openxmlformats.org/drawingml/2006/main">
              <a:graphicData uri="http://schemas.openxmlformats.org/drawingml/2006/picture">
                <pic:pic xmlns:pic="http://schemas.openxmlformats.org/drawingml/2006/picture">
                  <pic:nvPicPr>
                    <pic:cNvPr id="44035" name="Picture 3" descr="C:\Users\drvij\Desktop\Blood colle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7645" cy="3261360"/>
                    </a:xfrm>
                    <a:prstGeom prst="rect">
                      <a:avLst/>
                    </a:prstGeom>
                    <a:noFill/>
                  </pic:spPr>
                </pic:pic>
              </a:graphicData>
            </a:graphic>
            <wp14:sizeRelH relativeFrom="margin">
              <wp14:pctWidth>0</wp14:pctWidth>
            </wp14:sizeRelH>
            <wp14:sizeRelV relativeFrom="margin">
              <wp14:pctHeight>0</wp14:pctHeight>
            </wp14:sizeRelV>
          </wp:anchor>
        </w:drawing>
      </w:r>
      <w:r w:rsidRPr="006B3A98">
        <w:rPr>
          <w:rFonts w:ascii="Times New Roman" w:hAnsi="Times New Roman" w:cs="Times New Roman"/>
          <w:noProof/>
          <w:lang w:eastAsia="en-IN" w:bidi="hi-IN"/>
        </w:rPr>
        <w:drawing>
          <wp:anchor distT="0" distB="0" distL="114300" distR="114300" simplePos="0" relativeHeight="251670528" behindDoc="1" locked="0" layoutInCell="1" allowOverlap="1" wp14:anchorId="7206C574" wp14:editId="08D1FA2A">
            <wp:simplePos x="0" y="0"/>
            <wp:positionH relativeFrom="column">
              <wp:posOffset>0</wp:posOffset>
            </wp:positionH>
            <wp:positionV relativeFrom="paragraph">
              <wp:posOffset>262255</wp:posOffset>
            </wp:positionV>
            <wp:extent cx="2811780" cy="3223260"/>
            <wp:effectExtent l="0" t="0" r="7620" b="0"/>
            <wp:wrapTight wrapText="bothSides">
              <wp:wrapPolygon edited="0">
                <wp:start x="0" y="0"/>
                <wp:lineTo x="0" y="21447"/>
                <wp:lineTo x="21512" y="21447"/>
                <wp:lineTo x="21512" y="0"/>
                <wp:lineTo x="0" y="0"/>
              </wp:wrapPolygon>
            </wp:wrapTight>
            <wp:docPr id="10" name="Picture 4" descr="C:\Users\drvij\Desktop\Blood best.jpg"/>
            <wp:cNvGraphicFramePr/>
            <a:graphic xmlns:a="http://schemas.openxmlformats.org/drawingml/2006/main">
              <a:graphicData uri="http://schemas.openxmlformats.org/drawingml/2006/picture">
                <pic:pic xmlns:pic="http://schemas.openxmlformats.org/drawingml/2006/picture">
                  <pic:nvPicPr>
                    <pic:cNvPr id="44034" name="Picture 2" descr="C:\Users\drvij\Desktop\Blood bes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1780" cy="3223260"/>
                    </a:xfrm>
                    <a:prstGeom prst="rect">
                      <a:avLst/>
                    </a:prstGeom>
                    <a:noFill/>
                  </pic:spPr>
                </pic:pic>
              </a:graphicData>
            </a:graphic>
            <wp14:sizeRelH relativeFrom="margin">
              <wp14:pctWidth>0</wp14:pctWidth>
            </wp14:sizeRelH>
            <wp14:sizeRelV relativeFrom="margin">
              <wp14:pctHeight>0</wp14:pctHeight>
            </wp14:sizeRelV>
          </wp:anchor>
        </w:drawing>
      </w:r>
    </w:p>
    <w:p w14:paraId="12EBB203" w14:textId="77777777" w:rsidR="00BA3674" w:rsidRDefault="00BA3674" w:rsidP="00CB251B">
      <w:pPr>
        <w:spacing w:after="0" w:line="360" w:lineRule="auto"/>
        <w:jc w:val="both"/>
        <w:rPr>
          <w:rFonts w:ascii="Times New Roman" w:hAnsi="Times New Roman"/>
        </w:rPr>
      </w:pPr>
    </w:p>
    <w:p w14:paraId="0CFDA840" w14:textId="51341830" w:rsidR="00BA3674" w:rsidRDefault="00BA3674" w:rsidP="00CB251B">
      <w:pPr>
        <w:spacing w:after="0" w:line="360" w:lineRule="auto"/>
        <w:jc w:val="both"/>
        <w:rPr>
          <w:rFonts w:ascii="Times New Roman" w:hAnsi="Times New Roman"/>
        </w:rPr>
      </w:pPr>
    </w:p>
    <w:p w14:paraId="10B68386" w14:textId="77777777" w:rsidR="00BA3674" w:rsidRPr="000C3B2B" w:rsidRDefault="00BA3674" w:rsidP="00CB251B">
      <w:pPr>
        <w:spacing w:after="0" w:line="360" w:lineRule="auto"/>
        <w:jc w:val="both"/>
        <w:rPr>
          <w:rFonts w:ascii="Times New Roman" w:hAnsi="Times New Roman" w:cs="Times New Roman"/>
          <w:b/>
          <w:bCs/>
        </w:rPr>
      </w:pPr>
    </w:p>
    <w:p w14:paraId="30F09E08" w14:textId="77777777" w:rsidR="00BA3674" w:rsidRDefault="00BA3674" w:rsidP="003768F4">
      <w:pPr>
        <w:spacing w:before="240"/>
        <w:jc w:val="center"/>
        <w:rPr>
          <w:rFonts w:ascii="Times New Roman" w:hAnsi="Times New Roman" w:cs="Times New Roman"/>
          <w:b/>
        </w:rPr>
      </w:pPr>
    </w:p>
    <w:p w14:paraId="7986B094" w14:textId="77777777" w:rsidR="00BA3674" w:rsidRDefault="00BA3674" w:rsidP="003768F4">
      <w:pPr>
        <w:spacing w:before="240"/>
        <w:jc w:val="center"/>
        <w:rPr>
          <w:rFonts w:ascii="Times New Roman" w:hAnsi="Times New Roman" w:cs="Times New Roman"/>
          <w:b/>
        </w:rPr>
      </w:pPr>
    </w:p>
    <w:p w14:paraId="5BFE11E7" w14:textId="77777777" w:rsidR="00BA3674" w:rsidRDefault="00BA3674" w:rsidP="003768F4">
      <w:pPr>
        <w:spacing w:before="240"/>
        <w:jc w:val="center"/>
        <w:rPr>
          <w:rFonts w:ascii="Times New Roman" w:hAnsi="Times New Roman" w:cs="Times New Roman"/>
          <w:b/>
        </w:rPr>
      </w:pPr>
    </w:p>
    <w:p w14:paraId="06537309" w14:textId="77777777" w:rsidR="00BA3674" w:rsidRDefault="00BA3674" w:rsidP="003768F4">
      <w:pPr>
        <w:spacing w:before="240"/>
        <w:jc w:val="center"/>
        <w:rPr>
          <w:rFonts w:ascii="Times New Roman" w:hAnsi="Times New Roman" w:cs="Times New Roman"/>
          <w:b/>
        </w:rPr>
      </w:pPr>
    </w:p>
    <w:p w14:paraId="6660ED95" w14:textId="77777777" w:rsidR="00BA3674" w:rsidRDefault="00BA3674" w:rsidP="003768F4">
      <w:pPr>
        <w:spacing w:before="240"/>
        <w:jc w:val="center"/>
        <w:rPr>
          <w:rFonts w:ascii="Times New Roman" w:hAnsi="Times New Roman" w:cs="Times New Roman"/>
          <w:b/>
        </w:rPr>
      </w:pPr>
    </w:p>
    <w:p w14:paraId="7560F6C0" w14:textId="77777777" w:rsidR="00BA3674" w:rsidRDefault="00BA3674" w:rsidP="003768F4">
      <w:pPr>
        <w:spacing w:before="240"/>
        <w:jc w:val="center"/>
        <w:rPr>
          <w:rFonts w:ascii="Times New Roman" w:hAnsi="Times New Roman" w:cs="Times New Roman"/>
          <w:b/>
        </w:rPr>
      </w:pPr>
    </w:p>
    <w:p w14:paraId="767D6C3F" w14:textId="77777777" w:rsidR="00BA3674" w:rsidRDefault="00BA3674" w:rsidP="003768F4">
      <w:pPr>
        <w:spacing w:before="240"/>
        <w:jc w:val="center"/>
        <w:rPr>
          <w:rFonts w:ascii="Times New Roman" w:hAnsi="Times New Roman" w:cs="Times New Roman"/>
          <w:b/>
        </w:rPr>
      </w:pPr>
    </w:p>
    <w:p w14:paraId="19453E05" w14:textId="23E72B86" w:rsidR="003768F4" w:rsidRPr="000C3B2B" w:rsidRDefault="003768F4" w:rsidP="003768F4">
      <w:pPr>
        <w:spacing w:before="240"/>
        <w:jc w:val="center"/>
        <w:rPr>
          <w:rFonts w:ascii="Times New Roman" w:hAnsi="Times New Roman" w:cs="Times New Roman"/>
          <w:b/>
        </w:rPr>
      </w:pPr>
      <w:r w:rsidRPr="000C3B2B">
        <w:rPr>
          <w:rFonts w:ascii="Times New Roman" w:hAnsi="Times New Roman" w:cs="Times New Roman"/>
          <w:b/>
        </w:rPr>
        <w:t>Fig. 2. Blood samples collection from equines</w:t>
      </w:r>
    </w:p>
    <w:p w14:paraId="1068F660" w14:textId="406A66F6" w:rsidR="00EE5E0E" w:rsidRPr="000C3B2B" w:rsidRDefault="00E84B68" w:rsidP="00CB251B">
      <w:pPr>
        <w:spacing w:after="0" w:line="360" w:lineRule="auto"/>
        <w:jc w:val="both"/>
        <w:rPr>
          <w:rFonts w:ascii="Times New Roman" w:hAnsi="Times New Roman" w:cs="Times New Roman"/>
          <w:b/>
          <w:iCs/>
        </w:rPr>
      </w:pPr>
      <w:r w:rsidRPr="000C3B2B">
        <w:rPr>
          <w:rFonts w:ascii="Times New Roman" w:hAnsi="Times New Roman" w:cs="Times New Roman"/>
          <w:b/>
          <w:iCs/>
        </w:rPr>
        <w:t>2.</w:t>
      </w:r>
      <w:r w:rsidR="00A2746C">
        <w:rPr>
          <w:rFonts w:ascii="Times New Roman" w:hAnsi="Times New Roman" w:cs="Times New Roman"/>
          <w:b/>
          <w:iCs/>
        </w:rPr>
        <w:t>4</w:t>
      </w:r>
      <w:r w:rsidRPr="000C3B2B">
        <w:rPr>
          <w:rFonts w:ascii="Times New Roman" w:hAnsi="Times New Roman" w:cs="Times New Roman"/>
          <w:b/>
          <w:iCs/>
        </w:rPr>
        <w:t xml:space="preserve"> </w:t>
      </w:r>
      <w:r w:rsidR="00EE5E0E" w:rsidRPr="000C3B2B">
        <w:rPr>
          <w:rFonts w:ascii="Times New Roman" w:hAnsi="Times New Roman" w:cs="Times New Roman"/>
          <w:b/>
          <w:iCs/>
        </w:rPr>
        <w:t>Prevalence study using microscopy</w:t>
      </w:r>
    </w:p>
    <w:p w14:paraId="25C068F7" w14:textId="1A797029" w:rsidR="00EE5E0E" w:rsidRPr="000C3B2B" w:rsidRDefault="00E84B68" w:rsidP="00CB251B">
      <w:pPr>
        <w:spacing w:after="0" w:line="360" w:lineRule="auto"/>
        <w:jc w:val="both"/>
        <w:rPr>
          <w:rFonts w:ascii="Times New Roman" w:hAnsi="Times New Roman" w:cs="Times New Roman"/>
          <w:b/>
          <w:iCs/>
        </w:rPr>
      </w:pPr>
      <w:r w:rsidRPr="000C3B2B">
        <w:rPr>
          <w:rFonts w:ascii="Times New Roman" w:hAnsi="Times New Roman"/>
          <w:b/>
        </w:rPr>
        <w:t>2.</w:t>
      </w:r>
      <w:r w:rsidR="00A2746C">
        <w:rPr>
          <w:rFonts w:ascii="Times New Roman" w:hAnsi="Times New Roman"/>
          <w:b/>
        </w:rPr>
        <w:t>4</w:t>
      </w:r>
      <w:r w:rsidRPr="000C3B2B">
        <w:rPr>
          <w:rFonts w:ascii="Times New Roman" w:hAnsi="Times New Roman"/>
          <w:b/>
        </w:rPr>
        <w:t xml:space="preserve">.1 Wet blood film (WBF): </w:t>
      </w:r>
      <w:r w:rsidRPr="000C3B2B">
        <w:rPr>
          <w:rFonts w:ascii="Times New Roman" w:hAnsi="Times New Roman"/>
        </w:rPr>
        <w:t>A small drop (2-3 µL) of fresh whole blood was placed on a dust-free, thoroughly cleaned microscopic slide and covered with a clean coverslip to spread the blood as a monolayer of cells. The film was then observed under 100× or 400× magnification using a compound microscope for the detection of motile trypanosomes (Singh et al., 2002).</w:t>
      </w:r>
    </w:p>
    <w:p w14:paraId="61878606" w14:textId="4103540B" w:rsidR="00EE5E0E" w:rsidRPr="000C3B2B" w:rsidRDefault="00E84B68" w:rsidP="00CB251B">
      <w:pPr>
        <w:autoSpaceDE w:val="0"/>
        <w:autoSpaceDN w:val="0"/>
        <w:adjustRightInd w:val="0"/>
        <w:spacing w:after="0" w:line="360" w:lineRule="auto"/>
        <w:jc w:val="both"/>
        <w:rPr>
          <w:rFonts w:ascii="Times New Roman" w:hAnsi="Times New Roman" w:cs="Times New Roman"/>
        </w:rPr>
      </w:pPr>
      <w:r w:rsidRPr="000C3B2B">
        <w:rPr>
          <w:rFonts w:ascii="Times New Roman" w:hAnsi="Times New Roman"/>
          <w:b/>
        </w:rPr>
        <w:t>2.</w:t>
      </w:r>
      <w:r w:rsidR="00A2746C">
        <w:rPr>
          <w:rFonts w:ascii="Times New Roman" w:hAnsi="Times New Roman"/>
          <w:b/>
        </w:rPr>
        <w:t>4</w:t>
      </w:r>
      <w:r w:rsidRPr="000C3B2B">
        <w:rPr>
          <w:rFonts w:ascii="Times New Roman" w:hAnsi="Times New Roman"/>
          <w:b/>
        </w:rPr>
        <w:t xml:space="preserve">.2 Micro-haematocrit centrifugation technique (MHCT): </w:t>
      </w:r>
      <w:r w:rsidRPr="000C3B2B">
        <w:rPr>
          <w:rFonts w:ascii="Times New Roman" w:hAnsi="Times New Roman"/>
        </w:rPr>
        <w:t xml:space="preserve">Blood samples collected with anticoagulant were examined for the presence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by MHCT according to the method described by Woo (1970). Approximately 75 µL of whole blood was drawn into a capillary tube (75 mm × 1.5 mm) up to two-thirds of the capillary length. The wet end of the capillary tube was sealed with paraffin wax. The capillary tube was then centrifuged at 12,000 rpm for 4 minutes in a micro-haematocrit centrifuge.</w:t>
      </w:r>
    </w:p>
    <w:p w14:paraId="272D7A29" w14:textId="40C9D2FC" w:rsidR="00EE5E0E" w:rsidRPr="000C3B2B" w:rsidRDefault="00E84B68" w:rsidP="00CB251B">
      <w:pPr>
        <w:autoSpaceDE w:val="0"/>
        <w:autoSpaceDN w:val="0"/>
        <w:adjustRightInd w:val="0"/>
        <w:spacing w:after="0" w:line="360" w:lineRule="auto"/>
        <w:jc w:val="both"/>
        <w:rPr>
          <w:rFonts w:ascii="Times New Roman" w:hAnsi="Times New Roman" w:cs="Times New Roman"/>
        </w:rPr>
      </w:pPr>
      <w:r w:rsidRPr="000C3B2B">
        <w:rPr>
          <w:rFonts w:ascii="Times New Roman" w:hAnsi="Times New Roman"/>
          <w:b/>
        </w:rPr>
        <w:t>2.</w:t>
      </w:r>
      <w:r w:rsidR="00A2746C">
        <w:rPr>
          <w:rFonts w:ascii="Times New Roman" w:hAnsi="Times New Roman"/>
          <w:b/>
        </w:rPr>
        <w:t>4</w:t>
      </w:r>
      <w:r w:rsidRPr="000C3B2B">
        <w:rPr>
          <w:rFonts w:ascii="Times New Roman" w:hAnsi="Times New Roman"/>
          <w:b/>
        </w:rPr>
        <w:t xml:space="preserve">.3 Blood smear examination (BSE): </w:t>
      </w:r>
      <w:r w:rsidRPr="000C3B2B">
        <w:rPr>
          <w:rFonts w:ascii="Times New Roman" w:hAnsi="Times New Roman"/>
        </w:rPr>
        <w:t>Thin blood smears (about 3-5 µL of blood) were prepared, air-dried and fixed with absolute methanol for 10 minutes. The fixed slides were stained with a working dilution (1:10) of Giemsa stain (</w:t>
      </w:r>
      <w:proofErr w:type="spellStart"/>
      <w:r w:rsidRPr="000C3B2B">
        <w:rPr>
          <w:rFonts w:ascii="Times New Roman" w:hAnsi="Times New Roman"/>
        </w:rPr>
        <w:t>Qualigen</w:t>
      </w:r>
      <w:proofErr w:type="spellEnd"/>
      <w:r w:rsidRPr="000C3B2B">
        <w:rPr>
          <w:rFonts w:ascii="Times New Roman" w:hAnsi="Times New Roman"/>
        </w:rPr>
        <w:t>) in PBS at pH 7.2 for 45 minutes (Godfrey &amp; Killick-Kendrick, 1961). They were examined under 1000× magnification with oil immersion for the presence and identification of blood protozoa.</w:t>
      </w:r>
    </w:p>
    <w:p w14:paraId="16B4328A" w14:textId="0E96F842" w:rsidR="00EE5E0E" w:rsidRPr="000C3B2B" w:rsidRDefault="00E84B68" w:rsidP="00CB251B">
      <w:pPr>
        <w:autoSpaceDE w:val="0"/>
        <w:autoSpaceDN w:val="0"/>
        <w:adjustRightInd w:val="0"/>
        <w:spacing w:after="0" w:line="360" w:lineRule="auto"/>
        <w:jc w:val="both"/>
        <w:rPr>
          <w:rFonts w:ascii="Times New Roman" w:hAnsi="Times New Roman" w:cs="Times New Roman"/>
          <w:b/>
          <w:i/>
          <w:iCs/>
        </w:rPr>
      </w:pPr>
      <w:r w:rsidRPr="000C3B2B">
        <w:rPr>
          <w:rFonts w:ascii="Times New Roman" w:hAnsi="Times New Roman"/>
          <w:b/>
        </w:rPr>
        <w:t>2.</w:t>
      </w:r>
      <w:r w:rsidR="00A2746C">
        <w:rPr>
          <w:rFonts w:ascii="Times New Roman" w:hAnsi="Times New Roman"/>
          <w:b/>
        </w:rPr>
        <w:t>5</w:t>
      </w:r>
      <w:r w:rsidRPr="000C3B2B">
        <w:rPr>
          <w:rFonts w:ascii="Times New Roman" w:hAnsi="Times New Roman"/>
          <w:b/>
        </w:rPr>
        <w:t xml:space="preserve"> Sero-prevalence study</w:t>
      </w:r>
    </w:p>
    <w:p w14:paraId="1A03A217" w14:textId="3ECB01E6" w:rsidR="00740ECF" w:rsidRPr="000C3B2B" w:rsidRDefault="00E84B68" w:rsidP="00CB251B">
      <w:pPr>
        <w:spacing w:after="0" w:line="360" w:lineRule="auto"/>
        <w:jc w:val="both"/>
        <w:rPr>
          <w:rFonts w:ascii="Times New Roman" w:hAnsi="Times New Roman" w:cs="Times New Roman"/>
          <w:b/>
          <w:bCs/>
        </w:rPr>
      </w:pPr>
      <w:r w:rsidRPr="000C3B2B">
        <w:rPr>
          <w:rFonts w:ascii="Times New Roman" w:hAnsi="Times New Roman"/>
          <w:b/>
        </w:rPr>
        <w:t>2.</w:t>
      </w:r>
      <w:r w:rsidR="00A2746C">
        <w:rPr>
          <w:rFonts w:ascii="Times New Roman" w:hAnsi="Times New Roman"/>
          <w:b/>
        </w:rPr>
        <w:t>5</w:t>
      </w:r>
      <w:r w:rsidRPr="000C3B2B">
        <w:rPr>
          <w:rFonts w:ascii="Times New Roman" w:hAnsi="Times New Roman"/>
          <w:b/>
        </w:rPr>
        <w:t xml:space="preserve">.1 Indirect Enzyme-Linked Immunosorbent Assay (ELISA): </w:t>
      </w:r>
      <w:r w:rsidRPr="000C3B2B">
        <w:rPr>
          <w:rFonts w:ascii="Times New Roman" w:hAnsi="Times New Roman"/>
        </w:rPr>
        <w:t xml:space="preserve">Serum samples were separated by centrifugation and preserved at −20°C until use. Detection of antibodies against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was performed using a whole-cell lysate (WCL) antigen-based indirect ELISA at the National Research Centre on Equines (NRCE), Hisar, Haryana, following the protocol described by Kumar et al. (2013). ELISA plates were coated overnight at 4°C with 500 ng of WCL antigen diluted in carbonate-bicarbonate buffer (0.1 M, pH 9.6). Following washing with phosphate-buffered saline containing 0.05% Tween-20 (PBS-T), the plates were blocked with 5% skimmed milk in PBS-T and incubated at 37°C for one hour. Field serum samples diluted at 1:100 were added in duplicate and incubated for one hour at 37°C. After washing, </w:t>
      </w:r>
      <w:r w:rsidRPr="000C3B2B">
        <w:rPr>
          <w:rFonts w:ascii="Times New Roman" w:hAnsi="Times New Roman"/>
        </w:rPr>
        <w:lastRenderedPageBreak/>
        <w:t>anti-horse IgG conjugate diluted at 1:15,000 was added and incubated under similar conditions. Colour development was achieved using tetramethylbenzidine (TMB) substrate, and the reaction was terminated using 1 M sulphuric acid. Optical density values were measured at 450 nm using an ELISA reader, and the mean absorbance of duplicate wells was recorded.</w:t>
      </w:r>
    </w:p>
    <w:p w14:paraId="186E0A8C" w14:textId="6CE93092" w:rsidR="00EE5E0E" w:rsidRPr="000C3B2B" w:rsidRDefault="00E84B68" w:rsidP="00CB251B">
      <w:pPr>
        <w:spacing w:after="0" w:line="360" w:lineRule="auto"/>
        <w:jc w:val="both"/>
        <w:rPr>
          <w:rFonts w:ascii="Times New Roman" w:hAnsi="Times New Roman" w:cs="Times New Roman"/>
        </w:rPr>
      </w:pPr>
      <w:r w:rsidRPr="000C3B2B">
        <w:rPr>
          <w:rFonts w:ascii="Times New Roman" w:hAnsi="Times New Roman"/>
          <w:b/>
        </w:rPr>
        <w:t>2.</w:t>
      </w:r>
      <w:r w:rsidR="00A2746C">
        <w:rPr>
          <w:rFonts w:ascii="Times New Roman" w:hAnsi="Times New Roman"/>
          <w:b/>
        </w:rPr>
        <w:t>6</w:t>
      </w:r>
      <w:r w:rsidRPr="000C3B2B">
        <w:rPr>
          <w:rFonts w:ascii="Times New Roman" w:hAnsi="Times New Roman"/>
          <w:b/>
        </w:rPr>
        <w:t xml:space="preserve"> Prevalence of equine </w:t>
      </w:r>
      <w:proofErr w:type="spellStart"/>
      <w:r w:rsidRPr="000C3B2B">
        <w:rPr>
          <w:rFonts w:ascii="Times New Roman" w:hAnsi="Times New Roman"/>
          <w:b/>
        </w:rPr>
        <w:t>trypanosomosis</w:t>
      </w:r>
      <w:proofErr w:type="spellEnd"/>
      <w:r w:rsidRPr="000C3B2B">
        <w:rPr>
          <w:rFonts w:ascii="Times New Roman" w:hAnsi="Times New Roman"/>
          <w:b/>
        </w:rPr>
        <w:t xml:space="preserve"> by molecular methods</w:t>
      </w:r>
    </w:p>
    <w:p w14:paraId="50976D8E" w14:textId="1AC381EB" w:rsidR="000A3698" w:rsidRPr="000C3B2B" w:rsidRDefault="00E84B68" w:rsidP="00CB251B">
      <w:pPr>
        <w:spacing w:after="0" w:line="360" w:lineRule="auto"/>
        <w:jc w:val="both"/>
        <w:rPr>
          <w:rFonts w:ascii="Times New Roman" w:hAnsi="Times New Roman" w:cs="Times New Roman"/>
          <w:b/>
          <w:bCs/>
        </w:rPr>
      </w:pPr>
      <w:r w:rsidRPr="000C3B2B">
        <w:rPr>
          <w:rFonts w:ascii="Times New Roman" w:hAnsi="Times New Roman"/>
          <w:b/>
        </w:rPr>
        <w:t>2.</w:t>
      </w:r>
      <w:r w:rsidR="00A2746C">
        <w:rPr>
          <w:rFonts w:ascii="Times New Roman" w:hAnsi="Times New Roman"/>
          <w:b/>
        </w:rPr>
        <w:t>6</w:t>
      </w:r>
      <w:r w:rsidRPr="000C3B2B">
        <w:rPr>
          <w:rFonts w:ascii="Times New Roman" w:hAnsi="Times New Roman"/>
          <w:b/>
        </w:rPr>
        <w:t xml:space="preserve">.1 DNA Extraction and Polymerase Chain Reaction (PCR): </w:t>
      </w:r>
      <w:r w:rsidRPr="000C3B2B">
        <w:rPr>
          <w:rFonts w:ascii="Times New Roman" w:hAnsi="Times New Roman"/>
        </w:rPr>
        <w:t xml:space="preserve">Genomic DNA was isolated from whole blood samples using the phenol-chloroform-isoamyl alcohol (PCI) extraction method with slight modifications from the protocol of Sambrook and Russell (2001). The extracted DNA pellet was dissolved in 30-50 µL of nuclease-free water and stored at −40°C until use. PCR amplification was carried out using ISG-F and ISG-R primers targeting a 196-base pair (bp) repetitive sequence (Table 1) of the mini-chromosome satellite DNA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(Masiga et al., 1992; Kumar et al., 2016). Each 25 µL reaction mixture contained 2× </w:t>
      </w:r>
      <w:proofErr w:type="spellStart"/>
      <w:r w:rsidRPr="000C3B2B">
        <w:rPr>
          <w:rFonts w:ascii="Times New Roman" w:hAnsi="Times New Roman"/>
        </w:rPr>
        <w:t>TopTaq</w:t>
      </w:r>
      <w:proofErr w:type="spellEnd"/>
      <w:r w:rsidRPr="000C3B2B">
        <w:rPr>
          <w:rFonts w:ascii="Times New Roman" w:hAnsi="Times New Roman"/>
        </w:rPr>
        <w:t xml:space="preserve"> Master Mix (Qiagen), 0.4 µM of each primer, approximately 40 ng of template DNA and nuclease-free water. Thermal cycling conditions consisted of initial denaturation at 95°C for 5 minutes, followed by 35 amplification cycles comprising denaturation at 94°C for 30 seconds, annealing at 58°C for 30 seconds and extension at 72°C for 30 seconds. A final extension was performed at 72°C. Amplified products were separated on 1.5% agarose gel and visualised under UV illumination using a gel documentation system. Samples yielding a 196 bp amplicon were considered positive, as shown in Table 2.</w:t>
      </w:r>
    </w:p>
    <w:p w14:paraId="5C52D27A" w14:textId="77777777" w:rsidR="00055C6C" w:rsidRPr="000C3B2B" w:rsidRDefault="00055C6C" w:rsidP="00F67728">
      <w:pPr>
        <w:autoSpaceDE w:val="0"/>
        <w:autoSpaceDN w:val="0"/>
        <w:adjustRightInd w:val="0"/>
        <w:spacing w:before="120" w:after="0" w:line="372" w:lineRule="auto"/>
        <w:jc w:val="both"/>
        <w:rPr>
          <w:rFonts w:ascii="Times New Roman" w:hAnsi="Times New Roman" w:cs="Times New Roman"/>
          <w:b/>
        </w:rPr>
      </w:pPr>
    </w:p>
    <w:p w14:paraId="70616FC1" w14:textId="77777777" w:rsidR="00F67728" w:rsidRPr="000C3B2B" w:rsidRDefault="00F67728" w:rsidP="00F67728">
      <w:pPr>
        <w:autoSpaceDE w:val="0"/>
        <w:autoSpaceDN w:val="0"/>
        <w:adjustRightInd w:val="0"/>
        <w:spacing w:before="120" w:after="0" w:line="372" w:lineRule="auto"/>
        <w:jc w:val="both"/>
        <w:rPr>
          <w:rFonts w:ascii="Times New Roman" w:hAnsi="Times New Roman" w:cs="Times New Roman"/>
          <w:b/>
        </w:rPr>
      </w:pPr>
      <w:r w:rsidRPr="000C3B2B">
        <w:rPr>
          <w:rFonts w:ascii="Times New Roman" w:hAnsi="Times New Roman" w:cs="Times New Roman"/>
          <w:b/>
        </w:rPr>
        <w:t>Table</w:t>
      </w:r>
      <w:r w:rsidR="00E84B68" w:rsidRPr="000C3B2B">
        <w:rPr>
          <w:rFonts w:ascii="Times New Roman" w:hAnsi="Times New Roman" w:cs="Times New Roman"/>
          <w:b/>
        </w:rPr>
        <w:t xml:space="preserve"> 1</w:t>
      </w:r>
      <w:r w:rsidRPr="000C3B2B">
        <w:rPr>
          <w:rFonts w:ascii="Times New Roman" w:hAnsi="Times New Roman" w:cs="Times New Roman"/>
          <w:b/>
        </w:rPr>
        <w:t>: Primers used for ISG-PCR</w:t>
      </w:r>
    </w:p>
    <w:tbl>
      <w:tblPr>
        <w:tblStyle w:val="TableGrid"/>
        <w:tblW w:w="5000" w:type="pct"/>
        <w:tblLook w:val="04A0" w:firstRow="1" w:lastRow="0" w:firstColumn="1" w:lastColumn="0" w:noHBand="0" w:noVBand="1"/>
      </w:tblPr>
      <w:tblGrid>
        <w:gridCol w:w="1594"/>
        <w:gridCol w:w="4360"/>
        <w:gridCol w:w="1745"/>
        <w:gridCol w:w="1543"/>
      </w:tblGrid>
      <w:tr w:rsidR="00F67728" w:rsidRPr="000C3B2B" w14:paraId="799E5EE0" w14:textId="77777777" w:rsidTr="002B25CB">
        <w:trPr>
          <w:trHeight w:val="355"/>
        </w:trPr>
        <w:tc>
          <w:tcPr>
            <w:tcW w:w="862" w:type="pct"/>
            <w:tcBorders>
              <w:top w:val="single" w:sz="4" w:space="0" w:color="000000" w:themeColor="text1"/>
              <w:left w:val="single" w:sz="4" w:space="0" w:color="000000" w:themeColor="text1"/>
              <w:bottom w:val="single" w:sz="4" w:space="0" w:color="auto"/>
              <w:right w:val="single" w:sz="4" w:space="0" w:color="auto"/>
            </w:tcBorders>
            <w:vAlign w:val="center"/>
            <w:hideMark/>
          </w:tcPr>
          <w:p w14:paraId="65092C5B" w14:textId="77777777" w:rsidR="00F67728" w:rsidRPr="000C3B2B" w:rsidRDefault="00F67728" w:rsidP="00721D99">
            <w:pPr>
              <w:autoSpaceDE w:val="0"/>
              <w:autoSpaceDN w:val="0"/>
              <w:adjustRightInd w:val="0"/>
              <w:jc w:val="center"/>
              <w:rPr>
                <w:rFonts w:ascii="Times New Roman" w:hAnsi="Times New Roman" w:cs="Times New Roman"/>
                <w:b/>
                <w:sz w:val="24"/>
                <w:szCs w:val="24"/>
              </w:rPr>
            </w:pPr>
            <w:r w:rsidRPr="000C3B2B">
              <w:rPr>
                <w:rFonts w:ascii="Times New Roman" w:hAnsi="Times New Roman" w:cs="Times New Roman"/>
                <w:b/>
                <w:sz w:val="24"/>
                <w:szCs w:val="24"/>
              </w:rPr>
              <w:t>Oligo Name</w:t>
            </w:r>
          </w:p>
        </w:tc>
        <w:tc>
          <w:tcPr>
            <w:tcW w:w="2359" w:type="pct"/>
            <w:tcBorders>
              <w:top w:val="single" w:sz="4" w:space="0" w:color="000000" w:themeColor="text1"/>
              <w:left w:val="single" w:sz="4" w:space="0" w:color="auto"/>
              <w:bottom w:val="single" w:sz="4" w:space="0" w:color="auto"/>
              <w:right w:val="single" w:sz="4" w:space="0" w:color="auto"/>
            </w:tcBorders>
            <w:vAlign w:val="center"/>
            <w:hideMark/>
          </w:tcPr>
          <w:p w14:paraId="2BF798F8" w14:textId="77777777" w:rsidR="00F67728" w:rsidRPr="000C3B2B" w:rsidRDefault="00F67728" w:rsidP="00721D99">
            <w:pPr>
              <w:autoSpaceDE w:val="0"/>
              <w:autoSpaceDN w:val="0"/>
              <w:adjustRightInd w:val="0"/>
              <w:jc w:val="center"/>
              <w:rPr>
                <w:rFonts w:ascii="Times New Roman" w:hAnsi="Times New Roman" w:cs="Times New Roman"/>
                <w:b/>
                <w:sz w:val="24"/>
                <w:szCs w:val="24"/>
              </w:rPr>
            </w:pPr>
            <w:r w:rsidRPr="000C3B2B">
              <w:rPr>
                <w:rFonts w:ascii="Times New Roman" w:hAnsi="Times New Roman" w:cs="Times New Roman"/>
                <w:b/>
                <w:sz w:val="24"/>
                <w:szCs w:val="24"/>
              </w:rPr>
              <w:t>Sequence</w:t>
            </w:r>
          </w:p>
        </w:tc>
        <w:tc>
          <w:tcPr>
            <w:tcW w:w="944" w:type="pct"/>
            <w:tcBorders>
              <w:top w:val="single" w:sz="4" w:space="0" w:color="000000" w:themeColor="text1"/>
              <w:left w:val="single" w:sz="4" w:space="0" w:color="auto"/>
              <w:bottom w:val="single" w:sz="4" w:space="0" w:color="auto"/>
              <w:right w:val="single" w:sz="4" w:space="0" w:color="auto"/>
            </w:tcBorders>
            <w:vAlign w:val="center"/>
            <w:hideMark/>
          </w:tcPr>
          <w:p w14:paraId="54B429E0" w14:textId="77777777" w:rsidR="00F67728" w:rsidRPr="000C3B2B" w:rsidRDefault="00F67728" w:rsidP="00721D99">
            <w:pPr>
              <w:autoSpaceDE w:val="0"/>
              <w:autoSpaceDN w:val="0"/>
              <w:adjustRightInd w:val="0"/>
              <w:jc w:val="center"/>
              <w:rPr>
                <w:rFonts w:ascii="Times New Roman" w:hAnsi="Times New Roman" w:cs="Times New Roman"/>
                <w:b/>
                <w:sz w:val="24"/>
                <w:szCs w:val="24"/>
              </w:rPr>
            </w:pPr>
            <w:r w:rsidRPr="000C3B2B">
              <w:rPr>
                <w:rFonts w:ascii="Times New Roman" w:hAnsi="Times New Roman" w:cs="Times New Roman"/>
                <w:b/>
                <w:sz w:val="24"/>
                <w:szCs w:val="24"/>
              </w:rPr>
              <w:t>Length (bp)</w:t>
            </w:r>
          </w:p>
        </w:tc>
        <w:tc>
          <w:tcPr>
            <w:tcW w:w="835" w:type="pct"/>
            <w:tcBorders>
              <w:top w:val="single" w:sz="4" w:space="0" w:color="000000" w:themeColor="text1"/>
              <w:left w:val="single" w:sz="4" w:space="0" w:color="auto"/>
              <w:bottom w:val="single" w:sz="4" w:space="0" w:color="auto"/>
              <w:right w:val="single" w:sz="4" w:space="0" w:color="000000" w:themeColor="text1"/>
            </w:tcBorders>
            <w:vAlign w:val="center"/>
            <w:hideMark/>
          </w:tcPr>
          <w:p w14:paraId="1EB750AA" w14:textId="77777777" w:rsidR="00F67728" w:rsidRPr="000C3B2B" w:rsidRDefault="00F67728" w:rsidP="00721D99">
            <w:pPr>
              <w:autoSpaceDE w:val="0"/>
              <w:autoSpaceDN w:val="0"/>
              <w:adjustRightInd w:val="0"/>
              <w:jc w:val="center"/>
              <w:rPr>
                <w:rFonts w:ascii="Times New Roman" w:hAnsi="Times New Roman" w:cs="Times New Roman"/>
                <w:b/>
                <w:sz w:val="24"/>
                <w:szCs w:val="24"/>
              </w:rPr>
            </w:pPr>
            <w:r w:rsidRPr="000C3B2B">
              <w:rPr>
                <w:rFonts w:ascii="Times New Roman" w:hAnsi="Times New Roman" w:cs="Times New Roman"/>
                <w:b/>
                <w:sz w:val="24"/>
                <w:szCs w:val="24"/>
              </w:rPr>
              <w:t>Product size</w:t>
            </w:r>
          </w:p>
        </w:tc>
      </w:tr>
      <w:tr w:rsidR="00F67728" w:rsidRPr="000C3B2B" w14:paraId="03481E7E" w14:textId="77777777" w:rsidTr="002B25CB">
        <w:tc>
          <w:tcPr>
            <w:tcW w:w="862" w:type="pct"/>
            <w:tcBorders>
              <w:top w:val="single" w:sz="4" w:space="0" w:color="auto"/>
              <w:left w:val="single" w:sz="4" w:space="0" w:color="auto"/>
              <w:bottom w:val="single" w:sz="4" w:space="0" w:color="auto"/>
              <w:right w:val="single" w:sz="4" w:space="0" w:color="auto"/>
            </w:tcBorders>
            <w:vAlign w:val="center"/>
            <w:hideMark/>
          </w:tcPr>
          <w:p w14:paraId="4BAA9E67" w14:textId="77777777" w:rsidR="00F67728" w:rsidRPr="000C3B2B" w:rsidRDefault="00F67728" w:rsidP="00721D99">
            <w:pPr>
              <w:autoSpaceDE w:val="0"/>
              <w:autoSpaceDN w:val="0"/>
              <w:adjustRightInd w:val="0"/>
              <w:jc w:val="center"/>
              <w:rPr>
                <w:rFonts w:ascii="Times New Roman" w:hAnsi="Times New Roman" w:cs="Times New Roman"/>
                <w:sz w:val="24"/>
                <w:szCs w:val="24"/>
              </w:rPr>
            </w:pPr>
            <w:r w:rsidRPr="000C3B2B">
              <w:rPr>
                <w:rFonts w:ascii="Times New Roman" w:hAnsi="Times New Roman" w:cs="Times New Roman"/>
                <w:sz w:val="24"/>
                <w:szCs w:val="24"/>
              </w:rPr>
              <w:t>ISG 196-F</w:t>
            </w:r>
          </w:p>
        </w:tc>
        <w:tc>
          <w:tcPr>
            <w:tcW w:w="2359" w:type="pct"/>
            <w:tcBorders>
              <w:top w:val="single" w:sz="4" w:space="0" w:color="auto"/>
              <w:left w:val="single" w:sz="4" w:space="0" w:color="auto"/>
              <w:bottom w:val="single" w:sz="4" w:space="0" w:color="auto"/>
              <w:right w:val="single" w:sz="4" w:space="0" w:color="auto"/>
            </w:tcBorders>
            <w:vAlign w:val="center"/>
            <w:hideMark/>
          </w:tcPr>
          <w:p w14:paraId="6B8BA5F7" w14:textId="77777777" w:rsidR="00F67728" w:rsidRPr="000C3B2B" w:rsidRDefault="00F67728" w:rsidP="00721D99">
            <w:pPr>
              <w:autoSpaceDE w:val="0"/>
              <w:autoSpaceDN w:val="0"/>
              <w:adjustRightInd w:val="0"/>
              <w:jc w:val="center"/>
              <w:rPr>
                <w:rFonts w:ascii="Times New Roman" w:hAnsi="Times New Roman" w:cs="Times New Roman"/>
                <w:sz w:val="24"/>
                <w:szCs w:val="24"/>
              </w:rPr>
            </w:pPr>
            <w:r w:rsidRPr="000C3B2B">
              <w:rPr>
                <w:rFonts w:ascii="Times New Roman" w:hAnsi="Times New Roman" w:cs="Times New Roman"/>
                <w:sz w:val="24"/>
                <w:szCs w:val="24"/>
              </w:rPr>
              <w:t>5ʹ AAAGCCACCGAAGATGCAGA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676AD8AF" w14:textId="77777777" w:rsidR="00F67728" w:rsidRPr="000C3B2B" w:rsidRDefault="00F67728" w:rsidP="00721D99">
            <w:pPr>
              <w:autoSpaceDE w:val="0"/>
              <w:autoSpaceDN w:val="0"/>
              <w:adjustRightInd w:val="0"/>
              <w:jc w:val="center"/>
              <w:rPr>
                <w:rFonts w:ascii="Times New Roman" w:hAnsi="Times New Roman" w:cs="Times New Roman"/>
                <w:sz w:val="24"/>
                <w:szCs w:val="24"/>
              </w:rPr>
            </w:pPr>
            <w:r w:rsidRPr="000C3B2B">
              <w:rPr>
                <w:rFonts w:ascii="Times New Roman" w:hAnsi="Times New Roman" w:cs="Times New Roman"/>
                <w:sz w:val="24"/>
                <w:szCs w:val="24"/>
              </w:rPr>
              <w:t>20</w:t>
            </w:r>
          </w:p>
        </w:tc>
        <w:tc>
          <w:tcPr>
            <w:tcW w:w="835" w:type="pct"/>
            <w:vMerge w:val="restart"/>
            <w:tcBorders>
              <w:top w:val="single" w:sz="4" w:space="0" w:color="auto"/>
              <w:left w:val="single" w:sz="4" w:space="0" w:color="auto"/>
              <w:bottom w:val="single" w:sz="4" w:space="0" w:color="auto"/>
              <w:right w:val="single" w:sz="4" w:space="0" w:color="000000" w:themeColor="text1"/>
            </w:tcBorders>
            <w:vAlign w:val="center"/>
            <w:hideMark/>
          </w:tcPr>
          <w:p w14:paraId="09079768" w14:textId="77777777" w:rsidR="00F67728" w:rsidRPr="000C3B2B" w:rsidRDefault="00F67728" w:rsidP="00721D99">
            <w:pPr>
              <w:autoSpaceDE w:val="0"/>
              <w:autoSpaceDN w:val="0"/>
              <w:adjustRightInd w:val="0"/>
              <w:jc w:val="center"/>
              <w:rPr>
                <w:rFonts w:ascii="Times New Roman" w:hAnsi="Times New Roman" w:cs="Times New Roman"/>
                <w:sz w:val="24"/>
                <w:szCs w:val="24"/>
              </w:rPr>
            </w:pPr>
            <w:r w:rsidRPr="000C3B2B">
              <w:rPr>
                <w:rFonts w:ascii="Times New Roman" w:hAnsi="Times New Roman" w:cs="Times New Roman"/>
                <w:sz w:val="24"/>
                <w:szCs w:val="24"/>
              </w:rPr>
              <w:t>196 bp</w:t>
            </w:r>
          </w:p>
        </w:tc>
      </w:tr>
      <w:tr w:rsidR="00F67728" w:rsidRPr="000C3B2B" w14:paraId="37B41DF0" w14:textId="77777777" w:rsidTr="002B25CB">
        <w:trPr>
          <w:trHeight w:val="243"/>
        </w:trPr>
        <w:tc>
          <w:tcPr>
            <w:tcW w:w="862" w:type="pct"/>
            <w:tcBorders>
              <w:top w:val="single" w:sz="4" w:space="0" w:color="auto"/>
              <w:left w:val="single" w:sz="4" w:space="0" w:color="auto"/>
              <w:bottom w:val="single" w:sz="4" w:space="0" w:color="auto"/>
              <w:right w:val="single" w:sz="4" w:space="0" w:color="auto"/>
            </w:tcBorders>
            <w:vAlign w:val="center"/>
            <w:hideMark/>
          </w:tcPr>
          <w:p w14:paraId="00C6739C" w14:textId="77777777" w:rsidR="00F67728" w:rsidRPr="000C3B2B" w:rsidRDefault="00F67728" w:rsidP="00721D99">
            <w:pPr>
              <w:autoSpaceDE w:val="0"/>
              <w:autoSpaceDN w:val="0"/>
              <w:adjustRightInd w:val="0"/>
              <w:jc w:val="center"/>
              <w:rPr>
                <w:rFonts w:ascii="Times New Roman" w:hAnsi="Times New Roman" w:cs="Times New Roman"/>
                <w:sz w:val="24"/>
                <w:szCs w:val="24"/>
              </w:rPr>
            </w:pPr>
            <w:r w:rsidRPr="000C3B2B">
              <w:rPr>
                <w:rFonts w:ascii="Times New Roman" w:hAnsi="Times New Roman" w:cs="Times New Roman"/>
                <w:sz w:val="24"/>
                <w:szCs w:val="24"/>
              </w:rPr>
              <w:t>ISG 196-R</w:t>
            </w:r>
          </w:p>
        </w:tc>
        <w:tc>
          <w:tcPr>
            <w:tcW w:w="2359" w:type="pct"/>
            <w:tcBorders>
              <w:top w:val="single" w:sz="4" w:space="0" w:color="auto"/>
              <w:left w:val="single" w:sz="4" w:space="0" w:color="auto"/>
              <w:bottom w:val="single" w:sz="4" w:space="0" w:color="auto"/>
              <w:right w:val="single" w:sz="4" w:space="0" w:color="auto"/>
            </w:tcBorders>
            <w:vAlign w:val="center"/>
            <w:hideMark/>
          </w:tcPr>
          <w:p w14:paraId="584DE51D" w14:textId="77777777" w:rsidR="00F67728" w:rsidRPr="000C3B2B" w:rsidRDefault="00F67728" w:rsidP="00721D99">
            <w:pPr>
              <w:autoSpaceDE w:val="0"/>
              <w:autoSpaceDN w:val="0"/>
              <w:adjustRightInd w:val="0"/>
              <w:jc w:val="center"/>
              <w:rPr>
                <w:rFonts w:ascii="Times New Roman" w:hAnsi="Times New Roman" w:cs="Times New Roman"/>
                <w:sz w:val="24"/>
                <w:szCs w:val="24"/>
              </w:rPr>
            </w:pPr>
            <w:r w:rsidRPr="000C3B2B">
              <w:rPr>
                <w:rFonts w:ascii="Times New Roman" w:hAnsi="Times New Roman" w:cs="Times New Roman"/>
                <w:sz w:val="24"/>
                <w:szCs w:val="24"/>
              </w:rPr>
              <w:t>5ʹ TTGTCCCAATCCAGCCACTC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3F5B7846" w14:textId="77777777" w:rsidR="00F67728" w:rsidRPr="000C3B2B" w:rsidRDefault="00F67728" w:rsidP="00721D99">
            <w:pPr>
              <w:autoSpaceDE w:val="0"/>
              <w:autoSpaceDN w:val="0"/>
              <w:adjustRightInd w:val="0"/>
              <w:jc w:val="center"/>
              <w:rPr>
                <w:rFonts w:ascii="Times New Roman" w:hAnsi="Times New Roman" w:cs="Times New Roman"/>
                <w:sz w:val="24"/>
                <w:szCs w:val="24"/>
              </w:rPr>
            </w:pPr>
            <w:r w:rsidRPr="000C3B2B">
              <w:rPr>
                <w:rFonts w:ascii="Times New Roman" w:hAnsi="Times New Roman" w:cs="Times New Roman"/>
                <w:sz w:val="24"/>
                <w:szCs w:val="24"/>
              </w:rPr>
              <w:t>20</w:t>
            </w:r>
          </w:p>
        </w:tc>
        <w:tc>
          <w:tcPr>
            <w:tcW w:w="835" w:type="pct"/>
            <w:vMerge/>
            <w:tcBorders>
              <w:top w:val="single" w:sz="4" w:space="0" w:color="auto"/>
              <w:left w:val="single" w:sz="4" w:space="0" w:color="auto"/>
              <w:bottom w:val="single" w:sz="4" w:space="0" w:color="000000" w:themeColor="text1"/>
              <w:right w:val="single" w:sz="4" w:space="0" w:color="000000" w:themeColor="text1"/>
            </w:tcBorders>
            <w:vAlign w:val="center"/>
            <w:hideMark/>
          </w:tcPr>
          <w:p w14:paraId="3321EDFF" w14:textId="77777777" w:rsidR="00F67728" w:rsidRPr="000C3B2B" w:rsidRDefault="00F67728" w:rsidP="00721D99">
            <w:pPr>
              <w:rPr>
                <w:rFonts w:ascii="Times New Roman" w:hAnsi="Times New Roman" w:cs="Times New Roman"/>
                <w:sz w:val="24"/>
                <w:szCs w:val="24"/>
              </w:rPr>
            </w:pPr>
          </w:p>
        </w:tc>
      </w:tr>
    </w:tbl>
    <w:p w14:paraId="13ED52E9" w14:textId="77777777" w:rsidR="00EE5E0E" w:rsidRPr="000C3B2B" w:rsidRDefault="00EE5E0E" w:rsidP="00EE5E0E">
      <w:pPr>
        <w:autoSpaceDE w:val="0"/>
        <w:autoSpaceDN w:val="0"/>
        <w:adjustRightInd w:val="0"/>
        <w:spacing w:before="120" w:after="0" w:line="372" w:lineRule="auto"/>
        <w:jc w:val="both"/>
        <w:rPr>
          <w:rFonts w:ascii="Times New Roman" w:hAnsi="Times New Roman" w:cs="Times New Roman"/>
          <w:b/>
        </w:rPr>
      </w:pPr>
      <w:r w:rsidRPr="000C3B2B">
        <w:rPr>
          <w:rFonts w:ascii="Times New Roman" w:hAnsi="Times New Roman" w:cs="Times New Roman"/>
          <w:b/>
        </w:rPr>
        <w:t>Table</w:t>
      </w:r>
      <w:r w:rsidR="00E84B68" w:rsidRPr="000C3B2B">
        <w:rPr>
          <w:rFonts w:ascii="Times New Roman" w:hAnsi="Times New Roman" w:cs="Times New Roman"/>
          <w:b/>
        </w:rPr>
        <w:t xml:space="preserve"> 2</w:t>
      </w:r>
      <w:r w:rsidRPr="000C3B2B">
        <w:rPr>
          <w:rFonts w:ascii="Times New Roman" w:hAnsi="Times New Roman" w:cs="Times New Roman"/>
          <w:b/>
        </w:rPr>
        <w:t>: Parameters used for optimization of ISG- PCR</w:t>
      </w:r>
    </w:p>
    <w:tbl>
      <w:tblPr>
        <w:tblStyle w:val="TableGrid"/>
        <w:tblW w:w="9067" w:type="dxa"/>
        <w:tblLook w:val="04A0" w:firstRow="1" w:lastRow="0" w:firstColumn="1" w:lastColumn="0" w:noHBand="0" w:noVBand="1"/>
      </w:tblPr>
      <w:tblGrid>
        <w:gridCol w:w="670"/>
        <w:gridCol w:w="3009"/>
        <w:gridCol w:w="1137"/>
        <w:gridCol w:w="3689"/>
        <w:gridCol w:w="562"/>
      </w:tblGrid>
      <w:tr w:rsidR="00EE5E0E" w:rsidRPr="000C3B2B" w14:paraId="38049D60" w14:textId="77777777" w:rsidTr="002B25CB">
        <w:trPr>
          <w:trHeight w:val="349"/>
        </w:trPr>
        <w:tc>
          <w:tcPr>
            <w:tcW w:w="562" w:type="dxa"/>
          </w:tcPr>
          <w:p w14:paraId="12927C81" w14:textId="77777777" w:rsidR="00EE5E0E" w:rsidRPr="000C3B2B" w:rsidRDefault="00EE5E0E" w:rsidP="002B25CB">
            <w:pPr>
              <w:autoSpaceDE w:val="0"/>
              <w:autoSpaceDN w:val="0"/>
              <w:adjustRightInd w:val="0"/>
              <w:jc w:val="center"/>
              <w:rPr>
                <w:rFonts w:ascii="Times New Roman" w:hAnsi="Times New Roman" w:cs="Times New Roman"/>
                <w:b/>
                <w:sz w:val="24"/>
                <w:szCs w:val="24"/>
                <w:lang w:val="en-IN"/>
              </w:rPr>
            </w:pPr>
            <w:r w:rsidRPr="000C3B2B">
              <w:rPr>
                <w:rFonts w:ascii="Times New Roman" w:hAnsi="Times New Roman" w:cs="Times New Roman"/>
                <w:b/>
                <w:sz w:val="24"/>
                <w:szCs w:val="24"/>
                <w:lang w:val="en-IN"/>
              </w:rPr>
              <w:t>Test</w:t>
            </w:r>
          </w:p>
        </w:tc>
        <w:tc>
          <w:tcPr>
            <w:tcW w:w="3054" w:type="dxa"/>
          </w:tcPr>
          <w:p w14:paraId="18BF1BC2"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r w:rsidRPr="000C3B2B">
              <w:rPr>
                <w:rFonts w:ascii="Times New Roman" w:hAnsi="Times New Roman" w:cs="Times New Roman"/>
                <w:b/>
                <w:sz w:val="24"/>
                <w:szCs w:val="24"/>
                <w:lang w:val="en-IN"/>
              </w:rPr>
              <w:t>Component</w:t>
            </w:r>
          </w:p>
        </w:tc>
        <w:tc>
          <w:tcPr>
            <w:tcW w:w="1137" w:type="dxa"/>
          </w:tcPr>
          <w:p w14:paraId="7698B279"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r w:rsidRPr="000C3B2B">
              <w:rPr>
                <w:rFonts w:ascii="Times New Roman" w:hAnsi="Times New Roman" w:cs="Times New Roman"/>
                <w:b/>
                <w:sz w:val="24"/>
                <w:szCs w:val="24"/>
                <w:lang w:val="en-IN"/>
              </w:rPr>
              <w:t>Quantity</w:t>
            </w:r>
          </w:p>
        </w:tc>
        <w:tc>
          <w:tcPr>
            <w:tcW w:w="4314" w:type="dxa"/>
            <w:gridSpan w:val="2"/>
          </w:tcPr>
          <w:p w14:paraId="5B03B35B"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r w:rsidRPr="000C3B2B">
              <w:rPr>
                <w:rFonts w:ascii="Times New Roman" w:hAnsi="Times New Roman" w:cs="Times New Roman"/>
                <w:b/>
                <w:sz w:val="24"/>
                <w:szCs w:val="24"/>
                <w:lang w:val="en-IN"/>
              </w:rPr>
              <w:t>PCR conditions</w:t>
            </w:r>
          </w:p>
        </w:tc>
      </w:tr>
      <w:tr w:rsidR="00EE5E0E" w:rsidRPr="000C3B2B" w14:paraId="3E8BEC21" w14:textId="77777777" w:rsidTr="002B25CB">
        <w:trPr>
          <w:trHeight w:val="358"/>
        </w:trPr>
        <w:tc>
          <w:tcPr>
            <w:tcW w:w="562" w:type="dxa"/>
            <w:vMerge w:val="restart"/>
          </w:tcPr>
          <w:p w14:paraId="24163442"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r w:rsidRPr="000C3B2B">
              <w:rPr>
                <w:rFonts w:ascii="Times New Roman" w:hAnsi="Times New Roman" w:cs="Times New Roman"/>
                <w:sz w:val="24"/>
                <w:szCs w:val="24"/>
                <w:lang w:val="en-IN"/>
              </w:rPr>
              <w:t>ISG PCR</w:t>
            </w:r>
          </w:p>
        </w:tc>
        <w:tc>
          <w:tcPr>
            <w:tcW w:w="3054" w:type="dxa"/>
          </w:tcPr>
          <w:p w14:paraId="02DF8D4A"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r w:rsidRPr="000C3B2B">
              <w:rPr>
                <w:rFonts w:ascii="Times New Roman" w:hAnsi="Times New Roman" w:cs="Times New Roman"/>
                <w:sz w:val="24"/>
                <w:szCs w:val="24"/>
              </w:rPr>
              <w:t xml:space="preserve">Top Taq Master mix </w:t>
            </w:r>
          </w:p>
        </w:tc>
        <w:tc>
          <w:tcPr>
            <w:tcW w:w="1137" w:type="dxa"/>
          </w:tcPr>
          <w:p w14:paraId="553C0408" w14:textId="77777777" w:rsidR="00EE5E0E" w:rsidRPr="000C3B2B" w:rsidRDefault="00EE5E0E" w:rsidP="002B25CB">
            <w:pPr>
              <w:autoSpaceDE w:val="0"/>
              <w:autoSpaceDN w:val="0"/>
              <w:adjustRightInd w:val="0"/>
              <w:jc w:val="center"/>
              <w:rPr>
                <w:rFonts w:ascii="Times New Roman" w:hAnsi="Times New Roman" w:cs="Times New Roman"/>
                <w:b/>
                <w:sz w:val="24"/>
                <w:szCs w:val="24"/>
                <w:lang w:val="en-IN"/>
              </w:rPr>
            </w:pPr>
            <w:r w:rsidRPr="000C3B2B">
              <w:rPr>
                <w:rFonts w:ascii="Times New Roman" w:hAnsi="Times New Roman" w:cs="Times New Roman"/>
                <w:sz w:val="24"/>
                <w:szCs w:val="24"/>
                <w:lang w:val="en-IN"/>
              </w:rPr>
              <w:t>12.5μl</w:t>
            </w:r>
          </w:p>
        </w:tc>
        <w:tc>
          <w:tcPr>
            <w:tcW w:w="4314" w:type="dxa"/>
            <w:gridSpan w:val="2"/>
          </w:tcPr>
          <w:p w14:paraId="7A7390EE"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r w:rsidRPr="000C3B2B">
              <w:rPr>
                <w:rFonts w:ascii="Times New Roman" w:hAnsi="Times New Roman" w:cs="Times New Roman"/>
                <w:sz w:val="24"/>
                <w:szCs w:val="24"/>
                <w:lang w:val="en-IN"/>
              </w:rPr>
              <w:t>Initial denaturation: 95°C for 5min.</w:t>
            </w:r>
          </w:p>
        </w:tc>
      </w:tr>
      <w:tr w:rsidR="00EE5E0E" w:rsidRPr="000C3B2B" w14:paraId="382D0788" w14:textId="77777777" w:rsidTr="002B25CB">
        <w:trPr>
          <w:trHeight w:val="330"/>
        </w:trPr>
        <w:tc>
          <w:tcPr>
            <w:tcW w:w="562" w:type="dxa"/>
            <w:vMerge/>
          </w:tcPr>
          <w:p w14:paraId="18EE7699"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0F487F70" w14:textId="77777777" w:rsidR="00EE5E0E" w:rsidRPr="000C3B2B" w:rsidRDefault="00EE5E0E" w:rsidP="002B25CB">
            <w:pPr>
              <w:pStyle w:val="NoSpacing"/>
              <w:rPr>
                <w:rFonts w:ascii="Times New Roman" w:hAnsi="Times New Roman" w:cs="Times New Roman"/>
                <w:b/>
                <w:sz w:val="24"/>
                <w:szCs w:val="24"/>
                <w:lang w:val="en-IN"/>
              </w:rPr>
            </w:pPr>
            <w:r w:rsidRPr="000C3B2B">
              <w:rPr>
                <w:rFonts w:ascii="Times New Roman" w:hAnsi="Times New Roman" w:cs="Times New Roman"/>
                <w:sz w:val="24"/>
                <w:szCs w:val="24"/>
                <w:lang w:val="en-IN"/>
              </w:rPr>
              <w:t>Primer</w:t>
            </w:r>
            <w:r w:rsidR="002B25CB" w:rsidRPr="000C3B2B">
              <w:rPr>
                <w:rFonts w:ascii="Times New Roman" w:hAnsi="Times New Roman" w:cs="Times New Roman"/>
                <w:sz w:val="24"/>
                <w:szCs w:val="24"/>
                <w:lang w:val="en-IN"/>
              </w:rPr>
              <w:t xml:space="preserve"> forward (</w:t>
            </w:r>
            <w:r w:rsidRPr="000C3B2B">
              <w:rPr>
                <w:rFonts w:ascii="Times New Roman" w:hAnsi="Times New Roman" w:cs="Times New Roman"/>
                <w:sz w:val="24"/>
                <w:szCs w:val="24"/>
                <w:lang w:val="en-IN"/>
              </w:rPr>
              <w:t>10μM/</w:t>
            </w:r>
            <w:proofErr w:type="spellStart"/>
            <w:r w:rsidRPr="000C3B2B">
              <w:rPr>
                <w:rFonts w:ascii="Times New Roman" w:hAnsi="Times New Roman" w:cs="Times New Roman"/>
                <w:sz w:val="24"/>
                <w:szCs w:val="24"/>
                <w:lang w:val="en-IN"/>
              </w:rPr>
              <w:t>μl</w:t>
            </w:r>
            <w:proofErr w:type="spellEnd"/>
            <w:r w:rsidRPr="000C3B2B">
              <w:rPr>
                <w:rFonts w:ascii="Times New Roman" w:hAnsi="Times New Roman" w:cs="Times New Roman"/>
                <w:sz w:val="24"/>
                <w:szCs w:val="24"/>
                <w:lang w:val="en-IN"/>
              </w:rPr>
              <w:t xml:space="preserve">) </w:t>
            </w:r>
          </w:p>
        </w:tc>
        <w:tc>
          <w:tcPr>
            <w:tcW w:w="1137" w:type="dxa"/>
          </w:tcPr>
          <w:p w14:paraId="6B4D9379" w14:textId="77777777" w:rsidR="00EE5E0E" w:rsidRPr="000C3B2B" w:rsidRDefault="00EE5E0E" w:rsidP="002B25CB">
            <w:pPr>
              <w:autoSpaceDE w:val="0"/>
              <w:autoSpaceDN w:val="0"/>
              <w:adjustRightInd w:val="0"/>
              <w:jc w:val="center"/>
              <w:rPr>
                <w:rFonts w:ascii="Times New Roman" w:hAnsi="Times New Roman" w:cs="Times New Roman"/>
                <w:b/>
                <w:sz w:val="24"/>
                <w:szCs w:val="24"/>
                <w:lang w:val="en-IN"/>
              </w:rPr>
            </w:pPr>
            <w:r w:rsidRPr="000C3B2B">
              <w:rPr>
                <w:rFonts w:ascii="Times New Roman" w:hAnsi="Times New Roman" w:cs="Times New Roman"/>
                <w:sz w:val="24"/>
                <w:szCs w:val="24"/>
                <w:lang w:val="en-IN"/>
              </w:rPr>
              <w:t>1.0μl</w:t>
            </w:r>
          </w:p>
        </w:tc>
        <w:tc>
          <w:tcPr>
            <w:tcW w:w="3749" w:type="dxa"/>
            <w:tcBorders>
              <w:right w:val="single" w:sz="4" w:space="0" w:color="auto"/>
            </w:tcBorders>
          </w:tcPr>
          <w:p w14:paraId="1A1F741B"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r w:rsidRPr="000C3B2B">
              <w:rPr>
                <w:rFonts w:ascii="Times New Roman" w:hAnsi="Times New Roman" w:cs="Times New Roman"/>
                <w:sz w:val="24"/>
                <w:szCs w:val="24"/>
                <w:lang w:val="en-IN"/>
              </w:rPr>
              <w:t>Denaturation: 95°C for 30sec.</w:t>
            </w:r>
          </w:p>
        </w:tc>
        <w:tc>
          <w:tcPr>
            <w:tcW w:w="565" w:type="dxa"/>
            <w:vMerge w:val="restart"/>
            <w:tcBorders>
              <w:left w:val="single" w:sz="4" w:space="0" w:color="auto"/>
            </w:tcBorders>
            <w:vAlign w:val="center"/>
          </w:tcPr>
          <w:p w14:paraId="43B6000F" w14:textId="77777777" w:rsidR="00EE5E0E" w:rsidRPr="000C3B2B" w:rsidRDefault="00EE5E0E" w:rsidP="002B25CB">
            <w:pPr>
              <w:autoSpaceDE w:val="0"/>
              <w:autoSpaceDN w:val="0"/>
              <w:adjustRightInd w:val="0"/>
              <w:jc w:val="center"/>
              <w:rPr>
                <w:rFonts w:ascii="Times New Roman" w:hAnsi="Times New Roman" w:cs="Times New Roman"/>
                <w:sz w:val="24"/>
                <w:szCs w:val="24"/>
                <w:lang w:val="en-IN"/>
              </w:rPr>
            </w:pPr>
            <w:r w:rsidRPr="000C3B2B">
              <w:rPr>
                <w:rFonts w:ascii="Times New Roman" w:hAnsi="Times New Roman" w:cs="Times New Roman"/>
                <w:sz w:val="24"/>
                <w:szCs w:val="24"/>
                <w:lang w:val="en-IN"/>
              </w:rPr>
              <w:t>X 32</w:t>
            </w:r>
          </w:p>
        </w:tc>
      </w:tr>
      <w:tr w:rsidR="00EE5E0E" w:rsidRPr="000C3B2B" w14:paraId="644C05A0" w14:textId="77777777" w:rsidTr="002B25CB">
        <w:trPr>
          <w:trHeight w:val="337"/>
        </w:trPr>
        <w:tc>
          <w:tcPr>
            <w:tcW w:w="562" w:type="dxa"/>
            <w:vMerge/>
          </w:tcPr>
          <w:p w14:paraId="3286BC35"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75EF01E3" w14:textId="77777777" w:rsidR="00EE5E0E" w:rsidRPr="000C3B2B" w:rsidRDefault="00EE5E0E" w:rsidP="002B25CB">
            <w:pPr>
              <w:pStyle w:val="NoSpacing"/>
              <w:rPr>
                <w:rFonts w:ascii="Times New Roman" w:hAnsi="Times New Roman" w:cs="Times New Roman"/>
                <w:b/>
                <w:sz w:val="24"/>
                <w:szCs w:val="24"/>
                <w:lang w:val="en-IN"/>
              </w:rPr>
            </w:pPr>
            <w:r w:rsidRPr="000C3B2B">
              <w:rPr>
                <w:rFonts w:ascii="Times New Roman" w:hAnsi="Times New Roman" w:cs="Times New Roman"/>
                <w:sz w:val="24"/>
                <w:szCs w:val="24"/>
                <w:lang w:val="en-IN"/>
              </w:rPr>
              <w:t>Primer</w:t>
            </w:r>
            <w:r w:rsidR="002B25CB" w:rsidRPr="000C3B2B">
              <w:rPr>
                <w:rFonts w:ascii="Times New Roman" w:hAnsi="Times New Roman" w:cs="Times New Roman"/>
                <w:sz w:val="24"/>
                <w:szCs w:val="24"/>
                <w:lang w:val="en-IN"/>
              </w:rPr>
              <w:t xml:space="preserve"> </w:t>
            </w:r>
            <w:r w:rsidRPr="000C3B2B">
              <w:rPr>
                <w:rFonts w:ascii="Times New Roman" w:hAnsi="Times New Roman" w:cs="Times New Roman"/>
                <w:sz w:val="24"/>
                <w:szCs w:val="24"/>
                <w:lang w:val="en-IN"/>
              </w:rPr>
              <w:t>reverses</w:t>
            </w:r>
            <w:r w:rsidR="002B25CB" w:rsidRPr="000C3B2B">
              <w:rPr>
                <w:rFonts w:ascii="Times New Roman" w:hAnsi="Times New Roman" w:cs="Times New Roman"/>
                <w:sz w:val="24"/>
                <w:szCs w:val="24"/>
                <w:lang w:val="en-IN"/>
              </w:rPr>
              <w:t xml:space="preserve"> </w:t>
            </w:r>
            <w:r w:rsidRPr="000C3B2B">
              <w:rPr>
                <w:rFonts w:ascii="Times New Roman" w:hAnsi="Times New Roman" w:cs="Times New Roman"/>
                <w:sz w:val="24"/>
                <w:szCs w:val="24"/>
                <w:lang w:val="en-IN"/>
              </w:rPr>
              <w:t>(10μM/</w:t>
            </w:r>
            <w:proofErr w:type="spellStart"/>
            <w:r w:rsidRPr="000C3B2B">
              <w:rPr>
                <w:rFonts w:ascii="Times New Roman" w:hAnsi="Times New Roman" w:cs="Times New Roman"/>
                <w:sz w:val="24"/>
                <w:szCs w:val="24"/>
                <w:lang w:val="en-IN"/>
              </w:rPr>
              <w:t>μl</w:t>
            </w:r>
            <w:proofErr w:type="spellEnd"/>
            <w:r w:rsidRPr="000C3B2B">
              <w:rPr>
                <w:rFonts w:ascii="Times New Roman" w:hAnsi="Times New Roman" w:cs="Times New Roman"/>
                <w:sz w:val="24"/>
                <w:szCs w:val="24"/>
                <w:lang w:val="en-IN"/>
              </w:rPr>
              <w:t>)</w:t>
            </w:r>
          </w:p>
        </w:tc>
        <w:tc>
          <w:tcPr>
            <w:tcW w:w="1137" w:type="dxa"/>
          </w:tcPr>
          <w:p w14:paraId="6D2849FD" w14:textId="77777777" w:rsidR="00EE5E0E" w:rsidRPr="000C3B2B" w:rsidRDefault="00EE5E0E" w:rsidP="002B25CB">
            <w:pPr>
              <w:autoSpaceDE w:val="0"/>
              <w:autoSpaceDN w:val="0"/>
              <w:adjustRightInd w:val="0"/>
              <w:jc w:val="center"/>
              <w:rPr>
                <w:rFonts w:ascii="Times New Roman" w:hAnsi="Times New Roman" w:cs="Times New Roman"/>
                <w:b/>
                <w:sz w:val="24"/>
                <w:szCs w:val="24"/>
                <w:lang w:val="en-IN"/>
              </w:rPr>
            </w:pPr>
            <w:r w:rsidRPr="000C3B2B">
              <w:rPr>
                <w:rFonts w:ascii="Times New Roman" w:hAnsi="Times New Roman" w:cs="Times New Roman"/>
                <w:sz w:val="24"/>
                <w:szCs w:val="24"/>
                <w:lang w:val="en-IN"/>
              </w:rPr>
              <w:t>1.0μl</w:t>
            </w:r>
          </w:p>
        </w:tc>
        <w:tc>
          <w:tcPr>
            <w:tcW w:w="3749" w:type="dxa"/>
            <w:tcBorders>
              <w:right w:val="single" w:sz="4" w:space="0" w:color="auto"/>
            </w:tcBorders>
          </w:tcPr>
          <w:p w14:paraId="3DAB57BC"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r w:rsidRPr="000C3B2B">
              <w:rPr>
                <w:rFonts w:ascii="Times New Roman" w:hAnsi="Times New Roman" w:cs="Times New Roman"/>
                <w:sz w:val="24"/>
                <w:szCs w:val="24"/>
                <w:lang w:val="en-IN"/>
              </w:rPr>
              <w:t xml:space="preserve">Annealing: 58°Cfor 30 sec. </w:t>
            </w:r>
          </w:p>
        </w:tc>
        <w:tc>
          <w:tcPr>
            <w:tcW w:w="565" w:type="dxa"/>
            <w:vMerge/>
            <w:tcBorders>
              <w:left w:val="single" w:sz="4" w:space="0" w:color="auto"/>
            </w:tcBorders>
          </w:tcPr>
          <w:p w14:paraId="7151A5A1"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p>
        </w:tc>
      </w:tr>
      <w:tr w:rsidR="00EE5E0E" w:rsidRPr="000C3B2B" w14:paraId="2B553F7A" w14:textId="77777777" w:rsidTr="002B25CB">
        <w:trPr>
          <w:trHeight w:val="213"/>
        </w:trPr>
        <w:tc>
          <w:tcPr>
            <w:tcW w:w="562" w:type="dxa"/>
            <w:vMerge/>
          </w:tcPr>
          <w:p w14:paraId="5380B9F1"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0C6A4532"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r w:rsidRPr="000C3B2B">
              <w:rPr>
                <w:rFonts w:ascii="Times New Roman" w:hAnsi="Times New Roman" w:cs="Times New Roman"/>
                <w:sz w:val="24"/>
                <w:szCs w:val="24"/>
                <w:lang w:val="en-IN"/>
              </w:rPr>
              <w:t xml:space="preserve">Nuclease free water </w:t>
            </w:r>
            <w:r w:rsidRPr="000C3B2B">
              <w:rPr>
                <w:rFonts w:ascii="Times New Roman" w:hAnsi="Times New Roman" w:cs="Times New Roman"/>
                <w:sz w:val="24"/>
                <w:szCs w:val="24"/>
                <w:lang w:val="en-IN"/>
              </w:rPr>
              <w:tab/>
            </w:r>
          </w:p>
        </w:tc>
        <w:tc>
          <w:tcPr>
            <w:tcW w:w="1137" w:type="dxa"/>
          </w:tcPr>
          <w:p w14:paraId="63ED3F31" w14:textId="77777777" w:rsidR="00EE5E0E" w:rsidRPr="000C3B2B" w:rsidRDefault="00EE5E0E" w:rsidP="002B25CB">
            <w:pPr>
              <w:autoSpaceDE w:val="0"/>
              <w:autoSpaceDN w:val="0"/>
              <w:adjustRightInd w:val="0"/>
              <w:jc w:val="center"/>
              <w:rPr>
                <w:rFonts w:ascii="Times New Roman" w:hAnsi="Times New Roman" w:cs="Times New Roman"/>
                <w:b/>
                <w:sz w:val="24"/>
                <w:szCs w:val="24"/>
                <w:lang w:val="en-IN"/>
              </w:rPr>
            </w:pPr>
            <w:r w:rsidRPr="000C3B2B">
              <w:rPr>
                <w:rFonts w:ascii="Times New Roman" w:hAnsi="Times New Roman" w:cs="Times New Roman"/>
                <w:sz w:val="24"/>
                <w:szCs w:val="24"/>
                <w:lang w:val="en-IN"/>
              </w:rPr>
              <w:t>8.5μl</w:t>
            </w:r>
          </w:p>
        </w:tc>
        <w:tc>
          <w:tcPr>
            <w:tcW w:w="3749" w:type="dxa"/>
            <w:tcBorders>
              <w:right w:val="single" w:sz="4" w:space="0" w:color="auto"/>
            </w:tcBorders>
          </w:tcPr>
          <w:p w14:paraId="1F9E2534"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r w:rsidRPr="000C3B2B">
              <w:rPr>
                <w:rFonts w:ascii="Times New Roman" w:hAnsi="Times New Roman" w:cs="Times New Roman"/>
                <w:sz w:val="24"/>
                <w:szCs w:val="24"/>
                <w:lang w:val="en-IN"/>
              </w:rPr>
              <w:t>Extension: 72°C for 30sec.</w:t>
            </w:r>
          </w:p>
        </w:tc>
        <w:tc>
          <w:tcPr>
            <w:tcW w:w="565" w:type="dxa"/>
            <w:vMerge/>
            <w:tcBorders>
              <w:left w:val="single" w:sz="4" w:space="0" w:color="auto"/>
            </w:tcBorders>
          </w:tcPr>
          <w:p w14:paraId="1105ECAC"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p>
        </w:tc>
      </w:tr>
      <w:tr w:rsidR="00EE5E0E" w:rsidRPr="000C3B2B" w14:paraId="1E87FEFA" w14:textId="77777777" w:rsidTr="002B25CB">
        <w:trPr>
          <w:trHeight w:val="345"/>
        </w:trPr>
        <w:tc>
          <w:tcPr>
            <w:tcW w:w="562" w:type="dxa"/>
            <w:vMerge/>
          </w:tcPr>
          <w:p w14:paraId="0070FF9E" w14:textId="77777777" w:rsidR="00EE5E0E" w:rsidRPr="000C3B2B"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0A0B1124"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r w:rsidRPr="000C3B2B">
              <w:rPr>
                <w:rFonts w:ascii="Times New Roman" w:hAnsi="Times New Roman" w:cs="Times New Roman"/>
                <w:sz w:val="24"/>
                <w:szCs w:val="24"/>
                <w:lang w:val="en-IN"/>
              </w:rPr>
              <w:t xml:space="preserve">Template DNA </w:t>
            </w:r>
          </w:p>
        </w:tc>
        <w:tc>
          <w:tcPr>
            <w:tcW w:w="1137" w:type="dxa"/>
          </w:tcPr>
          <w:p w14:paraId="659D4328" w14:textId="77777777" w:rsidR="00EE5E0E" w:rsidRPr="000C3B2B" w:rsidRDefault="00EE5E0E" w:rsidP="002B25CB">
            <w:pPr>
              <w:autoSpaceDE w:val="0"/>
              <w:autoSpaceDN w:val="0"/>
              <w:adjustRightInd w:val="0"/>
              <w:jc w:val="center"/>
              <w:rPr>
                <w:rFonts w:ascii="Times New Roman" w:hAnsi="Times New Roman" w:cs="Times New Roman"/>
                <w:b/>
                <w:sz w:val="24"/>
                <w:szCs w:val="24"/>
                <w:lang w:val="en-IN"/>
              </w:rPr>
            </w:pPr>
            <w:r w:rsidRPr="000C3B2B">
              <w:rPr>
                <w:rFonts w:ascii="Times New Roman" w:hAnsi="Times New Roman" w:cs="Times New Roman"/>
                <w:sz w:val="24"/>
                <w:szCs w:val="24"/>
                <w:lang w:val="en-IN"/>
              </w:rPr>
              <w:t xml:space="preserve">2.0 </w:t>
            </w:r>
            <w:proofErr w:type="spellStart"/>
            <w:r w:rsidRPr="000C3B2B">
              <w:rPr>
                <w:rFonts w:ascii="Times New Roman" w:hAnsi="Times New Roman" w:cs="Times New Roman"/>
                <w:sz w:val="24"/>
                <w:szCs w:val="24"/>
                <w:lang w:val="en-IN"/>
              </w:rPr>
              <w:t>μl</w:t>
            </w:r>
            <w:proofErr w:type="spellEnd"/>
          </w:p>
        </w:tc>
        <w:tc>
          <w:tcPr>
            <w:tcW w:w="4314" w:type="dxa"/>
            <w:gridSpan w:val="2"/>
          </w:tcPr>
          <w:p w14:paraId="5D2639E5"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r w:rsidRPr="000C3B2B">
              <w:rPr>
                <w:rFonts w:ascii="Times New Roman" w:hAnsi="Times New Roman" w:cs="Times New Roman"/>
                <w:sz w:val="24"/>
                <w:szCs w:val="24"/>
                <w:lang w:val="en-IN"/>
              </w:rPr>
              <w:t>Final extension: 72°C for 10 min.</w:t>
            </w:r>
          </w:p>
        </w:tc>
      </w:tr>
      <w:tr w:rsidR="00EE5E0E" w:rsidRPr="000C3B2B" w14:paraId="2EE0E0A0" w14:textId="77777777" w:rsidTr="002B25CB">
        <w:trPr>
          <w:trHeight w:val="279"/>
        </w:trPr>
        <w:tc>
          <w:tcPr>
            <w:tcW w:w="3616" w:type="dxa"/>
            <w:gridSpan w:val="2"/>
          </w:tcPr>
          <w:p w14:paraId="624D8F2A" w14:textId="77777777" w:rsidR="00EE5E0E" w:rsidRPr="000C3B2B" w:rsidRDefault="00EE5E0E" w:rsidP="002B25CB">
            <w:pPr>
              <w:autoSpaceDE w:val="0"/>
              <w:autoSpaceDN w:val="0"/>
              <w:adjustRightInd w:val="0"/>
              <w:jc w:val="center"/>
              <w:rPr>
                <w:rFonts w:ascii="Times New Roman" w:hAnsi="Times New Roman" w:cs="Times New Roman"/>
                <w:sz w:val="24"/>
                <w:szCs w:val="24"/>
                <w:lang w:val="en-IN"/>
              </w:rPr>
            </w:pPr>
            <w:r w:rsidRPr="000C3B2B">
              <w:rPr>
                <w:rFonts w:ascii="Times New Roman" w:hAnsi="Times New Roman" w:cs="Times New Roman"/>
                <w:sz w:val="24"/>
                <w:szCs w:val="24"/>
                <w:lang w:val="en-IN"/>
              </w:rPr>
              <w:t>Total reaction volume</w:t>
            </w:r>
          </w:p>
        </w:tc>
        <w:tc>
          <w:tcPr>
            <w:tcW w:w="1137" w:type="dxa"/>
          </w:tcPr>
          <w:p w14:paraId="547A2FFF" w14:textId="77777777" w:rsidR="00EE5E0E" w:rsidRPr="000C3B2B" w:rsidRDefault="00EE5E0E" w:rsidP="002B25CB">
            <w:pPr>
              <w:autoSpaceDE w:val="0"/>
              <w:autoSpaceDN w:val="0"/>
              <w:adjustRightInd w:val="0"/>
              <w:jc w:val="center"/>
              <w:rPr>
                <w:rFonts w:ascii="Times New Roman" w:hAnsi="Times New Roman" w:cs="Times New Roman"/>
                <w:sz w:val="24"/>
                <w:szCs w:val="24"/>
                <w:lang w:val="en-IN"/>
              </w:rPr>
            </w:pPr>
            <w:r w:rsidRPr="000C3B2B">
              <w:rPr>
                <w:rFonts w:ascii="Times New Roman" w:hAnsi="Times New Roman" w:cs="Times New Roman"/>
                <w:sz w:val="24"/>
                <w:szCs w:val="24"/>
                <w:lang w:val="en-IN"/>
              </w:rPr>
              <w:t>25.0μl</w:t>
            </w:r>
          </w:p>
        </w:tc>
        <w:tc>
          <w:tcPr>
            <w:tcW w:w="4314" w:type="dxa"/>
            <w:gridSpan w:val="2"/>
          </w:tcPr>
          <w:p w14:paraId="6E903F7F" w14:textId="77777777" w:rsidR="00EE5E0E" w:rsidRPr="000C3B2B" w:rsidRDefault="00EE5E0E" w:rsidP="002B25CB">
            <w:pPr>
              <w:autoSpaceDE w:val="0"/>
              <w:autoSpaceDN w:val="0"/>
              <w:adjustRightInd w:val="0"/>
              <w:jc w:val="both"/>
              <w:rPr>
                <w:rFonts w:ascii="Times New Roman" w:hAnsi="Times New Roman" w:cs="Times New Roman"/>
                <w:sz w:val="24"/>
                <w:szCs w:val="24"/>
                <w:lang w:val="en-IN"/>
              </w:rPr>
            </w:pPr>
          </w:p>
        </w:tc>
      </w:tr>
    </w:tbl>
    <w:p w14:paraId="04162CC6" w14:textId="77777777" w:rsidR="001D6D3D" w:rsidRPr="000C3B2B" w:rsidRDefault="001D6D3D" w:rsidP="00955552">
      <w:pPr>
        <w:spacing w:after="0" w:line="360" w:lineRule="auto"/>
        <w:jc w:val="both"/>
        <w:rPr>
          <w:rFonts w:ascii="Times New Roman" w:hAnsi="Times New Roman" w:cs="Times New Roman"/>
          <w:b/>
          <w:bCs/>
        </w:rPr>
      </w:pPr>
    </w:p>
    <w:p w14:paraId="61C068D1" w14:textId="325372E4" w:rsidR="00955552" w:rsidRPr="000C3B2B" w:rsidRDefault="00E84B68" w:rsidP="00955552">
      <w:pPr>
        <w:spacing w:after="0" w:line="360" w:lineRule="auto"/>
        <w:jc w:val="both"/>
        <w:rPr>
          <w:rFonts w:ascii="Times New Roman" w:hAnsi="Times New Roman" w:cs="Times New Roman"/>
          <w:b/>
          <w:bCs/>
        </w:rPr>
      </w:pPr>
      <w:r w:rsidRPr="000C3B2B">
        <w:rPr>
          <w:rFonts w:ascii="Times New Roman" w:hAnsi="Times New Roman" w:cs="Times New Roman"/>
          <w:b/>
          <w:bCs/>
        </w:rPr>
        <w:t>2.</w:t>
      </w:r>
      <w:r w:rsidR="00A2746C">
        <w:rPr>
          <w:rFonts w:ascii="Times New Roman" w:hAnsi="Times New Roman" w:cs="Times New Roman"/>
          <w:b/>
          <w:bCs/>
        </w:rPr>
        <w:t>7</w:t>
      </w:r>
      <w:r w:rsidRPr="000C3B2B">
        <w:rPr>
          <w:rFonts w:ascii="Times New Roman" w:hAnsi="Times New Roman" w:cs="Times New Roman"/>
          <w:b/>
          <w:bCs/>
        </w:rPr>
        <w:t xml:space="preserve"> </w:t>
      </w:r>
      <w:r w:rsidR="000A3698" w:rsidRPr="000C3B2B">
        <w:rPr>
          <w:rFonts w:ascii="Times New Roman" w:hAnsi="Times New Roman" w:cs="Times New Roman"/>
          <w:b/>
          <w:bCs/>
        </w:rPr>
        <w:t>Statistical Analysis</w:t>
      </w:r>
    </w:p>
    <w:p w14:paraId="2D81FF4E" w14:textId="77777777" w:rsidR="00740ECF" w:rsidRPr="000C3B2B" w:rsidRDefault="000A3698" w:rsidP="00817D1D">
      <w:pPr>
        <w:spacing w:after="0" w:line="360" w:lineRule="auto"/>
        <w:ind w:firstLine="720"/>
        <w:jc w:val="both"/>
        <w:rPr>
          <w:rFonts w:ascii="Times New Roman" w:hAnsi="Times New Roman" w:cs="Times New Roman"/>
          <w:b/>
          <w:bCs/>
        </w:rPr>
      </w:pPr>
      <w:r w:rsidRPr="000C3B2B">
        <w:rPr>
          <w:rFonts w:ascii="Times New Roman" w:hAnsi="Times New Roman"/>
        </w:rPr>
        <w:lastRenderedPageBreak/>
        <w:t xml:space="preserve">Serological and molecular prevalence estimates were calculated with 95% confidence intervals using an online confidence interval calculator. Associations between infection status and potential risk factors were evaluated using the Chi-square test. All statistical analyses were performed using GraphPad Prism software (version 8.0.2), and differences were considered statistically significant at </w:t>
      </w:r>
      <w:r w:rsidRPr="000C3B2B">
        <w:rPr>
          <w:rFonts w:ascii="Times New Roman" w:hAnsi="Times New Roman"/>
          <w:i/>
        </w:rPr>
        <w:t>p</w:t>
      </w:r>
      <w:r w:rsidRPr="000C3B2B">
        <w:rPr>
          <w:rFonts w:ascii="Times New Roman" w:hAnsi="Times New Roman"/>
        </w:rPr>
        <w:t xml:space="preserve"> &lt; 0.05.</w:t>
      </w:r>
    </w:p>
    <w:p w14:paraId="6F2C23F5" w14:textId="77777777" w:rsidR="00E84B68" w:rsidRPr="000C3B2B" w:rsidRDefault="00E84B68" w:rsidP="00E84B68">
      <w:pPr>
        <w:spacing w:after="0" w:line="360" w:lineRule="auto"/>
        <w:jc w:val="both"/>
        <w:rPr>
          <w:rFonts w:ascii="Times New Roman" w:hAnsi="Times New Roman" w:cs="Times New Roman"/>
          <w:b/>
          <w:bCs/>
        </w:rPr>
      </w:pPr>
      <w:r w:rsidRPr="000C3B2B">
        <w:rPr>
          <w:rFonts w:ascii="Times New Roman" w:hAnsi="Times New Roman" w:cs="Times New Roman"/>
          <w:b/>
          <w:bCs/>
        </w:rPr>
        <w:t>3. Results &amp; Discussion</w:t>
      </w:r>
    </w:p>
    <w:p w14:paraId="0B6C58EE" w14:textId="77777777" w:rsidR="009625E2" w:rsidRPr="000C3B2B" w:rsidRDefault="00E84B68" w:rsidP="00384468">
      <w:pPr>
        <w:spacing w:after="0" w:line="360" w:lineRule="auto"/>
        <w:jc w:val="both"/>
        <w:rPr>
          <w:rFonts w:ascii="Times New Roman" w:hAnsi="Times New Roman" w:cs="Times New Roman"/>
          <w:bCs/>
        </w:rPr>
      </w:pPr>
      <w:r w:rsidRPr="000C3B2B">
        <w:rPr>
          <w:rFonts w:ascii="Times New Roman" w:hAnsi="Times New Roman"/>
          <w:b/>
        </w:rPr>
        <w:t xml:space="preserve">3.1 Prevalence based on microscopic examinations: </w:t>
      </w:r>
      <w:r w:rsidRPr="000C3B2B">
        <w:rPr>
          <w:rFonts w:ascii="Times New Roman" w:hAnsi="Times New Roman"/>
        </w:rPr>
        <w:t xml:space="preserve">Microscopic examination of 192 blood samples collected from equines across eleven districts of the NEPZ of Eastern Uttar Pradesh revealed varying prevalence rates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depending on the diagnostic technique employed. The overall prevalence recorded by BSE, WBF and MHCT was 1.04% (2/192; 95% CI: 0.13-3.71), 1.56% (3/192; 95% CI: 0.32-4.50) and 4.69% (9/192; 95% CI: 2.17-8.71), respectively (Table 3). District-wise analysis indicated that positive cases were detected in </w:t>
      </w:r>
      <w:proofErr w:type="spellStart"/>
      <w:r w:rsidRPr="000C3B2B">
        <w:rPr>
          <w:rFonts w:ascii="Times New Roman" w:hAnsi="Times New Roman"/>
        </w:rPr>
        <w:t>Bahraich</w:t>
      </w:r>
      <w:proofErr w:type="spellEnd"/>
      <w:r w:rsidRPr="000C3B2B">
        <w:rPr>
          <w:rFonts w:ascii="Times New Roman" w:hAnsi="Times New Roman"/>
        </w:rPr>
        <w:t xml:space="preserve">, Balrampur, Gonda, Kushinagar and </w:t>
      </w:r>
      <w:proofErr w:type="spellStart"/>
      <w:r w:rsidRPr="000C3B2B">
        <w:rPr>
          <w:rFonts w:ascii="Times New Roman" w:hAnsi="Times New Roman"/>
        </w:rPr>
        <w:t>Deoria</w:t>
      </w:r>
      <w:proofErr w:type="spellEnd"/>
      <w:r w:rsidRPr="000C3B2B">
        <w:rPr>
          <w:rFonts w:ascii="Times New Roman" w:hAnsi="Times New Roman"/>
        </w:rPr>
        <w:t xml:space="preserve"> districts. Among these districts, the highest prevalence by MHCT was observed in Balrampur (11.54%; 3/26), followed by Gonda (8.57%; 3/35), </w:t>
      </w:r>
      <w:proofErr w:type="spellStart"/>
      <w:r w:rsidRPr="000C3B2B">
        <w:rPr>
          <w:rFonts w:ascii="Times New Roman" w:hAnsi="Times New Roman"/>
        </w:rPr>
        <w:t>Deoria</w:t>
      </w:r>
      <w:proofErr w:type="spellEnd"/>
      <w:r w:rsidRPr="000C3B2B">
        <w:rPr>
          <w:rFonts w:ascii="Times New Roman" w:hAnsi="Times New Roman"/>
        </w:rPr>
        <w:t xml:space="preserve"> (5.26%; 1/19), </w:t>
      </w:r>
      <w:proofErr w:type="spellStart"/>
      <w:r w:rsidRPr="000C3B2B">
        <w:rPr>
          <w:rFonts w:ascii="Times New Roman" w:hAnsi="Times New Roman"/>
        </w:rPr>
        <w:t>Bahraich</w:t>
      </w:r>
      <w:proofErr w:type="spellEnd"/>
      <w:r w:rsidRPr="000C3B2B">
        <w:rPr>
          <w:rFonts w:ascii="Times New Roman" w:hAnsi="Times New Roman"/>
        </w:rPr>
        <w:t xml:space="preserve"> (4.76%; 1/21) and Kushinagar (4.35%; 1/23). No positive animals were detected in Siddharth Nagar, Basti, </w:t>
      </w:r>
      <w:proofErr w:type="spellStart"/>
      <w:r w:rsidRPr="000C3B2B">
        <w:rPr>
          <w:rFonts w:ascii="Times New Roman" w:hAnsi="Times New Roman"/>
        </w:rPr>
        <w:t>Maharajganj</w:t>
      </w:r>
      <w:proofErr w:type="spellEnd"/>
      <w:r w:rsidRPr="000C3B2B">
        <w:rPr>
          <w:rFonts w:ascii="Times New Roman" w:hAnsi="Times New Roman"/>
        </w:rPr>
        <w:t xml:space="preserve">, Gorakhpur, Sant Kabir Nagar and </w:t>
      </w:r>
      <w:proofErr w:type="spellStart"/>
      <w:r w:rsidRPr="000C3B2B">
        <w:rPr>
          <w:rFonts w:ascii="Times New Roman" w:hAnsi="Times New Roman"/>
        </w:rPr>
        <w:t>Shrawasti</w:t>
      </w:r>
      <w:proofErr w:type="spellEnd"/>
      <w:r w:rsidRPr="000C3B2B">
        <w:rPr>
          <w:rFonts w:ascii="Times New Roman" w:hAnsi="Times New Roman"/>
        </w:rPr>
        <w:t xml:space="preserve"> districts by any of the microscopic techniques employed. BSE detected positive cases only in Balrampur (3.85%) and Gonda (2.86%), whereas WBF detected infections in Balrampur (7.69%) and Gonda (2.86%). MHCT detected the highest number of infected animals compared with BSE and WBF, indicating its superior sensitivity for field diagnosis of equine </w:t>
      </w:r>
      <w:proofErr w:type="spellStart"/>
      <w:r w:rsidRPr="000C3B2B">
        <w:rPr>
          <w:rFonts w:ascii="Times New Roman" w:hAnsi="Times New Roman"/>
        </w:rPr>
        <w:t>trypanosomosis</w:t>
      </w:r>
      <w:proofErr w:type="spellEnd"/>
      <w:r w:rsidRPr="000C3B2B">
        <w:rPr>
          <w:rFonts w:ascii="Times New Roman" w:hAnsi="Times New Roman"/>
        </w:rPr>
        <w:t>.</w:t>
      </w:r>
    </w:p>
    <w:p w14:paraId="569C5DBA" w14:textId="77777777" w:rsidR="00384468" w:rsidRPr="000C3B2B" w:rsidRDefault="00384468" w:rsidP="00384468">
      <w:pPr>
        <w:spacing w:after="0" w:line="360" w:lineRule="auto"/>
        <w:jc w:val="both"/>
        <w:rPr>
          <w:rFonts w:ascii="Times New Roman" w:hAnsi="Times New Roman" w:cs="Times New Roman"/>
          <w:b/>
          <w:shd w:val="clear" w:color="auto" w:fill="FFFFFF"/>
        </w:rPr>
      </w:pPr>
      <w:r w:rsidRPr="000C3B2B">
        <w:rPr>
          <w:rFonts w:ascii="Times New Roman" w:hAnsi="Times New Roman" w:cs="Times New Roman"/>
          <w:b/>
        </w:rPr>
        <w:t xml:space="preserve">Table 3: Microscopic prevalence of Equine </w:t>
      </w:r>
      <w:r w:rsidR="009625E2" w:rsidRPr="000C3B2B">
        <w:rPr>
          <w:rFonts w:ascii="Times New Roman" w:hAnsi="Times New Roman" w:cs="Times New Roman"/>
          <w:b/>
        </w:rPr>
        <w:t>T</w:t>
      </w:r>
      <w:r w:rsidRPr="000C3B2B">
        <w:rPr>
          <w:rFonts w:ascii="Times New Roman" w:hAnsi="Times New Roman" w:cs="Times New Roman"/>
          <w:b/>
        </w:rPr>
        <w:t xml:space="preserve">rypanosomosis in </w:t>
      </w:r>
      <w:r w:rsidRPr="000C3B2B">
        <w:rPr>
          <w:rFonts w:ascii="Times New Roman" w:hAnsi="Times New Roman" w:cs="Times New Roman"/>
          <w:b/>
          <w:shd w:val="clear" w:color="auto" w:fill="FFFFFF"/>
        </w:rPr>
        <w:t>N</w:t>
      </w:r>
      <w:r w:rsidR="009625E2" w:rsidRPr="000C3B2B">
        <w:rPr>
          <w:rFonts w:ascii="Times New Roman" w:hAnsi="Times New Roman" w:cs="Times New Roman"/>
          <w:b/>
          <w:shd w:val="clear" w:color="auto" w:fill="FFFFFF"/>
        </w:rPr>
        <w:t>EPZ</w:t>
      </w:r>
      <w:r w:rsidRPr="000C3B2B">
        <w:rPr>
          <w:rFonts w:ascii="Times New Roman" w:hAnsi="Times New Roman" w:cs="Times New Roman"/>
          <w:b/>
          <w:shd w:val="clear" w:color="auto" w:fill="FFFFFF"/>
        </w:rPr>
        <w:t>.</w:t>
      </w:r>
    </w:p>
    <w:p w14:paraId="47C49C69" w14:textId="77777777" w:rsidR="00866057" w:rsidRPr="000C3B2B" w:rsidRDefault="00866057" w:rsidP="00384468">
      <w:pPr>
        <w:spacing w:after="0" w:line="360" w:lineRule="auto"/>
        <w:jc w:val="both"/>
        <w:rPr>
          <w:rFonts w:ascii="Times New Roman" w:hAnsi="Times New Roman" w:cs="Times New Roman"/>
          <w:b/>
          <w:shd w:val="clear" w:color="auto" w:fill="FFFFFF"/>
        </w:rPr>
      </w:pPr>
    </w:p>
    <w:tbl>
      <w:tblPr>
        <w:tblStyle w:val="TableGrid"/>
        <w:tblW w:w="0" w:type="auto"/>
        <w:jc w:val="center"/>
        <w:tblLook w:val="04A0" w:firstRow="1" w:lastRow="0" w:firstColumn="1" w:lastColumn="0" w:noHBand="0" w:noVBand="1"/>
      </w:tblPr>
      <w:tblGrid>
        <w:gridCol w:w="1511"/>
        <w:gridCol w:w="1092"/>
        <w:gridCol w:w="1085"/>
        <w:gridCol w:w="1019"/>
        <w:gridCol w:w="1085"/>
        <w:gridCol w:w="1019"/>
        <w:gridCol w:w="1186"/>
        <w:gridCol w:w="1019"/>
      </w:tblGrid>
      <w:tr w:rsidR="00866057" w:rsidRPr="000C3B2B" w14:paraId="0FC1C07E" w14:textId="77777777" w:rsidTr="00113FDD">
        <w:trPr>
          <w:jc w:val="center"/>
        </w:trPr>
        <w:tc>
          <w:tcPr>
            <w:tcW w:w="1511" w:type="dxa"/>
            <w:vAlign w:val="center"/>
          </w:tcPr>
          <w:p w14:paraId="5CB13AF0" w14:textId="77777777" w:rsidR="00866057" w:rsidRPr="000C3B2B" w:rsidRDefault="00866057" w:rsidP="00113FDD">
            <w:r w:rsidRPr="000C3B2B">
              <w:rPr>
                <w:rFonts w:ascii="Times New Roman" w:hAnsi="Times New Roman" w:cs="Times New Roman"/>
                <w:b/>
              </w:rPr>
              <w:t>Districts</w:t>
            </w:r>
          </w:p>
        </w:tc>
        <w:tc>
          <w:tcPr>
            <w:tcW w:w="1092" w:type="dxa"/>
            <w:vAlign w:val="center"/>
          </w:tcPr>
          <w:p w14:paraId="162EFE61" w14:textId="77777777" w:rsidR="00866057" w:rsidRPr="000C3B2B" w:rsidRDefault="00866057" w:rsidP="00113FDD">
            <w:r w:rsidRPr="000C3B2B">
              <w:rPr>
                <w:rFonts w:ascii="Times New Roman" w:hAnsi="Times New Roman" w:cs="Times New Roman"/>
                <w:b/>
              </w:rPr>
              <w:t>Total samples</w:t>
            </w:r>
          </w:p>
        </w:tc>
        <w:tc>
          <w:tcPr>
            <w:tcW w:w="1085" w:type="dxa"/>
            <w:vAlign w:val="center"/>
          </w:tcPr>
          <w:p w14:paraId="23E18603" w14:textId="77777777" w:rsidR="00866057" w:rsidRPr="000C3B2B" w:rsidRDefault="00866057" w:rsidP="00113FDD">
            <w:pPr>
              <w:ind w:left="-72" w:right="-72"/>
              <w:jc w:val="center"/>
              <w:rPr>
                <w:rFonts w:ascii="Times New Roman" w:hAnsi="Times New Roman" w:cs="Times New Roman"/>
                <w:b/>
                <w:lang w:val="en-GB"/>
              </w:rPr>
            </w:pPr>
            <w:r w:rsidRPr="000C3B2B">
              <w:rPr>
                <w:rFonts w:ascii="Times New Roman" w:hAnsi="Times New Roman" w:cs="Times New Roman"/>
                <w:b/>
                <w:lang w:val="en-GB"/>
              </w:rPr>
              <w:t>Positive</w:t>
            </w:r>
          </w:p>
          <w:p w14:paraId="1DDEF277" w14:textId="77777777" w:rsidR="00866057" w:rsidRPr="000C3B2B" w:rsidRDefault="00866057" w:rsidP="00113FDD">
            <w:r w:rsidRPr="000C3B2B">
              <w:rPr>
                <w:rFonts w:ascii="Times New Roman" w:hAnsi="Times New Roman" w:cs="Times New Roman"/>
                <w:b/>
                <w:lang w:val="en-GB"/>
              </w:rPr>
              <w:t>BSE (%)</w:t>
            </w:r>
          </w:p>
        </w:tc>
        <w:tc>
          <w:tcPr>
            <w:tcW w:w="1019" w:type="dxa"/>
            <w:vAlign w:val="center"/>
          </w:tcPr>
          <w:p w14:paraId="0D087CC0" w14:textId="77777777" w:rsidR="00866057" w:rsidRPr="000C3B2B" w:rsidRDefault="00866057" w:rsidP="00113FDD">
            <w:r w:rsidRPr="000C3B2B">
              <w:rPr>
                <w:rFonts w:ascii="Times New Roman" w:hAnsi="Times New Roman" w:cs="Times New Roman"/>
                <w:b/>
              </w:rPr>
              <w:t>95%CI</w:t>
            </w:r>
          </w:p>
        </w:tc>
        <w:tc>
          <w:tcPr>
            <w:tcW w:w="1085" w:type="dxa"/>
            <w:vAlign w:val="center"/>
          </w:tcPr>
          <w:p w14:paraId="19A68A19" w14:textId="77777777" w:rsidR="00866057" w:rsidRPr="000C3B2B" w:rsidRDefault="00866057" w:rsidP="00113FDD">
            <w:pPr>
              <w:ind w:left="-72" w:right="-72"/>
              <w:jc w:val="center"/>
              <w:rPr>
                <w:rFonts w:ascii="Times New Roman" w:hAnsi="Times New Roman" w:cs="Times New Roman"/>
                <w:b/>
                <w:lang w:val="en-GB"/>
              </w:rPr>
            </w:pPr>
            <w:r w:rsidRPr="000C3B2B">
              <w:rPr>
                <w:rFonts w:ascii="Times New Roman" w:hAnsi="Times New Roman" w:cs="Times New Roman"/>
                <w:b/>
                <w:lang w:val="en-GB"/>
              </w:rPr>
              <w:t>Positive</w:t>
            </w:r>
          </w:p>
          <w:p w14:paraId="250CAB57" w14:textId="77777777" w:rsidR="00866057" w:rsidRPr="000C3B2B" w:rsidRDefault="00866057" w:rsidP="00113FDD">
            <w:r w:rsidRPr="000C3B2B">
              <w:rPr>
                <w:rFonts w:ascii="Times New Roman" w:hAnsi="Times New Roman" w:cs="Times New Roman"/>
                <w:b/>
                <w:lang w:val="en-GB"/>
              </w:rPr>
              <w:t>WBF (%)</w:t>
            </w:r>
          </w:p>
        </w:tc>
        <w:tc>
          <w:tcPr>
            <w:tcW w:w="1019" w:type="dxa"/>
            <w:vAlign w:val="center"/>
          </w:tcPr>
          <w:p w14:paraId="7215DC4E" w14:textId="77777777" w:rsidR="00866057" w:rsidRPr="000C3B2B" w:rsidRDefault="00866057" w:rsidP="00113FDD">
            <w:r w:rsidRPr="000C3B2B">
              <w:rPr>
                <w:rFonts w:ascii="Times New Roman" w:hAnsi="Times New Roman" w:cs="Times New Roman"/>
                <w:b/>
              </w:rPr>
              <w:t>95%CI</w:t>
            </w:r>
          </w:p>
        </w:tc>
        <w:tc>
          <w:tcPr>
            <w:tcW w:w="1186" w:type="dxa"/>
            <w:vAlign w:val="center"/>
          </w:tcPr>
          <w:p w14:paraId="4BB182EA" w14:textId="77777777" w:rsidR="00866057" w:rsidRPr="000C3B2B" w:rsidRDefault="00866057" w:rsidP="00113FDD">
            <w:r w:rsidRPr="000C3B2B">
              <w:rPr>
                <w:rFonts w:ascii="Times New Roman" w:hAnsi="Times New Roman" w:cs="Times New Roman"/>
                <w:b/>
                <w:lang w:val="en-GB"/>
              </w:rPr>
              <w:t>Positive MHCT (%)</w:t>
            </w:r>
          </w:p>
        </w:tc>
        <w:tc>
          <w:tcPr>
            <w:tcW w:w="1019" w:type="dxa"/>
            <w:vAlign w:val="center"/>
          </w:tcPr>
          <w:p w14:paraId="73F8181B" w14:textId="77777777" w:rsidR="00866057" w:rsidRPr="000C3B2B" w:rsidRDefault="00866057" w:rsidP="00113FDD">
            <w:r w:rsidRPr="000C3B2B">
              <w:rPr>
                <w:rFonts w:ascii="Times New Roman" w:hAnsi="Times New Roman" w:cs="Times New Roman"/>
                <w:b/>
              </w:rPr>
              <w:t>95%CI</w:t>
            </w:r>
          </w:p>
        </w:tc>
      </w:tr>
      <w:tr w:rsidR="00866057" w:rsidRPr="000C3B2B" w14:paraId="4CB01B94" w14:textId="77777777" w:rsidTr="00113FDD">
        <w:trPr>
          <w:jc w:val="center"/>
        </w:trPr>
        <w:tc>
          <w:tcPr>
            <w:tcW w:w="1511" w:type="dxa"/>
            <w:vAlign w:val="center"/>
          </w:tcPr>
          <w:p w14:paraId="17025ED8" w14:textId="77777777" w:rsidR="00866057" w:rsidRPr="000C3B2B" w:rsidRDefault="00866057" w:rsidP="00113FDD">
            <w:proofErr w:type="spellStart"/>
            <w:r w:rsidRPr="000C3B2B">
              <w:rPr>
                <w:rFonts w:ascii="Times New Roman" w:eastAsia="Times New Roman" w:hAnsi="Times New Roman" w:cs="Times New Roman"/>
                <w:color w:val="000000"/>
              </w:rPr>
              <w:t>Behraich</w:t>
            </w:r>
            <w:proofErr w:type="spellEnd"/>
          </w:p>
        </w:tc>
        <w:tc>
          <w:tcPr>
            <w:tcW w:w="1092" w:type="dxa"/>
            <w:vAlign w:val="center"/>
          </w:tcPr>
          <w:p w14:paraId="50FD395E" w14:textId="77777777" w:rsidR="00866057" w:rsidRPr="000C3B2B" w:rsidRDefault="00866057" w:rsidP="00113FDD">
            <w:r w:rsidRPr="000C3B2B">
              <w:rPr>
                <w:rFonts w:ascii="Times New Roman" w:eastAsia="Times New Roman" w:hAnsi="Times New Roman" w:cs="Times New Roman"/>
                <w:color w:val="000000"/>
              </w:rPr>
              <w:t>21</w:t>
            </w:r>
          </w:p>
        </w:tc>
        <w:tc>
          <w:tcPr>
            <w:tcW w:w="1085" w:type="dxa"/>
            <w:vAlign w:val="center"/>
          </w:tcPr>
          <w:p w14:paraId="1D8EAE22" w14:textId="77777777" w:rsidR="00866057" w:rsidRPr="000C3B2B" w:rsidRDefault="00866057" w:rsidP="00113FDD">
            <w:r w:rsidRPr="000C3B2B">
              <w:rPr>
                <w:rFonts w:ascii="Times New Roman" w:hAnsi="Times New Roman" w:cs="Times New Roman"/>
              </w:rPr>
              <w:t>0.00</w:t>
            </w:r>
          </w:p>
        </w:tc>
        <w:tc>
          <w:tcPr>
            <w:tcW w:w="1019" w:type="dxa"/>
            <w:vAlign w:val="center"/>
          </w:tcPr>
          <w:p w14:paraId="05BAFFCF" w14:textId="77777777" w:rsidR="00866057" w:rsidRPr="000C3B2B" w:rsidRDefault="00866057" w:rsidP="00113FDD">
            <w:r w:rsidRPr="000C3B2B">
              <w:rPr>
                <w:rFonts w:ascii="Times New Roman" w:hAnsi="Times New Roman" w:cs="Times New Roman"/>
              </w:rPr>
              <w:t>0.00-16.11</w:t>
            </w:r>
            <w:r w:rsidRPr="000C3B2B">
              <w:rPr>
                <w:rFonts w:ascii="Times New Roman" w:hAnsi="Times New Roman" w:cs="Times New Roman"/>
                <w:vertAlign w:val="superscript"/>
              </w:rPr>
              <w:t>*</w:t>
            </w:r>
          </w:p>
        </w:tc>
        <w:tc>
          <w:tcPr>
            <w:tcW w:w="1085" w:type="dxa"/>
            <w:vAlign w:val="center"/>
          </w:tcPr>
          <w:p w14:paraId="71F4572D" w14:textId="77777777" w:rsidR="00866057" w:rsidRPr="000C3B2B" w:rsidRDefault="00866057" w:rsidP="00113FDD">
            <w:r w:rsidRPr="000C3B2B">
              <w:rPr>
                <w:rFonts w:ascii="Times New Roman" w:hAnsi="Times New Roman" w:cs="Times New Roman"/>
              </w:rPr>
              <w:t>0.00</w:t>
            </w:r>
          </w:p>
        </w:tc>
        <w:tc>
          <w:tcPr>
            <w:tcW w:w="1019" w:type="dxa"/>
            <w:vAlign w:val="center"/>
          </w:tcPr>
          <w:p w14:paraId="45C15547" w14:textId="77777777" w:rsidR="00866057" w:rsidRPr="000C3B2B" w:rsidRDefault="00866057" w:rsidP="00113FDD">
            <w:r w:rsidRPr="000C3B2B">
              <w:rPr>
                <w:rFonts w:ascii="Times New Roman" w:hAnsi="Times New Roman" w:cs="Times New Roman"/>
              </w:rPr>
              <w:t>0.00-16.11</w:t>
            </w:r>
            <w:r w:rsidRPr="000C3B2B">
              <w:rPr>
                <w:rFonts w:ascii="Times New Roman" w:hAnsi="Times New Roman" w:cs="Times New Roman"/>
                <w:vertAlign w:val="superscript"/>
              </w:rPr>
              <w:t>*</w:t>
            </w:r>
          </w:p>
        </w:tc>
        <w:tc>
          <w:tcPr>
            <w:tcW w:w="1186" w:type="dxa"/>
            <w:vAlign w:val="center"/>
          </w:tcPr>
          <w:p w14:paraId="24F16F6B" w14:textId="77777777" w:rsidR="00866057" w:rsidRPr="000C3B2B" w:rsidRDefault="00866057" w:rsidP="00113FDD">
            <w:r w:rsidRPr="000C3B2B">
              <w:rPr>
                <w:rFonts w:ascii="Times New Roman" w:hAnsi="Times New Roman" w:cs="Times New Roman"/>
              </w:rPr>
              <w:t>01(4.76)</w:t>
            </w:r>
          </w:p>
        </w:tc>
        <w:tc>
          <w:tcPr>
            <w:tcW w:w="1019" w:type="dxa"/>
            <w:vAlign w:val="center"/>
          </w:tcPr>
          <w:p w14:paraId="5D4C218E" w14:textId="77777777" w:rsidR="00866057" w:rsidRPr="000C3B2B" w:rsidRDefault="00866057" w:rsidP="00113FDD">
            <w:r w:rsidRPr="000C3B2B">
              <w:rPr>
                <w:rFonts w:ascii="Times New Roman" w:hAnsi="Times New Roman" w:cs="Times New Roman"/>
              </w:rPr>
              <w:t>0.12-23.82</w:t>
            </w:r>
          </w:p>
        </w:tc>
      </w:tr>
      <w:tr w:rsidR="00866057" w:rsidRPr="000C3B2B" w14:paraId="44FC8DD5" w14:textId="77777777" w:rsidTr="00113FDD">
        <w:trPr>
          <w:jc w:val="center"/>
        </w:trPr>
        <w:tc>
          <w:tcPr>
            <w:tcW w:w="1511" w:type="dxa"/>
            <w:vAlign w:val="center"/>
          </w:tcPr>
          <w:p w14:paraId="1B1ED230" w14:textId="77777777" w:rsidR="00866057" w:rsidRPr="000C3B2B" w:rsidRDefault="00866057" w:rsidP="00113FDD">
            <w:r w:rsidRPr="000C3B2B">
              <w:rPr>
                <w:rFonts w:ascii="Times New Roman" w:eastAsia="Times New Roman" w:hAnsi="Times New Roman" w:cs="Times New Roman"/>
                <w:color w:val="000000"/>
              </w:rPr>
              <w:t>Balrampur</w:t>
            </w:r>
          </w:p>
        </w:tc>
        <w:tc>
          <w:tcPr>
            <w:tcW w:w="1092" w:type="dxa"/>
            <w:vAlign w:val="center"/>
          </w:tcPr>
          <w:p w14:paraId="0872319D" w14:textId="77777777" w:rsidR="00866057" w:rsidRPr="000C3B2B" w:rsidRDefault="00866057" w:rsidP="00113FDD">
            <w:r w:rsidRPr="000C3B2B">
              <w:rPr>
                <w:rFonts w:ascii="Times New Roman" w:eastAsia="Times New Roman" w:hAnsi="Times New Roman" w:cs="Times New Roman"/>
                <w:color w:val="000000"/>
              </w:rPr>
              <w:t>26</w:t>
            </w:r>
          </w:p>
        </w:tc>
        <w:tc>
          <w:tcPr>
            <w:tcW w:w="1085" w:type="dxa"/>
            <w:vAlign w:val="center"/>
          </w:tcPr>
          <w:p w14:paraId="1FE61407" w14:textId="77777777" w:rsidR="00866057" w:rsidRPr="000C3B2B" w:rsidRDefault="00866057" w:rsidP="00113FDD">
            <w:r w:rsidRPr="000C3B2B">
              <w:rPr>
                <w:rFonts w:ascii="Times New Roman" w:hAnsi="Times New Roman" w:cs="Times New Roman"/>
              </w:rPr>
              <w:t>01(3.85)</w:t>
            </w:r>
          </w:p>
        </w:tc>
        <w:tc>
          <w:tcPr>
            <w:tcW w:w="1019" w:type="dxa"/>
            <w:vAlign w:val="center"/>
          </w:tcPr>
          <w:p w14:paraId="589B08AA" w14:textId="77777777" w:rsidR="00866057" w:rsidRPr="000C3B2B" w:rsidRDefault="00866057" w:rsidP="00113FDD">
            <w:r w:rsidRPr="000C3B2B">
              <w:rPr>
                <w:rFonts w:ascii="Times New Roman" w:hAnsi="Times New Roman" w:cs="Times New Roman"/>
              </w:rPr>
              <w:t>0.10-19.64</w:t>
            </w:r>
          </w:p>
        </w:tc>
        <w:tc>
          <w:tcPr>
            <w:tcW w:w="1085" w:type="dxa"/>
            <w:vAlign w:val="center"/>
          </w:tcPr>
          <w:p w14:paraId="4EA83D78" w14:textId="77777777" w:rsidR="00866057" w:rsidRPr="000C3B2B" w:rsidRDefault="00866057" w:rsidP="00113FDD">
            <w:r w:rsidRPr="000C3B2B">
              <w:rPr>
                <w:rFonts w:ascii="Times New Roman" w:hAnsi="Times New Roman" w:cs="Times New Roman"/>
              </w:rPr>
              <w:t>02(7.69)</w:t>
            </w:r>
          </w:p>
        </w:tc>
        <w:tc>
          <w:tcPr>
            <w:tcW w:w="1019" w:type="dxa"/>
            <w:vAlign w:val="center"/>
          </w:tcPr>
          <w:p w14:paraId="274B0B06" w14:textId="77777777" w:rsidR="00866057" w:rsidRPr="000C3B2B" w:rsidRDefault="00866057" w:rsidP="00113FDD">
            <w:r w:rsidRPr="000C3B2B">
              <w:rPr>
                <w:rFonts w:ascii="Times New Roman" w:hAnsi="Times New Roman" w:cs="Times New Roman"/>
              </w:rPr>
              <w:t>0.95-25.13</w:t>
            </w:r>
          </w:p>
        </w:tc>
        <w:tc>
          <w:tcPr>
            <w:tcW w:w="1186" w:type="dxa"/>
            <w:vAlign w:val="center"/>
          </w:tcPr>
          <w:p w14:paraId="04F2A446" w14:textId="77777777" w:rsidR="00866057" w:rsidRPr="000C3B2B" w:rsidRDefault="00866057" w:rsidP="00113FDD">
            <w:r w:rsidRPr="000C3B2B">
              <w:rPr>
                <w:rFonts w:ascii="Times New Roman" w:hAnsi="Times New Roman" w:cs="Times New Roman"/>
              </w:rPr>
              <w:t>03(11.54)</w:t>
            </w:r>
          </w:p>
        </w:tc>
        <w:tc>
          <w:tcPr>
            <w:tcW w:w="1019" w:type="dxa"/>
            <w:vAlign w:val="center"/>
          </w:tcPr>
          <w:p w14:paraId="6B94C2A8" w14:textId="77777777" w:rsidR="00866057" w:rsidRPr="000C3B2B" w:rsidRDefault="00866057" w:rsidP="00113FDD">
            <w:r w:rsidRPr="000C3B2B">
              <w:rPr>
                <w:rFonts w:ascii="Times New Roman" w:hAnsi="Times New Roman" w:cs="Times New Roman"/>
              </w:rPr>
              <w:t>2.45-30.15</w:t>
            </w:r>
          </w:p>
        </w:tc>
      </w:tr>
      <w:tr w:rsidR="00866057" w:rsidRPr="000C3B2B" w14:paraId="25B21AB8" w14:textId="77777777" w:rsidTr="00113FDD">
        <w:trPr>
          <w:jc w:val="center"/>
        </w:trPr>
        <w:tc>
          <w:tcPr>
            <w:tcW w:w="1511" w:type="dxa"/>
            <w:vAlign w:val="center"/>
          </w:tcPr>
          <w:p w14:paraId="27DA0650" w14:textId="77777777" w:rsidR="00866057" w:rsidRPr="000C3B2B" w:rsidRDefault="00866057" w:rsidP="00113FDD">
            <w:r w:rsidRPr="000C3B2B">
              <w:rPr>
                <w:rFonts w:ascii="Times New Roman" w:eastAsia="Times New Roman" w:hAnsi="Times New Roman" w:cs="Times New Roman"/>
                <w:color w:val="000000"/>
              </w:rPr>
              <w:t>Gonda</w:t>
            </w:r>
          </w:p>
        </w:tc>
        <w:tc>
          <w:tcPr>
            <w:tcW w:w="1092" w:type="dxa"/>
            <w:vAlign w:val="center"/>
          </w:tcPr>
          <w:p w14:paraId="7230EE0C" w14:textId="77777777" w:rsidR="00866057" w:rsidRPr="000C3B2B" w:rsidRDefault="00866057" w:rsidP="00113FDD">
            <w:r w:rsidRPr="000C3B2B">
              <w:rPr>
                <w:rFonts w:ascii="Times New Roman" w:eastAsia="Times New Roman" w:hAnsi="Times New Roman" w:cs="Times New Roman"/>
                <w:color w:val="000000"/>
              </w:rPr>
              <w:t>35</w:t>
            </w:r>
          </w:p>
        </w:tc>
        <w:tc>
          <w:tcPr>
            <w:tcW w:w="1085" w:type="dxa"/>
            <w:vAlign w:val="center"/>
          </w:tcPr>
          <w:p w14:paraId="5A292B08" w14:textId="77777777" w:rsidR="00866057" w:rsidRPr="000C3B2B" w:rsidRDefault="00866057" w:rsidP="00113FDD">
            <w:r w:rsidRPr="000C3B2B">
              <w:rPr>
                <w:rFonts w:ascii="Times New Roman" w:hAnsi="Times New Roman" w:cs="Times New Roman"/>
              </w:rPr>
              <w:t>01(2.86)</w:t>
            </w:r>
          </w:p>
        </w:tc>
        <w:tc>
          <w:tcPr>
            <w:tcW w:w="1019" w:type="dxa"/>
            <w:vAlign w:val="center"/>
          </w:tcPr>
          <w:p w14:paraId="7864C8AA" w14:textId="77777777" w:rsidR="00866057" w:rsidRPr="000C3B2B" w:rsidRDefault="00866057" w:rsidP="00113FDD">
            <w:r w:rsidRPr="000C3B2B">
              <w:rPr>
                <w:rFonts w:ascii="Times New Roman" w:hAnsi="Times New Roman" w:cs="Times New Roman"/>
              </w:rPr>
              <w:t>0.07-14.92</w:t>
            </w:r>
          </w:p>
        </w:tc>
        <w:tc>
          <w:tcPr>
            <w:tcW w:w="1085" w:type="dxa"/>
            <w:vAlign w:val="center"/>
          </w:tcPr>
          <w:p w14:paraId="4D731E23" w14:textId="77777777" w:rsidR="00866057" w:rsidRPr="000C3B2B" w:rsidRDefault="00866057" w:rsidP="00113FDD">
            <w:r w:rsidRPr="000C3B2B">
              <w:rPr>
                <w:rFonts w:ascii="Times New Roman" w:hAnsi="Times New Roman" w:cs="Times New Roman"/>
              </w:rPr>
              <w:t>01(2.86)</w:t>
            </w:r>
          </w:p>
        </w:tc>
        <w:tc>
          <w:tcPr>
            <w:tcW w:w="1019" w:type="dxa"/>
            <w:vAlign w:val="center"/>
          </w:tcPr>
          <w:p w14:paraId="545812A2" w14:textId="77777777" w:rsidR="00866057" w:rsidRPr="000C3B2B" w:rsidRDefault="00866057" w:rsidP="00113FDD">
            <w:r w:rsidRPr="000C3B2B">
              <w:rPr>
                <w:rFonts w:ascii="Times New Roman" w:hAnsi="Times New Roman" w:cs="Times New Roman"/>
              </w:rPr>
              <w:t>0.07-14.92</w:t>
            </w:r>
          </w:p>
        </w:tc>
        <w:tc>
          <w:tcPr>
            <w:tcW w:w="1186" w:type="dxa"/>
            <w:vAlign w:val="center"/>
          </w:tcPr>
          <w:p w14:paraId="51CFBC99" w14:textId="77777777" w:rsidR="00866057" w:rsidRPr="000C3B2B" w:rsidRDefault="00866057" w:rsidP="00113FDD">
            <w:r w:rsidRPr="000C3B2B">
              <w:rPr>
                <w:rFonts w:ascii="Times New Roman" w:hAnsi="Times New Roman" w:cs="Times New Roman"/>
              </w:rPr>
              <w:t>03(8.57)</w:t>
            </w:r>
          </w:p>
        </w:tc>
        <w:tc>
          <w:tcPr>
            <w:tcW w:w="1019" w:type="dxa"/>
            <w:vAlign w:val="center"/>
          </w:tcPr>
          <w:p w14:paraId="29831B11" w14:textId="77777777" w:rsidR="00866057" w:rsidRPr="000C3B2B" w:rsidRDefault="00866057" w:rsidP="00113FDD">
            <w:r w:rsidRPr="000C3B2B">
              <w:rPr>
                <w:rFonts w:ascii="Times New Roman" w:hAnsi="Times New Roman" w:cs="Times New Roman"/>
              </w:rPr>
              <w:t>1.80-23.06</w:t>
            </w:r>
          </w:p>
        </w:tc>
      </w:tr>
      <w:tr w:rsidR="00866057" w:rsidRPr="000C3B2B" w14:paraId="6017E98E" w14:textId="77777777" w:rsidTr="00113FDD">
        <w:trPr>
          <w:jc w:val="center"/>
        </w:trPr>
        <w:tc>
          <w:tcPr>
            <w:tcW w:w="1511" w:type="dxa"/>
            <w:vAlign w:val="center"/>
          </w:tcPr>
          <w:p w14:paraId="3CB7B985" w14:textId="77777777" w:rsidR="00866057" w:rsidRPr="000C3B2B" w:rsidRDefault="00866057" w:rsidP="00113FDD">
            <w:r w:rsidRPr="000C3B2B">
              <w:rPr>
                <w:rFonts w:ascii="Times New Roman" w:eastAsia="Times New Roman" w:hAnsi="Times New Roman" w:cs="Times New Roman"/>
                <w:color w:val="000000"/>
              </w:rPr>
              <w:t xml:space="preserve">Siddharth </w:t>
            </w:r>
            <w:proofErr w:type="spellStart"/>
            <w:r w:rsidRPr="000C3B2B">
              <w:rPr>
                <w:rFonts w:ascii="Times New Roman" w:eastAsia="Times New Roman" w:hAnsi="Times New Roman" w:cs="Times New Roman"/>
                <w:color w:val="000000"/>
              </w:rPr>
              <w:t>nagar</w:t>
            </w:r>
            <w:proofErr w:type="spellEnd"/>
          </w:p>
        </w:tc>
        <w:tc>
          <w:tcPr>
            <w:tcW w:w="1092" w:type="dxa"/>
            <w:vAlign w:val="center"/>
          </w:tcPr>
          <w:p w14:paraId="6F54F164" w14:textId="77777777" w:rsidR="00866057" w:rsidRPr="000C3B2B" w:rsidRDefault="00866057" w:rsidP="00113FDD">
            <w:r w:rsidRPr="000C3B2B">
              <w:rPr>
                <w:rFonts w:ascii="Times New Roman" w:eastAsia="Times New Roman" w:hAnsi="Times New Roman" w:cs="Times New Roman"/>
                <w:color w:val="000000"/>
              </w:rPr>
              <w:t>8</w:t>
            </w:r>
          </w:p>
        </w:tc>
        <w:tc>
          <w:tcPr>
            <w:tcW w:w="1085" w:type="dxa"/>
            <w:vAlign w:val="center"/>
          </w:tcPr>
          <w:p w14:paraId="28BD6D82" w14:textId="77777777" w:rsidR="00866057" w:rsidRPr="000C3B2B" w:rsidRDefault="00866057" w:rsidP="00113FDD">
            <w:r w:rsidRPr="000C3B2B">
              <w:rPr>
                <w:rFonts w:ascii="Times New Roman" w:hAnsi="Times New Roman" w:cs="Times New Roman"/>
              </w:rPr>
              <w:t>0.00</w:t>
            </w:r>
          </w:p>
        </w:tc>
        <w:tc>
          <w:tcPr>
            <w:tcW w:w="1019" w:type="dxa"/>
            <w:vAlign w:val="center"/>
          </w:tcPr>
          <w:p w14:paraId="061EE886" w14:textId="77777777" w:rsidR="00866057" w:rsidRPr="000C3B2B" w:rsidRDefault="00866057" w:rsidP="00113FDD">
            <w:r w:rsidRPr="000C3B2B">
              <w:rPr>
                <w:rFonts w:ascii="Times New Roman" w:hAnsi="Times New Roman" w:cs="Times New Roman"/>
              </w:rPr>
              <w:t>0.00-36.94</w:t>
            </w:r>
            <w:r w:rsidRPr="000C3B2B">
              <w:rPr>
                <w:rFonts w:ascii="Times New Roman" w:hAnsi="Times New Roman" w:cs="Times New Roman"/>
                <w:vertAlign w:val="superscript"/>
              </w:rPr>
              <w:t>*</w:t>
            </w:r>
          </w:p>
        </w:tc>
        <w:tc>
          <w:tcPr>
            <w:tcW w:w="1085" w:type="dxa"/>
            <w:vAlign w:val="center"/>
          </w:tcPr>
          <w:p w14:paraId="6ACB1D6A" w14:textId="77777777" w:rsidR="00866057" w:rsidRPr="000C3B2B" w:rsidRDefault="00866057" w:rsidP="00113FDD">
            <w:r w:rsidRPr="000C3B2B">
              <w:rPr>
                <w:rFonts w:ascii="Times New Roman" w:hAnsi="Times New Roman" w:cs="Times New Roman"/>
              </w:rPr>
              <w:t>0.00</w:t>
            </w:r>
          </w:p>
        </w:tc>
        <w:tc>
          <w:tcPr>
            <w:tcW w:w="1019" w:type="dxa"/>
            <w:vAlign w:val="center"/>
          </w:tcPr>
          <w:p w14:paraId="0D346951" w14:textId="77777777" w:rsidR="00866057" w:rsidRPr="000C3B2B" w:rsidRDefault="00866057" w:rsidP="00113FDD">
            <w:r w:rsidRPr="000C3B2B">
              <w:rPr>
                <w:rFonts w:ascii="Times New Roman" w:hAnsi="Times New Roman" w:cs="Times New Roman"/>
              </w:rPr>
              <w:t>0.00-36.94</w:t>
            </w:r>
            <w:r w:rsidRPr="000C3B2B">
              <w:rPr>
                <w:rFonts w:ascii="Times New Roman" w:hAnsi="Times New Roman" w:cs="Times New Roman"/>
                <w:vertAlign w:val="superscript"/>
              </w:rPr>
              <w:t>*</w:t>
            </w:r>
          </w:p>
        </w:tc>
        <w:tc>
          <w:tcPr>
            <w:tcW w:w="1186" w:type="dxa"/>
            <w:vAlign w:val="center"/>
          </w:tcPr>
          <w:p w14:paraId="2EB8FB01" w14:textId="77777777" w:rsidR="00866057" w:rsidRPr="000C3B2B" w:rsidRDefault="00866057" w:rsidP="00113FDD">
            <w:r w:rsidRPr="000C3B2B">
              <w:rPr>
                <w:rFonts w:ascii="Times New Roman" w:hAnsi="Times New Roman" w:cs="Times New Roman"/>
              </w:rPr>
              <w:t>0.00</w:t>
            </w:r>
          </w:p>
        </w:tc>
        <w:tc>
          <w:tcPr>
            <w:tcW w:w="1019" w:type="dxa"/>
            <w:vAlign w:val="center"/>
          </w:tcPr>
          <w:p w14:paraId="09822025" w14:textId="77777777" w:rsidR="00866057" w:rsidRPr="000C3B2B" w:rsidRDefault="00866057" w:rsidP="00113FDD">
            <w:r w:rsidRPr="000C3B2B">
              <w:rPr>
                <w:rFonts w:ascii="Times New Roman" w:hAnsi="Times New Roman" w:cs="Times New Roman"/>
              </w:rPr>
              <w:t>0.00-36.94</w:t>
            </w:r>
            <w:r w:rsidRPr="000C3B2B">
              <w:rPr>
                <w:rFonts w:ascii="Times New Roman" w:hAnsi="Times New Roman" w:cs="Times New Roman"/>
                <w:vertAlign w:val="superscript"/>
              </w:rPr>
              <w:t>*</w:t>
            </w:r>
          </w:p>
        </w:tc>
      </w:tr>
      <w:tr w:rsidR="00866057" w:rsidRPr="000C3B2B" w14:paraId="58D37E1C" w14:textId="77777777" w:rsidTr="00113FDD">
        <w:trPr>
          <w:jc w:val="center"/>
        </w:trPr>
        <w:tc>
          <w:tcPr>
            <w:tcW w:w="1511" w:type="dxa"/>
            <w:vAlign w:val="center"/>
          </w:tcPr>
          <w:p w14:paraId="1067DCAF" w14:textId="77777777" w:rsidR="00866057" w:rsidRPr="000C3B2B" w:rsidRDefault="00866057" w:rsidP="00113FDD">
            <w:r w:rsidRPr="000C3B2B">
              <w:rPr>
                <w:rFonts w:ascii="Times New Roman" w:eastAsia="Times New Roman" w:hAnsi="Times New Roman" w:cs="Times New Roman"/>
                <w:color w:val="000000"/>
              </w:rPr>
              <w:t>Basti</w:t>
            </w:r>
          </w:p>
        </w:tc>
        <w:tc>
          <w:tcPr>
            <w:tcW w:w="1092" w:type="dxa"/>
            <w:vAlign w:val="center"/>
          </w:tcPr>
          <w:p w14:paraId="7B89CEDB" w14:textId="77777777" w:rsidR="00866057" w:rsidRPr="000C3B2B" w:rsidRDefault="00866057" w:rsidP="00113FDD">
            <w:r w:rsidRPr="000C3B2B">
              <w:rPr>
                <w:rFonts w:ascii="Times New Roman" w:eastAsia="Times New Roman" w:hAnsi="Times New Roman" w:cs="Times New Roman"/>
                <w:color w:val="000000"/>
              </w:rPr>
              <w:t>3</w:t>
            </w:r>
          </w:p>
        </w:tc>
        <w:tc>
          <w:tcPr>
            <w:tcW w:w="1085" w:type="dxa"/>
            <w:vAlign w:val="center"/>
          </w:tcPr>
          <w:p w14:paraId="70D1AAFB" w14:textId="77777777" w:rsidR="00866057" w:rsidRPr="000C3B2B" w:rsidRDefault="00866057" w:rsidP="00113FDD">
            <w:r w:rsidRPr="000C3B2B">
              <w:rPr>
                <w:rFonts w:ascii="Times New Roman" w:hAnsi="Times New Roman" w:cs="Times New Roman"/>
              </w:rPr>
              <w:t>0.00</w:t>
            </w:r>
          </w:p>
        </w:tc>
        <w:tc>
          <w:tcPr>
            <w:tcW w:w="1019" w:type="dxa"/>
            <w:vAlign w:val="center"/>
          </w:tcPr>
          <w:p w14:paraId="3699501A" w14:textId="77777777" w:rsidR="00866057" w:rsidRPr="000C3B2B" w:rsidRDefault="00866057" w:rsidP="00113FDD">
            <w:r w:rsidRPr="000C3B2B">
              <w:rPr>
                <w:rFonts w:ascii="Times New Roman" w:hAnsi="Times New Roman" w:cs="Times New Roman"/>
              </w:rPr>
              <w:t>0.00-70.76</w:t>
            </w:r>
            <w:r w:rsidRPr="000C3B2B">
              <w:rPr>
                <w:rFonts w:ascii="Times New Roman" w:hAnsi="Times New Roman" w:cs="Times New Roman"/>
                <w:vertAlign w:val="superscript"/>
              </w:rPr>
              <w:t>*</w:t>
            </w:r>
          </w:p>
        </w:tc>
        <w:tc>
          <w:tcPr>
            <w:tcW w:w="1085" w:type="dxa"/>
            <w:vAlign w:val="center"/>
          </w:tcPr>
          <w:p w14:paraId="32A2C518" w14:textId="77777777" w:rsidR="00866057" w:rsidRPr="000C3B2B" w:rsidRDefault="00866057" w:rsidP="00113FDD">
            <w:r w:rsidRPr="000C3B2B">
              <w:rPr>
                <w:rFonts w:ascii="Times New Roman" w:hAnsi="Times New Roman" w:cs="Times New Roman"/>
              </w:rPr>
              <w:t>0.00</w:t>
            </w:r>
          </w:p>
        </w:tc>
        <w:tc>
          <w:tcPr>
            <w:tcW w:w="1019" w:type="dxa"/>
            <w:vAlign w:val="center"/>
          </w:tcPr>
          <w:p w14:paraId="297006C8" w14:textId="77777777" w:rsidR="00866057" w:rsidRPr="000C3B2B" w:rsidRDefault="00866057" w:rsidP="00113FDD">
            <w:r w:rsidRPr="000C3B2B">
              <w:rPr>
                <w:rFonts w:ascii="Times New Roman" w:hAnsi="Times New Roman" w:cs="Times New Roman"/>
              </w:rPr>
              <w:t>0.00-70.76</w:t>
            </w:r>
            <w:r w:rsidRPr="000C3B2B">
              <w:rPr>
                <w:rFonts w:ascii="Times New Roman" w:hAnsi="Times New Roman" w:cs="Times New Roman"/>
                <w:vertAlign w:val="superscript"/>
              </w:rPr>
              <w:t>*</w:t>
            </w:r>
          </w:p>
        </w:tc>
        <w:tc>
          <w:tcPr>
            <w:tcW w:w="1186" w:type="dxa"/>
            <w:vAlign w:val="center"/>
          </w:tcPr>
          <w:p w14:paraId="49C0F10F" w14:textId="77777777" w:rsidR="00866057" w:rsidRPr="000C3B2B" w:rsidRDefault="00866057" w:rsidP="00113FDD">
            <w:r w:rsidRPr="000C3B2B">
              <w:rPr>
                <w:rFonts w:ascii="Times New Roman" w:hAnsi="Times New Roman" w:cs="Times New Roman"/>
              </w:rPr>
              <w:t>0.00</w:t>
            </w:r>
          </w:p>
        </w:tc>
        <w:tc>
          <w:tcPr>
            <w:tcW w:w="1019" w:type="dxa"/>
            <w:vAlign w:val="center"/>
          </w:tcPr>
          <w:p w14:paraId="09ECB474" w14:textId="77777777" w:rsidR="00866057" w:rsidRPr="000C3B2B" w:rsidRDefault="00866057" w:rsidP="00113FDD">
            <w:r w:rsidRPr="000C3B2B">
              <w:rPr>
                <w:rFonts w:ascii="Times New Roman" w:hAnsi="Times New Roman" w:cs="Times New Roman"/>
              </w:rPr>
              <w:t>0.00-70.76</w:t>
            </w:r>
            <w:r w:rsidRPr="000C3B2B">
              <w:rPr>
                <w:rFonts w:ascii="Times New Roman" w:hAnsi="Times New Roman" w:cs="Times New Roman"/>
                <w:vertAlign w:val="superscript"/>
              </w:rPr>
              <w:t>*</w:t>
            </w:r>
          </w:p>
        </w:tc>
      </w:tr>
      <w:tr w:rsidR="00866057" w:rsidRPr="000C3B2B" w14:paraId="2364735A" w14:textId="77777777" w:rsidTr="00113FDD">
        <w:trPr>
          <w:jc w:val="center"/>
        </w:trPr>
        <w:tc>
          <w:tcPr>
            <w:tcW w:w="1511" w:type="dxa"/>
            <w:vAlign w:val="center"/>
          </w:tcPr>
          <w:p w14:paraId="4499EC50" w14:textId="77777777" w:rsidR="00866057" w:rsidRPr="000C3B2B" w:rsidRDefault="00866057" w:rsidP="00113FDD">
            <w:proofErr w:type="spellStart"/>
            <w:r w:rsidRPr="000C3B2B">
              <w:rPr>
                <w:rFonts w:ascii="Times New Roman" w:eastAsia="Times New Roman" w:hAnsi="Times New Roman" w:cs="Times New Roman"/>
                <w:color w:val="000000"/>
              </w:rPr>
              <w:t>Maharajganj</w:t>
            </w:r>
            <w:proofErr w:type="spellEnd"/>
          </w:p>
        </w:tc>
        <w:tc>
          <w:tcPr>
            <w:tcW w:w="1092" w:type="dxa"/>
            <w:vAlign w:val="center"/>
          </w:tcPr>
          <w:p w14:paraId="600B815E" w14:textId="77777777" w:rsidR="00866057" w:rsidRPr="000C3B2B" w:rsidRDefault="00866057" w:rsidP="00113FDD">
            <w:r w:rsidRPr="000C3B2B">
              <w:rPr>
                <w:rFonts w:ascii="Times New Roman" w:eastAsia="Times New Roman" w:hAnsi="Times New Roman" w:cs="Times New Roman"/>
                <w:color w:val="000000"/>
              </w:rPr>
              <w:t>12</w:t>
            </w:r>
          </w:p>
        </w:tc>
        <w:tc>
          <w:tcPr>
            <w:tcW w:w="1085" w:type="dxa"/>
            <w:vAlign w:val="center"/>
          </w:tcPr>
          <w:p w14:paraId="346ED7DA" w14:textId="77777777" w:rsidR="00866057" w:rsidRPr="000C3B2B" w:rsidRDefault="00866057" w:rsidP="00113FDD">
            <w:r w:rsidRPr="000C3B2B">
              <w:rPr>
                <w:rFonts w:ascii="Times New Roman" w:hAnsi="Times New Roman" w:cs="Times New Roman"/>
              </w:rPr>
              <w:t>0.00</w:t>
            </w:r>
          </w:p>
        </w:tc>
        <w:tc>
          <w:tcPr>
            <w:tcW w:w="1019" w:type="dxa"/>
            <w:vAlign w:val="center"/>
          </w:tcPr>
          <w:p w14:paraId="1B5BA4D5" w14:textId="77777777" w:rsidR="00866057" w:rsidRPr="000C3B2B" w:rsidRDefault="00866057" w:rsidP="00113FDD">
            <w:r w:rsidRPr="000C3B2B">
              <w:rPr>
                <w:rFonts w:ascii="Times New Roman" w:hAnsi="Times New Roman" w:cs="Times New Roman"/>
              </w:rPr>
              <w:t>0.00-26.47</w:t>
            </w:r>
            <w:r w:rsidRPr="000C3B2B">
              <w:rPr>
                <w:rFonts w:ascii="Times New Roman" w:hAnsi="Times New Roman" w:cs="Times New Roman"/>
                <w:vertAlign w:val="superscript"/>
              </w:rPr>
              <w:t>*</w:t>
            </w:r>
          </w:p>
        </w:tc>
        <w:tc>
          <w:tcPr>
            <w:tcW w:w="1085" w:type="dxa"/>
            <w:vAlign w:val="center"/>
          </w:tcPr>
          <w:p w14:paraId="25CF42AB" w14:textId="77777777" w:rsidR="00866057" w:rsidRPr="000C3B2B" w:rsidRDefault="00866057" w:rsidP="00113FDD">
            <w:r w:rsidRPr="000C3B2B">
              <w:rPr>
                <w:rFonts w:ascii="Times New Roman" w:hAnsi="Times New Roman" w:cs="Times New Roman"/>
              </w:rPr>
              <w:t>0.00</w:t>
            </w:r>
          </w:p>
        </w:tc>
        <w:tc>
          <w:tcPr>
            <w:tcW w:w="1019" w:type="dxa"/>
            <w:vAlign w:val="center"/>
          </w:tcPr>
          <w:p w14:paraId="1B3D51F2" w14:textId="77777777" w:rsidR="00866057" w:rsidRPr="000C3B2B" w:rsidRDefault="00866057" w:rsidP="00113FDD">
            <w:r w:rsidRPr="000C3B2B">
              <w:rPr>
                <w:rFonts w:ascii="Times New Roman" w:hAnsi="Times New Roman" w:cs="Times New Roman"/>
              </w:rPr>
              <w:t>0.00-26.47</w:t>
            </w:r>
            <w:r w:rsidRPr="000C3B2B">
              <w:rPr>
                <w:rFonts w:ascii="Times New Roman" w:hAnsi="Times New Roman" w:cs="Times New Roman"/>
                <w:vertAlign w:val="superscript"/>
              </w:rPr>
              <w:t>*</w:t>
            </w:r>
          </w:p>
        </w:tc>
        <w:tc>
          <w:tcPr>
            <w:tcW w:w="1186" w:type="dxa"/>
            <w:vAlign w:val="center"/>
          </w:tcPr>
          <w:p w14:paraId="1A7D70C1" w14:textId="77777777" w:rsidR="00866057" w:rsidRPr="000C3B2B" w:rsidRDefault="00866057" w:rsidP="00113FDD">
            <w:r w:rsidRPr="000C3B2B">
              <w:rPr>
                <w:rFonts w:ascii="Times New Roman" w:hAnsi="Times New Roman" w:cs="Times New Roman"/>
              </w:rPr>
              <w:t>0.00</w:t>
            </w:r>
          </w:p>
        </w:tc>
        <w:tc>
          <w:tcPr>
            <w:tcW w:w="1019" w:type="dxa"/>
            <w:vAlign w:val="center"/>
          </w:tcPr>
          <w:p w14:paraId="595B6CA9" w14:textId="77777777" w:rsidR="00866057" w:rsidRPr="000C3B2B" w:rsidRDefault="00866057" w:rsidP="00113FDD">
            <w:r w:rsidRPr="000C3B2B">
              <w:rPr>
                <w:rFonts w:ascii="Times New Roman" w:hAnsi="Times New Roman" w:cs="Times New Roman"/>
              </w:rPr>
              <w:t>0.00-26.47</w:t>
            </w:r>
            <w:r w:rsidRPr="000C3B2B">
              <w:rPr>
                <w:rFonts w:ascii="Times New Roman" w:hAnsi="Times New Roman" w:cs="Times New Roman"/>
                <w:vertAlign w:val="superscript"/>
              </w:rPr>
              <w:t>*</w:t>
            </w:r>
          </w:p>
        </w:tc>
      </w:tr>
      <w:tr w:rsidR="00866057" w:rsidRPr="000C3B2B" w14:paraId="4C1E2B27" w14:textId="77777777" w:rsidTr="00113FDD">
        <w:trPr>
          <w:jc w:val="center"/>
        </w:trPr>
        <w:tc>
          <w:tcPr>
            <w:tcW w:w="1511" w:type="dxa"/>
            <w:vAlign w:val="center"/>
          </w:tcPr>
          <w:p w14:paraId="5FAA0302" w14:textId="77777777" w:rsidR="00866057" w:rsidRPr="000C3B2B" w:rsidRDefault="00866057" w:rsidP="00113FDD">
            <w:r w:rsidRPr="000C3B2B">
              <w:rPr>
                <w:rFonts w:ascii="Times New Roman" w:eastAsia="Times New Roman" w:hAnsi="Times New Roman" w:cs="Times New Roman"/>
                <w:color w:val="000000"/>
              </w:rPr>
              <w:t>Kushinagar</w:t>
            </w:r>
          </w:p>
        </w:tc>
        <w:tc>
          <w:tcPr>
            <w:tcW w:w="1092" w:type="dxa"/>
            <w:vAlign w:val="center"/>
          </w:tcPr>
          <w:p w14:paraId="1842503A" w14:textId="77777777" w:rsidR="00866057" w:rsidRPr="000C3B2B" w:rsidRDefault="00866057" w:rsidP="00113FDD">
            <w:r w:rsidRPr="000C3B2B">
              <w:rPr>
                <w:rFonts w:ascii="Times New Roman" w:eastAsia="Times New Roman" w:hAnsi="Times New Roman" w:cs="Times New Roman"/>
                <w:color w:val="000000"/>
              </w:rPr>
              <w:t>23</w:t>
            </w:r>
          </w:p>
        </w:tc>
        <w:tc>
          <w:tcPr>
            <w:tcW w:w="1085" w:type="dxa"/>
            <w:vAlign w:val="center"/>
          </w:tcPr>
          <w:p w14:paraId="430C7525" w14:textId="77777777" w:rsidR="00866057" w:rsidRPr="000C3B2B" w:rsidRDefault="00866057" w:rsidP="00113FDD">
            <w:r w:rsidRPr="000C3B2B">
              <w:rPr>
                <w:rFonts w:ascii="Times New Roman" w:hAnsi="Times New Roman" w:cs="Times New Roman"/>
              </w:rPr>
              <w:t>0.00</w:t>
            </w:r>
          </w:p>
        </w:tc>
        <w:tc>
          <w:tcPr>
            <w:tcW w:w="1019" w:type="dxa"/>
            <w:vAlign w:val="center"/>
          </w:tcPr>
          <w:p w14:paraId="4FF6EF7F" w14:textId="77777777" w:rsidR="00866057" w:rsidRPr="000C3B2B" w:rsidRDefault="00866057" w:rsidP="00113FDD">
            <w:r w:rsidRPr="000C3B2B">
              <w:rPr>
                <w:rFonts w:ascii="Times New Roman" w:hAnsi="Times New Roman" w:cs="Times New Roman"/>
              </w:rPr>
              <w:t>0.00-14.82</w:t>
            </w:r>
            <w:r w:rsidRPr="000C3B2B">
              <w:rPr>
                <w:rFonts w:ascii="Times New Roman" w:hAnsi="Times New Roman" w:cs="Times New Roman"/>
                <w:vertAlign w:val="superscript"/>
              </w:rPr>
              <w:t>*</w:t>
            </w:r>
          </w:p>
        </w:tc>
        <w:tc>
          <w:tcPr>
            <w:tcW w:w="1085" w:type="dxa"/>
            <w:vAlign w:val="center"/>
          </w:tcPr>
          <w:p w14:paraId="4F4EB9EC" w14:textId="77777777" w:rsidR="00866057" w:rsidRPr="000C3B2B" w:rsidRDefault="00866057" w:rsidP="00113FDD">
            <w:r w:rsidRPr="000C3B2B">
              <w:rPr>
                <w:rFonts w:ascii="Times New Roman" w:hAnsi="Times New Roman" w:cs="Times New Roman"/>
              </w:rPr>
              <w:t>0.00</w:t>
            </w:r>
          </w:p>
        </w:tc>
        <w:tc>
          <w:tcPr>
            <w:tcW w:w="1019" w:type="dxa"/>
            <w:vAlign w:val="center"/>
          </w:tcPr>
          <w:p w14:paraId="1A3F63F6" w14:textId="77777777" w:rsidR="00866057" w:rsidRPr="000C3B2B" w:rsidRDefault="00866057" w:rsidP="00113FDD">
            <w:r w:rsidRPr="000C3B2B">
              <w:rPr>
                <w:rFonts w:ascii="Times New Roman" w:hAnsi="Times New Roman" w:cs="Times New Roman"/>
              </w:rPr>
              <w:t>0.00-14.82</w:t>
            </w:r>
            <w:r w:rsidRPr="000C3B2B">
              <w:rPr>
                <w:rFonts w:ascii="Times New Roman" w:hAnsi="Times New Roman" w:cs="Times New Roman"/>
                <w:vertAlign w:val="superscript"/>
              </w:rPr>
              <w:t>*</w:t>
            </w:r>
          </w:p>
        </w:tc>
        <w:tc>
          <w:tcPr>
            <w:tcW w:w="1186" w:type="dxa"/>
            <w:vAlign w:val="center"/>
          </w:tcPr>
          <w:p w14:paraId="0CEA83F3" w14:textId="77777777" w:rsidR="00866057" w:rsidRPr="000C3B2B" w:rsidRDefault="00866057" w:rsidP="00113FDD">
            <w:r w:rsidRPr="000C3B2B">
              <w:rPr>
                <w:rFonts w:ascii="Times New Roman" w:hAnsi="Times New Roman" w:cs="Times New Roman"/>
              </w:rPr>
              <w:t>01 (4.35)</w:t>
            </w:r>
          </w:p>
        </w:tc>
        <w:tc>
          <w:tcPr>
            <w:tcW w:w="1019" w:type="dxa"/>
            <w:vAlign w:val="center"/>
          </w:tcPr>
          <w:p w14:paraId="1BD4C1DE" w14:textId="77777777" w:rsidR="00866057" w:rsidRPr="000C3B2B" w:rsidRDefault="00866057" w:rsidP="00113FDD">
            <w:r w:rsidRPr="000C3B2B">
              <w:rPr>
                <w:rFonts w:ascii="Times New Roman" w:hAnsi="Times New Roman" w:cs="Times New Roman"/>
              </w:rPr>
              <w:t>0.11-21.95</w:t>
            </w:r>
          </w:p>
        </w:tc>
      </w:tr>
      <w:tr w:rsidR="00866057" w:rsidRPr="000C3B2B" w14:paraId="44267912" w14:textId="77777777" w:rsidTr="00113FDD">
        <w:trPr>
          <w:jc w:val="center"/>
        </w:trPr>
        <w:tc>
          <w:tcPr>
            <w:tcW w:w="1511" w:type="dxa"/>
            <w:vAlign w:val="center"/>
          </w:tcPr>
          <w:p w14:paraId="3C6A5847" w14:textId="77777777" w:rsidR="00866057" w:rsidRPr="000C3B2B" w:rsidRDefault="00866057" w:rsidP="00113FDD">
            <w:r w:rsidRPr="000C3B2B">
              <w:rPr>
                <w:rFonts w:ascii="Times New Roman" w:eastAsia="Times New Roman" w:hAnsi="Times New Roman" w:cs="Times New Roman"/>
                <w:color w:val="000000"/>
              </w:rPr>
              <w:lastRenderedPageBreak/>
              <w:t>Gorakhpur</w:t>
            </w:r>
          </w:p>
        </w:tc>
        <w:tc>
          <w:tcPr>
            <w:tcW w:w="1092" w:type="dxa"/>
            <w:vAlign w:val="center"/>
          </w:tcPr>
          <w:p w14:paraId="56C95EDA" w14:textId="77777777" w:rsidR="00866057" w:rsidRPr="000C3B2B" w:rsidRDefault="00866057" w:rsidP="00113FDD">
            <w:r w:rsidRPr="000C3B2B">
              <w:rPr>
                <w:rFonts w:ascii="Times New Roman" w:eastAsia="Times New Roman" w:hAnsi="Times New Roman" w:cs="Times New Roman"/>
                <w:color w:val="000000"/>
              </w:rPr>
              <w:t>16</w:t>
            </w:r>
          </w:p>
        </w:tc>
        <w:tc>
          <w:tcPr>
            <w:tcW w:w="1085" w:type="dxa"/>
            <w:vAlign w:val="center"/>
          </w:tcPr>
          <w:p w14:paraId="0648C0D8" w14:textId="77777777" w:rsidR="00866057" w:rsidRPr="000C3B2B" w:rsidRDefault="00866057" w:rsidP="00113FDD">
            <w:r w:rsidRPr="000C3B2B">
              <w:rPr>
                <w:rFonts w:ascii="Times New Roman" w:hAnsi="Times New Roman" w:cs="Times New Roman"/>
              </w:rPr>
              <w:t>0.00</w:t>
            </w:r>
          </w:p>
        </w:tc>
        <w:tc>
          <w:tcPr>
            <w:tcW w:w="1019" w:type="dxa"/>
            <w:vAlign w:val="center"/>
          </w:tcPr>
          <w:p w14:paraId="301AC44F" w14:textId="77777777" w:rsidR="00866057" w:rsidRPr="000C3B2B" w:rsidRDefault="00866057" w:rsidP="00113FDD">
            <w:r w:rsidRPr="000C3B2B">
              <w:rPr>
                <w:rFonts w:ascii="Times New Roman" w:hAnsi="Times New Roman" w:cs="Times New Roman"/>
              </w:rPr>
              <w:t>0.00-20.59</w:t>
            </w:r>
            <w:r w:rsidRPr="000C3B2B">
              <w:rPr>
                <w:rFonts w:ascii="Times New Roman" w:hAnsi="Times New Roman" w:cs="Times New Roman"/>
                <w:vertAlign w:val="superscript"/>
              </w:rPr>
              <w:t>*</w:t>
            </w:r>
          </w:p>
        </w:tc>
        <w:tc>
          <w:tcPr>
            <w:tcW w:w="1085" w:type="dxa"/>
            <w:vAlign w:val="center"/>
          </w:tcPr>
          <w:p w14:paraId="0DE9DA20" w14:textId="77777777" w:rsidR="00866057" w:rsidRPr="000C3B2B" w:rsidRDefault="00866057" w:rsidP="00113FDD">
            <w:r w:rsidRPr="000C3B2B">
              <w:rPr>
                <w:rFonts w:ascii="Times New Roman" w:hAnsi="Times New Roman" w:cs="Times New Roman"/>
              </w:rPr>
              <w:t>0.00</w:t>
            </w:r>
          </w:p>
        </w:tc>
        <w:tc>
          <w:tcPr>
            <w:tcW w:w="1019" w:type="dxa"/>
            <w:vAlign w:val="center"/>
          </w:tcPr>
          <w:p w14:paraId="5F61C5C8" w14:textId="77777777" w:rsidR="00866057" w:rsidRPr="000C3B2B" w:rsidRDefault="00866057" w:rsidP="00113FDD">
            <w:r w:rsidRPr="000C3B2B">
              <w:rPr>
                <w:rFonts w:ascii="Times New Roman" w:hAnsi="Times New Roman" w:cs="Times New Roman"/>
              </w:rPr>
              <w:t>0.00-20.59</w:t>
            </w:r>
            <w:r w:rsidRPr="000C3B2B">
              <w:rPr>
                <w:rFonts w:ascii="Times New Roman" w:hAnsi="Times New Roman" w:cs="Times New Roman"/>
                <w:vertAlign w:val="superscript"/>
              </w:rPr>
              <w:t>*</w:t>
            </w:r>
          </w:p>
        </w:tc>
        <w:tc>
          <w:tcPr>
            <w:tcW w:w="1186" w:type="dxa"/>
            <w:vAlign w:val="center"/>
          </w:tcPr>
          <w:p w14:paraId="44ED606C" w14:textId="77777777" w:rsidR="00866057" w:rsidRPr="000C3B2B" w:rsidRDefault="00866057" w:rsidP="00113FDD">
            <w:r w:rsidRPr="000C3B2B">
              <w:rPr>
                <w:rFonts w:ascii="Times New Roman" w:hAnsi="Times New Roman" w:cs="Times New Roman"/>
              </w:rPr>
              <w:t>0.00</w:t>
            </w:r>
          </w:p>
        </w:tc>
        <w:tc>
          <w:tcPr>
            <w:tcW w:w="1019" w:type="dxa"/>
            <w:vAlign w:val="center"/>
          </w:tcPr>
          <w:p w14:paraId="6198F61C" w14:textId="77777777" w:rsidR="00866057" w:rsidRPr="000C3B2B" w:rsidRDefault="00866057" w:rsidP="00113FDD">
            <w:r w:rsidRPr="000C3B2B">
              <w:rPr>
                <w:rFonts w:ascii="Times New Roman" w:hAnsi="Times New Roman" w:cs="Times New Roman"/>
              </w:rPr>
              <w:t>0.00-20.59</w:t>
            </w:r>
            <w:r w:rsidRPr="000C3B2B">
              <w:rPr>
                <w:rFonts w:ascii="Times New Roman" w:hAnsi="Times New Roman" w:cs="Times New Roman"/>
                <w:vertAlign w:val="superscript"/>
              </w:rPr>
              <w:t>*</w:t>
            </w:r>
          </w:p>
        </w:tc>
      </w:tr>
      <w:tr w:rsidR="00866057" w:rsidRPr="000C3B2B" w14:paraId="6F2CAE9A" w14:textId="77777777" w:rsidTr="00113FDD">
        <w:trPr>
          <w:jc w:val="center"/>
        </w:trPr>
        <w:tc>
          <w:tcPr>
            <w:tcW w:w="1511" w:type="dxa"/>
            <w:vAlign w:val="center"/>
          </w:tcPr>
          <w:p w14:paraId="12FF8CC5" w14:textId="77777777" w:rsidR="00866057" w:rsidRPr="000C3B2B" w:rsidRDefault="00866057" w:rsidP="00113FDD">
            <w:proofErr w:type="spellStart"/>
            <w:r w:rsidRPr="000C3B2B">
              <w:rPr>
                <w:rFonts w:ascii="Times New Roman" w:eastAsia="Times New Roman" w:hAnsi="Times New Roman" w:cs="Times New Roman"/>
                <w:color w:val="000000"/>
              </w:rPr>
              <w:t>Deoria</w:t>
            </w:r>
            <w:proofErr w:type="spellEnd"/>
          </w:p>
        </w:tc>
        <w:tc>
          <w:tcPr>
            <w:tcW w:w="1092" w:type="dxa"/>
            <w:vAlign w:val="center"/>
          </w:tcPr>
          <w:p w14:paraId="70C82440" w14:textId="77777777" w:rsidR="00866057" w:rsidRPr="000C3B2B" w:rsidRDefault="00866057" w:rsidP="00113FDD">
            <w:r w:rsidRPr="000C3B2B">
              <w:rPr>
                <w:rFonts w:ascii="Times New Roman" w:eastAsia="Times New Roman" w:hAnsi="Times New Roman" w:cs="Times New Roman"/>
                <w:color w:val="000000"/>
              </w:rPr>
              <w:t>19</w:t>
            </w:r>
          </w:p>
        </w:tc>
        <w:tc>
          <w:tcPr>
            <w:tcW w:w="1085" w:type="dxa"/>
            <w:vAlign w:val="center"/>
          </w:tcPr>
          <w:p w14:paraId="49239E6A" w14:textId="77777777" w:rsidR="00866057" w:rsidRPr="000C3B2B" w:rsidRDefault="00866057" w:rsidP="00113FDD">
            <w:r w:rsidRPr="000C3B2B">
              <w:rPr>
                <w:rFonts w:ascii="Times New Roman" w:hAnsi="Times New Roman" w:cs="Times New Roman"/>
              </w:rPr>
              <w:t>0.00</w:t>
            </w:r>
          </w:p>
        </w:tc>
        <w:tc>
          <w:tcPr>
            <w:tcW w:w="1019" w:type="dxa"/>
            <w:vAlign w:val="center"/>
          </w:tcPr>
          <w:p w14:paraId="76812963" w14:textId="77777777" w:rsidR="00866057" w:rsidRPr="000C3B2B" w:rsidRDefault="00866057" w:rsidP="00113FDD">
            <w:r w:rsidRPr="000C3B2B">
              <w:rPr>
                <w:rFonts w:ascii="Times New Roman" w:hAnsi="Times New Roman" w:cs="Times New Roman"/>
              </w:rPr>
              <w:t>0.00-17.65</w:t>
            </w:r>
            <w:r w:rsidRPr="000C3B2B">
              <w:rPr>
                <w:rFonts w:ascii="Times New Roman" w:hAnsi="Times New Roman" w:cs="Times New Roman"/>
                <w:vertAlign w:val="superscript"/>
              </w:rPr>
              <w:t>*</w:t>
            </w:r>
          </w:p>
        </w:tc>
        <w:tc>
          <w:tcPr>
            <w:tcW w:w="1085" w:type="dxa"/>
            <w:vAlign w:val="center"/>
          </w:tcPr>
          <w:p w14:paraId="541DB5D9" w14:textId="77777777" w:rsidR="00866057" w:rsidRPr="000C3B2B" w:rsidRDefault="00866057" w:rsidP="00113FDD">
            <w:r w:rsidRPr="000C3B2B">
              <w:rPr>
                <w:rFonts w:ascii="Times New Roman" w:hAnsi="Times New Roman" w:cs="Times New Roman"/>
              </w:rPr>
              <w:t>0.00</w:t>
            </w:r>
          </w:p>
        </w:tc>
        <w:tc>
          <w:tcPr>
            <w:tcW w:w="1019" w:type="dxa"/>
            <w:vAlign w:val="center"/>
          </w:tcPr>
          <w:p w14:paraId="12D61B7A" w14:textId="77777777" w:rsidR="00866057" w:rsidRPr="000C3B2B" w:rsidRDefault="00866057" w:rsidP="00113FDD">
            <w:r w:rsidRPr="000C3B2B">
              <w:rPr>
                <w:rFonts w:ascii="Times New Roman" w:hAnsi="Times New Roman" w:cs="Times New Roman"/>
              </w:rPr>
              <w:t>0.00-17.65</w:t>
            </w:r>
            <w:r w:rsidRPr="000C3B2B">
              <w:rPr>
                <w:rFonts w:ascii="Times New Roman" w:hAnsi="Times New Roman" w:cs="Times New Roman"/>
                <w:vertAlign w:val="superscript"/>
              </w:rPr>
              <w:t>*</w:t>
            </w:r>
          </w:p>
        </w:tc>
        <w:tc>
          <w:tcPr>
            <w:tcW w:w="1186" w:type="dxa"/>
            <w:vAlign w:val="center"/>
          </w:tcPr>
          <w:p w14:paraId="3AE8E266" w14:textId="77777777" w:rsidR="00866057" w:rsidRPr="000C3B2B" w:rsidRDefault="00866057" w:rsidP="00113FDD">
            <w:r w:rsidRPr="000C3B2B">
              <w:rPr>
                <w:rFonts w:ascii="Times New Roman" w:hAnsi="Times New Roman" w:cs="Times New Roman"/>
              </w:rPr>
              <w:t>01 (5.26)</w:t>
            </w:r>
          </w:p>
        </w:tc>
        <w:tc>
          <w:tcPr>
            <w:tcW w:w="1019" w:type="dxa"/>
            <w:vAlign w:val="center"/>
          </w:tcPr>
          <w:p w14:paraId="13423D0C" w14:textId="77777777" w:rsidR="00866057" w:rsidRPr="000C3B2B" w:rsidRDefault="00866057" w:rsidP="00113FDD">
            <w:r w:rsidRPr="000C3B2B">
              <w:rPr>
                <w:rFonts w:ascii="Times New Roman" w:hAnsi="Times New Roman" w:cs="Times New Roman"/>
              </w:rPr>
              <w:t>0.13-26.03</w:t>
            </w:r>
          </w:p>
        </w:tc>
      </w:tr>
      <w:tr w:rsidR="00866057" w:rsidRPr="000C3B2B" w14:paraId="05506C98" w14:textId="77777777" w:rsidTr="00113FDD">
        <w:trPr>
          <w:jc w:val="center"/>
        </w:trPr>
        <w:tc>
          <w:tcPr>
            <w:tcW w:w="1511" w:type="dxa"/>
            <w:vAlign w:val="center"/>
          </w:tcPr>
          <w:p w14:paraId="20334175" w14:textId="77777777" w:rsidR="00866057" w:rsidRPr="000C3B2B" w:rsidRDefault="00866057" w:rsidP="00113FDD">
            <w:r w:rsidRPr="000C3B2B">
              <w:rPr>
                <w:rFonts w:ascii="Times New Roman" w:eastAsia="Times New Roman" w:hAnsi="Times New Roman" w:cs="Times New Roman"/>
                <w:bCs/>
                <w:color w:val="000000"/>
              </w:rPr>
              <w:t xml:space="preserve">Sant Kabir </w:t>
            </w:r>
            <w:proofErr w:type="spellStart"/>
            <w:r w:rsidRPr="000C3B2B">
              <w:rPr>
                <w:rFonts w:ascii="Times New Roman" w:eastAsia="Times New Roman" w:hAnsi="Times New Roman" w:cs="Times New Roman"/>
                <w:bCs/>
                <w:color w:val="000000"/>
              </w:rPr>
              <w:t>nagar</w:t>
            </w:r>
            <w:proofErr w:type="spellEnd"/>
          </w:p>
        </w:tc>
        <w:tc>
          <w:tcPr>
            <w:tcW w:w="1092" w:type="dxa"/>
            <w:vAlign w:val="center"/>
          </w:tcPr>
          <w:p w14:paraId="6962F48D" w14:textId="77777777" w:rsidR="00866057" w:rsidRPr="000C3B2B" w:rsidRDefault="00866057" w:rsidP="00113FDD">
            <w:r w:rsidRPr="000C3B2B">
              <w:rPr>
                <w:rFonts w:ascii="Times New Roman" w:eastAsia="Times New Roman" w:hAnsi="Times New Roman" w:cs="Times New Roman"/>
                <w:color w:val="000000"/>
              </w:rPr>
              <w:t>11</w:t>
            </w:r>
          </w:p>
        </w:tc>
        <w:tc>
          <w:tcPr>
            <w:tcW w:w="1085" w:type="dxa"/>
            <w:vAlign w:val="center"/>
          </w:tcPr>
          <w:p w14:paraId="144CB744" w14:textId="77777777" w:rsidR="00866057" w:rsidRPr="000C3B2B" w:rsidRDefault="00866057" w:rsidP="00113FDD">
            <w:r w:rsidRPr="000C3B2B">
              <w:rPr>
                <w:rFonts w:ascii="Times New Roman" w:hAnsi="Times New Roman" w:cs="Times New Roman"/>
              </w:rPr>
              <w:t>0.00</w:t>
            </w:r>
          </w:p>
        </w:tc>
        <w:tc>
          <w:tcPr>
            <w:tcW w:w="1019" w:type="dxa"/>
            <w:vAlign w:val="center"/>
          </w:tcPr>
          <w:p w14:paraId="5E1F70B6" w14:textId="77777777" w:rsidR="00866057" w:rsidRPr="000C3B2B" w:rsidRDefault="00866057" w:rsidP="00113FDD">
            <w:r w:rsidRPr="000C3B2B">
              <w:rPr>
                <w:rFonts w:ascii="Times New Roman" w:hAnsi="Times New Roman" w:cs="Times New Roman"/>
              </w:rPr>
              <w:t>0.00-28.49</w:t>
            </w:r>
            <w:r w:rsidRPr="000C3B2B">
              <w:rPr>
                <w:rFonts w:ascii="Times New Roman" w:hAnsi="Times New Roman" w:cs="Times New Roman"/>
                <w:vertAlign w:val="superscript"/>
              </w:rPr>
              <w:t>*</w:t>
            </w:r>
          </w:p>
        </w:tc>
        <w:tc>
          <w:tcPr>
            <w:tcW w:w="1085" w:type="dxa"/>
            <w:vAlign w:val="center"/>
          </w:tcPr>
          <w:p w14:paraId="7733DB1E" w14:textId="77777777" w:rsidR="00866057" w:rsidRPr="000C3B2B" w:rsidRDefault="00866057" w:rsidP="00113FDD">
            <w:r w:rsidRPr="000C3B2B">
              <w:rPr>
                <w:rFonts w:ascii="Times New Roman" w:hAnsi="Times New Roman" w:cs="Times New Roman"/>
              </w:rPr>
              <w:t>0.00</w:t>
            </w:r>
          </w:p>
        </w:tc>
        <w:tc>
          <w:tcPr>
            <w:tcW w:w="1019" w:type="dxa"/>
            <w:vAlign w:val="center"/>
          </w:tcPr>
          <w:p w14:paraId="1B6A0869" w14:textId="77777777" w:rsidR="00866057" w:rsidRPr="000C3B2B" w:rsidRDefault="00866057" w:rsidP="00113FDD">
            <w:r w:rsidRPr="000C3B2B">
              <w:rPr>
                <w:rFonts w:ascii="Times New Roman" w:hAnsi="Times New Roman" w:cs="Times New Roman"/>
              </w:rPr>
              <w:t>0.00-28.49</w:t>
            </w:r>
            <w:r w:rsidRPr="000C3B2B">
              <w:rPr>
                <w:rFonts w:ascii="Times New Roman" w:hAnsi="Times New Roman" w:cs="Times New Roman"/>
                <w:vertAlign w:val="superscript"/>
              </w:rPr>
              <w:t>*</w:t>
            </w:r>
          </w:p>
        </w:tc>
        <w:tc>
          <w:tcPr>
            <w:tcW w:w="1186" w:type="dxa"/>
            <w:vAlign w:val="center"/>
          </w:tcPr>
          <w:p w14:paraId="4DD15705" w14:textId="77777777" w:rsidR="00866057" w:rsidRPr="000C3B2B" w:rsidRDefault="00866057" w:rsidP="00113FDD">
            <w:r w:rsidRPr="000C3B2B">
              <w:rPr>
                <w:rFonts w:ascii="Times New Roman" w:hAnsi="Times New Roman" w:cs="Times New Roman"/>
              </w:rPr>
              <w:t>0.00</w:t>
            </w:r>
          </w:p>
        </w:tc>
        <w:tc>
          <w:tcPr>
            <w:tcW w:w="1019" w:type="dxa"/>
            <w:vAlign w:val="center"/>
          </w:tcPr>
          <w:p w14:paraId="73044177" w14:textId="77777777" w:rsidR="00866057" w:rsidRPr="000C3B2B" w:rsidRDefault="00866057" w:rsidP="00113FDD">
            <w:r w:rsidRPr="000C3B2B">
              <w:rPr>
                <w:rFonts w:ascii="Times New Roman" w:hAnsi="Times New Roman" w:cs="Times New Roman"/>
              </w:rPr>
              <w:t>0.00-28.49</w:t>
            </w:r>
            <w:r w:rsidRPr="000C3B2B">
              <w:rPr>
                <w:rFonts w:ascii="Times New Roman" w:hAnsi="Times New Roman" w:cs="Times New Roman"/>
                <w:vertAlign w:val="superscript"/>
              </w:rPr>
              <w:t>*</w:t>
            </w:r>
          </w:p>
        </w:tc>
      </w:tr>
      <w:tr w:rsidR="00866057" w:rsidRPr="000C3B2B" w14:paraId="2AC1B598" w14:textId="77777777" w:rsidTr="00113FDD">
        <w:trPr>
          <w:jc w:val="center"/>
        </w:trPr>
        <w:tc>
          <w:tcPr>
            <w:tcW w:w="1511" w:type="dxa"/>
            <w:vAlign w:val="center"/>
          </w:tcPr>
          <w:p w14:paraId="7962A828" w14:textId="77777777" w:rsidR="00866057" w:rsidRPr="000C3B2B" w:rsidRDefault="00866057" w:rsidP="00113FDD">
            <w:proofErr w:type="spellStart"/>
            <w:r w:rsidRPr="000C3B2B">
              <w:rPr>
                <w:rFonts w:ascii="Times New Roman" w:eastAsia="Times New Roman" w:hAnsi="Times New Roman" w:cs="Times New Roman"/>
                <w:bCs/>
                <w:color w:val="000000"/>
              </w:rPr>
              <w:t>Srawasti</w:t>
            </w:r>
            <w:proofErr w:type="spellEnd"/>
          </w:p>
        </w:tc>
        <w:tc>
          <w:tcPr>
            <w:tcW w:w="1092" w:type="dxa"/>
            <w:vAlign w:val="center"/>
          </w:tcPr>
          <w:p w14:paraId="58D9F56D" w14:textId="77777777" w:rsidR="00866057" w:rsidRPr="000C3B2B" w:rsidRDefault="00866057" w:rsidP="00113FDD">
            <w:r w:rsidRPr="000C3B2B">
              <w:rPr>
                <w:rFonts w:ascii="Times New Roman" w:eastAsia="Times New Roman" w:hAnsi="Times New Roman" w:cs="Times New Roman"/>
                <w:color w:val="000000"/>
              </w:rPr>
              <w:t>18</w:t>
            </w:r>
          </w:p>
        </w:tc>
        <w:tc>
          <w:tcPr>
            <w:tcW w:w="1085" w:type="dxa"/>
            <w:vAlign w:val="center"/>
          </w:tcPr>
          <w:p w14:paraId="3CA929D8" w14:textId="77777777" w:rsidR="00866057" w:rsidRPr="000C3B2B" w:rsidRDefault="00866057" w:rsidP="00113FDD">
            <w:r w:rsidRPr="000C3B2B">
              <w:rPr>
                <w:rFonts w:ascii="Times New Roman" w:hAnsi="Times New Roman" w:cs="Times New Roman"/>
              </w:rPr>
              <w:t>0.00</w:t>
            </w:r>
          </w:p>
        </w:tc>
        <w:tc>
          <w:tcPr>
            <w:tcW w:w="1019" w:type="dxa"/>
            <w:vAlign w:val="center"/>
          </w:tcPr>
          <w:p w14:paraId="40B715BE" w14:textId="77777777" w:rsidR="00866057" w:rsidRPr="000C3B2B" w:rsidRDefault="00866057" w:rsidP="00113FDD">
            <w:r w:rsidRPr="000C3B2B">
              <w:rPr>
                <w:rFonts w:ascii="Times New Roman" w:hAnsi="Times New Roman" w:cs="Times New Roman"/>
              </w:rPr>
              <w:t>0.00-18.53</w:t>
            </w:r>
            <w:r w:rsidRPr="000C3B2B">
              <w:rPr>
                <w:rFonts w:ascii="Times New Roman" w:hAnsi="Times New Roman" w:cs="Times New Roman"/>
                <w:vertAlign w:val="superscript"/>
              </w:rPr>
              <w:t>*</w:t>
            </w:r>
          </w:p>
        </w:tc>
        <w:tc>
          <w:tcPr>
            <w:tcW w:w="1085" w:type="dxa"/>
            <w:vAlign w:val="center"/>
          </w:tcPr>
          <w:p w14:paraId="4AC9DE6F" w14:textId="77777777" w:rsidR="00866057" w:rsidRPr="000C3B2B" w:rsidRDefault="00866057" w:rsidP="00113FDD">
            <w:r w:rsidRPr="000C3B2B">
              <w:rPr>
                <w:rFonts w:ascii="Times New Roman" w:hAnsi="Times New Roman" w:cs="Times New Roman"/>
              </w:rPr>
              <w:t>0.00</w:t>
            </w:r>
          </w:p>
        </w:tc>
        <w:tc>
          <w:tcPr>
            <w:tcW w:w="1019" w:type="dxa"/>
            <w:vAlign w:val="center"/>
          </w:tcPr>
          <w:p w14:paraId="3D671BF2" w14:textId="77777777" w:rsidR="00866057" w:rsidRPr="000C3B2B" w:rsidRDefault="00866057" w:rsidP="00113FDD">
            <w:r w:rsidRPr="000C3B2B">
              <w:rPr>
                <w:rFonts w:ascii="Times New Roman" w:hAnsi="Times New Roman" w:cs="Times New Roman"/>
              </w:rPr>
              <w:t>0.00-18.53</w:t>
            </w:r>
            <w:r w:rsidRPr="000C3B2B">
              <w:rPr>
                <w:rFonts w:ascii="Times New Roman" w:hAnsi="Times New Roman" w:cs="Times New Roman"/>
                <w:vertAlign w:val="superscript"/>
              </w:rPr>
              <w:t>*</w:t>
            </w:r>
          </w:p>
        </w:tc>
        <w:tc>
          <w:tcPr>
            <w:tcW w:w="1186" w:type="dxa"/>
            <w:vAlign w:val="center"/>
          </w:tcPr>
          <w:p w14:paraId="37A7E1AA" w14:textId="77777777" w:rsidR="00866057" w:rsidRPr="000C3B2B" w:rsidRDefault="00866057" w:rsidP="00113FDD">
            <w:r w:rsidRPr="000C3B2B">
              <w:rPr>
                <w:rFonts w:ascii="Times New Roman" w:hAnsi="Times New Roman" w:cs="Times New Roman"/>
              </w:rPr>
              <w:t>0.00</w:t>
            </w:r>
          </w:p>
        </w:tc>
        <w:tc>
          <w:tcPr>
            <w:tcW w:w="1019" w:type="dxa"/>
            <w:vAlign w:val="center"/>
          </w:tcPr>
          <w:p w14:paraId="3E890CED" w14:textId="77777777" w:rsidR="00866057" w:rsidRPr="000C3B2B" w:rsidRDefault="00866057" w:rsidP="00113FDD">
            <w:r w:rsidRPr="000C3B2B">
              <w:rPr>
                <w:rFonts w:ascii="Times New Roman" w:hAnsi="Times New Roman" w:cs="Times New Roman"/>
              </w:rPr>
              <w:t>0.00-18.53</w:t>
            </w:r>
            <w:r w:rsidRPr="000C3B2B">
              <w:rPr>
                <w:rFonts w:ascii="Times New Roman" w:hAnsi="Times New Roman" w:cs="Times New Roman"/>
                <w:vertAlign w:val="superscript"/>
              </w:rPr>
              <w:t>*</w:t>
            </w:r>
          </w:p>
        </w:tc>
      </w:tr>
      <w:tr w:rsidR="00866057" w:rsidRPr="000C3B2B" w14:paraId="56A04B4A" w14:textId="77777777" w:rsidTr="00113FDD">
        <w:trPr>
          <w:jc w:val="center"/>
        </w:trPr>
        <w:tc>
          <w:tcPr>
            <w:tcW w:w="1511" w:type="dxa"/>
            <w:vAlign w:val="center"/>
          </w:tcPr>
          <w:p w14:paraId="6460455C" w14:textId="77777777" w:rsidR="00866057" w:rsidRPr="000C3B2B" w:rsidRDefault="00866057" w:rsidP="00113FDD">
            <w:pPr>
              <w:rPr>
                <w:rFonts w:ascii="Times New Roman" w:eastAsia="Times New Roman" w:hAnsi="Times New Roman" w:cs="Times New Roman"/>
                <w:bCs/>
                <w:color w:val="000000"/>
              </w:rPr>
            </w:pPr>
            <w:r w:rsidRPr="000C3B2B">
              <w:rPr>
                <w:rFonts w:ascii="Times New Roman" w:eastAsia="Times New Roman" w:hAnsi="Times New Roman" w:cs="Times New Roman"/>
                <w:b/>
                <w:color w:val="000000"/>
              </w:rPr>
              <w:t>Total</w:t>
            </w:r>
          </w:p>
        </w:tc>
        <w:tc>
          <w:tcPr>
            <w:tcW w:w="1092" w:type="dxa"/>
            <w:vAlign w:val="center"/>
          </w:tcPr>
          <w:p w14:paraId="5C51BCA7" w14:textId="77777777" w:rsidR="00866057" w:rsidRPr="000C3B2B" w:rsidRDefault="00866057" w:rsidP="00113FDD">
            <w:pPr>
              <w:rPr>
                <w:rFonts w:ascii="Times New Roman" w:eastAsia="Times New Roman" w:hAnsi="Times New Roman" w:cs="Times New Roman"/>
                <w:color w:val="000000"/>
              </w:rPr>
            </w:pPr>
            <w:r w:rsidRPr="000C3B2B">
              <w:rPr>
                <w:rFonts w:ascii="Times New Roman" w:hAnsi="Times New Roman" w:cs="Times New Roman"/>
                <w:b/>
              </w:rPr>
              <w:t>192</w:t>
            </w:r>
          </w:p>
        </w:tc>
        <w:tc>
          <w:tcPr>
            <w:tcW w:w="1085" w:type="dxa"/>
            <w:vAlign w:val="center"/>
          </w:tcPr>
          <w:p w14:paraId="46BF3187" w14:textId="77777777" w:rsidR="00866057" w:rsidRPr="000C3B2B" w:rsidRDefault="00866057" w:rsidP="00113FDD">
            <w:pPr>
              <w:rPr>
                <w:rFonts w:ascii="Times New Roman" w:hAnsi="Times New Roman" w:cs="Times New Roman"/>
              </w:rPr>
            </w:pPr>
            <w:r w:rsidRPr="000C3B2B">
              <w:rPr>
                <w:rFonts w:ascii="Times New Roman" w:hAnsi="Times New Roman" w:cs="Times New Roman"/>
                <w:b/>
              </w:rPr>
              <w:t>02 (1.04)</w:t>
            </w:r>
          </w:p>
        </w:tc>
        <w:tc>
          <w:tcPr>
            <w:tcW w:w="1019" w:type="dxa"/>
            <w:vAlign w:val="center"/>
          </w:tcPr>
          <w:p w14:paraId="2FDBE03C" w14:textId="77777777" w:rsidR="00866057" w:rsidRPr="000C3B2B" w:rsidRDefault="00866057" w:rsidP="00113FDD">
            <w:pPr>
              <w:rPr>
                <w:rFonts w:ascii="Times New Roman" w:hAnsi="Times New Roman" w:cs="Times New Roman"/>
              </w:rPr>
            </w:pPr>
            <w:r w:rsidRPr="000C3B2B">
              <w:rPr>
                <w:rFonts w:ascii="Times New Roman" w:hAnsi="Times New Roman" w:cs="Times New Roman"/>
                <w:b/>
              </w:rPr>
              <w:t>0.13-3.71</w:t>
            </w:r>
          </w:p>
        </w:tc>
        <w:tc>
          <w:tcPr>
            <w:tcW w:w="1085" w:type="dxa"/>
            <w:vAlign w:val="center"/>
          </w:tcPr>
          <w:p w14:paraId="21362F9F" w14:textId="77777777" w:rsidR="00866057" w:rsidRPr="000C3B2B" w:rsidRDefault="00866057" w:rsidP="00113FDD">
            <w:pPr>
              <w:rPr>
                <w:rFonts w:ascii="Times New Roman" w:hAnsi="Times New Roman" w:cs="Times New Roman"/>
              </w:rPr>
            </w:pPr>
            <w:r w:rsidRPr="000C3B2B">
              <w:rPr>
                <w:rFonts w:ascii="Times New Roman" w:hAnsi="Times New Roman" w:cs="Times New Roman"/>
                <w:b/>
              </w:rPr>
              <w:t>03 (1.56)</w:t>
            </w:r>
          </w:p>
        </w:tc>
        <w:tc>
          <w:tcPr>
            <w:tcW w:w="1019" w:type="dxa"/>
            <w:vAlign w:val="center"/>
          </w:tcPr>
          <w:p w14:paraId="36CDA7BA" w14:textId="77777777" w:rsidR="00866057" w:rsidRPr="000C3B2B" w:rsidRDefault="00866057" w:rsidP="00113FDD">
            <w:pPr>
              <w:rPr>
                <w:rFonts w:ascii="Times New Roman" w:hAnsi="Times New Roman" w:cs="Times New Roman"/>
              </w:rPr>
            </w:pPr>
            <w:r w:rsidRPr="000C3B2B">
              <w:rPr>
                <w:rFonts w:ascii="Times New Roman" w:hAnsi="Times New Roman" w:cs="Times New Roman"/>
                <w:b/>
              </w:rPr>
              <w:t>0.32-4.50</w:t>
            </w:r>
          </w:p>
        </w:tc>
        <w:tc>
          <w:tcPr>
            <w:tcW w:w="1186" w:type="dxa"/>
            <w:vAlign w:val="center"/>
          </w:tcPr>
          <w:p w14:paraId="0AA8508F" w14:textId="77777777" w:rsidR="00866057" w:rsidRPr="000C3B2B" w:rsidRDefault="00866057" w:rsidP="00113FDD">
            <w:pPr>
              <w:rPr>
                <w:rFonts w:ascii="Times New Roman" w:hAnsi="Times New Roman" w:cs="Times New Roman"/>
              </w:rPr>
            </w:pPr>
            <w:r w:rsidRPr="000C3B2B">
              <w:rPr>
                <w:rFonts w:ascii="Times New Roman" w:hAnsi="Times New Roman" w:cs="Times New Roman"/>
                <w:b/>
              </w:rPr>
              <w:t>09 (4.69)</w:t>
            </w:r>
          </w:p>
        </w:tc>
        <w:tc>
          <w:tcPr>
            <w:tcW w:w="1019" w:type="dxa"/>
            <w:vAlign w:val="center"/>
          </w:tcPr>
          <w:p w14:paraId="76272416" w14:textId="77777777" w:rsidR="00866057" w:rsidRPr="000C3B2B" w:rsidRDefault="00866057" w:rsidP="00113FDD">
            <w:pPr>
              <w:rPr>
                <w:rFonts w:ascii="Times New Roman" w:hAnsi="Times New Roman" w:cs="Times New Roman"/>
              </w:rPr>
            </w:pPr>
            <w:r w:rsidRPr="000C3B2B">
              <w:rPr>
                <w:rFonts w:ascii="Times New Roman" w:hAnsi="Times New Roman" w:cs="Times New Roman"/>
                <w:b/>
              </w:rPr>
              <w:t>2.17-8.71</w:t>
            </w:r>
          </w:p>
        </w:tc>
      </w:tr>
    </w:tbl>
    <w:p w14:paraId="5E7533EB" w14:textId="77777777" w:rsidR="00866057" w:rsidRPr="000C3B2B" w:rsidRDefault="00866057" w:rsidP="00866057">
      <w:pPr>
        <w:spacing w:after="0" w:line="240" w:lineRule="auto"/>
        <w:rPr>
          <w:rFonts w:ascii="Times New Roman" w:hAnsi="Times New Roman" w:cs="Times New Roman"/>
          <w:sz w:val="20"/>
          <w:szCs w:val="20"/>
          <w:vertAlign w:val="superscript"/>
        </w:rPr>
      </w:pPr>
    </w:p>
    <w:p w14:paraId="515596A3" w14:textId="77777777" w:rsidR="00866057" w:rsidRPr="000C3B2B" w:rsidRDefault="00866057" w:rsidP="00866057">
      <w:pPr>
        <w:spacing w:after="0" w:line="240" w:lineRule="auto"/>
        <w:rPr>
          <w:rFonts w:ascii="Times New Roman" w:hAnsi="Times New Roman" w:cs="Times New Roman"/>
          <w:sz w:val="20"/>
          <w:szCs w:val="20"/>
        </w:rPr>
      </w:pPr>
      <w:r w:rsidRPr="000C3B2B">
        <w:rPr>
          <w:rFonts w:ascii="Times New Roman" w:hAnsi="Times New Roman" w:cs="Times New Roman"/>
          <w:sz w:val="20"/>
          <w:szCs w:val="20"/>
          <w:vertAlign w:val="superscript"/>
        </w:rPr>
        <w:t>*</w:t>
      </w:r>
      <w:r w:rsidRPr="000C3B2B">
        <w:rPr>
          <w:rFonts w:ascii="Times New Roman" w:hAnsi="Times New Roman" w:cs="Times New Roman"/>
          <w:sz w:val="20"/>
          <w:szCs w:val="20"/>
        </w:rPr>
        <w:t>One sided 97.5% confidence interval.</w:t>
      </w:r>
      <w:r w:rsidRPr="000C3B2B">
        <w:rPr>
          <w:rFonts w:ascii="Times New Roman" w:hAnsi="Times New Roman" w:cs="Times New Roman"/>
          <w:sz w:val="20"/>
          <w:szCs w:val="20"/>
          <w:vertAlign w:val="superscript"/>
        </w:rPr>
        <w:t xml:space="preserve"> </w:t>
      </w:r>
    </w:p>
    <w:p w14:paraId="5B80C401" w14:textId="77777777" w:rsidR="00866057" w:rsidRPr="000C3B2B" w:rsidRDefault="00866057" w:rsidP="00384468">
      <w:pPr>
        <w:spacing w:after="0" w:line="360" w:lineRule="auto"/>
        <w:jc w:val="both"/>
        <w:rPr>
          <w:rFonts w:ascii="Times New Roman" w:hAnsi="Times New Roman" w:cs="Times New Roman"/>
          <w:b/>
          <w:shd w:val="clear" w:color="auto" w:fill="FFFFFF"/>
        </w:rPr>
      </w:pPr>
    </w:p>
    <w:p w14:paraId="75EC3D91" w14:textId="77777777" w:rsidR="00866057" w:rsidRPr="000C3B2B" w:rsidRDefault="00866057" w:rsidP="00384468">
      <w:pPr>
        <w:spacing w:after="0" w:line="360" w:lineRule="auto"/>
        <w:jc w:val="both"/>
        <w:rPr>
          <w:rFonts w:ascii="Times New Roman" w:hAnsi="Times New Roman" w:cs="Times New Roman"/>
          <w:bCs/>
        </w:rPr>
      </w:pPr>
      <w:r w:rsidRPr="000C3B2B">
        <w:rPr>
          <w:rFonts w:ascii="Times New Roman" w:hAnsi="Times New Roman" w:cs="Times New Roman"/>
          <w:noProof/>
          <w:lang w:eastAsia="en-IN" w:bidi="hi-IN"/>
        </w:rPr>
        <w:drawing>
          <wp:inline distT="0" distB="0" distL="0" distR="0" wp14:anchorId="13D6BF7A" wp14:editId="307C5488">
            <wp:extent cx="2442949" cy="2129051"/>
            <wp:effectExtent l="0" t="0" r="0" b="5080"/>
            <wp:docPr id="49" name="Picture 49" descr="C:\Users\drvij\Desktop\IMG20201024152745.jpg"/>
            <wp:cNvGraphicFramePr/>
            <a:graphic xmlns:a="http://schemas.openxmlformats.org/drawingml/2006/main">
              <a:graphicData uri="http://schemas.openxmlformats.org/drawingml/2006/picture">
                <pic:pic xmlns:pic="http://schemas.openxmlformats.org/drawingml/2006/picture">
                  <pic:nvPicPr>
                    <pic:cNvPr id="3074" name="Picture 2" descr="C:\Users\drvij\Desktop\IMG2020102415274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503" cy="2132149"/>
                    </a:xfrm>
                    <a:prstGeom prst="rect">
                      <a:avLst/>
                    </a:prstGeom>
                    <a:noFill/>
                  </pic:spPr>
                </pic:pic>
              </a:graphicData>
            </a:graphic>
          </wp:inline>
        </w:drawing>
      </w:r>
      <w:r w:rsidRPr="000C3B2B">
        <w:rPr>
          <w:rFonts w:ascii="Times New Roman" w:hAnsi="Times New Roman" w:cs="Times New Roman"/>
          <w:bCs/>
          <w:shd w:val="clear" w:color="auto" w:fill="FFFFFF"/>
        </w:rPr>
        <w:t xml:space="preserve">    </w:t>
      </w:r>
      <w:r w:rsidRPr="000C3B2B">
        <w:rPr>
          <w:rFonts w:ascii="Times New Roman" w:hAnsi="Times New Roman" w:cs="Times New Roman"/>
          <w:noProof/>
          <w:lang w:eastAsia="en-IN" w:bidi="hi-IN"/>
        </w:rPr>
        <w:drawing>
          <wp:inline distT="0" distB="0" distL="0" distR="0" wp14:anchorId="1F4DADE1" wp14:editId="02145FCB">
            <wp:extent cx="2674961" cy="2033516"/>
            <wp:effectExtent l="0" t="0" r="0" b="5080"/>
            <wp:docPr id="50" name="Picture 50" descr="C:\Users\drvij\Desktop\IMG20201018151114.jpg"/>
            <wp:cNvGraphicFramePr/>
            <a:graphic xmlns:a="http://schemas.openxmlformats.org/drawingml/2006/main">
              <a:graphicData uri="http://schemas.openxmlformats.org/drawingml/2006/picture">
                <pic:pic xmlns:pic="http://schemas.openxmlformats.org/drawingml/2006/picture">
                  <pic:nvPicPr>
                    <pic:cNvPr id="3076" name="Picture 4" descr="C:\Users\drvij\Desktop\IMG202010181511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6803" cy="2034916"/>
                    </a:xfrm>
                    <a:prstGeom prst="rect">
                      <a:avLst/>
                    </a:prstGeom>
                    <a:noFill/>
                  </pic:spPr>
                </pic:pic>
              </a:graphicData>
            </a:graphic>
          </wp:inline>
        </w:drawing>
      </w:r>
    </w:p>
    <w:p w14:paraId="0302D067" w14:textId="77777777" w:rsidR="00866057" w:rsidRPr="000C3B2B" w:rsidRDefault="00866057" w:rsidP="00384468">
      <w:pPr>
        <w:spacing w:after="0" w:line="240" w:lineRule="auto"/>
        <w:rPr>
          <w:rFonts w:ascii="Times New Roman" w:hAnsi="Times New Roman" w:cs="Times New Roman"/>
          <w:sz w:val="20"/>
          <w:szCs w:val="20"/>
          <w:vertAlign w:val="superscript"/>
        </w:rPr>
      </w:pPr>
    </w:p>
    <w:p w14:paraId="1E01A21D" w14:textId="77777777" w:rsidR="00384468" w:rsidRPr="000C3B2B" w:rsidRDefault="00384468" w:rsidP="009625E2">
      <w:pPr>
        <w:spacing w:after="0" w:line="360" w:lineRule="auto"/>
        <w:jc w:val="center"/>
        <w:rPr>
          <w:rFonts w:ascii="Times New Roman" w:hAnsi="Times New Roman" w:cs="Times New Roman"/>
          <w:bCs/>
        </w:rPr>
      </w:pPr>
      <w:r w:rsidRPr="000C3B2B">
        <w:rPr>
          <w:rFonts w:ascii="Times New Roman" w:hAnsi="Times New Roman" w:cs="Times New Roman"/>
          <w:b/>
          <w:lang w:val="en-GB"/>
        </w:rPr>
        <w:t xml:space="preserve">Fig.3. </w:t>
      </w:r>
      <w:r w:rsidRPr="000C3B2B">
        <w:rPr>
          <w:rFonts w:ascii="Times New Roman" w:hAnsi="Times New Roman" w:cs="Times New Roman"/>
          <w:b/>
          <w:i/>
          <w:iCs/>
          <w:lang w:val="en-GB"/>
        </w:rPr>
        <w:t xml:space="preserve">Trypanosoma </w:t>
      </w:r>
      <w:proofErr w:type="spellStart"/>
      <w:r w:rsidRPr="000C3B2B">
        <w:rPr>
          <w:rFonts w:ascii="Times New Roman" w:hAnsi="Times New Roman" w:cs="Times New Roman"/>
          <w:b/>
          <w:i/>
          <w:iCs/>
          <w:lang w:val="en-GB"/>
        </w:rPr>
        <w:t>evansi</w:t>
      </w:r>
      <w:proofErr w:type="spellEnd"/>
      <w:r w:rsidRPr="000C3B2B">
        <w:rPr>
          <w:rFonts w:ascii="Times New Roman" w:hAnsi="Times New Roman" w:cs="Times New Roman"/>
          <w:b/>
          <w:i/>
          <w:iCs/>
          <w:lang w:val="en-GB"/>
        </w:rPr>
        <w:t xml:space="preserve"> </w:t>
      </w:r>
      <w:r w:rsidRPr="000C3B2B">
        <w:rPr>
          <w:rFonts w:ascii="Times New Roman" w:hAnsi="Times New Roman" w:cs="Times New Roman"/>
          <w:b/>
          <w:lang w:val="en-GB"/>
        </w:rPr>
        <w:t xml:space="preserve">in </w:t>
      </w:r>
      <w:r w:rsidRPr="000C3B2B">
        <w:rPr>
          <w:rFonts w:ascii="Times New Roman" w:hAnsi="Times New Roman" w:cs="Times New Roman"/>
          <w:b/>
        </w:rPr>
        <w:t>Giemsa-stained equine blood smear.</w:t>
      </w:r>
    </w:p>
    <w:p w14:paraId="3FB4E9D6" w14:textId="77777777" w:rsidR="00866057" w:rsidRPr="000C3B2B" w:rsidRDefault="00866057" w:rsidP="00955552">
      <w:pPr>
        <w:spacing w:after="0" w:line="360" w:lineRule="auto"/>
        <w:jc w:val="both"/>
        <w:rPr>
          <w:rFonts w:ascii="Times New Roman" w:hAnsi="Times New Roman" w:cs="Times New Roman"/>
          <w:b/>
        </w:rPr>
      </w:pPr>
    </w:p>
    <w:p w14:paraId="1A7B832C" w14:textId="77777777" w:rsidR="00D374A4" w:rsidRPr="000C3B2B" w:rsidRDefault="00E84B68" w:rsidP="00955552">
      <w:pPr>
        <w:spacing w:after="0" w:line="360" w:lineRule="auto"/>
        <w:jc w:val="both"/>
        <w:rPr>
          <w:rFonts w:ascii="Times New Roman" w:hAnsi="Times New Roman" w:cs="Times New Roman"/>
          <w:b/>
        </w:rPr>
      </w:pPr>
      <w:r w:rsidRPr="000C3B2B">
        <w:rPr>
          <w:rFonts w:ascii="Times New Roman" w:hAnsi="Times New Roman"/>
          <w:b/>
        </w:rPr>
        <w:t xml:space="preserve">3.2 Molecular and serological prevalence: </w:t>
      </w:r>
      <w:r w:rsidRPr="000C3B2B">
        <w:rPr>
          <w:rFonts w:ascii="Times New Roman" w:hAnsi="Times New Roman"/>
        </w:rPr>
        <w:t xml:space="preserve">Molecular and serological screening of 192 equine blood samples collected from 11 districts of the NEPZ of Eastern Uttar Pradesh revealed an overall prevalence of 10.93% (21/192; 95% CI: 6.90-16.23) by PCR and 15.62% (30/192; 95% CI: 10.80-21.55) by ELISA, as shown in Table 4. The higher prevalence detected by ELISA compared with PCR indicates greater exposure of equines to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than the number of animals harbouring detectable circulating parasite DNA at the time of sampling.</w:t>
      </w:r>
    </w:p>
    <w:p w14:paraId="0F63ECF4" w14:textId="77777777" w:rsidR="00D676E6" w:rsidRPr="000C3B2B" w:rsidRDefault="00D676E6" w:rsidP="00D676E6">
      <w:pPr>
        <w:spacing w:after="0" w:line="360" w:lineRule="auto"/>
        <w:jc w:val="both"/>
        <w:rPr>
          <w:rFonts w:ascii="Times New Roman" w:hAnsi="Times New Roman" w:cs="Times New Roman"/>
          <w:b/>
          <w:shd w:val="clear" w:color="auto" w:fill="FFFFFF"/>
        </w:rPr>
      </w:pPr>
      <w:r w:rsidRPr="000C3B2B">
        <w:rPr>
          <w:rFonts w:ascii="Times New Roman" w:hAnsi="Times New Roman" w:cs="Times New Roman"/>
          <w:b/>
        </w:rPr>
        <w:t>Table</w:t>
      </w:r>
      <w:r w:rsidR="00BA2418" w:rsidRPr="000C3B2B">
        <w:rPr>
          <w:rFonts w:ascii="Times New Roman" w:hAnsi="Times New Roman" w:cs="Times New Roman"/>
          <w:b/>
        </w:rPr>
        <w:t xml:space="preserve"> 4</w:t>
      </w:r>
      <w:r w:rsidRPr="000C3B2B">
        <w:rPr>
          <w:rFonts w:ascii="Times New Roman" w:hAnsi="Times New Roman" w:cs="Times New Roman"/>
          <w:b/>
        </w:rPr>
        <w:t xml:space="preserve">: </w:t>
      </w:r>
      <w:r w:rsidR="003C7570" w:rsidRPr="000C3B2B">
        <w:rPr>
          <w:rFonts w:ascii="Times New Roman" w:hAnsi="Times New Roman" w:cs="Times New Roman"/>
          <w:b/>
        </w:rPr>
        <w:t>M</w:t>
      </w:r>
      <w:r w:rsidRPr="000C3B2B">
        <w:rPr>
          <w:rFonts w:ascii="Times New Roman" w:hAnsi="Times New Roman" w:cs="Times New Roman"/>
          <w:b/>
        </w:rPr>
        <w:t xml:space="preserve">olecular and </w:t>
      </w:r>
      <w:r w:rsidR="003C7570" w:rsidRPr="000C3B2B">
        <w:rPr>
          <w:rFonts w:ascii="Times New Roman" w:hAnsi="Times New Roman" w:cs="Times New Roman"/>
          <w:b/>
        </w:rPr>
        <w:t>S</w:t>
      </w:r>
      <w:r w:rsidRPr="000C3B2B">
        <w:rPr>
          <w:rFonts w:ascii="Times New Roman" w:hAnsi="Times New Roman" w:cs="Times New Roman"/>
          <w:b/>
        </w:rPr>
        <w:t xml:space="preserve">erological prevalence of Equine </w:t>
      </w:r>
      <w:r w:rsidR="009625E2" w:rsidRPr="000C3B2B">
        <w:rPr>
          <w:rFonts w:ascii="Times New Roman" w:hAnsi="Times New Roman" w:cs="Times New Roman"/>
          <w:b/>
        </w:rPr>
        <w:t>T</w:t>
      </w:r>
      <w:r w:rsidRPr="000C3B2B">
        <w:rPr>
          <w:rFonts w:ascii="Times New Roman" w:hAnsi="Times New Roman" w:cs="Times New Roman"/>
          <w:b/>
        </w:rPr>
        <w:t xml:space="preserve">rypanosomosis in </w:t>
      </w:r>
      <w:r w:rsidRPr="000C3B2B">
        <w:rPr>
          <w:rFonts w:ascii="Times New Roman" w:hAnsi="Times New Roman" w:cs="Times New Roman"/>
          <w:b/>
          <w:shd w:val="clear" w:color="auto" w:fill="FFFFFF"/>
        </w:rPr>
        <w:t>N</w:t>
      </w:r>
      <w:r w:rsidR="009625E2" w:rsidRPr="000C3B2B">
        <w:rPr>
          <w:rFonts w:ascii="Times New Roman" w:hAnsi="Times New Roman" w:cs="Times New Roman"/>
          <w:b/>
          <w:shd w:val="clear" w:color="auto" w:fill="FFFFFF"/>
        </w:rPr>
        <w:t>EPZ.</w:t>
      </w:r>
    </w:p>
    <w:tbl>
      <w:tblPr>
        <w:tblStyle w:val="TableGrid"/>
        <w:tblW w:w="8463" w:type="dxa"/>
        <w:jc w:val="center"/>
        <w:tblLook w:val="04A0" w:firstRow="1" w:lastRow="0" w:firstColumn="1" w:lastColumn="0" w:noHBand="0" w:noVBand="1"/>
      </w:tblPr>
      <w:tblGrid>
        <w:gridCol w:w="1585"/>
        <w:gridCol w:w="1549"/>
        <w:gridCol w:w="962"/>
        <w:gridCol w:w="1067"/>
        <w:gridCol w:w="250"/>
        <w:gridCol w:w="695"/>
        <w:gridCol w:w="242"/>
        <w:gridCol w:w="878"/>
        <w:gridCol w:w="253"/>
        <w:gridCol w:w="679"/>
        <w:gridCol w:w="303"/>
      </w:tblGrid>
      <w:tr w:rsidR="00113FDD" w:rsidRPr="000C3B2B" w14:paraId="1D96BC66" w14:textId="77777777" w:rsidTr="00113FDD">
        <w:trPr>
          <w:jc w:val="center"/>
        </w:trPr>
        <w:tc>
          <w:tcPr>
            <w:tcW w:w="3684" w:type="dxa"/>
            <w:gridSpan w:val="2"/>
            <w:vAlign w:val="center"/>
          </w:tcPr>
          <w:p w14:paraId="07860870" w14:textId="77777777" w:rsidR="009625E2" w:rsidRPr="000C3B2B" w:rsidRDefault="009625E2" w:rsidP="00866057">
            <w:r w:rsidRPr="000C3B2B">
              <w:rPr>
                <w:rFonts w:ascii="Times New Roman" w:hAnsi="Times New Roman" w:cs="Times New Roman"/>
                <w:b/>
              </w:rPr>
              <w:t>Districts</w:t>
            </w:r>
          </w:p>
        </w:tc>
        <w:tc>
          <w:tcPr>
            <w:tcW w:w="236" w:type="dxa"/>
            <w:vAlign w:val="center"/>
          </w:tcPr>
          <w:p w14:paraId="3BFE6237" w14:textId="77777777" w:rsidR="009625E2" w:rsidRPr="000C3B2B" w:rsidRDefault="009625E2" w:rsidP="00866057">
            <w:r w:rsidRPr="000C3B2B">
              <w:rPr>
                <w:rFonts w:ascii="Times New Roman" w:hAnsi="Times New Roman" w:cs="Times New Roman"/>
                <w:b/>
              </w:rPr>
              <w:t>Total samples</w:t>
            </w:r>
          </w:p>
        </w:tc>
        <w:tc>
          <w:tcPr>
            <w:tcW w:w="1420" w:type="dxa"/>
            <w:gridSpan w:val="2"/>
            <w:vAlign w:val="center"/>
          </w:tcPr>
          <w:p w14:paraId="290AB44B" w14:textId="77777777" w:rsidR="009625E2" w:rsidRPr="000C3B2B" w:rsidRDefault="009625E2" w:rsidP="00866057">
            <w:r w:rsidRPr="000C3B2B">
              <w:rPr>
                <w:rFonts w:ascii="Times New Roman" w:hAnsi="Times New Roman" w:cs="Times New Roman"/>
                <w:b/>
                <w:lang w:val="en-GB"/>
              </w:rPr>
              <w:t>PCR Positive (%)</w:t>
            </w:r>
          </w:p>
        </w:tc>
        <w:tc>
          <w:tcPr>
            <w:tcW w:w="952" w:type="dxa"/>
            <w:gridSpan w:val="2"/>
            <w:vAlign w:val="center"/>
          </w:tcPr>
          <w:p w14:paraId="1AB372B2" w14:textId="77777777" w:rsidR="009625E2" w:rsidRPr="000C3B2B" w:rsidRDefault="009625E2" w:rsidP="00866057">
            <w:r w:rsidRPr="000C3B2B">
              <w:rPr>
                <w:rFonts w:ascii="Times New Roman" w:hAnsi="Times New Roman" w:cs="Times New Roman"/>
                <w:b/>
              </w:rPr>
              <w:t>95%CI</w:t>
            </w:r>
          </w:p>
        </w:tc>
        <w:tc>
          <w:tcPr>
            <w:tcW w:w="1154" w:type="dxa"/>
            <w:gridSpan w:val="2"/>
            <w:vAlign w:val="center"/>
          </w:tcPr>
          <w:p w14:paraId="7143DB25" w14:textId="77777777" w:rsidR="009625E2" w:rsidRPr="000C3B2B" w:rsidRDefault="009625E2" w:rsidP="00866057">
            <w:r w:rsidRPr="000C3B2B">
              <w:rPr>
                <w:rFonts w:ascii="Times New Roman" w:hAnsi="Times New Roman" w:cs="Times New Roman"/>
                <w:b/>
                <w:lang w:val="en-GB"/>
              </w:rPr>
              <w:t>ELISA Positive (%)</w:t>
            </w:r>
          </w:p>
        </w:tc>
        <w:tc>
          <w:tcPr>
            <w:tcW w:w="1017" w:type="dxa"/>
            <w:gridSpan w:val="2"/>
            <w:vAlign w:val="center"/>
          </w:tcPr>
          <w:p w14:paraId="533B1B64" w14:textId="77777777" w:rsidR="009625E2" w:rsidRPr="000C3B2B" w:rsidRDefault="009625E2" w:rsidP="00866057">
            <w:r w:rsidRPr="000C3B2B">
              <w:rPr>
                <w:rFonts w:ascii="Times New Roman" w:hAnsi="Times New Roman" w:cs="Times New Roman"/>
                <w:b/>
              </w:rPr>
              <w:t>95%CI</w:t>
            </w:r>
          </w:p>
        </w:tc>
      </w:tr>
      <w:tr w:rsidR="00113FDD" w:rsidRPr="000C3B2B" w14:paraId="21BF6519" w14:textId="77777777" w:rsidTr="00113FDD">
        <w:trPr>
          <w:jc w:val="center"/>
        </w:trPr>
        <w:tc>
          <w:tcPr>
            <w:tcW w:w="3684" w:type="dxa"/>
            <w:gridSpan w:val="2"/>
            <w:vAlign w:val="center"/>
          </w:tcPr>
          <w:p w14:paraId="3AC64C34" w14:textId="77777777" w:rsidR="009625E2" w:rsidRPr="000C3B2B" w:rsidRDefault="009625E2" w:rsidP="00866057">
            <w:proofErr w:type="spellStart"/>
            <w:r w:rsidRPr="000C3B2B">
              <w:rPr>
                <w:rFonts w:ascii="Times New Roman" w:eastAsia="Times New Roman" w:hAnsi="Times New Roman" w:cs="Times New Roman"/>
                <w:color w:val="000000"/>
              </w:rPr>
              <w:t>Behraich</w:t>
            </w:r>
            <w:proofErr w:type="spellEnd"/>
          </w:p>
        </w:tc>
        <w:tc>
          <w:tcPr>
            <w:tcW w:w="236" w:type="dxa"/>
            <w:vAlign w:val="center"/>
          </w:tcPr>
          <w:p w14:paraId="646634BD" w14:textId="77777777" w:rsidR="009625E2" w:rsidRPr="000C3B2B" w:rsidRDefault="009625E2" w:rsidP="00866057">
            <w:r w:rsidRPr="000C3B2B">
              <w:rPr>
                <w:rFonts w:ascii="Times New Roman" w:eastAsia="Times New Roman" w:hAnsi="Times New Roman" w:cs="Times New Roman"/>
                <w:color w:val="000000"/>
              </w:rPr>
              <w:t>21</w:t>
            </w:r>
          </w:p>
        </w:tc>
        <w:tc>
          <w:tcPr>
            <w:tcW w:w="1420" w:type="dxa"/>
            <w:gridSpan w:val="2"/>
            <w:vAlign w:val="center"/>
          </w:tcPr>
          <w:p w14:paraId="40022C4C" w14:textId="77777777" w:rsidR="009625E2" w:rsidRPr="000C3B2B" w:rsidRDefault="009625E2" w:rsidP="00866057">
            <w:r w:rsidRPr="000C3B2B">
              <w:rPr>
                <w:rFonts w:ascii="Times New Roman" w:hAnsi="Times New Roman" w:cs="Times New Roman"/>
              </w:rPr>
              <w:t>03(14.28)</w:t>
            </w:r>
          </w:p>
        </w:tc>
        <w:tc>
          <w:tcPr>
            <w:tcW w:w="952" w:type="dxa"/>
            <w:gridSpan w:val="2"/>
            <w:vAlign w:val="center"/>
          </w:tcPr>
          <w:p w14:paraId="2E6A4031" w14:textId="77777777" w:rsidR="009625E2" w:rsidRPr="000C3B2B" w:rsidRDefault="009625E2" w:rsidP="00866057">
            <w:r w:rsidRPr="000C3B2B">
              <w:rPr>
                <w:rFonts w:ascii="Times New Roman" w:hAnsi="Times New Roman" w:cs="Times New Roman"/>
              </w:rPr>
              <w:t>3.05-36.34</w:t>
            </w:r>
          </w:p>
        </w:tc>
        <w:tc>
          <w:tcPr>
            <w:tcW w:w="1154" w:type="dxa"/>
            <w:gridSpan w:val="2"/>
            <w:vAlign w:val="center"/>
          </w:tcPr>
          <w:p w14:paraId="3D2D76CF" w14:textId="77777777" w:rsidR="009625E2" w:rsidRPr="000C3B2B" w:rsidRDefault="009625E2" w:rsidP="00866057">
            <w:r w:rsidRPr="000C3B2B">
              <w:rPr>
                <w:rFonts w:ascii="Times New Roman" w:hAnsi="Times New Roman" w:cs="Times New Roman"/>
              </w:rPr>
              <w:t>03(14.28)</w:t>
            </w:r>
          </w:p>
        </w:tc>
        <w:tc>
          <w:tcPr>
            <w:tcW w:w="1017" w:type="dxa"/>
            <w:gridSpan w:val="2"/>
            <w:vAlign w:val="center"/>
          </w:tcPr>
          <w:p w14:paraId="1433C954" w14:textId="77777777" w:rsidR="009625E2" w:rsidRPr="000C3B2B" w:rsidRDefault="009625E2" w:rsidP="00866057">
            <w:r w:rsidRPr="000C3B2B">
              <w:rPr>
                <w:rFonts w:ascii="Times New Roman" w:hAnsi="Times New Roman" w:cs="Times New Roman"/>
              </w:rPr>
              <w:t>3.05-36.34</w:t>
            </w:r>
          </w:p>
        </w:tc>
      </w:tr>
      <w:tr w:rsidR="00113FDD" w:rsidRPr="000C3B2B" w14:paraId="54152E6D" w14:textId="77777777" w:rsidTr="00113FDD">
        <w:trPr>
          <w:gridAfter w:val="1"/>
          <w:wAfter w:w="338" w:type="dxa"/>
          <w:jc w:val="center"/>
        </w:trPr>
        <w:tc>
          <w:tcPr>
            <w:tcW w:w="1698" w:type="dxa"/>
            <w:vAlign w:val="center"/>
          </w:tcPr>
          <w:p w14:paraId="469631CB" w14:textId="77777777" w:rsidR="009625E2" w:rsidRPr="000C3B2B" w:rsidRDefault="009625E2" w:rsidP="00866057">
            <w:r w:rsidRPr="000C3B2B">
              <w:rPr>
                <w:rFonts w:ascii="Times New Roman" w:eastAsia="Times New Roman" w:hAnsi="Times New Roman" w:cs="Times New Roman"/>
                <w:color w:val="000000"/>
              </w:rPr>
              <w:t>Balrampur</w:t>
            </w:r>
          </w:p>
        </w:tc>
        <w:tc>
          <w:tcPr>
            <w:tcW w:w="1986" w:type="dxa"/>
            <w:vAlign w:val="center"/>
          </w:tcPr>
          <w:p w14:paraId="0B011E0D" w14:textId="77777777" w:rsidR="009625E2" w:rsidRPr="000C3B2B" w:rsidRDefault="009625E2" w:rsidP="00866057">
            <w:r w:rsidRPr="000C3B2B">
              <w:rPr>
                <w:rFonts w:ascii="Times New Roman" w:eastAsia="Times New Roman" w:hAnsi="Times New Roman" w:cs="Times New Roman"/>
                <w:color w:val="000000"/>
              </w:rPr>
              <w:t>26</w:t>
            </w:r>
          </w:p>
        </w:tc>
        <w:tc>
          <w:tcPr>
            <w:tcW w:w="1358" w:type="dxa"/>
            <w:gridSpan w:val="2"/>
            <w:vAlign w:val="center"/>
          </w:tcPr>
          <w:p w14:paraId="44EAA261" w14:textId="77777777" w:rsidR="009625E2" w:rsidRPr="000C3B2B" w:rsidRDefault="009625E2" w:rsidP="00113FDD">
            <w:pPr>
              <w:jc w:val="right"/>
            </w:pPr>
            <w:r w:rsidRPr="000C3B2B">
              <w:rPr>
                <w:rFonts w:ascii="Times New Roman" w:hAnsi="Times New Roman" w:cs="Times New Roman"/>
              </w:rPr>
              <w:t>05(19.23)</w:t>
            </w:r>
          </w:p>
        </w:tc>
        <w:tc>
          <w:tcPr>
            <w:tcW w:w="993" w:type="dxa"/>
            <w:gridSpan w:val="2"/>
            <w:vAlign w:val="center"/>
          </w:tcPr>
          <w:p w14:paraId="78642BEA" w14:textId="77777777" w:rsidR="009625E2" w:rsidRPr="000C3B2B" w:rsidRDefault="009625E2" w:rsidP="00866057">
            <w:r w:rsidRPr="000C3B2B">
              <w:rPr>
                <w:rFonts w:ascii="Times New Roman" w:hAnsi="Times New Roman" w:cs="Times New Roman"/>
              </w:rPr>
              <w:t>6.55-39.35</w:t>
            </w:r>
          </w:p>
        </w:tc>
        <w:tc>
          <w:tcPr>
            <w:tcW w:w="1135" w:type="dxa"/>
            <w:gridSpan w:val="2"/>
            <w:vAlign w:val="center"/>
          </w:tcPr>
          <w:p w14:paraId="35F5B78E" w14:textId="77777777" w:rsidR="009625E2" w:rsidRPr="000C3B2B" w:rsidRDefault="009625E2" w:rsidP="00866057">
            <w:r w:rsidRPr="000C3B2B">
              <w:rPr>
                <w:rFonts w:ascii="Times New Roman" w:hAnsi="Times New Roman" w:cs="Times New Roman"/>
              </w:rPr>
              <w:t>06(23.07)</w:t>
            </w:r>
          </w:p>
        </w:tc>
        <w:tc>
          <w:tcPr>
            <w:tcW w:w="955" w:type="dxa"/>
            <w:gridSpan w:val="2"/>
            <w:vAlign w:val="center"/>
          </w:tcPr>
          <w:p w14:paraId="2E8F8CB1" w14:textId="77777777" w:rsidR="009625E2" w:rsidRPr="000C3B2B" w:rsidRDefault="009625E2" w:rsidP="00866057">
            <w:r w:rsidRPr="000C3B2B">
              <w:rPr>
                <w:rFonts w:ascii="Times New Roman" w:hAnsi="Times New Roman" w:cs="Times New Roman"/>
              </w:rPr>
              <w:t>8.97-43.65</w:t>
            </w:r>
          </w:p>
        </w:tc>
      </w:tr>
      <w:tr w:rsidR="00113FDD" w:rsidRPr="000C3B2B" w14:paraId="7B089B6E" w14:textId="77777777" w:rsidTr="00113FDD">
        <w:trPr>
          <w:gridAfter w:val="1"/>
          <w:wAfter w:w="338" w:type="dxa"/>
          <w:jc w:val="center"/>
        </w:trPr>
        <w:tc>
          <w:tcPr>
            <w:tcW w:w="1698" w:type="dxa"/>
            <w:vAlign w:val="center"/>
          </w:tcPr>
          <w:p w14:paraId="4BA2FA6B" w14:textId="77777777" w:rsidR="009625E2" w:rsidRPr="000C3B2B" w:rsidRDefault="009625E2" w:rsidP="00866057">
            <w:r w:rsidRPr="000C3B2B">
              <w:rPr>
                <w:rFonts w:ascii="Times New Roman" w:eastAsia="Times New Roman" w:hAnsi="Times New Roman" w:cs="Times New Roman"/>
                <w:color w:val="000000"/>
              </w:rPr>
              <w:t>Gonda</w:t>
            </w:r>
          </w:p>
        </w:tc>
        <w:tc>
          <w:tcPr>
            <w:tcW w:w="1986" w:type="dxa"/>
            <w:vAlign w:val="center"/>
          </w:tcPr>
          <w:p w14:paraId="466DA726" w14:textId="77777777" w:rsidR="009625E2" w:rsidRPr="000C3B2B" w:rsidRDefault="009625E2" w:rsidP="00866057">
            <w:r w:rsidRPr="000C3B2B">
              <w:rPr>
                <w:rFonts w:ascii="Times New Roman" w:eastAsia="Times New Roman" w:hAnsi="Times New Roman" w:cs="Times New Roman"/>
                <w:color w:val="000000"/>
              </w:rPr>
              <w:t>35</w:t>
            </w:r>
          </w:p>
        </w:tc>
        <w:tc>
          <w:tcPr>
            <w:tcW w:w="1358" w:type="dxa"/>
            <w:gridSpan w:val="2"/>
            <w:vAlign w:val="center"/>
          </w:tcPr>
          <w:p w14:paraId="77B23332" w14:textId="77777777" w:rsidR="009625E2" w:rsidRPr="000C3B2B" w:rsidRDefault="009625E2" w:rsidP="00113FDD">
            <w:pPr>
              <w:jc w:val="right"/>
            </w:pPr>
            <w:r w:rsidRPr="000C3B2B">
              <w:rPr>
                <w:rFonts w:ascii="Times New Roman" w:hAnsi="Times New Roman" w:cs="Times New Roman"/>
              </w:rPr>
              <w:t>03(8.57)</w:t>
            </w:r>
          </w:p>
        </w:tc>
        <w:tc>
          <w:tcPr>
            <w:tcW w:w="993" w:type="dxa"/>
            <w:gridSpan w:val="2"/>
            <w:vAlign w:val="center"/>
          </w:tcPr>
          <w:p w14:paraId="0A62EF91" w14:textId="77777777" w:rsidR="009625E2" w:rsidRPr="000C3B2B" w:rsidRDefault="009625E2" w:rsidP="00866057">
            <w:r w:rsidRPr="000C3B2B">
              <w:rPr>
                <w:rFonts w:ascii="Times New Roman" w:hAnsi="Times New Roman" w:cs="Times New Roman"/>
              </w:rPr>
              <w:t>1.80-23.06</w:t>
            </w:r>
          </w:p>
        </w:tc>
        <w:tc>
          <w:tcPr>
            <w:tcW w:w="1135" w:type="dxa"/>
            <w:gridSpan w:val="2"/>
            <w:vAlign w:val="center"/>
          </w:tcPr>
          <w:p w14:paraId="108D3E75" w14:textId="77777777" w:rsidR="009625E2" w:rsidRPr="000C3B2B" w:rsidRDefault="009625E2" w:rsidP="00866057">
            <w:r w:rsidRPr="000C3B2B">
              <w:rPr>
                <w:rFonts w:ascii="Times New Roman" w:hAnsi="Times New Roman" w:cs="Times New Roman"/>
              </w:rPr>
              <w:t>04(11.43)</w:t>
            </w:r>
          </w:p>
        </w:tc>
        <w:tc>
          <w:tcPr>
            <w:tcW w:w="955" w:type="dxa"/>
            <w:gridSpan w:val="2"/>
            <w:vAlign w:val="center"/>
          </w:tcPr>
          <w:p w14:paraId="15A1CB80" w14:textId="77777777" w:rsidR="009625E2" w:rsidRPr="000C3B2B" w:rsidRDefault="009625E2" w:rsidP="00866057">
            <w:r w:rsidRPr="000C3B2B">
              <w:rPr>
                <w:rFonts w:ascii="Times New Roman" w:hAnsi="Times New Roman" w:cs="Times New Roman"/>
              </w:rPr>
              <w:t>3.20-26.74</w:t>
            </w:r>
          </w:p>
        </w:tc>
      </w:tr>
      <w:tr w:rsidR="00113FDD" w:rsidRPr="000C3B2B" w14:paraId="5E10F57E" w14:textId="77777777" w:rsidTr="00113FDD">
        <w:trPr>
          <w:gridAfter w:val="1"/>
          <w:wAfter w:w="338" w:type="dxa"/>
          <w:jc w:val="center"/>
        </w:trPr>
        <w:tc>
          <w:tcPr>
            <w:tcW w:w="1698" w:type="dxa"/>
            <w:vAlign w:val="center"/>
          </w:tcPr>
          <w:p w14:paraId="143FB211" w14:textId="77777777" w:rsidR="009625E2" w:rsidRPr="000C3B2B" w:rsidRDefault="009625E2" w:rsidP="00866057">
            <w:r w:rsidRPr="000C3B2B">
              <w:rPr>
                <w:rFonts w:ascii="Times New Roman" w:eastAsia="Times New Roman" w:hAnsi="Times New Roman" w:cs="Times New Roman"/>
                <w:color w:val="000000"/>
              </w:rPr>
              <w:t xml:space="preserve">Siddharth </w:t>
            </w:r>
            <w:proofErr w:type="spellStart"/>
            <w:r w:rsidRPr="000C3B2B">
              <w:rPr>
                <w:rFonts w:ascii="Times New Roman" w:eastAsia="Times New Roman" w:hAnsi="Times New Roman" w:cs="Times New Roman"/>
                <w:color w:val="000000"/>
              </w:rPr>
              <w:lastRenderedPageBreak/>
              <w:t>nagar</w:t>
            </w:r>
            <w:proofErr w:type="spellEnd"/>
          </w:p>
        </w:tc>
        <w:tc>
          <w:tcPr>
            <w:tcW w:w="1986" w:type="dxa"/>
            <w:vAlign w:val="center"/>
          </w:tcPr>
          <w:p w14:paraId="6A9EE740" w14:textId="77777777" w:rsidR="009625E2" w:rsidRPr="000C3B2B" w:rsidRDefault="009625E2" w:rsidP="00866057">
            <w:r w:rsidRPr="000C3B2B">
              <w:rPr>
                <w:rFonts w:ascii="Times New Roman" w:eastAsia="Times New Roman" w:hAnsi="Times New Roman" w:cs="Times New Roman"/>
                <w:color w:val="000000"/>
              </w:rPr>
              <w:lastRenderedPageBreak/>
              <w:t>8</w:t>
            </w:r>
          </w:p>
        </w:tc>
        <w:tc>
          <w:tcPr>
            <w:tcW w:w="1358" w:type="dxa"/>
            <w:gridSpan w:val="2"/>
            <w:vAlign w:val="center"/>
          </w:tcPr>
          <w:p w14:paraId="6D1A817A" w14:textId="77777777" w:rsidR="009625E2" w:rsidRPr="000C3B2B" w:rsidRDefault="009625E2" w:rsidP="00113FDD">
            <w:pPr>
              <w:jc w:val="right"/>
            </w:pPr>
            <w:r w:rsidRPr="000C3B2B">
              <w:rPr>
                <w:rFonts w:ascii="Times New Roman" w:hAnsi="Times New Roman" w:cs="Times New Roman"/>
              </w:rPr>
              <w:t>0.00</w:t>
            </w:r>
          </w:p>
        </w:tc>
        <w:tc>
          <w:tcPr>
            <w:tcW w:w="993" w:type="dxa"/>
            <w:gridSpan w:val="2"/>
            <w:vAlign w:val="center"/>
          </w:tcPr>
          <w:p w14:paraId="2CE60F7F" w14:textId="77777777" w:rsidR="009625E2" w:rsidRPr="000C3B2B" w:rsidRDefault="009625E2" w:rsidP="00866057">
            <w:r w:rsidRPr="000C3B2B">
              <w:rPr>
                <w:rFonts w:ascii="Times New Roman" w:hAnsi="Times New Roman" w:cs="Times New Roman"/>
              </w:rPr>
              <w:t>0.00-</w:t>
            </w:r>
            <w:r w:rsidRPr="000C3B2B">
              <w:rPr>
                <w:rFonts w:ascii="Times New Roman" w:hAnsi="Times New Roman" w:cs="Times New Roman"/>
              </w:rPr>
              <w:lastRenderedPageBreak/>
              <w:t>36.94</w:t>
            </w:r>
            <w:r w:rsidRPr="000C3B2B">
              <w:rPr>
                <w:rFonts w:ascii="Times New Roman" w:hAnsi="Times New Roman" w:cs="Times New Roman"/>
                <w:vertAlign w:val="superscript"/>
              </w:rPr>
              <w:t>*</w:t>
            </w:r>
          </w:p>
        </w:tc>
        <w:tc>
          <w:tcPr>
            <w:tcW w:w="1135" w:type="dxa"/>
            <w:gridSpan w:val="2"/>
            <w:vAlign w:val="center"/>
          </w:tcPr>
          <w:p w14:paraId="10ED3D74" w14:textId="77777777" w:rsidR="009625E2" w:rsidRPr="000C3B2B" w:rsidRDefault="009625E2" w:rsidP="00866057">
            <w:r w:rsidRPr="000C3B2B">
              <w:rPr>
                <w:rFonts w:ascii="Times New Roman" w:hAnsi="Times New Roman" w:cs="Times New Roman"/>
              </w:rPr>
              <w:lastRenderedPageBreak/>
              <w:t>01(12.5)</w:t>
            </w:r>
          </w:p>
        </w:tc>
        <w:tc>
          <w:tcPr>
            <w:tcW w:w="955" w:type="dxa"/>
            <w:gridSpan w:val="2"/>
            <w:vAlign w:val="center"/>
          </w:tcPr>
          <w:p w14:paraId="785B3519" w14:textId="77777777" w:rsidR="009625E2" w:rsidRPr="000C3B2B" w:rsidRDefault="009625E2" w:rsidP="00866057">
            <w:r w:rsidRPr="000C3B2B">
              <w:rPr>
                <w:rFonts w:ascii="Times New Roman" w:hAnsi="Times New Roman" w:cs="Times New Roman"/>
              </w:rPr>
              <w:t>0.32-</w:t>
            </w:r>
            <w:r w:rsidRPr="000C3B2B">
              <w:rPr>
                <w:rFonts w:ascii="Times New Roman" w:hAnsi="Times New Roman" w:cs="Times New Roman"/>
              </w:rPr>
              <w:lastRenderedPageBreak/>
              <w:t>52.65</w:t>
            </w:r>
          </w:p>
        </w:tc>
      </w:tr>
      <w:tr w:rsidR="00113FDD" w:rsidRPr="000C3B2B" w14:paraId="682F35C5" w14:textId="77777777" w:rsidTr="00113FDD">
        <w:trPr>
          <w:gridAfter w:val="1"/>
          <w:wAfter w:w="338" w:type="dxa"/>
          <w:jc w:val="center"/>
        </w:trPr>
        <w:tc>
          <w:tcPr>
            <w:tcW w:w="1698" w:type="dxa"/>
            <w:vAlign w:val="center"/>
          </w:tcPr>
          <w:p w14:paraId="4BA6D4E4" w14:textId="77777777" w:rsidR="009625E2" w:rsidRPr="000C3B2B" w:rsidRDefault="009625E2" w:rsidP="00866057">
            <w:r w:rsidRPr="000C3B2B">
              <w:rPr>
                <w:rFonts w:ascii="Times New Roman" w:eastAsia="Times New Roman" w:hAnsi="Times New Roman" w:cs="Times New Roman"/>
                <w:color w:val="000000"/>
              </w:rPr>
              <w:lastRenderedPageBreak/>
              <w:t>Basti</w:t>
            </w:r>
          </w:p>
        </w:tc>
        <w:tc>
          <w:tcPr>
            <w:tcW w:w="1986" w:type="dxa"/>
            <w:vAlign w:val="center"/>
          </w:tcPr>
          <w:p w14:paraId="5A41FACE" w14:textId="77777777" w:rsidR="009625E2" w:rsidRPr="000C3B2B" w:rsidRDefault="009625E2" w:rsidP="00866057">
            <w:r w:rsidRPr="000C3B2B">
              <w:rPr>
                <w:rFonts w:ascii="Times New Roman" w:eastAsia="Times New Roman" w:hAnsi="Times New Roman" w:cs="Times New Roman"/>
                <w:color w:val="000000"/>
              </w:rPr>
              <w:t>3</w:t>
            </w:r>
          </w:p>
        </w:tc>
        <w:tc>
          <w:tcPr>
            <w:tcW w:w="1358" w:type="dxa"/>
            <w:gridSpan w:val="2"/>
            <w:vAlign w:val="center"/>
          </w:tcPr>
          <w:p w14:paraId="303F91B8" w14:textId="77777777" w:rsidR="009625E2" w:rsidRPr="000C3B2B" w:rsidRDefault="009625E2" w:rsidP="00866057">
            <w:r w:rsidRPr="000C3B2B">
              <w:rPr>
                <w:rFonts w:ascii="Times New Roman" w:hAnsi="Times New Roman" w:cs="Times New Roman"/>
              </w:rPr>
              <w:t>0.00</w:t>
            </w:r>
          </w:p>
        </w:tc>
        <w:tc>
          <w:tcPr>
            <w:tcW w:w="993" w:type="dxa"/>
            <w:gridSpan w:val="2"/>
            <w:vAlign w:val="center"/>
          </w:tcPr>
          <w:p w14:paraId="11C6145E" w14:textId="77777777" w:rsidR="009625E2" w:rsidRPr="000C3B2B" w:rsidRDefault="009625E2" w:rsidP="00866057">
            <w:r w:rsidRPr="000C3B2B">
              <w:rPr>
                <w:rFonts w:ascii="Times New Roman" w:hAnsi="Times New Roman" w:cs="Times New Roman"/>
              </w:rPr>
              <w:t>0.00-70.76</w:t>
            </w:r>
            <w:r w:rsidRPr="000C3B2B">
              <w:rPr>
                <w:rFonts w:ascii="Times New Roman" w:hAnsi="Times New Roman" w:cs="Times New Roman"/>
                <w:vertAlign w:val="superscript"/>
              </w:rPr>
              <w:t>*</w:t>
            </w:r>
          </w:p>
        </w:tc>
        <w:tc>
          <w:tcPr>
            <w:tcW w:w="1135" w:type="dxa"/>
            <w:gridSpan w:val="2"/>
            <w:vAlign w:val="center"/>
          </w:tcPr>
          <w:p w14:paraId="7708096D" w14:textId="77777777" w:rsidR="009625E2" w:rsidRPr="000C3B2B" w:rsidRDefault="009625E2" w:rsidP="00866057">
            <w:r w:rsidRPr="000C3B2B">
              <w:rPr>
                <w:rFonts w:ascii="Times New Roman" w:hAnsi="Times New Roman" w:cs="Times New Roman"/>
              </w:rPr>
              <w:t>0.00</w:t>
            </w:r>
          </w:p>
        </w:tc>
        <w:tc>
          <w:tcPr>
            <w:tcW w:w="955" w:type="dxa"/>
            <w:gridSpan w:val="2"/>
            <w:vAlign w:val="center"/>
          </w:tcPr>
          <w:p w14:paraId="0A5E8C0B" w14:textId="77777777" w:rsidR="009625E2" w:rsidRPr="000C3B2B" w:rsidRDefault="009625E2" w:rsidP="00866057">
            <w:r w:rsidRPr="000C3B2B">
              <w:rPr>
                <w:rFonts w:ascii="Times New Roman" w:hAnsi="Times New Roman" w:cs="Times New Roman"/>
              </w:rPr>
              <w:t>0.00-70.76</w:t>
            </w:r>
            <w:r w:rsidRPr="000C3B2B">
              <w:rPr>
                <w:rFonts w:ascii="Times New Roman" w:hAnsi="Times New Roman" w:cs="Times New Roman"/>
                <w:vertAlign w:val="superscript"/>
              </w:rPr>
              <w:t>*</w:t>
            </w:r>
          </w:p>
        </w:tc>
      </w:tr>
      <w:tr w:rsidR="00113FDD" w:rsidRPr="000C3B2B" w14:paraId="4AFBC298" w14:textId="77777777" w:rsidTr="00113FDD">
        <w:trPr>
          <w:gridAfter w:val="1"/>
          <w:wAfter w:w="338" w:type="dxa"/>
          <w:jc w:val="center"/>
        </w:trPr>
        <w:tc>
          <w:tcPr>
            <w:tcW w:w="1698" w:type="dxa"/>
            <w:vAlign w:val="center"/>
          </w:tcPr>
          <w:p w14:paraId="762EB41C" w14:textId="77777777" w:rsidR="009625E2" w:rsidRPr="000C3B2B" w:rsidRDefault="009625E2" w:rsidP="00866057">
            <w:proofErr w:type="spellStart"/>
            <w:r w:rsidRPr="000C3B2B">
              <w:rPr>
                <w:rFonts w:ascii="Times New Roman" w:eastAsia="Times New Roman" w:hAnsi="Times New Roman" w:cs="Times New Roman"/>
                <w:color w:val="000000"/>
              </w:rPr>
              <w:t>Maharajganj</w:t>
            </w:r>
            <w:proofErr w:type="spellEnd"/>
          </w:p>
        </w:tc>
        <w:tc>
          <w:tcPr>
            <w:tcW w:w="1986" w:type="dxa"/>
            <w:vAlign w:val="center"/>
          </w:tcPr>
          <w:p w14:paraId="78C08570" w14:textId="77777777" w:rsidR="009625E2" w:rsidRPr="000C3B2B" w:rsidRDefault="009625E2" w:rsidP="00866057">
            <w:r w:rsidRPr="000C3B2B">
              <w:rPr>
                <w:rFonts w:ascii="Times New Roman" w:eastAsia="Times New Roman" w:hAnsi="Times New Roman" w:cs="Times New Roman"/>
                <w:color w:val="000000"/>
              </w:rPr>
              <w:t>12</w:t>
            </w:r>
          </w:p>
        </w:tc>
        <w:tc>
          <w:tcPr>
            <w:tcW w:w="1358" w:type="dxa"/>
            <w:gridSpan w:val="2"/>
            <w:vAlign w:val="center"/>
          </w:tcPr>
          <w:p w14:paraId="0CCC0FDA" w14:textId="77777777" w:rsidR="009625E2" w:rsidRPr="000C3B2B" w:rsidRDefault="009625E2" w:rsidP="00866057">
            <w:r w:rsidRPr="000C3B2B">
              <w:rPr>
                <w:rFonts w:ascii="Times New Roman" w:hAnsi="Times New Roman" w:cs="Times New Roman"/>
              </w:rPr>
              <w:t>02 (16.67)</w:t>
            </w:r>
          </w:p>
        </w:tc>
        <w:tc>
          <w:tcPr>
            <w:tcW w:w="993" w:type="dxa"/>
            <w:gridSpan w:val="2"/>
            <w:vAlign w:val="center"/>
          </w:tcPr>
          <w:p w14:paraId="0B88E2E8" w14:textId="77777777" w:rsidR="009625E2" w:rsidRPr="000C3B2B" w:rsidRDefault="009625E2" w:rsidP="00866057">
            <w:r w:rsidRPr="000C3B2B">
              <w:rPr>
                <w:rFonts w:ascii="Times New Roman" w:hAnsi="Times New Roman" w:cs="Times New Roman"/>
              </w:rPr>
              <w:t>2.09–48.41</w:t>
            </w:r>
          </w:p>
        </w:tc>
        <w:tc>
          <w:tcPr>
            <w:tcW w:w="1135" w:type="dxa"/>
            <w:gridSpan w:val="2"/>
            <w:vAlign w:val="center"/>
          </w:tcPr>
          <w:p w14:paraId="1D75A76A" w14:textId="77777777" w:rsidR="009625E2" w:rsidRPr="000C3B2B" w:rsidRDefault="009625E2" w:rsidP="00866057">
            <w:r w:rsidRPr="000C3B2B">
              <w:rPr>
                <w:rFonts w:ascii="Times New Roman" w:hAnsi="Times New Roman" w:cs="Times New Roman"/>
              </w:rPr>
              <w:t>02 (16.67)</w:t>
            </w:r>
          </w:p>
        </w:tc>
        <w:tc>
          <w:tcPr>
            <w:tcW w:w="955" w:type="dxa"/>
            <w:gridSpan w:val="2"/>
            <w:vAlign w:val="center"/>
          </w:tcPr>
          <w:p w14:paraId="45A44BC6" w14:textId="77777777" w:rsidR="009625E2" w:rsidRPr="000C3B2B" w:rsidRDefault="009625E2" w:rsidP="00866057">
            <w:r w:rsidRPr="000C3B2B">
              <w:rPr>
                <w:rFonts w:ascii="Times New Roman" w:hAnsi="Times New Roman" w:cs="Times New Roman"/>
              </w:rPr>
              <w:t>2.09–48.41</w:t>
            </w:r>
          </w:p>
        </w:tc>
      </w:tr>
      <w:tr w:rsidR="00113FDD" w:rsidRPr="000C3B2B" w14:paraId="210985CC" w14:textId="77777777" w:rsidTr="00113FDD">
        <w:trPr>
          <w:gridAfter w:val="1"/>
          <w:wAfter w:w="338" w:type="dxa"/>
          <w:jc w:val="center"/>
        </w:trPr>
        <w:tc>
          <w:tcPr>
            <w:tcW w:w="1698" w:type="dxa"/>
            <w:vAlign w:val="center"/>
          </w:tcPr>
          <w:p w14:paraId="37652EFD" w14:textId="77777777" w:rsidR="009625E2" w:rsidRPr="000C3B2B" w:rsidRDefault="009625E2" w:rsidP="00866057">
            <w:r w:rsidRPr="000C3B2B">
              <w:rPr>
                <w:rFonts w:ascii="Times New Roman" w:eastAsia="Times New Roman" w:hAnsi="Times New Roman" w:cs="Times New Roman"/>
                <w:color w:val="000000"/>
              </w:rPr>
              <w:t>Kushinagar</w:t>
            </w:r>
          </w:p>
        </w:tc>
        <w:tc>
          <w:tcPr>
            <w:tcW w:w="1986" w:type="dxa"/>
            <w:vAlign w:val="center"/>
          </w:tcPr>
          <w:p w14:paraId="3FC87DB9" w14:textId="77777777" w:rsidR="009625E2" w:rsidRPr="000C3B2B" w:rsidRDefault="009625E2" w:rsidP="00866057">
            <w:r w:rsidRPr="000C3B2B">
              <w:rPr>
                <w:rFonts w:ascii="Times New Roman" w:eastAsia="Times New Roman" w:hAnsi="Times New Roman" w:cs="Times New Roman"/>
                <w:color w:val="000000"/>
              </w:rPr>
              <w:t>23</w:t>
            </w:r>
          </w:p>
        </w:tc>
        <w:tc>
          <w:tcPr>
            <w:tcW w:w="1358" w:type="dxa"/>
            <w:gridSpan w:val="2"/>
            <w:vAlign w:val="center"/>
          </w:tcPr>
          <w:p w14:paraId="098BE592" w14:textId="77777777" w:rsidR="009625E2" w:rsidRPr="000C3B2B" w:rsidRDefault="009625E2" w:rsidP="00866057">
            <w:r w:rsidRPr="000C3B2B">
              <w:rPr>
                <w:rFonts w:ascii="Times New Roman" w:hAnsi="Times New Roman" w:cs="Times New Roman"/>
              </w:rPr>
              <w:t>02 (8.69)</w:t>
            </w:r>
          </w:p>
        </w:tc>
        <w:tc>
          <w:tcPr>
            <w:tcW w:w="993" w:type="dxa"/>
            <w:gridSpan w:val="2"/>
            <w:vAlign w:val="center"/>
          </w:tcPr>
          <w:p w14:paraId="56F2D0D4" w14:textId="77777777" w:rsidR="009625E2" w:rsidRPr="000C3B2B" w:rsidRDefault="009625E2" w:rsidP="00866057">
            <w:r w:rsidRPr="000C3B2B">
              <w:rPr>
                <w:rFonts w:ascii="Times New Roman" w:hAnsi="Times New Roman" w:cs="Times New Roman"/>
              </w:rPr>
              <w:t>1.07–28.04</w:t>
            </w:r>
          </w:p>
        </w:tc>
        <w:tc>
          <w:tcPr>
            <w:tcW w:w="1135" w:type="dxa"/>
            <w:gridSpan w:val="2"/>
            <w:vAlign w:val="center"/>
          </w:tcPr>
          <w:p w14:paraId="3C423719" w14:textId="77777777" w:rsidR="009625E2" w:rsidRPr="000C3B2B" w:rsidRDefault="009625E2" w:rsidP="00866057">
            <w:r w:rsidRPr="000C3B2B">
              <w:rPr>
                <w:rFonts w:ascii="Times New Roman" w:hAnsi="Times New Roman" w:cs="Times New Roman"/>
              </w:rPr>
              <w:t>05 (21.74)</w:t>
            </w:r>
          </w:p>
        </w:tc>
        <w:tc>
          <w:tcPr>
            <w:tcW w:w="955" w:type="dxa"/>
            <w:gridSpan w:val="2"/>
            <w:vAlign w:val="center"/>
          </w:tcPr>
          <w:p w14:paraId="53488B01" w14:textId="77777777" w:rsidR="009625E2" w:rsidRPr="000C3B2B" w:rsidRDefault="009625E2" w:rsidP="00866057">
            <w:r w:rsidRPr="000C3B2B">
              <w:rPr>
                <w:rFonts w:ascii="Times New Roman" w:hAnsi="Times New Roman" w:cs="Times New Roman"/>
              </w:rPr>
              <w:t>7.46–43.70</w:t>
            </w:r>
          </w:p>
        </w:tc>
      </w:tr>
      <w:tr w:rsidR="00113FDD" w:rsidRPr="000C3B2B" w14:paraId="395C19FB" w14:textId="77777777" w:rsidTr="00113FDD">
        <w:trPr>
          <w:gridAfter w:val="1"/>
          <w:wAfter w:w="338" w:type="dxa"/>
          <w:jc w:val="center"/>
        </w:trPr>
        <w:tc>
          <w:tcPr>
            <w:tcW w:w="1698" w:type="dxa"/>
            <w:vAlign w:val="center"/>
          </w:tcPr>
          <w:p w14:paraId="055EB430" w14:textId="77777777" w:rsidR="009625E2" w:rsidRPr="000C3B2B" w:rsidRDefault="009625E2" w:rsidP="00866057">
            <w:r w:rsidRPr="000C3B2B">
              <w:rPr>
                <w:rFonts w:ascii="Times New Roman" w:eastAsia="Times New Roman" w:hAnsi="Times New Roman" w:cs="Times New Roman"/>
                <w:color w:val="000000"/>
              </w:rPr>
              <w:t>Gorakhpur</w:t>
            </w:r>
          </w:p>
        </w:tc>
        <w:tc>
          <w:tcPr>
            <w:tcW w:w="1986" w:type="dxa"/>
            <w:vAlign w:val="center"/>
          </w:tcPr>
          <w:p w14:paraId="1D333715" w14:textId="77777777" w:rsidR="009625E2" w:rsidRPr="000C3B2B" w:rsidRDefault="009625E2" w:rsidP="00866057">
            <w:r w:rsidRPr="000C3B2B">
              <w:rPr>
                <w:rFonts w:ascii="Times New Roman" w:eastAsia="Times New Roman" w:hAnsi="Times New Roman" w:cs="Times New Roman"/>
                <w:color w:val="000000"/>
              </w:rPr>
              <w:t>16</w:t>
            </w:r>
          </w:p>
        </w:tc>
        <w:tc>
          <w:tcPr>
            <w:tcW w:w="1358" w:type="dxa"/>
            <w:gridSpan w:val="2"/>
            <w:vAlign w:val="center"/>
          </w:tcPr>
          <w:p w14:paraId="50D4E975" w14:textId="77777777" w:rsidR="009625E2" w:rsidRPr="000C3B2B" w:rsidRDefault="009625E2" w:rsidP="00866057">
            <w:r w:rsidRPr="000C3B2B">
              <w:rPr>
                <w:rFonts w:ascii="Times New Roman" w:hAnsi="Times New Roman" w:cs="Times New Roman"/>
              </w:rPr>
              <w:t>01 (6.25)</w:t>
            </w:r>
          </w:p>
        </w:tc>
        <w:tc>
          <w:tcPr>
            <w:tcW w:w="993" w:type="dxa"/>
            <w:gridSpan w:val="2"/>
            <w:vAlign w:val="center"/>
          </w:tcPr>
          <w:p w14:paraId="130D1CA0" w14:textId="77777777" w:rsidR="009625E2" w:rsidRPr="000C3B2B" w:rsidRDefault="009625E2" w:rsidP="00866057">
            <w:r w:rsidRPr="000C3B2B">
              <w:rPr>
                <w:rFonts w:ascii="Times New Roman" w:hAnsi="Times New Roman" w:cs="Times New Roman"/>
              </w:rPr>
              <w:t>0.16–30.23</w:t>
            </w:r>
          </w:p>
        </w:tc>
        <w:tc>
          <w:tcPr>
            <w:tcW w:w="1135" w:type="dxa"/>
            <w:gridSpan w:val="2"/>
            <w:vAlign w:val="center"/>
          </w:tcPr>
          <w:p w14:paraId="790FE7E9" w14:textId="77777777" w:rsidR="009625E2" w:rsidRPr="000C3B2B" w:rsidRDefault="009625E2" w:rsidP="00866057">
            <w:r w:rsidRPr="000C3B2B">
              <w:rPr>
                <w:rFonts w:ascii="Times New Roman" w:hAnsi="Times New Roman" w:cs="Times New Roman"/>
              </w:rPr>
              <w:t>03 (18.75)</w:t>
            </w:r>
          </w:p>
        </w:tc>
        <w:tc>
          <w:tcPr>
            <w:tcW w:w="955" w:type="dxa"/>
            <w:gridSpan w:val="2"/>
            <w:vAlign w:val="center"/>
          </w:tcPr>
          <w:p w14:paraId="7240C1EA" w14:textId="77777777" w:rsidR="009625E2" w:rsidRPr="000C3B2B" w:rsidRDefault="009625E2" w:rsidP="00866057">
            <w:r w:rsidRPr="000C3B2B">
              <w:rPr>
                <w:rFonts w:ascii="Times New Roman" w:hAnsi="Times New Roman" w:cs="Times New Roman"/>
              </w:rPr>
              <w:t>4.05–45.65</w:t>
            </w:r>
          </w:p>
        </w:tc>
      </w:tr>
      <w:tr w:rsidR="00113FDD" w:rsidRPr="000C3B2B" w14:paraId="124F17D5" w14:textId="77777777" w:rsidTr="00113FDD">
        <w:trPr>
          <w:gridAfter w:val="1"/>
          <w:wAfter w:w="338" w:type="dxa"/>
          <w:jc w:val="center"/>
        </w:trPr>
        <w:tc>
          <w:tcPr>
            <w:tcW w:w="1698" w:type="dxa"/>
            <w:vAlign w:val="center"/>
          </w:tcPr>
          <w:p w14:paraId="1D5D8249" w14:textId="77777777" w:rsidR="009625E2" w:rsidRPr="000C3B2B" w:rsidRDefault="009625E2" w:rsidP="00866057">
            <w:proofErr w:type="spellStart"/>
            <w:r w:rsidRPr="000C3B2B">
              <w:rPr>
                <w:rFonts w:ascii="Times New Roman" w:eastAsia="Times New Roman" w:hAnsi="Times New Roman" w:cs="Times New Roman"/>
                <w:color w:val="000000"/>
              </w:rPr>
              <w:t>Deoria</w:t>
            </w:r>
            <w:proofErr w:type="spellEnd"/>
          </w:p>
        </w:tc>
        <w:tc>
          <w:tcPr>
            <w:tcW w:w="1986" w:type="dxa"/>
            <w:vAlign w:val="center"/>
          </w:tcPr>
          <w:p w14:paraId="275BE4AA" w14:textId="77777777" w:rsidR="009625E2" w:rsidRPr="000C3B2B" w:rsidRDefault="009625E2" w:rsidP="00866057">
            <w:r w:rsidRPr="000C3B2B">
              <w:rPr>
                <w:rFonts w:ascii="Times New Roman" w:eastAsia="Times New Roman" w:hAnsi="Times New Roman" w:cs="Times New Roman"/>
                <w:color w:val="000000"/>
              </w:rPr>
              <w:t>19</w:t>
            </w:r>
          </w:p>
        </w:tc>
        <w:tc>
          <w:tcPr>
            <w:tcW w:w="1358" w:type="dxa"/>
            <w:gridSpan w:val="2"/>
            <w:vAlign w:val="center"/>
          </w:tcPr>
          <w:p w14:paraId="0B6025CD" w14:textId="77777777" w:rsidR="009625E2" w:rsidRPr="000C3B2B" w:rsidRDefault="009625E2" w:rsidP="00866057">
            <w:r w:rsidRPr="000C3B2B">
              <w:rPr>
                <w:rFonts w:ascii="Times New Roman" w:hAnsi="Times New Roman" w:cs="Times New Roman"/>
              </w:rPr>
              <w:t>03 (15.79)</w:t>
            </w:r>
          </w:p>
        </w:tc>
        <w:tc>
          <w:tcPr>
            <w:tcW w:w="993" w:type="dxa"/>
            <w:gridSpan w:val="2"/>
            <w:vAlign w:val="center"/>
          </w:tcPr>
          <w:p w14:paraId="0296ED5D" w14:textId="77777777" w:rsidR="009625E2" w:rsidRPr="000C3B2B" w:rsidRDefault="009625E2" w:rsidP="00866057">
            <w:r w:rsidRPr="000C3B2B">
              <w:rPr>
                <w:rFonts w:ascii="Times New Roman" w:hAnsi="Times New Roman" w:cs="Times New Roman"/>
              </w:rPr>
              <w:t>3.38–39.58</w:t>
            </w:r>
          </w:p>
        </w:tc>
        <w:tc>
          <w:tcPr>
            <w:tcW w:w="1135" w:type="dxa"/>
            <w:gridSpan w:val="2"/>
            <w:vAlign w:val="center"/>
          </w:tcPr>
          <w:p w14:paraId="731CABA0" w14:textId="77777777" w:rsidR="009625E2" w:rsidRPr="000C3B2B" w:rsidRDefault="009625E2" w:rsidP="00866057">
            <w:r w:rsidRPr="000C3B2B">
              <w:rPr>
                <w:rFonts w:ascii="Times New Roman" w:hAnsi="Times New Roman" w:cs="Times New Roman"/>
              </w:rPr>
              <w:t>03 (15.79)</w:t>
            </w:r>
          </w:p>
        </w:tc>
        <w:tc>
          <w:tcPr>
            <w:tcW w:w="955" w:type="dxa"/>
            <w:gridSpan w:val="2"/>
            <w:vAlign w:val="center"/>
          </w:tcPr>
          <w:p w14:paraId="2DF104BA" w14:textId="77777777" w:rsidR="009625E2" w:rsidRPr="000C3B2B" w:rsidRDefault="009625E2" w:rsidP="00866057">
            <w:r w:rsidRPr="000C3B2B">
              <w:rPr>
                <w:rFonts w:ascii="Times New Roman" w:hAnsi="Times New Roman" w:cs="Times New Roman"/>
              </w:rPr>
              <w:t>3.38–39.58</w:t>
            </w:r>
          </w:p>
        </w:tc>
      </w:tr>
      <w:tr w:rsidR="00113FDD" w:rsidRPr="000C3B2B" w14:paraId="63F09BAF" w14:textId="77777777" w:rsidTr="00113FDD">
        <w:trPr>
          <w:gridAfter w:val="1"/>
          <w:wAfter w:w="338" w:type="dxa"/>
          <w:jc w:val="center"/>
        </w:trPr>
        <w:tc>
          <w:tcPr>
            <w:tcW w:w="1698" w:type="dxa"/>
            <w:vAlign w:val="center"/>
          </w:tcPr>
          <w:p w14:paraId="7F520C0F" w14:textId="77777777" w:rsidR="009625E2" w:rsidRPr="000C3B2B" w:rsidRDefault="009625E2" w:rsidP="00866057">
            <w:r w:rsidRPr="000C3B2B">
              <w:rPr>
                <w:rFonts w:ascii="Times New Roman" w:eastAsia="Times New Roman" w:hAnsi="Times New Roman" w:cs="Times New Roman"/>
                <w:bCs/>
                <w:color w:val="000000"/>
              </w:rPr>
              <w:t xml:space="preserve">Sant Kabir </w:t>
            </w:r>
            <w:proofErr w:type="spellStart"/>
            <w:r w:rsidRPr="000C3B2B">
              <w:rPr>
                <w:rFonts w:ascii="Times New Roman" w:eastAsia="Times New Roman" w:hAnsi="Times New Roman" w:cs="Times New Roman"/>
                <w:bCs/>
                <w:color w:val="000000"/>
              </w:rPr>
              <w:t>nagar</w:t>
            </w:r>
            <w:proofErr w:type="spellEnd"/>
          </w:p>
        </w:tc>
        <w:tc>
          <w:tcPr>
            <w:tcW w:w="1986" w:type="dxa"/>
            <w:vAlign w:val="center"/>
          </w:tcPr>
          <w:p w14:paraId="09A598CF" w14:textId="77777777" w:rsidR="009625E2" w:rsidRPr="000C3B2B" w:rsidRDefault="009625E2" w:rsidP="00866057">
            <w:r w:rsidRPr="000C3B2B">
              <w:rPr>
                <w:rFonts w:ascii="Times New Roman" w:eastAsia="Times New Roman" w:hAnsi="Times New Roman" w:cs="Times New Roman"/>
                <w:color w:val="000000"/>
              </w:rPr>
              <w:t>11</w:t>
            </w:r>
          </w:p>
        </w:tc>
        <w:tc>
          <w:tcPr>
            <w:tcW w:w="1358" w:type="dxa"/>
            <w:gridSpan w:val="2"/>
            <w:vAlign w:val="center"/>
          </w:tcPr>
          <w:p w14:paraId="30E3EC55" w14:textId="77777777" w:rsidR="009625E2" w:rsidRPr="000C3B2B" w:rsidRDefault="009625E2" w:rsidP="00866057">
            <w:r w:rsidRPr="000C3B2B">
              <w:rPr>
                <w:rFonts w:ascii="Times New Roman" w:hAnsi="Times New Roman" w:cs="Times New Roman"/>
              </w:rPr>
              <w:t>0.00</w:t>
            </w:r>
          </w:p>
        </w:tc>
        <w:tc>
          <w:tcPr>
            <w:tcW w:w="993" w:type="dxa"/>
            <w:gridSpan w:val="2"/>
            <w:vAlign w:val="center"/>
          </w:tcPr>
          <w:p w14:paraId="32EE3606" w14:textId="77777777" w:rsidR="009625E2" w:rsidRPr="000C3B2B" w:rsidRDefault="009625E2" w:rsidP="00866057">
            <w:r w:rsidRPr="000C3B2B">
              <w:rPr>
                <w:rFonts w:ascii="Times New Roman" w:hAnsi="Times New Roman" w:cs="Times New Roman"/>
              </w:rPr>
              <w:t>0.00-28.49</w:t>
            </w:r>
            <w:r w:rsidRPr="000C3B2B">
              <w:rPr>
                <w:rFonts w:ascii="Times New Roman" w:hAnsi="Times New Roman" w:cs="Times New Roman"/>
                <w:vertAlign w:val="superscript"/>
              </w:rPr>
              <w:t>*</w:t>
            </w:r>
          </w:p>
        </w:tc>
        <w:tc>
          <w:tcPr>
            <w:tcW w:w="1135" w:type="dxa"/>
            <w:gridSpan w:val="2"/>
            <w:vAlign w:val="center"/>
          </w:tcPr>
          <w:p w14:paraId="779B400B" w14:textId="77777777" w:rsidR="009625E2" w:rsidRPr="000C3B2B" w:rsidRDefault="009625E2" w:rsidP="00866057">
            <w:r w:rsidRPr="000C3B2B">
              <w:rPr>
                <w:rFonts w:ascii="Times New Roman" w:hAnsi="Times New Roman" w:cs="Times New Roman"/>
              </w:rPr>
              <w:t>0.00</w:t>
            </w:r>
          </w:p>
        </w:tc>
        <w:tc>
          <w:tcPr>
            <w:tcW w:w="955" w:type="dxa"/>
            <w:gridSpan w:val="2"/>
            <w:vAlign w:val="center"/>
          </w:tcPr>
          <w:p w14:paraId="19F4EB39" w14:textId="77777777" w:rsidR="009625E2" w:rsidRPr="000C3B2B" w:rsidRDefault="009625E2" w:rsidP="00866057">
            <w:r w:rsidRPr="000C3B2B">
              <w:rPr>
                <w:rFonts w:ascii="Times New Roman" w:hAnsi="Times New Roman" w:cs="Times New Roman"/>
              </w:rPr>
              <w:t>0.00–28.49</w:t>
            </w:r>
            <w:r w:rsidRPr="000C3B2B">
              <w:rPr>
                <w:rFonts w:ascii="Times New Roman" w:hAnsi="Times New Roman" w:cs="Times New Roman"/>
                <w:vertAlign w:val="superscript"/>
              </w:rPr>
              <w:t>*</w:t>
            </w:r>
          </w:p>
        </w:tc>
      </w:tr>
      <w:tr w:rsidR="00113FDD" w:rsidRPr="000C3B2B" w14:paraId="0E7510CD" w14:textId="77777777" w:rsidTr="00113FDD">
        <w:trPr>
          <w:gridAfter w:val="1"/>
          <w:wAfter w:w="338" w:type="dxa"/>
          <w:jc w:val="center"/>
        </w:trPr>
        <w:tc>
          <w:tcPr>
            <w:tcW w:w="1698" w:type="dxa"/>
            <w:vAlign w:val="center"/>
          </w:tcPr>
          <w:p w14:paraId="20916856" w14:textId="77777777" w:rsidR="009625E2" w:rsidRPr="000C3B2B" w:rsidRDefault="009625E2" w:rsidP="00866057">
            <w:proofErr w:type="spellStart"/>
            <w:r w:rsidRPr="000C3B2B">
              <w:rPr>
                <w:rFonts w:ascii="Times New Roman" w:eastAsia="Times New Roman" w:hAnsi="Times New Roman" w:cs="Times New Roman"/>
                <w:bCs/>
                <w:color w:val="000000"/>
              </w:rPr>
              <w:t>Srawasti</w:t>
            </w:r>
            <w:proofErr w:type="spellEnd"/>
          </w:p>
        </w:tc>
        <w:tc>
          <w:tcPr>
            <w:tcW w:w="1986" w:type="dxa"/>
            <w:vAlign w:val="center"/>
          </w:tcPr>
          <w:p w14:paraId="055C63F8" w14:textId="77777777" w:rsidR="009625E2" w:rsidRPr="000C3B2B" w:rsidRDefault="009625E2" w:rsidP="00866057">
            <w:r w:rsidRPr="000C3B2B">
              <w:rPr>
                <w:rFonts w:ascii="Times New Roman" w:eastAsia="Times New Roman" w:hAnsi="Times New Roman" w:cs="Times New Roman"/>
                <w:color w:val="000000"/>
              </w:rPr>
              <w:t>18</w:t>
            </w:r>
          </w:p>
        </w:tc>
        <w:tc>
          <w:tcPr>
            <w:tcW w:w="1358" w:type="dxa"/>
            <w:gridSpan w:val="2"/>
            <w:vAlign w:val="center"/>
          </w:tcPr>
          <w:p w14:paraId="4473C176" w14:textId="77777777" w:rsidR="009625E2" w:rsidRPr="000C3B2B" w:rsidRDefault="009625E2" w:rsidP="00866057">
            <w:r w:rsidRPr="000C3B2B">
              <w:rPr>
                <w:rFonts w:ascii="Times New Roman" w:hAnsi="Times New Roman" w:cs="Times New Roman"/>
              </w:rPr>
              <w:t>02 (11.11)</w:t>
            </w:r>
          </w:p>
        </w:tc>
        <w:tc>
          <w:tcPr>
            <w:tcW w:w="993" w:type="dxa"/>
            <w:gridSpan w:val="2"/>
            <w:vAlign w:val="center"/>
          </w:tcPr>
          <w:p w14:paraId="27D1B7B1" w14:textId="77777777" w:rsidR="009625E2" w:rsidRPr="000C3B2B" w:rsidRDefault="009625E2" w:rsidP="00866057">
            <w:r w:rsidRPr="000C3B2B">
              <w:rPr>
                <w:rFonts w:ascii="Times New Roman" w:hAnsi="Times New Roman" w:cs="Times New Roman"/>
              </w:rPr>
              <w:t>1.37–34.71</w:t>
            </w:r>
          </w:p>
        </w:tc>
        <w:tc>
          <w:tcPr>
            <w:tcW w:w="1135" w:type="dxa"/>
            <w:gridSpan w:val="2"/>
            <w:vAlign w:val="center"/>
          </w:tcPr>
          <w:p w14:paraId="3380C363" w14:textId="77777777" w:rsidR="009625E2" w:rsidRPr="000C3B2B" w:rsidRDefault="009625E2" w:rsidP="00866057">
            <w:r w:rsidRPr="000C3B2B">
              <w:rPr>
                <w:rFonts w:ascii="Times New Roman" w:hAnsi="Times New Roman" w:cs="Times New Roman"/>
              </w:rPr>
              <w:t>03 (16.67)</w:t>
            </w:r>
          </w:p>
        </w:tc>
        <w:tc>
          <w:tcPr>
            <w:tcW w:w="955" w:type="dxa"/>
            <w:gridSpan w:val="2"/>
            <w:vAlign w:val="center"/>
          </w:tcPr>
          <w:p w14:paraId="6DD48EBE" w14:textId="77777777" w:rsidR="009625E2" w:rsidRPr="000C3B2B" w:rsidRDefault="009625E2" w:rsidP="00866057">
            <w:r w:rsidRPr="000C3B2B">
              <w:rPr>
                <w:rFonts w:ascii="Times New Roman" w:hAnsi="Times New Roman" w:cs="Times New Roman"/>
              </w:rPr>
              <w:t>3.58–41.42</w:t>
            </w:r>
          </w:p>
        </w:tc>
      </w:tr>
      <w:tr w:rsidR="00113FDD" w:rsidRPr="000C3B2B" w14:paraId="3886828D" w14:textId="77777777" w:rsidTr="00113FDD">
        <w:trPr>
          <w:gridAfter w:val="1"/>
          <w:wAfter w:w="338" w:type="dxa"/>
          <w:jc w:val="center"/>
        </w:trPr>
        <w:tc>
          <w:tcPr>
            <w:tcW w:w="1698" w:type="dxa"/>
            <w:vAlign w:val="center"/>
          </w:tcPr>
          <w:p w14:paraId="3C125307" w14:textId="77777777" w:rsidR="009625E2" w:rsidRPr="000C3B2B" w:rsidRDefault="009625E2" w:rsidP="00866057">
            <w:pPr>
              <w:rPr>
                <w:b/>
              </w:rPr>
            </w:pPr>
            <w:r w:rsidRPr="000C3B2B">
              <w:rPr>
                <w:rFonts w:ascii="Times New Roman" w:eastAsia="Times New Roman" w:hAnsi="Times New Roman" w:cs="Times New Roman"/>
                <w:b/>
                <w:color w:val="000000"/>
              </w:rPr>
              <w:t>Total</w:t>
            </w:r>
          </w:p>
        </w:tc>
        <w:tc>
          <w:tcPr>
            <w:tcW w:w="1986" w:type="dxa"/>
            <w:vAlign w:val="center"/>
          </w:tcPr>
          <w:p w14:paraId="2608031E" w14:textId="77777777" w:rsidR="009625E2" w:rsidRPr="000C3B2B" w:rsidRDefault="009625E2" w:rsidP="00866057">
            <w:pPr>
              <w:rPr>
                <w:b/>
              </w:rPr>
            </w:pPr>
            <w:r w:rsidRPr="000C3B2B">
              <w:rPr>
                <w:rFonts w:ascii="Times New Roman" w:hAnsi="Times New Roman" w:cs="Times New Roman"/>
                <w:b/>
              </w:rPr>
              <w:t>192</w:t>
            </w:r>
          </w:p>
        </w:tc>
        <w:tc>
          <w:tcPr>
            <w:tcW w:w="1358" w:type="dxa"/>
            <w:gridSpan w:val="2"/>
            <w:vAlign w:val="center"/>
          </w:tcPr>
          <w:p w14:paraId="1C6C6BFE" w14:textId="77777777" w:rsidR="009625E2" w:rsidRPr="000C3B2B" w:rsidRDefault="009625E2" w:rsidP="00866057">
            <w:pPr>
              <w:rPr>
                <w:b/>
              </w:rPr>
            </w:pPr>
            <w:r w:rsidRPr="000C3B2B">
              <w:rPr>
                <w:rFonts w:ascii="Times New Roman" w:hAnsi="Times New Roman" w:cs="Times New Roman"/>
                <w:b/>
              </w:rPr>
              <w:t>21 (10.93)</w:t>
            </w:r>
          </w:p>
        </w:tc>
        <w:tc>
          <w:tcPr>
            <w:tcW w:w="993" w:type="dxa"/>
            <w:gridSpan w:val="2"/>
            <w:vAlign w:val="center"/>
          </w:tcPr>
          <w:p w14:paraId="0677BDCD" w14:textId="77777777" w:rsidR="009625E2" w:rsidRPr="000C3B2B" w:rsidRDefault="009625E2" w:rsidP="00866057">
            <w:pPr>
              <w:rPr>
                <w:b/>
              </w:rPr>
            </w:pPr>
            <w:r w:rsidRPr="000C3B2B">
              <w:rPr>
                <w:rFonts w:ascii="Times New Roman" w:hAnsi="Times New Roman" w:cs="Times New Roman"/>
                <w:b/>
              </w:rPr>
              <w:t>6.90–16.23</w:t>
            </w:r>
          </w:p>
        </w:tc>
        <w:tc>
          <w:tcPr>
            <w:tcW w:w="1135" w:type="dxa"/>
            <w:gridSpan w:val="2"/>
            <w:vAlign w:val="center"/>
          </w:tcPr>
          <w:p w14:paraId="3AB922BC" w14:textId="77777777" w:rsidR="009625E2" w:rsidRPr="000C3B2B" w:rsidRDefault="009625E2" w:rsidP="00866057">
            <w:pPr>
              <w:rPr>
                <w:b/>
              </w:rPr>
            </w:pPr>
            <w:r w:rsidRPr="000C3B2B">
              <w:rPr>
                <w:rFonts w:ascii="Times New Roman" w:hAnsi="Times New Roman" w:cs="Times New Roman"/>
                <w:b/>
              </w:rPr>
              <w:t>30 (15.62)</w:t>
            </w:r>
          </w:p>
        </w:tc>
        <w:tc>
          <w:tcPr>
            <w:tcW w:w="955" w:type="dxa"/>
            <w:gridSpan w:val="2"/>
            <w:vAlign w:val="center"/>
          </w:tcPr>
          <w:p w14:paraId="6B766827" w14:textId="77777777" w:rsidR="009625E2" w:rsidRPr="000C3B2B" w:rsidRDefault="009625E2" w:rsidP="00866057">
            <w:pPr>
              <w:rPr>
                <w:b/>
              </w:rPr>
            </w:pPr>
            <w:r w:rsidRPr="000C3B2B">
              <w:rPr>
                <w:rFonts w:ascii="Times New Roman" w:hAnsi="Times New Roman" w:cs="Times New Roman"/>
                <w:b/>
              </w:rPr>
              <w:t>10.80-21.55</w:t>
            </w:r>
          </w:p>
        </w:tc>
      </w:tr>
    </w:tbl>
    <w:p w14:paraId="1B4B21BC" w14:textId="77777777" w:rsidR="00156890" w:rsidRPr="000C3B2B" w:rsidRDefault="00156890" w:rsidP="00156890">
      <w:pPr>
        <w:spacing w:after="0" w:line="240" w:lineRule="auto"/>
        <w:rPr>
          <w:rFonts w:ascii="Times New Roman" w:hAnsi="Times New Roman" w:cs="Times New Roman"/>
          <w:sz w:val="20"/>
          <w:szCs w:val="20"/>
        </w:rPr>
      </w:pPr>
      <w:r w:rsidRPr="000C3B2B">
        <w:rPr>
          <w:rFonts w:ascii="Times New Roman" w:hAnsi="Times New Roman" w:cs="Times New Roman"/>
          <w:sz w:val="20"/>
          <w:szCs w:val="20"/>
          <w:vertAlign w:val="superscript"/>
        </w:rPr>
        <w:t>*</w:t>
      </w:r>
      <w:r w:rsidRPr="000C3B2B">
        <w:rPr>
          <w:rFonts w:ascii="Times New Roman" w:hAnsi="Times New Roman" w:cs="Times New Roman"/>
          <w:sz w:val="20"/>
          <w:szCs w:val="20"/>
        </w:rPr>
        <w:t>One sided 97.5% confidence interval.</w:t>
      </w:r>
      <w:r w:rsidRPr="000C3B2B">
        <w:rPr>
          <w:rFonts w:ascii="Times New Roman" w:hAnsi="Times New Roman" w:cs="Times New Roman"/>
          <w:sz w:val="20"/>
          <w:szCs w:val="20"/>
          <w:vertAlign w:val="superscript"/>
        </w:rPr>
        <w:t xml:space="preserve"> </w:t>
      </w:r>
    </w:p>
    <w:p w14:paraId="2C59D9DA" w14:textId="77777777" w:rsidR="00D374A4" w:rsidRPr="000C3B2B" w:rsidRDefault="00D374A4" w:rsidP="00955552">
      <w:pPr>
        <w:spacing w:after="0" w:line="360" w:lineRule="auto"/>
        <w:jc w:val="both"/>
        <w:rPr>
          <w:rFonts w:ascii="Times New Roman" w:hAnsi="Times New Roman" w:cs="Times New Roman"/>
          <w:bCs/>
        </w:rPr>
      </w:pPr>
      <w:r w:rsidRPr="000C3B2B">
        <w:rPr>
          <w:rFonts w:ascii="Times New Roman" w:hAnsi="Times New Roman"/>
        </w:rPr>
        <w:t xml:space="preserve">District-wise analysis showed that PCR-positive animals were detected in eight districts, with the highest prevalence recorded in Balrampur (19.23%; 5/26), followed by </w:t>
      </w:r>
      <w:proofErr w:type="spellStart"/>
      <w:r w:rsidRPr="000C3B2B">
        <w:rPr>
          <w:rFonts w:ascii="Times New Roman" w:hAnsi="Times New Roman"/>
        </w:rPr>
        <w:t>Maharajganj</w:t>
      </w:r>
      <w:proofErr w:type="spellEnd"/>
      <w:r w:rsidRPr="000C3B2B">
        <w:rPr>
          <w:rFonts w:ascii="Times New Roman" w:hAnsi="Times New Roman"/>
        </w:rPr>
        <w:t xml:space="preserve"> (16.67%; 2/12), </w:t>
      </w:r>
      <w:proofErr w:type="spellStart"/>
      <w:r w:rsidRPr="000C3B2B">
        <w:rPr>
          <w:rFonts w:ascii="Times New Roman" w:hAnsi="Times New Roman"/>
        </w:rPr>
        <w:t>Deoria</w:t>
      </w:r>
      <w:proofErr w:type="spellEnd"/>
      <w:r w:rsidRPr="000C3B2B">
        <w:rPr>
          <w:rFonts w:ascii="Times New Roman" w:hAnsi="Times New Roman"/>
        </w:rPr>
        <w:t xml:space="preserve"> (15.79%; 3/19), </w:t>
      </w:r>
      <w:proofErr w:type="spellStart"/>
      <w:r w:rsidRPr="000C3B2B">
        <w:rPr>
          <w:rFonts w:ascii="Times New Roman" w:hAnsi="Times New Roman"/>
        </w:rPr>
        <w:t>Bahraich</w:t>
      </w:r>
      <w:proofErr w:type="spellEnd"/>
      <w:r w:rsidRPr="000C3B2B">
        <w:rPr>
          <w:rFonts w:ascii="Times New Roman" w:hAnsi="Times New Roman"/>
        </w:rPr>
        <w:t xml:space="preserve"> (14.28%; 3/21), </w:t>
      </w:r>
      <w:proofErr w:type="spellStart"/>
      <w:r w:rsidRPr="000C3B2B">
        <w:rPr>
          <w:rFonts w:ascii="Times New Roman" w:hAnsi="Times New Roman"/>
        </w:rPr>
        <w:t>Shrawasti</w:t>
      </w:r>
      <w:proofErr w:type="spellEnd"/>
      <w:r w:rsidRPr="000C3B2B">
        <w:rPr>
          <w:rFonts w:ascii="Times New Roman" w:hAnsi="Times New Roman"/>
        </w:rPr>
        <w:t xml:space="preserve"> (11.11%; 2/18), Kushinagar (8.69%; 2/23), Gonda (8.57%; 3/35) and Gorakhpur (6.25%; 1/16). No PCR-positive cases were detected in Siddharth Nagar, Basti and Sant Kabir Nagar districts.</w:t>
      </w:r>
    </w:p>
    <w:p w14:paraId="0E074EA6" w14:textId="77777777" w:rsidR="00736966" w:rsidRPr="000C3B2B" w:rsidRDefault="007508BB" w:rsidP="00736966">
      <w:pPr>
        <w:spacing w:after="0" w:line="360" w:lineRule="auto"/>
        <w:jc w:val="both"/>
        <w:rPr>
          <w:rFonts w:ascii="Times New Roman" w:hAnsi="Times New Roman" w:cs="Times New Roman"/>
          <w:b/>
        </w:rPr>
      </w:pPr>
      <w:r w:rsidRPr="000C3B2B">
        <w:rPr>
          <w:rFonts w:ascii="Times New Roman" w:eastAsia="Calibri" w:hAnsi="Times New Roman" w:cs="Times New Roman"/>
          <w:noProof/>
          <w:kern w:val="0"/>
          <w:lang w:eastAsia="en-IN" w:bidi="hi-IN"/>
          <w14:ligatures w14:val="none"/>
        </w:rPr>
        <w:drawing>
          <wp:anchor distT="0" distB="0" distL="114300" distR="114300" simplePos="0" relativeHeight="251667456" behindDoc="1" locked="0" layoutInCell="1" allowOverlap="1" wp14:anchorId="1BA14A98" wp14:editId="0BBD28A1">
            <wp:simplePos x="0" y="0"/>
            <wp:positionH relativeFrom="column">
              <wp:posOffset>3093720</wp:posOffset>
            </wp:positionH>
            <wp:positionV relativeFrom="paragraph">
              <wp:posOffset>3810</wp:posOffset>
            </wp:positionV>
            <wp:extent cx="2735580" cy="2560320"/>
            <wp:effectExtent l="0" t="0" r="7620" b="0"/>
            <wp:wrapTight wrapText="bothSides">
              <wp:wrapPolygon edited="0">
                <wp:start x="0" y="0"/>
                <wp:lineTo x="0" y="21375"/>
                <wp:lineTo x="21510" y="21375"/>
                <wp:lineTo x="21510" y="0"/>
                <wp:lineTo x="0" y="0"/>
              </wp:wrapPolygon>
            </wp:wrapTight>
            <wp:docPr id="39730770" name="Picture 12" descr="C:\Users\drvij\Desktop\TRYPS -M.jpg"/>
            <wp:cNvGraphicFramePr/>
            <a:graphic xmlns:a="http://schemas.openxmlformats.org/drawingml/2006/main">
              <a:graphicData uri="http://schemas.openxmlformats.org/drawingml/2006/picture">
                <pic:pic xmlns:pic="http://schemas.openxmlformats.org/drawingml/2006/picture">
                  <pic:nvPicPr>
                    <pic:cNvPr id="8194" name="Picture 2" descr="C:\Users\drvij\Desktop\TRYPS -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5580" cy="2560320"/>
                    </a:xfrm>
                    <a:prstGeom prst="rect">
                      <a:avLst/>
                    </a:prstGeom>
                    <a:noFill/>
                  </pic:spPr>
                </pic:pic>
              </a:graphicData>
            </a:graphic>
            <wp14:sizeRelH relativeFrom="margin">
              <wp14:pctWidth>0</wp14:pctWidth>
            </wp14:sizeRelH>
            <wp14:sizeRelV relativeFrom="margin">
              <wp14:pctHeight>0</wp14:pctHeight>
            </wp14:sizeRelV>
          </wp:anchor>
        </w:drawing>
      </w:r>
      <w:r w:rsidR="008B4FF2" w:rsidRPr="000C3B2B">
        <w:rPr>
          <w:rFonts w:ascii="Times New Roman" w:hAnsi="Times New Roman" w:cs="Times New Roman"/>
          <w:noProof/>
          <w:lang w:eastAsia="en-IN" w:bidi="hi-IN"/>
        </w:rPr>
        <w:drawing>
          <wp:inline distT="0" distB="0" distL="0" distR="0" wp14:anchorId="24163030" wp14:editId="3DF603E4">
            <wp:extent cx="2964180" cy="2583180"/>
            <wp:effectExtent l="0" t="0" r="7620" b="7620"/>
            <wp:docPr id="17" name="Picture 9" descr="C:\Users\drvij\Desktop\vkp-20-01-2021-sg-2.jpg"/>
            <wp:cNvGraphicFramePr/>
            <a:graphic xmlns:a="http://schemas.openxmlformats.org/drawingml/2006/main">
              <a:graphicData uri="http://schemas.openxmlformats.org/drawingml/2006/picture">
                <pic:pic xmlns:pic="http://schemas.openxmlformats.org/drawingml/2006/picture">
                  <pic:nvPicPr>
                    <pic:cNvPr id="4099" name="Picture 3" descr="C:\Users\drvij\Desktop\vkp-20-01-2021-sg-2.jpg"/>
                    <pic:cNvPicPr>
                      <a:picLocks noChangeAspect="1" noChangeArrowheads="1"/>
                    </pic:cNvPicPr>
                  </pic:nvPicPr>
                  <pic:blipFill>
                    <a:blip r:embed="rId14">
                      <a:lum contrast="30000"/>
                    </a:blip>
                    <a:srcRect/>
                    <a:stretch>
                      <a:fillRect/>
                    </a:stretch>
                  </pic:blipFill>
                  <pic:spPr bwMode="auto">
                    <a:xfrm>
                      <a:off x="0" y="0"/>
                      <a:ext cx="2964180" cy="2583180"/>
                    </a:xfrm>
                    <a:prstGeom prst="rect">
                      <a:avLst/>
                    </a:prstGeom>
                    <a:noFill/>
                  </pic:spPr>
                </pic:pic>
              </a:graphicData>
            </a:graphic>
          </wp:inline>
        </w:drawing>
      </w:r>
    </w:p>
    <w:p w14:paraId="4960F099" w14:textId="77777777" w:rsidR="00736966" w:rsidRPr="000C3B2B" w:rsidRDefault="00736966" w:rsidP="006657B9">
      <w:pPr>
        <w:spacing w:after="0" w:line="360" w:lineRule="auto"/>
        <w:jc w:val="center"/>
        <w:rPr>
          <w:rFonts w:ascii="Times New Roman" w:hAnsi="Times New Roman" w:cs="Times New Roman"/>
          <w:bCs/>
        </w:rPr>
      </w:pPr>
      <w:r w:rsidRPr="000C3B2B">
        <w:rPr>
          <w:rFonts w:ascii="Times New Roman" w:hAnsi="Times New Roman" w:cs="Times New Roman"/>
          <w:b/>
        </w:rPr>
        <w:t xml:space="preserve">Fig. 4. 196 bp of PCR product and Ab-ELISA </w:t>
      </w:r>
      <w:r w:rsidR="007550EB" w:rsidRPr="000C3B2B">
        <w:rPr>
          <w:rFonts w:ascii="Times New Roman" w:hAnsi="Times New Roman" w:cs="Times New Roman"/>
          <w:b/>
        </w:rPr>
        <w:t>titre</w:t>
      </w:r>
      <w:r w:rsidRPr="000C3B2B">
        <w:rPr>
          <w:rFonts w:ascii="Times New Roman" w:hAnsi="Times New Roman" w:cs="Times New Roman"/>
          <w:b/>
        </w:rPr>
        <w:t xml:space="preserve"> plates used for </w:t>
      </w:r>
      <w:r w:rsidRPr="000C3B2B">
        <w:rPr>
          <w:rFonts w:ascii="Times New Roman" w:hAnsi="Times New Roman" w:cs="Times New Roman"/>
          <w:b/>
          <w:i/>
        </w:rPr>
        <w:t xml:space="preserve">T. </w:t>
      </w:r>
      <w:proofErr w:type="spellStart"/>
      <w:r w:rsidRPr="000C3B2B">
        <w:rPr>
          <w:rFonts w:ascii="Times New Roman" w:hAnsi="Times New Roman" w:cs="Times New Roman"/>
          <w:b/>
          <w:i/>
        </w:rPr>
        <w:t>evansi</w:t>
      </w:r>
      <w:proofErr w:type="spellEnd"/>
      <w:r w:rsidR="007550EB" w:rsidRPr="000C3B2B">
        <w:rPr>
          <w:rFonts w:ascii="Times New Roman" w:hAnsi="Times New Roman" w:cs="Times New Roman"/>
          <w:b/>
        </w:rPr>
        <w:t>.</w:t>
      </w:r>
    </w:p>
    <w:p w14:paraId="26FB0390" w14:textId="77777777" w:rsidR="006657B9" w:rsidRPr="000C3B2B" w:rsidRDefault="006657B9" w:rsidP="006657B9">
      <w:pPr>
        <w:spacing w:after="0" w:line="360" w:lineRule="auto"/>
        <w:jc w:val="both"/>
        <w:rPr>
          <w:rFonts w:ascii="Times New Roman" w:hAnsi="Times New Roman" w:cs="Times New Roman"/>
          <w:bCs/>
        </w:rPr>
      </w:pPr>
      <w:r w:rsidRPr="000C3B2B">
        <w:rPr>
          <w:rFonts w:ascii="Times New Roman" w:hAnsi="Times New Roman"/>
        </w:rPr>
        <w:t xml:space="preserve">Serological investigation by ELISA demonstrated a comparatively higher prevalence across the study area. The highest seroprevalence was observed in Balrampur (23.07%; 6/26), followed by Kushinagar (21.74%; 5/23), Gorakhpur (18.75%; 3/16), </w:t>
      </w:r>
      <w:proofErr w:type="spellStart"/>
      <w:r w:rsidRPr="000C3B2B">
        <w:rPr>
          <w:rFonts w:ascii="Times New Roman" w:hAnsi="Times New Roman"/>
        </w:rPr>
        <w:t>Maharajganj</w:t>
      </w:r>
      <w:proofErr w:type="spellEnd"/>
      <w:r w:rsidRPr="000C3B2B">
        <w:rPr>
          <w:rFonts w:ascii="Times New Roman" w:hAnsi="Times New Roman"/>
        </w:rPr>
        <w:t xml:space="preserve"> (16.67%; 2/12), </w:t>
      </w:r>
      <w:proofErr w:type="spellStart"/>
      <w:r w:rsidRPr="000C3B2B">
        <w:rPr>
          <w:rFonts w:ascii="Times New Roman" w:hAnsi="Times New Roman"/>
        </w:rPr>
        <w:t>Shrawasti</w:t>
      </w:r>
      <w:proofErr w:type="spellEnd"/>
      <w:r w:rsidRPr="000C3B2B">
        <w:rPr>
          <w:rFonts w:ascii="Times New Roman" w:hAnsi="Times New Roman"/>
        </w:rPr>
        <w:t xml:space="preserve"> (16.67%; 3/18), </w:t>
      </w:r>
      <w:proofErr w:type="spellStart"/>
      <w:r w:rsidRPr="000C3B2B">
        <w:rPr>
          <w:rFonts w:ascii="Times New Roman" w:hAnsi="Times New Roman"/>
        </w:rPr>
        <w:t>Deoria</w:t>
      </w:r>
      <w:proofErr w:type="spellEnd"/>
      <w:r w:rsidRPr="000C3B2B">
        <w:rPr>
          <w:rFonts w:ascii="Times New Roman" w:hAnsi="Times New Roman"/>
        </w:rPr>
        <w:t xml:space="preserve"> (15.79%; 3/19), </w:t>
      </w:r>
      <w:proofErr w:type="spellStart"/>
      <w:r w:rsidRPr="000C3B2B">
        <w:rPr>
          <w:rFonts w:ascii="Times New Roman" w:hAnsi="Times New Roman"/>
        </w:rPr>
        <w:t>Bahraich</w:t>
      </w:r>
      <w:proofErr w:type="spellEnd"/>
      <w:r w:rsidRPr="000C3B2B">
        <w:rPr>
          <w:rFonts w:ascii="Times New Roman" w:hAnsi="Times New Roman"/>
        </w:rPr>
        <w:t xml:space="preserve"> (14.28%; 3/21), Siddharth Nagar (12.50%; 1/8) and Gonda (11.43%; 4/35). No seropositive animals were detected in Basti and Sant Kabir Nagar districts.</w:t>
      </w:r>
    </w:p>
    <w:p w14:paraId="06C466F6" w14:textId="77777777" w:rsidR="0071412E" w:rsidRPr="000C3B2B" w:rsidRDefault="00BA2418" w:rsidP="00955552">
      <w:pPr>
        <w:spacing w:after="0" w:line="360" w:lineRule="auto"/>
        <w:jc w:val="both"/>
        <w:rPr>
          <w:rFonts w:ascii="Times New Roman" w:hAnsi="Times New Roman" w:cs="Times New Roman"/>
          <w:bCs/>
        </w:rPr>
      </w:pPr>
      <w:r w:rsidRPr="000C3B2B">
        <w:rPr>
          <w:rFonts w:ascii="Times New Roman" w:hAnsi="Times New Roman" w:cs="Times New Roman"/>
          <w:b/>
        </w:rPr>
        <w:lastRenderedPageBreak/>
        <w:t xml:space="preserve">3.3 </w:t>
      </w:r>
      <w:r w:rsidR="0071412E" w:rsidRPr="000C3B2B">
        <w:rPr>
          <w:rFonts w:ascii="Times New Roman" w:hAnsi="Times New Roman" w:cs="Times New Roman"/>
          <w:b/>
        </w:rPr>
        <w:t xml:space="preserve">Epidemiological risk factors </w:t>
      </w:r>
      <w:r w:rsidR="0071412E" w:rsidRPr="000C3B2B">
        <w:rPr>
          <w:rFonts w:ascii="Times New Roman" w:hAnsi="Times New Roman" w:cs="Times New Roman"/>
          <w:b/>
          <w:bCs/>
        </w:rPr>
        <w:t>associated</w:t>
      </w:r>
      <w:r w:rsidR="0071412E" w:rsidRPr="000C3B2B">
        <w:rPr>
          <w:rFonts w:ascii="Times New Roman" w:hAnsi="Times New Roman" w:cs="Times New Roman"/>
        </w:rPr>
        <w:t xml:space="preserve"> </w:t>
      </w:r>
      <w:r w:rsidR="0071412E" w:rsidRPr="000C3B2B">
        <w:rPr>
          <w:rFonts w:ascii="Times New Roman" w:hAnsi="Times New Roman" w:cs="Times New Roman"/>
          <w:b/>
          <w:bCs/>
        </w:rPr>
        <w:t>with Equine Trypanosomosis</w:t>
      </w:r>
      <w:r w:rsidR="0071412E" w:rsidRPr="000C3B2B">
        <w:rPr>
          <w:rFonts w:ascii="Times New Roman" w:hAnsi="Times New Roman" w:cs="Times New Roman"/>
          <w:bCs/>
        </w:rPr>
        <w:t xml:space="preserve"> </w:t>
      </w:r>
    </w:p>
    <w:p w14:paraId="37AE8EF5" w14:textId="77777777" w:rsidR="00105C4F" w:rsidRPr="000C3B2B" w:rsidRDefault="00AB4A7A" w:rsidP="007550EB">
      <w:pPr>
        <w:spacing w:after="0" w:line="360" w:lineRule="auto"/>
        <w:ind w:firstLine="720"/>
        <w:jc w:val="both"/>
        <w:rPr>
          <w:rFonts w:ascii="Times New Roman" w:hAnsi="Times New Roman" w:cs="Times New Roman"/>
          <w:bCs/>
        </w:rPr>
      </w:pPr>
      <w:r w:rsidRPr="000C3B2B">
        <w:rPr>
          <w:rFonts w:ascii="Times New Roman" w:hAnsi="Times New Roman"/>
        </w:rPr>
        <w:t xml:space="preserve">The association of epidemiological risk factors with equine </w:t>
      </w:r>
      <w:proofErr w:type="spellStart"/>
      <w:r w:rsidRPr="000C3B2B">
        <w:rPr>
          <w:rFonts w:ascii="Times New Roman" w:hAnsi="Times New Roman"/>
        </w:rPr>
        <w:t>trypanosomosis</w:t>
      </w:r>
      <w:proofErr w:type="spellEnd"/>
      <w:r w:rsidRPr="000C3B2B">
        <w:rPr>
          <w:rFonts w:ascii="Times New Roman" w:hAnsi="Times New Roman"/>
        </w:rPr>
        <w:t>, as detected by PCR and indirect ELISA, is presented in Table 5. Both diagnostic techniques revealed variations in prevalence according to animal species, sex, age, helminth infestation status and work type.</w:t>
      </w:r>
    </w:p>
    <w:p w14:paraId="3EAF318F" w14:textId="77777777" w:rsidR="00C567D1" w:rsidRPr="000C3B2B" w:rsidRDefault="00C567D1" w:rsidP="00105C4F">
      <w:pPr>
        <w:spacing w:after="0" w:line="360" w:lineRule="auto"/>
        <w:jc w:val="both"/>
        <w:rPr>
          <w:rFonts w:ascii="Times New Roman" w:hAnsi="Times New Roman" w:cs="Times New Roman"/>
          <w:b/>
          <w:bCs/>
        </w:rPr>
      </w:pPr>
    </w:p>
    <w:p w14:paraId="620D0BA5" w14:textId="77777777" w:rsidR="00DA4F97" w:rsidRPr="000C3B2B" w:rsidRDefault="00000000">
      <w:r w:rsidRPr="000C3B2B">
        <w:br w:type="page"/>
      </w:r>
    </w:p>
    <w:p w14:paraId="2984AAD6" w14:textId="77777777" w:rsidR="00BA2418" w:rsidRPr="000C3B2B" w:rsidRDefault="00105C4F" w:rsidP="00105C4F">
      <w:pPr>
        <w:spacing w:after="0" w:line="360" w:lineRule="auto"/>
        <w:jc w:val="both"/>
        <w:rPr>
          <w:rFonts w:ascii="Times New Roman" w:hAnsi="Times New Roman" w:cs="Times New Roman"/>
          <w:b/>
          <w:bCs/>
        </w:rPr>
      </w:pPr>
      <w:r w:rsidRPr="000C3B2B">
        <w:rPr>
          <w:rFonts w:ascii="Times New Roman" w:hAnsi="Times New Roman" w:cs="Times New Roman"/>
          <w:b/>
          <w:bCs/>
        </w:rPr>
        <w:lastRenderedPageBreak/>
        <w:t>Table</w:t>
      </w:r>
      <w:r w:rsidR="00BA2418" w:rsidRPr="000C3B2B">
        <w:rPr>
          <w:rFonts w:ascii="Times New Roman" w:hAnsi="Times New Roman" w:cs="Times New Roman"/>
          <w:b/>
          <w:bCs/>
        </w:rPr>
        <w:t xml:space="preserve"> 5</w:t>
      </w:r>
      <w:r w:rsidRPr="000C3B2B">
        <w:rPr>
          <w:rFonts w:ascii="Times New Roman" w:hAnsi="Times New Roman" w:cs="Times New Roman"/>
          <w:b/>
          <w:bCs/>
        </w:rPr>
        <w:t xml:space="preserve">: Equine </w:t>
      </w:r>
      <w:proofErr w:type="spellStart"/>
      <w:r w:rsidRPr="000C3B2B">
        <w:rPr>
          <w:rFonts w:ascii="Times New Roman" w:hAnsi="Times New Roman" w:cs="Times New Roman"/>
          <w:b/>
          <w:bCs/>
        </w:rPr>
        <w:t>trypanosomosis</w:t>
      </w:r>
      <w:proofErr w:type="spellEnd"/>
      <w:r w:rsidRPr="000C3B2B">
        <w:rPr>
          <w:rFonts w:ascii="Times New Roman" w:hAnsi="Times New Roman" w:cs="Times New Roman"/>
          <w:b/>
          <w:bCs/>
        </w:rPr>
        <w:t xml:space="preserve"> associated epidemiological risk factors diagnosed by </w:t>
      </w:r>
      <w:r w:rsidR="00BA2418" w:rsidRPr="000C3B2B">
        <w:rPr>
          <w:rFonts w:ascii="Times New Roman" w:hAnsi="Times New Roman" w:cs="Times New Roman"/>
          <w:b/>
          <w:bCs/>
        </w:rPr>
        <w:t xml:space="preserve">  </w:t>
      </w:r>
    </w:p>
    <w:p w14:paraId="619A8AD0" w14:textId="77777777" w:rsidR="00105C4F" w:rsidRPr="000C3B2B" w:rsidRDefault="00BA2418" w:rsidP="00105C4F">
      <w:pPr>
        <w:spacing w:after="0" w:line="360" w:lineRule="auto"/>
        <w:jc w:val="both"/>
        <w:rPr>
          <w:rFonts w:ascii="Times New Roman" w:hAnsi="Times New Roman" w:cs="Times New Roman"/>
          <w:b/>
          <w:bCs/>
        </w:rPr>
      </w:pPr>
      <w:r w:rsidRPr="000C3B2B">
        <w:rPr>
          <w:rFonts w:ascii="Times New Roman" w:hAnsi="Times New Roman" w:cs="Times New Roman"/>
          <w:b/>
          <w:bCs/>
        </w:rPr>
        <w:t xml:space="preserve">               </w:t>
      </w:r>
      <w:r w:rsidR="00105C4F" w:rsidRPr="000C3B2B">
        <w:rPr>
          <w:rFonts w:ascii="Times New Roman" w:hAnsi="Times New Roman" w:cs="Times New Roman"/>
          <w:b/>
          <w:bCs/>
        </w:rPr>
        <w:t>PCR and indirect-ELISA in the study areas.</w:t>
      </w:r>
    </w:p>
    <w:tbl>
      <w:tblPr>
        <w:tblStyle w:val="TableGrid"/>
        <w:tblW w:w="9634"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496"/>
        <w:gridCol w:w="1553"/>
        <w:gridCol w:w="1017"/>
        <w:gridCol w:w="1546"/>
        <w:gridCol w:w="848"/>
        <w:gridCol w:w="706"/>
        <w:gridCol w:w="1132"/>
      </w:tblGrid>
      <w:tr w:rsidR="00105C4F" w:rsidRPr="000C3B2B" w14:paraId="49E43EBA" w14:textId="77777777" w:rsidTr="00262187">
        <w:tc>
          <w:tcPr>
            <w:tcW w:w="1336" w:type="dxa"/>
          </w:tcPr>
          <w:p w14:paraId="00CC3AD0" w14:textId="77777777" w:rsidR="00105C4F" w:rsidRPr="000C3B2B" w:rsidRDefault="00105C4F" w:rsidP="00B37674">
            <w:pPr>
              <w:tabs>
                <w:tab w:val="left" w:pos="1620"/>
              </w:tabs>
              <w:rPr>
                <w:rFonts w:ascii="Times New Roman" w:hAnsi="Times New Roman" w:cs="Times New Roman"/>
                <w:b/>
                <w:bCs/>
                <w:sz w:val="24"/>
                <w:szCs w:val="24"/>
              </w:rPr>
            </w:pPr>
            <w:r w:rsidRPr="000C3B2B">
              <w:rPr>
                <w:rFonts w:ascii="Times New Roman" w:hAnsi="Times New Roman" w:cs="Times New Roman"/>
                <w:b/>
                <w:bCs/>
                <w:sz w:val="24"/>
                <w:szCs w:val="24"/>
              </w:rPr>
              <w:t>Prevalence Type</w:t>
            </w:r>
          </w:p>
        </w:tc>
        <w:tc>
          <w:tcPr>
            <w:tcW w:w="1496" w:type="dxa"/>
            <w:vAlign w:val="center"/>
          </w:tcPr>
          <w:p w14:paraId="35F8EA98"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
                <w:sz w:val="24"/>
                <w:szCs w:val="24"/>
              </w:rPr>
              <w:t>Variables</w:t>
            </w:r>
          </w:p>
        </w:tc>
        <w:tc>
          <w:tcPr>
            <w:tcW w:w="1553" w:type="dxa"/>
            <w:vAlign w:val="center"/>
          </w:tcPr>
          <w:p w14:paraId="294CA96E"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
                <w:sz w:val="24"/>
                <w:szCs w:val="24"/>
              </w:rPr>
              <w:t>Category</w:t>
            </w:r>
          </w:p>
        </w:tc>
        <w:tc>
          <w:tcPr>
            <w:tcW w:w="1017" w:type="dxa"/>
            <w:vAlign w:val="center"/>
          </w:tcPr>
          <w:p w14:paraId="7D0CA897"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
                <w:sz w:val="24"/>
                <w:szCs w:val="24"/>
              </w:rPr>
              <w:t>Total animals</w:t>
            </w:r>
          </w:p>
        </w:tc>
        <w:tc>
          <w:tcPr>
            <w:tcW w:w="1546" w:type="dxa"/>
            <w:vAlign w:val="center"/>
          </w:tcPr>
          <w:p w14:paraId="69AC9B92"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
                <w:sz w:val="24"/>
                <w:szCs w:val="24"/>
              </w:rPr>
              <w:t>Infected animals (%)</w:t>
            </w:r>
          </w:p>
        </w:tc>
        <w:tc>
          <w:tcPr>
            <w:tcW w:w="848" w:type="dxa"/>
            <w:vAlign w:val="center"/>
          </w:tcPr>
          <w:p w14:paraId="1DD90D7A" w14:textId="77777777" w:rsidR="00105C4F" w:rsidRPr="000C3B2B" w:rsidRDefault="00105C4F" w:rsidP="00B37674">
            <w:pPr>
              <w:tabs>
                <w:tab w:val="left" w:pos="1620"/>
              </w:tabs>
              <w:rPr>
                <w:rFonts w:ascii="Times New Roman" w:hAnsi="Times New Roman" w:cs="Times New Roman"/>
                <w:sz w:val="24"/>
                <w:szCs w:val="24"/>
              </w:rPr>
            </w:pPr>
            <w:r w:rsidRPr="000C3B2B">
              <w:rPr>
                <w:rStyle w:val="mjxp-mi"/>
                <w:rFonts w:ascii="Times New Roman" w:hAnsi="Times New Roman" w:cs="Times New Roman"/>
                <w:b/>
                <w:i/>
                <w:iCs/>
                <w:sz w:val="24"/>
                <w:szCs w:val="24"/>
                <w:shd w:val="clear" w:color="auto" w:fill="FFFFFF"/>
              </w:rPr>
              <w:t>χ</w:t>
            </w:r>
            <w:r w:rsidRPr="000C3B2B">
              <w:rPr>
                <w:rStyle w:val="mjxp-mn"/>
                <w:rFonts w:ascii="Times New Roman" w:hAnsi="Times New Roman" w:cs="Times New Roman"/>
                <w:b/>
                <w:sz w:val="24"/>
                <w:szCs w:val="24"/>
                <w:shd w:val="clear" w:color="auto" w:fill="FFFFFF"/>
              </w:rPr>
              <w:t>2</w:t>
            </w:r>
          </w:p>
        </w:tc>
        <w:tc>
          <w:tcPr>
            <w:tcW w:w="706" w:type="dxa"/>
            <w:vAlign w:val="center"/>
          </w:tcPr>
          <w:p w14:paraId="2AE6C834"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
                <w:sz w:val="24"/>
                <w:szCs w:val="24"/>
              </w:rPr>
              <w:t>RR</w:t>
            </w:r>
          </w:p>
        </w:tc>
        <w:tc>
          <w:tcPr>
            <w:tcW w:w="1132" w:type="dxa"/>
            <w:vAlign w:val="center"/>
          </w:tcPr>
          <w:p w14:paraId="729B4648"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
                <w:sz w:val="24"/>
                <w:szCs w:val="24"/>
              </w:rPr>
              <w:t>p-value</w:t>
            </w:r>
          </w:p>
        </w:tc>
      </w:tr>
      <w:tr w:rsidR="00262187" w:rsidRPr="000C3B2B" w14:paraId="4ECF64E6" w14:textId="77777777" w:rsidTr="00262187">
        <w:tc>
          <w:tcPr>
            <w:tcW w:w="1336" w:type="dxa"/>
            <w:vMerge w:val="restart"/>
          </w:tcPr>
          <w:p w14:paraId="5447481A" w14:textId="77777777" w:rsidR="00262187" w:rsidRPr="000C3B2B" w:rsidRDefault="00262187" w:rsidP="00B37674">
            <w:pPr>
              <w:tabs>
                <w:tab w:val="left" w:pos="1620"/>
              </w:tabs>
              <w:rPr>
                <w:rFonts w:ascii="Times New Roman" w:hAnsi="Times New Roman" w:cs="Times New Roman"/>
                <w:sz w:val="24"/>
                <w:szCs w:val="24"/>
              </w:rPr>
            </w:pPr>
          </w:p>
          <w:p w14:paraId="4DA5E1D0" w14:textId="77777777" w:rsidR="00262187" w:rsidRPr="000C3B2B" w:rsidRDefault="00262187" w:rsidP="00B37674">
            <w:pPr>
              <w:tabs>
                <w:tab w:val="left" w:pos="1620"/>
              </w:tabs>
              <w:rPr>
                <w:rFonts w:ascii="Times New Roman" w:hAnsi="Times New Roman" w:cs="Times New Roman"/>
                <w:sz w:val="24"/>
                <w:szCs w:val="24"/>
              </w:rPr>
            </w:pPr>
          </w:p>
          <w:p w14:paraId="6FD4D6A1" w14:textId="77777777" w:rsidR="00262187" w:rsidRPr="000C3B2B" w:rsidRDefault="00262187" w:rsidP="00B37674">
            <w:pPr>
              <w:tabs>
                <w:tab w:val="left" w:pos="1620"/>
              </w:tabs>
              <w:rPr>
                <w:rFonts w:ascii="Times New Roman" w:hAnsi="Times New Roman" w:cs="Times New Roman"/>
                <w:sz w:val="24"/>
                <w:szCs w:val="24"/>
              </w:rPr>
            </w:pPr>
          </w:p>
          <w:p w14:paraId="533AD82C" w14:textId="77777777" w:rsidR="00262187" w:rsidRPr="000C3B2B" w:rsidRDefault="00262187" w:rsidP="00B37674">
            <w:pPr>
              <w:tabs>
                <w:tab w:val="left" w:pos="1620"/>
              </w:tabs>
              <w:rPr>
                <w:rFonts w:ascii="Times New Roman" w:hAnsi="Times New Roman" w:cs="Times New Roman"/>
                <w:sz w:val="24"/>
                <w:szCs w:val="24"/>
              </w:rPr>
            </w:pPr>
          </w:p>
          <w:p w14:paraId="1383E93A" w14:textId="77777777" w:rsidR="00262187" w:rsidRPr="000C3B2B" w:rsidRDefault="00262187" w:rsidP="00B37674">
            <w:pPr>
              <w:tabs>
                <w:tab w:val="left" w:pos="1620"/>
              </w:tabs>
              <w:rPr>
                <w:rFonts w:ascii="Times New Roman" w:hAnsi="Times New Roman" w:cs="Times New Roman"/>
                <w:sz w:val="24"/>
                <w:szCs w:val="24"/>
              </w:rPr>
            </w:pPr>
          </w:p>
          <w:p w14:paraId="4697165C"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 xml:space="preserve">PCR </w:t>
            </w:r>
          </w:p>
        </w:tc>
        <w:tc>
          <w:tcPr>
            <w:tcW w:w="1496" w:type="dxa"/>
            <w:vMerge w:val="restart"/>
            <w:vAlign w:val="center"/>
          </w:tcPr>
          <w:p w14:paraId="2D419B6B"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Species</w:t>
            </w:r>
          </w:p>
        </w:tc>
        <w:tc>
          <w:tcPr>
            <w:tcW w:w="1553" w:type="dxa"/>
            <w:vAlign w:val="center"/>
          </w:tcPr>
          <w:p w14:paraId="48F42319"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Horse</w:t>
            </w:r>
          </w:p>
        </w:tc>
        <w:tc>
          <w:tcPr>
            <w:tcW w:w="1017" w:type="dxa"/>
          </w:tcPr>
          <w:p w14:paraId="58F35E02"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107</w:t>
            </w:r>
          </w:p>
        </w:tc>
        <w:tc>
          <w:tcPr>
            <w:tcW w:w="1546" w:type="dxa"/>
          </w:tcPr>
          <w:p w14:paraId="0B6A4A19"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05 (4.67)</w:t>
            </w:r>
          </w:p>
        </w:tc>
        <w:tc>
          <w:tcPr>
            <w:tcW w:w="848" w:type="dxa"/>
            <w:vMerge w:val="restart"/>
          </w:tcPr>
          <w:p w14:paraId="07A94C9E"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9.45</w:t>
            </w:r>
          </w:p>
        </w:tc>
        <w:tc>
          <w:tcPr>
            <w:tcW w:w="706" w:type="dxa"/>
          </w:tcPr>
          <w:p w14:paraId="04ED1155" w14:textId="77777777" w:rsidR="00262187" w:rsidRPr="000C3B2B" w:rsidRDefault="00262187" w:rsidP="00B37674">
            <w:pPr>
              <w:tabs>
                <w:tab w:val="left" w:pos="1620"/>
              </w:tabs>
              <w:rPr>
                <w:rFonts w:ascii="Times New Roman" w:hAnsi="Times New Roman" w:cs="Times New Roman"/>
                <w:sz w:val="24"/>
                <w:szCs w:val="24"/>
              </w:rPr>
            </w:pPr>
          </w:p>
        </w:tc>
        <w:tc>
          <w:tcPr>
            <w:tcW w:w="1132" w:type="dxa"/>
            <w:vMerge w:val="restart"/>
          </w:tcPr>
          <w:p w14:paraId="15BEABBE"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0.0021</w:t>
            </w:r>
            <w:r w:rsidRPr="000C3B2B">
              <w:rPr>
                <w:rFonts w:ascii="Times New Roman" w:hAnsi="Times New Roman" w:cs="Times New Roman"/>
                <w:sz w:val="24"/>
                <w:szCs w:val="24"/>
                <w:vertAlign w:val="superscript"/>
              </w:rPr>
              <w:t>**</w:t>
            </w:r>
          </w:p>
        </w:tc>
      </w:tr>
      <w:tr w:rsidR="00262187" w:rsidRPr="000C3B2B" w14:paraId="25FBB18B" w14:textId="77777777" w:rsidTr="00262187">
        <w:tc>
          <w:tcPr>
            <w:tcW w:w="1336" w:type="dxa"/>
            <w:vMerge/>
          </w:tcPr>
          <w:p w14:paraId="055EB356"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ign w:val="center"/>
          </w:tcPr>
          <w:p w14:paraId="1D128D50" w14:textId="77777777" w:rsidR="00262187" w:rsidRPr="000C3B2B" w:rsidRDefault="00262187" w:rsidP="00B37674">
            <w:pPr>
              <w:tabs>
                <w:tab w:val="left" w:pos="1620"/>
              </w:tabs>
              <w:rPr>
                <w:rFonts w:ascii="Times New Roman" w:hAnsi="Times New Roman" w:cs="Times New Roman"/>
                <w:sz w:val="24"/>
                <w:szCs w:val="24"/>
              </w:rPr>
            </w:pPr>
          </w:p>
        </w:tc>
        <w:tc>
          <w:tcPr>
            <w:tcW w:w="1553" w:type="dxa"/>
            <w:vAlign w:val="center"/>
          </w:tcPr>
          <w:p w14:paraId="6BC3E9D6"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Donkey/Mule</w:t>
            </w:r>
          </w:p>
        </w:tc>
        <w:tc>
          <w:tcPr>
            <w:tcW w:w="1017" w:type="dxa"/>
          </w:tcPr>
          <w:p w14:paraId="55EEA449"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85</w:t>
            </w:r>
          </w:p>
        </w:tc>
        <w:tc>
          <w:tcPr>
            <w:tcW w:w="1546" w:type="dxa"/>
          </w:tcPr>
          <w:p w14:paraId="3F2173F0"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16 (18.82)</w:t>
            </w:r>
          </w:p>
        </w:tc>
        <w:tc>
          <w:tcPr>
            <w:tcW w:w="848" w:type="dxa"/>
            <w:vMerge/>
          </w:tcPr>
          <w:p w14:paraId="01699BDA" w14:textId="77777777" w:rsidR="00262187" w:rsidRPr="000C3B2B" w:rsidRDefault="00262187" w:rsidP="00B37674">
            <w:pPr>
              <w:tabs>
                <w:tab w:val="left" w:pos="1620"/>
              </w:tabs>
              <w:rPr>
                <w:rFonts w:ascii="Times New Roman" w:hAnsi="Times New Roman" w:cs="Times New Roman"/>
                <w:sz w:val="24"/>
                <w:szCs w:val="24"/>
              </w:rPr>
            </w:pPr>
          </w:p>
        </w:tc>
        <w:tc>
          <w:tcPr>
            <w:tcW w:w="706" w:type="dxa"/>
          </w:tcPr>
          <w:p w14:paraId="4B8CAF9E"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4.03</w:t>
            </w:r>
          </w:p>
        </w:tc>
        <w:tc>
          <w:tcPr>
            <w:tcW w:w="1132" w:type="dxa"/>
            <w:vMerge/>
          </w:tcPr>
          <w:p w14:paraId="6F3A2DCB" w14:textId="77777777" w:rsidR="00262187" w:rsidRPr="000C3B2B" w:rsidRDefault="00262187" w:rsidP="00B37674">
            <w:pPr>
              <w:tabs>
                <w:tab w:val="left" w:pos="1620"/>
              </w:tabs>
              <w:rPr>
                <w:rFonts w:ascii="Times New Roman" w:hAnsi="Times New Roman" w:cs="Times New Roman"/>
                <w:sz w:val="24"/>
                <w:szCs w:val="24"/>
              </w:rPr>
            </w:pPr>
          </w:p>
        </w:tc>
      </w:tr>
      <w:tr w:rsidR="00262187" w:rsidRPr="000C3B2B" w14:paraId="374EE833" w14:textId="77777777" w:rsidTr="00262187">
        <w:tc>
          <w:tcPr>
            <w:tcW w:w="1336" w:type="dxa"/>
            <w:vMerge/>
          </w:tcPr>
          <w:p w14:paraId="43D6F172"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restart"/>
            <w:vAlign w:val="center"/>
          </w:tcPr>
          <w:p w14:paraId="27F974FD"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Sex</w:t>
            </w:r>
          </w:p>
        </w:tc>
        <w:tc>
          <w:tcPr>
            <w:tcW w:w="1553" w:type="dxa"/>
            <w:vAlign w:val="center"/>
          </w:tcPr>
          <w:p w14:paraId="2809C7D5"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Male</w:t>
            </w:r>
          </w:p>
        </w:tc>
        <w:tc>
          <w:tcPr>
            <w:tcW w:w="1017" w:type="dxa"/>
          </w:tcPr>
          <w:p w14:paraId="1A43F984"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72</w:t>
            </w:r>
          </w:p>
        </w:tc>
        <w:tc>
          <w:tcPr>
            <w:tcW w:w="1546" w:type="dxa"/>
          </w:tcPr>
          <w:p w14:paraId="3CC80D34"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07 (9.72)</w:t>
            </w:r>
          </w:p>
        </w:tc>
        <w:tc>
          <w:tcPr>
            <w:tcW w:w="848" w:type="dxa"/>
            <w:vMerge w:val="restart"/>
          </w:tcPr>
          <w:p w14:paraId="61AF4BF8"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0.19</w:t>
            </w:r>
          </w:p>
        </w:tc>
        <w:tc>
          <w:tcPr>
            <w:tcW w:w="706" w:type="dxa"/>
          </w:tcPr>
          <w:p w14:paraId="1D025F42" w14:textId="77777777" w:rsidR="00262187" w:rsidRPr="000C3B2B" w:rsidRDefault="00262187" w:rsidP="00B37674">
            <w:pPr>
              <w:tabs>
                <w:tab w:val="left" w:pos="1620"/>
              </w:tabs>
              <w:rPr>
                <w:rFonts w:ascii="Times New Roman" w:hAnsi="Times New Roman" w:cs="Times New Roman"/>
                <w:sz w:val="24"/>
                <w:szCs w:val="24"/>
              </w:rPr>
            </w:pPr>
          </w:p>
        </w:tc>
        <w:tc>
          <w:tcPr>
            <w:tcW w:w="1132" w:type="dxa"/>
            <w:vMerge w:val="restart"/>
          </w:tcPr>
          <w:p w14:paraId="7F0D2B9B" w14:textId="77777777" w:rsidR="00262187" w:rsidRPr="000C3B2B" w:rsidRDefault="00262187" w:rsidP="00B37674">
            <w:pPr>
              <w:tabs>
                <w:tab w:val="left" w:pos="1620"/>
              </w:tabs>
              <w:rPr>
                <w:rFonts w:ascii="Times New Roman" w:hAnsi="Times New Roman" w:cs="Times New Roman"/>
                <w:sz w:val="24"/>
                <w:szCs w:val="24"/>
                <w:vertAlign w:val="superscript"/>
              </w:rPr>
            </w:pPr>
            <w:r w:rsidRPr="000C3B2B">
              <w:rPr>
                <w:rFonts w:ascii="Times New Roman" w:hAnsi="Times New Roman" w:cs="Times New Roman"/>
                <w:sz w:val="24"/>
                <w:szCs w:val="24"/>
              </w:rPr>
              <w:t>0.66</w:t>
            </w:r>
            <w:r w:rsidRPr="000C3B2B">
              <w:rPr>
                <w:rFonts w:ascii="Times New Roman" w:hAnsi="Times New Roman" w:cs="Times New Roman"/>
                <w:sz w:val="24"/>
                <w:szCs w:val="24"/>
                <w:vertAlign w:val="superscript"/>
              </w:rPr>
              <w:t>NS</w:t>
            </w:r>
          </w:p>
        </w:tc>
      </w:tr>
      <w:tr w:rsidR="00262187" w:rsidRPr="000C3B2B" w14:paraId="334AC49F" w14:textId="77777777" w:rsidTr="00262187">
        <w:tc>
          <w:tcPr>
            <w:tcW w:w="1336" w:type="dxa"/>
            <w:vMerge/>
          </w:tcPr>
          <w:p w14:paraId="692EAEFD"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ign w:val="center"/>
          </w:tcPr>
          <w:p w14:paraId="3EFBFE2C" w14:textId="77777777" w:rsidR="00262187" w:rsidRPr="000C3B2B" w:rsidRDefault="00262187" w:rsidP="00B37674">
            <w:pPr>
              <w:tabs>
                <w:tab w:val="left" w:pos="1620"/>
              </w:tabs>
              <w:rPr>
                <w:rFonts w:ascii="Times New Roman" w:hAnsi="Times New Roman" w:cs="Times New Roman"/>
                <w:sz w:val="24"/>
                <w:szCs w:val="24"/>
              </w:rPr>
            </w:pPr>
          </w:p>
        </w:tc>
        <w:tc>
          <w:tcPr>
            <w:tcW w:w="1553" w:type="dxa"/>
            <w:vAlign w:val="center"/>
          </w:tcPr>
          <w:p w14:paraId="6452A4CA"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Female</w:t>
            </w:r>
          </w:p>
        </w:tc>
        <w:tc>
          <w:tcPr>
            <w:tcW w:w="1017" w:type="dxa"/>
          </w:tcPr>
          <w:p w14:paraId="5188CC2C"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120</w:t>
            </w:r>
          </w:p>
        </w:tc>
        <w:tc>
          <w:tcPr>
            <w:tcW w:w="1546" w:type="dxa"/>
          </w:tcPr>
          <w:p w14:paraId="080D9851"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14(11.66)</w:t>
            </w:r>
          </w:p>
        </w:tc>
        <w:tc>
          <w:tcPr>
            <w:tcW w:w="848" w:type="dxa"/>
            <w:vMerge/>
          </w:tcPr>
          <w:p w14:paraId="0C991739" w14:textId="77777777" w:rsidR="00262187" w:rsidRPr="000C3B2B" w:rsidRDefault="00262187" w:rsidP="00B37674">
            <w:pPr>
              <w:tabs>
                <w:tab w:val="left" w:pos="1620"/>
              </w:tabs>
              <w:rPr>
                <w:rFonts w:ascii="Times New Roman" w:hAnsi="Times New Roman" w:cs="Times New Roman"/>
                <w:sz w:val="24"/>
                <w:szCs w:val="24"/>
              </w:rPr>
            </w:pPr>
          </w:p>
        </w:tc>
        <w:tc>
          <w:tcPr>
            <w:tcW w:w="706" w:type="dxa"/>
          </w:tcPr>
          <w:p w14:paraId="681C973C"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0.83</w:t>
            </w:r>
          </w:p>
        </w:tc>
        <w:tc>
          <w:tcPr>
            <w:tcW w:w="1132" w:type="dxa"/>
            <w:vMerge/>
          </w:tcPr>
          <w:p w14:paraId="2BE2B51C" w14:textId="77777777" w:rsidR="00262187" w:rsidRPr="000C3B2B" w:rsidRDefault="00262187" w:rsidP="00B37674">
            <w:pPr>
              <w:tabs>
                <w:tab w:val="left" w:pos="1620"/>
              </w:tabs>
              <w:rPr>
                <w:rFonts w:ascii="Times New Roman" w:hAnsi="Times New Roman" w:cs="Times New Roman"/>
                <w:sz w:val="24"/>
                <w:szCs w:val="24"/>
              </w:rPr>
            </w:pPr>
          </w:p>
        </w:tc>
      </w:tr>
      <w:tr w:rsidR="00262187" w:rsidRPr="000C3B2B" w14:paraId="3636B045" w14:textId="77777777" w:rsidTr="00262187">
        <w:tc>
          <w:tcPr>
            <w:tcW w:w="1336" w:type="dxa"/>
            <w:vMerge/>
          </w:tcPr>
          <w:p w14:paraId="5665CC3F"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restart"/>
            <w:vAlign w:val="center"/>
          </w:tcPr>
          <w:p w14:paraId="1A59677A"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Age</w:t>
            </w:r>
          </w:p>
        </w:tc>
        <w:tc>
          <w:tcPr>
            <w:tcW w:w="1553" w:type="dxa"/>
            <w:vAlign w:val="center"/>
          </w:tcPr>
          <w:p w14:paraId="72E37DF2"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&lt;2 years</w:t>
            </w:r>
          </w:p>
        </w:tc>
        <w:tc>
          <w:tcPr>
            <w:tcW w:w="1017" w:type="dxa"/>
          </w:tcPr>
          <w:p w14:paraId="1C63A9D2"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32</w:t>
            </w:r>
          </w:p>
        </w:tc>
        <w:tc>
          <w:tcPr>
            <w:tcW w:w="1546" w:type="dxa"/>
          </w:tcPr>
          <w:p w14:paraId="3676AF56"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06 (18.75)</w:t>
            </w:r>
          </w:p>
        </w:tc>
        <w:tc>
          <w:tcPr>
            <w:tcW w:w="848" w:type="dxa"/>
            <w:vMerge w:val="restart"/>
          </w:tcPr>
          <w:p w14:paraId="02314C1D"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2.70</w:t>
            </w:r>
          </w:p>
        </w:tc>
        <w:tc>
          <w:tcPr>
            <w:tcW w:w="706" w:type="dxa"/>
          </w:tcPr>
          <w:p w14:paraId="3841AE28"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2.00</w:t>
            </w:r>
          </w:p>
        </w:tc>
        <w:tc>
          <w:tcPr>
            <w:tcW w:w="1132" w:type="dxa"/>
            <w:vMerge w:val="restart"/>
          </w:tcPr>
          <w:p w14:paraId="4AC30229"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0.10</w:t>
            </w:r>
            <w:r w:rsidRPr="000C3B2B">
              <w:rPr>
                <w:rFonts w:ascii="Times New Roman" w:hAnsi="Times New Roman" w:cs="Times New Roman"/>
                <w:sz w:val="24"/>
                <w:szCs w:val="24"/>
                <w:vertAlign w:val="superscript"/>
              </w:rPr>
              <w:t>NS</w:t>
            </w:r>
          </w:p>
        </w:tc>
      </w:tr>
      <w:tr w:rsidR="00262187" w:rsidRPr="000C3B2B" w14:paraId="2994E6C1" w14:textId="77777777" w:rsidTr="00262187">
        <w:tc>
          <w:tcPr>
            <w:tcW w:w="1336" w:type="dxa"/>
            <w:vMerge/>
          </w:tcPr>
          <w:p w14:paraId="6B150495"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ign w:val="center"/>
          </w:tcPr>
          <w:p w14:paraId="205DA6D7" w14:textId="77777777" w:rsidR="00262187" w:rsidRPr="000C3B2B" w:rsidRDefault="00262187" w:rsidP="00B37674">
            <w:pPr>
              <w:tabs>
                <w:tab w:val="left" w:pos="1620"/>
              </w:tabs>
              <w:rPr>
                <w:rFonts w:ascii="Times New Roman" w:hAnsi="Times New Roman" w:cs="Times New Roman"/>
                <w:sz w:val="24"/>
                <w:szCs w:val="24"/>
              </w:rPr>
            </w:pPr>
          </w:p>
        </w:tc>
        <w:tc>
          <w:tcPr>
            <w:tcW w:w="1553" w:type="dxa"/>
            <w:vAlign w:val="center"/>
          </w:tcPr>
          <w:p w14:paraId="43D6505C"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&gt;2 years</w:t>
            </w:r>
          </w:p>
        </w:tc>
        <w:tc>
          <w:tcPr>
            <w:tcW w:w="1017" w:type="dxa"/>
          </w:tcPr>
          <w:p w14:paraId="0FD5B37D"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160</w:t>
            </w:r>
          </w:p>
        </w:tc>
        <w:tc>
          <w:tcPr>
            <w:tcW w:w="1546" w:type="dxa"/>
          </w:tcPr>
          <w:p w14:paraId="145382A0"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15 (9.37)</w:t>
            </w:r>
          </w:p>
        </w:tc>
        <w:tc>
          <w:tcPr>
            <w:tcW w:w="848" w:type="dxa"/>
            <w:vMerge/>
          </w:tcPr>
          <w:p w14:paraId="62C70126" w14:textId="77777777" w:rsidR="00262187" w:rsidRPr="000C3B2B" w:rsidRDefault="00262187" w:rsidP="00B37674">
            <w:pPr>
              <w:tabs>
                <w:tab w:val="left" w:pos="1620"/>
              </w:tabs>
              <w:rPr>
                <w:rFonts w:ascii="Times New Roman" w:hAnsi="Times New Roman" w:cs="Times New Roman"/>
                <w:sz w:val="24"/>
                <w:szCs w:val="24"/>
              </w:rPr>
            </w:pPr>
          </w:p>
        </w:tc>
        <w:tc>
          <w:tcPr>
            <w:tcW w:w="706" w:type="dxa"/>
          </w:tcPr>
          <w:p w14:paraId="07840485" w14:textId="77777777" w:rsidR="00262187" w:rsidRPr="000C3B2B" w:rsidRDefault="00262187" w:rsidP="00B37674">
            <w:pPr>
              <w:tabs>
                <w:tab w:val="left" w:pos="1620"/>
              </w:tabs>
              <w:rPr>
                <w:rFonts w:ascii="Times New Roman" w:hAnsi="Times New Roman" w:cs="Times New Roman"/>
                <w:sz w:val="24"/>
                <w:szCs w:val="24"/>
              </w:rPr>
            </w:pPr>
          </w:p>
        </w:tc>
        <w:tc>
          <w:tcPr>
            <w:tcW w:w="1132" w:type="dxa"/>
            <w:vMerge/>
          </w:tcPr>
          <w:p w14:paraId="6EAE2380" w14:textId="77777777" w:rsidR="00262187" w:rsidRPr="000C3B2B" w:rsidRDefault="00262187" w:rsidP="00B37674">
            <w:pPr>
              <w:tabs>
                <w:tab w:val="left" w:pos="1620"/>
              </w:tabs>
              <w:rPr>
                <w:rFonts w:ascii="Times New Roman" w:hAnsi="Times New Roman" w:cs="Times New Roman"/>
                <w:sz w:val="24"/>
                <w:szCs w:val="24"/>
              </w:rPr>
            </w:pPr>
          </w:p>
        </w:tc>
      </w:tr>
      <w:tr w:rsidR="00262187" w:rsidRPr="000C3B2B" w14:paraId="1A5AF082" w14:textId="77777777" w:rsidTr="00262187">
        <w:tc>
          <w:tcPr>
            <w:tcW w:w="1336" w:type="dxa"/>
            <w:vMerge/>
          </w:tcPr>
          <w:p w14:paraId="50653A53"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restart"/>
            <w:vAlign w:val="center"/>
          </w:tcPr>
          <w:p w14:paraId="567B758A" w14:textId="77777777" w:rsidR="00262187" w:rsidRPr="000C3B2B" w:rsidRDefault="00262187" w:rsidP="00B37674">
            <w:pPr>
              <w:rPr>
                <w:rFonts w:ascii="Times New Roman" w:hAnsi="Times New Roman" w:cs="Times New Roman"/>
                <w:bCs/>
                <w:sz w:val="24"/>
                <w:szCs w:val="24"/>
              </w:rPr>
            </w:pPr>
            <w:r w:rsidRPr="000C3B2B">
              <w:rPr>
                <w:rFonts w:ascii="Times New Roman" w:hAnsi="Times New Roman" w:cs="Times New Roman"/>
                <w:bCs/>
                <w:sz w:val="24"/>
                <w:szCs w:val="24"/>
              </w:rPr>
              <w:t>Helminth</w:t>
            </w:r>
          </w:p>
          <w:p w14:paraId="595924D8"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parasites</w:t>
            </w:r>
          </w:p>
        </w:tc>
        <w:tc>
          <w:tcPr>
            <w:tcW w:w="1553" w:type="dxa"/>
            <w:vAlign w:val="center"/>
          </w:tcPr>
          <w:p w14:paraId="4BE75A05"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Present</w:t>
            </w:r>
          </w:p>
        </w:tc>
        <w:tc>
          <w:tcPr>
            <w:tcW w:w="1017" w:type="dxa"/>
          </w:tcPr>
          <w:p w14:paraId="05754CB5"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88</w:t>
            </w:r>
          </w:p>
        </w:tc>
        <w:tc>
          <w:tcPr>
            <w:tcW w:w="1546" w:type="dxa"/>
          </w:tcPr>
          <w:p w14:paraId="000C7BE6"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05 (5.68)</w:t>
            </w:r>
          </w:p>
        </w:tc>
        <w:tc>
          <w:tcPr>
            <w:tcW w:w="848" w:type="dxa"/>
            <w:vMerge w:val="restart"/>
          </w:tcPr>
          <w:p w14:paraId="79F9C63F"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4.58</w:t>
            </w:r>
          </w:p>
        </w:tc>
        <w:tc>
          <w:tcPr>
            <w:tcW w:w="706" w:type="dxa"/>
          </w:tcPr>
          <w:p w14:paraId="7E3758B8" w14:textId="77777777" w:rsidR="00262187" w:rsidRPr="000C3B2B" w:rsidRDefault="00262187" w:rsidP="00B37674">
            <w:pPr>
              <w:tabs>
                <w:tab w:val="left" w:pos="1620"/>
              </w:tabs>
              <w:rPr>
                <w:rFonts w:ascii="Times New Roman" w:hAnsi="Times New Roman" w:cs="Times New Roman"/>
                <w:sz w:val="24"/>
                <w:szCs w:val="24"/>
              </w:rPr>
            </w:pPr>
          </w:p>
        </w:tc>
        <w:tc>
          <w:tcPr>
            <w:tcW w:w="1132" w:type="dxa"/>
            <w:vMerge w:val="restart"/>
          </w:tcPr>
          <w:p w14:paraId="2C537FCF" w14:textId="77777777" w:rsidR="00262187" w:rsidRPr="000C3B2B" w:rsidRDefault="00262187" w:rsidP="00B37674">
            <w:pPr>
              <w:tabs>
                <w:tab w:val="left" w:pos="1620"/>
              </w:tabs>
              <w:rPr>
                <w:rFonts w:ascii="Times New Roman" w:hAnsi="Times New Roman" w:cs="Times New Roman"/>
                <w:sz w:val="24"/>
                <w:szCs w:val="24"/>
                <w:vertAlign w:val="superscript"/>
              </w:rPr>
            </w:pPr>
            <w:r w:rsidRPr="000C3B2B">
              <w:rPr>
                <w:rFonts w:ascii="Times New Roman" w:hAnsi="Times New Roman" w:cs="Times New Roman"/>
                <w:sz w:val="24"/>
                <w:szCs w:val="24"/>
              </w:rPr>
              <w:t>0.032</w:t>
            </w:r>
            <w:r w:rsidRPr="000C3B2B">
              <w:rPr>
                <w:rFonts w:ascii="Times New Roman" w:hAnsi="Times New Roman" w:cs="Times New Roman"/>
                <w:sz w:val="24"/>
                <w:szCs w:val="24"/>
                <w:vertAlign w:val="superscript"/>
              </w:rPr>
              <w:t>*</w:t>
            </w:r>
          </w:p>
        </w:tc>
      </w:tr>
      <w:tr w:rsidR="00262187" w:rsidRPr="000C3B2B" w14:paraId="26C95C50" w14:textId="77777777" w:rsidTr="00262187">
        <w:trPr>
          <w:trHeight w:val="283"/>
        </w:trPr>
        <w:tc>
          <w:tcPr>
            <w:tcW w:w="1336" w:type="dxa"/>
            <w:vMerge/>
          </w:tcPr>
          <w:p w14:paraId="2DC96991"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ign w:val="center"/>
          </w:tcPr>
          <w:p w14:paraId="22E3BE50" w14:textId="77777777" w:rsidR="00262187" w:rsidRPr="000C3B2B" w:rsidRDefault="00262187" w:rsidP="00B37674">
            <w:pPr>
              <w:tabs>
                <w:tab w:val="left" w:pos="1620"/>
              </w:tabs>
              <w:rPr>
                <w:rFonts w:ascii="Times New Roman" w:hAnsi="Times New Roman" w:cs="Times New Roman"/>
                <w:sz w:val="24"/>
                <w:szCs w:val="24"/>
              </w:rPr>
            </w:pPr>
          </w:p>
        </w:tc>
        <w:tc>
          <w:tcPr>
            <w:tcW w:w="1553" w:type="dxa"/>
            <w:vAlign w:val="center"/>
          </w:tcPr>
          <w:p w14:paraId="1608C65A"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Absent</w:t>
            </w:r>
          </w:p>
        </w:tc>
        <w:tc>
          <w:tcPr>
            <w:tcW w:w="1017" w:type="dxa"/>
          </w:tcPr>
          <w:p w14:paraId="69AE2284"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104</w:t>
            </w:r>
          </w:p>
        </w:tc>
        <w:tc>
          <w:tcPr>
            <w:tcW w:w="1546" w:type="dxa"/>
          </w:tcPr>
          <w:p w14:paraId="586F0827"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16 (15.38)</w:t>
            </w:r>
          </w:p>
        </w:tc>
        <w:tc>
          <w:tcPr>
            <w:tcW w:w="848" w:type="dxa"/>
            <w:vMerge/>
          </w:tcPr>
          <w:p w14:paraId="3698B714" w14:textId="77777777" w:rsidR="00262187" w:rsidRPr="000C3B2B" w:rsidRDefault="00262187" w:rsidP="00B37674">
            <w:pPr>
              <w:tabs>
                <w:tab w:val="left" w:pos="1620"/>
              </w:tabs>
              <w:rPr>
                <w:rFonts w:ascii="Times New Roman" w:hAnsi="Times New Roman" w:cs="Times New Roman"/>
                <w:sz w:val="24"/>
                <w:szCs w:val="24"/>
              </w:rPr>
            </w:pPr>
          </w:p>
        </w:tc>
        <w:tc>
          <w:tcPr>
            <w:tcW w:w="706" w:type="dxa"/>
          </w:tcPr>
          <w:p w14:paraId="1BB45E39"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0.37</w:t>
            </w:r>
          </w:p>
        </w:tc>
        <w:tc>
          <w:tcPr>
            <w:tcW w:w="1132" w:type="dxa"/>
            <w:vMerge/>
          </w:tcPr>
          <w:p w14:paraId="718F7005" w14:textId="77777777" w:rsidR="00262187" w:rsidRPr="000C3B2B" w:rsidRDefault="00262187" w:rsidP="00B37674">
            <w:pPr>
              <w:tabs>
                <w:tab w:val="left" w:pos="1620"/>
              </w:tabs>
              <w:rPr>
                <w:rFonts w:ascii="Times New Roman" w:hAnsi="Times New Roman" w:cs="Times New Roman"/>
                <w:sz w:val="24"/>
                <w:szCs w:val="24"/>
              </w:rPr>
            </w:pPr>
          </w:p>
        </w:tc>
      </w:tr>
      <w:tr w:rsidR="00262187" w:rsidRPr="000C3B2B" w14:paraId="1195EA85" w14:textId="77777777" w:rsidTr="00262187">
        <w:tc>
          <w:tcPr>
            <w:tcW w:w="1336" w:type="dxa"/>
            <w:vMerge/>
          </w:tcPr>
          <w:p w14:paraId="15E74381" w14:textId="77777777" w:rsidR="00262187" w:rsidRPr="000C3B2B" w:rsidRDefault="00262187" w:rsidP="00B37674">
            <w:pPr>
              <w:tabs>
                <w:tab w:val="left" w:pos="1620"/>
              </w:tabs>
              <w:rPr>
                <w:rFonts w:ascii="Times New Roman" w:hAnsi="Times New Roman" w:cs="Times New Roman"/>
                <w:sz w:val="24"/>
                <w:szCs w:val="24"/>
              </w:rPr>
            </w:pPr>
          </w:p>
        </w:tc>
        <w:tc>
          <w:tcPr>
            <w:tcW w:w="1496" w:type="dxa"/>
            <w:vMerge w:val="restart"/>
            <w:vAlign w:val="center"/>
          </w:tcPr>
          <w:p w14:paraId="6415688E"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Work type</w:t>
            </w:r>
          </w:p>
        </w:tc>
        <w:tc>
          <w:tcPr>
            <w:tcW w:w="1553" w:type="dxa"/>
            <w:vAlign w:val="center"/>
          </w:tcPr>
          <w:p w14:paraId="2458EE5F"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Brick kiln</w:t>
            </w:r>
          </w:p>
        </w:tc>
        <w:tc>
          <w:tcPr>
            <w:tcW w:w="1017" w:type="dxa"/>
          </w:tcPr>
          <w:p w14:paraId="02BD83BD"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65</w:t>
            </w:r>
          </w:p>
        </w:tc>
        <w:tc>
          <w:tcPr>
            <w:tcW w:w="1546" w:type="dxa"/>
          </w:tcPr>
          <w:p w14:paraId="3B73993D"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08 (12.30)</w:t>
            </w:r>
          </w:p>
        </w:tc>
        <w:tc>
          <w:tcPr>
            <w:tcW w:w="848" w:type="dxa"/>
            <w:vMerge w:val="restart"/>
          </w:tcPr>
          <w:p w14:paraId="5CCAA01D"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0.21</w:t>
            </w:r>
          </w:p>
        </w:tc>
        <w:tc>
          <w:tcPr>
            <w:tcW w:w="706" w:type="dxa"/>
          </w:tcPr>
          <w:p w14:paraId="646D590A" w14:textId="77777777" w:rsidR="00262187"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1.20</w:t>
            </w:r>
          </w:p>
        </w:tc>
        <w:tc>
          <w:tcPr>
            <w:tcW w:w="1132" w:type="dxa"/>
            <w:vMerge w:val="restart"/>
          </w:tcPr>
          <w:p w14:paraId="51FDD309" w14:textId="77777777" w:rsidR="00262187" w:rsidRPr="000C3B2B" w:rsidRDefault="00262187" w:rsidP="00B37674">
            <w:pPr>
              <w:tabs>
                <w:tab w:val="left" w:pos="1620"/>
              </w:tabs>
              <w:rPr>
                <w:rFonts w:ascii="Times New Roman" w:hAnsi="Times New Roman" w:cs="Times New Roman"/>
                <w:sz w:val="24"/>
                <w:szCs w:val="24"/>
                <w:vertAlign w:val="superscript"/>
              </w:rPr>
            </w:pPr>
            <w:r w:rsidRPr="000C3B2B">
              <w:rPr>
                <w:rFonts w:ascii="Times New Roman" w:hAnsi="Times New Roman" w:cs="Times New Roman"/>
                <w:sz w:val="24"/>
                <w:szCs w:val="24"/>
              </w:rPr>
              <w:t>0.65</w:t>
            </w:r>
            <w:r w:rsidRPr="000C3B2B">
              <w:rPr>
                <w:rFonts w:ascii="Times New Roman" w:hAnsi="Times New Roman" w:cs="Times New Roman"/>
                <w:sz w:val="24"/>
                <w:szCs w:val="24"/>
                <w:vertAlign w:val="superscript"/>
              </w:rPr>
              <w:t>NS</w:t>
            </w:r>
          </w:p>
        </w:tc>
      </w:tr>
      <w:tr w:rsidR="00105C4F" w:rsidRPr="000C3B2B" w14:paraId="1B066077" w14:textId="77777777" w:rsidTr="00262187">
        <w:tc>
          <w:tcPr>
            <w:tcW w:w="1336" w:type="dxa"/>
            <w:vMerge/>
          </w:tcPr>
          <w:p w14:paraId="3F52B986" w14:textId="77777777" w:rsidR="00105C4F" w:rsidRPr="000C3B2B" w:rsidRDefault="00105C4F" w:rsidP="00B37674">
            <w:pPr>
              <w:tabs>
                <w:tab w:val="left" w:pos="1620"/>
              </w:tabs>
              <w:rPr>
                <w:rFonts w:ascii="Times New Roman" w:hAnsi="Times New Roman" w:cs="Times New Roman"/>
                <w:sz w:val="24"/>
                <w:szCs w:val="24"/>
              </w:rPr>
            </w:pPr>
          </w:p>
        </w:tc>
        <w:tc>
          <w:tcPr>
            <w:tcW w:w="1496" w:type="dxa"/>
            <w:vMerge/>
          </w:tcPr>
          <w:p w14:paraId="63A40EE9" w14:textId="77777777" w:rsidR="00105C4F" w:rsidRPr="000C3B2B" w:rsidRDefault="00105C4F" w:rsidP="00B37674">
            <w:pPr>
              <w:tabs>
                <w:tab w:val="left" w:pos="1620"/>
              </w:tabs>
              <w:rPr>
                <w:rFonts w:ascii="Times New Roman" w:hAnsi="Times New Roman" w:cs="Times New Roman"/>
                <w:sz w:val="24"/>
                <w:szCs w:val="24"/>
              </w:rPr>
            </w:pPr>
          </w:p>
        </w:tc>
        <w:tc>
          <w:tcPr>
            <w:tcW w:w="1553" w:type="dxa"/>
            <w:vAlign w:val="center"/>
          </w:tcPr>
          <w:p w14:paraId="27DCFA8E"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Transport</w:t>
            </w:r>
          </w:p>
        </w:tc>
        <w:tc>
          <w:tcPr>
            <w:tcW w:w="1017" w:type="dxa"/>
          </w:tcPr>
          <w:p w14:paraId="6384E15E"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127</w:t>
            </w:r>
          </w:p>
        </w:tc>
        <w:tc>
          <w:tcPr>
            <w:tcW w:w="1546" w:type="dxa"/>
          </w:tcPr>
          <w:p w14:paraId="7BC6AD6F" w14:textId="77777777" w:rsidR="00105C4F" w:rsidRPr="000C3B2B" w:rsidRDefault="00262187"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13 (10.23)</w:t>
            </w:r>
          </w:p>
        </w:tc>
        <w:tc>
          <w:tcPr>
            <w:tcW w:w="848" w:type="dxa"/>
            <w:vMerge/>
          </w:tcPr>
          <w:p w14:paraId="0FF876CF" w14:textId="77777777" w:rsidR="00105C4F" w:rsidRPr="000C3B2B" w:rsidRDefault="00105C4F" w:rsidP="00B37674">
            <w:pPr>
              <w:tabs>
                <w:tab w:val="left" w:pos="1620"/>
              </w:tabs>
              <w:rPr>
                <w:rFonts w:ascii="Times New Roman" w:hAnsi="Times New Roman" w:cs="Times New Roman"/>
                <w:sz w:val="24"/>
                <w:szCs w:val="24"/>
              </w:rPr>
            </w:pPr>
          </w:p>
        </w:tc>
        <w:tc>
          <w:tcPr>
            <w:tcW w:w="706" w:type="dxa"/>
          </w:tcPr>
          <w:p w14:paraId="49F2A3DD" w14:textId="77777777" w:rsidR="00105C4F" w:rsidRPr="000C3B2B" w:rsidRDefault="00105C4F" w:rsidP="00B37674">
            <w:pPr>
              <w:tabs>
                <w:tab w:val="left" w:pos="1620"/>
              </w:tabs>
              <w:rPr>
                <w:rFonts w:ascii="Times New Roman" w:hAnsi="Times New Roman" w:cs="Times New Roman"/>
                <w:sz w:val="24"/>
                <w:szCs w:val="24"/>
              </w:rPr>
            </w:pPr>
          </w:p>
        </w:tc>
        <w:tc>
          <w:tcPr>
            <w:tcW w:w="1132" w:type="dxa"/>
            <w:vMerge/>
          </w:tcPr>
          <w:p w14:paraId="7C8525C1" w14:textId="77777777" w:rsidR="00105C4F" w:rsidRPr="000C3B2B" w:rsidRDefault="00105C4F" w:rsidP="00B37674">
            <w:pPr>
              <w:tabs>
                <w:tab w:val="left" w:pos="1620"/>
              </w:tabs>
              <w:rPr>
                <w:rFonts w:ascii="Times New Roman" w:hAnsi="Times New Roman" w:cs="Times New Roman"/>
                <w:sz w:val="24"/>
                <w:szCs w:val="24"/>
              </w:rPr>
            </w:pPr>
          </w:p>
        </w:tc>
      </w:tr>
      <w:tr w:rsidR="00A05EA5" w:rsidRPr="000C3B2B" w14:paraId="2D0B200C" w14:textId="77777777" w:rsidTr="00262187">
        <w:tc>
          <w:tcPr>
            <w:tcW w:w="1336" w:type="dxa"/>
            <w:vMerge w:val="restart"/>
          </w:tcPr>
          <w:p w14:paraId="5EAF78BD" w14:textId="77777777" w:rsidR="00A05EA5" w:rsidRPr="000C3B2B" w:rsidRDefault="00A05EA5" w:rsidP="00A05EA5">
            <w:pPr>
              <w:tabs>
                <w:tab w:val="left" w:pos="1620"/>
              </w:tabs>
              <w:rPr>
                <w:rFonts w:ascii="Times New Roman" w:hAnsi="Times New Roman" w:cs="Times New Roman"/>
                <w:sz w:val="24"/>
                <w:szCs w:val="24"/>
              </w:rPr>
            </w:pPr>
          </w:p>
          <w:p w14:paraId="0CB7DDC1" w14:textId="77777777" w:rsidR="00A05EA5" w:rsidRPr="000C3B2B" w:rsidRDefault="00A05EA5" w:rsidP="00A05EA5">
            <w:pPr>
              <w:tabs>
                <w:tab w:val="left" w:pos="1620"/>
              </w:tabs>
              <w:rPr>
                <w:rFonts w:ascii="Times New Roman" w:hAnsi="Times New Roman" w:cs="Times New Roman"/>
                <w:sz w:val="24"/>
                <w:szCs w:val="24"/>
              </w:rPr>
            </w:pPr>
          </w:p>
          <w:p w14:paraId="04C2E898" w14:textId="77777777" w:rsidR="00A05EA5" w:rsidRPr="000C3B2B" w:rsidRDefault="00A05EA5" w:rsidP="00A05EA5">
            <w:pPr>
              <w:tabs>
                <w:tab w:val="left" w:pos="1620"/>
              </w:tabs>
              <w:rPr>
                <w:rFonts w:ascii="Times New Roman" w:hAnsi="Times New Roman" w:cs="Times New Roman"/>
                <w:sz w:val="24"/>
                <w:szCs w:val="24"/>
              </w:rPr>
            </w:pPr>
          </w:p>
          <w:p w14:paraId="4461BA87"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Indirect-ELISA</w:t>
            </w:r>
          </w:p>
        </w:tc>
        <w:tc>
          <w:tcPr>
            <w:tcW w:w="1496" w:type="dxa"/>
            <w:vMerge w:val="restart"/>
            <w:vAlign w:val="center"/>
          </w:tcPr>
          <w:p w14:paraId="743DA66E" w14:textId="77777777" w:rsidR="00A05EA5" w:rsidRPr="000C3B2B" w:rsidRDefault="00A05EA5" w:rsidP="00A05EA5">
            <w:pPr>
              <w:rPr>
                <w:rFonts w:ascii="Times New Roman" w:hAnsi="Times New Roman" w:cs="Times New Roman"/>
                <w:sz w:val="24"/>
                <w:szCs w:val="24"/>
              </w:rPr>
            </w:pPr>
          </w:p>
          <w:p w14:paraId="7C26BE8C"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Species</w:t>
            </w:r>
          </w:p>
        </w:tc>
        <w:tc>
          <w:tcPr>
            <w:tcW w:w="1553" w:type="dxa"/>
            <w:vAlign w:val="center"/>
          </w:tcPr>
          <w:p w14:paraId="7568F2F9"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Horse</w:t>
            </w:r>
          </w:p>
        </w:tc>
        <w:tc>
          <w:tcPr>
            <w:tcW w:w="1017" w:type="dxa"/>
          </w:tcPr>
          <w:p w14:paraId="563E2CDF"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107</w:t>
            </w:r>
          </w:p>
        </w:tc>
        <w:tc>
          <w:tcPr>
            <w:tcW w:w="1546" w:type="dxa"/>
          </w:tcPr>
          <w:p w14:paraId="2A4C4EF0"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08 (7.47)</w:t>
            </w:r>
          </w:p>
        </w:tc>
        <w:tc>
          <w:tcPr>
            <w:tcW w:w="848" w:type="dxa"/>
            <w:vMerge w:val="restart"/>
          </w:tcPr>
          <w:p w14:paraId="4C7D248E"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12.17</w:t>
            </w:r>
          </w:p>
        </w:tc>
        <w:tc>
          <w:tcPr>
            <w:tcW w:w="706" w:type="dxa"/>
          </w:tcPr>
          <w:p w14:paraId="77F02D7B" w14:textId="77777777" w:rsidR="00A05EA5" w:rsidRPr="000C3B2B" w:rsidRDefault="00A05EA5" w:rsidP="00A05EA5">
            <w:pPr>
              <w:tabs>
                <w:tab w:val="left" w:pos="1620"/>
              </w:tabs>
              <w:rPr>
                <w:rFonts w:ascii="Times New Roman" w:hAnsi="Times New Roman" w:cs="Times New Roman"/>
                <w:sz w:val="24"/>
                <w:szCs w:val="24"/>
              </w:rPr>
            </w:pPr>
          </w:p>
        </w:tc>
        <w:tc>
          <w:tcPr>
            <w:tcW w:w="1132" w:type="dxa"/>
            <w:vMerge w:val="restart"/>
          </w:tcPr>
          <w:p w14:paraId="540DB5FA"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0.0005</w:t>
            </w:r>
            <w:r w:rsidRPr="000C3B2B">
              <w:rPr>
                <w:rFonts w:ascii="Times New Roman" w:hAnsi="Times New Roman" w:cs="Times New Roman"/>
                <w:b/>
                <w:bCs/>
                <w:sz w:val="24"/>
                <w:szCs w:val="24"/>
                <w:vertAlign w:val="superscript"/>
              </w:rPr>
              <w:t>*</w:t>
            </w:r>
          </w:p>
        </w:tc>
      </w:tr>
      <w:tr w:rsidR="00A05EA5" w:rsidRPr="000C3B2B" w14:paraId="45DEA779" w14:textId="77777777" w:rsidTr="00262187">
        <w:tc>
          <w:tcPr>
            <w:tcW w:w="1336" w:type="dxa"/>
            <w:vMerge/>
          </w:tcPr>
          <w:p w14:paraId="1ED9393D"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ign w:val="center"/>
          </w:tcPr>
          <w:p w14:paraId="0E759A93" w14:textId="77777777" w:rsidR="00A05EA5" w:rsidRPr="000C3B2B" w:rsidRDefault="00A05EA5" w:rsidP="00A05EA5">
            <w:pPr>
              <w:tabs>
                <w:tab w:val="left" w:pos="1620"/>
              </w:tabs>
              <w:rPr>
                <w:rFonts w:ascii="Times New Roman" w:hAnsi="Times New Roman" w:cs="Times New Roman"/>
                <w:sz w:val="24"/>
                <w:szCs w:val="24"/>
              </w:rPr>
            </w:pPr>
          </w:p>
        </w:tc>
        <w:tc>
          <w:tcPr>
            <w:tcW w:w="1553" w:type="dxa"/>
            <w:vAlign w:val="center"/>
          </w:tcPr>
          <w:p w14:paraId="50B7C2D5"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Donkey/Mule</w:t>
            </w:r>
          </w:p>
        </w:tc>
        <w:tc>
          <w:tcPr>
            <w:tcW w:w="1017" w:type="dxa"/>
          </w:tcPr>
          <w:p w14:paraId="34BA3F85"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85</w:t>
            </w:r>
          </w:p>
        </w:tc>
        <w:tc>
          <w:tcPr>
            <w:tcW w:w="1546" w:type="dxa"/>
          </w:tcPr>
          <w:p w14:paraId="6823987F"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22 (25.88)</w:t>
            </w:r>
          </w:p>
        </w:tc>
        <w:tc>
          <w:tcPr>
            <w:tcW w:w="848" w:type="dxa"/>
            <w:vMerge/>
          </w:tcPr>
          <w:p w14:paraId="389E2F68" w14:textId="77777777" w:rsidR="00A05EA5" w:rsidRPr="000C3B2B" w:rsidRDefault="00A05EA5" w:rsidP="00A05EA5">
            <w:pPr>
              <w:tabs>
                <w:tab w:val="left" w:pos="1620"/>
              </w:tabs>
              <w:rPr>
                <w:rFonts w:ascii="Times New Roman" w:hAnsi="Times New Roman" w:cs="Times New Roman"/>
                <w:sz w:val="24"/>
                <w:szCs w:val="24"/>
              </w:rPr>
            </w:pPr>
          </w:p>
        </w:tc>
        <w:tc>
          <w:tcPr>
            <w:tcW w:w="706" w:type="dxa"/>
          </w:tcPr>
          <w:p w14:paraId="278D7882"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3.46</w:t>
            </w:r>
          </w:p>
        </w:tc>
        <w:tc>
          <w:tcPr>
            <w:tcW w:w="1132" w:type="dxa"/>
            <w:vMerge/>
          </w:tcPr>
          <w:p w14:paraId="7954D0E4" w14:textId="77777777" w:rsidR="00A05EA5" w:rsidRPr="000C3B2B" w:rsidRDefault="00A05EA5" w:rsidP="00A05EA5">
            <w:pPr>
              <w:tabs>
                <w:tab w:val="left" w:pos="1620"/>
              </w:tabs>
              <w:rPr>
                <w:rFonts w:ascii="Times New Roman" w:hAnsi="Times New Roman" w:cs="Times New Roman"/>
                <w:sz w:val="24"/>
                <w:szCs w:val="24"/>
              </w:rPr>
            </w:pPr>
          </w:p>
        </w:tc>
      </w:tr>
      <w:tr w:rsidR="00A05EA5" w:rsidRPr="000C3B2B" w14:paraId="47593364" w14:textId="77777777" w:rsidTr="00262187">
        <w:tc>
          <w:tcPr>
            <w:tcW w:w="1336" w:type="dxa"/>
            <w:vMerge/>
          </w:tcPr>
          <w:p w14:paraId="09CBB57C"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restart"/>
            <w:vAlign w:val="center"/>
          </w:tcPr>
          <w:p w14:paraId="66FE186E"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Sex</w:t>
            </w:r>
          </w:p>
        </w:tc>
        <w:tc>
          <w:tcPr>
            <w:tcW w:w="1553" w:type="dxa"/>
            <w:vAlign w:val="center"/>
          </w:tcPr>
          <w:p w14:paraId="3CFC319E"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Male</w:t>
            </w:r>
          </w:p>
        </w:tc>
        <w:tc>
          <w:tcPr>
            <w:tcW w:w="1017" w:type="dxa"/>
          </w:tcPr>
          <w:p w14:paraId="32084554"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72</w:t>
            </w:r>
          </w:p>
        </w:tc>
        <w:tc>
          <w:tcPr>
            <w:tcW w:w="1546" w:type="dxa"/>
          </w:tcPr>
          <w:p w14:paraId="02587392"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11 (15.27)</w:t>
            </w:r>
          </w:p>
        </w:tc>
        <w:tc>
          <w:tcPr>
            <w:tcW w:w="848" w:type="dxa"/>
            <w:vMerge w:val="restart"/>
          </w:tcPr>
          <w:p w14:paraId="16566987"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0.01</w:t>
            </w:r>
          </w:p>
        </w:tc>
        <w:tc>
          <w:tcPr>
            <w:tcW w:w="706" w:type="dxa"/>
          </w:tcPr>
          <w:p w14:paraId="0C1B3072" w14:textId="77777777" w:rsidR="00A05EA5" w:rsidRPr="000C3B2B" w:rsidRDefault="00A05EA5" w:rsidP="00A05EA5">
            <w:pPr>
              <w:tabs>
                <w:tab w:val="left" w:pos="1620"/>
              </w:tabs>
              <w:rPr>
                <w:rFonts w:ascii="Times New Roman" w:hAnsi="Times New Roman" w:cs="Times New Roman"/>
                <w:sz w:val="24"/>
                <w:szCs w:val="24"/>
              </w:rPr>
            </w:pPr>
          </w:p>
        </w:tc>
        <w:tc>
          <w:tcPr>
            <w:tcW w:w="1132" w:type="dxa"/>
            <w:vMerge w:val="restart"/>
          </w:tcPr>
          <w:p w14:paraId="0A1E4C13" w14:textId="77777777" w:rsidR="00A05EA5" w:rsidRPr="000C3B2B" w:rsidRDefault="00A05EA5" w:rsidP="00A05EA5">
            <w:pPr>
              <w:tabs>
                <w:tab w:val="left" w:pos="1620"/>
              </w:tabs>
              <w:rPr>
                <w:rFonts w:ascii="Times New Roman" w:hAnsi="Times New Roman" w:cs="Times New Roman"/>
                <w:sz w:val="24"/>
                <w:szCs w:val="24"/>
                <w:vertAlign w:val="superscript"/>
              </w:rPr>
            </w:pPr>
            <w:r w:rsidRPr="000C3B2B">
              <w:rPr>
                <w:rFonts w:ascii="Times New Roman" w:hAnsi="Times New Roman" w:cs="Times New Roman"/>
                <w:sz w:val="24"/>
                <w:szCs w:val="24"/>
              </w:rPr>
              <w:t xml:space="preserve">0.918 </w:t>
            </w:r>
            <w:r w:rsidRPr="000C3B2B">
              <w:rPr>
                <w:rFonts w:ascii="Times New Roman" w:hAnsi="Times New Roman" w:cs="Times New Roman"/>
                <w:b/>
                <w:bCs/>
                <w:sz w:val="24"/>
                <w:szCs w:val="24"/>
                <w:vertAlign w:val="superscript"/>
              </w:rPr>
              <w:t>NS</w:t>
            </w:r>
          </w:p>
        </w:tc>
      </w:tr>
      <w:tr w:rsidR="00A05EA5" w:rsidRPr="000C3B2B" w14:paraId="29C20DED" w14:textId="77777777" w:rsidTr="00262187">
        <w:tc>
          <w:tcPr>
            <w:tcW w:w="1336" w:type="dxa"/>
            <w:vMerge/>
          </w:tcPr>
          <w:p w14:paraId="44156FE6"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ign w:val="center"/>
          </w:tcPr>
          <w:p w14:paraId="0572ABF7" w14:textId="77777777" w:rsidR="00A05EA5" w:rsidRPr="000C3B2B" w:rsidRDefault="00A05EA5" w:rsidP="00A05EA5">
            <w:pPr>
              <w:tabs>
                <w:tab w:val="left" w:pos="1620"/>
              </w:tabs>
              <w:rPr>
                <w:rFonts w:ascii="Times New Roman" w:hAnsi="Times New Roman" w:cs="Times New Roman"/>
                <w:sz w:val="24"/>
                <w:szCs w:val="24"/>
              </w:rPr>
            </w:pPr>
          </w:p>
        </w:tc>
        <w:tc>
          <w:tcPr>
            <w:tcW w:w="1553" w:type="dxa"/>
            <w:vAlign w:val="center"/>
          </w:tcPr>
          <w:p w14:paraId="1B3BDB4E"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Female</w:t>
            </w:r>
          </w:p>
        </w:tc>
        <w:tc>
          <w:tcPr>
            <w:tcW w:w="1017" w:type="dxa"/>
          </w:tcPr>
          <w:p w14:paraId="6258F821"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120</w:t>
            </w:r>
          </w:p>
        </w:tc>
        <w:tc>
          <w:tcPr>
            <w:tcW w:w="1546" w:type="dxa"/>
          </w:tcPr>
          <w:p w14:paraId="0A33FE0E"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19 (15.83)</w:t>
            </w:r>
          </w:p>
        </w:tc>
        <w:tc>
          <w:tcPr>
            <w:tcW w:w="848" w:type="dxa"/>
            <w:vMerge/>
          </w:tcPr>
          <w:p w14:paraId="07A6206D" w14:textId="77777777" w:rsidR="00A05EA5" w:rsidRPr="000C3B2B" w:rsidRDefault="00A05EA5" w:rsidP="00A05EA5">
            <w:pPr>
              <w:tabs>
                <w:tab w:val="left" w:pos="1620"/>
              </w:tabs>
              <w:rPr>
                <w:rFonts w:ascii="Times New Roman" w:hAnsi="Times New Roman" w:cs="Times New Roman"/>
                <w:sz w:val="24"/>
                <w:szCs w:val="24"/>
              </w:rPr>
            </w:pPr>
          </w:p>
        </w:tc>
        <w:tc>
          <w:tcPr>
            <w:tcW w:w="706" w:type="dxa"/>
          </w:tcPr>
          <w:p w14:paraId="0B36B810"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0.96</w:t>
            </w:r>
          </w:p>
        </w:tc>
        <w:tc>
          <w:tcPr>
            <w:tcW w:w="1132" w:type="dxa"/>
            <w:vMerge/>
          </w:tcPr>
          <w:p w14:paraId="4D3FF5B5" w14:textId="77777777" w:rsidR="00A05EA5" w:rsidRPr="000C3B2B" w:rsidRDefault="00A05EA5" w:rsidP="00A05EA5">
            <w:pPr>
              <w:tabs>
                <w:tab w:val="left" w:pos="1620"/>
              </w:tabs>
              <w:rPr>
                <w:rFonts w:ascii="Times New Roman" w:hAnsi="Times New Roman" w:cs="Times New Roman"/>
                <w:sz w:val="24"/>
                <w:szCs w:val="24"/>
              </w:rPr>
            </w:pPr>
          </w:p>
        </w:tc>
      </w:tr>
      <w:tr w:rsidR="00A05EA5" w:rsidRPr="000C3B2B" w14:paraId="70AC039F" w14:textId="77777777" w:rsidTr="00262187">
        <w:tc>
          <w:tcPr>
            <w:tcW w:w="1336" w:type="dxa"/>
            <w:vMerge/>
          </w:tcPr>
          <w:p w14:paraId="149D0987"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restart"/>
            <w:vAlign w:val="center"/>
          </w:tcPr>
          <w:p w14:paraId="67833E02"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Age</w:t>
            </w:r>
          </w:p>
        </w:tc>
        <w:tc>
          <w:tcPr>
            <w:tcW w:w="1553" w:type="dxa"/>
            <w:vAlign w:val="center"/>
          </w:tcPr>
          <w:p w14:paraId="30EEB4E2"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&lt;2 years</w:t>
            </w:r>
          </w:p>
        </w:tc>
        <w:tc>
          <w:tcPr>
            <w:tcW w:w="1017" w:type="dxa"/>
          </w:tcPr>
          <w:p w14:paraId="509E19FE"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32</w:t>
            </w:r>
          </w:p>
        </w:tc>
        <w:tc>
          <w:tcPr>
            <w:tcW w:w="1546" w:type="dxa"/>
          </w:tcPr>
          <w:p w14:paraId="5C580195"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09 (28.12)</w:t>
            </w:r>
          </w:p>
        </w:tc>
        <w:tc>
          <w:tcPr>
            <w:tcW w:w="848" w:type="dxa"/>
            <w:vMerge w:val="restart"/>
          </w:tcPr>
          <w:p w14:paraId="3741A8F1"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4.55</w:t>
            </w:r>
          </w:p>
        </w:tc>
        <w:tc>
          <w:tcPr>
            <w:tcW w:w="706" w:type="dxa"/>
          </w:tcPr>
          <w:p w14:paraId="6CFAEA08"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2.14</w:t>
            </w:r>
          </w:p>
        </w:tc>
        <w:tc>
          <w:tcPr>
            <w:tcW w:w="1132" w:type="dxa"/>
            <w:vMerge w:val="restart"/>
          </w:tcPr>
          <w:p w14:paraId="70F135DB" w14:textId="77777777" w:rsidR="00A05EA5" w:rsidRPr="000C3B2B" w:rsidRDefault="00A05EA5" w:rsidP="00A05EA5">
            <w:pPr>
              <w:tabs>
                <w:tab w:val="left" w:pos="1620"/>
              </w:tabs>
              <w:rPr>
                <w:rFonts w:ascii="Times New Roman" w:hAnsi="Times New Roman" w:cs="Times New Roman"/>
                <w:sz w:val="24"/>
                <w:szCs w:val="24"/>
                <w:vertAlign w:val="superscript"/>
              </w:rPr>
            </w:pPr>
            <w:r w:rsidRPr="000C3B2B">
              <w:rPr>
                <w:rFonts w:ascii="Times New Roman" w:hAnsi="Times New Roman" w:cs="Times New Roman"/>
                <w:sz w:val="24"/>
                <w:szCs w:val="24"/>
              </w:rPr>
              <w:t>0.033</w:t>
            </w:r>
            <w:r w:rsidRPr="000C3B2B">
              <w:rPr>
                <w:rFonts w:ascii="Times New Roman" w:hAnsi="Times New Roman" w:cs="Times New Roman"/>
                <w:b/>
                <w:bCs/>
                <w:sz w:val="24"/>
                <w:szCs w:val="24"/>
                <w:vertAlign w:val="superscript"/>
              </w:rPr>
              <w:t>*</w:t>
            </w:r>
          </w:p>
        </w:tc>
      </w:tr>
      <w:tr w:rsidR="00A05EA5" w:rsidRPr="000C3B2B" w14:paraId="40E58094" w14:textId="77777777" w:rsidTr="00262187">
        <w:tc>
          <w:tcPr>
            <w:tcW w:w="1336" w:type="dxa"/>
            <w:vMerge/>
          </w:tcPr>
          <w:p w14:paraId="1213EEB7"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ign w:val="center"/>
          </w:tcPr>
          <w:p w14:paraId="21B99103" w14:textId="77777777" w:rsidR="00A05EA5" w:rsidRPr="000C3B2B" w:rsidRDefault="00A05EA5" w:rsidP="00A05EA5">
            <w:pPr>
              <w:tabs>
                <w:tab w:val="left" w:pos="1620"/>
              </w:tabs>
              <w:rPr>
                <w:rFonts w:ascii="Times New Roman" w:hAnsi="Times New Roman" w:cs="Times New Roman"/>
                <w:sz w:val="24"/>
                <w:szCs w:val="24"/>
              </w:rPr>
            </w:pPr>
          </w:p>
        </w:tc>
        <w:tc>
          <w:tcPr>
            <w:tcW w:w="1553" w:type="dxa"/>
            <w:vAlign w:val="center"/>
          </w:tcPr>
          <w:p w14:paraId="66FCF236"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&gt;2 years</w:t>
            </w:r>
          </w:p>
        </w:tc>
        <w:tc>
          <w:tcPr>
            <w:tcW w:w="1017" w:type="dxa"/>
          </w:tcPr>
          <w:p w14:paraId="10E4DE75"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160</w:t>
            </w:r>
          </w:p>
        </w:tc>
        <w:tc>
          <w:tcPr>
            <w:tcW w:w="1546" w:type="dxa"/>
          </w:tcPr>
          <w:p w14:paraId="3736E401"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21 (13.12)</w:t>
            </w:r>
          </w:p>
        </w:tc>
        <w:tc>
          <w:tcPr>
            <w:tcW w:w="848" w:type="dxa"/>
            <w:vMerge/>
          </w:tcPr>
          <w:p w14:paraId="4FD5C85D" w14:textId="77777777" w:rsidR="00A05EA5" w:rsidRPr="000C3B2B" w:rsidRDefault="00A05EA5" w:rsidP="00A05EA5">
            <w:pPr>
              <w:tabs>
                <w:tab w:val="left" w:pos="1620"/>
              </w:tabs>
              <w:rPr>
                <w:rFonts w:ascii="Times New Roman" w:hAnsi="Times New Roman" w:cs="Times New Roman"/>
                <w:sz w:val="24"/>
                <w:szCs w:val="24"/>
              </w:rPr>
            </w:pPr>
          </w:p>
        </w:tc>
        <w:tc>
          <w:tcPr>
            <w:tcW w:w="706" w:type="dxa"/>
          </w:tcPr>
          <w:p w14:paraId="577474FF" w14:textId="77777777" w:rsidR="00A05EA5" w:rsidRPr="000C3B2B" w:rsidRDefault="00A05EA5" w:rsidP="00A05EA5">
            <w:pPr>
              <w:tabs>
                <w:tab w:val="left" w:pos="1620"/>
              </w:tabs>
              <w:rPr>
                <w:rFonts w:ascii="Times New Roman" w:hAnsi="Times New Roman" w:cs="Times New Roman"/>
                <w:sz w:val="24"/>
                <w:szCs w:val="24"/>
              </w:rPr>
            </w:pPr>
          </w:p>
        </w:tc>
        <w:tc>
          <w:tcPr>
            <w:tcW w:w="1132" w:type="dxa"/>
            <w:vMerge/>
          </w:tcPr>
          <w:p w14:paraId="29B932FB" w14:textId="77777777" w:rsidR="00A05EA5" w:rsidRPr="000C3B2B" w:rsidRDefault="00A05EA5" w:rsidP="00A05EA5">
            <w:pPr>
              <w:tabs>
                <w:tab w:val="left" w:pos="1620"/>
              </w:tabs>
              <w:rPr>
                <w:rFonts w:ascii="Times New Roman" w:hAnsi="Times New Roman" w:cs="Times New Roman"/>
                <w:sz w:val="24"/>
                <w:szCs w:val="24"/>
              </w:rPr>
            </w:pPr>
          </w:p>
        </w:tc>
      </w:tr>
      <w:tr w:rsidR="00A05EA5" w:rsidRPr="000C3B2B" w14:paraId="21CED9D2" w14:textId="77777777" w:rsidTr="00262187">
        <w:tc>
          <w:tcPr>
            <w:tcW w:w="1336" w:type="dxa"/>
            <w:vMerge/>
          </w:tcPr>
          <w:p w14:paraId="3F828CDA"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restart"/>
            <w:vAlign w:val="center"/>
          </w:tcPr>
          <w:p w14:paraId="0E624DEE" w14:textId="77777777" w:rsidR="00A05EA5" w:rsidRPr="000C3B2B" w:rsidRDefault="00A05EA5" w:rsidP="00A05EA5">
            <w:pPr>
              <w:rPr>
                <w:rFonts w:ascii="Times New Roman" w:hAnsi="Times New Roman" w:cs="Times New Roman"/>
                <w:bCs/>
                <w:sz w:val="24"/>
                <w:szCs w:val="24"/>
              </w:rPr>
            </w:pPr>
            <w:r w:rsidRPr="000C3B2B">
              <w:rPr>
                <w:rFonts w:ascii="Times New Roman" w:hAnsi="Times New Roman" w:cs="Times New Roman"/>
                <w:bCs/>
                <w:sz w:val="24"/>
                <w:szCs w:val="24"/>
              </w:rPr>
              <w:t>Helminth</w:t>
            </w:r>
          </w:p>
          <w:p w14:paraId="6C5468EB"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parasites</w:t>
            </w:r>
          </w:p>
        </w:tc>
        <w:tc>
          <w:tcPr>
            <w:tcW w:w="1553" w:type="dxa"/>
            <w:vAlign w:val="center"/>
          </w:tcPr>
          <w:p w14:paraId="7D49E7D1"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Present</w:t>
            </w:r>
          </w:p>
        </w:tc>
        <w:tc>
          <w:tcPr>
            <w:tcW w:w="1017" w:type="dxa"/>
          </w:tcPr>
          <w:p w14:paraId="174F4539"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88</w:t>
            </w:r>
          </w:p>
        </w:tc>
        <w:tc>
          <w:tcPr>
            <w:tcW w:w="1546" w:type="dxa"/>
          </w:tcPr>
          <w:p w14:paraId="571F5EC4"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18 (20.45)</w:t>
            </w:r>
          </w:p>
        </w:tc>
        <w:tc>
          <w:tcPr>
            <w:tcW w:w="848" w:type="dxa"/>
            <w:vMerge w:val="restart"/>
          </w:tcPr>
          <w:p w14:paraId="698374D8"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2.87</w:t>
            </w:r>
          </w:p>
        </w:tc>
        <w:tc>
          <w:tcPr>
            <w:tcW w:w="706" w:type="dxa"/>
          </w:tcPr>
          <w:p w14:paraId="73267508"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1.77</w:t>
            </w:r>
          </w:p>
        </w:tc>
        <w:tc>
          <w:tcPr>
            <w:tcW w:w="1132" w:type="dxa"/>
            <w:vMerge w:val="restart"/>
          </w:tcPr>
          <w:p w14:paraId="2564A9B2"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0.090</w:t>
            </w:r>
            <w:r w:rsidRPr="000C3B2B">
              <w:rPr>
                <w:rFonts w:ascii="Times New Roman" w:hAnsi="Times New Roman" w:cs="Times New Roman"/>
                <w:b/>
                <w:bCs/>
                <w:sz w:val="24"/>
                <w:szCs w:val="24"/>
                <w:vertAlign w:val="superscript"/>
              </w:rPr>
              <w:t>NS</w:t>
            </w:r>
          </w:p>
        </w:tc>
      </w:tr>
      <w:tr w:rsidR="00A05EA5" w:rsidRPr="000C3B2B" w14:paraId="75A66A77" w14:textId="77777777" w:rsidTr="00262187">
        <w:tc>
          <w:tcPr>
            <w:tcW w:w="1336" w:type="dxa"/>
            <w:vMerge/>
          </w:tcPr>
          <w:p w14:paraId="1787240F"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ign w:val="center"/>
          </w:tcPr>
          <w:p w14:paraId="367F13F7" w14:textId="77777777" w:rsidR="00A05EA5" w:rsidRPr="000C3B2B" w:rsidRDefault="00A05EA5" w:rsidP="00A05EA5">
            <w:pPr>
              <w:tabs>
                <w:tab w:val="left" w:pos="1620"/>
              </w:tabs>
              <w:rPr>
                <w:rFonts w:ascii="Times New Roman" w:hAnsi="Times New Roman" w:cs="Times New Roman"/>
                <w:sz w:val="24"/>
                <w:szCs w:val="24"/>
              </w:rPr>
            </w:pPr>
          </w:p>
        </w:tc>
        <w:tc>
          <w:tcPr>
            <w:tcW w:w="1553" w:type="dxa"/>
            <w:vAlign w:val="center"/>
          </w:tcPr>
          <w:p w14:paraId="442DAD44"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Absent</w:t>
            </w:r>
          </w:p>
        </w:tc>
        <w:tc>
          <w:tcPr>
            <w:tcW w:w="1017" w:type="dxa"/>
          </w:tcPr>
          <w:p w14:paraId="275CEEEF"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104</w:t>
            </w:r>
          </w:p>
        </w:tc>
        <w:tc>
          <w:tcPr>
            <w:tcW w:w="1546" w:type="dxa"/>
          </w:tcPr>
          <w:p w14:paraId="33470983"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12 (11.53)</w:t>
            </w:r>
          </w:p>
        </w:tc>
        <w:tc>
          <w:tcPr>
            <w:tcW w:w="848" w:type="dxa"/>
            <w:vMerge/>
          </w:tcPr>
          <w:p w14:paraId="4744B364" w14:textId="77777777" w:rsidR="00A05EA5" w:rsidRPr="000C3B2B" w:rsidRDefault="00A05EA5" w:rsidP="00A05EA5">
            <w:pPr>
              <w:tabs>
                <w:tab w:val="left" w:pos="1620"/>
              </w:tabs>
              <w:rPr>
                <w:rFonts w:ascii="Times New Roman" w:hAnsi="Times New Roman" w:cs="Times New Roman"/>
                <w:sz w:val="24"/>
                <w:szCs w:val="24"/>
              </w:rPr>
            </w:pPr>
          </w:p>
        </w:tc>
        <w:tc>
          <w:tcPr>
            <w:tcW w:w="706" w:type="dxa"/>
          </w:tcPr>
          <w:p w14:paraId="31A2E423" w14:textId="77777777" w:rsidR="00A05EA5" w:rsidRPr="000C3B2B" w:rsidRDefault="00A05EA5" w:rsidP="00A05EA5">
            <w:pPr>
              <w:tabs>
                <w:tab w:val="left" w:pos="1620"/>
              </w:tabs>
              <w:rPr>
                <w:rFonts w:ascii="Times New Roman" w:hAnsi="Times New Roman" w:cs="Times New Roman"/>
                <w:sz w:val="24"/>
                <w:szCs w:val="24"/>
              </w:rPr>
            </w:pPr>
          </w:p>
        </w:tc>
        <w:tc>
          <w:tcPr>
            <w:tcW w:w="1132" w:type="dxa"/>
            <w:vMerge/>
          </w:tcPr>
          <w:p w14:paraId="5116E044" w14:textId="77777777" w:rsidR="00A05EA5" w:rsidRPr="000C3B2B" w:rsidRDefault="00A05EA5" w:rsidP="00A05EA5">
            <w:pPr>
              <w:tabs>
                <w:tab w:val="left" w:pos="1620"/>
              </w:tabs>
              <w:rPr>
                <w:rFonts w:ascii="Times New Roman" w:hAnsi="Times New Roman" w:cs="Times New Roman"/>
                <w:sz w:val="24"/>
                <w:szCs w:val="24"/>
              </w:rPr>
            </w:pPr>
          </w:p>
        </w:tc>
      </w:tr>
      <w:tr w:rsidR="00A05EA5" w:rsidRPr="000C3B2B" w14:paraId="693D6E25" w14:textId="77777777" w:rsidTr="00262187">
        <w:tc>
          <w:tcPr>
            <w:tcW w:w="1336" w:type="dxa"/>
            <w:vMerge/>
          </w:tcPr>
          <w:p w14:paraId="0C4F484D" w14:textId="77777777" w:rsidR="00A05EA5" w:rsidRPr="000C3B2B" w:rsidRDefault="00A05EA5" w:rsidP="00A05EA5">
            <w:pPr>
              <w:tabs>
                <w:tab w:val="left" w:pos="1620"/>
              </w:tabs>
              <w:rPr>
                <w:rFonts w:ascii="Times New Roman" w:hAnsi="Times New Roman" w:cs="Times New Roman"/>
                <w:sz w:val="24"/>
                <w:szCs w:val="24"/>
              </w:rPr>
            </w:pPr>
          </w:p>
        </w:tc>
        <w:tc>
          <w:tcPr>
            <w:tcW w:w="1496" w:type="dxa"/>
            <w:vMerge w:val="restart"/>
            <w:vAlign w:val="center"/>
          </w:tcPr>
          <w:p w14:paraId="58956932"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Work type</w:t>
            </w:r>
          </w:p>
        </w:tc>
        <w:tc>
          <w:tcPr>
            <w:tcW w:w="1553" w:type="dxa"/>
            <w:vAlign w:val="center"/>
          </w:tcPr>
          <w:p w14:paraId="76F177FB"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Brick kiln</w:t>
            </w:r>
          </w:p>
        </w:tc>
        <w:tc>
          <w:tcPr>
            <w:tcW w:w="1017" w:type="dxa"/>
          </w:tcPr>
          <w:p w14:paraId="2894C9B4"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65</w:t>
            </w:r>
          </w:p>
        </w:tc>
        <w:tc>
          <w:tcPr>
            <w:tcW w:w="1546" w:type="dxa"/>
          </w:tcPr>
          <w:p w14:paraId="6F0AB90F"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13 (20.00)</w:t>
            </w:r>
          </w:p>
        </w:tc>
        <w:tc>
          <w:tcPr>
            <w:tcW w:w="848" w:type="dxa"/>
            <w:vMerge w:val="restart"/>
          </w:tcPr>
          <w:p w14:paraId="096A56E9"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1.43</w:t>
            </w:r>
          </w:p>
        </w:tc>
        <w:tc>
          <w:tcPr>
            <w:tcW w:w="706" w:type="dxa"/>
          </w:tcPr>
          <w:p w14:paraId="4F94CFD5" w14:textId="77777777" w:rsidR="00A05EA5" w:rsidRPr="000C3B2B" w:rsidRDefault="00A05EA5" w:rsidP="00A05EA5">
            <w:pPr>
              <w:tabs>
                <w:tab w:val="left" w:pos="1620"/>
              </w:tabs>
              <w:rPr>
                <w:rFonts w:ascii="Times New Roman" w:hAnsi="Times New Roman" w:cs="Times New Roman"/>
                <w:sz w:val="24"/>
                <w:szCs w:val="24"/>
              </w:rPr>
            </w:pPr>
            <w:r w:rsidRPr="000C3B2B">
              <w:rPr>
                <w:rFonts w:ascii="Times New Roman" w:hAnsi="Times New Roman" w:cs="Times New Roman"/>
                <w:sz w:val="24"/>
                <w:szCs w:val="24"/>
              </w:rPr>
              <w:t>1.49</w:t>
            </w:r>
          </w:p>
        </w:tc>
        <w:tc>
          <w:tcPr>
            <w:tcW w:w="1132" w:type="dxa"/>
            <w:vMerge w:val="restart"/>
          </w:tcPr>
          <w:p w14:paraId="1AF5F825" w14:textId="77777777" w:rsidR="00A05EA5" w:rsidRPr="000C3B2B" w:rsidRDefault="00A05EA5" w:rsidP="00A05EA5">
            <w:pPr>
              <w:tabs>
                <w:tab w:val="left" w:pos="1620"/>
              </w:tabs>
              <w:rPr>
                <w:rFonts w:ascii="Times New Roman" w:hAnsi="Times New Roman" w:cs="Times New Roman"/>
                <w:sz w:val="24"/>
                <w:szCs w:val="24"/>
                <w:vertAlign w:val="superscript"/>
              </w:rPr>
            </w:pPr>
            <w:r w:rsidRPr="000C3B2B">
              <w:rPr>
                <w:rFonts w:ascii="Times New Roman" w:hAnsi="Times New Roman" w:cs="Times New Roman"/>
                <w:sz w:val="24"/>
                <w:szCs w:val="24"/>
              </w:rPr>
              <w:t>0.232</w:t>
            </w:r>
            <w:r w:rsidRPr="000C3B2B">
              <w:rPr>
                <w:rFonts w:ascii="Times New Roman" w:hAnsi="Times New Roman" w:cs="Times New Roman"/>
                <w:b/>
                <w:bCs/>
                <w:sz w:val="24"/>
                <w:szCs w:val="24"/>
                <w:vertAlign w:val="superscript"/>
              </w:rPr>
              <w:t>NS</w:t>
            </w:r>
          </w:p>
        </w:tc>
      </w:tr>
      <w:tr w:rsidR="00105C4F" w:rsidRPr="000C3B2B" w14:paraId="308657B1" w14:textId="77777777" w:rsidTr="00262187">
        <w:tc>
          <w:tcPr>
            <w:tcW w:w="1336" w:type="dxa"/>
            <w:vMerge/>
          </w:tcPr>
          <w:p w14:paraId="74B75EF3" w14:textId="77777777" w:rsidR="00105C4F" w:rsidRPr="000C3B2B" w:rsidRDefault="00105C4F" w:rsidP="00B37674">
            <w:pPr>
              <w:tabs>
                <w:tab w:val="left" w:pos="1620"/>
              </w:tabs>
              <w:rPr>
                <w:rFonts w:ascii="Times New Roman" w:hAnsi="Times New Roman" w:cs="Times New Roman"/>
                <w:sz w:val="24"/>
                <w:szCs w:val="24"/>
              </w:rPr>
            </w:pPr>
          </w:p>
        </w:tc>
        <w:tc>
          <w:tcPr>
            <w:tcW w:w="1496" w:type="dxa"/>
            <w:vMerge/>
          </w:tcPr>
          <w:p w14:paraId="39C2847E" w14:textId="77777777" w:rsidR="00105C4F" w:rsidRPr="000C3B2B" w:rsidRDefault="00105C4F" w:rsidP="00B37674">
            <w:pPr>
              <w:tabs>
                <w:tab w:val="left" w:pos="1620"/>
              </w:tabs>
              <w:rPr>
                <w:rFonts w:ascii="Times New Roman" w:hAnsi="Times New Roman" w:cs="Times New Roman"/>
                <w:sz w:val="24"/>
                <w:szCs w:val="24"/>
              </w:rPr>
            </w:pPr>
          </w:p>
        </w:tc>
        <w:tc>
          <w:tcPr>
            <w:tcW w:w="1553" w:type="dxa"/>
            <w:vAlign w:val="center"/>
          </w:tcPr>
          <w:p w14:paraId="7661A51F"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bCs/>
                <w:sz w:val="24"/>
                <w:szCs w:val="24"/>
              </w:rPr>
              <w:t>Transport</w:t>
            </w:r>
          </w:p>
        </w:tc>
        <w:tc>
          <w:tcPr>
            <w:tcW w:w="1017" w:type="dxa"/>
          </w:tcPr>
          <w:p w14:paraId="1B087DD1" w14:textId="77777777" w:rsidR="00105C4F" w:rsidRPr="000C3B2B" w:rsidRDefault="00105C4F"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127</w:t>
            </w:r>
          </w:p>
        </w:tc>
        <w:tc>
          <w:tcPr>
            <w:tcW w:w="1546" w:type="dxa"/>
          </w:tcPr>
          <w:p w14:paraId="2FCF6F9A" w14:textId="77777777" w:rsidR="00105C4F" w:rsidRPr="000C3B2B" w:rsidRDefault="00A05EA5" w:rsidP="00B37674">
            <w:pPr>
              <w:tabs>
                <w:tab w:val="left" w:pos="1620"/>
              </w:tabs>
              <w:rPr>
                <w:rFonts w:ascii="Times New Roman" w:hAnsi="Times New Roman" w:cs="Times New Roman"/>
                <w:sz w:val="24"/>
                <w:szCs w:val="24"/>
              </w:rPr>
            </w:pPr>
            <w:r w:rsidRPr="000C3B2B">
              <w:rPr>
                <w:rFonts w:ascii="Times New Roman" w:hAnsi="Times New Roman" w:cs="Times New Roman"/>
                <w:sz w:val="24"/>
                <w:szCs w:val="24"/>
              </w:rPr>
              <w:t>17 (13.38)</w:t>
            </w:r>
          </w:p>
        </w:tc>
        <w:tc>
          <w:tcPr>
            <w:tcW w:w="848" w:type="dxa"/>
            <w:vMerge/>
          </w:tcPr>
          <w:p w14:paraId="43F93505" w14:textId="77777777" w:rsidR="00105C4F" w:rsidRPr="000C3B2B" w:rsidRDefault="00105C4F" w:rsidP="00B37674">
            <w:pPr>
              <w:tabs>
                <w:tab w:val="left" w:pos="1620"/>
              </w:tabs>
              <w:rPr>
                <w:rFonts w:ascii="Times New Roman" w:hAnsi="Times New Roman" w:cs="Times New Roman"/>
                <w:sz w:val="24"/>
                <w:szCs w:val="24"/>
              </w:rPr>
            </w:pPr>
          </w:p>
        </w:tc>
        <w:tc>
          <w:tcPr>
            <w:tcW w:w="706" w:type="dxa"/>
          </w:tcPr>
          <w:p w14:paraId="4A73E4FF" w14:textId="77777777" w:rsidR="00105C4F" w:rsidRPr="000C3B2B" w:rsidRDefault="00105C4F" w:rsidP="00B37674">
            <w:pPr>
              <w:tabs>
                <w:tab w:val="left" w:pos="1620"/>
              </w:tabs>
              <w:rPr>
                <w:rFonts w:ascii="Times New Roman" w:hAnsi="Times New Roman" w:cs="Times New Roman"/>
                <w:sz w:val="24"/>
                <w:szCs w:val="24"/>
              </w:rPr>
            </w:pPr>
          </w:p>
        </w:tc>
        <w:tc>
          <w:tcPr>
            <w:tcW w:w="1132" w:type="dxa"/>
            <w:vMerge/>
          </w:tcPr>
          <w:p w14:paraId="5B24DEDB" w14:textId="77777777" w:rsidR="00105C4F" w:rsidRPr="000C3B2B" w:rsidRDefault="00105C4F" w:rsidP="00B37674">
            <w:pPr>
              <w:tabs>
                <w:tab w:val="left" w:pos="1620"/>
              </w:tabs>
              <w:rPr>
                <w:rFonts w:ascii="Times New Roman" w:hAnsi="Times New Roman" w:cs="Times New Roman"/>
                <w:sz w:val="24"/>
                <w:szCs w:val="24"/>
              </w:rPr>
            </w:pPr>
          </w:p>
        </w:tc>
      </w:tr>
    </w:tbl>
    <w:p w14:paraId="2CDEFCDD" w14:textId="77777777" w:rsidR="00282BBA" w:rsidRPr="000C3B2B" w:rsidRDefault="00282BBA" w:rsidP="00282BBA">
      <w:pPr>
        <w:tabs>
          <w:tab w:val="left" w:pos="1620"/>
        </w:tabs>
        <w:spacing w:after="0" w:line="240" w:lineRule="auto"/>
        <w:jc w:val="both"/>
        <w:rPr>
          <w:rFonts w:ascii="Times New Roman" w:hAnsi="Times New Roman" w:cs="Times New Roman"/>
          <w:sz w:val="20"/>
          <w:szCs w:val="20"/>
        </w:rPr>
      </w:pPr>
      <w:r w:rsidRPr="000C3B2B">
        <w:rPr>
          <w:rFonts w:ascii="Times New Roman" w:hAnsi="Times New Roman" w:cs="Times New Roman"/>
          <w:i/>
          <w:iCs/>
          <w:sz w:val="20"/>
          <w:szCs w:val="20"/>
        </w:rPr>
        <w:t>χ</w:t>
      </w:r>
      <w:r w:rsidRPr="000C3B2B">
        <w:rPr>
          <w:rFonts w:ascii="Times New Roman" w:hAnsi="Times New Roman" w:cs="Times New Roman"/>
          <w:sz w:val="20"/>
          <w:szCs w:val="20"/>
        </w:rPr>
        <w:t xml:space="preserve">2= Chi square, RR= relative risks-non </w:t>
      </w:r>
      <w:r w:rsidR="00E30C49" w:rsidRPr="000C3B2B">
        <w:rPr>
          <w:rFonts w:ascii="Times New Roman" w:hAnsi="Times New Roman" w:cs="Times New Roman"/>
          <w:sz w:val="20"/>
          <w:szCs w:val="20"/>
        </w:rPr>
        <w:t>significant (</w:t>
      </w:r>
      <w:r w:rsidRPr="000C3B2B">
        <w:rPr>
          <w:rFonts w:ascii="Times New Roman" w:hAnsi="Times New Roman" w:cs="Times New Roman"/>
          <w:sz w:val="20"/>
          <w:szCs w:val="20"/>
        </w:rPr>
        <w:t>P&gt;0.05), *significant (P&lt;0.05), **highly significant (P&lt;0.01)</w:t>
      </w:r>
    </w:p>
    <w:p w14:paraId="019782C8" w14:textId="77777777" w:rsidR="007550EB" w:rsidRPr="000C3B2B" w:rsidRDefault="007550EB" w:rsidP="00955552">
      <w:pPr>
        <w:spacing w:after="0" w:line="360" w:lineRule="auto"/>
        <w:jc w:val="both"/>
        <w:rPr>
          <w:rFonts w:ascii="Times New Roman" w:hAnsi="Times New Roman" w:cs="Times New Roman"/>
          <w:bCs/>
        </w:rPr>
      </w:pPr>
    </w:p>
    <w:p w14:paraId="2C80D3A0" w14:textId="77777777" w:rsidR="00AB4A7A" w:rsidRPr="000C3B2B" w:rsidRDefault="00AB4A7A" w:rsidP="00955552">
      <w:pPr>
        <w:spacing w:after="0" w:line="360" w:lineRule="auto"/>
        <w:jc w:val="both"/>
        <w:rPr>
          <w:rFonts w:ascii="Times New Roman" w:hAnsi="Times New Roman" w:cs="Times New Roman"/>
          <w:bCs/>
        </w:rPr>
      </w:pPr>
      <w:r w:rsidRPr="000C3B2B">
        <w:rPr>
          <w:rFonts w:ascii="Times New Roman" w:hAnsi="Times New Roman"/>
        </w:rPr>
        <w:t xml:space="preserve">Among the animal species examined, donkeys/mules exhibited significantly higher prevalence than horses by both PCR and indirect ELISA. ELISA detected infection in 25.88% (22/85) of donkeys/mules compared with 7.47% (8/107) of horses (χ² = 12.17, </w:t>
      </w:r>
      <w:r w:rsidRPr="000C3B2B">
        <w:rPr>
          <w:rFonts w:ascii="Times New Roman" w:hAnsi="Times New Roman"/>
          <w:i/>
        </w:rPr>
        <w:t>p</w:t>
      </w:r>
      <w:r w:rsidRPr="000C3B2B">
        <w:rPr>
          <w:rFonts w:ascii="Times New Roman" w:hAnsi="Times New Roman"/>
        </w:rPr>
        <w:t xml:space="preserve"> = 0.0005), indicating a 3.46-fold higher risk of infection in donkeys/mules. Similarly, PCR showed significantly higher positivity in donkeys/mules (18.82%; 16/85) than in horses (4.67%; 5/107) (χ² = 9.45, </w:t>
      </w:r>
      <w:r w:rsidRPr="000C3B2B">
        <w:rPr>
          <w:rFonts w:ascii="Times New Roman" w:hAnsi="Times New Roman"/>
          <w:i/>
        </w:rPr>
        <w:t>p</w:t>
      </w:r>
      <w:r w:rsidRPr="000C3B2B">
        <w:rPr>
          <w:rFonts w:ascii="Times New Roman" w:hAnsi="Times New Roman"/>
        </w:rPr>
        <w:t xml:space="preserve"> = 0.0021), with a relative risk of 4.03. Sex-wise analysis revealed comparable prevalence rates between males and females. Indirect ELISA positivity was recorded in 15.27% (11/72) of males and 15.83% (19/120) of females, while PCR detected positivity in 9.72% (7/72) and 11.66% (14/120) of males and females, respectively. The differences were statistically non-significant by both indirect ELISA (χ² = 0.01, </w:t>
      </w:r>
      <w:r w:rsidRPr="000C3B2B">
        <w:rPr>
          <w:rFonts w:ascii="Times New Roman" w:hAnsi="Times New Roman"/>
          <w:i/>
        </w:rPr>
        <w:t>p</w:t>
      </w:r>
      <w:r w:rsidRPr="000C3B2B">
        <w:rPr>
          <w:rFonts w:ascii="Times New Roman" w:hAnsi="Times New Roman"/>
        </w:rPr>
        <w:t xml:space="preserve"> = 0.918) and PCR (χ² = 0.19, </w:t>
      </w:r>
      <w:r w:rsidRPr="000C3B2B">
        <w:rPr>
          <w:rFonts w:ascii="Times New Roman" w:hAnsi="Times New Roman"/>
          <w:i/>
        </w:rPr>
        <w:t>p</w:t>
      </w:r>
      <w:r w:rsidRPr="000C3B2B">
        <w:rPr>
          <w:rFonts w:ascii="Times New Roman" w:hAnsi="Times New Roman"/>
        </w:rPr>
        <w:t xml:space="preserve"> = 0.66). Age-related analysis showed that animals younger than two years had higher prevalence rates than older animals. Indirect ELISA detected infection in 28.12% (9/32) of animals below two years of age compared with 13.12% (21/160) in animals older than two years. This difference was statistically significant (χ² = 4.55, </w:t>
      </w:r>
      <w:r w:rsidRPr="000C3B2B">
        <w:rPr>
          <w:rFonts w:ascii="Times New Roman" w:hAnsi="Times New Roman"/>
          <w:i/>
        </w:rPr>
        <w:t>p</w:t>
      </w:r>
      <w:r w:rsidRPr="000C3B2B">
        <w:rPr>
          <w:rFonts w:ascii="Times New Roman" w:hAnsi="Times New Roman"/>
        </w:rPr>
        <w:t xml:space="preserve"> = </w:t>
      </w:r>
      <w:r w:rsidRPr="000C3B2B">
        <w:rPr>
          <w:rFonts w:ascii="Times New Roman" w:hAnsi="Times New Roman"/>
        </w:rPr>
        <w:lastRenderedPageBreak/>
        <w:t xml:space="preserve">0.033), with younger animals showing a 2.14-fold greater risk of infection. Likewise, PCR revealed higher positivity in younger animals (18.75%; 6/32) than in older animals (9.37%; 15/160); however, the association was not statistically significant (χ² = 2.70, </w:t>
      </w:r>
      <w:r w:rsidRPr="000C3B2B">
        <w:rPr>
          <w:rFonts w:ascii="Times New Roman" w:hAnsi="Times New Roman"/>
          <w:i/>
        </w:rPr>
        <w:t>p</w:t>
      </w:r>
      <w:r w:rsidRPr="000C3B2B">
        <w:rPr>
          <w:rFonts w:ascii="Times New Roman" w:hAnsi="Times New Roman"/>
        </w:rPr>
        <w:t xml:space="preserve"> = 0.10). Animals infested with helminth parasites showed a higher indirect ELISA prevalence (20.45%; 18/88) than non-infested animals (11.53%; 12/104), although the difference was statistically non-significant (χ² = 2.87, </w:t>
      </w:r>
      <w:r w:rsidRPr="000C3B2B">
        <w:rPr>
          <w:rFonts w:ascii="Times New Roman" w:hAnsi="Times New Roman"/>
          <w:i/>
        </w:rPr>
        <w:t>p</w:t>
      </w:r>
      <w:r w:rsidRPr="000C3B2B">
        <w:rPr>
          <w:rFonts w:ascii="Times New Roman" w:hAnsi="Times New Roman"/>
        </w:rPr>
        <w:t xml:space="preserve"> = 0.090). In contrast, PCR demonstrated a significant association with helminth infestation (χ² = 4.58, </w:t>
      </w:r>
      <w:r w:rsidRPr="000C3B2B">
        <w:rPr>
          <w:rFonts w:ascii="Times New Roman" w:hAnsi="Times New Roman"/>
          <w:i/>
        </w:rPr>
        <w:t>p</w:t>
      </w:r>
      <w:r w:rsidRPr="000C3B2B">
        <w:rPr>
          <w:rFonts w:ascii="Times New Roman" w:hAnsi="Times New Roman"/>
        </w:rPr>
        <w:t xml:space="preserve"> = 0.032), with molecular prevalence of 5.68% (5/88) in helminth-infested animals and 15.38% (16/104) in non-infested animals. The association of helminth infestation with serological and molecular detection is shown in Fig. 5. Based on work type, animals engaged in brick-kiln activities exhibited higher prevalence than transport animals by both diagnostic methods. Indirect ELISA seropositivity was observed in 20.00% (13/65) of brick-kiln animals and 13.38% (17/127) of transport animals, whereas PCR detected prevalence rates of 12.30% (8/65) and 10.23% (13/127), respectively. However, these differences were not statistically significant by indirect ELISA (χ² = 1.43, </w:t>
      </w:r>
      <w:r w:rsidRPr="000C3B2B">
        <w:rPr>
          <w:rFonts w:ascii="Times New Roman" w:hAnsi="Times New Roman"/>
          <w:i/>
        </w:rPr>
        <w:t>p</w:t>
      </w:r>
      <w:r w:rsidRPr="000C3B2B">
        <w:rPr>
          <w:rFonts w:ascii="Times New Roman" w:hAnsi="Times New Roman"/>
        </w:rPr>
        <w:t xml:space="preserve"> = 0.232) or PCR (χ² = 0.21, </w:t>
      </w:r>
      <w:r w:rsidRPr="000C3B2B">
        <w:rPr>
          <w:rFonts w:ascii="Times New Roman" w:hAnsi="Times New Roman"/>
          <w:i/>
        </w:rPr>
        <w:t>p</w:t>
      </w:r>
      <w:r w:rsidRPr="000C3B2B">
        <w:rPr>
          <w:rFonts w:ascii="Times New Roman" w:hAnsi="Times New Roman"/>
        </w:rPr>
        <w:t xml:space="preserve"> = 0.65).</w:t>
      </w:r>
    </w:p>
    <w:p w14:paraId="654377F7" w14:textId="77777777" w:rsidR="00736966" w:rsidRPr="000C3B2B" w:rsidRDefault="00736966" w:rsidP="00955552">
      <w:pPr>
        <w:spacing w:after="0" w:line="360" w:lineRule="auto"/>
        <w:jc w:val="both"/>
        <w:rPr>
          <w:rFonts w:ascii="Times New Roman" w:hAnsi="Times New Roman" w:cs="Times New Roman"/>
          <w:bCs/>
        </w:rPr>
      </w:pPr>
      <w:r w:rsidRPr="000C3B2B">
        <w:rPr>
          <w:rFonts w:ascii="Times New Roman" w:hAnsi="Times New Roman" w:cs="Times New Roman"/>
          <w:b/>
          <w:bCs/>
          <w:noProof/>
          <w:lang w:eastAsia="en-IN" w:bidi="hi-IN"/>
        </w:rPr>
        <w:drawing>
          <wp:anchor distT="0" distB="0" distL="114300" distR="114300" simplePos="0" relativeHeight="251668480" behindDoc="1" locked="0" layoutInCell="1" allowOverlap="1" wp14:anchorId="0940BD4C" wp14:editId="06DCB969">
            <wp:simplePos x="0" y="0"/>
            <wp:positionH relativeFrom="column">
              <wp:posOffset>2941320</wp:posOffset>
            </wp:positionH>
            <wp:positionV relativeFrom="paragraph">
              <wp:posOffset>3810</wp:posOffset>
            </wp:positionV>
            <wp:extent cx="2689860" cy="2190750"/>
            <wp:effectExtent l="0" t="0" r="0" b="0"/>
            <wp:wrapTight wrapText="bothSides">
              <wp:wrapPolygon edited="0">
                <wp:start x="0" y="0"/>
                <wp:lineTo x="0" y="21412"/>
                <wp:lineTo x="21416" y="21412"/>
                <wp:lineTo x="21416" y="0"/>
                <wp:lineTo x="0" y="0"/>
              </wp:wrapPolygon>
            </wp:wrapTight>
            <wp:docPr id="35" name="Picture 24" descr="C:\Users\drvij\Desktop\instruments\IMG20201002163753.jpg"/>
            <wp:cNvGraphicFramePr/>
            <a:graphic xmlns:a="http://schemas.openxmlformats.org/drawingml/2006/main">
              <a:graphicData uri="http://schemas.openxmlformats.org/drawingml/2006/picture">
                <pic:pic xmlns:pic="http://schemas.openxmlformats.org/drawingml/2006/picture">
                  <pic:nvPicPr>
                    <pic:cNvPr id="11269" name="Picture 5" descr="C:\Users\drvij\Desktop\instruments\IMG2020100216375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9860" cy="2190750"/>
                    </a:xfrm>
                    <a:prstGeom prst="rect">
                      <a:avLst/>
                    </a:prstGeom>
                    <a:noFill/>
                  </pic:spPr>
                </pic:pic>
              </a:graphicData>
            </a:graphic>
            <wp14:sizeRelH relativeFrom="margin">
              <wp14:pctWidth>0</wp14:pctWidth>
            </wp14:sizeRelH>
          </wp:anchor>
        </w:drawing>
      </w:r>
      <w:r w:rsidRPr="000C3B2B">
        <w:rPr>
          <w:rFonts w:ascii="Times New Roman" w:hAnsi="Times New Roman" w:cs="Times New Roman"/>
          <w:b/>
          <w:bCs/>
          <w:noProof/>
          <w:lang w:eastAsia="en-IN" w:bidi="hi-IN"/>
        </w:rPr>
        <w:drawing>
          <wp:inline distT="0" distB="0" distL="0" distR="0" wp14:anchorId="1D51EFC9" wp14:editId="414705D7">
            <wp:extent cx="2800350" cy="2190750"/>
            <wp:effectExtent l="0" t="0" r="0" b="0"/>
            <wp:docPr id="32" name="Picture 21" descr="C:\Users\drvij\Desktop\IMG20200911163959.jpg"/>
            <wp:cNvGraphicFramePr/>
            <a:graphic xmlns:a="http://schemas.openxmlformats.org/drawingml/2006/main">
              <a:graphicData uri="http://schemas.openxmlformats.org/drawingml/2006/picture">
                <pic:pic xmlns:pic="http://schemas.openxmlformats.org/drawingml/2006/picture">
                  <pic:nvPicPr>
                    <pic:cNvPr id="11266" name="Picture 2" descr="C:\Users\drvij\Desktop\IMG20200911163959.jpg"/>
                    <pic:cNvPicPr>
                      <a:picLocks noChangeAspect="1" noChangeArrowheads="1"/>
                    </pic:cNvPicPr>
                  </pic:nvPicPr>
                  <pic:blipFill>
                    <a:blip r:embed="rId16"/>
                    <a:srcRect/>
                    <a:stretch>
                      <a:fillRect/>
                    </a:stretch>
                  </pic:blipFill>
                  <pic:spPr bwMode="auto">
                    <a:xfrm>
                      <a:off x="0" y="0"/>
                      <a:ext cx="2800814" cy="2191113"/>
                    </a:xfrm>
                    <a:prstGeom prst="rect">
                      <a:avLst/>
                    </a:prstGeom>
                    <a:noFill/>
                  </pic:spPr>
                </pic:pic>
              </a:graphicData>
            </a:graphic>
          </wp:inline>
        </w:drawing>
      </w:r>
    </w:p>
    <w:p w14:paraId="685E3813" w14:textId="77777777" w:rsidR="00736966" w:rsidRPr="000C3B2B" w:rsidRDefault="00736966" w:rsidP="00736966">
      <w:pPr>
        <w:spacing w:before="240"/>
        <w:jc w:val="center"/>
        <w:rPr>
          <w:rFonts w:ascii="Times New Roman" w:hAnsi="Times New Roman" w:cs="Times New Roman"/>
          <w:b/>
          <w:bCs/>
          <w:lang w:val="en-GB"/>
        </w:rPr>
      </w:pPr>
      <w:r w:rsidRPr="000C3B2B">
        <w:rPr>
          <w:rFonts w:ascii="Times New Roman" w:hAnsi="Times New Roman" w:cs="Times New Roman"/>
          <w:b/>
          <w:bCs/>
        </w:rPr>
        <w:t xml:space="preserve">Fig. 5. </w:t>
      </w:r>
      <w:r w:rsidR="005F7818" w:rsidRPr="000C3B2B">
        <w:rPr>
          <w:rFonts w:ascii="Times New Roman" w:hAnsi="Times New Roman" w:cs="Times New Roman"/>
          <w:b/>
          <w:bCs/>
        </w:rPr>
        <w:t xml:space="preserve">Association of helminth infestation with serological (indirect-ELISA) and molecular (PCR) detection of </w:t>
      </w:r>
      <w:r w:rsidR="005F7818" w:rsidRPr="000C3B2B">
        <w:rPr>
          <w:rFonts w:ascii="Times New Roman" w:hAnsi="Times New Roman" w:cs="Times New Roman"/>
          <w:b/>
          <w:bCs/>
          <w:i/>
          <w:iCs/>
        </w:rPr>
        <w:t xml:space="preserve">Trypanosoma </w:t>
      </w:r>
      <w:proofErr w:type="spellStart"/>
      <w:r w:rsidR="005F7818" w:rsidRPr="000C3B2B">
        <w:rPr>
          <w:rFonts w:ascii="Times New Roman" w:hAnsi="Times New Roman" w:cs="Times New Roman"/>
          <w:b/>
          <w:bCs/>
          <w:i/>
          <w:iCs/>
        </w:rPr>
        <w:t>evansi</w:t>
      </w:r>
      <w:proofErr w:type="spellEnd"/>
      <w:r w:rsidR="005F7818" w:rsidRPr="000C3B2B">
        <w:rPr>
          <w:rFonts w:ascii="Times New Roman" w:hAnsi="Times New Roman" w:cs="Times New Roman"/>
          <w:b/>
          <w:bCs/>
        </w:rPr>
        <w:t xml:space="preserve"> infection in equines</w:t>
      </w:r>
      <w:r w:rsidR="007550EB" w:rsidRPr="000C3B2B">
        <w:rPr>
          <w:rFonts w:ascii="Times New Roman" w:hAnsi="Times New Roman" w:cs="Times New Roman"/>
          <w:b/>
          <w:bCs/>
          <w:lang w:val="en-GB"/>
        </w:rPr>
        <w:t>.</w:t>
      </w:r>
    </w:p>
    <w:p w14:paraId="019A244C" w14:textId="35EF89E0" w:rsidR="00CA179C" w:rsidRPr="000C3B2B" w:rsidRDefault="00CA179C" w:rsidP="00955552">
      <w:pPr>
        <w:spacing w:after="0" w:line="360" w:lineRule="auto"/>
        <w:ind w:firstLine="720"/>
        <w:jc w:val="both"/>
        <w:rPr>
          <w:rFonts w:ascii="Times New Roman" w:hAnsi="Times New Roman" w:cs="Times New Roman"/>
        </w:rPr>
      </w:pPr>
      <w:r w:rsidRPr="000C3B2B">
        <w:rPr>
          <w:rFonts w:ascii="Times New Roman" w:hAnsi="Times New Roman"/>
        </w:rPr>
        <w:t xml:space="preserve">Parasitological (microscopic) examination is the gold-standard diagnostic method for detecting blood protozoan parasites (Fig. 3). This test is relatively simple and straightforward but has low sensitivity, particularly in the early stage of infection, chronic cases and infections with fluctuating levels of parasitaemia (Killick-Kendrick, 1968). Herbert and Lumsden (1976) observed that parasite concentrations below 2,500,000 parasites per mL of blood are not readily detected by microscopic examination. The present study demonstrated a relatively low microscopic prevalence of equine </w:t>
      </w:r>
      <w:proofErr w:type="spellStart"/>
      <w:r w:rsidRPr="000C3B2B">
        <w:rPr>
          <w:rFonts w:ascii="Times New Roman" w:hAnsi="Times New Roman"/>
        </w:rPr>
        <w:t>trypanosomosis</w:t>
      </w:r>
      <w:proofErr w:type="spellEnd"/>
      <w:r w:rsidRPr="000C3B2B">
        <w:rPr>
          <w:rFonts w:ascii="Times New Roman" w:hAnsi="Times New Roman"/>
        </w:rPr>
        <w:t xml:space="preserve"> in the NEPZ of Eastern </w:t>
      </w:r>
      <w:r w:rsidRPr="000C3B2B">
        <w:rPr>
          <w:rFonts w:ascii="Times New Roman" w:hAnsi="Times New Roman"/>
        </w:rPr>
        <w:lastRenderedPageBreak/>
        <w:t xml:space="preserve">Uttar Pradesh. The low prevalence detected by BSE (1.04%) and WBF (1.56%) may be attributed to intermittent parasitaemia and the low parasite burden commonly observed in chronic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infections. Similar observations were reported by Paris et al. (1982), Leeflang et al. (</w:t>
      </w:r>
      <w:r w:rsidR="00DD69AC" w:rsidRPr="00DD69AC">
        <w:rPr>
          <w:rFonts w:ascii="Times New Roman" w:hAnsi="Times New Roman"/>
        </w:rPr>
        <w:t>1978</w:t>
      </w:r>
      <w:r w:rsidRPr="000C3B2B">
        <w:rPr>
          <w:rFonts w:ascii="Times New Roman" w:hAnsi="Times New Roman"/>
        </w:rPr>
        <w:t xml:space="preserve">) and several other researchers, who noted that conventional blood-smear techniques often fail to detect infections during periods of low parasitaemia. The present results demonstrated that, among the three microscopic techniques evaluated, MHCT exhibited the highest detection rate (4.69%), confirming its greater diagnostic sensitivity. This finding is consistent with previous reports (Leeflang et al., </w:t>
      </w:r>
      <w:r w:rsidR="00DD69AC" w:rsidRPr="00DD69AC">
        <w:rPr>
          <w:rFonts w:ascii="Times New Roman" w:hAnsi="Times New Roman"/>
        </w:rPr>
        <w:t>1978</w:t>
      </w:r>
      <w:r w:rsidRPr="000C3B2B">
        <w:rPr>
          <w:rFonts w:ascii="Times New Roman" w:hAnsi="Times New Roman"/>
        </w:rPr>
        <w:t xml:space="preserve">; Betancourt et al., 1979; Betancourt &amp; Julio, </w:t>
      </w:r>
      <w:r w:rsidR="00DD69AC" w:rsidRPr="00DD69AC">
        <w:rPr>
          <w:rFonts w:ascii="Times New Roman" w:hAnsi="Times New Roman"/>
        </w:rPr>
        <w:t>1979</w:t>
      </w:r>
      <w:r w:rsidRPr="000C3B2B">
        <w:rPr>
          <w:rFonts w:ascii="Times New Roman" w:hAnsi="Times New Roman"/>
        </w:rPr>
        <w:t xml:space="preserve">; Kalu et al., 1986; </w:t>
      </w:r>
      <w:proofErr w:type="spellStart"/>
      <w:r w:rsidRPr="000C3B2B">
        <w:rPr>
          <w:rFonts w:ascii="Times New Roman" w:hAnsi="Times New Roman"/>
        </w:rPr>
        <w:t>Desquesnes</w:t>
      </w:r>
      <w:proofErr w:type="spellEnd"/>
      <w:r w:rsidRPr="000C3B2B">
        <w:rPr>
          <w:rFonts w:ascii="Times New Roman" w:hAnsi="Times New Roman"/>
        </w:rPr>
        <w:t xml:space="preserve">, 1997; </w:t>
      </w:r>
      <w:proofErr w:type="spellStart"/>
      <w:r w:rsidRPr="000C3B2B">
        <w:rPr>
          <w:rFonts w:ascii="Times New Roman" w:hAnsi="Times New Roman"/>
        </w:rPr>
        <w:t>Bedada</w:t>
      </w:r>
      <w:proofErr w:type="spellEnd"/>
      <w:r w:rsidRPr="000C3B2B">
        <w:rPr>
          <w:rFonts w:ascii="Times New Roman" w:hAnsi="Times New Roman"/>
        </w:rPr>
        <w:t xml:space="preserve"> &amp; Dagnachew, 2012). The advantages of MHCT include easier detection of motile parasites in the blood film and suitability for field conditions.</w:t>
      </w:r>
    </w:p>
    <w:p w14:paraId="116F2099" w14:textId="77777777" w:rsidR="00472257" w:rsidRPr="000C3B2B" w:rsidRDefault="00A4145B" w:rsidP="007550EB">
      <w:pPr>
        <w:spacing w:after="0" w:line="360" w:lineRule="auto"/>
        <w:ind w:firstLine="720"/>
        <w:jc w:val="both"/>
        <w:rPr>
          <w:rFonts w:ascii="Times New Roman" w:hAnsi="Times New Roman" w:cs="Times New Roman"/>
          <w:bCs/>
        </w:rPr>
      </w:pPr>
      <w:r w:rsidRPr="000C3B2B">
        <w:rPr>
          <w:rFonts w:ascii="Times New Roman" w:hAnsi="Times New Roman"/>
        </w:rPr>
        <w:t>The higher prevalence recorded by ELISA compared with PCR is expected because ELISA detects anti-</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antibodies that may persist for several months following exposure or treatment, whereas PCR identifies active infections through amplification of parasite-specific DNA (Fig. 4). Consequently, animals previously exposed to the parasite but lacking detectable parasitaemia at the time of sampling may remain ELISA-positive while testing negative by PCR. Similar findings were reported by previous workers (</w:t>
      </w:r>
      <w:proofErr w:type="spellStart"/>
      <w:r w:rsidRPr="000C3B2B">
        <w:rPr>
          <w:rFonts w:ascii="Times New Roman" w:hAnsi="Times New Roman"/>
        </w:rPr>
        <w:t>Desquesnes</w:t>
      </w:r>
      <w:proofErr w:type="spellEnd"/>
      <w:r w:rsidRPr="000C3B2B">
        <w:rPr>
          <w:rFonts w:ascii="Times New Roman" w:hAnsi="Times New Roman"/>
        </w:rPr>
        <w:t xml:space="preserve">, 1997; Kumar et al., 2013; </w:t>
      </w:r>
      <w:proofErr w:type="spellStart"/>
      <w:r w:rsidRPr="000C3B2B">
        <w:rPr>
          <w:rFonts w:ascii="Times New Roman" w:hAnsi="Times New Roman"/>
        </w:rPr>
        <w:t>Sumbria</w:t>
      </w:r>
      <w:proofErr w:type="spellEnd"/>
      <w:r w:rsidRPr="000C3B2B">
        <w:rPr>
          <w:rFonts w:ascii="Times New Roman" w:hAnsi="Times New Roman"/>
        </w:rPr>
        <w:t xml:space="preserve"> et al., 2014; Yadav et al., 2019). Kumar et al. (2013) reported a high prevalence of surra in equines by WCL indirect ELISA in the middle Gangetic Plain of Uttar Pradesh. Similarly, Yadav et al. (2019) reported that the highest seroprevalence (9.75%) of equine </w:t>
      </w:r>
      <w:proofErr w:type="spellStart"/>
      <w:r w:rsidRPr="000C3B2B">
        <w:rPr>
          <w:rFonts w:ascii="Times New Roman" w:hAnsi="Times New Roman"/>
        </w:rPr>
        <w:t>trypanosomosis</w:t>
      </w:r>
      <w:proofErr w:type="spellEnd"/>
      <w:r w:rsidRPr="000C3B2B">
        <w:rPr>
          <w:rFonts w:ascii="Times New Roman" w:hAnsi="Times New Roman"/>
        </w:rPr>
        <w:t xml:space="preserve"> was recorded in the Gangetic plains of Uttarakhand and Uttar Pradesh, India. </w:t>
      </w:r>
      <w:proofErr w:type="spellStart"/>
      <w:r w:rsidRPr="000C3B2B">
        <w:rPr>
          <w:rFonts w:ascii="Times New Roman" w:hAnsi="Times New Roman"/>
        </w:rPr>
        <w:t>Sumbria</w:t>
      </w:r>
      <w:proofErr w:type="spellEnd"/>
      <w:r w:rsidRPr="000C3B2B">
        <w:rPr>
          <w:rFonts w:ascii="Times New Roman" w:hAnsi="Times New Roman"/>
        </w:rPr>
        <w:t xml:space="preserve"> et al. (2014) reported seroprevalence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as 6.8% and 13.63% by the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card agglutination test, whereas molecular assay detected 1.92% and 1.51% in central and western Punjab, India, respectively. The primer set ISG-F/R (forward/reverse) was used to target the ISG (invariable surface glycoprotein) gene sequence of the Indian isolate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The ISG proteins are distributed evenly over the complete surface of trypanosomes (Nolan et al., 1997). Similar findings were reported by previous authors (</w:t>
      </w:r>
      <w:proofErr w:type="spellStart"/>
      <w:r w:rsidRPr="000C3B2B">
        <w:rPr>
          <w:rFonts w:ascii="Times New Roman" w:hAnsi="Times New Roman"/>
        </w:rPr>
        <w:t>Desquesnes</w:t>
      </w:r>
      <w:proofErr w:type="spellEnd"/>
      <w:r w:rsidRPr="000C3B2B">
        <w:rPr>
          <w:rFonts w:ascii="Times New Roman" w:hAnsi="Times New Roman"/>
        </w:rPr>
        <w:t xml:space="preserve">, 1997; Njiru et al., 2004; Ravindran et al., 2008; </w:t>
      </w:r>
      <w:proofErr w:type="spellStart"/>
      <w:r w:rsidRPr="000C3B2B">
        <w:rPr>
          <w:rFonts w:ascii="Times New Roman" w:hAnsi="Times New Roman"/>
        </w:rPr>
        <w:t>Migri</w:t>
      </w:r>
      <w:proofErr w:type="spellEnd"/>
      <w:r w:rsidRPr="000C3B2B">
        <w:rPr>
          <w:rFonts w:ascii="Times New Roman" w:hAnsi="Times New Roman"/>
        </w:rPr>
        <w:t xml:space="preserve"> et al., 2016). Ravindran et al. (2008) reported that, among 131 blood samples collected from different animals (camels, donkeys and dogs) from different parts of India, 26 samples were positive by PCR, whereas only two samples were positive by blood-smear examination for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Likewise, </w:t>
      </w:r>
      <w:proofErr w:type="spellStart"/>
      <w:r w:rsidRPr="000C3B2B">
        <w:rPr>
          <w:rFonts w:ascii="Times New Roman" w:hAnsi="Times New Roman"/>
        </w:rPr>
        <w:t>Migri</w:t>
      </w:r>
      <w:proofErr w:type="spellEnd"/>
      <w:r w:rsidRPr="000C3B2B">
        <w:rPr>
          <w:rFonts w:ascii="Times New Roman" w:hAnsi="Times New Roman"/>
        </w:rPr>
        <w:t xml:space="preserve"> et al. (2016) reported that the incidence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in buffaloes was 29.64% by PCR and 24.50% by conventional microscopic examination in the Mumbai region of India. García et al. (2005) found that PCR assay was a useful tool for </w:t>
      </w:r>
      <w:r w:rsidRPr="000C3B2B">
        <w:rPr>
          <w:rFonts w:ascii="Times New Roman" w:hAnsi="Times New Roman"/>
        </w:rPr>
        <w:lastRenderedPageBreak/>
        <w:t xml:space="preserve">epidemiological studies of equine </w:t>
      </w:r>
      <w:proofErr w:type="spellStart"/>
      <w:r w:rsidRPr="000C3B2B">
        <w:rPr>
          <w:rFonts w:ascii="Times New Roman" w:hAnsi="Times New Roman"/>
        </w:rPr>
        <w:t>trypanosomosis</w:t>
      </w:r>
      <w:proofErr w:type="spellEnd"/>
      <w:r w:rsidRPr="000C3B2B">
        <w:rPr>
          <w:rFonts w:ascii="Times New Roman" w:hAnsi="Times New Roman"/>
        </w:rPr>
        <w:t xml:space="preserve">. In the current study, PCR assay was sensitive and useful among parasitological methods, especially where infected equines had low parasitaemia that was difficult to detect using parasitological techniques. The higher prevalence observed in Balrampur and Gonda districts may be associated with ecological and management factors favouring the transmission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These districts possess extensive riverine and marshy areas that support the breeding and proliferation of </w:t>
      </w:r>
      <w:proofErr w:type="spellStart"/>
      <w:r w:rsidRPr="000C3B2B">
        <w:rPr>
          <w:rFonts w:ascii="Times New Roman" w:hAnsi="Times New Roman"/>
        </w:rPr>
        <w:t>haematophagous</w:t>
      </w:r>
      <w:proofErr w:type="spellEnd"/>
      <w:r w:rsidRPr="000C3B2B">
        <w:rPr>
          <w:rFonts w:ascii="Times New Roman" w:hAnsi="Times New Roman"/>
        </w:rPr>
        <w:t xml:space="preserve"> flies, particularly tabanids and </w:t>
      </w:r>
      <w:proofErr w:type="spellStart"/>
      <w:r w:rsidRPr="000C3B2B">
        <w:rPr>
          <w:rFonts w:ascii="Times New Roman" w:hAnsi="Times New Roman"/>
          <w:i/>
        </w:rPr>
        <w:t>Stomoxys</w:t>
      </w:r>
      <w:proofErr w:type="spellEnd"/>
      <w:r w:rsidRPr="000C3B2B">
        <w:rPr>
          <w:rFonts w:ascii="Times New Roman" w:hAnsi="Times New Roman"/>
        </w:rPr>
        <w:t xml:space="preserve"> spp., which are recognised mechanical vectors of the parasite.</w:t>
      </w:r>
    </w:p>
    <w:p w14:paraId="6F424EC5" w14:textId="13AB0CA8" w:rsidR="00F368B6" w:rsidRPr="000C3B2B" w:rsidRDefault="00012CB7" w:rsidP="00955552">
      <w:pPr>
        <w:spacing w:after="0" w:line="360" w:lineRule="auto"/>
        <w:ind w:firstLine="720"/>
        <w:jc w:val="both"/>
        <w:rPr>
          <w:rFonts w:ascii="Times New Roman" w:hAnsi="Times New Roman" w:cs="Times New Roman"/>
          <w:bCs/>
        </w:rPr>
      </w:pPr>
      <w:r w:rsidRPr="000C3B2B">
        <w:rPr>
          <w:rFonts w:ascii="Times New Roman" w:hAnsi="Times New Roman"/>
        </w:rPr>
        <w:t xml:space="preserve">The present study demonstrated that animal species was a major determinant of both active infection and serological exposure to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Donkeys and mules exhibited significantly higher PCR prevalence and seroprevalence than horses, indicating their greater susceptibility to infection. Similar findings were also reported by Suryanarayana et al. (1985), Kumar et al. (2013) and Camoin et al. (2019). Suryanarayana et al. (1985) reported that donkeys were at higher risk than horses in Haryana State, India. The comparatively higher risk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in mules and donkeys might be due to traditional extensive rearing systems with poor management practices by underprivileged farmers in the study area. In the present study, mules and donkeys were also subjected to work stress, poor feeding, daily haulage and transport, where they were more exposed to flies than horses. Sex did not significantly influence either PCR prevalence or seroprevalence in the present study. This finding is consistent with earlier investigations (Bekele &amp; Nasir, 2011; </w:t>
      </w:r>
      <w:proofErr w:type="spellStart"/>
      <w:r w:rsidRPr="000C3B2B">
        <w:rPr>
          <w:rFonts w:ascii="Times New Roman" w:hAnsi="Times New Roman"/>
        </w:rPr>
        <w:t>Tafese</w:t>
      </w:r>
      <w:proofErr w:type="spellEnd"/>
      <w:r w:rsidRPr="000C3B2B">
        <w:rPr>
          <w:rFonts w:ascii="Times New Roman" w:hAnsi="Times New Roman"/>
        </w:rPr>
        <w:t xml:space="preserve"> et al., 2012; </w:t>
      </w:r>
      <w:proofErr w:type="spellStart"/>
      <w:r w:rsidRPr="000C3B2B">
        <w:rPr>
          <w:rFonts w:ascii="Times New Roman" w:hAnsi="Times New Roman"/>
        </w:rPr>
        <w:t>Sumbria</w:t>
      </w:r>
      <w:proofErr w:type="spellEnd"/>
      <w:r w:rsidRPr="000C3B2B">
        <w:rPr>
          <w:rFonts w:ascii="Times New Roman" w:hAnsi="Times New Roman"/>
        </w:rPr>
        <w:t xml:space="preserve"> et al., 2014). This may be because both sexes had equal chances of exposure to infection and similar exposure to biting flies in grazing areas; therefore, parasite distribution was similar between sexes (</w:t>
      </w:r>
      <w:r w:rsidR="00DD69AC" w:rsidRPr="00DD69AC">
        <w:rPr>
          <w:rFonts w:ascii="Times New Roman" w:hAnsi="Times New Roman"/>
        </w:rPr>
        <w:t>Mihret &amp; Mamo</w:t>
      </w:r>
      <w:r w:rsidRPr="000C3B2B">
        <w:rPr>
          <w:rFonts w:ascii="Times New Roman" w:hAnsi="Times New Roman"/>
        </w:rPr>
        <w:t xml:space="preserve">, 2007; Abebayehu et al., 2011). Age was identified as a significant risk factor for indirect ELISA positivity, with animals younger than two years showing more than twice the risk of infection compared with older animals. Similar findings have been reported by Abebayehu et al. (2011) in animal </w:t>
      </w:r>
      <w:proofErr w:type="spellStart"/>
      <w:r w:rsidRPr="000C3B2B">
        <w:rPr>
          <w:rFonts w:ascii="Times New Roman" w:hAnsi="Times New Roman"/>
        </w:rPr>
        <w:t>trypanosomosis</w:t>
      </w:r>
      <w:proofErr w:type="spellEnd"/>
      <w:r w:rsidRPr="000C3B2B">
        <w:rPr>
          <w:rFonts w:ascii="Times New Roman" w:hAnsi="Times New Roman"/>
        </w:rPr>
        <w:t xml:space="preserve">. </w:t>
      </w:r>
      <w:proofErr w:type="spellStart"/>
      <w:r w:rsidRPr="000C3B2B">
        <w:rPr>
          <w:rFonts w:ascii="Times New Roman" w:hAnsi="Times New Roman"/>
        </w:rPr>
        <w:t>Sumbria</w:t>
      </w:r>
      <w:proofErr w:type="spellEnd"/>
      <w:r w:rsidRPr="000C3B2B">
        <w:rPr>
          <w:rFonts w:ascii="Times New Roman" w:hAnsi="Times New Roman"/>
        </w:rPr>
        <w:t xml:space="preserve"> et al. (2014) reported that young equines were at three times greater risk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than adults. This may be because young animals do not have sufficiently strong immune responses against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to control parasitaemia. Contrary results have been reported by several authors (</w:t>
      </w:r>
      <w:proofErr w:type="spellStart"/>
      <w:r w:rsidRPr="000C3B2B">
        <w:rPr>
          <w:rFonts w:ascii="Times New Roman" w:hAnsi="Times New Roman"/>
        </w:rPr>
        <w:t>Sinshaw</w:t>
      </w:r>
      <w:proofErr w:type="spellEnd"/>
      <w:r w:rsidRPr="000C3B2B">
        <w:rPr>
          <w:rFonts w:ascii="Times New Roman" w:hAnsi="Times New Roman"/>
        </w:rPr>
        <w:t xml:space="preserve">, 2004; </w:t>
      </w:r>
      <w:r w:rsidR="00DD69AC" w:rsidRPr="00DD69AC">
        <w:rPr>
          <w:rFonts w:ascii="Times New Roman" w:hAnsi="Times New Roman"/>
        </w:rPr>
        <w:t>Bekele &amp; Nasir</w:t>
      </w:r>
      <w:r w:rsidRPr="000C3B2B">
        <w:rPr>
          <w:rFonts w:ascii="Times New Roman" w:hAnsi="Times New Roman"/>
        </w:rPr>
        <w:t xml:space="preserve">, 2011; Tesfaye &amp; Basa, 2017; Sharma et al., 2019). Animals infested with helminth parasites showed higher indirect ELISA prevalence than non-infested animals, suggesting that concurrent parasitic infections may predispose equines to </w:t>
      </w:r>
      <w:proofErr w:type="spellStart"/>
      <w:r w:rsidRPr="000C3B2B">
        <w:rPr>
          <w:rFonts w:ascii="Times New Roman" w:hAnsi="Times New Roman"/>
        </w:rPr>
        <w:t>trypanosomosis</w:t>
      </w:r>
      <w:proofErr w:type="spellEnd"/>
      <w:r w:rsidRPr="000C3B2B">
        <w:rPr>
          <w:rFonts w:ascii="Times New Roman" w:hAnsi="Times New Roman"/>
        </w:rPr>
        <w:t xml:space="preserve"> by impairing host immunity; however, the association was not statistically significant. In contrast, PCR results indicated a significant </w:t>
      </w:r>
      <w:r w:rsidRPr="000C3B2B">
        <w:rPr>
          <w:rFonts w:ascii="Times New Roman" w:hAnsi="Times New Roman"/>
        </w:rPr>
        <w:lastRenderedPageBreak/>
        <w:t xml:space="preserve">association between helminth status and infection, with higher PCR prevalence in non-infested animals. </w:t>
      </w:r>
      <w:proofErr w:type="spellStart"/>
      <w:r w:rsidRPr="000C3B2B">
        <w:rPr>
          <w:rFonts w:ascii="Times New Roman" w:hAnsi="Times New Roman"/>
        </w:rPr>
        <w:t>Sumbria</w:t>
      </w:r>
      <w:proofErr w:type="spellEnd"/>
      <w:r w:rsidRPr="000C3B2B">
        <w:rPr>
          <w:rFonts w:ascii="Times New Roman" w:hAnsi="Times New Roman"/>
        </w:rPr>
        <w:t xml:space="preserve"> et al. (2014) reported that unorganised equines were at greater risk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than organised animals. Equines engaged in brick-kiln activities showed higher infection and seroprevalence compared with transport animals, although the differences were not statistically significant. This record supports previous observations by Burn et al. (2010), who reported that equines used for brick transport were 2.5 times more prone to skin lesions and had a 3.4 times greater chance of sole abnormalities than those used for other transport purposes. The current study suggests that animals used in brick kilns were generally subjected to prolonged working hours, overcrowding, poor nutrition and greater exposure to vector-rich environments, which may increase their susceptibility to infection.</w:t>
      </w:r>
    </w:p>
    <w:p w14:paraId="5DD4C1F4" w14:textId="77777777" w:rsidR="00A13963" w:rsidRPr="000C3B2B"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0C3B2B">
        <w:rPr>
          <w:rFonts w:ascii="Times New Roman" w:eastAsia="Times New Roman" w:hAnsi="Times New Roman" w:cs="Times New Roman"/>
          <w:b/>
          <w:bCs/>
          <w:kern w:val="0"/>
          <w:lang w:val="en-GB" w:eastAsia="en-GB"/>
          <w14:ligatures w14:val="none"/>
        </w:rPr>
        <w:t>Conclusion</w:t>
      </w:r>
    </w:p>
    <w:p w14:paraId="4621A2E7" w14:textId="77777777" w:rsidR="00A13963" w:rsidRPr="000C3B2B" w:rsidRDefault="00A13963" w:rsidP="00000A81">
      <w:pPr>
        <w:spacing w:after="0" w:line="360" w:lineRule="auto"/>
        <w:jc w:val="both"/>
        <w:rPr>
          <w:rFonts w:ascii="Times New Roman" w:eastAsia="Times New Roman" w:hAnsi="Times New Roman" w:cs="Times New Roman"/>
          <w:kern w:val="0"/>
          <w:lang w:val="en-GB" w:eastAsia="en-GB"/>
          <w14:ligatures w14:val="none"/>
        </w:rPr>
      </w:pPr>
      <w:r w:rsidRPr="000C3B2B">
        <w:rPr>
          <w:rFonts w:ascii="Times New Roman" w:hAnsi="Times New Roman"/>
        </w:rPr>
        <w:t xml:space="preserve">The present study provides regional epidemiological evidence on equine </w:t>
      </w:r>
      <w:proofErr w:type="spellStart"/>
      <w:r w:rsidRPr="000C3B2B">
        <w:rPr>
          <w:rFonts w:ascii="Times New Roman" w:hAnsi="Times New Roman"/>
        </w:rPr>
        <w:t>trypanosomosis</w:t>
      </w:r>
      <w:proofErr w:type="spellEnd"/>
      <w:r w:rsidRPr="000C3B2B">
        <w:rPr>
          <w:rFonts w:ascii="Times New Roman" w:hAnsi="Times New Roman"/>
        </w:rPr>
        <w:t xml:space="preserve"> in the North Eastern Plain Zone of Uttar Pradesh. Examination of 192 equines from eleven districts showed that prevalence differed according to the diagnostic method used. Conventional microscopic methods detected lower positivity, whereas polymerase chain reaction and indirect enzyme-linked immunosorbent assay identified higher levels of active infection or previous exposure. Among the microscopic techniques, micro-haematocrit centrifugation showed better detection than blood smear examination and wet blood film. Balrampur recorded the highest molecular and serological prevalence. Risk-factor assessment indicated significantly higher positivity in donkeys and mules than in horses, while animals younger than two years showed greater seropositivity than older animals. Sex and work type were not significantly associated with infection. These findings suggest that equine </w:t>
      </w:r>
      <w:proofErr w:type="spellStart"/>
      <w:r w:rsidRPr="000C3B2B">
        <w:rPr>
          <w:rFonts w:ascii="Times New Roman" w:hAnsi="Times New Roman"/>
        </w:rPr>
        <w:t>trypanosomosis</w:t>
      </w:r>
      <w:proofErr w:type="spellEnd"/>
      <w:r w:rsidRPr="000C3B2B">
        <w:rPr>
          <w:rFonts w:ascii="Times New Roman" w:hAnsi="Times New Roman"/>
        </w:rPr>
        <w:t xml:space="preserve"> occurs in the study region and that reliance solely on conventional microscopy may underestimate infection. Routine surveillance using sensitive diagnostic methods, together with vector control, strategic deworming and improved husbandry practices, may support better management of </w:t>
      </w:r>
      <w:r w:rsidRPr="000C3B2B">
        <w:rPr>
          <w:rFonts w:ascii="Times New Roman" w:hAnsi="Times New Roman"/>
          <w:i/>
        </w:rPr>
        <w:t xml:space="preserve">T. </w:t>
      </w:r>
      <w:proofErr w:type="spellStart"/>
      <w:r w:rsidRPr="000C3B2B">
        <w:rPr>
          <w:rFonts w:ascii="Times New Roman" w:hAnsi="Times New Roman"/>
          <w:i/>
        </w:rPr>
        <w:t>evansi</w:t>
      </w:r>
      <w:proofErr w:type="spellEnd"/>
      <w:r w:rsidRPr="000C3B2B">
        <w:rPr>
          <w:rFonts w:ascii="Times New Roman" w:hAnsi="Times New Roman"/>
        </w:rPr>
        <w:t xml:space="preserve"> infection in equine populations.</w:t>
      </w:r>
    </w:p>
    <w:p w14:paraId="13735C06" w14:textId="77777777" w:rsidR="00A13963" w:rsidRPr="000C3B2B"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0C3B2B">
        <w:rPr>
          <w:rFonts w:ascii="Times New Roman" w:eastAsia="Times New Roman" w:hAnsi="Times New Roman" w:cs="Times New Roman"/>
          <w:b/>
          <w:bCs/>
          <w:kern w:val="0"/>
          <w:lang w:val="en-GB" w:eastAsia="en-GB"/>
          <w14:ligatures w14:val="none"/>
        </w:rPr>
        <w:t>Limitations</w:t>
      </w:r>
    </w:p>
    <w:p w14:paraId="4B9E1F6E" w14:textId="77777777" w:rsidR="00A13963" w:rsidRDefault="00A13963" w:rsidP="00000A81">
      <w:pPr>
        <w:spacing w:after="0" w:line="360" w:lineRule="auto"/>
        <w:jc w:val="both"/>
        <w:rPr>
          <w:rFonts w:ascii="Times New Roman" w:hAnsi="Times New Roman"/>
        </w:rPr>
      </w:pPr>
      <w:r w:rsidRPr="000C3B2B">
        <w:rPr>
          <w:rFonts w:ascii="Times New Roman" w:hAnsi="Times New Roman"/>
        </w:rPr>
        <w:t xml:space="preserve">This study was limited to 192 equines from eleven districts during a defined cross-sectional sampling period. The small number of animals sampled from some districts may restrict strong district-wise interpretation. Seasonal variation, temporal changes in parasitaemia and long-term infection dynamics could not be fully assessed. Although polymerase chain reaction and indirect enzyme-linked immunosorbent assay improved detection compared with </w:t>
      </w:r>
      <w:r w:rsidRPr="000C3B2B">
        <w:rPr>
          <w:rFonts w:ascii="Times New Roman" w:hAnsi="Times New Roman"/>
        </w:rPr>
        <w:lastRenderedPageBreak/>
        <w:t>microscopy, parasite isolation, sequencing and vector analysis were not included. Risk-factor assessment was based on selected field variables, and wider management-related factors require further evaluation.</w:t>
      </w:r>
    </w:p>
    <w:p w14:paraId="34022A28" w14:textId="77777777" w:rsidR="00A2746C" w:rsidRDefault="00A2746C" w:rsidP="00000A81">
      <w:pPr>
        <w:spacing w:after="0" w:line="360" w:lineRule="auto"/>
        <w:jc w:val="both"/>
        <w:rPr>
          <w:rFonts w:ascii="Times New Roman" w:hAnsi="Times New Roman"/>
        </w:rPr>
      </w:pPr>
    </w:p>
    <w:p w14:paraId="01B88030" w14:textId="3B520FDC" w:rsidR="00A2746C" w:rsidRDefault="00A2746C" w:rsidP="00000A81">
      <w:pPr>
        <w:spacing w:after="0" w:line="360" w:lineRule="auto"/>
        <w:jc w:val="both"/>
        <w:rPr>
          <w:rFonts w:ascii="Times New Roman" w:eastAsia="Times New Roman" w:hAnsi="Times New Roman" w:cs="Times New Roman"/>
          <w:kern w:val="0"/>
          <w:lang w:val="en-GB" w:eastAsia="en-GB"/>
          <w14:ligatures w14:val="none"/>
        </w:rPr>
      </w:pPr>
      <w:r w:rsidRPr="00A2746C">
        <w:rPr>
          <w:rFonts w:ascii="Times New Roman" w:eastAsia="Times New Roman" w:hAnsi="Times New Roman" w:cs="Times New Roman"/>
          <w:b/>
          <w:bCs/>
          <w:kern w:val="0"/>
          <w:lang w:val="en-GB" w:eastAsia="en-GB"/>
          <w14:ligatures w14:val="none"/>
        </w:rPr>
        <w:t>Ethical Approval</w:t>
      </w:r>
      <w:r w:rsidR="0097597B">
        <w:rPr>
          <w:rFonts w:ascii="Times New Roman" w:eastAsia="Times New Roman" w:hAnsi="Times New Roman" w:cs="Times New Roman"/>
          <w:b/>
          <w:bCs/>
          <w:kern w:val="0"/>
          <w:lang w:val="en-GB" w:eastAsia="en-GB"/>
          <w14:ligatures w14:val="none"/>
        </w:rPr>
        <w:t xml:space="preserve"> and Consent</w:t>
      </w:r>
      <w:r w:rsidRPr="00A2746C">
        <w:rPr>
          <w:rFonts w:ascii="Times New Roman" w:eastAsia="Times New Roman" w:hAnsi="Times New Roman" w:cs="Times New Roman"/>
          <w:b/>
          <w:bCs/>
          <w:kern w:val="0"/>
          <w:lang w:val="en-GB" w:eastAsia="en-GB"/>
          <w14:ligatures w14:val="none"/>
        </w:rPr>
        <w:t>:</w:t>
      </w:r>
      <w:r w:rsidRPr="00A2746C">
        <w:rPr>
          <w:rFonts w:ascii="Times New Roman" w:eastAsia="Times New Roman" w:hAnsi="Times New Roman" w:cs="Times New Roman"/>
          <w:kern w:val="0"/>
          <w:lang w:val="en-GB" w:eastAsia="en-GB"/>
          <w14:ligatures w14:val="none"/>
        </w:rPr>
        <w:t xml:space="preserve"> The present study was conducted after obtaining approval from the Institutional Animal Ethics Committee (IAEC) of Acharya Narendra Deva University of Agriculture and Technology (ANDUAT), </w:t>
      </w:r>
      <w:proofErr w:type="spellStart"/>
      <w:r w:rsidRPr="00A2746C">
        <w:rPr>
          <w:rFonts w:ascii="Times New Roman" w:eastAsia="Times New Roman" w:hAnsi="Times New Roman" w:cs="Times New Roman"/>
          <w:kern w:val="0"/>
          <w:lang w:val="en-GB" w:eastAsia="en-GB"/>
          <w14:ligatures w14:val="none"/>
        </w:rPr>
        <w:t>Kumarganj</w:t>
      </w:r>
      <w:proofErr w:type="spellEnd"/>
      <w:r w:rsidRPr="00A2746C">
        <w:rPr>
          <w:rFonts w:ascii="Times New Roman" w:eastAsia="Times New Roman" w:hAnsi="Times New Roman" w:cs="Times New Roman"/>
          <w:kern w:val="0"/>
          <w:lang w:val="en-GB" w:eastAsia="en-GB"/>
          <w14:ligatures w14:val="none"/>
        </w:rPr>
        <w:t>, Ayodhya, Uttar Pradesh (Approval No. IAEC/</w:t>
      </w:r>
      <w:proofErr w:type="spellStart"/>
      <w:r w:rsidRPr="00A2746C">
        <w:rPr>
          <w:rFonts w:ascii="Times New Roman" w:eastAsia="Times New Roman" w:hAnsi="Times New Roman" w:cs="Times New Roman"/>
          <w:kern w:val="0"/>
          <w:lang w:val="en-GB" w:eastAsia="en-GB"/>
          <w14:ligatures w14:val="none"/>
        </w:rPr>
        <w:t>CVSc</w:t>
      </w:r>
      <w:proofErr w:type="spellEnd"/>
      <w:r w:rsidRPr="00A2746C">
        <w:rPr>
          <w:rFonts w:ascii="Times New Roman" w:eastAsia="Times New Roman" w:hAnsi="Times New Roman" w:cs="Times New Roman"/>
          <w:kern w:val="0"/>
          <w:lang w:val="en-GB" w:eastAsia="en-GB"/>
          <w14:ligatures w14:val="none"/>
        </w:rPr>
        <w:t>/2/P-32/2020/26).</w:t>
      </w:r>
      <w:r w:rsidR="0097597B">
        <w:rPr>
          <w:rFonts w:ascii="Times New Roman" w:eastAsia="Times New Roman" w:hAnsi="Times New Roman" w:cs="Times New Roman"/>
          <w:kern w:val="0"/>
          <w:lang w:val="en-GB" w:eastAsia="en-GB"/>
          <w14:ligatures w14:val="none"/>
        </w:rPr>
        <w:t xml:space="preserve"> </w:t>
      </w:r>
      <w:r w:rsidR="0097597B" w:rsidRPr="0097597B">
        <w:rPr>
          <w:rFonts w:ascii="Times New Roman" w:eastAsia="Times New Roman" w:hAnsi="Times New Roman" w:cs="Times New Roman"/>
          <w:kern w:val="0"/>
          <w:lang w:val="en-GB" w:eastAsia="en-GB"/>
          <w14:ligatures w14:val="none"/>
        </w:rPr>
        <w:t>Blood collection was performed with prior consent from the animal owners.</w:t>
      </w:r>
    </w:p>
    <w:p w14:paraId="1BCCB840" w14:textId="77777777" w:rsidR="00A2746C" w:rsidRPr="000C3B2B" w:rsidRDefault="00A2746C" w:rsidP="00000A81">
      <w:pPr>
        <w:spacing w:after="0" w:line="360" w:lineRule="auto"/>
        <w:jc w:val="both"/>
        <w:rPr>
          <w:rFonts w:ascii="Times New Roman" w:eastAsia="Times New Roman" w:hAnsi="Times New Roman" w:cs="Times New Roman"/>
          <w:kern w:val="0"/>
          <w:lang w:val="en-GB" w:eastAsia="en-GB"/>
          <w14:ligatures w14:val="none"/>
        </w:rPr>
      </w:pPr>
    </w:p>
    <w:p w14:paraId="0C28A338" w14:textId="77777777" w:rsidR="00A13963" w:rsidRPr="000C3B2B" w:rsidRDefault="00A13963" w:rsidP="00A13963">
      <w:pPr>
        <w:spacing w:after="0" w:line="240" w:lineRule="auto"/>
        <w:rPr>
          <w:rFonts w:ascii="Times New Roman" w:hAnsi="Times New Roman" w:cs="Times New Roman"/>
          <w:b/>
          <w:kern w:val="0"/>
          <w:lang w:val="en-US"/>
          <w14:ligatures w14:val="none"/>
        </w:rPr>
      </w:pPr>
      <w:r w:rsidRPr="000C3B2B">
        <w:rPr>
          <w:rFonts w:ascii="Times New Roman" w:hAnsi="Times New Roman" w:cs="Times New Roman"/>
          <w:b/>
          <w:kern w:val="0"/>
          <w:lang w:val="en-US"/>
          <w14:ligatures w14:val="none"/>
        </w:rPr>
        <w:t>Declaration of AI Use</w:t>
      </w:r>
    </w:p>
    <w:p w14:paraId="0E0A502C" w14:textId="77777777" w:rsidR="00A13963" w:rsidRPr="000C3B2B" w:rsidRDefault="00A13963" w:rsidP="00A13963">
      <w:pPr>
        <w:spacing w:after="0" w:line="240" w:lineRule="auto"/>
        <w:rPr>
          <w:rFonts w:ascii="Times New Roman" w:hAnsi="Times New Roman" w:cs="Times New Roman"/>
          <w:kern w:val="0"/>
          <w:sz w:val="22"/>
          <w:szCs w:val="22"/>
          <w:lang w:val="en-US"/>
          <w14:ligatures w14:val="none"/>
        </w:rPr>
      </w:pPr>
    </w:p>
    <w:p w14:paraId="3CB25DA2" w14:textId="77777777" w:rsidR="00A13963" w:rsidRPr="000C3B2B" w:rsidRDefault="00A13963" w:rsidP="00000A81">
      <w:pPr>
        <w:spacing w:after="0" w:line="360" w:lineRule="auto"/>
        <w:jc w:val="both"/>
        <w:rPr>
          <w:rFonts w:ascii="Times New Roman" w:hAnsi="Times New Roman" w:cs="Times New Roman"/>
          <w:kern w:val="0"/>
          <w:lang w:val="en-US"/>
          <w14:ligatures w14:val="none"/>
        </w:rPr>
      </w:pPr>
      <w:r w:rsidRPr="000C3B2B">
        <w:rPr>
          <w:rFonts w:ascii="Times New Roman"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1BEEBCA" w14:textId="77777777" w:rsidR="002F1AF4" w:rsidRPr="000C3B2B" w:rsidRDefault="002F1AF4" w:rsidP="00E22441">
      <w:pPr>
        <w:spacing w:after="0" w:line="360" w:lineRule="auto"/>
        <w:jc w:val="both"/>
        <w:rPr>
          <w:rFonts w:ascii="Times New Roman" w:hAnsi="Times New Roman" w:cs="Times New Roman"/>
          <w:b/>
          <w:bCs/>
        </w:rPr>
      </w:pPr>
    </w:p>
    <w:p w14:paraId="3468795A" w14:textId="5006A97C" w:rsidR="002F1AF4" w:rsidRPr="000C3B2B" w:rsidRDefault="002F1AF4" w:rsidP="002F1AF4">
      <w:pPr>
        <w:spacing w:after="200" w:line="276" w:lineRule="auto"/>
        <w:rPr>
          <w:rFonts w:ascii="Times New Roman" w:eastAsia="Times New Roman" w:hAnsi="Times New Roman" w:cs="Times New Roman"/>
          <w:b/>
          <w:bCs/>
          <w:kern w:val="0"/>
          <w:lang w:val="en-GB" w:eastAsia="en-GB"/>
          <w14:ligatures w14:val="none"/>
        </w:rPr>
      </w:pPr>
      <w:r w:rsidRPr="000C3B2B">
        <w:rPr>
          <w:rFonts w:ascii="Times New Roman" w:eastAsia="Times New Roman" w:hAnsi="Times New Roman" w:cs="Times New Roman"/>
          <w:b/>
          <w:bCs/>
          <w:kern w:val="0"/>
          <w:lang w:val="en-GB" w:eastAsia="en-GB"/>
          <w14:ligatures w14:val="none"/>
        </w:rPr>
        <w:t>COMPETING INTERESTS:</w:t>
      </w:r>
    </w:p>
    <w:p w14:paraId="27044AC9" w14:textId="77777777" w:rsidR="002F1AF4" w:rsidRPr="000C3B2B" w:rsidRDefault="002F1AF4" w:rsidP="00000A81">
      <w:pPr>
        <w:spacing w:after="200" w:line="276" w:lineRule="auto"/>
        <w:jc w:val="both"/>
        <w:rPr>
          <w:rFonts w:ascii="Times New Roman" w:eastAsia="Times New Roman" w:hAnsi="Times New Roman" w:cs="Times New Roman"/>
          <w:kern w:val="0"/>
          <w:lang w:val="en-GB" w:eastAsia="en-GB"/>
          <w14:ligatures w14:val="none"/>
        </w:rPr>
      </w:pPr>
      <w:r w:rsidRPr="000C3B2B">
        <w:rPr>
          <w:rFonts w:ascii="Times New Roman" w:eastAsia="Times New Roman" w:hAnsi="Times New Roman" w:cs="Times New Roman"/>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6AB5D9BB" w14:textId="77777777" w:rsidR="00E22441" w:rsidRPr="000C3B2B" w:rsidRDefault="00D62F34" w:rsidP="00E22441">
      <w:pPr>
        <w:spacing w:after="0" w:line="360" w:lineRule="auto"/>
        <w:jc w:val="both"/>
        <w:rPr>
          <w:rFonts w:ascii="Times New Roman" w:hAnsi="Times New Roman" w:cs="Times New Roman"/>
          <w:b/>
          <w:bCs/>
        </w:rPr>
      </w:pPr>
      <w:r w:rsidRPr="000C3B2B">
        <w:rPr>
          <w:rFonts w:ascii="Times New Roman" w:hAnsi="Times New Roman" w:cs="Times New Roman"/>
          <w:b/>
          <w:bCs/>
        </w:rPr>
        <w:t>References</w:t>
      </w:r>
    </w:p>
    <w:p w14:paraId="6CB8E9DA" w14:textId="4F6635A4"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Abebayehu, T., </w:t>
      </w:r>
      <w:proofErr w:type="spellStart"/>
      <w:r w:rsidRPr="00DD69AC">
        <w:rPr>
          <w:rFonts w:ascii="Times New Roman" w:eastAsia="Times New Roman" w:hAnsi="Times New Roman" w:cs="Times New Roman"/>
          <w:kern w:val="0"/>
          <w:lang w:val="en-US"/>
          <w14:ligatures w14:val="none"/>
        </w:rPr>
        <w:t>Eset</w:t>
      </w:r>
      <w:proofErr w:type="spellEnd"/>
      <w:r w:rsidRPr="00DD69AC">
        <w:rPr>
          <w:rFonts w:ascii="Times New Roman" w:eastAsia="Times New Roman" w:hAnsi="Times New Roman" w:cs="Times New Roman"/>
          <w:kern w:val="0"/>
          <w:lang w:val="en-US"/>
          <w14:ligatures w14:val="none"/>
        </w:rPr>
        <w:t xml:space="preserve">, H., Berhanu, M., </w:t>
      </w:r>
      <w:proofErr w:type="spellStart"/>
      <w:r w:rsidRPr="00DD69AC">
        <w:rPr>
          <w:rFonts w:ascii="Times New Roman" w:eastAsia="Times New Roman" w:hAnsi="Times New Roman" w:cs="Times New Roman"/>
          <w:kern w:val="0"/>
          <w:lang w:val="en-US"/>
          <w14:ligatures w14:val="none"/>
        </w:rPr>
        <w:t>Rahmeto</w:t>
      </w:r>
      <w:proofErr w:type="spellEnd"/>
      <w:r w:rsidRPr="00DD69AC">
        <w:rPr>
          <w:rFonts w:ascii="Times New Roman" w:eastAsia="Times New Roman" w:hAnsi="Times New Roman" w:cs="Times New Roman"/>
          <w:kern w:val="0"/>
          <w:lang w:val="en-US"/>
          <w14:ligatures w14:val="none"/>
        </w:rPr>
        <w:t xml:space="preserve">, A., &amp; Solomon, M. (2011). Mechanically transmitted bovine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in </w:t>
      </w:r>
      <w:proofErr w:type="spellStart"/>
      <w:r w:rsidRPr="00DD69AC">
        <w:rPr>
          <w:rFonts w:ascii="Times New Roman" w:eastAsia="Times New Roman" w:hAnsi="Times New Roman" w:cs="Times New Roman"/>
          <w:kern w:val="0"/>
          <w:lang w:val="en-US"/>
          <w14:ligatures w14:val="none"/>
        </w:rPr>
        <w:t>Tselemty</w:t>
      </w:r>
      <w:proofErr w:type="spellEnd"/>
      <w:r w:rsidRPr="00DD69AC">
        <w:rPr>
          <w:rFonts w:ascii="Times New Roman" w:eastAsia="Times New Roman" w:hAnsi="Times New Roman" w:cs="Times New Roman"/>
          <w:kern w:val="0"/>
          <w:lang w:val="en-US"/>
          <w14:ligatures w14:val="none"/>
        </w:rPr>
        <w:t xml:space="preserve"> Woreda, Western Tigray, Northern Ethiopia. </w:t>
      </w:r>
      <w:r w:rsidRPr="00DD69AC">
        <w:rPr>
          <w:rFonts w:ascii="Times New Roman" w:eastAsia="Times New Roman" w:hAnsi="Times New Roman" w:cs="Times New Roman"/>
          <w:i/>
          <w:iCs/>
          <w:kern w:val="0"/>
          <w:lang w:val="en-US"/>
          <w14:ligatures w14:val="none"/>
        </w:rPr>
        <w:t>Agricultural Journal, 6</w:t>
      </w:r>
      <w:r w:rsidRPr="00DD69AC">
        <w:rPr>
          <w:rFonts w:ascii="Times New Roman" w:eastAsia="Times New Roman" w:hAnsi="Times New Roman" w:cs="Times New Roman"/>
          <w:kern w:val="0"/>
          <w:lang w:val="en-US"/>
          <w14:ligatures w14:val="none"/>
        </w:rPr>
        <w:t xml:space="preserve">(1), 10–13. </w:t>
      </w:r>
    </w:p>
    <w:p w14:paraId="0CF053FF" w14:textId="7C3348AC"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Mihret, A., &amp; Mamo, G. (2007). Bovine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in three districts of East </w:t>
      </w:r>
      <w:proofErr w:type="spellStart"/>
      <w:r w:rsidRPr="00DD69AC">
        <w:rPr>
          <w:rFonts w:ascii="Times New Roman" w:eastAsia="Times New Roman" w:hAnsi="Times New Roman" w:cs="Times New Roman"/>
          <w:kern w:val="0"/>
          <w:lang w:val="en-US"/>
          <w14:ligatures w14:val="none"/>
        </w:rPr>
        <w:t>Gojjam</w:t>
      </w:r>
      <w:proofErr w:type="spellEnd"/>
      <w:r w:rsidRPr="00DD69AC">
        <w:rPr>
          <w:rFonts w:ascii="Times New Roman" w:eastAsia="Times New Roman" w:hAnsi="Times New Roman" w:cs="Times New Roman"/>
          <w:kern w:val="0"/>
          <w:lang w:val="en-US"/>
          <w14:ligatures w14:val="none"/>
        </w:rPr>
        <w:t xml:space="preserve"> Zone bordering the Blue Nile River in Ethiopia. </w:t>
      </w:r>
      <w:r w:rsidRPr="00DD69AC">
        <w:rPr>
          <w:rFonts w:ascii="Times New Roman" w:eastAsia="Times New Roman" w:hAnsi="Times New Roman" w:cs="Times New Roman"/>
          <w:i/>
          <w:iCs/>
          <w:kern w:val="0"/>
          <w:lang w:val="en-US"/>
          <w14:ligatures w14:val="none"/>
        </w:rPr>
        <w:t>Journal of Infection in Developing Countries, 1</w:t>
      </w:r>
      <w:r w:rsidRPr="00DD69AC">
        <w:rPr>
          <w:rFonts w:ascii="Times New Roman" w:eastAsia="Times New Roman" w:hAnsi="Times New Roman" w:cs="Times New Roman"/>
          <w:kern w:val="0"/>
          <w:lang w:val="en-US"/>
          <w14:ligatures w14:val="none"/>
        </w:rPr>
        <w:t xml:space="preserve">(3), 321–325. https://doi.org/10.3855/jidc.371 </w:t>
      </w:r>
    </w:p>
    <w:p w14:paraId="7AD32497" w14:textId="7CFC3DB9"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Ahmad, S., Butt, A. A., Muhammad, G., Athar, M., &amp; Khan, M. Z. (2004). </w:t>
      </w:r>
      <w:proofErr w:type="spellStart"/>
      <w:r w:rsidRPr="00DD69AC">
        <w:rPr>
          <w:rFonts w:ascii="Times New Roman" w:eastAsia="Times New Roman" w:hAnsi="Times New Roman" w:cs="Times New Roman"/>
          <w:kern w:val="0"/>
          <w:lang w:val="en-US"/>
          <w14:ligatures w14:val="none"/>
        </w:rPr>
        <w:t>Haematobiochemical</w:t>
      </w:r>
      <w:proofErr w:type="spellEnd"/>
      <w:r w:rsidRPr="00DD69AC">
        <w:rPr>
          <w:rFonts w:ascii="Times New Roman" w:eastAsia="Times New Roman" w:hAnsi="Times New Roman" w:cs="Times New Roman"/>
          <w:kern w:val="0"/>
          <w:lang w:val="en-US"/>
          <w14:ligatures w14:val="none"/>
        </w:rPr>
        <w:t xml:space="preserve"> studies on the </w:t>
      </w:r>
      <w:proofErr w:type="spellStart"/>
      <w:r w:rsidRPr="00DD69AC">
        <w:rPr>
          <w:rFonts w:ascii="Times New Roman" w:eastAsia="Times New Roman" w:hAnsi="Times New Roman" w:cs="Times New Roman"/>
          <w:kern w:val="0"/>
          <w:lang w:val="en-US"/>
          <w14:ligatures w14:val="none"/>
        </w:rPr>
        <w:t>haemoparasitized</w:t>
      </w:r>
      <w:proofErr w:type="spellEnd"/>
      <w:r w:rsidRPr="00DD69AC">
        <w:rPr>
          <w:rFonts w:ascii="Times New Roman" w:eastAsia="Times New Roman" w:hAnsi="Times New Roman" w:cs="Times New Roman"/>
          <w:kern w:val="0"/>
          <w:lang w:val="en-US"/>
          <w14:ligatures w14:val="none"/>
        </w:rPr>
        <w:t xml:space="preserve"> camels. </w:t>
      </w:r>
      <w:r w:rsidRPr="00DD69AC">
        <w:rPr>
          <w:rFonts w:ascii="Times New Roman" w:eastAsia="Times New Roman" w:hAnsi="Times New Roman" w:cs="Times New Roman"/>
          <w:i/>
          <w:iCs/>
          <w:kern w:val="0"/>
          <w:lang w:val="en-US"/>
          <w14:ligatures w14:val="none"/>
        </w:rPr>
        <w:t>International Journal of Agriculture &amp; Biology, 6</w:t>
      </w:r>
      <w:r w:rsidRPr="00DD69AC">
        <w:rPr>
          <w:rFonts w:ascii="Times New Roman" w:eastAsia="Times New Roman" w:hAnsi="Times New Roman" w:cs="Times New Roman"/>
          <w:kern w:val="0"/>
          <w:lang w:val="en-US"/>
          <w14:ligatures w14:val="none"/>
        </w:rPr>
        <w:t xml:space="preserve">(2), 331–334. https://api.fspublishers.org/viewPaper/87169_..pdf </w:t>
      </w:r>
    </w:p>
    <w:p w14:paraId="112FB596" w14:textId="0B7F1BD0"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lastRenderedPageBreak/>
        <w:t xml:space="preserve">Aregawi, W. G., Gutema, F., Tesfaye, J., Sorsa, A., </w:t>
      </w:r>
      <w:proofErr w:type="spellStart"/>
      <w:r w:rsidRPr="00DD69AC">
        <w:rPr>
          <w:rFonts w:ascii="Times New Roman" w:eastAsia="Times New Roman" w:hAnsi="Times New Roman" w:cs="Times New Roman"/>
          <w:kern w:val="0"/>
          <w:lang w:val="en-US"/>
          <w14:ligatures w14:val="none"/>
        </w:rPr>
        <w:t>Megersa</w:t>
      </w:r>
      <w:proofErr w:type="spellEnd"/>
      <w:r w:rsidRPr="00DD69AC">
        <w:rPr>
          <w:rFonts w:ascii="Times New Roman" w:eastAsia="Times New Roman" w:hAnsi="Times New Roman" w:cs="Times New Roman"/>
          <w:kern w:val="0"/>
          <w:lang w:val="en-US"/>
          <w14:ligatures w14:val="none"/>
        </w:rPr>
        <w:t xml:space="preserve">, B., Teshome, P., Agga, G. E., &amp; Ashenafi, H. (2021). Efficacy of </w:t>
      </w:r>
      <w:proofErr w:type="spellStart"/>
      <w:r w:rsidRPr="00DD69AC">
        <w:rPr>
          <w:rFonts w:ascii="Times New Roman" w:eastAsia="Times New Roman" w:hAnsi="Times New Roman" w:cs="Times New Roman"/>
          <w:kern w:val="0"/>
          <w:lang w:val="en-US"/>
          <w14:ligatures w14:val="none"/>
        </w:rPr>
        <w:t>diminazene</w:t>
      </w:r>
      <w:proofErr w:type="spellEnd"/>
      <w:r w:rsidRPr="00DD69AC">
        <w:rPr>
          <w:rFonts w:ascii="Times New Roman" w:eastAsia="Times New Roman" w:hAnsi="Times New Roman" w:cs="Times New Roman"/>
          <w:kern w:val="0"/>
          <w:lang w:val="en-US"/>
          <w14:ligatures w14:val="none"/>
        </w:rPr>
        <w:t xml:space="preserve"> </w:t>
      </w:r>
      <w:proofErr w:type="spellStart"/>
      <w:r w:rsidRPr="00DD69AC">
        <w:rPr>
          <w:rFonts w:ascii="Times New Roman" w:eastAsia="Times New Roman" w:hAnsi="Times New Roman" w:cs="Times New Roman"/>
          <w:kern w:val="0"/>
          <w:lang w:val="en-US"/>
          <w14:ligatures w14:val="none"/>
        </w:rPr>
        <w:t>diaceturate</w:t>
      </w:r>
      <w:proofErr w:type="spellEnd"/>
      <w:r w:rsidRPr="00DD69AC">
        <w:rPr>
          <w:rFonts w:ascii="Times New Roman" w:eastAsia="Times New Roman" w:hAnsi="Times New Roman" w:cs="Times New Roman"/>
          <w:kern w:val="0"/>
          <w:lang w:val="en-US"/>
          <w14:ligatures w14:val="none"/>
        </w:rPr>
        <w:t xml:space="preserve"> and </w:t>
      </w:r>
      <w:proofErr w:type="spellStart"/>
      <w:r w:rsidRPr="00DD69AC">
        <w:rPr>
          <w:rFonts w:ascii="Times New Roman" w:eastAsia="Times New Roman" w:hAnsi="Times New Roman" w:cs="Times New Roman"/>
          <w:kern w:val="0"/>
          <w:lang w:val="en-US"/>
          <w14:ligatures w14:val="none"/>
        </w:rPr>
        <w:t>isometamidium</w:t>
      </w:r>
      <w:proofErr w:type="spellEnd"/>
      <w:r w:rsidRPr="00DD69AC">
        <w:rPr>
          <w:rFonts w:ascii="Times New Roman" w:eastAsia="Times New Roman" w:hAnsi="Times New Roman" w:cs="Times New Roman"/>
          <w:kern w:val="0"/>
          <w:lang w:val="en-US"/>
          <w14:ligatures w14:val="none"/>
        </w:rPr>
        <w:t xml:space="preserve"> chloride hydrochloride for the treatment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 mice model. </w:t>
      </w:r>
      <w:r w:rsidRPr="00DD69AC">
        <w:rPr>
          <w:rFonts w:ascii="Times New Roman" w:eastAsia="Times New Roman" w:hAnsi="Times New Roman" w:cs="Times New Roman"/>
          <w:i/>
          <w:iCs/>
          <w:kern w:val="0"/>
          <w:lang w:val="en-US"/>
          <w14:ligatures w14:val="none"/>
        </w:rPr>
        <w:t>Journal of Parasitic Diseases, 45</w:t>
      </w:r>
      <w:r w:rsidRPr="00DD69AC">
        <w:rPr>
          <w:rFonts w:ascii="Times New Roman" w:eastAsia="Times New Roman" w:hAnsi="Times New Roman" w:cs="Times New Roman"/>
          <w:kern w:val="0"/>
          <w:lang w:val="en-US"/>
          <w14:ligatures w14:val="none"/>
        </w:rPr>
        <w:t xml:space="preserve">, 131–136. https://doi.org/10.1007/s12639-020-01289-3 </w:t>
      </w:r>
    </w:p>
    <w:p w14:paraId="6E55F15D" w14:textId="47785972"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proofErr w:type="spellStart"/>
      <w:r w:rsidRPr="00DD69AC">
        <w:rPr>
          <w:rFonts w:ascii="Times New Roman" w:eastAsia="Times New Roman" w:hAnsi="Times New Roman" w:cs="Times New Roman"/>
          <w:kern w:val="0"/>
          <w:lang w:val="en-US"/>
          <w14:ligatures w14:val="none"/>
        </w:rPr>
        <w:t>Bedada</w:t>
      </w:r>
      <w:proofErr w:type="spellEnd"/>
      <w:r w:rsidRPr="00DD69AC">
        <w:rPr>
          <w:rFonts w:ascii="Times New Roman" w:eastAsia="Times New Roman" w:hAnsi="Times New Roman" w:cs="Times New Roman"/>
          <w:kern w:val="0"/>
          <w:lang w:val="en-US"/>
          <w14:ligatures w14:val="none"/>
        </w:rPr>
        <w:t xml:space="preserve">, H., &amp; Dagnachew, S. (2012). Study on the prevalence of donkey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in Awi Zone, northwest Ethiopia. </w:t>
      </w:r>
      <w:r w:rsidRPr="00DD69AC">
        <w:rPr>
          <w:rFonts w:ascii="Times New Roman" w:eastAsia="Times New Roman" w:hAnsi="Times New Roman" w:cs="Times New Roman"/>
          <w:i/>
          <w:iCs/>
          <w:kern w:val="0"/>
          <w:lang w:val="en-US"/>
          <w14:ligatures w14:val="none"/>
        </w:rPr>
        <w:t>Ethiopian Veterinary Journal, 16</w:t>
      </w:r>
      <w:r w:rsidRPr="00DD69AC">
        <w:rPr>
          <w:rFonts w:ascii="Times New Roman" w:eastAsia="Times New Roman" w:hAnsi="Times New Roman" w:cs="Times New Roman"/>
          <w:kern w:val="0"/>
          <w:lang w:val="en-US"/>
          <w14:ligatures w14:val="none"/>
        </w:rPr>
        <w:t xml:space="preserve">(2), 65–76. https://doi.org/10.4314/evj.v16i2.6 </w:t>
      </w:r>
    </w:p>
    <w:p w14:paraId="72196DA0" w14:textId="40A17FBE"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Bekele, M., &amp; Nasir, M. (2011). Prevalence and host-related risk factors of bovine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in </w:t>
      </w:r>
      <w:proofErr w:type="spellStart"/>
      <w:r w:rsidRPr="00DD69AC">
        <w:rPr>
          <w:rFonts w:ascii="Times New Roman" w:eastAsia="Times New Roman" w:hAnsi="Times New Roman" w:cs="Times New Roman"/>
          <w:kern w:val="0"/>
          <w:lang w:val="en-US"/>
          <w14:ligatures w14:val="none"/>
        </w:rPr>
        <w:t>Hawagelan</w:t>
      </w:r>
      <w:proofErr w:type="spellEnd"/>
      <w:r w:rsidRPr="00DD69AC">
        <w:rPr>
          <w:rFonts w:ascii="Times New Roman" w:eastAsia="Times New Roman" w:hAnsi="Times New Roman" w:cs="Times New Roman"/>
          <w:kern w:val="0"/>
          <w:lang w:val="en-US"/>
          <w14:ligatures w14:val="none"/>
        </w:rPr>
        <w:t xml:space="preserve"> district, West </w:t>
      </w:r>
      <w:proofErr w:type="spellStart"/>
      <w:r w:rsidRPr="00DD69AC">
        <w:rPr>
          <w:rFonts w:ascii="Times New Roman" w:eastAsia="Times New Roman" w:hAnsi="Times New Roman" w:cs="Times New Roman"/>
          <w:kern w:val="0"/>
          <w:lang w:val="en-US"/>
          <w14:ligatures w14:val="none"/>
        </w:rPr>
        <w:t>Wellega</w:t>
      </w:r>
      <w:proofErr w:type="spellEnd"/>
      <w:r w:rsidRPr="00DD69AC">
        <w:rPr>
          <w:rFonts w:ascii="Times New Roman" w:eastAsia="Times New Roman" w:hAnsi="Times New Roman" w:cs="Times New Roman"/>
          <w:kern w:val="0"/>
          <w:lang w:val="en-US"/>
          <w14:ligatures w14:val="none"/>
        </w:rPr>
        <w:t xml:space="preserve"> Zone, western Ethiopia. </w:t>
      </w:r>
      <w:r w:rsidRPr="00DD69AC">
        <w:rPr>
          <w:rFonts w:ascii="Times New Roman" w:eastAsia="Times New Roman" w:hAnsi="Times New Roman" w:cs="Times New Roman"/>
          <w:i/>
          <w:iCs/>
          <w:kern w:val="0"/>
          <w:lang w:val="en-US"/>
          <w14:ligatures w14:val="none"/>
        </w:rPr>
        <w:t>African Journal of Agricultural Research, 6</w:t>
      </w:r>
      <w:r w:rsidRPr="00DD69AC">
        <w:rPr>
          <w:rFonts w:ascii="Times New Roman" w:eastAsia="Times New Roman" w:hAnsi="Times New Roman" w:cs="Times New Roman"/>
          <w:kern w:val="0"/>
          <w:lang w:val="en-US"/>
          <w14:ligatures w14:val="none"/>
        </w:rPr>
        <w:t xml:space="preserve">(22), 5055–5060. https://doi.org/10.5897/AJAR11.462 </w:t>
      </w:r>
    </w:p>
    <w:p w14:paraId="548F823E" w14:textId="6C01C8B0"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Betancourt, A. E., &amp; Julio, T. M. (1979). </w:t>
      </w:r>
      <w:r w:rsidRPr="00DD69AC">
        <w:rPr>
          <w:rFonts w:ascii="Times New Roman" w:eastAsia="Times New Roman" w:hAnsi="Times New Roman" w:cs="Times New Roman"/>
          <w:kern w:val="0"/>
          <w:lang w:val="nl-BE"/>
          <w14:ligatures w14:val="none"/>
        </w:rPr>
        <w:t xml:space="preserve">La técnica de centrifugación en tubo capilar en el diagnóstico de infecciones naturales por </w:t>
      </w:r>
      <w:r w:rsidRPr="00DD69AC">
        <w:rPr>
          <w:rFonts w:ascii="Times New Roman" w:eastAsia="Times New Roman" w:hAnsi="Times New Roman" w:cs="Times New Roman"/>
          <w:i/>
          <w:iCs/>
          <w:kern w:val="0"/>
          <w:lang w:val="nl-BE"/>
          <w14:ligatures w14:val="none"/>
        </w:rPr>
        <w:t>Trypanosoma</w:t>
      </w:r>
      <w:r w:rsidRPr="00DD69AC">
        <w:rPr>
          <w:rFonts w:ascii="Times New Roman" w:eastAsia="Times New Roman" w:hAnsi="Times New Roman" w:cs="Times New Roman"/>
          <w:kern w:val="0"/>
          <w:lang w:val="nl-BE"/>
          <w14:ligatures w14:val="none"/>
        </w:rPr>
        <w:t xml:space="preserve"> sp. </w:t>
      </w:r>
      <w:r w:rsidRPr="00DD69AC">
        <w:rPr>
          <w:rFonts w:ascii="Times New Roman" w:eastAsia="Times New Roman" w:hAnsi="Times New Roman" w:cs="Times New Roman"/>
          <w:i/>
          <w:iCs/>
          <w:kern w:val="0"/>
          <w:lang w:val="en-US"/>
          <w14:ligatures w14:val="none"/>
        </w:rPr>
        <w:t>Revista ICA, 14</w:t>
      </w:r>
      <w:r w:rsidRPr="00DD69AC">
        <w:rPr>
          <w:rFonts w:ascii="Times New Roman" w:eastAsia="Times New Roman" w:hAnsi="Times New Roman" w:cs="Times New Roman"/>
          <w:kern w:val="0"/>
          <w:lang w:val="en-US"/>
          <w14:ligatures w14:val="none"/>
        </w:rPr>
        <w:t xml:space="preserve">, 105–108. </w:t>
      </w:r>
      <w:hyperlink r:id="rId17" w:tgtFrame="_new" w:history="1">
        <w:r w:rsidRPr="00DD69AC">
          <w:rPr>
            <w:rFonts w:ascii="Times New Roman" w:eastAsia="Times New Roman" w:hAnsi="Times New Roman" w:cs="Times New Roman"/>
            <w:color w:val="0000FF"/>
            <w:kern w:val="0"/>
            <w:u w:val="single"/>
            <w:lang w:val="en-US"/>
            <w14:ligatures w14:val="none"/>
          </w:rPr>
          <w:t>https://biblat.unam.mx/es/revista/revista-ica/articulo/la-tecnica-de-centrifugacion-en-tubo-capilar-en-el-diagnostico-de-infecciones-naturales-por-trypanosoma-sp</w:t>
        </w:r>
      </w:hyperlink>
      <w:r w:rsidRPr="00DD69AC">
        <w:rPr>
          <w:rFonts w:ascii="Times New Roman" w:eastAsia="Times New Roman" w:hAnsi="Times New Roman" w:cs="Times New Roman"/>
          <w:kern w:val="0"/>
          <w:lang w:val="en-US"/>
          <w14:ligatures w14:val="none"/>
        </w:rPr>
        <w:t xml:space="preserve"> </w:t>
      </w:r>
    </w:p>
    <w:p w14:paraId="20846CC0" w14:textId="2989FA4A"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Betancourt, A. E., Ramírez, L. E., Wells, E. A., &amp; Bazalar, H. (1979). </w:t>
      </w:r>
      <w:r w:rsidRPr="00DD69AC">
        <w:rPr>
          <w:rFonts w:ascii="Times New Roman" w:eastAsia="Times New Roman" w:hAnsi="Times New Roman" w:cs="Times New Roman"/>
          <w:kern w:val="0"/>
          <w:lang w:val="nl-BE"/>
          <w14:ligatures w14:val="none"/>
        </w:rPr>
        <w:t xml:space="preserve">La técnica de centrifugación en tubo capilar en el diagnóstico de tripanosomiasis experimental. </w:t>
      </w:r>
      <w:r w:rsidRPr="00DD69AC">
        <w:rPr>
          <w:rFonts w:ascii="Times New Roman" w:eastAsia="Times New Roman" w:hAnsi="Times New Roman" w:cs="Times New Roman"/>
          <w:i/>
          <w:iCs/>
          <w:kern w:val="0"/>
          <w:lang w:val="en-US"/>
          <w14:ligatures w14:val="none"/>
        </w:rPr>
        <w:t>Revista ICA, 14</w:t>
      </w:r>
      <w:r w:rsidRPr="00DD69AC">
        <w:rPr>
          <w:rFonts w:ascii="Times New Roman" w:eastAsia="Times New Roman" w:hAnsi="Times New Roman" w:cs="Times New Roman"/>
          <w:kern w:val="0"/>
          <w:lang w:val="en-US"/>
          <w14:ligatures w14:val="none"/>
        </w:rPr>
        <w:t xml:space="preserve">(2), 97–104. https://agris.fao.org/search/ar/records/64745b7f542a3f9f03b4c102 </w:t>
      </w:r>
    </w:p>
    <w:p w14:paraId="134CCEA1" w14:textId="6B3F3A4A"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Burn, C. C., Dennison, T. L., &amp; </w:t>
      </w:r>
      <w:proofErr w:type="spellStart"/>
      <w:r w:rsidRPr="00DD69AC">
        <w:rPr>
          <w:rFonts w:ascii="Times New Roman" w:eastAsia="Times New Roman" w:hAnsi="Times New Roman" w:cs="Times New Roman"/>
          <w:kern w:val="0"/>
          <w:lang w:val="en-US"/>
          <w14:ligatures w14:val="none"/>
        </w:rPr>
        <w:t>Whay</w:t>
      </w:r>
      <w:proofErr w:type="spellEnd"/>
      <w:r w:rsidRPr="00DD69AC">
        <w:rPr>
          <w:rFonts w:ascii="Times New Roman" w:eastAsia="Times New Roman" w:hAnsi="Times New Roman" w:cs="Times New Roman"/>
          <w:kern w:val="0"/>
          <w:lang w:val="en-US"/>
          <w14:ligatures w14:val="none"/>
        </w:rPr>
        <w:t xml:space="preserve">, H. R. (2010). Environmental and demographic risk factors for poor welfare in working horses, donkeys and mules in developing countries. </w:t>
      </w:r>
      <w:r w:rsidRPr="00DD69AC">
        <w:rPr>
          <w:rFonts w:ascii="Times New Roman" w:eastAsia="Times New Roman" w:hAnsi="Times New Roman" w:cs="Times New Roman"/>
          <w:i/>
          <w:iCs/>
          <w:kern w:val="0"/>
          <w:lang w:val="en-US"/>
          <w14:ligatures w14:val="none"/>
        </w:rPr>
        <w:t>The Veterinary Journal, 186</w:t>
      </w:r>
      <w:r w:rsidRPr="00DD69AC">
        <w:rPr>
          <w:rFonts w:ascii="Times New Roman" w:eastAsia="Times New Roman" w:hAnsi="Times New Roman" w:cs="Times New Roman"/>
          <w:kern w:val="0"/>
          <w:lang w:val="en-US"/>
          <w14:ligatures w14:val="none"/>
        </w:rPr>
        <w:t xml:space="preserve">(3), 385–392. https://doi.org/10.1016/j.tvjl.2009.09.016 </w:t>
      </w:r>
    </w:p>
    <w:p w14:paraId="049FB7E8" w14:textId="59E2545E"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Camoin, M., Kocher, A., </w:t>
      </w:r>
      <w:proofErr w:type="spellStart"/>
      <w:r w:rsidRPr="00DD69AC">
        <w:rPr>
          <w:rFonts w:ascii="Times New Roman" w:eastAsia="Times New Roman" w:hAnsi="Times New Roman" w:cs="Times New Roman"/>
          <w:kern w:val="0"/>
          <w:lang w:val="en-US"/>
          <w14:ligatures w14:val="none"/>
        </w:rPr>
        <w:t>Chalermwong</w:t>
      </w:r>
      <w:proofErr w:type="spellEnd"/>
      <w:r w:rsidRPr="00DD69AC">
        <w:rPr>
          <w:rFonts w:ascii="Times New Roman" w:eastAsia="Times New Roman" w:hAnsi="Times New Roman" w:cs="Times New Roman"/>
          <w:kern w:val="0"/>
          <w:lang w:val="en-US"/>
          <w14:ligatures w14:val="none"/>
        </w:rPr>
        <w:t xml:space="preserve">, P., </w:t>
      </w:r>
      <w:proofErr w:type="spellStart"/>
      <w:r w:rsidRPr="00DD69AC">
        <w:rPr>
          <w:rFonts w:ascii="Times New Roman" w:eastAsia="Times New Roman" w:hAnsi="Times New Roman" w:cs="Times New Roman"/>
          <w:kern w:val="0"/>
          <w:lang w:val="en-US"/>
          <w14:ligatures w14:val="none"/>
        </w:rPr>
        <w:t>Yangtarra</w:t>
      </w:r>
      <w:proofErr w:type="spellEnd"/>
      <w:r w:rsidRPr="00DD69AC">
        <w:rPr>
          <w:rFonts w:ascii="Times New Roman" w:eastAsia="Times New Roman" w:hAnsi="Times New Roman" w:cs="Times New Roman"/>
          <w:kern w:val="0"/>
          <w:lang w:val="en-US"/>
          <w14:ligatures w14:val="none"/>
        </w:rPr>
        <w:t xml:space="preserve">, S., </w:t>
      </w:r>
      <w:proofErr w:type="spellStart"/>
      <w:r w:rsidRPr="00DD69AC">
        <w:rPr>
          <w:rFonts w:ascii="Times New Roman" w:eastAsia="Times New Roman" w:hAnsi="Times New Roman" w:cs="Times New Roman"/>
          <w:kern w:val="0"/>
          <w:lang w:val="en-US"/>
          <w14:ligatures w14:val="none"/>
        </w:rPr>
        <w:t>Kamyingkird</w:t>
      </w:r>
      <w:proofErr w:type="spellEnd"/>
      <w:r w:rsidRPr="00DD69AC">
        <w:rPr>
          <w:rFonts w:ascii="Times New Roman" w:eastAsia="Times New Roman" w:hAnsi="Times New Roman" w:cs="Times New Roman"/>
          <w:kern w:val="0"/>
          <w:lang w:val="en-US"/>
          <w14:ligatures w14:val="none"/>
        </w:rPr>
        <w:t xml:space="preserve">, K., </w:t>
      </w:r>
      <w:proofErr w:type="spellStart"/>
      <w:r w:rsidRPr="00DD69AC">
        <w:rPr>
          <w:rFonts w:ascii="Times New Roman" w:eastAsia="Times New Roman" w:hAnsi="Times New Roman" w:cs="Times New Roman"/>
          <w:kern w:val="0"/>
          <w:lang w:val="en-US"/>
          <w14:ligatures w14:val="none"/>
        </w:rPr>
        <w:t>Jittapalapong</w:t>
      </w:r>
      <w:proofErr w:type="spellEnd"/>
      <w:r w:rsidRPr="00DD69AC">
        <w:rPr>
          <w:rFonts w:ascii="Times New Roman" w:eastAsia="Times New Roman" w:hAnsi="Times New Roman" w:cs="Times New Roman"/>
          <w:kern w:val="0"/>
          <w:lang w:val="en-US"/>
          <w14:ligatures w14:val="none"/>
        </w:rPr>
        <w:t xml:space="preserve">, S., &amp; </w:t>
      </w:r>
      <w:proofErr w:type="spellStart"/>
      <w:r w:rsidRPr="00DD69AC">
        <w:rPr>
          <w:rFonts w:ascii="Times New Roman" w:eastAsia="Times New Roman" w:hAnsi="Times New Roman" w:cs="Times New Roman"/>
          <w:kern w:val="0"/>
          <w:lang w:val="en-US"/>
          <w14:ligatures w14:val="none"/>
        </w:rPr>
        <w:t>Desquesnes</w:t>
      </w:r>
      <w:proofErr w:type="spellEnd"/>
      <w:r w:rsidRPr="00DD69AC">
        <w:rPr>
          <w:rFonts w:ascii="Times New Roman" w:eastAsia="Times New Roman" w:hAnsi="Times New Roman" w:cs="Times New Roman"/>
          <w:kern w:val="0"/>
          <w:lang w:val="en-US"/>
          <w14:ligatures w14:val="none"/>
        </w:rPr>
        <w:t xml:space="preserve">, M. (2019). The indirect ELISA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 equids: </w:t>
      </w:r>
      <w:proofErr w:type="spellStart"/>
      <w:r w:rsidRPr="00DD69AC">
        <w:rPr>
          <w:rFonts w:ascii="Times New Roman" w:eastAsia="Times New Roman" w:hAnsi="Times New Roman" w:cs="Times New Roman"/>
          <w:kern w:val="0"/>
          <w:lang w:val="en-US"/>
          <w14:ligatures w14:val="none"/>
        </w:rPr>
        <w:t>Optimisation</w:t>
      </w:r>
      <w:proofErr w:type="spellEnd"/>
      <w:r w:rsidRPr="00DD69AC">
        <w:rPr>
          <w:rFonts w:ascii="Times New Roman" w:eastAsia="Times New Roman" w:hAnsi="Times New Roman" w:cs="Times New Roman"/>
          <w:kern w:val="0"/>
          <w:lang w:val="en-US"/>
          <w14:ligatures w14:val="none"/>
        </w:rPr>
        <w:t xml:space="preserve"> and application to a serological survey including racing horses, in Thailand. </w:t>
      </w:r>
      <w:r w:rsidRPr="00DD69AC">
        <w:rPr>
          <w:rFonts w:ascii="Times New Roman" w:eastAsia="Times New Roman" w:hAnsi="Times New Roman" w:cs="Times New Roman"/>
          <w:i/>
          <w:iCs/>
          <w:kern w:val="0"/>
          <w:lang w:val="en-US"/>
          <w14:ligatures w14:val="none"/>
        </w:rPr>
        <w:t>BioMed Research International, 2019</w:t>
      </w:r>
      <w:r w:rsidRPr="00DD69AC">
        <w:rPr>
          <w:rFonts w:ascii="Times New Roman" w:eastAsia="Times New Roman" w:hAnsi="Times New Roman" w:cs="Times New Roman"/>
          <w:kern w:val="0"/>
          <w:lang w:val="en-US"/>
          <w14:ligatures w14:val="none"/>
        </w:rPr>
        <w:t xml:space="preserve">, Article 2964639. https://doi.org/10.1155/2019/2964639 </w:t>
      </w:r>
    </w:p>
    <w:p w14:paraId="7E5EE258" w14:textId="084B3C97"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proofErr w:type="spellStart"/>
      <w:r w:rsidRPr="00DD69AC">
        <w:rPr>
          <w:rFonts w:ascii="Times New Roman" w:eastAsia="Times New Roman" w:hAnsi="Times New Roman" w:cs="Times New Roman"/>
          <w:kern w:val="0"/>
          <w:lang w:val="en-US"/>
          <w14:ligatures w14:val="none"/>
        </w:rPr>
        <w:t>Desquesnes</w:t>
      </w:r>
      <w:proofErr w:type="spellEnd"/>
      <w:r w:rsidRPr="00DD69AC">
        <w:rPr>
          <w:rFonts w:ascii="Times New Roman" w:eastAsia="Times New Roman" w:hAnsi="Times New Roman" w:cs="Times New Roman"/>
          <w:kern w:val="0"/>
          <w:lang w:val="en-US"/>
          <w14:ligatures w14:val="none"/>
        </w:rPr>
        <w:t xml:space="preserve">, M. (1997). Evaluation of a simple PCR technique for the diagnosis of </w:t>
      </w:r>
      <w:r w:rsidRPr="00DD69AC">
        <w:rPr>
          <w:rFonts w:ascii="Times New Roman" w:eastAsia="Times New Roman" w:hAnsi="Times New Roman" w:cs="Times New Roman"/>
          <w:i/>
          <w:iCs/>
          <w:kern w:val="0"/>
          <w:lang w:val="en-US"/>
          <w14:ligatures w14:val="none"/>
        </w:rPr>
        <w:t>Trypanosoma vivax</w:t>
      </w:r>
      <w:r w:rsidRPr="00DD69AC">
        <w:rPr>
          <w:rFonts w:ascii="Times New Roman" w:eastAsia="Times New Roman" w:hAnsi="Times New Roman" w:cs="Times New Roman"/>
          <w:kern w:val="0"/>
          <w:lang w:val="en-US"/>
          <w14:ligatures w14:val="none"/>
        </w:rPr>
        <w:t xml:space="preserve"> infection in the serum of cattle in comparison to parasitological techniques and antigen–enzyme-linked immunosorbent assay. </w:t>
      </w:r>
      <w:r w:rsidRPr="00DD69AC">
        <w:rPr>
          <w:rFonts w:ascii="Times New Roman" w:eastAsia="Times New Roman" w:hAnsi="Times New Roman" w:cs="Times New Roman"/>
          <w:i/>
          <w:iCs/>
          <w:kern w:val="0"/>
          <w:lang w:val="en-US"/>
          <w14:ligatures w14:val="none"/>
        </w:rPr>
        <w:t>Acta Tropica, 65</w:t>
      </w:r>
      <w:r w:rsidRPr="00DD69AC">
        <w:rPr>
          <w:rFonts w:ascii="Times New Roman" w:eastAsia="Times New Roman" w:hAnsi="Times New Roman" w:cs="Times New Roman"/>
          <w:kern w:val="0"/>
          <w:lang w:val="en-US"/>
          <w14:ligatures w14:val="none"/>
        </w:rPr>
        <w:t xml:space="preserve">(3), 139–148. https://www.sidalc.net/search/Record/dig-cirad-fr-389004 </w:t>
      </w:r>
    </w:p>
    <w:p w14:paraId="191E4A79" w14:textId="78C26FE1"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García, H., García, M. E., Pérez, H., &amp; Mendoza-León, A. (2005). The detection and PCR-based characterization of the parasites causing trypanosomiasis in water buffalo herds in Venezuela. </w:t>
      </w:r>
      <w:r w:rsidRPr="00DD69AC">
        <w:rPr>
          <w:rFonts w:ascii="Times New Roman" w:eastAsia="Times New Roman" w:hAnsi="Times New Roman" w:cs="Times New Roman"/>
          <w:i/>
          <w:iCs/>
          <w:kern w:val="0"/>
          <w:lang w:val="en-US"/>
          <w14:ligatures w14:val="none"/>
        </w:rPr>
        <w:t>Annals of Tropical Medicine &amp; Parasitology, 99</w:t>
      </w:r>
      <w:r w:rsidRPr="00DD69AC">
        <w:rPr>
          <w:rFonts w:ascii="Times New Roman" w:eastAsia="Times New Roman" w:hAnsi="Times New Roman" w:cs="Times New Roman"/>
          <w:kern w:val="0"/>
          <w:lang w:val="en-US"/>
          <w14:ligatures w14:val="none"/>
        </w:rPr>
        <w:t xml:space="preserve">(4), 359–370. https://doi.org/10.1179/136485905X36271 </w:t>
      </w:r>
    </w:p>
    <w:p w14:paraId="3A1BCB37" w14:textId="3501D2D8"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Godfrey, D. G., &amp; Killick-Kendrick, R. (1961). Bovine trypanosomiasis in Nigeria. I. The inoculation of blood into rats as a method of survey in the Donga Valley, Benue Province. </w:t>
      </w:r>
      <w:r w:rsidRPr="00DD69AC">
        <w:rPr>
          <w:rFonts w:ascii="Times New Roman" w:eastAsia="Times New Roman" w:hAnsi="Times New Roman" w:cs="Times New Roman"/>
          <w:i/>
          <w:iCs/>
          <w:kern w:val="0"/>
          <w:lang w:val="en-US"/>
          <w14:ligatures w14:val="none"/>
        </w:rPr>
        <w:t>Annals of Tropical Medicine &amp; Parasitology, 55</w:t>
      </w:r>
      <w:r w:rsidRPr="00DD69AC">
        <w:rPr>
          <w:rFonts w:ascii="Times New Roman" w:eastAsia="Times New Roman" w:hAnsi="Times New Roman" w:cs="Times New Roman"/>
          <w:kern w:val="0"/>
          <w:lang w:val="en-US"/>
          <w14:ligatures w14:val="none"/>
        </w:rPr>
        <w:t xml:space="preserve">, 287–297. https://europepmc.org/article/MED/13899415 </w:t>
      </w:r>
    </w:p>
    <w:p w14:paraId="574FCCDA" w14:textId="14CA80BB"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nl-BE"/>
          <w14:ligatures w14:val="none"/>
        </w:rPr>
        <w:t xml:space="preserve">Herbert, W. J., &amp; Lumsden, W. H. R. (1976). </w:t>
      </w:r>
      <w:r w:rsidRPr="00DD69AC">
        <w:rPr>
          <w:rFonts w:ascii="Times New Roman" w:eastAsia="Times New Roman" w:hAnsi="Times New Roman" w:cs="Times New Roman"/>
          <w:i/>
          <w:iCs/>
          <w:kern w:val="0"/>
          <w:lang w:val="en-US"/>
          <w14:ligatures w14:val="none"/>
        </w:rPr>
        <w:t>Trypanosoma brucei</w:t>
      </w:r>
      <w:r w:rsidRPr="00DD69AC">
        <w:rPr>
          <w:rFonts w:ascii="Times New Roman" w:eastAsia="Times New Roman" w:hAnsi="Times New Roman" w:cs="Times New Roman"/>
          <w:kern w:val="0"/>
          <w:lang w:val="en-US"/>
          <w14:ligatures w14:val="none"/>
        </w:rPr>
        <w:t xml:space="preserve">: A rapid “matching” method for estimating the host’s </w:t>
      </w:r>
      <w:proofErr w:type="spellStart"/>
      <w:r w:rsidRPr="00DD69AC">
        <w:rPr>
          <w:rFonts w:ascii="Times New Roman" w:eastAsia="Times New Roman" w:hAnsi="Times New Roman" w:cs="Times New Roman"/>
          <w:kern w:val="0"/>
          <w:lang w:val="en-US"/>
          <w14:ligatures w14:val="none"/>
        </w:rPr>
        <w:t>parasitaemia</w:t>
      </w:r>
      <w:proofErr w:type="spellEnd"/>
      <w:r w:rsidRPr="00DD69AC">
        <w:rPr>
          <w:rFonts w:ascii="Times New Roman" w:eastAsia="Times New Roman" w:hAnsi="Times New Roman" w:cs="Times New Roman"/>
          <w:kern w:val="0"/>
          <w:lang w:val="en-US"/>
          <w14:ligatures w14:val="none"/>
        </w:rPr>
        <w:t xml:space="preserve">. </w:t>
      </w:r>
      <w:r w:rsidRPr="00DD69AC">
        <w:rPr>
          <w:rFonts w:ascii="Times New Roman" w:eastAsia="Times New Roman" w:hAnsi="Times New Roman" w:cs="Times New Roman"/>
          <w:i/>
          <w:iCs/>
          <w:kern w:val="0"/>
          <w:lang w:val="en-US"/>
          <w14:ligatures w14:val="none"/>
        </w:rPr>
        <w:t>Experimental Parasitology, 40</w:t>
      </w:r>
      <w:r w:rsidRPr="00DD69AC">
        <w:rPr>
          <w:rFonts w:ascii="Times New Roman" w:eastAsia="Times New Roman" w:hAnsi="Times New Roman" w:cs="Times New Roman"/>
          <w:kern w:val="0"/>
          <w:lang w:val="en-US"/>
          <w14:ligatures w14:val="none"/>
        </w:rPr>
        <w:t xml:space="preserve">(3), 427–431. https://doi.org/10.1016/0014-4894(76)90110-7 </w:t>
      </w:r>
    </w:p>
    <w:p w14:paraId="2B72B92A" w14:textId="480F55F7"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Kalu, A. U., </w:t>
      </w:r>
      <w:proofErr w:type="spellStart"/>
      <w:r w:rsidRPr="00DD69AC">
        <w:rPr>
          <w:rFonts w:ascii="Times New Roman" w:eastAsia="Times New Roman" w:hAnsi="Times New Roman" w:cs="Times New Roman"/>
          <w:kern w:val="0"/>
          <w:lang w:val="en-US"/>
          <w14:ligatures w14:val="none"/>
        </w:rPr>
        <w:t>Edeghere</w:t>
      </w:r>
      <w:proofErr w:type="spellEnd"/>
      <w:r w:rsidRPr="00DD69AC">
        <w:rPr>
          <w:rFonts w:ascii="Times New Roman" w:eastAsia="Times New Roman" w:hAnsi="Times New Roman" w:cs="Times New Roman"/>
          <w:kern w:val="0"/>
          <w:lang w:val="en-US"/>
          <w14:ligatures w14:val="none"/>
        </w:rPr>
        <w:t xml:space="preserve">, H. U., &amp; Lawani, F. A. (1986). Comparison of diagnostic techniques during subclinical single infections of trypanosomiasis in goats. </w:t>
      </w:r>
      <w:r w:rsidRPr="00DD69AC">
        <w:rPr>
          <w:rFonts w:ascii="Times New Roman" w:eastAsia="Times New Roman" w:hAnsi="Times New Roman" w:cs="Times New Roman"/>
          <w:i/>
          <w:iCs/>
          <w:kern w:val="0"/>
          <w:lang w:val="en-US"/>
          <w14:ligatures w14:val="none"/>
        </w:rPr>
        <w:t>Veterinary Parasitology, 22</w:t>
      </w:r>
      <w:r w:rsidRPr="00DD69AC">
        <w:rPr>
          <w:rFonts w:ascii="Times New Roman" w:eastAsia="Times New Roman" w:hAnsi="Times New Roman" w:cs="Times New Roman"/>
          <w:kern w:val="0"/>
          <w:lang w:val="en-US"/>
          <w14:ligatures w14:val="none"/>
        </w:rPr>
        <w:t xml:space="preserve">(1–2), 37–47. https://doi.org/10.1016/0304-4017(86)90005-1 </w:t>
      </w:r>
    </w:p>
    <w:p w14:paraId="6B363E4C" w14:textId="1B7CFC01"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Killick-Kendrick, R. (1968). The diagnosis of trypanosomiasis of livestock: A review of current techniques. </w:t>
      </w:r>
      <w:r w:rsidRPr="00DD69AC">
        <w:rPr>
          <w:rFonts w:ascii="Times New Roman" w:eastAsia="Times New Roman" w:hAnsi="Times New Roman" w:cs="Times New Roman"/>
          <w:i/>
          <w:iCs/>
          <w:kern w:val="0"/>
          <w:lang w:val="en-US"/>
          <w14:ligatures w14:val="none"/>
        </w:rPr>
        <w:t>Veterinary Bulletin, 38</w:t>
      </w:r>
      <w:r w:rsidRPr="00DD69AC">
        <w:rPr>
          <w:rFonts w:ascii="Times New Roman" w:eastAsia="Times New Roman" w:hAnsi="Times New Roman" w:cs="Times New Roman"/>
          <w:kern w:val="0"/>
          <w:lang w:val="en-US"/>
          <w14:ligatures w14:val="none"/>
        </w:rPr>
        <w:t xml:space="preserve">, 191–197. </w:t>
      </w:r>
    </w:p>
    <w:p w14:paraId="1B00D2BD" w14:textId="54A74D6A"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Kumar, R., Gaur, D. K., Goyal, S. K., Sharma, P., Kankar, S. K., Jain, S., &amp; Kumar, S. (2016). Sensitive detection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infection by polymerase chain </w:t>
      </w:r>
      <w:r w:rsidRPr="00DD69AC">
        <w:rPr>
          <w:rFonts w:ascii="Times New Roman" w:eastAsia="Times New Roman" w:hAnsi="Times New Roman" w:cs="Times New Roman"/>
          <w:kern w:val="0"/>
          <w:lang w:val="en-US"/>
          <w14:ligatures w14:val="none"/>
        </w:rPr>
        <w:lastRenderedPageBreak/>
        <w:t xml:space="preserve">reaction targeting invariable surface glycoprotein gene. </w:t>
      </w:r>
      <w:r w:rsidRPr="00DD69AC">
        <w:rPr>
          <w:rFonts w:ascii="Times New Roman" w:eastAsia="Times New Roman" w:hAnsi="Times New Roman" w:cs="Times New Roman"/>
          <w:i/>
          <w:iCs/>
          <w:kern w:val="0"/>
          <w:lang w:val="en-US"/>
          <w14:ligatures w14:val="none"/>
        </w:rPr>
        <w:t>Indian Journal of Animal Sciences, 86</w:t>
      </w:r>
      <w:r w:rsidRPr="00DD69AC">
        <w:rPr>
          <w:rFonts w:ascii="Times New Roman" w:eastAsia="Times New Roman" w:hAnsi="Times New Roman" w:cs="Times New Roman"/>
          <w:kern w:val="0"/>
          <w:lang w:val="en-US"/>
          <w14:ligatures w14:val="none"/>
        </w:rPr>
        <w:t xml:space="preserve">(6), 639–642. https://doi.org/10.56093/ijans.v86i6.59148 </w:t>
      </w:r>
    </w:p>
    <w:p w14:paraId="09A14A25" w14:textId="419CF322"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Kumar, R., Kumar, S., Khurana, S. K., &amp; Yadav, S. C. (2013). Development of an antibody-ELISA for seroprevalence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 equids of North and North-western regions of India. </w:t>
      </w:r>
      <w:r w:rsidRPr="00DD69AC">
        <w:rPr>
          <w:rFonts w:ascii="Times New Roman" w:eastAsia="Times New Roman" w:hAnsi="Times New Roman" w:cs="Times New Roman"/>
          <w:i/>
          <w:iCs/>
          <w:kern w:val="0"/>
          <w:lang w:val="en-US"/>
          <w14:ligatures w14:val="none"/>
        </w:rPr>
        <w:t>Veterinary Parasitology, 196</w:t>
      </w:r>
      <w:r w:rsidRPr="00DD69AC">
        <w:rPr>
          <w:rFonts w:ascii="Times New Roman" w:eastAsia="Times New Roman" w:hAnsi="Times New Roman" w:cs="Times New Roman"/>
          <w:kern w:val="0"/>
          <w:lang w:val="en-US"/>
          <w14:ligatures w14:val="none"/>
        </w:rPr>
        <w:t xml:space="preserve">(3–4), 251–257. https://doi.org/10.1016/j.vetpar.2013.04.018 </w:t>
      </w:r>
    </w:p>
    <w:p w14:paraId="0BA62ABC" w14:textId="41893263"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nl-BE"/>
          <w14:ligatures w14:val="none"/>
        </w:rPr>
        <w:t xml:space="preserve">Leeflang, P., Buys, J., &amp; Blotkamp, C. (1978). </w:t>
      </w:r>
      <w:r w:rsidRPr="00DD69AC">
        <w:rPr>
          <w:rFonts w:ascii="Times New Roman" w:eastAsia="Times New Roman" w:hAnsi="Times New Roman" w:cs="Times New Roman"/>
          <w:kern w:val="0"/>
          <w:lang w:val="en-US"/>
          <w14:ligatures w14:val="none"/>
        </w:rPr>
        <w:t xml:space="preserve">Studies on </w:t>
      </w:r>
      <w:r w:rsidRPr="00DD69AC">
        <w:rPr>
          <w:rFonts w:ascii="Times New Roman" w:eastAsia="Times New Roman" w:hAnsi="Times New Roman" w:cs="Times New Roman"/>
          <w:i/>
          <w:iCs/>
          <w:kern w:val="0"/>
          <w:lang w:val="en-US"/>
          <w14:ligatures w14:val="none"/>
        </w:rPr>
        <w:t>Trypanosoma vivax</w:t>
      </w:r>
      <w:r w:rsidRPr="00DD69AC">
        <w:rPr>
          <w:rFonts w:ascii="Times New Roman" w:eastAsia="Times New Roman" w:hAnsi="Times New Roman" w:cs="Times New Roman"/>
          <w:kern w:val="0"/>
          <w:lang w:val="en-US"/>
          <w14:ligatures w14:val="none"/>
        </w:rPr>
        <w:t xml:space="preserve">: Comparison of parasitological diagnostic methods. </w:t>
      </w:r>
      <w:r w:rsidRPr="00DD69AC">
        <w:rPr>
          <w:rFonts w:ascii="Times New Roman" w:eastAsia="Times New Roman" w:hAnsi="Times New Roman" w:cs="Times New Roman"/>
          <w:i/>
          <w:iCs/>
          <w:kern w:val="0"/>
          <w:lang w:val="en-US"/>
          <w14:ligatures w14:val="none"/>
        </w:rPr>
        <w:t>International Journal for Parasitology, 8</w:t>
      </w:r>
      <w:r w:rsidRPr="00DD69AC">
        <w:rPr>
          <w:rFonts w:ascii="Times New Roman" w:eastAsia="Times New Roman" w:hAnsi="Times New Roman" w:cs="Times New Roman"/>
          <w:kern w:val="0"/>
          <w:lang w:val="en-US"/>
          <w14:ligatures w14:val="none"/>
        </w:rPr>
        <w:t xml:space="preserve">(1), 15–18. https://doi.org/10.1016/0020-7519(78)90045-0 </w:t>
      </w:r>
    </w:p>
    <w:p w14:paraId="00C2381B" w14:textId="4C2D4B8E"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Masiga, D. K., Smyth, A. J., Hayes, P., </w:t>
      </w:r>
      <w:proofErr w:type="spellStart"/>
      <w:r w:rsidRPr="00DD69AC">
        <w:rPr>
          <w:rFonts w:ascii="Times New Roman" w:eastAsia="Times New Roman" w:hAnsi="Times New Roman" w:cs="Times New Roman"/>
          <w:kern w:val="0"/>
          <w:lang w:val="en-US"/>
          <w14:ligatures w14:val="none"/>
        </w:rPr>
        <w:t>Bromidge</w:t>
      </w:r>
      <w:proofErr w:type="spellEnd"/>
      <w:r w:rsidRPr="00DD69AC">
        <w:rPr>
          <w:rFonts w:ascii="Times New Roman" w:eastAsia="Times New Roman" w:hAnsi="Times New Roman" w:cs="Times New Roman"/>
          <w:kern w:val="0"/>
          <w:lang w:val="en-US"/>
          <w14:ligatures w14:val="none"/>
        </w:rPr>
        <w:t xml:space="preserve">, T. J., &amp; Gibson, W. C. (1992). Sensitive detection of trypanosomes in tsetse flies by DNA amplification. </w:t>
      </w:r>
      <w:r w:rsidRPr="00DD69AC">
        <w:rPr>
          <w:rFonts w:ascii="Times New Roman" w:eastAsia="Times New Roman" w:hAnsi="Times New Roman" w:cs="Times New Roman"/>
          <w:i/>
          <w:iCs/>
          <w:kern w:val="0"/>
          <w:lang w:val="en-US"/>
          <w14:ligatures w14:val="none"/>
        </w:rPr>
        <w:t>International Journal for Parasitology, 22</w:t>
      </w:r>
      <w:r w:rsidRPr="00DD69AC">
        <w:rPr>
          <w:rFonts w:ascii="Times New Roman" w:eastAsia="Times New Roman" w:hAnsi="Times New Roman" w:cs="Times New Roman"/>
          <w:kern w:val="0"/>
          <w:lang w:val="en-US"/>
          <w14:ligatures w14:val="none"/>
        </w:rPr>
        <w:t xml:space="preserve">(7), 909–918. https://doi.org/10.1016/0020-7519(92)90047-O </w:t>
      </w:r>
    </w:p>
    <w:p w14:paraId="35EF1410" w14:textId="0A49FF2E"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proofErr w:type="spellStart"/>
      <w:r w:rsidRPr="00DD69AC">
        <w:rPr>
          <w:rFonts w:ascii="Times New Roman" w:eastAsia="Times New Roman" w:hAnsi="Times New Roman" w:cs="Times New Roman"/>
          <w:kern w:val="0"/>
          <w:lang w:val="en-US"/>
          <w14:ligatures w14:val="none"/>
        </w:rPr>
        <w:t>Migri</w:t>
      </w:r>
      <w:proofErr w:type="spellEnd"/>
      <w:r w:rsidRPr="00DD69AC">
        <w:rPr>
          <w:rFonts w:ascii="Times New Roman" w:eastAsia="Times New Roman" w:hAnsi="Times New Roman" w:cs="Times New Roman"/>
          <w:kern w:val="0"/>
          <w:lang w:val="en-US"/>
          <w14:ligatures w14:val="none"/>
        </w:rPr>
        <w:t xml:space="preserve">, S., </w:t>
      </w:r>
      <w:proofErr w:type="spellStart"/>
      <w:r w:rsidRPr="00DD69AC">
        <w:rPr>
          <w:rFonts w:ascii="Times New Roman" w:eastAsia="Times New Roman" w:hAnsi="Times New Roman" w:cs="Times New Roman"/>
          <w:kern w:val="0"/>
          <w:lang w:val="en-US"/>
          <w14:ligatures w14:val="none"/>
        </w:rPr>
        <w:t>Bharkad</w:t>
      </w:r>
      <w:proofErr w:type="spellEnd"/>
      <w:r w:rsidRPr="00DD69AC">
        <w:rPr>
          <w:rFonts w:ascii="Times New Roman" w:eastAsia="Times New Roman" w:hAnsi="Times New Roman" w:cs="Times New Roman"/>
          <w:kern w:val="0"/>
          <w:lang w:val="en-US"/>
          <w14:ligatures w14:val="none"/>
        </w:rPr>
        <w:t xml:space="preserve">, G. P., &amp; Gatne, M. L. (2016). Prevalence of clinical and subclinical forms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infection in buffaloes of Mumbai region (MS) of India. </w:t>
      </w:r>
      <w:r w:rsidRPr="00DD69AC">
        <w:rPr>
          <w:rFonts w:ascii="Times New Roman" w:eastAsia="Times New Roman" w:hAnsi="Times New Roman" w:cs="Times New Roman"/>
          <w:i/>
          <w:iCs/>
          <w:kern w:val="0"/>
          <w:lang w:val="en-US"/>
          <w14:ligatures w14:val="none"/>
        </w:rPr>
        <w:t>Buffalo Bulletin, 35</w:t>
      </w:r>
      <w:r w:rsidRPr="00DD69AC">
        <w:rPr>
          <w:rFonts w:ascii="Times New Roman" w:eastAsia="Times New Roman" w:hAnsi="Times New Roman" w:cs="Times New Roman"/>
          <w:kern w:val="0"/>
          <w:lang w:val="en-US"/>
          <w14:ligatures w14:val="none"/>
        </w:rPr>
        <w:t xml:space="preserve">(4), 679–685. </w:t>
      </w:r>
      <w:hyperlink r:id="rId18" w:tgtFrame="_new" w:history="1">
        <w:r w:rsidRPr="00DD69AC">
          <w:rPr>
            <w:rFonts w:ascii="Times New Roman" w:eastAsia="Times New Roman" w:hAnsi="Times New Roman" w:cs="Times New Roman"/>
            <w:color w:val="0000FF"/>
            <w:kern w:val="0"/>
            <w:u w:val="single"/>
            <w:lang w:val="en-US"/>
            <w14:ligatures w14:val="none"/>
          </w:rPr>
          <w:t>https://kuojs.lib.ku.ac.th/index.php/BufBu/article/view/1461</w:t>
        </w:r>
      </w:hyperlink>
      <w:r w:rsidRPr="00DD69AC">
        <w:rPr>
          <w:rFonts w:ascii="Times New Roman" w:eastAsia="Times New Roman" w:hAnsi="Times New Roman" w:cs="Times New Roman"/>
          <w:kern w:val="0"/>
          <w:lang w:val="en-US"/>
          <w14:ligatures w14:val="none"/>
        </w:rPr>
        <w:t xml:space="preserve"> </w:t>
      </w:r>
    </w:p>
    <w:p w14:paraId="2FE182C1" w14:textId="24114B58"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Bekele, M., &amp; Nasir, M. (2011). Prevalence and host-related risk factors of bovine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in </w:t>
      </w:r>
      <w:proofErr w:type="spellStart"/>
      <w:r w:rsidRPr="00DD69AC">
        <w:rPr>
          <w:rFonts w:ascii="Times New Roman" w:eastAsia="Times New Roman" w:hAnsi="Times New Roman" w:cs="Times New Roman"/>
          <w:kern w:val="0"/>
          <w:lang w:val="en-US"/>
          <w14:ligatures w14:val="none"/>
        </w:rPr>
        <w:t>Hawagelan</w:t>
      </w:r>
      <w:proofErr w:type="spellEnd"/>
      <w:r w:rsidRPr="00DD69AC">
        <w:rPr>
          <w:rFonts w:ascii="Times New Roman" w:eastAsia="Times New Roman" w:hAnsi="Times New Roman" w:cs="Times New Roman"/>
          <w:kern w:val="0"/>
          <w:lang w:val="en-US"/>
          <w14:ligatures w14:val="none"/>
        </w:rPr>
        <w:t xml:space="preserve"> district, West </w:t>
      </w:r>
      <w:proofErr w:type="spellStart"/>
      <w:r w:rsidRPr="00DD69AC">
        <w:rPr>
          <w:rFonts w:ascii="Times New Roman" w:eastAsia="Times New Roman" w:hAnsi="Times New Roman" w:cs="Times New Roman"/>
          <w:kern w:val="0"/>
          <w:lang w:val="en-US"/>
          <w14:ligatures w14:val="none"/>
        </w:rPr>
        <w:t>Wellega</w:t>
      </w:r>
      <w:proofErr w:type="spellEnd"/>
      <w:r w:rsidRPr="00DD69AC">
        <w:rPr>
          <w:rFonts w:ascii="Times New Roman" w:eastAsia="Times New Roman" w:hAnsi="Times New Roman" w:cs="Times New Roman"/>
          <w:kern w:val="0"/>
          <w:lang w:val="en-US"/>
          <w14:ligatures w14:val="none"/>
        </w:rPr>
        <w:t xml:space="preserve"> Zone, western Ethiopia. </w:t>
      </w:r>
      <w:r w:rsidRPr="00DD69AC">
        <w:rPr>
          <w:rFonts w:ascii="Times New Roman" w:eastAsia="Times New Roman" w:hAnsi="Times New Roman" w:cs="Times New Roman"/>
          <w:i/>
          <w:iCs/>
          <w:kern w:val="0"/>
          <w:lang w:val="en-US"/>
          <w14:ligatures w14:val="none"/>
        </w:rPr>
        <w:t>African Journal of Agricultural Research, 6</w:t>
      </w:r>
      <w:r w:rsidRPr="00DD69AC">
        <w:rPr>
          <w:rFonts w:ascii="Times New Roman" w:eastAsia="Times New Roman" w:hAnsi="Times New Roman" w:cs="Times New Roman"/>
          <w:kern w:val="0"/>
          <w:lang w:val="en-US"/>
          <w14:ligatures w14:val="none"/>
        </w:rPr>
        <w:t xml:space="preserve">(22), 5055–5060. https://doi.org/10.5897/AJAR11.462 </w:t>
      </w:r>
    </w:p>
    <w:p w14:paraId="7961FC5A" w14:textId="675EE30D"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Njiru, Z. K., Constantine, C. C., Ndung’u, J. M., Robertson, I., </w:t>
      </w:r>
      <w:proofErr w:type="spellStart"/>
      <w:r w:rsidRPr="00DD69AC">
        <w:rPr>
          <w:rFonts w:ascii="Times New Roman" w:eastAsia="Times New Roman" w:hAnsi="Times New Roman" w:cs="Times New Roman"/>
          <w:kern w:val="0"/>
          <w:lang w:val="en-US"/>
          <w14:ligatures w14:val="none"/>
        </w:rPr>
        <w:t>Okaye</w:t>
      </w:r>
      <w:proofErr w:type="spellEnd"/>
      <w:r w:rsidRPr="00DD69AC">
        <w:rPr>
          <w:rFonts w:ascii="Times New Roman" w:eastAsia="Times New Roman" w:hAnsi="Times New Roman" w:cs="Times New Roman"/>
          <w:kern w:val="0"/>
          <w:lang w:val="en-US"/>
          <w14:ligatures w14:val="none"/>
        </w:rPr>
        <w:t xml:space="preserve">, S., Thompson, R. C. A., &amp; Reid, S. A. (2004). Detection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 camels using PCR and CATT/</w:t>
      </w:r>
      <w:r w:rsidRPr="00DD69AC">
        <w:rPr>
          <w:rFonts w:ascii="Times New Roman" w:eastAsia="Times New Roman" w:hAnsi="Times New Roman" w:cs="Times New Roman"/>
          <w:i/>
          <w:iCs/>
          <w:kern w:val="0"/>
          <w:lang w:val="en-US"/>
          <w14:ligatures w14:val="none"/>
        </w:rPr>
        <w:t xml:space="preserve">T.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tests in Kenya. </w:t>
      </w:r>
      <w:r w:rsidRPr="00DD69AC">
        <w:rPr>
          <w:rFonts w:ascii="Times New Roman" w:eastAsia="Times New Roman" w:hAnsi="Times New Roman" w:cs="Times New Roman"/>
          <w:i/>
          <w:iCs/>
          <w:kern w:val="0"/>
          <w:lang w:val="en-US"/>
          <w14:ligatures w14:val="none"/>
        </w:rPr>
        <w:t>Veterinary Parasitology, 124</w:t>
      </w:r>
      <w:r w:rsidRPr="00DD69AC">
        <w:rPr>
          <w:rFonts w:ascii="Times New Roman" w:eastAsia="Times New Roman" w:hAnsi="Times New Roman" w:cs="Times New Roman"/>
          <w:kern w:val="0"/>
          <w:lang w:val="en-US"/>
          <w14:ligatures w14:val="none"/>
        </w:rPr>
        <w:t xml:space="preserve">(3–4), 187–199. https://doi.org/10.1016/j.vetpar.2004.06.029 </w:t>
      </w:r>
    </w:p>
    <w:p w14:paraId="3F1B0B85" w14:textId="20D0344D"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Nolan, D. P., Jackson, D. G., Windle, H. J., Pays, A., </w:t>
      </w:r>
      <w:proofErr w:type="spellStart"/>
      <w:r w:rsidRPr="00DD69AC">
        <w:rPr>
          <w:rFonts w:ascii="Times New Roman" w:eastAsia="Times New Roman" w:hAnsi="Times New Roman" w:cs="Times New Roman"/>
          <w:kern w:val="0"/>
          <w:lang w:val="en-US"/>
          <w14:ligatures w14:val="none"/>
        </w:rPr>
        <w:t>Geuskens</w:t>
      </w:r>
      <w:proofErr w:type="spellEnd"/>
      <w:r w:rsidRPr="00DD69AC">
        <w:rPr>
          <w:rFonts w:ascii="Times New Roman" w:eastAsia="Times New Roman" w:hAnsi="Times New Roman" w:cs="Times New Roman"/>
          <w:kern w:val="0"/>
          <w:lang w:val="en-US"/>
          <w14:ligatures w14:val="none"/>
        </w:rPr>
        <w:t xml:space="preserve">, M., Michel, A., Voorheis, H. P., &amp; Pays, E. (1997). Characterization of a novel, stage-specific, invariant surface protein in </w:t>
      </w:r>
      <w:r w:rsidRPr="00DD69AC">
        <w:rPr>
          <w:rFonts w:ascii="Times New Roman" w:eastAsia="Times New Roman" w:hAnsi="Times New Roman" w:cs="Times New Roman"/>
          <w:i/>
          <w:iCs/>
          <w:kern w:val="0"/>
          <w:lang w:val="en-US"/>
          <w14:ligatures w14:val="none"/>
        </w:rPr>
        <w:t>Trypanosoma brucei</w:t>
      </w:r>
      <w:r w:rsidRPr="00DD69AC">
        <w:rPr>
          <w:rFonts w:ascii="Times New Roman" w:eastAsia="Times New Roman" w:hAnsi="Times New Roman" w:cs="Times New Roman"/>
          <w:kern w:val="0"/>
          <w:lang w:val="en-US"/>
          <w14:ligatures w14:val="none"/>
        </w:rPr>
        <w:t xml:space="preserve"> containing an internal, serine-rich, repetitive motif. </w:t>
      </w:r>
      <w:r w:rsidRPr="00DD69AC">
        <w:rPr>
          <w:rFonts w:ascii="Times New Roman" w:eastAsia="Times New Roman" w:hAnsi="Times New Roman" w:cs="Times New Roman"/>
          <w:i/>
          <w:iCs/>
          <w:kern w:val="0"/>
          <w:lang w:val="en-US"/>
          <w14:ligatures w14:val="none"/>
        </w:rPr>
        <w:t>Journal of Biological Chemistry, 272</w:t>
      </w:r>
      <w:r w:rsidRPr="00DD69AC">
        <w:rPr>
          <w:rFonts w:ascii="Times New Roman" w:eastAsia="Times New Roman" w:hAnsi="Times New Roman" w:cs="Times New Roman"/>
          <w:kern w:val="0"/>
          <w:lang w:val="en-US"/>
          <w14:ligatures w14:val="none"/>
        </w:rPr>
        <w:t xml:space="preserve">(46), 29212–29221. https://doi.org/10.1074/jbc.272.46.29212 </w:t>
      </w:r>
    </w:p>
    <w:p w14:paraId="0B95CCDA" w14:textId="78052E74"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Paris, J., Murray, M., &amp; </w:t>
      </w:r>
      <w:proofErr w:type="spellStart"/>
      <w:r w:rsidRPr="00DD69AC">
        <w:rPr>
          <w:rFonts w:ascii="Times New Roman" w:eastAsia="Times New Roman" w:hAnsi="Times New Roman" w:cs="Times New Roman"/>
          <w:kern w:val="0"/>
          <w:lang w:val="en-US"/>
          <w14:ligatures w14:val="none"/>
        </w:rPr>
        <w:t>McOdimba</w:t>
      </w:r>
      <w:proofErr w:type="spellEnd"/>
      <w:r w:rsidRPr="00DD69AC">
        <w:rPr>
          <w:rFonts w:ascii="Times New Roman" w:eastAsia="Times New Roman" w:hAnsi="Times New Roman" w:cs="Times New Roman"/>
          <w:kern w:val="0"/>
          <w:lang w:val="en-US"/>
          <w14:ligatures w14:val="none"/>
        </w:rPr>
        <w:t xml:space="preserve">, F. (1982). A comparative evaluation of the parasitological techniques currently available for the diagnosis of African trypanosomiasis in cattle. </w:t>
      </w:r>
      <w:r w:rsidRPr="00DD69AC">
        <w:rPr>
          <w:rFonts w:ascii="Times New Roman" w:eastAsia="Times New Roman" w:hAnsi="Times New Roman" w:cs="Times New Roman"/>
          <w:i/>
          <w:iCs/>
          <w:kern w:val="0"/>
          <w:lang w:val="en-US"/>
          <w14:ligatures w14:val="none"/>
        </w:rPr>
        <w:t>Acta Tropica, 39</w:t>
      </w:r>
      <w:r w:rsidRPr="00DD69AC">
        <w:rPr>
          <w:rFonts w:ascii="Times New Roman" w:eastAsia="Times New Roman" w:hAnsi="Times New Roman" w:cs="Times New Roman"/>
          <w:kern w:val="0"/>
          <w:lang w:val="en-US"/>
          <w14:ligatures w14:val="none"/>
        </w:rPr>
        <w:t xml:space="preserve">(4), 307–316. https://europepmc.org/article/MED/6131590 </w:t>
      </w:r>
    </w:p>
    <w:p w14:paraId="0CE09161" w14:textId="04F107BE"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Ravindran, R., Rao, J. R., Mishra, A. K., Pathak, K. M. L., Babu, N., Satheesh, C. C., &amp; Rahul, S. (2008).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 camels, donkeys and dogs in India: Comparison of PCR and light microscopy for detection—Short communication. </w:t>
      </w:r>
      <w:proofErr w:type="spellStart"/>
      <w:r w:rsidRPr="00DD69AC">
        <w:rPr>
          <w:rFonts w:ascii="Times New Roman" w:eastAsia="Times New Roman" w:hAnsi="Times New Roman" w:cs="Times New Roman"/>
          <w:i/>
          <w:iCs/>
          <w:kern w:val="0"/>
          <w:lang w:val="en-US"/>
          <w14:ligatures w14:val="none"/>
        </w:rPr>
        <w:t>Veterinarski</w:t>
      </w:r>
      <w:proofErr w:type="spellEnd"/>
      <w:r w:rsidRPr="00DD69AC">
        <w:rPr>
          <w:rFonts w:ascii="Times New Roman" w:eastAsia="Times New Roman" w:hAnsi="Times New Roman" w:cs="Times New Roman"/>
          <w:i/>
          <w:iCs/>
          <w:kern w:val="0"/>
          <w:lang w:val="en-US"/>
          <w14:ligatures w14:val="none"/>
        </w:rPr>
        <w:t xml:space="preserve"> </w:t>
      </w:r>
      <w:proofErr w:type="spellStart"/>
      <w:r w:rsidRPr="00DD69AC">
        <w:rPr>
          <w:rFonts w:ascii="Times New Roman" w:eastAsia="Times New Roman" w:hAnsi="Times New Roman" w:cs="Times New Roman"/>
          <w:i/>
          <w:iCs/>
          <w:kern w:val="0"/>
          <w:lang w:val="en-US"/>
          <w14:ligatures w14:val="none"/>
        </w:rPr>
        <w:t>Arhiv</w:t>
      </w:r>
      <w:proofErr w:type="spellEnd"/>
      <w:r w:rsidRPr="00DD69AC">
        <w:rPr>
          <w:rFonts w:ascii="Times New Roman" w:eastAsia="Times New Roman" w:hAnsi="Times New Roman" w:cs="Times New Roman"/>
          <w:i/>
          <w:iCs/>
          <w:kern w:val="0"/>
          <w:lang w:val="en-US"/>
          <w14:ligatures w14:val="none"/>
        </w:rPr>
        <w:t>, 78</w:t>
      </w:r>
      <w:r w:rsidRPr="00DD69AC">
        <w:rPr>
          <w:rFonts w:ascii="Times New Roman" w:eastAsia="Times New Roman" w:hAnsi="Times New Roman" w:cs="Times New Roman"/>
          <w:kern w:val="0"/>
          <w:lang w:val="en-US"/>
          <w14:ligatures w14:val="none"/>
        </w:rPr>
        <w:t xml:space="preserve">(1), 89–94. </w:t>
      </w:r>
      <w:hyperlink r:id="rId19" w:tgtFrame="_new" w:history="1">
        <w:r w:rsidRPr="00DD69AC">
          <w:rPr>
            <w:rFonts w:ascii="Times New Roman" w:eastAsia="Times New Roman" w:hAnsi="Times New Roman" w:cs="Times New Roman"/>
            <w:color w:val="0000FF"/>
            <w:kern w:val="0"/>
            <w:u w:val="single"/>
            <w:lang w:val="en-US"/>
            <w14:ligatures w14:val="none"/>
          </w:rPr>
          <w:t>https://hrcak.srce.hr/24252</w:t>
        </w:r>
      </w:hyperlink>
      <w:r w:rsidRPr="00DD69AC">
        <w:rPr>
          <w:rFonts w:ascii="Times New Roman" w:eastAsia="Times New Roman" w:hAnsi="Times New Roman" w:cs="Times New Roman"/>
          <w:kern w:val="0"/>
          <w:lang w:val="en-US"/>
          <w14:ligatures w14:val="none"/>
        </w:rPr>
        <w:t xml:space="preserve"> </w:t>
      </w:r>
    </w:p>
    <w:p w14:paraId="1E35E2F9" w14:textId="26E858DD"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Sambrook, J., &amp; Russell, D. W. (2001). </w:t>
      </w:r>
      <w:r w:rsidRPr="00DD69AC">
        <w:rPr>
          <w:rFonts w:ascii="Times New Roman" w:eastAsia="Times New Roman" w:hAnsi="Times New Roman" w:cs="Times New Roman"/>
          <w:i/>
          <w:iCs/>
          <w:kern w:val="0"/>
          <w:lang w:val="en-US"/>
          <w14:ligatures w14:val="none"/>
        </w:rPr>
        <w:t>Molecular cloning: A laboratory manual</w:t>
      </w:r>
      <w:r w:rsidRPr="00DD69AC">
        <w:rPr>
          <w:rFonts w:ascii="Times New Roman" w:eastAsia="Times New Roman" w:hAnsi="Times New Roman" w:cs="Times New Roman"/>
          <w:kern w:val="0"/>
          <w:lang w:val="en-US"/>
          <w14:ligatures w14:val="none"/>
        </w:rPr>
        <w:t xml:space="preserve"> (3rd ed.). Cold Spring Harbor Laboratory Press. </w:t>
      </w:r>
      <w:hyperlink r:id="rId20" w:tgtFrame="_new" w:history="1">
        <w:r w:rsidRPr="00DD69AC">
          <w:rPr>
            <w:rFonts w:ascii="Times New Roman" w:eastAsia="Times New Roman" w:hAnsi="Times New Roman" w:cs="Times New Roman"/>
            <w:color w:val="0000FF"/>
            <w:kern w:val="0"/>
            <w:u w:val="single"/>
            <w:lang w:val="en-US"/>
            <w14:ligatures w14:val="none"/>
          </w:rPr>
          <w:t>https://search.library.nyu.edu/discovery/fulldisplay?context=L&amp;docid=alma990017218650107871&amp;vid=01NYU_INST%3ANYU</w:t>
        </w:r>
      </w:hyperlink>
      <w:r w:rsidRPr="00DD69AC">
        <w:rPr>
          <w:rFonts w:ascii="Times New Roman" w:eastAsia="Times New Roman" w:hAnsi="Times New Roman" w:cs="Times New Roman"/>
          <w:kern w:val="0"/>
          <w:lang w:val="en-US"/>
          <w14:ligatures w14:val="none"/>
        </w:rPr>
        <w:t xml:space="preserve"> </w:t>
      </w:r>
    </w:p>
    <w:p w14:paraId="14512ECB" w14:textId="57D930D6"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Sharma, A., Singla, L. D., Kaur, P., Bal, M. S., </w:t>
      </w:r>
      <w:proofErr w:type="spellStart"/>
      <w:r w:rsidRPr="00DD69AC">
        <w:rPr>
          <w:rFonts w:ascii="Times New Roman" w:eastAsia="Times New Roman" w:hAnsi="Times New Roman" w:cs="Times New Roman"/>
          <w:kern w:val="0"/>
          <w:lang w:val="en-US"/>
          <w14:ligatures w14:val="none"/>
        </w:rPr>
        <w:t>Sumbria</w:t>
      </w:r>
      <w:proofErr w:type="spellEnd"/>
      <w:r w:rsidRPr="00DD69AC">
        <w:rPr>
          <w:rFonts w:ascii="Times New Roman" w:eastAsia="Times New Roman" w:hAnsi="Times New Roman" w:cs="Times New Roman"/>
          <w:kern w:val="0"/>
          <w:lang w:val="en-US"/>
          <w14:ligatures w14:val="none"/>
        </w:rPr>
        <w:t xml:space="preserve">, D., &amp; Setia, R. (2019). Spatial </w:t>
      </w:r>
      <w:proofErr w:type="spellStart"/>
      <w:r w:rsidRPr="00DD69AC">
        <w:rPr>
          <w:rFonts w:ascii="Times New Roman" w:eastAsia="Times New Roman" w:hAnsi="Times New Roman" w:cs="Times New Roman"/>
          <w:kern w:val="0"/>
          <w:lang w:val="en-US"/>
          <w14:ligatures w14:val="none"/>
        </w:rPr>
        <w:t>seroepidemiology</w:t>
      </w:r>
      <w:proofErr w:type="spellEnd"/>
      <w:r w:rsidRPr="00DD69AC">
        <w:rPr>
          <w:rFonts w:ascii="Times New Roman" w:eastAsia="Times New Roman" w:hAnsi="Times New Roman" w:cs="Times New Roman"/>
          <w:kern w:val="0"/>
          <w:lang w:val="en-US"/>
          <w14:ligatures w14:val="none"/>
        </w:rPr>
        <w:t xml:space="preserve">, risk assessment and haemato-biochemical implications of bovine trypanosomiasis in low-lying areas of Punjab, India. </w:t>
      </w:r>
      <w:r w:rsidRPr="00DD69AC">
        <w:rPr>
          <w:rFonts w:ascii="Times New Roman" w:eastAsia="Times New Roman" w:hAnsi="Times New Roman" w:cs="Times New Roman"/>
          <w:i/>
          <w:iCs/>
          <w:kern w:val="0"/>
          <w:lang w:val="en-US"/>
          <w14:ligatures w14:val="none"/>
        </w:rPr>
        <w:t>Comparative Immunology, Microbiology and Infectious Diseases, 64</w:t>
      </w:r>
      <w:r w:rsidRPr="00DD69AC">
        <w:rPr>
          <w:rFonts w:ascii="Times New Roman" w:eastAsia="Times New Roman" w:hAnsi="Times New Roman" w:cs="Times New Roman"/>
          <w:kern w:val="0"/>
          <w:lang w:val="en-US"/>
          <w14:ligatures w14:val="none"/>
        </w:rPr>
        <w:t xml:space="preserve">, 61–66. https://doi.org/10.1016/j.cimid.2019.03.010 </w:t>
      </w:r>
    </w:p>
    <w:p w14:paraId="097CEE67" w14:textId="05F5024A"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Singh, N., Chaudhri, S. S., Gupta, S. L., &amp; Singh, A. (2002). Chemoprophylaxis with </w:t>
      </w:r>
      <w:proofErr w:type="spellStart"/>
      <w:r w:rsidRPr="00DD69AC">
        <w:rPr>
          <w:rFonts w:ascii="Times New Roman" w:eastAsia="Times New Roman" w:hAnsi="Times New Roman" w:cs="Times New Roman"/>
          <w:kern w:val="0"/>
          <w:lang w:val="en-US"/>
          <w14:ligatures w14:val="none"/>
        </w:rPr>
        <w:t>quinapyramine</w:t>
      </w:r>
      <w:proofErr w:type="spellEnd"/>
      <w:r w:rsidRPr="00DD69AC">
        <w:rPr>
          <w:rFonts w:ascii="Times New Roman" w:eastAsia="Times New Roman" w:hAnsi="Times New Roman" w:cs="Times New Roman"/>
          <w:kern w:val="0"/>
          <w:lang w:val="en-US"/>
          <w14:ligatures w14:val="none"/>
        </w:rPr>
        <w:t xml:space="preserve"> </w:t>
      </w:r>
      <w:proofErr w:type="spellStart"/>
      <w:r w:rsidRPr="00DD69AC">
        <w:rPr>
          <w:rFonts w:ascii="Times New Roman" w:eastAsia="Times New Roman" w:hAnsi="Times New Roman" w:cs="Times New Roman"/>
          <w:kern w:val="0"/>
          <w:lang w:val="en-US"/>
          <w14:ligatures w14:val="none"/>
        </w:rPr>
        <w:t>prosalt</w:t>
      </w:r>
      <w:proofErr w:type="spellEnd"/>
      <w:r w:rsidRPr="00DD69AC">
        <w:rPr>
          <w:rFonts w:ascii="Times New Roman" w:eastAsia="Times New Roman" w:hAnsi="Times New Roman" w:cs="Times New Roman"/>
          <w:kern w:val="0"/>
          <w:lang w:val="en-US"/>
          <w14:ligatures w14:val="none"/>
        </w:rPr>
        <w:t xml:space="preserve"> against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 buffalo calves. </w:t>
      </w:r>
      <w:r w:rsidRPr="00DD69AC">
        <w:rPr>
          <w:rFonts w:ascii="Times New Roman" w:eastAsia="Times New Roman" w:hAnsi="Times New Roman" w:cs="Times New Roman"/>
          <w:i/>
          <w:iCs/>
          <w:kern w:val="0"/>
          <w:lang w:val="en-US"/>
          <w14:ligatures w14:val="none"/>
        </w:rPr>
        <w:t>Journal of Veterinary Parasitology, 16</w:t>
      </w:r>
      <w:r w:rsidRPr="00DD69AC">
        <w:rPr>
          <w:rFonts w:ascii="Times New Roman" w:eastAsia="Times New Roman" w:hAnsi="Times New Roman" w:cs="Times New Roman"/>
          <w:kern w:val="0"/>
          <w:lang w:val="en-US"/>
          <w14:ligatures w14:val="none"/>
        </w:rPr>
        <w:t xml:space="preserve">(1), 31–34. </w:t>
      </w:r>
    </w:p>
    <w:p w14:paraId="18D291EE" w14:textId="46843F4B"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proofErr w:type="spellStart"/>
      <w:r w:rsidRPr="00DD69AC">
        <w:rPr>
          <w:rFonts w:ascii="Times New Roman" w:eastAsia="Times New Roman" w:hAnsi="Times New Roman" w:cs="Times New Roman"/>
          <w:kern w:val="0"/>
          <w:lang w:val="en-US"/>
          <w14:ligatures w14:val="none"/>
        </w:rPr>
        <w:t>Sinshaw</w:t>
      </w:r>
      <w:proofErr w:type="spellEnd"/>
      <w:r w:rsidRPr="00DD69AC">
        <w:rPr>
          <w:rFonts w:ascii="Times New Roman" w:eastAsia="Times New Roman" w:hAnsi="Times New Roman" w:cs="Times New Roman"/>
          <w:kern w:val="0"/>
          <w:lang w:val="en-US"/>
          <w14:ligatures w14:val="none"/>
        </w:rPr>
        <w:t xml:space="preserve">, A. (2004). </w:t>
      </w:r>
      <w:r w:rsidRPr="00DD69AC">
        <w:rPr>
          <w:rFonts w:ascii="Times New Roman" w:eastAsia="Times New Roman" w:hAnsi="Times New Roman" w:cs="Times New Roman"/>
          <w:i/>
          <w:iCs/>
          <w:kern w:val="0"/>
          <w:lang w:val="en-US"/>
          <w14:ligatures w14:val="none"/>
        </w:rPr>
        <w:t xml:space="preserve">Prevalence of </w:t>
      </w:r>
      <w:proofErr w:type="spellStart"/>
      <w:r w:rsidRPr="00DD69AC">
        <w:rPr>
          <w:rFonts w:ascii="Times New Roman" w:eastAsia="Times New Roman" w:hAnsi="Times New Roman" w:cs="Times New Roman"/>
          <w:i/>
          <w:iCs/>
          <w:kern w:val="0"/>
          <w:lang w:val="en-US"/>
          <w14:ligatures w14:val="none"/>
        </w:rPr>
        <w:t>trypanosomosis</w:t>
      </w:r>
      <w:proofErr w:type="spellEnd"/>
      <w:r w:rsidRPr="00DD69AC">
        <w:rPr>
          <w:rFonts w:ascii="Times New Roman" w:eastAsia="Times New Roman" w:hAnsi="Times New Roman" w:cs="Times New Roman"/>
          <w:i/>
          <w:iCs/>
          <w:kern w:val="0"/>
          <w:lang w:val="en-US"/>
          <w14:ligatures w14:val="none"/>
        </w:rPr>
        <w:t xml:space="preserve"> of cattle in three woreda of Amhara Region</w:t>
      </w:r>
      <w:r w:rsidRPr="00DD69AC">
        <w:rPr>
          <w:rFonts w:ascii="Times New Roman" w:eastAsia="Times New Roman" w:hAnsi="Times New Roman" w:cs="Times New Roman"/>
          <w:kern w:val="0"/>
          <w:lang w:val="en-US"/>
          <w14:ligatures w14:val="none"/>
        </w:rPr>
        <w:t xml:space="preserve"> [MSc thesis, Addis Ababa University, Faculty of Veterinary Medicine]. </w:t>
      </w:r>
    </w:p>
    <w:p w14:paraId="613506E4" w14:textId="0DDA52BB"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proofErr w:type="spellStart"/>
      <w:r w:rsidRPr="00DD69AC">
        <w:rPr>
          <w:rFonts w:ascii="Times New Roman" w:eastAsia="Times New Roman" w:hAnsi="Times New Roman" w:cs="Times New Roman"/>
          <w:kern w:val="0"/>
          <w:lang w:val="en-US"/>
          <w14:ligatures w14:val="none"/>
        </w:rPr>
        <w:lastRenderedPageBreak/>
        <w:t>Sumbria</w:t>
      </w:r>
      <w:proofErr w:type="spellEnd"/>
      <w:r w:rsidRPr="00DD69AC">
        <w:rPr>
          <w:rFonts w:ascii="Times New Roman" w:eastAsia="Times New Roman" w:hAnsi="Times New Roman" w:cs="Times New Roman"/>
          <w:kern w:val="0"/>
          <w:lang w:val="en-US"/>
          <w14:ligatures w14:val="none"/>
        </w:rPr>
        <w:t xml:space="preserve">, D., Singla, L. D., Sharma, A., Moudgil, A. D., &amp; Bal, M. S. (2014). Equine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in central and western Punjab: Prevalence, haemato-biochemical response and associated risk factors. </w:t>
      </w:r>
      <w:r w:rsidRPr="00DD69AC">
        <w:rPr>
          <w:rFonts w:ascii="Times New Roman" w:eastAsia="Times New Roman" w:hAnsi="Times New Roman" w:cs="Times New Roman"/>
          <w:i/>
          <w:iCs/>
          <w:kern w:val="0"/>
          <w:lang w:val="en-US"/>
          <w14:ligatures w14:val="none"/>
        </w:rPr>
        <w:t>Acta Tropica, 138</w:t>
      </w:r>
      <w:r w:rsidRPr="00DD69AC">
        <w:rPr>
          <w:rFonts w:ascii="Times New Roman" w:eastAsia="Times New Roman" w:hAnsi="Times New Roman" w:cs="Times New Roman"/>
          <w:kern w:val="0"/>
          <w:lang w:val="en-US"/>
          <w14:ligatures w14:val="none"/>
        </w:rPr>
        <w:t xml:space="preserve">, 44–50. </w:t>
      </w:r>
      <w:hyperlink r:id="rId21" w:history="1">
        <w:r w:rsidR="00013D68" w:rsidRPr="00E16088">
          <w:rPr>
            <w:rStyle w:val="Hyperlink"/>
            <w:rFonts w:ascii="Times New Roman" w:eastAsia="Times New Roman" w:hAnsi="Times New Roman" w:cs="Times New Roman"/>
            <w:kern w:val="0"/>
            <w:lang w:val="en-US"/>
            <w14:ligatures w14:val="none"/>
          </w:rPr>
          <w:t>https://doi.org/10.1016/j.actatropica.2014.06.003</w:t>
        </w:r>
      </w:hyperlink>
      <w:r w:rsidR="00013D68">
        <w:rPr>
          <w:rFonts w:ascii="Times New Roman" w:eastAsia="Times New Roman" w:hAnsi="Times New Roman" w:cs="Times New Roman"/>
          <w:kern w:val="0"/>
          <w:lang w:val="en-US"/>
          <w14:ligatures w14:val="none"/>
        </w:rPr>
        <w:t xml:space="preserve"> </w:t>
      </w:r>
      <w:r w:rsidRPr="00DD69AC">
        <w:rPr>
          <w:rFonts w:ascii="Times New Roman" w:eastAsia="Times New Roman" w:hAnsi="Times New Roman" w:cs="Times New Roman"/>
          <w:kern w:val="0"/>
          <w:lang w:val="en-US"/>
          <w14:ligatures w14:val="none"/>
        </w:rPr>
        <w:t xml:space="preserve"> </w:t>
      </w:r>
      <w:r w:rsidR="00013D68">
        <w:rPr>
          <w:rFonts w:ascii="Times New Roman" w:eastAsia="Times New Roman" w:hAnsi="Times New Roman" w:cs="Times New Roman"/>
          <w:kern w:val="0"/>
          <w:lang w:val="en-US"/>
          <w14:ligatures w14:val="none"/>
        </w:rPr>
        <w:t xml:space="preserve"> </w:t>
      </w:r>
    </w:p>
    <w:p w14:paraId="4A5631D8" w14:textId="5A7CEF4B"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Suryanarayana, C., Gupta, S. L., &amp; Singh, R. P. (1985). Prevalence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infection in equines of Hisar, Haryana. </w:t>
      </w:r>
      <w:r w:rsidRPr="00DD69AC">
        <w:rPr>
          <w:rFonts w:ascii="Times New Roman" w:eastAsia="Times New Roman" w:hAnsi="Times New Roman" w:cs="Times New Roman"/>
          <w:i/>
          <w:iCs/>
          <w:kern w:val="0"/>
          <w:lang w:val="en-US"/>
          <w14:ligatures w14:val="none"/>
        </w:rPr>
        <w:t>Indian Journal of Animal Sciences, 55</w:t>
      </w:r>
      <w:r w:rsidRPr="00DD69AC">
        <w:rPr>
          <w:rFonts w:ascii="Times New Roman" w:eastAsia="Times New Roman" w:hAnsi="Times New Roman" w:cs="Times New Roman"/>
          <w:kern w:val="0"/>
          <w:lang w:val="en-US"/>
          <w14:ligatures w14:val="none"/>
        </w:rPr>
        <w:t xml:space="preserve">(10), 883–884. </w:t>
      </w:r>
    </w:p>
    <w:p w14:paraId="67C2FD37" w14:textId="2C495411"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nl-BE"/>
          <w14:ligatures w14:val="none"/>
        </w:rPr>
        <w:t xml:space="preserve">Tafese, W., Melaku, A., &amp; Fentahun, T. (2012). </w:t>
      </w:r>
      <w:r w:rsidRPr="00DD69AC">
        <w:rPr>
          <w:rFonts w:ascii="Times New Roman" w:eastAsia="Times New Roman" w:hAnsi="Times New Roman" w:cs="Times New Roman"/>
          <w:kern w:val="0"/>
          <w:lang w:val="en-US"/>
          <w14:ligatures w14:val="none"/>
        </w:rPr>
        <w:t xml:space="preserve">Prevalence of bovine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and its vectors in two districts of East </w:t>
      </w:r>
      <w:proofErr w:type="spellStart"/>
      <w:r w:rsidRPr="00DD69AC">
        <w:rPr>
          <w:rFonts w:ascii="Times New Roman" w:eastAsia="Times New Roman" w:hAnsi="Times New Roman" w:cs="Times New Roman"/>
          <w:kern w:val="0"/>
          <w:lang w:val="en-US"/>
          <w14:ligatures w14:val="none"/>
        </w:rPr>
        <w:t>Wollega</w:t>
      </w:r>
      <w:proofErr w:type="spellEnd"/>
      <w:r w:rsidRPr="00DD69AC">
        <w:rPr>
          <w:rFonts w:ascii="Times New Roman" w:eastAsia="Times New Roman" w:hAnsi="Times New Roman" w:cs="Times New Roman"/>
          <w:kern w:val="0"/>
          <w:lang w:val="en-US"/>
          <w14:ligatures w14:val="none"/>
        </w:rPr>
        <w:t xml:space="preserve"> Zone, Ethiopia. </w:t>
      </w:r>
      <w:proofErr w:type="spellStart"/>
      <w:r w:rsidRPr="00DD69AC">
        <w:rPr>
          <w:rFonts w:ascii="Times New Roman" w:eastAsia="Times New Roman" w:hAnsi="Times New Roman" w:cs="Times New Roman"/>
          <w:i/>
          <w:iCs/>
          <w:kern w:val="0"/>
          <w:lang w:val="en-US"/>
          <w14:ligatures w14:val="none"/>
        </w:rPr>
        <w:t>Onderstepoort</w:t>
      </w:r>
      <w:proofErr w:type="spellEnd"/>
      <w:r w:rsidRPr="00DD69AC">
        <w:rPr>
          <w:rFonts w:ascii="Times New Roman" w:eastAsia="Times New Roman" w:hAnsi="Times New Roman" w:cs="Times New Roman"/>
          <w:i/>
          <w:iCs/>
          <w:kern w:val="0"/>
          <w:lang w:val="en-US"/>
          <w14:ligatures w14:val="none"/>
        </w:rPr>
        <w:t xml:space="preserve"> Journal of Veterinary Research, 79</w:t>
      </w:r>
      <w:r w:rsidRPr="00DD69AC">
        <w:rPr>
          <w:rFonts w:ascii="Times New Roman" w:eastAsia="Times New Roman" w:hAnsi="Times New Roman" w:cs="Times New Roman"/>
          <w:kern w:val="0"/>
          <w:lang w:val="en-US"/>
          <w14:ligatures w14:val="none"/>
        </w:rPr>
        <w:t xml:space="preserve">(1), Article 385, 1–4. https://doi.org/10.4102/ojvr.v79i1.385 </w:t>
      </w:r>
    </w:p>
    <w:p w14:paraId="3E790757" w14:textId="419CE868"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Tesfaye, W., &amp; Basa, E. B. (2017). Study on prevalence of bovine </w:t>
      </w:r>
      <w:proofErr w:type="spellStart"/>
      <w:r w:rsidRPr="00DD69AC">
        <w:rPr>
          <w:rFonts w:ascii="Times New Roman" w:eastAsia="Times New Roman" w:hAnsi="Times New Roman" w:cs="Times New Roman"/>
          <w:kern w:val="0"/>
          <w:lang w:val="en-US"/>
          <w14:ligatures w14:val="none"/>
        </w:rPr>
        <w:t>trypanosomosis</w:t>
      </w:r>
      <w:proofErr w:type="spellEnd"/>
      <w:r w:rsidRPr="00DD69AC">
        <w:rPr>
          <w:rFonts w:ascii="Times New Roman" w:eastAsia="Times New Roman" w:hAnsi="Times New Roman" w:cs="Times New Roman"/>
          <w:kern w:val="0"/>
          <w:lang w:val="en-US"/>
          <w14:ligatures w14:val="none"/>
        </w:rPr>
        <w:t xml:space="preserve"> and its risk factors in Zala Woreda, SNNPRS, southern Ethiopia. </w:t>
      </w:r>
      <w:r w:rsidRPr="00DD69AC">
        <w:rPr>
          <w:rFonts w:ascii="Times New Roman" w:eastAsia="Times New Roman" w:hAnsi="Times New Roman" w:cs="Times New Roman"/>
          <w:i/>
          <w:iCs/>
          <w:kern w:val="0"/>
          <w:lang w:val="en-US"/>
          <w14:ligatures w14:val="none"/>
        </w:rPr>
        <w:t>International Journal of Advanced Research in Biological Sciences, 4</w:t>
      </w:r>
      <w:r w:rsidRPr="00DD69AC">
        <w:rPr>
          <w:rFonts w:ascii="Times New Roman" w:eastAsia="Times New Roman" w:hAnsi="Times New Roman" w:cs="Times New Roman"/>
          <w:kern w:val="0"/>
          <w:lang w:val="en-US"/>
          <w14:ligatures w14:val="none"/>
        </w:rPr>
        <w:t xml:space="preserve">(6), 136–143. </w:t>
      </w:r>
      <w:hyperlink r:id="rId22" w:history="1">
        <w:r w:rsidR="00013D68" w:rsidRPr="00E16088">
          <w:rPr>
            <w:rStyle w:val="Hyperlink"/>
            <w:rFonts w:ascii="Times New Roman" w:eastAsia="Times New Roman" w:hAnsi="Times New Roman" w:cs="Times New Roman"/>
            <w:kern w:val="0"/>
            <w:lang w:val="en-US"/>
            <w14:ligatures w14:val="none"/>
          </w:rPr>
          <w:t>https://doi.org/10.22192/ijarbs.2017.04.06.020</w:t>
        </w:r>
      </w:hyperlink>
      <w:r w:rsidR="00013D68">
        <w:rPr>
          <w:rFonts w:ascii="Times New Roman" w:eastAsia="Times New Roman" w:hAnsi="Times New Roman" w:cs="Times New Roman"/>
          <w:kern w:val="0"/>
          <w:lang w:val="en-US"/>
          <w14:ligatures w14:val="none"/>
        </w:rPr>
        <w:t xml:space="preserve"> </w:t>
      </w:r>
      <w:r w:rsidRPr="00DD69AC">
        <w:rPr>
          <w:rFonts w:ascii="Times New Roman" w:eastAsia="Times New Roman" w:hAnsi="Times New Roman" w:cs="Times New Roman"/>
          <w:kern w:val="0"/>
          <w:lang w:val="en-US"/>
          <w14:ligatures w14:val="none"/>
        </w:rPr>
        <w:t xml:space="preserve"> </w:t>
      </w:r>
    </w:p>
    <w:p w14:paraId="441B5EB6" w14:textId="236595E5"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proofErr w:type="spellStart"/>
      <w:r w:rsidRPr="00DD69AC">
        <w:rPr>
          <w:rFonts w:ascii="Times New Roman" w:eastAsia="Times New Roman" w:hAnsi="Times New Roman" w:cs="Times New Roman"/>
          <w:kern w:val="0"/>
          <w:lang w:val="en-US"/>
          <w14:ligatures w14:val="none"/>
        </w:rPr>
        <w:t>Thrusfield</w:t>
      </w:r>
      <w:proofErr w:type="spellEnd"/>
      <w:r w:rsidRPr="00DD69AC">
        <w:rPr>
          <w:rFonts w:ascii="Times New Roman" w:eastAsia="Times New Roman" w:hAnsi="Times New Roman" w:cs="Times New Roman"/>
          <w:kern w:val="0"/>
          <w:lang w:val="en-US"/>
          <w14:ligatures w14:val="none"/>
        </w:rPr>
        <w:t xml:space="preserve">, M. (2005). </w:t>
      </w:r>
      <w:r w:rsidRPr="00DD69AC">
        <w:rPr>
          <w:rFonts w:ascii="Times New Roman" w:eastAsia="Times New Roman" w:hAnsi="Times New Roman" w:cs="Times New Roman"/>
          <w:i/>
          <w:iCs/>
          <w:kern w:val="0"/>
          <w:lang w:val="en-US"/>
          <w14:ligatures w14:val="none"/>
        </w:rPr>
        <w:t>Veterinary epidemiology</w:t>
      </w:r>
      <w:r w:rsidRPr="00DD69AC">
        <w:rPr>
          <w:rFonts w:ascii="Times New Roman" w:eastAsia="Times New Roman" w:hAnsi="Times New Roman" w:cs="Times New Roman"/>
          <w:kern w:val="0"/>
          <w:lang w:val="en-US"/>
          <w14:ligatures w14:val="none"/>
        </w:rPr>
        <w:t xml:space="preserve"> (3rd ed.). Blackwell Science. </w:t>
      </w:r>
    </w:p>
    <w:p w14:paraId="690D383E" w14:textId="4AF855BB"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Woo, P. T. K. (1970). The </w:t>
      </w:r>
      <w:proofErr w:type="spellStart"/>
      <w:r w:rsidRPr="00DD69AC">
        <w:rPr>
          <w:rFonts w:ascii="Times New Roman" w:eastAsia="Times New Roman" w:hAnsi="Times New Roman" w:cs="Times New Roman"/>
          <w:kern w:val="0"/>
          <w:lang w:val="en-US"/>
          <w14:ligatures w14:val="none"/>
        </w:rPr>
        <w:t>haematocrit</w:t>
      </w:r>
      <w:proofErr w:type="spellEnd"/>
      <w:r w:rsidRPr="00DD69AC">
        <w:rPr>
          <w:rFonts w:ascii="Times New Roman" w:eastAsia="Times New Roman" w:hAnsi="Times New Roman" w:cs="Times New Roman"/>
          <w:kern w:val="0"/>
          <w:lang w:val="en-US"/>
          <w14:ligatures w14:val="none"/>
        </w:rPr>
        <w:t xml:space="preserve"> centrifuge technique for the diagnosis of African trypanosomes. </w:t>
      </w:r>
      <w:r w:rsidRPr="00DD69AC">
        <w:rPr>
          <w:rFonts w:ascii="Times New Roman" w:eastAsia="Times New Roman" w:hAnsi="Times New Roman" w:cs="Times New Roman"/>
          <w:i/>
          <w:iCs/>
          <w:kern w:val="0"/>
          <w:lang w:val="en-US"/>
          <w14:ligatures w14:val="none"/>
        </w:rPr>
        <w:t>Acta Tropica, 27</w:t>
      </w:r>
      <w:r w:rsidRPr="00DD69AC">
        <w:rPr>
          <w:rFonts w:ascii="Times New Roman" w:eastAsia="Times New Roman" w:hAnsi="Times New Roman" w:cs="Times New Roman"/>
          <w:kern w:val="0"/>
          <w:lang w:val="en-US"/>
          <w14:ligatures w14:val="none"/>
        </w:rPr>
        <w:t xml:space="preserve">(4), 384–386. </w:t>
      </w:r>
      <w:hyperlink r:id="rId23" w:history="1">
        <w:r w:rsidR="00013D68" w:rsidRPr="00E16088">
          <w:rPr>
            <w:rStyle w:val="Hyperlink"/>
            <w:rFonts w:ascii="Times New Roman" w:eastAsia="Times New Roman" w:hAnsi="Times New Roman" w:cs="Times New Roman"/>
            <w:kern w:val="0"/>
            <w:lang w:val="en-US"/>
            <w14:ligatures w14:val="none"/>
          </w:rPr>
          <w:t>https://europepmc.org/abstract/MED/4396363</w:t>
        </w:r>
      </w:hyperlink>
      <w:r w:rsidR="00013D68">
        <w:rPr>
          <w:rFonts w:ascii="Times New Roman" w:eastAsia="Times New Roman" w:hAnsi="Times New Roman" w:cs="Times New Roman"/>
          <w:kern w:val="0"/>
          <w:lang w:val="en-US"/>
          <w14:ligatures w14:val="none"/>
        </w:rPr>
        <w:t xml:space="preserve"> </w:t>
      </w:r>
      <w:r w:rsidRPr="00DD69AC">
        <w:rPr>
          <w:rFonts w:ascii="Times New Roman" w:eastAsia="Times New Roman" w:hAnsi="Times New Roman" w:cs="Times New Roman"/>
          <w:kern w:val="0"/>
          <w:lang w:val="en-US"/>
          <w14:ligatures w14:val="none"/>
        </w:rPr>
        <w:t xml:space="preserve"> </w:t>
      </w:r>
    </w:p>
    <w:p w14:paraId="3B339158" w14:textId="7A259CC1"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Yadav, S. C., Kumar, P., Khurana, S., &amp; Kumar, R. (2019). Seroprevalence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infection in equines of North and North Western States of India. </w:t>
      </w:r>
      <w:r w:rsidRPr="00DD69AC">
        <w:rPr>
          <w:rFonts w:ascii="Times New Roman" w:eastAsia="Times New Roman" w:hAnsi="Times New Roman" w:cs="Times New Roman"/>
          <w:i/>
          <w:iCs/>
          <w:kern w:val="0"/>
          <w:lang w:val="en-US"/>
          <w14:ligatures w14:val="none"/>
        </w:rPr>
        <w:t>Journal of Equine Veterinary Science, 79</w:t>
      </w:r>
      <w:r w:rsidRPr="00DD69AC">
        <w:rPr>
          <w:rFonts w:ascii="Times New Roman" w:eastAsia="Times New Roman" w:hAnsi="Times New Roman" w:cs="Times New Roman"/>
          <w:kern w:val="0"/>
          <w:lang w:val="en-US"/>
          <w14:ligatures w14:val="none"/>
        </w:rPr>
        <w:t xml:space="preserve">, 63–67. https://doi.org/10.1016/j.jevs.2019.05.019 </w:t>
      </w:r>
    </w:p>
    <w:p w14:paraId="445BA93F" w14:textId="13FD3B9D"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Yadav, S. C., Kumar, R., Manuja, A., Goyal, L., &amp; Gupta, A. K. (2014). Early detection of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infection and monitoring of antibody levels by ELISA following treatment. </w:t>
      </w:r>
      <w:r w:rsidRPr="00DD69AC">
        <w:rPr>
          <w:rFonts w:ascii="Times New Roman" w:eastAsia="Times New Roman" w:hAnsi="Times New Roman" w:cs="Times New Roman"/>
          <w:i/>
          <w:iCs/>
          <w:kern w:val="0"/>
          <w:lang w:val="en-US"/>
          <w14:ligatures w14:val="none"/>
        </w:rPr>
        <w:t>Journal of Parasitic Diseases, 38</w:t>
      </w:r>
      <w:r w:rsidRPr="00DD69AC">
        <w:rPr>
          <w:rFonts w:ascii="Times New Roman" w:eastAsia="Times New Roman" w:hAnsi="Times New Roman" w:cs="Times New Roman"/>
          <w:kern w:val="0"/>
          <w:lang w:val="en-US"/>
          <w14:ligatures w14:val="none"/>
        </w:rPr>
        <w:t xml:space="preserve">(1), 124–127. https://doi.org/10.1007/s12639-012-0204-2 </w:t>
      </w:r>
    </w:p>
    <w:p w14:paraId="0B78AC48" w14:textId="17FC4E64"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Bello, A. M., Abdulsalam, H., Dauda, J., Mbaya, A. W., &amp; Mani, A. U. (2023). Influence of </w:t>
      </w:r>
      <w:proofErr w:type="spellStart"/>
      <w:r w:rsidRPr="00DD69AC">
        <w:rPr>
          <w:rFonts w:ascii="Times New Roman" w:eastAsia="Times New Roman" w:hAnsi="Times New Roman" w:cs="Times New Roman"/>
          <w:kern w:val="0"/>
          <w:lang w:val="en-US"/>
          <w14:ligatures w14:val="none"/>
        </w:rPr>
        <w:t>diaminazene</w:t>
      </w:r>
      <w:proofErr w:type="spellEnd"/>
      <w:r w:rsidRPr="00DD69AC">
        <w:rPr>
          <w:rFonts w:ascii="Times New Roman" w:eastAsia="Times New Roman" w:hAnsi="Times New Roman" w:cs="Times New Roman"/>
          <w:kern w:val="0"/>
          <w:lang w:val="en-US"/>
          <w14:ligatures w14:val="none"/>
        </w:rPr>
        <w:t xml:space="preserve"> aceturate (</w:t>
      </w:r>
      <w:proofErr w:type="spellStart"/>
      <w:r w:rsidRPr="00DD69AC">
        <w:rPr>
          <w:rFonts w:ascii="Times New Roman" w:eastAsia="Times New Roman" w:hAnsi="Times New Roman" w:cs="Times New Roman"/>
          <w:kern w:val="0"/>
          <w:lang w:val="en-US"/>
          <w14:ligatures w14:val="none"/>
        </w:rPr>
        <w:t>Berenil</w:t>
      </w:r>
      <w:proofErr w:type="spellEnd"/>
      <w:r w:rsidRPr="00DD69AC">
        <w:rPr>
          <w:rFonts w:ascii="Times New Roman" w:eastAsia="Times New Roman" w:hAnsi="Times New Roman" w:cs="Times New Roman"/>
          <w:kern w:val="0"/>
          <w:lang w:val="en-US"/>
          <w14:ligatures w14:val="none"/>
        </w:rPr>
        <w:t xml:space="preserve">®) on the </w:t>
      </w:r>
      <w:proofErr w:type="spellStart"/>
      <w:r w:rsidRPr="00DD69AC">
        <w:rPr>
          <w:rFonts w:ascii="Times New Roman" w:eastAsia="Times New Roman" w:hAnsi="Times New Roman" w:cs="Times New Roman"/>
          <w:kern w:val="0"/>
          <w:lang w:val="en-US"/>
          <w14:ligatures w14:val="none"/>
        </w:rPr>
        <w:t>haematology</w:t>
      </w:r>
      <w:proofErr w:type="spellEnd"/>
      <w:r w:rsidRPr="00DD69AC">
        <w:rPr>
          <w:rFonts w:ascii="Times New Roman" w:eastAsia="Times New Roman" w:hAnsi="Times New Roman" w:cs="Times New Roman"/>
          <w:kern w:val="0"/>
          <w:lang w:val="en-US"/>
          <w14:ligatures w14:val="none"/>
        </w:rPr>
        <w:t xml:space="preserve"> of </w:t>
      </w:r>
      <w:proofErr w:type="spellStart"/>
      <w:r w:rsidRPr="00DD69AC">
        <w:rPr>
          <w:rFonts w:ascii="Times New Roman" w:eastAsia="Times New Roman" w:hAnsi="Times New Roman" w:cs="Times New Roman"/>
          <w:kern w:val="0"/>
          <w:lang w:val="en-US"/>
          <w14:ligatures w14:val="none"/>
        </w:rPr>
        <w:t>Yankasa</w:t>
      </w:r>
      <w:proofErr w:type="spellEnd"/>
      <w:r w:rsidRPr="00DD69AC">
        <w:rPr>
          <w:rFonts w:ascii="Times New Roman" w:eastAsia="Times New Roman" w:hAnsi="Times New Roman" w:cs="Times New Roman"/>
          <w:kern w:val="0"/>
          <w:lang w:val="en-US"/>
          <w14:ligatures w14:val="none"/>
        </w:rPr>
        <w:t xml:space="preserve"> sheep experimentally infected with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w:t>
      </w:r>
      <w:r w:rsidRPr="00DD69AC">
        <w:rPr>
          <w:rFonts w:ascii="Times New Roman" w:eastAsia="Times New Roman" w:hAnsi="Times New Roman" w:cs="Times New Roman"/>
          <w:i/>
          <w:iCs/>
          <w:kern w:val="0"/>
          <w:lang w:val="en-US"/>
          <w14:ligatures w14:val="none"/>
        </w:rPr>
        <w:t>Asian Journal of Research in Animal and Veterinary Sciences, 6</w:t>
      </w:r>
      <w:r w:rsidRPr="00DD69AC">
        <w:rPr>
          <w:rFonts w:ascii="Times New Roman" w:eastAsia="Times New Roman" w:hAnsi="Times New Roman" w:cs="Times New Roman"/>
          <w:kern w:val="0"/>
          <w:lang w:val="en-US"/>
          <w14:ligatures w14:val="none"/>
        </w:rPr>
        <w:t xml:space="preserve">(4), 380–393. </w:t>
      </w:r>
      <w:hyperlink r:id="rId24" w:tgtFrame="_new" w:history="1">
        <w:r w:rsidRPr="00DD69AC">
          <w:rPr>
            <w:rFonts w:ascii="Times New Roman" w:eastAsia="Times New Roman" w:hAnsi="Times New Roman" w:cs="Times New Roman"/>
            <w:color w:val="0000FF"/>
            <w:kern w:val="0"/>
            <w:u w:val="single"/>
            <w:lang w:val="en-US"/>
            <w14:ligatures w14:val="none"/>
          </w:rPr>
          <w:t>https://doi.org/10.9734/ajravs/2023/v6i4264</w:t>
        </w:r>
      </w:hyperlink>
      <w:r w:rsidRPr="00DD69AC">
        <w:rPr>
          <w:rFonts w:ascii="Times New Roman" w:eastAsia="Times New Roman" w:hAnsi="Times New Roman" w:cs="Times New Roman"/>
          <w:kern w:val="0"/>
          <w:lang w:val="en-US"/>
          <w14:ligatures w14:val="none"/>
        </w:rPr>
        <w:t xml:space="preserve"> </w:t>
      </w:r>
    </w:p>
    <w:p w14:paraId="2F760A31" w14:textId="237CA923"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r w:rsidRPr="00DD69AC">
        <w:rPr>
          <w:rFonts w:ascii="Times New Roman" w:eastAsia="Times New Roman" w:hAnsi="Times New Roman" w:cs="Times New Roman"/>
          <w:kern w:val="0"/>
          <w:lang w:val="en-US"/>
          <w14:ligatures w14:val="none"/>
        </w:rPr>
        <w:t xml:space="preserve">Kim, J., Álvarez-Rodríguez, A., Li, Z., Radwanska, M., &amp; </w:t>
      </w:r>
      <w:proofErr w:type="spellStart"/>
      <w:r w:rsidRPr="00DD69AC">
        <w:rPr>
          <w:rFonts w:ascii="Times New Roman" w:eastAsia="Times New Roman" w:hAnsi="Times New Roman" w:cs="Times New Roman"/>
          <w:kern w:val="0"/>
          <w:lang w:val="en-US"/>
          <w14:ligatures w14:val="none"/>
        </w:rPr>
        <w:t>Magez</w:t>
      </w:r>
      <w:proofErr w:type="spellEnd"/>
      <w:r w:rsidRPr="00DD69AC">
        <w:rPr>
          <w:rFonts w:ascii="Times New Roman" w:eastAsia="Times New Roman" w:hAnsi="Times New Roman" w:cs="Times New Roman"/>
          <w:kern w:val="0"/>
          <w:lang w:val="en-US"/>
          <w14:ligatures w14:val="none"/>
        </w:rPr>
        <w:t xml:space="preserve">, S. (2024). Recent progress in the detection of surra, a neglected disease caused by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with a One Health impact in large parts of the tropic and sub-tropic world. </w:t>
      </w:r>
      <w:r w:rsidRPr="00DD69AC">
        <w:rPr>
          <w:rFonts w:ascii="Times New Roman" w:eastAsia="Times New Roman" w:hAnsi="Times New Roman" w:cs="Times New Roman"/>
          <w:i/>
          <w:iCs/>
          <w:kern w:val="0"/>
          <w:lang w:val="en-US"/>
          <w14:ligatures w14:val="none"/>
        </w:rPr>
        <w:t>Microorganisms, 12</w:t>
      </w:r>
      <w:r w:rsidRPr="00DD69AC">
        <w:rPr>
          <w:rFonts w:ascii="Times New Roman" w:eastAsia="Times New Roman" w:hAnsi="Times New Roman" w:cs="Times New Roman"/>
          <w:kern w:val="0"/>
          <w:lang w:val="en-US"/>
          <w14:ligatures w14:val="none"/>
        </w:rPr>
        <w:t xml:space="preserve">(1), Article 44. </w:t>
      </w:r>
      <w:hyperlink r:id="rId25" w:tgtFrame="_new" w:history="1">
        <w:r w:rsidRPr="00DD69AC">
          <w:rPr>
            <w:rFonts w:ascii="Times New Roman" w:eastAsia="Times New Roman" w:hAnsi="Times New Roman" w:cs="Times New Roman"/>
            <w:color w:val="0000FF"/>
            <w:kern w:val="0"/>
            <w:u w:val="single"/>
            <w:lang w:val="en-US"/>
            <w14:ligatures w14:val="none"/>
          </w:rPr>
          <w:t>https://doi.org/10.3390/microorganisms12010044</w:t>
        </w:r>
      </w:hyperlink>
      <w:r w:rsidRPr="00DD69AC">
        <w:rPr>
          <w:rFonts w:ascii="Times New Roman" w:eastAsia="Times New Roman" w:hAnsi="Times New Roman" w:cs="Times New Roman"/>
          <w:kern w:val="0"/>
          <w:lang w:val="en-US"/>
          <w14:ligatures w14:val="none"/>
        </w:rPr>
        <w:t xml:space="preserve"> </w:t>
      </w:r>
    </w:p>
    <w:p w14:paraId="5E71D0F1" w14:textId="73875663" w:rsidR="00DD69AC" w:rsidRPr="00DD69AC" w:rsidRDefault="00DD69AC" w:rsidP="00DD69AC">
      <w:pPr>
        <w:spacing w:after="0" w:line="240" w:lineRule="auto"/>
        <w:ind w:left="540" w:hanging="540"/>
        <w:jc w:val="both"/>
        <w:rPr>
          <w:rFonts w:ascii="Times New Roman" w:eastAsia="Times New Roman" w:hAnsi="Times New Roman" w:cs="Times New Roman"/>
          <w:kern w:val="0"/>
          <w:lang w:val="en-US"/>
          <w14:ligatures w14:val="none"/>
        </w:rPr>
      </w:pPr>
      <w:proofErr w:type="spellStart"/>
      <w:r w:rsidRPr="00DD69AC">
        <w:rPr>
          <w:rFonts w:ascii="Times New Roman" w:eastAsia="Times New Roman" w:hAnsi="Times New Roman" w:cs="Times New Roman"/>
          <w:kern w:val="0"/>
          <w:lang w:val="en-US"/>
          <w14:ligatures w14:val="none"/>
        </w:rPr>
        <w:t>Shoraba</w:t>
      </w:r>
      <w:proofErr w:type="spellEnd"/>
      <w:r w:rsidRPr="00DD69AC">
        <w:rPr>
          <w:rFonts w:ascii="Times New Roman" w:eastAsia="Times New Roman" w:hAnsi="Times New Roman" w:cs="Times New Roman"/>
          <w:kern w:val="0"/>
          <w:lang w:val="en-US"/>
          <w14:ligatures w14:val="none"/>
        </w:rPr>
        <w:t xml:space="preserve">, M., </w:t>
      </w:r>
      <w:proofErr w:type="spellStart"/>
      <w:r w:rsidRPr="00DD69AC">
        <w:rPr>
          <w:rFonts w:ascii="Times New Roman" w:eastAsia="Times New Roman" w:hAnsi="Times New Roman" w:cs="Times New Roman"/>
          <w:kern w:val="0"/>
          <w:lang w:val="en-US"/>
          <w14:ligatures w14:val="none"/>
        </w:rPr>
        <w:t>Shoulah</w:t>
      </w:r>
      <w:proofErr w:type="spellEnd"/>
      <w:r w:rsidRPr="00DD69AC">
        <w:rPr>
          <w:rFonts w:ascii="Times New Roman" w:eastAsia="Times New Roman" w:hAnsi="Times New Roman" w:cs="Times New Roman"/>
          <w:kern w:val="0"/>
          <w:lang w:val="en-US"/>
          <w14:ligatures w14:val="none"/>
        </w:rPr>
        <w:t xml:space="preserve">, S. A., Arnaout, F., &amp; Selim, A. (2024). Equine trypanosomiasis: Molecular detection, hematological, and oxidative stress profiling. </w:t>
      </w:r>
      <w:r w:rsidRPr="00DD69AC">
        <w:rPr>
          <w:rFonts w:ascii="Times New Roman" w:eastAsia="Times New Roman" w:hAnsi="Times New Roman" w:cs="Times New Roman"/>
          <w:i/>
          <w:iCs/>
          <w:kern w:val="0"/>
          <w:lang w:val="en-US"/>
          <w14:ligatures w14:val="none"/>
        </w:rPr>
        <w:t>Veterinary Medicine International, 2024</w:t>
      </w:r>
      <w:r w:rsidRPr="00DD69AC">
        <w:rPr>
          <w:rFonts w:ascii="Times New Roman" w:eastAsia="Times New Roman" w:hAnsi="Times New Roman" w:cs="Times New Roman"/>
          <w:kern w:val="0"/>
          <w:lang w:val="en-US"/>
          <w14:ligatures w14:val="none"/>
        </w:rPr>
        <w:t xml:space="preserve">, Article 6550276. </w:t>
      </w:r>
      <w:hyperlink r:id="rId26" w:tgtFrame="_new" w:history="1">
        <w:r w:rsidRPr="00DD69AC">
          <w:rPr>
            <w:rFonts w:ascii="Times New Roman" w:eastAsia="Times New Roman" w:hAnsi="Times New Roman" w:cs="Times New Roman"/>
            <w:color w:val="0000FF"/>
            <w:kern w:val="0"/>
            <w:u w:val="single"/>
            <w:lang w:val="en-US"/>
            <w14:ligatures w14:val="none"/>
          </w:rPr>
          <w:t>https://doi.org/10.1155/2024/6550276</w:t>
        </w:r>
      </w:hyperlink>
      <w:r w:rsidRPr="00DD69AC">
        <w:rPr>
          <w:rFonts w:ascii="Times New Roman" w:eastAsia="Times New Roman" w:hAnsi="Times New Roman" w:cs="Times New Roman"/>
          <w:kern w:val="0"/>
          <w:lang w:val="en-US"/>
          <w14:ligatures w14:val="none"/>
        </w:rPr>
        <w:t xml:space="preserve"> </w:t>
      </w:r>
    </w:p>
    <w:p w14:paraId="6EAA11BF" w14:textId="528462F2" w:rsidR="00DA4F97" w:rsidRDefault="00DD69AC" w:rsidP="00DD69AC">
      <w:pPr>
        <w:spacing w:after="0" w:line="360" w:lineRule="auto"/>
        <w:ind w:left="540" w:hanging="540"/>
        <w:jc w:val="both"/>
      </w:pPr>
      <w:r w:rsidRPr="00DD69AC">
        <w:rPr>
          <w:rFonts w:ascii="Times New Roman" w:eastAsia="Times New Roman" w:hAnsi="Times New Roman" w:cs="Times New Roman"/>
          <w:kern w:val="0"/>
          <w:lang w:val="en-US"/>
          <w14:ligatures w14:val="none"/>
        </w:rPr>
        <w:t xml:space="preserve">Sousa, J. A., Miranda, L. M., Coutinho, D. J. B., Costa, T. F., Costa, S. P., Freitas, Ú. S., Costa, F. B., Machado, R. Z., Nogueira, R. M. S., &amp; Costa, A. P. (2025). </w:t>
      </w:r>
      <w:r w:rsidRPr="00DD69AC">
        <w:rPr>
          <w:rFonts w:ascii="Times New Roman" w:eastAsia="Times New Roman" w:hAnsi="Times New Roman" w:cs="Times New Roman"/>
          <w:i/>
          <w:iCs/>
          <w:kern w:val="0"/>
          <w:lang w:val="en-US"/>
          <w14:ligatures w14:val="none"/>
        </w:rPr>
        <w:t xml:space="preserve">Trypanosoma </w:t>
      </w:r>
      <w:proofErr w:type="spellStart"/>
      <w:r w:rsidRPr="00DD69AC">
        <w:rPr>
          <w:rFonts w:ascii="Times New Roman" w:eastAsia="Times New Roman" w:hAnsi="Times New Roman" w:cs="Times New Roman"/>
          <w:i/>
          <w:iCs/>
          <w:kern w:val="0"/>
          <w:lang w:val="en-US"/>
          <w14:ligatures w14:val="none"/>
        </w:rPr>
        <w:t>evansi</w:t>
      </w:r>
      <w:proofErr w:type="spellEnd"/>
      <w:r w:rsidRPr="00DD69AC">
        <w:rPr>
          <w:rFonts w:ascii="Times New Roman" w:eastAsia="Times New Roman" w:hAnsi="Times New Roman" w:cs="Times New Roman"/>
          <w:kern w:val="0"/>
          <w:lang w:val="en-US"/>
          <w14:ligatures w14:val="none"/>
        </w:rPr>
        <w:t xml:space="preserve"> in Brazil: First evidence of infection in equines from Northeast region. </w:t>
      </w:r>
      <w:r w:rsidRPr="00DD69AC">
        <w:rPr>
          <w:rFonts w:ascii="Times New Roman" w:eastAsia="Times New Roman" w:hAnsi="Times New Roman" w:cs="Times New Roman"/>
          <w:i/>
          <w:iCs/>
          <w:kern w:val="0"/>
          <w:lang w:val="en-US"/>
          <w14:ligatures w14:val="none"/>
        </w:rPr>
        <w:t>Brazilian Journal of Veterinary Parasitology, 34</w:t>
      </w:r>
      <w:r w:rsidRPr="00DD69AC">
        <w:rPr>
          <w:rFonts w:ascii="Times New Roman" w:eastAsia="Times New Roman" w:hAnsi="Times New Roman" w:cs="Times New Roman"/>
          <w:kern w:val="0"/>
          <w:lang w:val="en-US"/>
          <w14:ligatures w14:val="none"/>
        </w:rPr>
        <w:t xml:space="preserve">(2), Article e000125. </w:t>
      </w:r>
      <w:hyperlink r:id="rId27" w:tgtFrame="_new" w:history="1">
        <w:r w:rsidRPr="00DD69AC">
          <w:rPr>
            <w:rFonts w:ascii="Times New Roman" w:eastAsia="Times New Roman" w:hAnsi="Times New Roman" w:cs="Times New Roman"/>
            <w:color w:val="0000FF"/>
            <w:kern w:val="0"/>
            <w:u w:val="single"/>
            <w:lang w:val="en-US"/>
            <w14:ligatures w14:val="none"/>
          </w:rPr>
          <w:t>https://doi.org/10.1590/S1984-29612025032</w:t>
        </w:r>
      </w:hyperlink>
    </w:p>
    <w:sectPr w:rsidR="00DA4F97">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A3979" w14:textId="77777777" w:rsidR="005940D7" w:rsidRDefault="005940D7" w:rsidP="00BE47C8">
      <w:pPr>
        <w:spacing w:after="0" w:line="240" w:lineRule="auto"/>
      </w:pPr>
      <w:r>
        <w:separator/>
      </w:r>
    </w:p>
  </w:endnote>
  <w:endnote w:type="continuationSeparator" w:id="0">
    <w:p w14:paraId="72084128" w14:textId="77777777" w:rsidR="005940D7" w:rsidRDefault="005940D7" w:rsidP="00BE4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80"/>
    <w:family w:val="auto"/>
    <w:notTrueType/>
    <w:pitch w:val="default"/>
    <w:sig w:usb0="00002001" w:usb1="08070000" w:usb2="00000010" w:usb3="00000000" w:csb0="0002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3B7B" w14:textId="77777777" w:rsidR="00113FDD" w:rsidRDefault="00113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29B58" w14:textId="77777777" w:rsidR="00113FDD" w:rsidRDefault="00113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0C25" w14:textId="77777777" w:rsidR="00113FDD" w:rsidRDefault="00113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33792" w14:textId="77777777" w:rsidR="005940D7" w:rsidRDefault="005940D7" w:rsidP="00BE47C8">
      <w:pPr>
        <w:spacing w:after="0" w:line="240" w:lineRule="auto"/>
      </w:pPr>
      <w:r>
        <w:separator/>
      </w:r>
    </w:p>
  </w:footnote>
  <w:footnote w:type="continuationSeparator" w:id="0">
    <w:p w14:paraId="05EBD96A" w14:textId="77777777" w:rsidR="005940D7" w:rsidRDefault="005940D7" w:rsidP="00BE4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D86F" w14:textId="77777777" w:rsidR="00113FDD" w:rsidRDefault="00000000">
    <w:pPr>
      <w:pStyle w:val="Header"/>
    </w:pPr>
    <w:r>
      <w:rPr>
        <w:noProof/>
      </w:rPr>
      <w:pict w14:anchorId="1899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0130" w14:textId="77777777" w:rsidR="00113FDD" w:rsidRDefault="00000000">
    <w:pPr>
      <w:pStyle w:val="Header"/>
    </w:pPr>
    <w:r>
      <w:rPr>
        <w:noProof/>
      </w:rPr>
      <w:pict w14:anchorId="0B795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6854" w14:textId="77777777" w:rsidR="00113FDD" w:rsidRDefault="00000000">
    <w:pPr>
      <w:pStyle w:val="Header"/>
    </w:pPr>
    <w:r>
      <w:rPr>
        <w:noProof/>
      </w:rPr>
      <w:pict w14:anchorId="79C16D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6C48"/>
    <w:multiLevelType w:val="hybridMultilevel"/>
    <w:tmpl w:val="8788D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2B15CB"/>
    <w:multiLevelType w:val="hybridMultilevel"/>
    <w:tmpl w:val="8E5E10E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9891966">
    <w:abstractNumId w:val="0"/>
  </w:num>
  <w:num w:numId="2" w16cid:durableId="1359895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2M7EwMzKwMDS0NDNV0lEKTi0uzszPAykwqgUAZtWfQCwAAAA="/>
  </w:docVars>
  <w:rsids>
    <w:rsidRoot w:val="006B669D"/>
    <w:rsid w:val="00000A81"/>
    <w:rsid w:val="0001172C"/>
    <w:rsid w:val="00012044"/>
    <w:rsid w:val="00012CB7"/>
    <w:rsid w:val="00013D68"/>
    <w:rsid w:val="00017D77"/>
    <w:rsid w:val="00055C6C"/>
    <w:rsid w:val="00065FED"/>
    <w:rsid w:val="00070701"/>
    <w:rsid w:val="00086523"/>
    <w:rsid w:val="00092B83"/>
    <w:rsid w:val="000A3698"/>
    <w:rsid w:val="000A4F2D"/>
    <w:rsid w:val="000C11F2"/>
    <w:rsid w:val="000C3B2B"/>
    <w:rsid w:val="000E3EB9"/>
    <w:rsid w:val="00105C4F"/>
    <w:rsid w:val="001060AB"/>
    <w:rsid w:val="00113FDD"/>
    <w:rsid w:val="0012598A"/>
    <w:rsid w:val="00136926"/>
    <w:rsid w:val="001471C1"/>
    <w:rsid w:val="00156890"/>
    <w:rsid w:val="00182456"/>
    <w:rsid w:val="001913EE"/>
    <w:rsid w:val="001942ED"/>
    <w:rsid w:val="00196B21"/>
    <w:rsid w:val="001A0C53"/>
    <w:rsid w:val="001A6710"/>
    <w:rsid w:val="001C35EC"/>
    <w:rsid w:val="001D6D3D"/>
    <w:rsid w:val="001F174E"/>
    <w:rsid w:val="00202DBB"/>
    <w:rsid w:val="0021164A"/>
    <w:rsid w:val="00235C81"/>
    <w:rsid w:val="00247132"/>
    <w:rsid w:val="00262187"/>
    <w:rsid w:val="00266E3F"/>
    <w:rsid w:val="00282BBA"/>
    <w:rsid w:val="002854ED"/>
    <w:rsid w:val="002B25CB"/>
    <w:rsid w:val="002B53A2"/>
    <w:rsid w:val="002C5EF4"/>
    <w:rsid w:val="002E025A"/>
    <w:rsid w:val="002F1AF4"/>
    <w:rsid w:val="002F5C67"/>
    <w:rsid w:val="002F654C"/>
    <w:rsid w:val="003346A2"/>
    <w:rsid w:val="003445D7"/>
    <w:rsid w:val="00346194"/>
    <w:rsid w:val="00373203"/>
    <w:rsid w:val="00373984"/>
    <w:rsid w:val="00375CB2"/>
    <w:rsid w:val="003768F4"/>
    <w:rsid w:val="00384468"/>
    <w:rsid w:val="00387AAE"/>
    <w:rsid w:val="003C3518"/>
    <w:rsid w:val="003C7570"/>
    <w:rsid w:val="003C7C88"/>
    <w:rsid w:val="003E2F55"/>
    <w:rsid w:val="003F7755"/>
    <w:rsid w:val="00412272"/>
    <w:rsid w:val="004147C4"/>
    <w:rsid w:val="00435E81"/>
    <w:rsid w:val="00472257"/>
    <w:rsid w:val="00475380"/>
    <w:rsid w:val="00493AB7"/>
    <w:rsid w:val="004B0654"/>
    <w:rsid w:val="004B249D"/>
    <w:rsid w:val="004F035B"/>
    <w:rsid w:val="00505617"/>
    <w:rsid w:val="00547D93"/>
    <w:rsid w:val="00564BA3"/>
    <w:rsid w:val="00583156"/>
    <w:rsid w:val="005940D7"/>
    <w:rsid w:val="005F7818"/>
    <w:rsid w:val="00607148"/>
    <w:rsid w:val="00640E1A"/>
    <w:rsid w:val="006541A9"/>
    <w:rsid w:val="006657B9"/>
    <w:rsid w:val="006806C1"/>
    <w:rsid w:val="0069550E"/>
    <w:rsid w:val="006A3115"/>
    <w:rsid w:val="006B669D"/>
    <w:rsid w:val="006E3B8E"/>
    <w:rsid w:val="007067E2"/>
    <w:rsid w:val="00710937"/>
    <w:rsid w:val="0071412E"/>
    <w:rsid w:val="00721D99"/>
    <w:rsid w:val="00722376"/>
    <w:rsid w:val="0073528E"/>
    <w:rsid w:val="00736966"/>
    <w:rsid w:val="00740B39"/>
    <w:rsid w:val="00740ECF"/>
    <w:rsid w:val="00745519"/>
    <w:rsid w:val="00747EF9"/>
    <w:rsid w:val="007508BB"/>
    <w:rsid w:val="007550EB"/>
    <w:rsid w:val="007656BC"/>
    <w:rsid w:val="00774E67"/>
    <w:rsid w:val="007D3A17"/>
    <w:rsid w:val="007E3240"/>
    <w:rsid w:val="00802F96"/>
    <w:rsid w:val="00810ABC"/>
    <w:rsid w:val="00817526"/>
    <w:rsid w:val="00817D1D"/>
    <w:rsid w:val="0086098E"/>
    <w:rsid w:val="00866057"/>
    <w:rsid w:val="008A6C8A"/>
    <w:rsid w:val="008B0FBE"/>
    <w:rsid w:val="008B4FF2"/>
    <w:rsid w:val="008D191B"/>
    <w:rsid w:val="008E659A"/>
    <w:rsid w:val="009500FB"/>
    <w:rsid w:val="00955552"/>
    <w:rsid w:val="009625E2"/>
    <w:rsid w:val="00973F9B"/>
    <w:rsid w:val="0097597B"/>
    <w:rsid w:val="00983DD6"/>
    <w:rsid w:val="009D0DB5"/>
    <w:rsid w:val="009D395E"/>
    <w:rsid w:val="009F0752"/>
    <w:rsid w:val="009F4E42"/>
    <w:rsid w:val="00A05EA5"/>
    <w:rsid w:val="00A13963"/>
    <w:rsid w:val="00A2746C"/>
    <w:rsid w:val="00A337FB"/>
    <w:rsid w:val="00A33E6F"/>
    <w:rsid w:val="00A33FF0"/>
    <w:rsid w:val="00A4145B"/>
    <w:rsid w:val="00A7335C"/>
    <w:rsid w:val="00A804C0"/>
    <w:rsid w:val="00AB4A7A"/>
    <w:rsid w:val="00AE2A1A"/>
    <w:rsid w:val="00B02267"/>
    <w:rsid w:val="00B02642"/>
    <w:rsid w:val="00B33559"/>
    <w:rsid w:val="00B37674"/>
    <w:rsid w:val="00B81089"/>
    <w:rsid w:val="00B85871"/>
    <w:rsid w:val="00B979DA"/>
    <w:rsid w:val="00BA2418"/>
    <w:rsid w:val="00BA3674"/>
    <w:rsid w:val="00BA7007"/>
    <w:rsid w:val="00BC34E0"/>
    <w:rsid w:val="00BC58F7"/>
    <w:rsid w:val="00BE47C8"/>
    <w:rsid w:val="00BF3876"/>
    <w:rsid w:val="00C06CF3"/>
    <w:rsid w:val="00C1232F"/>
    <w:rsid w:val="00C53CDE"/>
    <w:rsid w:val="00C567D1"/>
    <w:rsid w:val="00C56BAE"/>
    <w:rsid w:val="00C72C5E"/>
    <w:rsid w:val="00C844CB"/>
    <w:rsid w:val="00C86A46"/>
    <w:rsid w:val="00C91409"/>
    <w:rsid w:val="00CA179C"/>
    <w:rsid w:val="00CB0C0C"/>
    <w:rsid w:val="00CB251B"/>
    <w:rsid w:val="00CB385F"/>
    <w:rsid w:val="00D25E5D"/>
    <w:rsid w:val="00D374A4"/>
    <w:rsid w:val="00D42E5C"/>
    <w:rsid w:val="00D4460A"/>
    <w:rsid w:val="00D62F34"/>
    <w:rsid w:val="00D676E6"/>
    <w:rsid w:val="00D67999"/>
    <w:rsid w:val="00D96F14"/>
    <w:rsid w:val="00DA1C57"/>
    <w:rsid w:val="00DA4F97"/>
    <w:rsid w:val="00DB65C7"/>
    <w:rsid w:val="00DC5852"/>
    <w:rsid w:val="00DD3E6F"/>
    <w:rsid w:val="00DD54DC"/>
    <w:rsid w:val="00DD69AC"/>
    <w:rsid w:val="00E00005"/>
    <w:rsid w:val="00E07ACC"/>
    <w:rsid w:val="00E22441"/>
    <w:rsid w:val="00E30C49"/>
    <w:rsid w:val="00E3396A"/>
    <w:rsid w:val="00E35922"/>
    <w:rsid w:val="00E36681"/>
    <w:rsid w:val="00E436DE"/>
    <w:rsid w:val="00E45BC8"/>
    <w:rsid w:val="00E563E6"/>
    <w:rsid w:val="00E67B8C"/>
    <w:rsid w:val="00E72B83"/>
    <w:rsid w:val="00E777F7"/>
    <w:rsid w:val="00E84B68"/>
    <w:rsid w:val="00E91E30"/>
    <w:rsid w:val="00E93CD5"/>
    <w:rsid w:val="00E9530A"/>
    <w:rsid w:val="00EB0689"/>
    <w:rsid w:val="00EC14C3"/>
    <w:rsid w:val="00EC4C11"/>
    <w:rsid w:val="00EE5E0E"/>
    <w:rsid w:val="00EE6D4B"/>
    <w:rsid w:val="00EF7138"/>
    <w:rsid w:val="00F368B6"/>
    <w:rsid w:val="00F62182"/>
    <w:rsid w:val="00F64600"/>
    <w:rsid w:val="00F67728"/>
    <w:rsid w:val="00F71E02"/>
    <w:rsid w:val="00F81B6E"/>
    <w:rsid w:val="00FD1168"/>
    <w:rsid w:val="00FD5696"/>
    <w:rsid w:val="00FF531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579D7"/>
  <w15:docId w15:val="{B73DBC6F-548F-4B6D-AF49-139EDFDF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6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6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6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6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6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6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6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6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6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6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69D"/>
    <w:rPr>
      <w:rFonts w:eastAsiaTheme="majorEastAsia" w:cstheme="majorBidi"/>
      <w:color w:val="272727" w:themeColor="text1" w:themeTint="D8"/>
    </w:rPr>
  </w:style>
  <w:style w:type="paragraph" w:styleId="Title">
    <w:name w:val="Title"/>
    <w:basedOn w:val="Normal"/>
    <w:next w:val="Normal"/>
    <w:link w:val="TitleChar"/>
    <w:uiPriority w:val="10"/>
    <w:qFormat/>
    <w:rsid w:val="006B6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69D"/>
    <w:pPr>
      <w:spacing w:before="160"/>
      <w:jc w:val="center"/>
    </w:pPr>
    <w:rPr>
      <w:i/>
      <w:iCs/>
      <w:color w:val="404040" w:themeColor="text1" w:themeTint="BF"/>
    </w:rPr>
  </w:style>
  <w:style w:type="character" w:customStyle="1" w:styleId="QuoteChar">
    <w:name w:val="Quote Char"/>
    <w:basedOn w:val="DefaultParagraphFont"/>
    <w:link w:val="Quote"/>
    <w:uiPriority w:val="29"/>
    <w:rsid w:val="006B669D"/>
    <w:rPr>
      <w:i/>
      <w:iCs/>
      <w:color w:val="404040" w:themeColor="text1" w:themeTint="BF"/>
    </w:rPr>
  </w:style>
  <w:style w:type="paragraph" w:styleId="ListParagraph">
    <w:name w:val="List Paragraph"/>
    <w:basedOn w:val="Normal"/>
    <w:uiPriority w:val="34"/>
    <w:qFormat/>
    <w:rsid w:val="006B669D"/>
    <w:pPr>
      <w:ind w:left="720"/>
      <w:contextualSpacing/>
    </w:pPr>
  </w:style>
  <w:style w:type="character" w:styleId="IntenseEmphasis">
    <w:name w:val="Intense Emphasis"/>
    <w:basedOn w:val="DefaultParagraphFont"/>
    <w:uiPriority w:val="21"/>
    <w:qFormat/>
    <w:rsid w:val="006B669D"/>
    <w:rPr>
      <w:i/>
      <w:iCs/>
      <w:color w:val="2F5496" w:themeColor="accent1" w:themeShade="BF"/>
    </w:rPr>
  </w:style>
  <w:style w:type="paragraph" w:styleId="IntenseQuote">
    <w:name w:val="Intense Quote"/>
    <w:basedOn w:val="Normal"/>
    <w:next w:val="Normal"/>
    <w:link w:val="IntenseQuoteChar"/>
    <w:uiPriority w:val="30"/>
    <w:qFormat/>
    <w:rsid w:val="006B66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69D"/>
    <w:rPr>
      <w:i/>
      <w:iCs/>
      <w:color w:val="2F5496" w:themeColor="accent1" w:themeShade="BF"/>
    </w:rPr>
  </w:style>
  <w:style w:type="character" w:styleId="IntenseReference">
    <w:name w:val="Intense Reference"/>
    <w:basedOn w:val="DefaultParagraphFont"/>
    <w:uiPriority w:val="32"/>
    <w:qFormat/>
    <w:rsid w:val="006B669D"/>
    <w:rPr>
      <w:b/>
      <w:bCs/>
      <w:smallCaps/>
      <w:color w:val="2F5496" w:themeColor="accent1" w:themeShade="BF"/>
      <w:spacing w:val="5"/>
    </w:rPr>
  </w:style>
  <w:style w:type="table" w:styleId="TableGrid">
    <w:name w:val="Table Grid"/>
    <w:basedOn w:val="TableNormal"/>
    <w:uiPriority w:val="39"/>
    <w:rsid w:val="00F67728"/>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368B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NoSpacing">
    <w:name w:val="No Spacing"/>
    <w:uiPriority w:val="1"/>
    <w:qFormat/>
    <w:rsid w:val="002B25CB"/>
    <w:pPr>
      <w:spacing w:after="0" w:line="240" w:lineRule="auto"/>
    </w:pPr>
  </w:style>
  <w:style w:type="character" w:customStyle="1" w:styleId="mjxp-mi">
    <w:name w:val="mjxp-mi"/>
    <w:basedOn w:val="DefaultParagraphFont"/>
    <w:rsid w:val="00105C4F"/>
  </w:style>
  <w:style w:type="character" w:customStyle="1" w:styleId="mjxp-mn">
    <w:name w:val="mjxp-mn"/>
    <w:basedOn w:val="DefaultParagraphFont"/>
    <w:rsid w:val="00105C4F"/>
  </w:style>
  <w:style w:type="character" w:styleId="Hyperlink">
    <w:name w:val="Hyperlink"/>
    <w:basedOn w:val="DefaultParagraphFont"/>
    <w:uiPriority w:val="99"/>
    <w:unhideWhenUsed/>
    <w:rsid w:val="00D62F34"/>
    <w:rPr>
      <w:color w:val="0000FF"/>
      <w:u w:val="single"/>
    </w:rPr>
  </w:style>
  <w:style w:type="character" w:customStyle="1" w:styleId="UnresolvedMention1">
    <w:name w:val="Unresolved Mention1"/>
    <w:basedOn w:val="DefaultParagraphFont"/>
    <w:uiPriority w:val="99"/>
    <w:semiHidden/>
    <w:unhideWhenUsed/>
    <w:rsid w:val="00F64600"/>
    <w:rPr>
      <w:color w:val="605E5C"/>
      <w:shd w:val="clear" w:color="auto" w:fill="E1DFDD"/>
    </w:rPr>
  </w:style>
  <w:style w:type="paragraph" w:styleId="Header">
    <w:name w:val="header"/>
    <w:basedOn w:val="Normal"/>
    <w:link w:val="HeaderChar"/>
    <w:uiPriority w:val="99"/>
    <w:unhideWhenUsed/>
    <w:rsid w:val="00BE4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7C8"/>
  </w:style>
  <w:style w:type="paragraph" w:styleId="Footer">
    <w:name w:val="footer"/>
    <w:basedOn w:val="Normal"/>
    <w:link w:val="FooterChar"/>
    <w:uiPriority w:val="99"/>
    <w:unhideWhenUsed/>
    <w:rsid w:val="00BE4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7C8"/>
  </w:style>
  <w:style w:type="paragraph" w:styleId="BalloonText">
    <w:name w:val="Balloon Text"/>
    <w:basedOn w:val="Normal"/>
    <w:link w:val="BalloonTextChar"/>
    <w:uiPriority w:val="99"/>
    <w:semiHidden/>
    <w:unhideWhenUsed/>
    <w:rsid w:val="00722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376"/>
    <w:rPr>
      <w:rFonts w:ascii="Tahoma" w:hAnsi="Tahoma" w:cs="Tahoma"/>
      <w:sz w:val="16"/>
      <w:szCs w:val="16"/>
    </w:rPr>
  </w:style>
  <w:style w:type="paragraph" w:customStyle="1" w:styleId="pdq2pgselectionanchorcontainer">
    <w:name w:val="pdq2pg_selectionanchorcontainer"/>
    <w:basedOn w:val="Normal"/>
    <w:rsid w:val="00547D9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Emphasis">
    <w:name w:val="Emphasis"/>
    <w:basedOn w:val="DefaultParagraphFont"/>
    <w:uiPriority w:val="20"/>
    <w:qFormat/>
    <w:rsid w:val="00547D93"/>
    <w:rPr>
      <w:i/>
      <w:iCs/>
    </w:rPr>
  </w:style>
  <w:style w:type="character" w:styleId="UnresolvedMention">
    <w:name w:val="Unresolved Mention"/>
    <w:basedOn w:val="DefaultParagraphFont"/>
    <w:uiPriority w:val="99"/>
    <w:semiHidden/>
    <w:unhideWhenUsed/>
    <w:rsid w:val="00013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kuojs.lib.ku.ac.th/index.php/BufBu/article/view/1461?utm_source=chatgpt.com" TargetMode="External"/><Relationship Id="rId26" Type="http://schemas.openxmlformats.org/officeDocument/2006/relationships/hyperlink" Target="https://doi.org/10.1155/2024/6550276" TargetMode="External"/><Relationship Id="rId3" Type="http://schemas.openxmlformats.org/officeDocument/2006/relationships/settings" Target="settings.xml"/><Relationship Id="rId21" Type="http://schemas.openxmlformats.org/officeDocument/2006/relationships/hyperlink" Target="https://doi.org/10.1016/j.actatropica.2014.06.003"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biblat.unam.mx/es/revista/revista-ica/articulo/la-tecnica-de-centrifugacion-en-tubo-capilar-en-el-diagnostico-de-infecciones-naturales-por-trypanosoma-sp?utm_source=chatgpt.com" TargetMode="External"/><Relationship Id="rId25" Type="http://schemas.openxmlformats.org/officeDocument/2006/relationships/hyperlink" Target="https://doi.org/10.3390/microorganisms12010044"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search.library.nyu.edu/discovery/fulldisplay?context=L&amp;docid=alma990017218650107871&amp;vid=01NYU_INST:NYU&amp;utm_source=chatgpt.com"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doi.org/10.9734/ajravs/2023/v6i4264"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europepmc.org/abstract/MED/4396363" TargetMode="Externa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https://hrcak.srce.hr/24252"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doi.org/10.22192/ijarbs.2017.04.06.020" TargetMode="External"/><Relationship Id="rId27" Type="http://schemas.openxmlformats.org/officeDocument/2006/relationships/hyperlink" Target="https://doi.org/10.1590/S1984-29612025032"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789</TotalTime>
  <Pages>1</Pages>
  <Words>6732</Words>
  <Characters>38377</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vijendra Kumar pal</dc:creator>
  <cp:keywords/>
  <dc:description/>
  <cp:lastModifiedBy>SDI CPU 1117</cp:lastModifiedBy>
  <cp:revision>187</cp:revision>
  <dcterms:created xsi:type="dcterms:W3CDTF">2026-05-21T02:55:00Z</dcterms:created>
  <dcterms:modified xsi:type="dcterms:W3CDTF">2026-07-01T10:17:00Z</dcterms:modified>
</cp:coreProperties>
</file>