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2D6C9" w14:textId="77777777" w:rsidR="00160E2E" w:rsidRPr="00083368" w:rsidRDefault="00160E2E" w:rsidP="00DC18B7">
      <w:pPr>
        <w:spacing w:line="480" w:lineRule="auto"/>
        <w:jc w:val="both"/>
        <w:rPr>
          <w:rFonts w:ascii="Arial" w:hAnsi="Arial" w:cs="Arial"/>
          <w:b/>
          <w:bCs/>
          <w:u w:val="single"/>
        </w:rPr>
      </w:pPr>
      <w:r w:rsidRPr="00083368">
        <w:rPr>
          <w:rFonts w:ascii="Arial" w:hAnsi="Arial" w:cs="Arial"/>
          <w:b/>
          <w:bCs/>
          <w:u w:val="single"/>
        </w:rPr>
        <w:t>Original Research Article</w:t>
      </w:r>
    </w:p>
    <w:p w14:paraId="2386A03B" w14:textId="77777777" w:rsidR="00160E2E" w:rsidRPr="00083368" w:rsidRDefault="00160E2E" w:rsidP="00DC18B7">
      <w:pPr>
        <w:spacing w:line="480" w:lineRule="auto"/>
        <w:jc w:val="both"/>
        <w:rPr>
          <w:rFonts w:ascii="Arial" w:hAnsi="Arial" w:cs="Arial"/>
          <w:b/>
          <w:bCs/>
        </w:rPr>
      </w:pPr>
    </w:p>
    <w:p w14:paraId="7EBDCEA6" w14:textId="77777777" w:rsidR="009B052D" w:rsidRPr="00083368" w:rsidRDefault="004D5752" w:rsidP="00E018BE">
      <w:pPr>
        <w:spacing w:line="480" w:lineRule="auto"/>
        <w:rPr>
          <w:rFonts w:ascii="Arial" w:hAnsi="Arial" w:cs="Arial"/>
          <w:b/>
          <w:bCs/>
        </w:rPr>
      </w:pPr>
      <w:bookmarkStart w:id="0" w:name="_Hlk232628155"/>
      <w:r w:rsidRPr="00083368">
        <w:rPr>
          <w:rFonts w:ascii="Arial" w:hAnsi="Arial" w:cs="Arial"/>
          <w:b/>
          <w:bCs/>
        </w:rPr>
        <w:t>SPECIES DIVERSITY OF LAND GASTROPODS FAUNA OF ANDAMAN GROUP OF ISLANDS</w:t>
      </w:r>
      <w:r w:rsidR="009F700B" w:rsidRPr="00083368">
        <w:rPr>
          <w:rFonts w:ascii="Arial" w:hAnsi="Arial" w:cs="Arial"/>
          <w:b/>
          <w:bCs/>
        </w:rPr>
        <w:t>, ANDAMAN &amp; NICOBAR ISLANDS,</w:t>
      </w:r>
      <w:r w:rsidR="00954AC8" w:rsidRPr="00083368">
        <w:rPr>
          <w:rFonts w:ascii="Arial" w:hAnsi="Arial" w:cs="Arial"/>
          <w:b/>
          <w:bCs/>
        </w:rPr>
        <w:t xml:space="preserve"> </w:t>
      </w:r>
      <w:r w:rsidR="009F700B" w:rsidRPr="00083368">
        <w:rPr>
          <w:rFonts w:ascii="Arial" w:hAnsi="Arial" w:cs="Arial"/>
          <w:b/>
          <w:bCs/>
        </w:rPr>
        <w:t>INDIA</w:t>
      </w:r>
    </w:p>
    <w:bookmarkEnd w:id="0"/>
    <w:p w14:paraId="52ADA0A1" w14:textId="77777777" w:rsidR="003954BE" w:rsidRPr="00083368" w:rsidRDefault="003954BE" w:rsidP="00DC18B7">
      <w:pPr>
        <w:spacing w:line="480" w:lineRule="auto"/>
        <w:jc w:val="both"/>
        <w:rPr>
          <w:rFonts w:ascii="Times New Roman" w:hAnsi="Times New Roman" w:cs="Times New Roman"/>
          <w:b/>
          <w:bCs/>
        </w:rPr>
      </w:pPr>
    </w:p>
    <w:p w14:paraId="69F810BC" w14:textId="77777777" w:rsidR="00A70441" w:rsidRPr="00083368" w:rsidRDefault="00DB560B" w:rsidP="007C313A">
      <w:pPr>
        <w:spacing w:before="100" w:beforeAutospacing="1" w:after="100" w:afterAutospacing="1" w:line="480" w:lineRule="auto"/>
        <w:rPr>
          <w:rFonts w:ascii="Times New Roman" w:eastAsia="Times New Roman" w:hAnsi="Times New Roman" w:cs="Times New Roman"/>
          <w:color w:val="000000" w:themeColor="text1"/>
          <w:kern w:val="0"/>
          <w:sz w:val="24"/>
          <w:szCs w:val="24"/>
          <w:lang w:val="en-GB" w:eastAsia="en-GB" w:bidi="ar-SA"/>
          <w14:ligatures w14:val="none"/>
        </w:rPr>
      </w:pPr>
      <w:r w:rsidRPr="00083368">
        <w:rPr>
          <w:rFonts w:ascii="Times New Roman" w:eastAsia="Times New Roman" w:hAnsi="Times New Roman" w:cs="Times New Roman"/>
          <w:b/>
          <w:bCs/>
          <w:color w:val="000000" w:themeColor="text1"/>
          <w:kern w:val="0"/>
          <w:sz w:val="24"/>
          <w:szCs w:val="24"/>
          <w:lang w:val="en-GB" w:eastAsia="en-GB" w:bidi="ar-SA"/>
          <w14:ligatures w14:val="none"/>
        </w:rPr>
        <w:t>ABSTRACT</w:t>
      </w:r>
    </w:p>
    <w:p w14:paraId="6CA6EABD" w14:textId="77777777" w:rsidR="00A70441" w:rsidRPr="00083368" w:rsidRDefault="00A70441" w:rsidP="007C313A">
      <w:pPr>
        <w:spacing w:before="100" w:beforeAutospacing="1" w:after="100" w:afterAutospacing="1" w:line="480" w:lineRule="auto"/>
        <w:jc w:val="both"/>
        <w:rPr>
          <w:rFonts w:ascii="Times New Roman" w:eastAsia="Times New Roman" w:hAnsi="Times New Roman" w:cs="Times New Roman"/>
          <w:kern w:val="0"/>
          <w:sz w:val="24"/>
          <w:szCs w:val="24"/>
          <w:lang w:val="en-GB" w:eastAsia="en-GB" w:bidi="ar-SA"/>
          <w14:ligatures w14:val="none"/>
        </w:rPr>
      </w:pPr>
      <w:r w:rsidRPr="00083368">
        <w:t xml:space="preserve">The present study assessed the diversity, abundance and distribution of land gastropods from selected localities of the Andaman group of islands, Andaman and Nicobar Islands, India. Field surveys were conducted at 14 sampling stations in South Andaman, North and Middle Andaman, including </w:t>
      </w:r>
      <w:proofErr w:type="spellStart"/>
      <w:r w:rsidRPr="00083368">
        <w:t>Narcondam</w:t>
      </w:r>
      <w:proofErr w:type="spellEnd"/>
      <w:r w:rsidRPr="00083368">
        <w:t xml:space="preserve"> Island, from July 2024 to July 2025. Specimens were collected from terrestrial microhabitats, including leaf litter, decaying wood, tree trunks, moist forest floors, areas under stones and other humid sites, using visual search, line-transect and hand-picking methods. Collected specimens were identified to species level using available taxonomic keys, and community structure was assessed using diversity and evenness indices. A total of 186 specimens representing 27 species, 21 genera, 15 families and two orders were recorded. Stylommatophora was the dominant order, comprising 22 species and 168 specimens, whereas </w:t>
      </w:r>
      <w:proofErr w:type="spellStart"/>
      <w:r w:rsidRPr="00083368">
        <w:t>Architaenioglossa</w:t>
      </w:r>
      <w:proofErr w:type="spellEnd"/>
      <w:r w:rsidRPr="00083368">
        <w:t xml:space="preserve"> was represented by five species and 18 specimens. The Shannon diversity index was 2.433, indicating moderate species diversity. </w:t>
      </w:r>
      <w:proofErr w:type="spellStart"/>
      <w:r w:rsidRPr="00083368">
        <w:t>Pielou’s</w:t>
      </w:r>
      <w:proofErr w:type="spellEnd"/>
      <w:r w:rsidRPr="00083368">
        <w:t xml:space="preserve"> evenness index was 0.738, suggesting a relatively even distribution of species, while Simpson’s diversity index was 0.849 and Simpson’s dominance index was 0.151. Higher species richness was observed in forested localities such as </w:t>
      </w:r>
      <w:proofErr w:type="spellStart"/>
      <w:r w:rsidRPr="00083368">
        <w:t>Chidiyatapu</w:t>
      </w:r>
      <w:proofErr w:type="spellEnd"/>
      <w:r w:rsidRPr="00083368">
        <w:t xml:space="preserve"> and Mt. Manipur, whereas some disturbed lowland areas showed comparatively lower richness. The study provides baseline information on land gastropod diversity in the Andaman Islands and highlights the need for continued monitoring and taxonomic verification of terrestrial molluscan fauna in the region.</w:t>
      </w:r>
    </w:p>
    <w:p w14:paraId="5A884AD2" w14:textId="77777777" w:rsidR="00B6034D" w:rsidRDefault="00136896" w:rsidP="007C313A">
      <w:pPr>
        <w:spacing w:line="480" w:lineRule="auto"/>
        <w:jc w:val="both"/>
      </w:pPr>
      <w:r w:rsidRPr="00083368">
        <w:rPr>
          <w:rFonts w:ascii="Times New Roman" w:hAnsi="Times New Roman" w:cs="Times New Roman"/>
          <w:b/>
          <w:bCs/>
          <w:i/>
          <w:iCs/>
          <w:sz w:val="20"/>
          <w:szCs w:val="20"/>
        </w:rPr>
        <w:lastRenderedPageBreak/>
        <w:t>KEY WORDS</w:t>
      </w:r>
      <w:r w:rsidR="002953F8" w:rsidRPr="00083368">
        <w:rPr>
          <w:rFonts w:ascii="Times New Roman" w:hAnsi="Times New Roman" w:cs="Times New Roman"/>
          <w:b/>
          <w:bCs/>
          <w:i/>
          <w:iCs/>
          <w:sz w:val="20"/>
          <w:szCs w:val="20"/>
        </w:rPr>
        <w:t>:</w:t>
      </w:r>
      <w:r w:rsidR="003512AE">
        <w:rPr>
          <w:rFonts w:ascii="Times New Roman" w:hAnsi="Times New Roman" w:cs="Times New Roman"/>
          <w:b/>
          <w:bCs/>
          <w:i/>
          <w:iCs/>
          <w:sz w:val="20"/>
          <w:szCs w:val="20"/>
        </w:rPr>
        <w:t xml:space="preserve"> </w:t>
      </w:r>
      <w:r w:rsidR="00B6034D">
        <w:t xml:space="preserve">Mollusca; land gastropods; Andaman Islands; terrestrial molluscs; species richness; Stylommatophora; </w:t>
      </w:r>
      <w:proofErr w:type="spellStart"/>
      <w:r w:rsidR="00B6034D">
        <w:t>Architaenioglossa</w:t>
      </w:r>
      <w:proofErr w:type="spellEnd"/>
      <w:r w:rsidR="00B6034D">
        <w:t>; malacofaunal diversity; island biodiversity; Shannon diversity index; baseline survey.</w:t>
      </w:r>
    </w:p>
    <w:p w14:paraId="39AB455D" w14:textId="77777777" w:rsidR="00AC6302" w:rsidRPr="00083368" w:rsidRDefault="00E1220A" w:rsidP="007C313A">
      <w:pPr>
        <w:spacing w:line="480" w:lineRule="auto"/>
        <w:jc w:val="both"/>
        <w:rPr>
          <w:rFonts w:ascii="Times New Roman" w:hAnsi="Times New Roman" w:cs="Times New Roman"/>
          <w:b/>
          <w:bCs/>
          <w:sz w:val="24"/>
          <w:szCs w:val="24"/>
        </w:rPr>
      </w:pPr>
      <w:r w:rsidRPr="00083368">
        <w:rPr>
          <w:rFonts w:ascii="Times New Roman" w:hAnsi="Times New Roman" w:cs="Times New Roman"/>
          <w:b/>
          <w:bCs/>
          <w:sz w:val="24"/>
          <w:szCs w:val="24"/>
        </w:rPr>
        <w:t>Introduction</w:t>
      </w:r>
      <w:r w:rsidR="00077D6C" w:rsidRPr="00083368">
        <w:rPr>
          <w:rFonts w:ascii="Times New Roman" w:hAnsi="Times New Roman" w:cs="Times New Roman"/>
          <w:b/>
          <w:bCs/>
          <w:sz w:val="24"/>
          <w:szCs w:val="24"/>
        </w:rPr>
        <w:t xml:space="preserve"> </w:t>
      </w:r>
    </w:p>
    <w:p w14:paraId="6CC95837" w14:textId="77777777" w:rsidR="00DF57D6" w:rsidRDefault="00DF57D6" w:rsidP="00DF57D6">
      <w:pPr>
        <w:spacing w:line="480" w:lineRule="auto"/>
        <w:jc w:val="both"/>
      </w:pPr>
      <w:r>
        <w:t xml:space="preserve">The phylum Mollusca represents one of the most diverse groups of invertebrates, comprising an estimated 80,000 (Rosenberg, 2014) to 135,000 species (Abbott, 1989). It accounts for approximately six per cent of the Earth's known species (Clark &amp; May, 2002) and ranks second only to the phylum Arthropoda in terms of species diversity (Bouchet, 1992). Species richness varies considerably across habitat types, with approximately 31,000–100,000 marine, 14,000–35,000 terrestrial and around 5,000 freshwater species recognised (Abbott, 1989; Seddon, 2000; </w:t>
      </w:r>
      <w:proofErr w:type="spellStart"/>
      <w:r>
        <w:t>Lydeard</w:t>
      </w:r>
      <w:proofErr w:type="spellEnd"/>
      <w:r>
        <w:t xml:space="preserve"> et al., 2004). Across these diverse environments, shell morphology and its variation remain defining characteristics of molluscs.</w:t>
      </w:r>
    </w:p>
    <w:p w14:paraId="034A1A77" w14:textId="77777777" w:rsidR="00DF57D6" w:rsidRDefault="00DF57D6" w:rsidP="00DF57D6">
      <w:pPr>
        <w:spacing w:line="480" w:lineRule="auto"/>
        <w:jc w:val="both"/>
      </w:pPr>
    </w:p>
    <w:p w14:paraId="4CE5EAAC" w14:textId="77777777" w:rsidR="00DF57D6" w:rsidRDefault="00DF57D6" w:rsidP="00DF57D6">
      <w:pPr>
        <w:spacing w:line="480" w:lineRule="auto"/>
        <w:jc w:val="both"/>
      </w:pPr>
      <w:r>
        <w:t xml:space="preserve">Land snails constitute an important component of terrestrial ecosystems and are distinguished by the remarkable diversity in shell morphology, including variations in shape and colouration (Barman et al., 2025). Considerable diversity is also evident in body size, ranging from large species such as </w:t>
      </w:r>
      <w:proofErr w:type="spellStart"/>
      <w:r>
        <w:t>Lissachatina</w:t>
      </w:r>
      <w:proofErr w:type="spellEnd"/>
      <w:r>
        <w:t xml:space="preserve"> fulica, which has achieved a nearly global distribution, to the minute </w:t>
      </w:r>
      <w:proofErr w:type="spellStart"/>
      <w:r>
        <w:t>Angustopila</w:t>
      </w:r>
      <w:proofErr w:type="spellEnd"/>
      <w:r>
        <w:t xml:space="preserve"> </w:t>
      </w:r>
      <w:proofErr w:type="spellStart"/>
      <w:r>
        <w:t>dominikae</w:t>
      </w:r>
      <w:proofErr w:type="spellEnd"/>
      <w:r>
        <w:t xml:space="preserve">, reported from China (Páll-Gergely et al., 2015). Furthermore, the discovery of the cave-dwelling </w:t>
      </w:r>
      <w:proofErr w:type="spellStart"/>
      <w:r>
        <w:t>microsnail</w:t>
      </w:r>
      <w:proofErr w:type="spellEnd"/>
      <w:r>
        <w:t xml:space="preserve"> A. </w:t>
      </w:r>
      <w:proofErr w:type="spellStart"/>
      <w:r>
        <w:t>pallgergelyi</w:t>
      </w:r>
      <w:proofErr w:type="spellEnd"/>
      <w:r>
        <w:t xml:space="preserve"> from eastern Thailand, possessing an average shell height of only 0.66 mm, highlights the extreme miniaturisation that has evolved within terrestrial </w:t>
      </w:r>
      <w:proofErr w:type="spellStart"/>
      <w:r>
        <w:t>microsnails</w:t>
      </w:r>
      <w:proofErr w:type="spellEnd"/>
      <w:r>
        <w:t xml:space="preserve"> (</w:t>
      </w:r>
      <w:proofErr w:type="spellStart"/>
      <w:r>
        <w:t>Dumrongrojwattana</w:t>
      </w:r>
      <w:proofErr w:type="spellEnd"/>
      <w:r>
        <w:t xml:space="preserve"> et al., 2021).</w:t>
      </w:r>
    </w:p>
    <w:p w14:paraId="2B689F1B" w14:textId="77777777" w:rsidR="00DF57D6" w:rsidRDefault="00DF57D6" w:rsidP="00DF57D6">
      <w:pPr>
        <w:spacing w:line="480" w:lineRule="auto"/>
        <w:jc w:val="both"/>
      </w:pPr>
    </w:p>
    <w:p w14:paraId="67AC9863" w14:textId="77777777" w:rsidR="00DF57D6" w:rsidRDefault="00DF57D6" w:rsidP="00DF57D6">
      <w:pPr>
        <w:spacing w:line="480" w:lineRule="auto"/>
        <w:jc w:val="both"/>
      </w:pPr>
      <w:r>
        <w:t xml:space="preserve">The distribution and species richness of terrestrial gastropods are influenced by a range of environmental variables, including precipitation, soil moisture, soil calcium concentration, soil pH and canopy cover (Aravind et al., 2005, 2008; Sen et al., 2012). Tropical and subtropical forests and </w:t>
      </w:r>
      <w:r>
        <w:lastRenderedPageBreak/>
        <w:t xml:space="preserve">shrublands generally support high levels of land-snail richness and abundance owing to their favourable environmental conditions (Fontaine et al., 2007; </w:t>
      </w:r>
      <w:proofErr w:type="spellStart"/>
      <w:r>
        <w:t>Nurinsiyah</w:t>
      </w:r>
      <w:proofErr w:type="spellEnd"/>
      <w:r>
        <w:t xml:space="preserve"> et al., 2016). Consequently, investigations of land-snail distribution frequently integrate species-specific traits with prevailing environmental conditions to better understand patterns of occurrence and habitat occupancy (Astor et al., 2014; Wehner et al., 2021).</w:t>
      </w:r>
    </w:p>
    <w:p w14:paraId="635EF60A" w14:textId="77777777" w:rsidR="00DF57D6" w:rsidRDefault="00DF57D6" w:rsidP="00DF57D6">
      <w:pPr>
        <w:spacing w:line="480" w:lineRule="auto"/>
        <w:jc w:val="both"/>
      </w:pPr>
    </w:p>
    <w:p w14:paraId="4D11C2EF" w14:textId="77777777" w:rsidR="00DF57D6" w:rsidRDefault="00DF57D6" w:rsidP="00DF57D6">
      <w:pPr>
        <w:spacing w:line="480" w:lineRule="auto"/>
        <w:jc w:val="both"/>
      </w:pPr>
      <w:r>
        <w:t xml:space="preserve">Body size and life-history characteristics play a significant role in determining the distribution and habitat preferences of terrestrial snails, with these relationships being particularly pronounced among </w:t>
      </w:r>
      <w:proofErr w:type="spellStart"/>
      <w:r>
        <w:t>microsnails</w:t>
      </w:r>
      <w:proofErr w:type="spellEnd"/>
      <w:r>
        <w:t xml:space="preserve">, typically defined as species with shell diameters of less than 5 mm (Aravind et al., 2008; Douglas et al., 2013). These species are generally associated with moist, undisturbed habitats containing abundant coarse woody debris, leaf litter and decaying timber covered with moss, all of which contribute to maintaining humidity and reducing the risk of desiccation (Kappes et al., 2006). Despite these ecological adaptations, terrestrial snails, especially </w:t>
      </w:r>
      <w:proofErr w:type="spellStart"/>
      <w:r>
        <w:t>microsnails</w:t>
      </w:r>
      <w:proofErr w:type="spellEnd"/>
      <w:r>
        <w:t>, remain highly vulnerable to both natural and anthropogenic disturbances (Baur &amp; Baur, 1988; Ström et al., 2009; Douglas et al., 2013).</w:t>
      </w:r>
    </w:p>
    <w:p w14:paraId="3D703AD8" w14:textId="77777777" w:rsidR="00DF57D6" w:rsidRDefault="00DF57D6" w:rsidP="00DF57D6">
      <w:pPr>
        <w:spacing w:line="480" w:lineRule="auto"/>
        <w:jc w:val="both"/>
      </w:pPr>
    </w:p>
    <w:p w14:paraId="7A90C9E9" w14:textId="4CA98995" w:rsidR="003B26B1" w:rsidRPr="00083368" w:rsidRDefault="00DF57D6" w:rsidP="00DF57D6">
      <w:pPr>
        <w:spacing w:line="480" w:lineRule="auto"/>
        <w:jc w:val="both"/>
        <w:rPr>
          <w:rFonts w:ascii="Times New Roman" w:hAnsi="Times New Roman" w:cs="Times New Roman"/>
          <w:sz w:val="24"/>
          <w:szCs w:val="24"/>
        </w:rPr>
      </w:pPr>
      <w:r>
        <w:t>Comparable patterns have been documented in India, where habitat degradation and fragmentation resulting from anthropogenic activities have adversely affected terrestrial snail populations. Intensive land-use practices, road construction, loss of vegetation cover, and the widespread application of pesticides and herbicides for pest and weed management have all contributed to reductions in the abundance of land snails across terrestrial ecosystems (</w:t>
      </w:r>
      <w:proofErr w:type="spellStart"/>
      <w:r>
        <w:t>Mavinkurve</w:t>
      </w:r>
      <w:proofErr w:type="spellEnd"/>
      <w:r>
        <w:t xml:space="preserve"> et al., 2004a, 2004b; Aravind et al., 2005; Sen et al., 2012; IUCN, 2020).</w:t>
      </w:r>
      <w:r>
        <w:t xml:space="preserve"> </w:t>
      </w:r>
      <w:r w:rsidR="00BA4966" w:rsidRPr="00083368">
        <w:t xml:space="preserve">This manuscript provides information on the diversity and distribution of terrestrial gastropods in the Andaman Islands, a biodiversity-rich yet relatively underexplored region. The study documents species richness, abundance patterns and diversity indices from multiple sampling sites, contributing useful data for future ecological and conservation </w:t>
      </w:r>
      <w:r w:rsidR="00BA4966" w:rsidRPr="00083368">
        <w:lastRenderedPageBreak/>
        <w:t>studies. The work is relevant for malacologists, biodiversity researchers and conservation managers interested in island ecosystems. The findings may support long-term monitoring and management strategies for terrestrial molluscan fauna in the Andaman archipelago.</w:t>
      </w:r>
    </w:p>
    <w:p w14:paraId="1F9EFAA4" w14:textId="77777777" w:rsidR="003B26B1" w:rsidRPr="00083368" w:rsidRDefault="00BA4966" w:rsidP="007C313A">
      <w:pPr>
        <w:spacing w:line="480" w:lineRule="auto"/>
        <w:jc w:val="both"/>
        <w:rPr>
          <w:rFonts w:ascii="Times New Roman" w:hAnsi="Times New Roman" w:cs="Times New Roman"/>
          <w:sz w:val="24"/>
          <w:szCs w:val="24"/>
        </w:rPr>
      </w:pPr>
      <w:r w:rsidRPr="00083368">
        <w:t>Recent molecular and morphological assessments have shown that combined approaches can improve the detection of cryptic or overlooked land-snail diversity, particularly where shell-based identification alone may be insufficient (Mohammadi &amp; Ahmadzadeh, 2024). Recent studies further indicate that structurally complex habitats with leaf litter, woody debris and stable microclimatic conditions tend to support higher taxonomic and functional diversity of land snails (</w:t>
      </w:r>
      <w:proofErr w:type="spellStart"/>
      <w:r w:rsidRPr="00083368">
        <w:t>Gheoca</w:t>
      </w:r>
      <w:proofErr w:type="spellEnd"/>
      <w:r w:rsidRPr="00083368">
        <w:t xml:space="preserve"> et al., 2023; Goh et al., 2025). Comparable biodiversity assessments in protected landscapes show that anthropogenic disturbance can alter habitat structure and should therefore be considered when interpreting faunal baseline data (Pawar &amp; Mule, 2025). The inclusion of </w:t>
      </w:r>
      <w:proofErr w:type="spellStart"/>
      <w:r w:rsidRPr="00083368">
        <w:rPr>
          <w:i/>
        </w:rPr>
        <w:t>Lissachatina</w:t>
      </w:r>
      <w:proofErr w:type="spellEnd"/>
      <w:r w:rsidRPr="00083368">
        <w:rPr>
          <w:i/>
        </w:rPr>
        <w:t xml:space="preserve"> fulica</w:t>
      </w:r>
      <w:r w:rsidRPr="00083368">
        <w:t xml:space="preserve"> in terrestrial gastropod surveys also requires careful notation because recent experimental work continues to treat this species as an invasive land snail of ecological and applied concern (</w:t>
      </w:r>
      <w:proofErr w:type="spellStart"/>
      <w:r w:rsidRPr="00083368">
        <w:t>Varpe</w:t>
      </w:r>
      <w:proofErr w:type="spellEnd"/>
      <w:r w:rsidRPr="00083368">
        <w:t xml:space="preserve"> et al., 2026).</w:t>
      </w:r>
    </w:p>
    <w:p w14:paraId="310216F5" w14:textId="77777777" w:rsidR="003B26B1" w:rsidRPr="00083368" w:rsidRDefault="00BA4966" w:rsidP="007C313A">
      <w:pPr>
        <w:spacing w:line="480" w:lineRule="auto"/>
        <w:jc w:val="both"/>
        <w:rPr>
          <w:rFonts w:ascii="Times New Roman" w:hAnsi="Times New Roman" w:cs="Times New Roman"/>
          <w:sz w:val="24"/>
          <w:szCs w:val="24"/>
        </w:rPr>
      </w:pPr>
      <w:r w:rsidRPr="00083368">
        <w:t>Despite earlier records of molluscan fauna from the Andaman and Nicobar Islands, updated field-based information on terrestrial gastropod assemblages at the site level remains limited, particularly for forest-floor microhabitats and geographically separated localities within the Andaman group.</w:t>
      </w:r>
    </w:p>
    <w:p w14:paraId="38378361" w14:textId="77777777" w:rsidR="003B26B1" w:rsidRPr="00083368" w:rsidRDefault="00BA4966" w:rsidP="007C313A">
      <w:pPr>
        <w:spacing w:line="480" w:lineRule="auto"/>
        <w:jc w:val="both"/>
        <w:rPr>
          <w:rFonts w:ascii="Times New Roman" w:hAnsi="Times New Roman" w:cs="Times New Roman"/>
          <w:sz w:val="24"/>
          <w:szCs w:val="24"/>
        </w:rPr>
      </w:pPr>
      <w:r w:rsidRPr="00083368">
        <w:t>Therefore, the objective of the present study was to document the species richness, abundance pattern, distribution and diversity indices of land gastropods across selected localities in the Andaman group of islands.</w:t>
      </w:r>
    </w:p>
    <w:p w14:paraId="44B7F9ED" w14:textId="77777777" w:rsidR="002C5CA7" w:rsidRPr="00083368" w:rsidRDefault="00310A66" w:rsidP="007C313A">
      <w:pPr>
        <w:spacing w:line="480" w:lineRule="auto"/>
        <w:jc w:val="both"/>
        <w:rPr>
          <w:rFonts w:ascii="Times New Roman" w:hAnsi="Times New Roman" w:cs="Times New Roman"/>
          <w:b/>
          <w:bCs/>
          <w:sz w:val="24"/>
          <w:szCs w:val="24"/>
        </w:rPr>
      </w:pPr>
      <w:r w:rsidRPr="00083368">
        <w:rPr>
          <w:rFonts w:ascii="Times New Roman" w:hAnsi="Times New Roman" w:cs="Times New Roman"/>
          <w:b/>
          <w:bCs/>
          <w:sz w:val="24"/>
          <w:szCs w:val="24"/>
        </w:rPr>
        <w:t xml:space="preserve">MATERIALS </w:t>
      </w:r>
      <w:r w:rsidR="0033320E" w:rsidRPr="00083368">
        <w:rPr>
          <w:rFonts w:ascii="Times New Roman" w:hAnsi="Times New Roman" w:cs="Times New Roman"/>
          <w:b/>
          <w:bCs/>
          <w:sz w:val="24"/>
          <w:szCs w:val="24"/>
        </w:rPr>
        <w:t>&amp; METHODS:</w:t>
      </w:r>
    </w:p>
    <w:p w14:paraId="60FBE332" w14:textId="77777777" w:rsidR="009C2606" w:rsidRPr="00083368" w:rsidRDefault="009C2606" w:rsidP="007C313A">
      <w:pPr>
        <w:spacing w:line="480" w:lineRule="auto"/>
        <w:jc w:val="both"/>
        <w:rPr>
          <w:rFonts w:ascii="Times New Roman" w:hAnsi="Times New Roman" w:cs="Times New Roman"/>
          <w:b/>
          <w:bCs/>
          <w:sz w:val="24"/>
          <w:szCs w:val="24"/>
        </w:rPr>
      </w:pPr>
      <w:r w:rsidRPr="00083368">
        <w:rPr>
          <w:rFonts w:ascii="Times New Roman" w:hAnsi="Times New Roman" w:cs="Times New Roman"/>
          <w:b/>
          <w:bCs/>
          <w:sz w:val="24"/>
          <w:szCs w:val="24"/>
        </w:rPr>
        <w:t>2.1 Study A</w:t>
      </w:r>
      <w:r w:rsidR="00872CA0" w:rsidRPr="00083368">
        <w:rPr>
          <w:rFonts w:ascii="Times New Roman" w:hAnsi="Times New Roman" w:cs="Times New Roman"/>
          <w:b/>
          <w:bCs/>
          <w:sz w:val="24"/>
          <w:szCs w:val="24"/>
        </w:rPr>
        <w:t>rea:</w:t>
      </w:r>
      <w:r w:rsidR="00510AD8" w:rsidRPr="00083368">
        <w:rPr>
          <w:rFonts w:ascii="Times New Roman" w:hAnsi="Times New Roman" w:cs="Times New Roman"/>
          <w:b/>
          <w:bCs/>
          <w:sz w:val="24"/>
          <w:szCs w:val="24"/>
        </w:rPr>
        <w:t xml:space="preserve"> </w:t>
      </w:r>
    </w:p>
    <w:p w14:paraId="3A47D6CC" w14:textId="77777777" w:rsidR="00B67040" w:rsidRPr="00083368" w:rsidRDefault="003B26B1" w:rsidP="007C313A">
      <w:pPr>
        <w:spacing w:line="480" w:lineRule="auto"/>
        <w:jc w:val="both"/>
        <w:rPr>
          <w:rFonts w:ascii="Times New Roman" w:hAnsi="Times New Roman" w:cs="Times New Roman"/>
          <w:sz w:val="24"/>
          <w:szCs w:val="24"/>
        </w:rPr>
      </w:pPr>
      <w:r w:rsidRPr="00083368">
        <w:t xml:space="preserve">The Andaman and Nicobar Archipelago, situated in the central part of the Bay of Bengal, comprises 572 islands (Jeeva et al., 2018). The southern tip of this archipelago is located 145 NM from the northern side of Indonesia and 750 NM from the eastern coast of India. The archipelago is sparsely </w:t>
      </w:r>
      <w:r w:rsidRPr="00083368">
        <w:lastRenderedPageBreak/>
        <w:t>populated compared with mainland India (Jeeva et al., 2018). This pristine environment supports the establishment of well-diversified coral communities. The archipelago is among the 12 mega-biodiverse hotspots and the 25 most endangered eco-regions in the world (Jeeva et al., 2018). Gastropod diversity in the Andaman Islands was studied at different locations in South, North and Middle Andaman. South Andaman is located between 11°27′00″ and 11°45′00″ N latitude and 92°30′00″ and 92°46′47″ E longitude. South Andaman features a mixture of evergreen and moist deciduous forests, along with coastal zones, providing diverse habitats for land molluscs. The area experiences a tropical, hot and humid climate, with average temperatures ranging from 18 °C to 36 °C. It receives rainfall for eight months of the year, averaging 3000-3500 mm. Tropical rainforests characterise the islands. The islands have a tropical climate with high humidity and rainfall, influenced by both the northeast and southwest monsoons. The average temperature remains relatively stable throughout the year, ranging from 23 °C to 31 °C. The Andaman and Nicobar Islands are divided into four regions: North and Middle Andaman, South Andaman, Little Andaman and the Nicobar Group. A total of 14 sampling sites were surveyed along the Andaman group of islands. The GPS coordinates of all sampling sites are presented in Table 1. A map showing the survey localities in the Andaman group of islands is also provided (Figure 1).</w:t>
      </w:r>
    </w:p>
    <w:p w14:paraId="71081D95" w14:textId="77777777" w:rsidR="0074236A" w:rsidRPr="00083368" w:rsidRDefault="0074236A" w:rsidP="007C313A">
      <w:pPr>
        <w:spacing w:line="480" w:lineRule="auto"/>
        <w:jc w:val="both"/>
        <w:rPr>
          <w:rFonts w:ascii="Times New Roman" w:hAnsi="Times New Roman" w:cs="Times New Roman"/>
          <w:sz w:val="24"/>
          <w:szCs w:val="24"/>
        </w:rPr>
      </w:pPr>
    </w:p>
    <w:p w14:paraId="5F63D649" w14:textId="77777777" w:rsidR="0074236A" w:rsidRPr="00083368" w:rsidRDefault="0074236A" w:rsidP="007C313A">
      <w:pPr>
        <w:spacing w:line="480" w:lineRule="auto"/>
        <w:jc w:val="both"/>
        <w:rPr>
          <w:rFonts w:ascii="Times New Roman" w:hAnsi="Times New Roman" w:cs="Times New Roman"/>
          <w:sz w:val="24"/>
          <w:szCs w:val="24"/>
        </w:rPr>
      </w:pPr>
    </w:p>
    <w:p w14:paraId="1420A3C9" w14:textId="77777777" w:rsidR="0074236A" w:rsidRPr="00083368" w:rsidRDefault="0074236A" w:rsidP="007C313A">
      <w:pPr>
        <w:spacing w:line="480" w:lineRule="auto"/>
        <w:jc w:val="both"/>
        <w:rPr>
          <w:rFonts w:ascii="Times New Roman" w:hAnsi="Times New Roman" w:cs="Times New Roman"/>
          <w:sz w:val="24"/>
          <w:szCs w:val="24"/>
        </w:rPr>
      </w:pPr>
    </w:p>
    <w:p w14:paraId="433813C3" w14:textId="77777777" w:rsidR="0074236A" w:rsidRPr="00083368" w:rsidRDefault="0074236A" w:rsidP="007C313A">
      <w:pPr>
        <w:spacing w:line="480" w:lineRule="auto"/>
        <w:jc w:val="both"/>
        <w:rPr>
          <w:rFonts w:ascii="Times New Roman" w:hAnsi="Times New Roman" w:cs="Times New Roman"/>
          <w:sz w:val="24"/>
          <w:szCs w:val="24"/>
        </w:rPr>
      </w:pPr>
    </w:p>
    <w:p w14:paraId="595AED17" w14:textId="77777777" w:rsidR="0074236A" w:rsidRPr="00083368" w:rsidRDefault="0074236A" w:rsidP="007C313A">
      <w:pPr>
        <w:spacing w:line="480" w:lineRule="auto"/>
        <w:jc w:val="both"/>
        <w:rPr>
          <w:rFonts w:ascii="Times New Roman" w:hAnsi="Times New Roman" w:cs="Times New Roman"/>
          <w:sz w:val="24"/>
          <w:szCs w:val="24"/>
        </w:rPr>
      </w:pPr>
    </w:p>
    <w:p w14:paraId="10466F9D" w14:textId="77777777" w:rsidR="0074236A" w:rsidRPr="00083368" w:rsidRDefault="0074236A" w:rsidP="007C313A">
      <w:pPr>
        <w:spacing w:line="480" w:lineRule="auto"/>
        <w:jc w:val="both"/>
        <w:rPr>
          <w:rFonts w:ascii="Times New Roman" w:hAnsi="Times New Roman" w:cs="Times New Roman"/>
          <w:sz w:val="24"/>
          <w:szCs w:val="24"/>
        </w:rPr>
      </w:pPr>
    </w:p>
    <w:p w14:paraId="79348EDB" w14:textId="77777777" w:rsidR="007F1742" w:rsidRPr="00083368" w:rsidRDefault="007F1742" w:rsidP="007C313A">
      <w:pPr>
        <w:spacing w:line="480" w:lineRule="auto"/>
        <w:jc w:val="both"/>
        <w:rPr>
          <w:rFonts w:ascii="Times New Roman" w:hAnsi="Times New Roman" w:cs="Times New Roman"/>
          <w:szCs w:val="22"/>
        </w:rPr>
      </w:pPr>
    </w:p>
    <w:p w14:paraId="705969EE" w14:textId="77777777" w:rsidR="007F1742" w:rsidRPr="00083368" w:rsidRDefault="007F1742" w:rsidP="00DC18B7">
      <w:pPr>
        <w:spacing w:line="480" w:lineRule="auto"/>
        <w:jc w:val="both"/>
        <w:rPr>
          <w:rFonts w:ascii="Times New Roman" w:hAnsi="Times New Roman" w:cs="Times New Roman"/>
          <w:szCs w:val="22"/>
        </w:rPr>
      </w:pPr>
    </w:p>
    <w:p w14:paraId="3141D1C3" w14:textId="77777777" w:rsidR="007F1742" w:rsidRPr="00083368" w:rsidRDefault="007F1742" w:rsidP="00DC18B7">
      <w:pPr>
        <w:spacing w:line="480" w:lineRule="auto"/>
        <w:jc w:val="both"/>
        <w:rPr>
          <w:rFonts w:ascii="Times New Roman" w:hAnsi="Times New Roman" w:cs="Times New Roman"/>
          <w:szCs w:val="22"/>
        </w:rPr>
      </w:pPr>
    </w:p>
    <w:p w14:paraId="4518FAE2" w14:textId="77777777" w:rsidR="00FA2B09" w:rsidRPr="00083368" w:rsidRDefault="00FA2B09" w:rsidP="00DC18B7">
      <w:pPr>
        <w:spacing w:line="480" w:lineRule="auto"/>
        <w:jc w:val="both"/>
        <w:rPr>
          <w:rFonts w:ascii="Times New Roman" w:hAnsi="Times New Roman" w:cs="Times New Roman"/>
          <w:szCs w:val="22"/>
        </w:rPr>
      </w:pPr>
      <w:r w:rsidRPr="00083368">
        <w:rPr>
          <w:rFonts w:ascii="Times New Roman" w:hAnsi="Times New Roman" w:cs="Times New Roman"/>
          <w:b/>
          <w:bCs/>
          <w:szCs w:val="22"/>
        </w:rPr>
        <w:t xml:space="preserve">                </w:t>
      </w:r>
      <w:r w:rsidR="00A00B03" w:rsidRPr="00083368">
        <w:rPr>
          <w:rFonts w:ascii="Times New Roman" w:hAnsi="Times New Roman" w:cs="Times New Roman"/>
          <w:b/>
          <w:bCs/>
          <w:szCs w:val="22"/>
        </w:rPr>
        <w:t xml:space="preserve">  </w:t>
      </w:r>
      <w:r w:rsidRPr="00083368">
        <w:rPr>
          <w:rFonts w:ascii="Times New Roman" w:hAnsi="Times New Roman" w:cs="Times New Roman"/>
          <w:b/>
          <w:bCs/>
          <w:szCs w:val="22"/>
        </w:rPr>
        <w:t xml:space="preserve"> Table 1. Areas surveyed during the study period</w:t>
      </w:r>
    </w:p>
    <w:tbl>
      <w:tblPr>
        <w:tblStyle w:val="TableGrid"/>
        <w:tblW w:w="0" w:type="auto"/>
        <w:tblInd w:w="534" w:type="dxa"/>
        <w:tblLook w:val="04A0" w:firstRow="1" w:lastRow="0" w:firstColumn="1" w:lastColumn="0" w:noHBand="0" w:noVBand="1"/>
      </w:tblPr>
      <w:tblGrid>
        <w:gridCol w:w="1134"/>
        <w:gridCol w:w="3260"/>
        <w:gridCol w:w="2104"/>
        <w:gridCol w:w="1865"/>
      </w:tblGrid>
      <w:tr w:rsidR="00D2094A" w:rsidRPr="00083368" w14:paraId="7337565A" w14:textId="77777777" w:rsidTr="00B45483">
        <w:tc>
          <w:tcPr>
            <w:tcW w:w="1134" w:type="dxa"/>
          </w:tcPr>
          <w:p w14:paraId="6A5D9028" w14:textId="77777777" w:rsidR="00D2094A" w:rsidRPr="00083368" w:rsidRDefault="00D2094A" w:rsidP="00B45483">
            <w:pPr>
              <w:spacing w:line="360" w:lineRule="auto"/>
              <w:rPr>
                <w:rFonts w:ascii="Times New Roman" w:hAnsi="Times New Roman" w:cs="Times New Roman"/>
                <w:b/>
                <w:bCs/>
                <w:sz w:val="24"/>
                <w:szCs w:val="24"/>
              </w:rPr>
            </w:pPr>
            <w:proofErr w:type="spellStart"/>
            <w:r w:rsidRPr="00083368">
              <w:rPr>
                <w:rFonts w:ascii="Times New Roman" w:hAnsi="Times New Roman" w:cs="Times New Roman"/>
                <w:b/>
                <w:bCs/>
                <w:sz w:val="24"/>
                <w:szCs w:val="24"/>
              </w:rPr>
              <w:t>S.No</w:t>
            </w:r>
            <w:proofErr w:type="spellEnd"/>
            <w:r w:rsidRPr="00083368">
              <w:rPr>
                <w:rFonts w:ascii="Times New Roman" w:hAnsi="Times New Roman" w:cs="Times New Roman"/>
                <w:b/>
                <w:bCs/>
                <w:sz w:val="24"/>
                <w:szCs w:val="24"/>
              </w:rPr>
              <w:t>.</w:t>
            </w:r>
          </w:p>
        </w:tc>
        <w:tc>
          <w:tcPr>
            <w:tcW w:w="3260" w:type="dxa"/>
          </w:tcPr>
          <w:p w14:paraId="2270497E" w14:textId="77777777" w:rsidR="00D2094A" w:rsidRPr="00083368" w:rsidRDefault="00D2094A" w:rsidP="00B45483">
            <w:pPr>
              <w:spacing w:line="360" w:lineRule="auto"/>
              <w:rPr>
                <w:rFonts w:ascii="Times New Roman" w:hAnsi="Times New Roman" w:cs="Times New Roman"/>
                <w:b/>
                <w:bCs/>
                <w:sz w:val="24"/>
                <w:szCs w:val="24"/>
              </w:rPr>
            </w:pPr>
            <w:r w:rsidRPr="00083368">
              <w:rPr>
                <w:rFonts w:ascii="Times New Roman" w:hAnsi="Times New Roman" w:cs="Times New Roman"/>
                <w:b/>
                <w:bCs/>
                <w:sz w:val="24"/>
                <w:szCs w:val="24"/>
              </w:rPr>
              <w:t>Study Sites</w:t>
            </w:r>
          </w:p>
        </w:tc>
        <w:tc>
          <w:tcPr>
            <w:tcW w:w="2104" w:type="dxa"/>
          </w:tcPr>
          <w:p w14:paraId="48C01D05" w14:textId="77777777" w:rsidR="00D2094A" w:rsidRPr="00083368" w:rsidRDefault="00D2094A" w:rsidP="00B45483">
            <w:pPr>
              <w:spacing w:line="360" w:lineRule="auto"/>
              <w:rPr>
                <w:rFonts w:ascii="Times New Roman" w:hAnsi="Times New Roman" w:cs="Times New Roman"/>
                <w:b/>
                <w:bCs/>
                <w:sz w:val="24"/>
                <w:szCs w:val="24"/>
              </w:rPr>
            </w:pPr>
            <w:r w:rsidRPr="00083368">
              <w:rPr>
                <w:rFonts w:ascii="Times New Roman" w:hAnsi="Times New Roman" w:cs="Times New Roman"/>
                <w:b/>
                <w:bCs/>
                <w:sz w:val="24"/>
                <w:szCs w:val="24"/>
              </w:rPr>
              <w:t>Latitude</w:t>
            </w:r>
          </w:p>
        </w:tc>
        <w:tc>
          <w:tcPr>
            <w:tcW w:w="1865" w:type="dxa"/>
          </w:tcPr>
          <w:p w14:paraId="0D263624" w14:textId="77777777" w:rsidR="00D2094A" w:rsidRPr="00083368" w:rsidRDefault="00D2094A" w:rsidP="00B45483">
            <w:pPr>
              <w:spacing w:line="360" w:lineRule="auto"/>
              <w:rPr>
                <w:rFonts w:ascii="Times New Roman" w:hAnsi="Times New Roman" w:cs="Times New Roman"/>
                <w:b/>
                <w:bCs/>
                <w:sz w:val="24"/>
                <w:szCs w:val="24"/>
              </w:rPr>
            </w:pPr>
            <w:r w:rsidRPr="00083368">
              <w:rPr>
                <w:rFonts w:ascii="Times New Roman" w:hAnsi="Times New Roman" w:cs="Times New Roman"/>
                <w:b/>
                <w:bCs/>
                <w:sz w:val="24"/>
                <w:szCs w:val="24"/>
              </w:rPr>
              <w:t>Longitude</w:t>
            </w:r>
          </w:p>
          <w:p w14:paraId="0DF7B715" w14:textId="77777777" w:rsidR="00D2094A" w:rsidRPr="00083368" w:rsidRDefault="00D2094A" w:rsidP="00B45483">
            <w:pPr>
              <w:spacing w:line="360" w:lineRule="auto"/>
              <w:rPr>
                <w:rFonts w:ascii="Times New Roman" w:hAnsi="Times New Roman" w:cs="Times New Roman"/>
                <w:b/>
                <w:bCs/>
                <w:sz w:val="24"/>
                <w:szCs w:val="24"/>
              </w:rPr>
            </w:pPr>
          </w:p>
        </w:tc>
      </w:tr>
      <w:tr w:rsidR="00D2094A" w:rsidRPr="00083368" w14:paraId="2AAE7D32" w14:textId="77777777" w:rsidTr="00B45483">
        <w:tc>
          <w:tcPr>
            <w:tcW w:w="1134" w:type="dxa"/>
          </w:tcPr>
          <w:p w14:paraId="2CF89D9A"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sz w:val="24"/>
                <w:szCs w:val="24"/>
              </w:rPr>
              <w:t>1</w:t>
            </w:r>
          </w:p>
        </w:tc>
        <w:tc>
          <w:tcPr>
            <w:tcW w:w="3260" w:type="dxa"/>
          </w:tcPr>
          <w:p w14:paraId="58C2EDCB" w14:textId="77777777" w:rsidR="00D2094A" w:rsidRPr="00083368" w:rsidRDefault="00D2094A" w:rsidP="00B45483">
            <w:pPr>
              <w:spacing w:line="360" w:lineRule="auto"/>
              <w:jc w:val="both"/>
              <w:rPr>
                <w:rFonts w:ascii="Times New Roman" w:hAnsi="Times New Roman" w:cs="Times New Roman"/>
                <w:sz w:val="24"/>
                <w:szCs w:val="24"/>
              </w:rPr>
            </w:pPr>
            <w:proofErr w:type="spellStart"/>
            <w:r w:rsidRPr="00083368">
              <w:rPr>
                <w:rFonts w:ascii="Times New Roman" w:hAnsi="Times New Roman" w:cs="Times New Roman"/>
                <w:sz w:val="24"/>
                <w:szCs w:val="24"/>
              </w:rPr>
              <w:t>Dhaninallah</w:t>
            </w:r>
            <w:proofErr w:type="spellEnd"/>
            <w:r w:rsidRPr="00083368">
              <w:rPr>
                <w:rFonts w:ascii="Times New Roman" w:hAnsi="Times New Roman" w:cs="Times New Roman"/>
                <w:sz w:val="24"/>
                <w:szCs w:val="24"/>
              </w:rPr>
              <w:t>, Rangat</w:t>
            </w:r>
          </w:p>
        </w:tc>
        <w:tc>
          <w:tcPr>
            <w:tcW w:w="2104" w:type="dxa"/>
            <w:vAlign w:val="bottom"/>
          </w:tcPr>
          <w:p w14:paraId="49295E36"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12.61614N</w:t>
            </w:r>
          </w:p>
        </w:tc>
        <w:tc>
          <w:tcPr>
            <w:tcW w:w="1865" w:type="dxa"/>
            <w:vAlign w:val="bottom"/>
          </w:tcPr>
          <w:p w14:paraId="531012CF"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92.95089E</w:t>
            </w:r>
          </w:p>
        </w:tc>
      </w:tr>
      <w:tr w:rsidR="00D2094A" w:rsidRPr="00083368" w14:paraId="7BA8F574" w14:textId="77777777" w:rsidTr="00B45483">
        <w:tc>
          <w:tcPr>
            <w:tcW w:w="1134" w:type="dxa"/>
          </w:tcPr>
          <w:p w14:paraId="0305B385"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sz w:val="24"/>
                <w:szCs w:val="24"/>
              </w:rPr>
              <w:t>2</w:t>
            </w:r>
          </w:p>
        </w:tc>
        <w:tc>
          <w:tcPr>
            <w:tcW w:w="3260" w:type="dxa"/>
          </w:tcPr>
          <w:p w14:paraId="0CC4AC51" w14:textId="77777777" w:rsidR="00D2094A" w:rsidRPr="00083368" w:rsidRDefault="00D2094A" w:rsidP="00B45483">
            <w:pPr>
              <w:spacing w:line="360" w:lineRule="auto"/>
              <w:jc w:val="both"/>
              <w:rPr>
                <w:rFonts w:ascii="Times New Roman" w:hAnsi="Times New Roman" w:cs="Times New Roman"/>
                <w:sz w:val="24"/>
                <w:szCs w:val="24"/>
              </w:rPr>
            </w:pPr>
            <w:proofErr w:type="spellStart"/>
            <w:r w:rsidRPr="00083368">
              <w:rPr>
                <w:rFonts w:ascii="Times New Roman" w:hAnsi="Times New Roman" w:cs="Times New Roman"/>
                <w:sz w:val="24"/>
                <w:szCs w:val="24"/>
              </w:rPr>
              <w:t>Shyamkund</w:t>
            </w:r>
            <w:proofErr w:type="spellEnd"/>
            <w:r w:rsidRPr="00083368">
              <w:rPr>
                <w:rFonts w:ascii="Times New Roman" w:hAnsi="Times New Roman" w:cs="Times New Roman"/>
                <w:sz w:val="24"/>
                <w:szCs w:val="24"/>
              </w:rPr>
              <w:t>, Rangat</w:t>
            </w:r>
          </w:p>
        </w:tc>
        <w:tc>
          <w:tcPr>
            <w:tcW w:w="2104" w:type="dxa"/>
            <w:vAlign w:val="bottom"/>
          </w:tcPr>
          <w:p w14:paraId="70135F57"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12.51693N</w:t>
            </w:r>
          </w:p>
        </w:tc>
        <w:tc>
          <w:tcPr>
            <w:tcW w:w="1865" w:type="dxa"/>
            <w:vAlign w:val="bottom"/>
          </w:tcPr>
          <w:p w14:paraId="323D7B1E"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92.85511E</w:t>
            </w:r>
          </w:p>
        </w:tc>
      </w:tr>
      <w:tr w:rsidR="00D2094A" w:rsidRPr="00083368" w14:paraId="3F1DC636" w14:textId="77777777" w:rsidTr="00B45483">
        <w:tc>
          <w:tcPr>
            <w:tcW w:w="1134" w:type="dxa"/>
          </w:tcPr>
          <w:p w14:paraId="1BDD4EE4"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sz w:val="24"/>
                <w:szCs w:val="24"/>
              </w:rPr>
              <w:t>3</w:t>
            </w:r>
          </w:p>
        </w:tc>
        <w:tc>
          <w:tcPr>
            <w:tcW w:w="3260" w:type="dxa"/>
          </w:tcPr>
          <w:p w14:paraId="14283C19" w14:textId="77777777" w:rsidR="00D2094A" w:rsidRPr="00083368" w:rsidRDefault="00D2094A" w:rsidP="00B45483">
            <w:pPr>
              <w:spacing w:line="360" w:lineRule="auto"/>
              <w:jc w:val="both"/>
              <w:rPr>
                <w:rFonts w:ascii="Times New Roman" w:hAnsi="Times New Roman" w:cs="Times New Roman"/>
                <w:sz w:val="24"/>
                <w:szCs w:val="24"/>
              </w:rPr>
            </w:pPr>
            <w:proofErr w:type="spellStart"/>
            <w:r w:rsidRPr="00083368">
              <w:rPr>
                <w:rFonts w:ascii="Times New Roman" w:hAnsi="Times New Roman" w:cs="Times New Roman"/>
                <w:sz w:val="24"/>
                <w:szCs w:val="24"/>
              </w:rPr>
              <w:t>Jagannathdera</w:t>
            </w:r>
            <w:proofErr w:type="spellEnd"/>
            <w:r w:rsidRPr="00083368">
              <w:rPr>
                <w:rFonts w:ascii="Times New Roman" w:hAnsi="Times New Roman" w:cs="Times New Roman"/>
                <w:sz w:val="24"/>
                <w:szCs w:val="24"/>
              </w:rPr>
              <w:t xml:space="preserve">, </w:t>
            </w:r>
            <w:proofErr w:type="spellStart"/>
            <w:r w:rsidRPr="00083368">
              <w:rPr>
                <w:rFonts w:ascii="Times New Roman" w:hAnsi="Times New Roman" w:cs="Times New Roman"/>
                <w:sz w:val="24"/>
                <w:szCs w:val="24"/>
              </w:rPr>
              <w:t>Diglipur</w:t>
            </w:r>
            <w:proofErr w:type="spellEnd"/>
          </w:p>
        </w:tc>
        <w:tc>
          <w:tcPr>
            <w:tcW w:w="2104" w:type="dxa"/>
            <w:vAlign w:val="bottom"/>
          </w:tcPr>
          <w:p w14:paraId="6696588E"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13.34645N</w:t>
            </w:r>
          </w:p>
        </w:tc>
        <w:tc>
          <w:tcPr>
            <w:tcW w:w="1865" w:type="dxa"/>
            <w:vAlign w:val="bottom"/>
          </w:tcPr>
          <w:p w14:paraId="30D038BF"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92.98209E</w:t>
            </w:r>
          </w:p>
        </w:tc>
      </w:tr>
      <w:tr w:rsidR="00D2094A" w:rsidRPr="00083368" w14:paraId="6ADDA83B" w14:textId="77777777" w:rsidTr="00B45483">
        <w:tc>
          <w:tcPr>
            <w:tcW w:w="1134" w:type="dxa"/>
          </w:tcPr>
          <w:p w14:paraId="7449E2C0"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sz w:val="24"/>
                <w:szCs w:val="24"/>
              </w:rPr>
              <w:t>4</w:t>
            </w:r>
          </w:p>
        </w:tc>
        <w:tc>
          <w:tcPr>
            <w:tcW w:w="3260" w:type="dxa"/>
          </w:tcPr>
          <w:p w14:paraId="518CD77C" w14:textId="77777777" w:rsidR="00D2094A" w:rsidRPr="00083368" w:rsidRDefault="00D2094A" w:rsidP="00B45483">
            <w:pPr>
              <w:spacing w:line="360" w:lineRule="auto"/>
              <w:jc w:val="both"/>
              <w:rPr>
                <w:rFonts w:ascii="Times New Roman" w:hAnsi="Times New Roman" w:cs="Times New Roman"/>
                <w:sz w:val="24"/>
                <w:szCs w:val="24"/>
              </w:rPr>
            </w:pPr>
            <w:proofErr w:type="spellStart"/>
            <w:r w:rsidRPr="00083368">
              <w:rPr>
                <w:rFonts w:ascii="Times New Roman" w:hAnsi="Times New Roman" w:cs="Times New Roman"/>
                <w:sz w:val="24"/>
                <w:szCs w:val="24"/>
              </w:rPr>
              <w:t>Ramnagar</w:t>
            </w:r>
            <w:proofErr w:type="spellEnd"/>
            <w:r w:rsidRPr="00083368">
              <w:rPr>
                <w:rFonts w:ascii="Times New Roman" w:hAnsi="Times New Roman" w:cs="Times New Roman"/>
                <w:sz w:val="24"/>
                <w:szCs w:val="24"/>
              </w:rPr>
              <w:t xml:space="preserve">, </w:t>
            </w:r>
            <w:proofErr w:type="spellStart"/>
            <w:r w:rsidRPr="00083368">
              <w:rPr>
                <w:rFonts w:ascii="Times New Roman" w:hAnsi="Times New Roman" w:cs="Times New Roman"/>
                <w:sz w:val="24"/>
                <w:szCs w:val="24"/>
              </w:rPr>
              <w:t>Diglipur</w:t>
            </w:r>
            <w:proofErr w:type="spellEnd"/>
          </w:p>
        </w:tc>
        <w:tc>
          <w:tcPr>
            <w:tcW w:w="2104" w:type="dxa"/>
            <w:vAlign w:val="bottom"/>
          </w:tcPr>
          <w:p w14:paraId="23339414"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13.09342N</w:t>
            </w:r>
          </w:p>
        </w:tc>
        <w:tc>
          <w:tcPr>
            <w:tcW w:w="1865" w:type="dxa"/>
            <w:vAlign w:val="bottom"/>
          </w:tcPr>
          <w:p w14:paraId="0CC4898D"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93.02962E</w:t>
            </w:r>
          </w:p>
        </w:tc>
      </w:tr>
      <w:tr w:rsidR="00D2094A" w:rsidRPr="00083368" w14:paraId="518B6791" w14:textId="77777777" w:rsidTr="00B45483">
        <w:tc>
          <w:tcPr>
            <w:tcW w:w="1134" w:type="dxa"/>
          </w:tcPr>
          <w:p w14:paraId="548BE09C"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sz w:val="24"/>
                <w:szCs w:val="24"/>
              </w:rPr>
              <w:t>5</w:t>
            </w:r>
          </w:p>
        </w:tc>
        <w:tc>
          <w:tcPr>
            <w:tcW w:w="3260" w:type="dxa"/>
          </w:tcPr>
          <w:p w14:paraId="1534A035" w14:textId="77777777" w:rsidR="00D2094A" w:rsidRPr="00083368" w:rsidRDefault="00D2094A" w:rsidP="00B45483">
            <w:pPr>
              <w:spacing w:line="360" w:lineRule="auto"/>
              <w:jc w:val="both"/>
              <w:rPr>
                <w:rFonts w:ascii="Times New Roman" w:hAnsi="Times New Roman" w:cs="Times New Roman"/>
                <w:sz w:val="24"/>
                <w:szCs w:val="24"/>
              </w:rPr>
            </w:pPr>
            <w:proofErr w:type="spellStart"/>
            <w:r w:rsidRPr="00083368">
              <w:rPr>
                <w:rFonts w:ascii="Times New Roman" w:hAnsi="Times New Roman" w:cs="Times New Roman"/>
                <w:sz w:val="24"/>
                <w:szCs w:val="24"/>
              </w:rPr>
              <w:t>Parlob</w:t>
            </w:r>
            <w:proofErr w:type="spellEnd"/>
            <w:r w:rsidRPr="00083368">
              <w:rPr>
                <w:rFonts w:ascii="Times New Roman" w:hAnsi="Times New Roman" w:cs="Times New Roman"/>
                <w:sz w:val="24"/>
                <w:szCs w:val="24"/>
              </w:rPr>
              <w:t xml:space="preserve"> Island, Rangat</w:t>
            </w:r>
          </w:p>
        </w:tc>
        <w:tc>
          <w:tcPr>
            <w:tcW w:w="2104" w:type="dxa"/>
            <w:vAlign w:val="bottom"/>
          </w:tcPr>
          <w:p w14:paraId="1EF2DB6F"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12.40241N</w:t>
            </w:r>
          </w:p>
        </w:tc>
        <w:tc>
          <w:tcPr>
            <w:tcW w:w="1865" w:type="dxa"/>
            <w:vAlign w:val="bottom"/>
          </w:tcPr>
          <w:p w14:paraId="65D9046B"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92.86973E</w:t>
            </w:r>
          </w:p>
        </w:tc>
      </w:tr>
      <w:tr w:rsidR="00D2094A" w:rsidRPr="00083368" w14:paraId="532A853A" w14:textId="77777777" w:rsidTr="00B45483">
        <w:tc>
          <w:tcPr>
            <w:tcW w:w="1134" w:type="dxa"/>
          </w:tcPr>
          <w:p w14:paraId="6C1118B0"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sz w:val="24"/>
                <w:szCs w:val="24"/>
              </w:rPr>
              <w:t>6</w:t>
            </w:r>
          </w:p>
        </w:tc>
        <w:tc>
          <w:tcPr>
            <w:tcW w:w="3260" w:type="dxa"/>
          </w:tcPr>
          <w:p w14:paraId="66ED112B" w14:textId="77777777" w:rsidR="00D2094A" w:rsidRPr="00083368" w:rsidRDefault="00D2094A" w:rsidP="00B45483">
            <w:pPr>
              <w:spacing w:line="360" w:lineRule="auto"/>
              <w:jc w:val="both"/>
              <w:rPr>
                <w:rFonts w:ascii="Times New Roman" w:hAnsi="Times New Roman" w:cs="Times New Roman"/>
                <w:sz w:val="24"/>
                <w:szCs w:val="24"/>
              </w:rPr>
            </w:pPr>
            <w:proofErr w:type="spellStart"/>
            <w:r w:rsidRPr="00083368">
              <w:rPr>
                <w:rFonts w:ascii="Times New Roman" w:hAnsi="Times New Roman" w:cs="Times New Roman"/>
                <w:sz w:val="24"/>
                <w:szCs w:val="24"/>
              </w:rPr>
              <w:t>Nayasahar</w:t>
            </w:r>
            <w:proofErr w:type="spellEnd"/>
            <w:r w:rsidRPr="00083368">
              <w:rPr>
                <w:rFonts w:ascii="Times New Roman" w:hAnsi="Times New Roman" w:cs="Times New Roman"/>
                <w:sz w:val="24"/>
                <w:szCs w:val="24"/>
              </w:rPr>
              <w:t>, BSI Garden</w:t>
            </w:r>
          </w:p>
        </w:tc>
        <w:tc>
          <w:tcPr>
            <w:tcW w:w="2104" w:type="dxa"/>
            <w:vAlign w:val="bottom"/>
          </w:tcPr>
          <w:p w14:paraId="2FB89AEE"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11.59084N</w:t>
            </w:r>
          </w:p>
        </w:tc>
        <w:tc>
          <w:tcPr>
            <w:tcW w:w="1865" w:type="dxa"/>
            <w:vAlign w:val="bottom"/>
          </w:tcPr>
          <w:p w14:paraId="581C5D0C"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92.68927E</w:t>
            </w:r>
          </w:p>
        </w:tc>
      </w:tr>
      <w:tr w:rsidR="00D2094A" w:rsidRPr="00083368" w14:paraId="326931CA" w14:textId="77777777" w:rsidTr="00B45483">
        <w:tc>
          <w:tcPr>
            <w:tcW w:w="1134" w:type="dxa"/>
          </w:tcPr>
          <w:p w14:paraId="2145E32E"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sz w:val="24"/>
                <w:szCs w:val="24"/>
              </w:rPr>
              <w:t>7</w:t>
            </w:r>
          </w:p>
        </w:tc>
        <w:tc>
          <w:tcPr>
            <w:tcW w:w="3260" w:type="dxa"/>
          </w:tcPr>
          <w:p w14:paraId="11291EC6" w14:textId="77777777" w:rsidR="00D2094A" w:rsidRPr="00083368" w:rsidRDefault="00D2094A" w:rsidP="00B45483">
            <w:pPr>
              <w:spacing w:line="360" w:lineRule="auto"/>
              <w:jc w:val="both"/>
              <w:rPr>
                <w:rFonts w:ascii="Times New Roman" w:hAnsi="Times New Roman" w:cs="Times New Roman"/>
                <w:sz w:val="24"/>
                <w:szCs w:val="24"/>
              </w:rPr>
            </w:pPr>
            <w:proofErr w:type="spellStart"/>
            <w:r w:rsidRPr="00083368">
              <w:rPr>
                <w:rFonts w:ascii="Times New Roman" w:hAnsi="Times New Roman" w:cs="Times New Roman"/>
                <w:sz w:val="24"/>
                <w:szCs w:val="24"/>
              </w:rPr>
              <w:t>Aamkunj</w:t>
            </w:r>
            <w:proofErr w:type="spellEnd"/>
            <w:r w:rsidRPr="00083368">
              <w:rPr>
                <w:rFonts w:ascii="Times New Roman" w:hAnsi="Times New Roman" w:cs="Times New Roman"/>
                <w:sz w:val="24"/>
                <w:szCs w:val="24"/>
              </w:rPr>
              <w:t>, Rangat</w:t>
            </w:r>
          </w:p>
        </w:tc>
        <w:tc>
          <w:tcPr>
            <w:tcW w:w="2104" w:type="dxa"/>
            <w:vAlign w:val="bottom"/>
          </w:tcPr>
          <w:p w14:paraId="718E5B35"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12.8173N</w:t>
            </w:r>
          </w:p>
        </w:tc>
        <w:tc>
          <w:tcPr>
            <w:tcW w:w="1865" w:type="dxa"/>
            <w:vAlign w:val="bottom"/>
          </w:tcPr>
          <w:p w14:paraId="7D4DF2D1"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92.8885E</w:t>
            </w:r>
          </w:p>
        </w:tc>
      </w:tr>
      <w:tr w:rsidR="00D2094A" w:rsidRPr="00083368" w14:paraId="0FDFA1D7" w14:textId="77777777" w:rsidTr="00B45483">
        <w:tc>
          <w:tcPr>
            <w:tcW w:w="1134" w:type="dxa"/>
          </w:tcPr>
          <w:p w14:paraId="08A7E196"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sz w:val="24"/>
                <w:szCs w:val="24"/>
              </w:rPr>
              <w:t>8</w:t>
            </w:r>
          </w:p>
        </w:tc>
        <w:tc>
          <w:tcPr>
            <w:tcW w:w="3260" w:type="dxa"/>
          </w:tcPr>
          <w:p w14:paraId="2B85EABF"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sz w:val="24"/>
                <w:szCs w:val="24"/>
              </w:rPr>
              <w:t>Interview Island</w:t>
            </w:r>
          </w:p>
        </w:tc>
        <w:tc>
          <w:tcPr>
            <w:tcW w:w="2104" w:type="dxa"/>
            <w:vAlign w:val="bottom"/>
          </w:tcPr>
          <w:p w14:paraId="4B8B5E27"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12.97115N</w:t>
            </w:r>
          </w:p>
        </w:tc>
        <w:tc>
          <w:tcPr>
            <w:tcW w:w="1865" w:type="dxa"/>
            <w:vAlign w:val="bottom"/>
          </w:tcPr>
          <w:p w14:paraId="3CA7E3EC"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92.68646E</w:t>
            </w:r>
          </w:p>
        </w:tc>
      </w:tr>
      <w:tr w:rsidR="00D2094A" w:rsidRPr="00083368" w14:paraId="3AA61913" w14:textId="77777777" w:rsidTr="00B45483">
        <w:tc>
          <w:tcPr>
            <w:tcW w:w="1134" w:type="dxa"/>
          </w:tcPr>
          <w:p w14:paraId="11506510"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sz w:val="24"/>
                <w:szCs w:val="24"/>
              </w:rPr>
              <w:t>9</w:t>
            </w:r>
          </w:p>
        </w:tc>
        <w:tc>
          <w:tcPr>
            <w:tcW w:w="3260" w:type="dxa"/>
          </w:tcPr>
          <w:p w14:paraId="5441D3E1"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sz w:val="24"/>
                <w:szCs w:val="24"/>
              </w:rPr>
              <w:t>Mt. Manipur</w:t>
            </w:r>
          </w:p>
        </w:tc>
        <w:tc>
          <w:tcPr>
            <w:tcW w:w="2104" w:type="dxa"/>
            <w:vAlign w:val="bottom"/>
          </w:tcPr>
          <w:p w14:paraId="7C6A39FF"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11.72282N</w:t>
            </w:r>
          </w:p>
        </w:tc>
        <w:tc>
          <w:tcPr>
            <w:tcW w:w="1865" w:type="dxa"/>
            <w:vAlign w:val="bottom"/>
          </w:tcPr>
          <w:p w14:paraId="123FF4FC"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92.73375E</w:t>
            </w:r>
          </w:p>
        </w:tc>
      </w:tr>
      <w:tr w:rsidR="00D2094A" w:rsidRPr="00083368" w14:paraId="2EAC9611" w14:textId="77777777" w:rsidTr="00B45483">
        <w:tc>
          <w:tcPr>
            <w:tcW w:w="1134" w:type="dxa"/>
          </w:tcPr>
          <w:p w14:paraId="111CCA38"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sz w:val="24"/>
                <w:szCs w:val="24"/>
              </w:rPr>
              <w:t>10</w:t>
            </w:r>
          </w:p>
        </w:tc>
        <w:tc>
          <w:tcPr>
            <w:tcW w:w="3260" w:type="dxa"/>
          </w:tcPr>
          <w:p w14:paraId="1886716E" w14:textId="77777777" w:rsidR="00D2094A" w:rsidRPr="00083368" w:rsidRDefault="00D2094A" w:rsidP="00B45483">
            <w:pPr>
              <w:spacing w:line="360" w:lineRule="auto"/>
              <w:jc w:val="both"/>
              <w:rPr>
                <w:rFonts w:ascii="Times New Roman" w:hAnsi="Times New Roman" w:cs="Times New Roman"/>
                <w:sz w:val="24"/>
                <w:szCs w:val="24"/>
              </w:rPr>
            </w:pPr>
            <w:proofErr w:type="spellStart"/>
            <w:r w:rsidRPr="00083368">
              <w:rPr>
                <w:rFonts w:ascii="Times New Roman" w:hAnsi="Times New Roman" w:cs="Times New Roman"/>
                <w:sz w:val="24"/>
                <w:szCs w:val="24"/>
              </w:rPr>
              <w:t>Jagannathdera</w:t>
            </w:r>
            <w:proofErr w:type="spellEnd"/>
            <w:r w:rsidRPr="00083368">
              <w:rPr>
                <w:rFonts w:ascii="Times New Roman" w:hAnsi="Times New Roman" w:cs="Times New Roman"/>
                <w:sz w:val="24"/>
                <w:szCs w:val="24"/>
              </w:rPr>
              <w:t xml:space="preserve">, </w:t>
            </w:r>
            <w:proofErr w:type="spellStart"/>
            <w:r w:rsidRPr="00083368">
              <w:rPr>
                <w:rFonts w:ascii="Times New Roman" w:hAnsi="Times New Roman" w:cs="Times New Roman"/>
                <w:sz w:val="24"/>
                <w:szCs w:val="24"/>
              </w:rPr>
              <w:t>Diglipur</w:t>
            </w:r>
            <w:proofErr w:type="spellEnd"/>
          </w:p>
        </w:tc>
        <w:tc>
          <w:tcPr>
            <w:tcW w:w="2104" w:type="dxa"/>
            <w:vAlign w:val="bottom"/>
          </w:tcPr>
          <w:p w14:paraId="78BA4D71"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13.3918N</w:t>
            </w:r>
          </w:p>
        </w:tc>
        <w:tc>
          <w:tcPr>
            <w:tcW w:w="1865" w:type="dxa"/>
            <w:vAlign w:val="bottom"/>
          </w:tcPr>
          <w:p w14:paraId="1E39E901"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93.2405E</w:t>
            </w:r>
          </w:p>
        </w:tc>
      </w:tr>
      <w:tr w:rsidR="00D2094A" w:rsidRPr="00083368" w14:paraId="392A4B0C" w14:textId="77777777" w:rsidTr="00B45483">
        <w:tc>
          <w:tcPr>
            <w:tcW w:w="1134" w:type="dxa"/>
          </w:tcPr>
          <w:p w14:paraId="2E05E7B0"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sz w:val="24"/>
                <w:szCs w:val="24"/>
              </w:rPr>
              <w:t>11</w:t>
            </w:r>
          </w:p>
        </w:tc>
        <w:tc>
          <w:tcPr>
            <w:tcW w:w="3260" w:type="dxa"/>
          </w:tcPr>
          <w:p w14:paraId="339618CA" w14:textId="77777777" w:rsidR="00D2094A" w:rsidRPr="00083368" w:rsidRDefault="00D2094A" w:rsidP="00B45483">
            <w:pPr>
              <w:spacing w:line="360" w:lineRule="auto"/>
              <w:jc w:val="both"/>
              <w:rPr>
                <w:rFonts w:ascii="Times New Roman" w:hAnsi="Times New Roman" w:cs="Times New Roman"/>
                <w:sz w:val="24"/>
                <w:szCs w:val="24"/>
              </w:rPr>
            </w:pPr>
            <w:proofErr w:type="spellStart"/>
            <w:r w:rsidRPr="00083368">
              <w:rPr>
                <w:rFonts w:ascii="Times New Roman" w:hAnsi="Times New Roman" w:cs="Times New Roman"/>
                <w:sz w:val="24"/>
                <w:szCs w:val="24"/>
              </w:rPr>
              <w:t>Karmatang</w:t>
            </w:r>
            <w:proofErr w:type="spellEnd"/>
          </w:p>
        </w:tc>
        <w:tc>
          <w:tcPr>
            <w:tcW w:w="2104" w:type="dxa"/>
            <w:vAlign w:val="bottom"/>
          </w:tcPr>
          <w:p w14:paraId="2041CCA9"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12.857412N</w:t>
            </w:r>
          </w:p>
        </w:tc>
        <w:tc>
          <w:tcPr>
            <w:tcW w:w="1865" w:type="dxa"/>
            <w:vAlign w:val="bottom"/>
          </w:tcPr>
          <w:p w14:paraId="1755299E"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92.915187E</w:t>
            </w:r>
          </w:p>
        </w:tc>
      </w:tr>
      <w:tr w:rsidR="00D2094A" w:rsidRPr="00083368" w14:paraId="369F2DED" w14:textId="77777777" w:rsidTr="00B45483">
        <w:tc>
          <w:tcPr>
            <w:tcW w:w="1134" w:type="dxa"/>
          </w:tcPr>
          <w:p w14:paraId="268DCB20"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sz w:val="24"/>
                <w:szCs w:val="24"/>
              </w:rPr>
              <w:t>12</w:t>
            </w:r>
          </w:p>
        </w:tc>
        <w:tc>
          <w:tcPr>
            <w:tcW w:w="3260" w:type="dxa"/>
          </w:tcPr>
          <w:p w14:paraId="28B65435"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sz w:val="24"/>
                <w:szCs w:val="24"/>
              </w:rPr>
              <w:t>Gandhinagar</w:t>
            </w:r>
          </w:p>
        </w:tc>
        <w:tc>
          <w:tcPr>
            <w:tcW w:w="2104" w:type="dxa"/>
            <w:vAlign w:val="bottom"/>
          </w:tcPr>
          <w:p w14:paraId="75C936F7"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13.352860N</w:t>
            </w:r>
          </w:p>
        </w:tc>
        <w:tc>
          <w:tcPr>
            <w:tcW w:w="1865" w:type="dxa"/>
            <w:vAlign w:val="bottom"/>
          </w:tcPr>
          <w:p w14:paraId="434E8709"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93.010790E</w:t>
            </w:r>
          </w:p>
        </w:tc>
      </w:tr>
      <w:tr w:rsidR="00D2094A" w:rsidRPr="00083368" w14:paraId="1D249123" w14:textId="77777777" w:rsidTr="00B45483">
        <w:tc>
          <w:tcPr>
            <w:tcW w:w="1134" w:type="dxa"/>
          </w:tcPr>
          <w:p w14:paraId="13B1A5C8"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sz w:val="24"/>
                <w:szCs w:val="24"/>
              </w:rPr>
              <w:t>13</w:t>
            </w:r>
          </w:p>
        </w:tc>
        <w:tc>
          <w:tcPr>
            <w:tcW w:w="3260" w:type="dxa"/>
          </w:tcPr>
          <w:p w14:paraId="2131A47A" w14:textId="77777777" w:rsidR="00D2094A" w:rsidRPr="00083368" w:rsidRDefault="00D2094A" w:rsidP="00B45483">
            <w:pPr>
              <w:spacing w:line="360" w:lineRule="auto"/>
              <w:jc w:val="both"/>
              <w:rPr>
                <w:rFonts w:ascii="Times New Roman" w:hAnsi="Times New Roman" w:cs="Times New Roman"/>
                <w:sz w:val="24"/>
                <w:szCs w:val="24"/>
              </w:rPr>
            </w:pPr>
            <w:proofErr w:type="spellStart"/>
            <w:r w:rsidRPr="00083368">
              <w:rPr>
                <w:rFonts w:ascii="Times New Roman" w:hAnsi="Times New Roman" w:cs="Times New Roman"/>
                <w:sz w:val="24"/>
                <w:szCs w:val="24"/>
              </w:rPr>
              <w:t>Chidiyatapu</w:t>
            </w:r>
            <w:proofErr w:type="spellEnd"/>
            <w:r w:rsidRPr="00083368">
              <w:rPr>
                <w:rFonts w:ascii="Times New Roman" w:hAnsi="Times New Roman" w:cs="Times New Roman"/>
                <w:sz w:val="24"/>
                <w:szCs w:val="24"/>
              </w:rPr>
              <w:t>, Sri Vijaya Puram</w:t>
            </w:r>
          </w:p>
        </w:tc>
        <w:tc>
          <w:tcPr>
            <w:tcW w:w="2104" w:type="dxa"/>
            <w:vAlign w:val="bottom"/>
          </w:tcPr>
          <w:p w14:paraId="087FA65A"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11.515483N</w:t>
            </w:r>
          </w:p>
        </w:tc>
        <w:tc>
          <w:tcPr>
            <w:tcW w:w="1865" w:type="dxa"/>
            <w:vAlign w:val="bottom"/>
          </w:tcPr>
          <w:p w14:paraId="241D8FDB"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92.702700E</w:t>
            </w:r>
          </w:p>
        </w:tc>
      </w:tr>
      <w:tr w:rsidR="00D2094A" w:rsidRPr="00083368" w14:paraId="3D353EFF" w14:textId="77777777" w:rsidTr="00B45483">
        <w:tc>
          <w:tcPr>
            <w:tcW w:w="1134" w:type="dxa"/>
          </w:tcPr>
          <w:p w14:paraId="1EE0B79F"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sz w:val="24"/>
                <w:szCs w:val="24"/>
              </w:rPr>
              <w:t>14</w:t>
            </w:r>
          </w:p>
        </w:tc>
        <w:tc>
          <w:tcPr>
            <w:tcW w:w="3260" w:type="dxa"/>
          </w:tcPr>
          <w:p w14:paraId="2DF10250" w14:textId="77777777" w:rsidR="00D2094A" w:rsidRPr="00083368" w:rsidRDefault="00D2094A" w:rsidP="00B45483">
            <w:pPr>
              <w:spacing w:line="360" w:lineRule="auto"/>
              <w:jc w:val="both"/>
              <w:rPr>
                <w:rFonts w:ascii="Times New Roman" w:hAnsi="Times New Roman" w:cs="Times New Roman"/>
                <w:sz w:val="24"/>
                <w:szCs w:val="24"/>
              </w:rPr>
            </w:pPr>
            <w:proofErr w:type="spellStart"/>
            <w:r w:rsidRPr="00083368">
              <w:rPr>
                <w:rFonts w:ascii="Times New Roman" w:hAnsi="Times New Roman" w:cs="Times New Roman"/>
                <w:sz w:val="24"/>
                <w:szCs w:val="24"/>
              </w:rPr>
              <w:t>Narcondam</w:t>
            </w:r>
            <w:proofErr w:type="spellEnd"/>
            <w:r w:rsidRPr="00083368">
              <w:rPr>
                <w:rFonts w:ascii="Times New Roman" w:hAnsi="Times New Roman" w:cs="Times New Roman"/>
                <w:sz w:val="24"/>
                <w:szCs w:val="24"/>
              </w:rPr>
              <w:t xml:space="preserve"> Island</w:t>
            </w:r>
          </w:p>
        </w:tc>
        <w:tc>
          <w:tcPr>
            <w:tcW w:w="2104" w:type="dxa"/>
            <w:vAlign w:val="bottom"/>
          </w:tcPr>
          <w:p w14:paraId="11F28FB5"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13.451245N</w:t>
            </w:r>
          </w:p>
        </w:tc>
        <w:tc>
          <w:tcPr>
            <w:tcW w:w="1865" w:type="dxa"/>
            <w:vAlign w:val="bottom"/>
          </w:tcPr>
          <w:p w14:paraId="217FC1A9" w14:textId="77777777" w:rsidR="00D2094A" w:rsidRPr="00083368" w:rsidRDefault="00D2094A" w:rsidP="00B45483">
            <w:pPr>
              <w:spacing w:line="360" w:lineRule="auto"/>
              <w:jc w:val="both"/>
              <w:rPr>
                <w:rFonts w:ascii="Times New Roman" w:hAnsi="Times New Roman" w:cs="Times New Roman"/>
                <w:sz w:val="24"/>
                <w:szCs w:val="24"/>
              </w:rPr>
            </w:pPr>
            <w:r w:rsidRPr="00083368">
              <w:rPr>
                <w:rFonts w:ascii="Times New Roman" w:hAnsi="Times New Roman" w:cs="Times New Roman"/>
                <w:color w:val="000000"/>
                <w:sz w:val="24"/>
                <w:szCs w:val="24"/>
              </w:rPr>
              <w:t>94.275546E</w:t>
            </w:r>
          </w:p>
        </w:tc>
      </w:tr>
    </w:tbl>
    <w:p w14:paraId="3EBE84DE" w14:textId="77777777" w:rsidR="00D2094A" w:rsidRPr="00083368" w:rsidRDefault="00D2094A" w:rsidP="00DC18B7">
      <w:pPr>
        <w:spacing w:line="480" w:lineRule="auto"/>
        <w:jc w:val="both"/>
        <w:rPr>
          <w:rFonts w:ascii="Times New Roman" w:hAnsi="Times New Roman" w:cs="Times New Roman"/>
          <w:szCs w:val="22"/>
        </w:rPr>
      </w:pPr>
    </w:p>
    <w:p w14:paraId="2DFC1663" w14:textId="77777777" w:rsidR="00CF3607" w:rsidRPr="00083368" w:rsidRDefault="007F1742" w:rsidP="00CF3607">
      <w:pPr>
        <w:jc w:val="both"/>
        <w:rPr>
          <w:rFonts w:ascii="Times New Roman" w:hAnsi="Times New Roman" w:cs="Times New Roman"/>
          <w:b/>
          <w:bCs/>
          <w:szCs w:val="22"/>
        </w:rPr>
      </w:pPr>
      <w:r w:rsidRPr="00083368">
        <w:rPr>
          <w:rFonts w:ascii="Times New Roman" w:hAnsi="Times New Roman" w:cs="Times New Roman"/>
          <w:b/>
          <w:bCs/>
          <w:noProof/>
          <w:szCs w:val="22"/>
        </w:rPr>
        <w:lastRenderedPageBreak/>
        <mc:AlternateContent>
          <mc:Choice Requires="wps">
            <w:drawing>
              <wp:anchor distT="45720" distB="45720" distL="114300" distR="114300" simplePos="0" relativeHeight="251657216" behindDoc="0" locked="0" layoutInCell="1" allowOverlap="1" wp14:anchorId="015A31DD" wp14:editId="4A76CBEF">
                <wp:simplePos x="0" y="0"/>
                <wp:positionH relativeFrom="margin">
                  <wp:posOffset>-457200</wp:posOffset>
                </wp:positionH>
                <wp:positionV relativeFrom="paragraph">
                  <wp:posOffset>381000</wp:posOffset>
                </wp:positionV>
                <wp:extent cx="6457950" cy="6028055"/>
                <wp:effectExtent l="0" t="0" r="19050" b="10795"/>
                <wp:wrapSquare wrapText="bothSides"/>
                <wp:docPr id="6215440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6028055"/>
                        </a:xfrm>
                        <a:prstGeom prst="rect">
                          <a:avLst/>
                        </a:prstGeom>
                        <a:solidFill>
                          <a:srgbClr val="FFFFFF"/>
                        </a:solidFill>
                        <a:ln w="9525">
                          <a:solidFill>
                            <a:srgbClr val="000000"/>
                          </a:solidFill>
                          <a:miter lim="800000"/>
                          <a:headEnd/>
                          <a:tailEnd/>
                        </a:ln>
                      </wps:spPr>
                      <wps:txbx>
                        <w:txbxContent>
                          <w:p w14:paraId="60BCC42D" w14:textId="77777777" w:rsidR="00CF3607" w:rsidRDefault="00CF3607" w:rsidP="00CF3607">
                            <w:r>
                              <w:t xml:space="preserve">                                                               </w:t>
                            </w:r>
                            <w:r>
                              <w:rPr>
                                <w:noProof/>
                              </w:rPr>
                              <w:drawing>
                                <wp:inline distT="0" distB="0" distL="0" distR="0" wp14:anchorId="33A5C91F" wp14:editId="46DD5AA5">
                                  <wp:extent cx="3940233" cy="5419323"/>
                                  <wp:effectExtent l="0" t="0" r="3175" b="0"/>
                                  <wp:docPr id="1355200701" name="Picture 3" descr="C:\Users\DELL\Desktop\Aditi Research paper\WhatsApp Image 2025-11-11 at 10.14.3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928877" name="Picture 3" descr="C:\Users\DELL\Desktop\Aditi Research paper\WhatsApp Image 2025-11-11 at 10.14.37 (1).jpeg"/>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40233" cy="5419323"/>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5A31DD" id="_x0000_t202" coordsize="21600,21600" o:spt="202" path="m,l,21600r21600,l21600,xe">
                <v:stroke joinstyle="miter"/>
                <v:path gradientshapeok="t" o:connecttype="rect"/>
              </v:shapetype>
              <v:shape id="Text Box 2" o:spid="_x0000_s1026" type="#_x0000_t202" style="position:absolute;left:0;text-align:left;margin-left:-36pt;margin-top:30pt;width:508.5pt;height:474.6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cLlEAIAACAEAAAOAAAAZHJzL2Uyb0RvYy54bWysk82O0zAQx+9IvIPlO00aNaWNmq6WLkVI&#10;y4K08ACO4zQWjsfYbpPy9IydbLd8XRA5WJ7M+O+Z34w3N0OnyElYJ0GXdD5LKRGaQy31oaRfPu9f&#10;rShxnumaKdCipGfh6M325YtNbwqRQQuqFpagiHZFb0raem+KJHG8FR1zMzBCo7MB2zGPpj0ktWU9&#10;qncqydJ0mfRga2OBC+fw793opNuo3zSC+49N44QnqqSYm4+rjWsV1mS7YcXBMtNKPqXB/iGLjkmN&#10;l16k7phn5Gjlb1Kd5BYcNH7GoUugaSQXsQasZp7+Us1jy4yItSAcZy6Y3P+T5Q+nR/PJEj+8gQEb&#10;GItw5h74V0c07FqmD+LWWuhbwWq8eB6QJb1xxXQ0oHaFCyJV/wFqbDI7eohCQ2O7QAXrJKiODThf&#10;oIvBE44/l4v89TpHF0ffMs1WaZ7HO1jxdNxY598J6EjYlNRiV6M8O907H9JhxVNIuM2BkvVeKhUN&#10;e6h2ypITwwnYx29S/ylMadKXdJ1n+UjgrxJp/P4k0UmPo6xkV9LVJYgVgdtbXcdB80yqcY8pKz2B&#10;DOxGin6oBgwMQCuoz4jUwjiy+MRw04L9TkmP41pS9+3IrKBEvdfYlvV8sQjzHQ0kmqFhrz3VtYdp&#10;jlIl9ZSM252PbyIA03CL7WtkBPucyZQrjmHkPT2ZMOfXdox6ftjbHwAAAP//AwBQSwMEFAAGAAgA&#10;AAAhAK7rm3vhAAAACwEAAA8AAABkcnMvZG93bnJldi54bWxMj81OwzAQhO9IvIO1SFxQa9OWtAlx&#10;KoQEojdoK7i68TaJ8E+w3TS8PcsJTrurGc1+U65Ha9iAIXbeSbidCmDoaq8710jY754mK2AxKaeV&#10;8Q4lfGOEdXV5UapC+7N7w2GbGkYhLhZKQptSX3Ae6xatilPfoyPt6INVic7QcB3UmcKt4TMhMm5V&#10;5+hDq3p8bLH+3J6shNXiZfiIm/nre50dTZ5ulsPzV5Dy+mp8uAeWcEx/ZvjFJ3SoiOngT05HZiRM&#10;ljPqkiRkgiYZ8sUdLQdyCpHPgVcl/9+h+gEAAP//AwBQSwECLQAUAAYACAAAACEAtoM4kv4AAADh&#10;AQAAEwAAAAAAAAAAAAAAAAAAAAAAW0NvbnRlbnRfVHlwZXNdLnhtbFBLAQItABQABgAIAAAAIQA4&#10;/SH/1gAAAJQBAAALAAAAAAAAAAAAAAAAAC8BAABfcmVscy8ucmVsc1BLAQItABQABgAIAAAAIQBt&#10;lcLlEAIAACAEAAAOAAAAAAAAAAAAAAAAAC4CAABkcnMvZTJvRG9jLnhtbFBLAQItABQABgAIAAAA&#10;IQCu65t74QAAAAsBAAAPAAAAAAAAAAAAAAAAAGoEAABkcnMvZG93bnJldi54bWxQSwUGAAAAAAQA&#10;BADzAAAAeAUAAAAA&#10;">
                <v:textbox>
                  <w:txbxContent>
                    <w:p w14:paraId="60BCC42D" w14:textId="77777777" w:rsidR="00CF3607" w:rsidRDefault="00CF3607" w:rsidP="00CF3607">
                      <w:r>
                        <w:t xml:space="preserve">                                                               </w:t>
                      </w:r>
                      <w:r>
                        <w:rPr>
                          <w:noProof/>
                        </w:rPr>
                        <w:drawing>
                          <wp:inline distT="0" distB="0" distL="0" distR="0" wp14:anchorId="33A5C91F" wp14:editId="46DD5AA5">
                            <wp:extent cx="3940233" cy="5419323"/>
                            <wp:effectExtent l="0" t="0" r="3175" b="0"/>
                            <wp:docPr id="1355200701" name="Picture 3" descr="C:\Users\DELL\Desktop\Aditi Research paper\WhatsApp Image 2025-11-11 at 10.14.3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928877" name="Picture 3" descr="C:\Users\DELL\Desktop\Aditi Research paper\WhatsApp Image 2025-11-11 at 10.14.37 (1).jpeg"/>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40233" cy="5419323"/>
                                    </a:xfrm>
                                    <a:prstGeom prst="rect">
                                      <a:avLst/>
                                    </a:prstGeom>
                                    <a:noFill/>
                                  </pic:spPr>
                                </pic:pic>
                              </a:graphicData>
                            </a:graphic>
                          </wp:inline>
                        </w:drawing>
                      </w:r>
                    </w:p>
                  </w:txbxContent>
                </v:textbox>
                <w10:wrap type="square" anchorx="margin"/>
              </v:shape>
            </w:pict>
          </mc:Fallback>
        </mc:AlternateContent>
      </w:r>
      <w:r w:rsidRPr="00083368">
        <w:rPr>
          <w:rFonts w:ascii="Times New Roman" w:hAnsi="Times New Roman" w:cs="Times New Roman"/>
          <w:b/>
          <w:bCs/>
          <w:noProof/>
          <w:sz w:val="24"/>
          <w:szCs w:val="24"/>
        </w:rPr>
        <mc:AlternateContent>
          <mc:Choice Requires="wps">
            <w:drawing>
              <wp:anchor distT="0" distB="0" distL="114300" distR="114300" simplePos="0" relativeHeight="251661312" behindDoc="0" locked="0" layoutInCell="1" allowOverlap="1" wp14:anchorId="7CC6F107" wp14:editId="28F4BBB4">
                <wp:simplePos x="0" y="0"/>
                <wp:positionH relativeFrom="column">
                  <wp:posOffset>952500</wp:posOffset>
                </wp:positionH>
                <wp:positionV relativeFrom="paragraph">
                  <wp:posOffset>2743199</wp:posOffset>
                </wp:positionV>
                <wp:extent cx="847725" cy="466725"/>
                <wp:effectExtent l="0" t="38100" r="47625" b="28575"/>
                <wp:wrapNone/>
                <wp:docPr id="1055110574" name="Straight Arrow Connector 5"/>
                <wp:cNvGraphicFramePr/>
                <a:graphic xmlns:a="http://schemas.openxmlformats.org/drawingml/2006/main">
                  <a:graphicData uri="http://schemas.microsoft.com/office/word/2010/wordprocessingShape">
                    <wps:wsp>
                      <wps:cNvCnPr/>
                      <wps:spPr>
                        <a:xfrm flipV="1">
                          <a:off x="0" y="0"/>
                          <a:ext cx="847725" cy="466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41A0E8E" id="_x0000_t32" coordsize="21600,21600" o:spt="32" o:oned="t" path="m,l21600,21600e" filled="f">
                <v:path arrowok="t" fillok="f" o:connecttype="none"/>
                <o:lock v:ext="edit" shapetype="t"/>
              </v:shapetype>
              <v:shape id="Straight Arrow Connector 5" o:spid="_x0000_s1026" type="#_x0000_t32" style="position:absolute;margin-left:75pt;margin-top:3in;width:66.75pt;height:36.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oYnwwEAANkDAAAOAAAAZHJzL2Uyb0RvYy54bWysU02P0zAQvSPxHyzfadJq6a6ipnvoAhcE&#10;K1i4e51xYslfsocm/feMnTaLACHtisvIsee9efNmsrudrGFHiEl71/L1quYMnPSddn3Lvz28f3PD&#10;WULhOmG8g5afIPHb/etXuzE0sPGDNx1ERiQuNWNo+YAYmqpKcgAr0soHcPSofLQC6TP2VRfFSOzW&#10;VJu63lajj12IXkJKdHs3P/J94VcKJH5WKgEy03LShiXGEh9zrPY70fRRhEHLswzxAhVWaEdFF6o7&#10;gYL9iPoPKqtl9MkrXElvK6+UllB6oG7W9W/dfB1EgNILmZPCYlP6f7Ty0/Hg7iPZMIbUpHAfcxeT&#10;ipYpo8N3mmnpi5Syqdh2WmyDCZmky5ur6+vNW84kPV1tt/lMfNVMk+lCTPgBvGX50PKEUeh+wIN3&#10;jgbk41xCHD8mnIEXQAYblyMKbd65juEp0BZh1ML1Bs51ckr1pL+c8GRghn8BxXRHOucyZbXgYCI7&#10;CloKISU4XC9MlJ1hShuzAOtiwT+B5/wMhbJ2zwEviFLZO1zAVjsf/1Ydp4tkNedfHJj7zhY8+u5U&#10;Jlusof0pMznvel7QX78L/OmP3P8EAAD//wMAUEsDBBQABgAIAAAAIQBtSVrl4QAAAAsBAAAPAAAA&#10;ZHJzL2Rvd25yZXYueG1sTI/NTsMwEITvSLyDtUjcqEOKURriVPw0B3pAoiDE0YmXJBCvo9htw9uz&#10;nOC2ox3NfFOsZzeIA06h96ThcpGAQGq87anV8PpSXWQgQjRkzeAJNXxjgHV5elKY3PojPeNhF1vB&#10;IRRyo6GLccylDE2HzoSFH5H49+EnZyLLqZV2MkcOd4NMk+RaOtMTN3RmxPsOm6/d3nHKY3W32nw+&#10;vWfbh617qyvXblZO6/Oz+fYGRMQ5/pnhF5/RoWSm2u/JBjGwVglviRqulikf7EizpQJRa1CJUiDL&#10;Qv7fUP4AAAD//wMAUEsBAi0AFAAGAAgAAAAhALaDOJL+AAAA4QEAABMAAAAAAAAAAAAAAAAAAAAA&#10;AFtDb250ZW50X1R5cGVzXS54bWxQSwECLQAUAAYACAAAACEAOP0h/9YAAACUAQAACwAAAAAAAAAA&#10;AAAAAAAvAQAAX3JlbHMvLnJlbHNQSwECLQAUAAYACAAAACEAaYKGJ8MBAADZAwAADgAAAAAAAAAA&#10;AAAAAAAuAgAAZHJzL2Uyb0RvYy54bWxQSwECLQAUAAYACAAAACEAbUla5eEAAAALAQAADwAAAAAA&#10;AAAAAAAAAAAdBAAAZHJzL2Rvd25yZXYueG1sUEsFBgAAAAAEAAQA8wAAACsFAAAAAA==&#10;" strokecolor="#4472c4 [3204]" strokeweight=".5pt">
                <v:stroke endarrow="block" joinstyle="miter"/>
              </v:shape>
            </w:pict>
          </mc:Fallback>
        </mc:AlternateContent>
      </w:r>
      <w:r w:rsidR="00CF3607" w:rsidRPr="00083368">
        <w:rPr>
          <w:rFonts w:ascii="Times New Roman" w:hAnsi="Times New Roman" w:cs="Times New Roman"/>
          <w:b/>
          <w:bCs/>
          <w:szCs w:val="22"/>
        </w:rPr>
        <w:t xml:space="preserve">Figure 1: Map Showing </w:t>
      </w:r>
      <w:r w:rsidR="006859D6" w:rsidRPr="00083368">
        <w:rPr>
          <w:rFonts w:ascii="Times New Roman" w:hAnsi="Times New Roman" w:cs="Times New Roman"/>
          <w:b/>
          <w:bCs/>
          <w:szCs w:val="22"/>
        </w:rPr>
        <w:t>the</w:t>
      </w:r>
      <w:r w:rsidR="00CF3607" w:rsidRPr="00083368">
        <w:rPr>
          <w:rFonts w:ascii="Times New Roman" w:hAnsi="Times New Roman" w:cs="Times New Roman"/>
          <w:b/>
          <w:bCs/>
          <w:szCs w:val="22"/>
        </w:rPr>
        <w:t xml:space="preserve"> Survey localities in the Andaman group of islands</w:t>
      </w:r>
      <w:r w:rsidR="00CF3607" w:rsidRPr="00083368">
        <w:rPr>
          <w:rFonts w:ascii="Times New Roman" w:hAnsi="Times New Roman" w:cs="Times New Roman"/>
          <w:b/>
          <w:bCs/>
          <w:noProof/>
          <w:sz w:val="24"/>
          <w:szCs w:val="24"/>
        </w:rPr>
        <mc:AlternateContent>
          <mc:Choice Requires="wps">
            <w:drawing>
              <wp:anchor distT="0" distB="0" distL="114300" distR="114300" simplePos="0" relativeHeight="251672576" behindDoc="0" locked="0" layoutInCell="1" allowOverlap="1" wp14:anchorId="2A8E18C2" wp14:editId="28589688">
                <wp:simplePos x="0" y="0"/>
                <wp:positionH relativeFrom="column">
                  <wp:posOffset>-315884</wp:posOffset>
                </wp:positionH>
                <wp:positionV relativeFrom="paragraph">
                  <wp:posOffset>631767</wp:posOffset>
                </wp:positionV>
                <wp:extent cx="1645920" cy="2942706"/>
                <wp:effectExtent l="0" t="0" r="11430" b="10160"/>
                <wp:wrapNone/>
                <wp:docPr id="630269625" name="Text Box 3"/>
                <wp:cNvGraphicFramePr/>
                <a:graphic xmlns:a="http://schemas.openxmlformats.org/drawingml/2006/main">
                  <a:graphicData uri="http://schemas.microsoft.com/office/word/2010/wordprocessingShape">
                    <wps:wsp>
                      <wps:cNvSpPr txBox="1"/>
                      <wps:spPr>
                        <a:xfrm>
                          <a:off x="0" y="0"/>
                          <a:ext cx="1645920" cy="2942706"/>
                        </a:xfrm>
                        <a:prstGeom prst="rect">
                          <a:avLst/>
                        </a:prstGeom>
                        <a:solidFill>
                          <a:schemeClr val="lt1"/>
                        </a:solidFill>
                        <a:ln w="6350">
                          <a:solidFill>
                            <a:prstClr val="black"/>
                          </a:solidFill>
                        </a:ln>
                      </wps:spPr>
                      <wps:txbx>
                        <w:txbxContent>
                          <w:p w14:paraId="66952024" w14:textId="77777777" w:rsidR="00CF3607" w:rsidRDefault="00CF3607" w:rsidP="00CF3607">
                            <w:r>
                              <w:rPr>
                                <w:noProof/>
                              </w:rPr>
                              <w:drawing>
                                <wp:inline distT="0" distB="0" distL="0" distR="0" wp14:anchorId="12C021C5" wp14:editId="6FDC4C85">
                                  <wp:extent cx="1679171" cy="3493590"/>
                                  <wp:effectExtent l="0" t="0" r="0" b="0"/>
                                  <wp:docPr id="1732103476" name="Picture 2" descr="C:\Users\DELL\Desktop\Aditi Research paper\WhatsApp Image 2025-11-11 at 10.14.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59704" name="Picture 2" descr="C:\Users\DELL\Desktop\Aditi Research paper\WhatsApp Image 2025-11-11 at 10.14.37.jpe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3494" cy="3523390"/>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E18C2" id="Text Box 3" o:spid="_x0000_s1027" type="#_x0000_t202" style="position:absolute;left:0;text-align:left;margin-left:-24.85pt;margin-top:49.75pt;width:129.6pt;height:23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1iZOgIAAIQEAAAOAAAAZHJzL2Uyb0RvYy54bWysVE1v2zAMvQ/YfxB0X+xkSdoYcYosRYYB&#10;RVsgHXpWZDkWJouapMTOfv0o2flot9Owi0yJ1BP5+Oj5XVsrchDWSdA5HQ5SSoTmUEi9y+n3l/Wn&#10;W0qcZ7pgCrTI6VE4erf4+GHemEyMoAJVCEsQRLusMTmtvDdZkjheiZq5ARih0VmCrZnHrd0lhWUN&#10;otcqGaXpNGnAFsYCF87h6X3npIuIX5aC+6eydMITlVPMzcfVxnUb1mQxZ9nOMlNJ3qfB/iGLmkmN&#10;j56h7plnZG/lH1C15BYclH7AoU6gLCUXsQasZpi+q2ZTMSNiLUiOM2ea3P+D5Y+HjXm2xLdfoMUG&#10;BkIa4zKHh6GetrR1+GKmBP1I4fFMm2g94eHSdDyZjdDF0TeajUc36TTgJJfrxjr/VUBNgpFTi32J&#10;dLHDg/Nd6CkkvOZAyWItlYqboAWxUpYcGHZR+Zgkgr+JUpo0OZ1+nqQR+I0vQJ/vbxXjP/r0rqIQ&#10;T2nM+VJ8sHy7bYksrojZQnFEvix0UnKGryXCPzDnn5lF7SAPOA/+CZdSAeYEvUVJBfbX385DPLYU&#10;vZQ0qMWcup97ZgUl6pvGZs+G43EQb9yMJzeBa3vt2V579L5eARI1xMkzPJoh3quTWVqoX3FsluFV&#10;dDHN8e2c+pO58t2E4NhxsVzGIJSrYf5BbwwP0KExgdaX9pVZ07fVoyIe4aRalr3rbhcbbmpY7j2U&#10;MrY+8Nyx2tOPUo/i6ccyzNL1PkZdfh6L3wAAAP//AwBQSwMEFAAGAAgAAAAhAN1BGFLdAAAACgEA&#10;AA8AAABkcnMvZG93bnJldi54bWxMj8FOwzAMhu9IvENkJG5bSsVGU5pOgAYXThuIs9d4SUSTVE3W&#10;lbcnO8HNlj/9/v5mM7ueTTRGG7yEu2UBjHwXlPVawufH66ICFhN6hX3wJOGHImza66sGaxXOfkfT&#10;PmmWQ3ysUYJJaag5j50hh3EZBvL5dgyjw5TXUXM14jmHu56XRbHmDq3PHwwO9GKo+96fnITtsxa6&#10;q3A020pZO81fx3f9JuXtzfz0CCzRnP5guOhndWiz0yGcvIqsl7C4Fw8ZlSDEClgGyuIyHCSs1qUA&#10;3jb8f4X2FwAA//8DAFBLAQItABQABgAIAAAAIQC2gziS/gAAAOEBAAATAAAAAAAAAAAAAAAAAAAA&#10;AABbQ29udGVudF9UeXBlc10ueG1sUEsBAi0AFAAGAAgAAAAhADj9If/WAAAAlAEAAAsAAAAAAAAA&#10;AAAAAAAALwEAAF9yZWxzLy5yZWxzUEsBAi0AFAAGAAgAAAAhACffWJk6AgAAhAQAAA4AAAAAAAAA&#10;AAAAAAAALgIAAGRycy9lMm9Eb2MueG1sUEsBAi0AFAAGAAgAAAAhAN1BGFLdAAAACgEAAA8AAAAA&#10;AAAAAAAAAAAAlAQAAGRycy9kb3ducmV2LnhtbFBLBQYAAAAABAAEAPMAAACeBQAAAAA=&#10;" fillcolor="white [3201]" strokeweight=".5pt">
                <v:textbox>
                  <w:txbxContent>
                    <w:p w14:paraId="66952024" w14:textId="77777777" w:rsidR="00CF3607" w:rsidRDefault="00CF3607" w:rsidP="00CF3607">
                      <w:r>
                        <w:rPr>
                          <w:noProof/>
                        </w:rPr>
                        <w:drawing>
                          <wp:inline distT="0" distB="0" distL="0" distR="0" wp14:anchorId="12C021C5" wp14:editId="6FDC4C85">
                            <wp:extent cx="1679171" cy="3493590"/>
                            <wp:effectExtent l="0" t="0" r="0" b="0"/>
                            <wp:docPr id="1732103476" name="Picture 2" descr="C:\Users\DELL\Desktop\Aditi Research paper\WhatsApp Image 2025-11-11 at 10.14.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59704" name="Picture 2" descr="C:\Users\DELL\Desktop\Aditi Research paper\WhatsApp Image 2025-11-11 at 10.14.37.jpe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3494" cy="3523390"/>
                                    </a:xfrm>
                                    <a:prstGeom prst="rect">
                                      <a:avLst/>
                                    </a:prstGeom>
                                    <a:noFill/>
                                  </pic:spPr>
                                </pic:pic>
                              </a:graphicData>
                            </a:graphic>
                          </wp:inline>
                        </w:drawing>
                      </w:r>
                    </w:p>
                  </w:txbxContent>
                </v:textbox>
              </v:shape>
            </w:pict>
          </mc:Fallback>
        </mc:AlternateContent>
      </w:r>
    </w:p>
    <w:p w14:paraId="3AF3905C" w14:textId="77777777" w:rsidR="00CF3607" w:rsidRPr="00083368" w:rsidRDefault="00CF3607" w:rsidP="00DC18B7">
      <w:pPr>
        <w:spacing w:line="480" w:lineRule="auto"/>
        <w:jc w:val="both"/>
        <w:rPr>
          <w:rFonts w:ascii="Times New Roman" w:hAnsi="Times New Roman" w:cs="Times New Roman"/>
          <w:szCs w:val="22"/>
        </w:rPr>
      </w:pPr>
    </w:p>
    <w:p w14:paraId="2CF5DC56" w14:textId="77777777" w:rsidR="00981B25" w:rsidRPr="00083368" w:rsidRDefault="00121EF5" w:rsidP="007C313A">
      <w:pPr>
        <w:spacing w:line="480" w:lineRule="auto"/>
        <w:jc w:val="both"/>
        <w:rPr>
          <w:rFonts w:ascii="Times New Roman" w:hAnsi="Times New Roman" w:cs="Times New Roman"/>
          <w:sz w:val="24"/>
          <w:szCs w:val="24"/>
        </w:rPr>
      </w:pPr>
      <w:r w:rsidRPr="00083368">
        <w:t xml:space="preserve">The present study was conducted at various locations in South Andaman, North and Middle Andaman, and </w:t>
      </w:r>
      <w:proofErr w:type="spellStart"/>
      <w:r w:rsidRPr="00083368">
        <w:t>Narcondam</w:t>
      </w:r>
      <w:proofErr w:type="spellEnd"/>
      <w:r w:rsidRPr="00083368">
        <w:t xml:space="preserve"> Island. Field surveys for sample collection were conducted from July 2024 to July 2025. A visual search survey method was used for gastropods in terrestrial habitats (Emberton et al., 1996). Field equipment, such as forceps, zip-lock bags and plastic containers, was used for the collection and safekeeping of specimens. The survey sites were examined using the line-transect and hand-picking methods. All possible macrohabitats of land snails, including rotten wood, leaves, trunks, leaf litter, </w:t>
      </w:r>
      <w:r w:rsidRPr="00083368">
        <w:lastRenderedPageBreak/>
        <w:t>trees, areas under rock surfaces, forest debris and humid areas where land snails were most likely to occur, were physically surveyed. For land gastropods, intensive field visits were conducted during their active period, specifically during and after rainfall, as well as in the early morning and at night. At least one living individual or dead shell of each species was collected as a voucher specimen and brought to the laboratory in wet or dry condition. Living specimens were collected and preserved in 70% ethyl alcohol in the field and returned to the laboratory for identification. Identification to species level was performed using taxonomic keys based on Ramakrishna and Dey (2007) and Mitra et al. (2005). Identified species were stored in suitable containers, labelled and preserved in the National Zoological Collection at the Andaman and Nicobar Regional Centre, Zoological Survey of India, Sri Vijaya Puram.</w:t>
      </w:r>
    </w:p>
    <w:p w14:paraId="6F128A95" w14:textId="77777777" w:rsidR="00822427" w:rsidRPr="00083368" w:rsidRDefault="00822427" w:rsidP="007C313A">
      <w:pPr>
        <w:spacing w:line="480" w:lineRule="auto"/>
        <w:jc w:val="both"/>
        <w:rPr>
          <w:rFonts w:ascii="Times New Roman" w:hAnsi="Times New Roman" w:cs="Times New Roman"/>
          <w:sz w:val="24"/>
          <w:szCs w:val="24"/>
        </w:rPr>
      </w:pPr>
    </w:p>
    <w:p w14:paraId="355B70F0" w14:textId="77777777" w:rsidR="00822427" w:rsidRPr="00083368" w:rsidRDefault="004C7BE6" w:rsidP="007C313A">
      <w:pPr>
        <w:spacing w:line="480" w:lineRule="auto"/>
        <w:jc w:val="both"/>
        <w:rPr>
          <w:rFonts w:ascii="Times New Roman" w:hAnsi="Times New Roman" w:cs="Times New Roman"/>
          <w:b/>
          <w:bCs/>
          <w:sz w:val="24"/>
          <w:szCs w:val="24"/>
        </w:rPr>
      </w:pPr>
      <w:r w:rsidRPr="00083368">
        <w:rPr>
          <w:rFonts w:ascii="Times New Roman" w:hAnsi="Times New Roman" w:cs="Times New Roman"/>
          <w:b/>
          <w:bCs/>
          <w:sz w:val="24"/>
          <w:szCs w:val="24"/>
        </w:rPr>
        <w:t>Estimation of Diversity and Distribution</w:t>
      </w:r>
    </w:p>
    <w:p w14:paraId="100875F1" w14:textId="77777777" w:rsidR="00B805F3" w:rsidRPr="00083368" w:rsidRDefault="00B805F3" w:rsidP="007C313A">
      <w:pPr>
        <w:spacing w:line="480" w:lineRule="auto"/>
        <w:jc w:val="both"/>
        <w:rPr>
          <w:rFonts w:ascii="Times New Roman" w:hAnsi="Times New Roman" w:cs="Times New Roman"/>
          <w:b/>
          <w:bCs/>
          <w:sz w:val="24"/>
          <w:szCs w:val="24"/>
        </w:rPr>
      </w:pPr>
      <w:r w:rsidRPr="00083368">
        <w:t>Species diversity</w:t>
      </w:r>
    </w:p>
    <w:p w14:paraId="2FA14E5B" w14:textId="77777777" w:rsidR="005A4B50" w:rsidRPr="00083368" w:rsidRDefault="00923E71" w:rsidP="007C313A">
      <w:pPr>
        <w:spacing w:line="480" w:lineRule="auto"/>
        <w:jc w:val="both"/>
        <w:rPr>
          <w:rFonts w:ascii="Times New Roman" w:hAnsi="Times New Roman" w:cs="Times New Roman"/>
          <w:sz w:val="24"/>
          <w:szCs w:val="24"/>
        </w:rPr>
      </w:pPr>
      <w:r w:rsidRPr="00083368">
        <w:t>The Shannon diversity index (Shannon &amp; Weaver, 1949) was calculated as follows:</w:t>
      </w:r>
    </w:p>
    <w:p w14:paraId="5A47CE8D" w14:textId="77777777" w:rsidR="005A4B50" w:rsidRPr="00083368" w:rsidRDefault="004059CA" w:rsidP="007C313A">
      <w:pPr>
        <w:spacing w:line="480" w:lineRule="auto"/>
        <w:jc w:val="both"/>
        <w:rPr>
          <w:rFonts w:ascii="Times New Roman" w:hAnsi="Times New Roman" w:cs="Times New Roman"/>
          <w:sz w:val="24"/>
          <w:szCs w:val="24"/>
        </w:rPr>
      </w:pPr>
      <w:r w:rsidRPr="00083368">
        <w:rPr>
          <w:rFonts w:ascii="Times New Roman" w:hAnsi="Times New Roman" w:cs="Times New Roman"/>
          <w:sz w:val="24"/>
          <w:szCs w:val="24"/>
        </w:rPr>
        <w:t xml:space="preserve">H’ = - Σ pi ln (pi), </w:t>
      </w:r>
    </w:p>
    <w:p w14:paraId="0FCBDABB" w14:textId="77777777" w:rsidR="005A4B50" w:rsidRPr="00083368" w:rsidRDefault="005A4B50" w:rsidP="007C313A">
      <w:pPr>
        <w:spacing w:line="480" w:lineRule="auto"/>
        <w:jc w:val="both"/>
        <w:rPr>
          <w:rFonts w:ascii="Times New Roman" w:hAnsi="Times New Roman" w:cs="Times New Roman"/>
          <w:sz w:val="24"/>
          <w:szCs w:val="24"/>
        </w:rPr>
      </w:pPr>
      <w:r w:rsidRPr="00083368">
        <w:t xml:space="preserve">where H′ is the Shannon diversity index and pi is the number of individuals in the </w:t>
      </w:r>
      <w:proofErr w:type="spellStart"/>
      <w:r w:rsidRPr="00083368">
        <w:t>ith</w:t>
      </w:r>
      <w:proofErr w:type="spellEnd"/>
      <w:r w:rsidRPr="00083368">
        <w:t xml:space="preserve"> species as a proportion of the total population; ln(pi) is the natural logarithm of pi.</w:t>
      </w:r>
    </w:p>
    <w:p w14:paraId="1A92F3CE" w14:textId="77777777" w:rsidR="004059CA" w:rsidRPr="00083368" w:rsidRDefault="004059CA" w:rsidP="007C313A">
      <w:pPr>
        <w:spacing w:line="480" w:lineRule="auto"/>
        <w:jc w:val="both"/>
        <w:rPr>
          <w:rFonts w:ascii="Times New Roman" w:hAnsi="Times New Roman" w:cs="Times New Roman"/>
          <w:sz w:val="24"/>
          <w:szCs w:val="24"/>
        </w:rPr>
      </w:pPr>
      <w:r w:rsidRPr="00083368">
        <w:t>The formula used for calculating Simpson’s index (Simpson, 1949) was: D = 1- (Σ n*(n-1)/N*(N-1), where n is the number of individuals of a specific species and N is the total number of individuals of all species.</w:t>
      </w:r>
    </w:p>
    <w:p w14:paraId="129FDE56" w14:textId="77777777" w:rsidR="004601C8" w:rsidRPr="00083368" w:rsidRDefault="004601C8" w:rsidP="007C313A">
      <w:pPr>
        <w:spacing w:line="480" w:lineRule="auto"/>
        <w:jc w:val="both"/>
        <w:rPr>
          <w:rFonts w:ascii="Times New Roman" w:hAnsi="Times New Roman" w:cs="Times New Roman"/>
          <w:sz w:val="24"/>
          <w:szCs w:val="24"/>
        </w:rPr>
      </w:pPr>
      <w:proofErr w:type="spellStart"/>
      <w:r w:rsidRPr="00083368">
        <w:t>Pielou’s</w:t>
      </w:r>
      <w:proofErr w:type="spellEnd"/>
      <w:r w:rsidRPr="00083368">
        <w:t xml:space="preserve"> evenness index (J) was calculated using the Shannon diversity index (H′), and ln(S) is the natural logarithm of the total number of species (S) in the community. The formula for </w:t>
      </w:r>
      <w:proofErr w:type="spellStart"/>
      <w:r w:rsidRPr="00083368">
        <w:t>Pielou’s</w:t>
      </w:r>
      <w:proofErr w:type="spellEnd"/>
      <w:r w:rsidRPr="00083368">
        <w:t xml:space="preserve"> evenness index (</w:t>
      </w:r>
      <w:proofErr w:type="spellStart"/>
      <w:r w:rsidRPr="00083368">
        <w:t>Pielou</w:t>
      </w:r>
      <w:proofErr w:type="spellEnd"/>
      <w:r w:rsidRPr="00083368">
        <w:t>, 1966) was: J′ = H′/</w:t>
      </w:r>
      <w:proofErr w:type="spellStart"/>
      <w:r w:rsidRPr="00083368">
        <w:t>H′max</w:t>
      </w:r>
      <w:proofErr w:type="spellEnd"/>
      <w:r w:rsidRPr="00083368">
        <w:t xml:space="preserve"> = H′/ln(S).</w:t>
      </w:r>
    </w:p>
    <w:p w14:paraId="1A213B12" w14:textId="77777777" w:rsidR="00EC4F38" w:rsidRPr="00083368" w:rsidRDefault="00EC4F38" w:rsidP="007C313A">
      <w:pPr>
        <w:spacing w:line="480" w:lineRule="auto"/>
        <w:jc w:val="both"/>
        <w:rPr>
          <w:rFonts w:ascii="Times New Roman" w:hAnsi="Times New Roman" w:cs="Times New Roman"/>
          <w:sz w:val="24"/>
          <w:szCs w:val="24"/>
        </w:rPr>
      </w:pPr>
      <w:r w:rsidRPr="00083368">
        <w:lastRenderedPageBreak/>
        <w:t>The relative abundance (percentage composition) of land gastropod species across the 14 sampling stations was calculated using the following formula.</w:t>
      </w:r>
    </w:p>
    <w:p w14:paraId="07E3F35D" w14:textId="77777777" w:rsidR="00EC4F38" w:rsidRPr="00083368" w:rsidRDefault="00EC4F38" w:rsidP="007C313A">
      <w:pPr>
        <w:spacing w:line="480" w:lineRule="auto"/>
        <w:jc w:val="both"/>
        <w:rPr>
          <w:rFonts w:ascii="Times New Roman" w:hAnsi="Times New Roman" w:cs="Times New Roman"/>
          <w:color w:val="EE0000"/>
          <w:sz w:val="24"/>
          <w:szCs w:val="24"/>
        </w:rPr>
      </w:pPr>
      <w:r w:rsidRPr="00083368">
        <w:rPr>
          <w:rFonts w:ascii="Times New Roman" w:hAnsi="Times New Roman" w:cs="Times New Roman"/>
          <w:color w:val="EE0000"/>
          <w:sz w:val="24"/>
          <w:szCs w:val="24"/>
        </w:rPr>
        <w:t xml:space="preserve">Relative Abundance (%) = (Number of individuals of a species × 100) / Total </w:t>
      </w:r>
      <w:r w:rsidR="003F333D" w:rsidRPr="00083368">
        <w:rPr>
          <w:rFonts w:ascii="Times New Roman" w:hAnsi="Times New Roman" w:cs="Times New Roman"/>
          <w:color w:val="EE0000"/>
          <w:sz w:val="24"/>
          <w:szCs w:val="24"/>
        </w:rPr>
        <w:t xml:space="preserve">number of </w:t>
      </w:r>
      <w:r w:rsidR="003853F3" w:rsidRPr="00083368">
        <w:rPr>
          <w:rFonts w:ascii="Times New Roman" w:hAnsi="Times New Roman" w:cs="Times New Roman"/>
          <w:color w:val="EE0000"/>
          <w:sz w:val="24"/>
          <w:szCs w:val="24"/>
        </w:rPr>
        <w:t>individuals</w:t>
      </w:r>
    </w:p>
    <w:p w14:paraId="4EFBF7BF" w14:textId="77777777" w:rsidR="00EC4F38" w:rsidRPr="00083368" w:rsidRDefault="00EC4F38" w:rsidP="007C313A">
      <w:pPr>
        <w:spacing w:line="480" w:lineRule="auto"/>
        <w:jc w:val="both"/>
        <w:rPr>
          <w:rFonts w:ascii="Times New Roman" w:hAnsi="Times New Roman" w:cs="Times New Roman"/>
          <w:sz w:val="24"/>
          <w:szCs w:val="24"/>
        </w:rPr>
      </w:pPr>
      <w:r w:rsidRPr="00083368">
        <w:t>Statistical analysis: Primer 6 was used for data conversion and analysis.</w:t>
      </w:r>
    </w:p>
    <w:p w14:paraId="335C46BC" w14:textId="77777777" w:rsidR="009962A3" w:rsidRPr="00083368" w:rsidRDefault="009962A3" w:rsidP="007C313A">
      <w:pPr>
        <w:spacing w:line="480" w:lineRule="auto"/>
        <w:jc w:val="both"/>
        <w:rPr>
          <w:rFonts w:ascii="Times New Roman" w:hAnsi="Times New Roman" w:cs="Times New Roman"/>
          <w:sz w:val="24"/>
          <w:szCs w:val="24"/>
        </w:rPr>
      </w:pPr>
    </w:p>
    <w:p w14:paraId="761266CC" w14:textId="77777777" w:rsidR="0067200D" w:rsidRPr="00083368" w:rsidRDefault="0067200D" w:rsidP="007C313A">
      <w:pPr>
        <w:spacing w:line="480" w:lineRule="auto"/>
        <w:jc w:val="both"/>
        <w:rPr>
          <w:rFonts w:ascii="Times New Roman" w:hAnsi="Times New Roman" w:cs="Times New Roman"/>
          <w:b/>
          <w:bCs/>
          <w:sz w:val="24"/>
          <w:szCs w:val="24"/>
        </w:rPr>
      </w:pPr>
      <w:r w:rsidRPr="00083368">
        <w:rPr>
          <w:rFonts w:ascii="Times New Roman" w:hAnsi="Times New Roman" w:cs="Times New Roman"/>
          <w:b/>
          <w:bCs/>
          <w:sz w:val="24"/>
          <w:szCs w:val="24"/>
        </w:rPr>
        <w:t>RESULTS</w:t>
      </w:r>
      <w:r w:rsidR="00B51843" w:rsidRPr="00083368">
        <w:rPr>
          <w:rFonts w:ascii="Times New Roman" w:hAnsi="Times New Roman" w:cs="Times New Roman"/>
          <w:b/>
          <w:bCs/>
          <w:sz w:val="24"/>
          <w:szCs w:val="24"/>
        </w:rPr>
        <w:t>:</w:t>
      </w:r>
    </w:p>
    <w:p w14:paraId="3AFE8B68" w14:textId="77777777" w:rsidR="000B638E" w:rsidRPr="00083368" w:rsidRDefault="003B26B1" w:rsidP="007C313A">
      <w:pPr>
        <w:spacing w:line="480" w:lineRule="auto"/>
        <w:jc w:val="both"/>
        <w:rPr>
          <w:rFonts w:ascii="Times New Roman" w:hAnsi="Times New Roman" w:cs="Times New Roman"/>
          <w:color w:val="EE0000"/>
          <w:sz w:val="24"/>
          <w:szCs w:val="24"/>
        </w:rPr>
      </w:pPr>
      <w:r w:rsidRPr="00083368">
        <w:t xml:space="preserve">A total of 186 specimens belonging to 27 species of land gastropods, 21 genera, 15 families and two orders were recorded from the surveyed localities in the present study. The complete list of collected species from the Andaman Islands is presented in Table 2. The order Stylommatophora was the dominant group, accounting for 22 species and 168 specimens (90.32% of the total abundance), while </w:t>
      </w:r>
      <w:proofErr w:type="spellStart"/>
      <w:r w:rsidRPr="00083368">
        <w:t>Architaenioglossa</w:t>
      </w:r>
      <w:proofErr w:type="spellEnd"/>
      <w:r w:rsidRPr="00083368">
        <w:t xml:space="preserve"> was represented by five species and 18 specimens (9.68% of the total abundance) (Figure 2). At the family level, the land gastropod community was largely structured by a few high-density groups. </w:t>
      </w:r>
      <w:proofErr w:type="spellStart"/>
      <w:r w:rsidRPr="00083368">
        <w:t>Bulimulidae</w:t>
      </w:r>
      <w:proofErr w:type="spellEnd"/>
      <w:r w:rsidRPr="00083368">
        <w:t xml:space="preserve"> was the dominant family, with 55 specimens (29.57% of the total abundance), followed by </w:t>
      </w:r>
      <w:proofErr w:type="spellStart"/>
      <w:r w:rsidRPr="00083368">
        <w:t>Chronidae</w:t>
      </w:r>
      <w:proofErr w:type="spellEnd"/>
      <w:r w:rsidRPr="00083368">
        <w:t xml:space="preserve"> with 39 specimens (20.97%) and </w:t>
      </w:r>
      <w:proofErr w:type="spellStart"/>
      <w:r w:rsidRPr="00083368">
        <w:t>Oxychilidae</w:t>
      </w:r>
      <w:proofErr w:type="spellEnd"/>
      <w:r w:rsidRPr="00083368">
        <w:t xml:space="preserve"> with 28 specimens (15.05%). Together, these three families constituted nearly two-thirds (65.59%) of the collected specimens. The remaining faunal structure showed a progressive step-down decline across intermediate and minor taxonomic groups. Intermediate representation was observed in </w:t>
      </w:r>
      <w:proofErr w:type="spellStart"/>
      <w:r w:rsidRPr="00083368">
        <w:t>Cyclophoridae</w:t>
      </w:r>
      <w:proofErr w:type="spellEnd"/>
      <w:r w:rsidRPr="00083368">
        <w:t xml:space="preserve"> (17 specimens; 9.14%), </w:t>
      </w:r>
      <w:proofErr w:type="spellStart"/>
      <w:r w:rsidRPr="00083368">
        <w:t>Achatinidae</w:t>
      </w:r>
      <w:proofErr w:type="spellEnd"/>
      <w:r w:rsidRPr="00083368">
        <w:t xml:space="preserve"> (10 specimens; 5.38%), </w:t>
      </w:r>
      <w:proofErr w:type="spellStart"/>
      <w:r w:rsidRPr="00083368">
        <w:t>Camaenidae</w:t>
      </w:r>
      <w:proofErr w:type="spellEnd"/>
      <w:r w:rsidRPr="00083368">
        <w:t xml:space="preserve"> (10 specimens; 5.38%) and </w:t>
      </w:r>
      <w:proofErr w:type="spellStart"/>
      <w:r w:rsidRPr="00083368">
        <w:t>Hygromiidae</w:t>
      </w:r>
      <w:proofErr w:type="spellEnd"/>
      <w:r w:rsidRPr="00083368">
        <w:t xml:space="preserve"> (8 specimens; 4.30%). Low-abundance families forming a minor community component included </w:t>
      </w:r>
      <w:proofErr w:type="spellStart"/>
      <w:r w:rsidRPr="00083368">
        <w:t>Pomatiidae</w:t>
      </w:r>
      <w:proofErr w:type="spellEnd"/>
      <w:r w:rsidRPr="00083368">
        <w:t xml:space="preserve"> (4 specimens; 2.15%), </w:t>
      </w:r>
      <w:proofErr w:type="spellStart"/>
      <w:r w:rsidRPr="00083368">
        <w:t>Canariellidae</w:t>
      </w:r>
      <w:proofErr w:type="spellEnd"/>
      <w:r w:rsidRPr="00083368">
        <w:t xml:space="preserve"> (4 specimens; 2.15%), </w:t>
      </w:r>
      <w:proofErr w:type="spellStart"/>
      <w:r w:rsidRPr="00083368">
        <w:t>Ariophantidae</w:t>
      </w:r>
      <w:proofErr w:type="spellEnd"/>
      <w:r w:rsidRPr="00083368">
        <w:t xml:space="preserve"> (4 specimens; 2.15%) and </w:t>
      </w:r>
      <w:proofErr w:type="spellStart"/>
      <w:r w:rsidRPr="00083368">
        <w:t>Gastrodontidae</w:t>
      </w:r>
      <w:proofErr w:type="spellEnd"/>
      <w:r w:rsidRPr="00083368">
        <w:t xml:space="preserve"> (3 specimens; 1.61%). The final low-abundance component comprised four singleton families, each represented by a single specimen (0.54% each): </w:t>
      </w:r>
      <w:proofErr w:type="spellStart"/>
      <w:r w:rsidRPr="00083368">
        <w:t>Pyramidulidae</w:t>
      </w:r>
      <w:proofErr w:type="spellEnd"/>
      <w:r w:rsidRPr="00083368">
        <w:t xml:space="preserve">, </w:t>
      </w:r>
      <w:proofErr w:type="spellStart"/>
      <w:r w:rsidRPr="00083368">
        <w:t>Zonitidae</w:t>
      </w:r>
      <w:proofErr w:type="spellEnd"/>
      <w:r w:rsidRPr="00083368">
        <w:t xml:space="preserve">, </w:t>
      </w:r>
      <w:proofErr w:type="spellStart"/>
      <w:r w:rsidRPr="00083368">
        <w:t>Clausiliidae</w:t>
      </w:r>
      <w:proofErr w:type="spellEnd"/>
      <w:r w:rsidRPr="00083368">
        <w:t xml:space="preserve"> and </w:t>
      </w:r>
      <w:proofErr w:type="spellStart"/>
      <w:r w:rsidRPr="00083368">
        <w:t>Neocyclotidae</w:t>
      </w:r>
      <w:proofErr w:type="spellEnd"/>
      <w:r w:rsidRPr="00083368">
        <w:t xml:space="preserve"> (Figure 3). The baseline </w:t>
      </w:r>
      <w:r w:rsidRPr="00083368">
        <w:lastRenderedPageBreak/>
        <w:t xml:space="preserve">community diversity indices showed a Shannon diversity index (H′) of 2.43, indicating moderately high diversity of land gastropods in the surveyed tracts of the Andaman Islands. </w:t>
      </w:r>
      <w:proofErr w:type="spellStart"/>
      <w:r w:rsidRPr="00083368">
        <w:t>Pielou’s</w:t>
      </w:r>
      <w:proofErr w:type="spellEnd"/>
      <w:r w:rsidRPr="00083368">
        <w:t xml:space="preserve"> evenness index (J′) was 0.74, Simpson’s diversity index (D) was 0.849 and Simpson’s dominance index was 0.151.</w:t>
      </w:r>
    </w:p>
    <w:p w14:paraId="5236F2D1" w14:textId="77777777" w:rsidR="00A10A7D" w:rsidRPr="00083368" w:rsidRDefault="00A10A7D" w:rsidP="000B638E">
      <w:pPr>
        <w:spacing w:line="480" w:lineRule="auto"/>
        <w:jc w:val="both"/>
        <w:rPr>
          <w:rFonts w:ascii="Times New Roman" w:hAnsi="Times New Roman" w:cs="Times New Roman"/>
          <w:color w:val="EE0000"/>
          <w:szCs w:val="22"/>
        </w:rPr>
      </w:pPr>
    </w:p>
    <w:p w14:paraId="210E1432" w14:textId="77777777" w:rsidR="00A10A7D" w:rsidRPr="00083368" w:rsidRDefault="00A10A7D" w:rsidP="000B638E">
      <w:pPr>
        <w:spacing w:line="480" w:lineRule="auto"/>
        <w:jc w:val="both"/>
        <w:rPr>
          <w:rFonts w:ascii="Times New Roman" w:hAnsi="Times New Roman" w:cs="Times New Roman"/>
          <w:szCs w:val="22"/>
        </w:rPr>
      </w:pPr>
    </w:p>
    <w:p w14:paraId="34297498" w14:textId="77777777" w:rsidR="00CE23D3" w:rsidRPr="00083368" w:rsidRDefault="00CE23D3" w:rsidP="000B638E">
      <w:pPr>
        <w:spacing w:line="480" w:lineRule="auto"/>
        <w:jc w:val="both"/>
        <w:rPr>
          <w:rFonts w:ascii="Times New Roman" w:hAnsi="Times New Roman" w:cs="Times New Roman"/>
          <w:szCs w:val="22"/>
        </w:rPr>
      </w:pPr>
    </w:p>
    <w:p w14:paraId="356AA810" w14:textId="77777777" w:rsidR="00CE23D3" w:rsidRPr="00083368" w:rsidRDefault="00CE23D3" w:rsidP="000B638E">
      <w:pPr>
        <w:spacing w:line="480" w:lineRule="auto"/>
        <w:jc w:val="both"/>
        <w:rPr>
          <w:rFonts w:ascii="Times New Roman" w:hAnsi="Times New Roman" w:cs="Times New Roman"/>
          <w:szCs w:val="22"/>
        </w:rPr>
      </w:pPr>
    </w:p>
    <w:p w14:paraId="57BE342B" w14:textId="77777777" w:rsidR="00CE23D3" w:rsidRPr="00083368" w:rsidRDefault="00CE23D3" w:rsidP="000B638E">
      <w:pPr>
        <w:spacing w:line="480" w:lineRule="auto"/>
        <w:jc w:val="both"/>
        <w:rPr>
          <w:rFonts w:ascii="Times New Roman" w:hAnsi="Times New Roman" w:cs="Times New Roman"/>
          <w:szCs w:val="22"/>
        </w:rPr>
      </w:pPr>
    </w:p>
    <w:p w14:paraId="36E444F7" w14:textId="77777777" w:rsidR="00CE23D3" w:rsidRPr="00083368" w:rsidRDefault="00CE23D3" w:rsidP="000B638E">
      <w:pPr>
        <w:spacing w:line="480" w:lineRule="auto"/>
        <w:jc w:val="both"/>
        <w:rPr>
          <w:rFonts w:ascii="Times New Roman" w:hAnsi="Times New Roman" w:cs="Times New Roman"/>
          <w:szCs w:val="22"/>
        </w:rPr>
      </w:pPr>
    </w:p>
    <w:p w14:paraId="6E368E6C" w14:textId="77777777" w:rsidR="00CE23D3" w:rsidRPr="00083368" w:rsidRDefault="00CE23D3" w:rsidP="000B638E">
      <w:pPr>
        <w:spacing w:line="480" w:lineRule="auto"/>
        <w:jc w:val="both"/>
        <w:rPr>
          <w:rFonts w:ascii="Times New Roman" w:hAnsi="Times New Roman" w:cs="Times New Roman"/>
          <w:szCs w:val="22"/>
        </w:rPr>
      </w:pPr>
    </w:p>
    <w:p w14:paraId="3E02A525" w14:textId="77777777" w:rsidR="00CE23D3" w:rsidRPr="00083368" w:rsidRDefault="00CE23D3" w:rsidP="000B638E">
      <w:pPr>
        <w:spacing w:line="480" w:lineRule="auto"/>
        <w:jc w:val="both"/>
        <w:rPr>
          <w:rFonts w:ascii="Times New Roman" w:hAnsi="Times New Roman" w:cs="Times New Roman"/>
          <w:szCs w:val="22"/>
        </w:rPr>
      </w:pPr>
    </w:p>
    <w:p w14:paraId="0686431A" w14:textId="77777777" w:rsidR="00CE23D3" w:rsidRPr="00083368" w:rsidRDefault="00CE23D3" w:rsidP="000B638E">
      <w:pPr>
        <w:spacing w:line="480" w:lineRule="auto"/>
        <w:jc w:val="both"/>
        <w:rPr>
          <w:rFonts w:ascii="Times New Roman" w:hAnsi="Times New Roman" w:cs="Times New Roman"/>
          <w:szCs w:val="22"/>
        </w:rPr>
      </w:pPr>
    </w:p>
    <w:p w14:paraId="67C8FAEF" w14:textId="77777777" w:rsidR="00CE23D3" w:rsidRPr="00083368" w:rsidRDefault="00CE23D3" w:rsidP="000B638E">
      <w:pPr>
        <w:spacing w:line="480" w:lineRule="auto"/>
        <w:jc w:val="both"/>
        <w:rPr>
          <w:rFonts w:ascii="Times New Roman" w:hAnsi="Times New Roman" w:cs="Times New Roman"/>
          <w:szCs w:val="22"/>
        </w:rPr>
      </w:pPr>
    </w:p>
    <w:p w14:paraId="244F8F66" w14:textId="77777777" w:rsidR="00CE23D3" w:rsidRPr="00083368" w:rsidRDefault="00CE23D3" w:rsidP="000B638E">
      <w:pPr>
        <w:spacing w:line="480" w:lineRule="auto"/>
        <w:jc w:val="both"/>
        <w:rPr>
          <w:rFonts w:ascii="Times New Roman" w:hAnsi="Times New Roman" w:cs="Times New Roman"/>
          <w:szCs w:val="22"/>
        </w:rPr>
      </w:pPr>
    </w:p>
    <w:p w14:paraId="1B3CF71A" w14:textId="77777777" w:rsidR="00CE23D3" w:rsidRPr="00083368" w:rsidRDefault="00CE23D3" w:rsidP="000B638E">
      <w:pPr>
        <w:spacing w:line="480" w:lineRule="auto"/>
        <w:jc w:val="both"/>
        <w:rPr>
          <w:rFonts w:ascii="Times New Roman" w:hAnsi="Times New Roman" w:cs="Times New Roman"/>
          <w:szCs w:val="22"/>
        </w:rPr>
      </w:pPr>
    </w:p>
    <w:p w14:paraId="0CE05905" w14:textId="77777777" w:rsidR="00CE23D3" w:rsidRPr="00083368" w:rsidRDefault="00CE23D3" w:rsidP="000B638E">
      <w:pPr>
        <w:spacing w:line="480" w:lineRule="auto"/>
        <w:jc w:val="both"/>
        <w:rPr>
          <w:rFonts w:ascii="Times New Roman" w:hAnsi="Times New Roman" w:cs="Times New Roman"/>
          <w:szCs w:val="22"/>
        </w:rPr>
      </w:pPr>
    </w:p>
    <w:p w14:paraId="15C3CD9D" w14:textId="77777777" w:rsidR="00CE23D3" w:rsidRPr="00083368" w:rsidRDefault="00CE23D3" w:rsidP="000B638E">
      <w:pPr>
        <w:spacing w:line="480" w:lineRule="auto"/>
        <w:jc w:val="both"/>
        <w:rPr>
          <w:rFonts w:ascii="Times New Roman" w:hAnsi="Times New Roman" w:cs="Times New Roman"/>
          <w:szCs w:val="22"/>
        </w:rPr>
      </w:pPr>
    </w:p>
    <w:p w14:paraId="13B3CDBD" w14:textId="77777777" w:rsidR="00CF3607" w:rsidRPr="00083368" w:rsidRDefault="00CF3607" w:rsidP="00CF3607">
      <w:pPr>
        <w:rPr>
          <w:rFonts w:ascii="Times New Roman" w:hAnsi="Times New Roman" w:cs="Times New Roman"/>
          <w:b/>
          <w:bCs/>
        </w:rPr>
      </w:pPr>
      <w:r w:rsidRPr="00083368">
        <w:rPr>
          <w:rFonts w:ascii="Times New Roman" w:hAnsi="Times New Roman" w:cs="Times New Roman"/>
          <w:b/>
          <w:bCs/>
        </w:rPr>
        <w:t>Table 2: List of Land Gastropods recorded in the Andaman group of Islands</w:t>
      </w:r>
    </w:p>
    <w:tbl>
      <w:tblPr>
        <w:tblStyle w:val="TableGrid"/>
        <w:tblpPr w:leftFromText="180" w:rightFromText="180" w:vertAnchor="page" w:horzAnchor="page" w:tblpX="1450" w:tblpY="3376"/>
        <w:tblW w:w="10206" w:type="dxa"/>
        <w:tblLayout w:type="fixed"/>
        <w:tblLook w:val="04A0" w:firstRow="1" w:lastRow="0" w:firstColumn="1" w:lastColumn="0" w:noHBand="0" w:noVBand="1"/>
      </w:tblPr>
      <w:tblGrid>
        <w:gridCol w:w="1134"/>
        <w:gridCol w:w="1843"/>
        <w:gridCol w:w="1985"/>
        <w:gridCol w:w="4110"/>
        <w:gridCol w:w="1134"/>
      </w:tblGrid>
      <w:tr w:rsidR="00CF3607" w:rsidRPr="00083368" w14:paraId="4E78A1F5" w14:textId="77777777" w:rsidTr="00B45483">
        <w:trPr>
          <w:trHeight w:hRule="exact" w:val="273"/>
        </w:trPr>
        <w:tc>
          <w:tcPr>
            <w:tcW w:w="1134" w:type="dxa"/>
          </w:tcPr>
          <w:p w14:paraId="73E88CFF"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b/>
                <w:bCs/>
                <w:sz w:val="20"/>
                <w:szCs w:val="20"/>
              </w:rPr>
              <w:lastRenderedPageBreak/>
              <w:t>S.No</w:t>
            </w:r>
            <w:proofErr w:type="spellEnd"/>
            <w:r w:rsidRPr="00083368">
              <w:rPr>
                <w:rFonts w:ascii="Times New Roman" w:hAnsi="Times New Roman" w:cs="Times New Roman"/>
                <w:b/>
                <w:bCs/>
                <w:sz w:val="20"/>
                <w:szCs w:val="20"/>
              </w:rPr>
              <w:t>.</w:t>
            </w:r>
          </w:p>
        </w:tc>
        <w:tc>
          <w:tcPr>
            <w:tcW w:w="1843" w:type="dxa"/>
          </w:tcPr>
          <w:p w14:paraId="3B75FB76" w14:textId="77777777" w:rsidR="00CF3607" w:rsidRPr="00083368" w:rsidRDefault="00CF3607" w:rsidP="00B45483">
            <w:pPr>
              <w:spacing w:line="360" w:lineRule="auto"/>
              <w:jc w:val="both"/>
              <w:rPr>
                <w:rFonts w:ascii="Times New Roman" w:hAnsi="Times New Roman" w:cs="Times New Roman"/>
                <w:b/>
                <w:bCs/>
                <w:sz w:val="20"/>
                <w:szCs w:val="20"/>
              </w:rPr>
            </w:pPr>
            <w:r w:rsidRPr="00083368">
              <w:rPr>
                <w:rFonts w:ascii="Times New Roman" w:hAnsi="Times New Roman" w:cs="Times New Roman"/>
                <w:b/>
                <w:bCs/>
                <w:sz w:val="20"/>
                <w:szCs w:val="20"/>
              </w:rPr>
              <w:t>Order</w:t>
            </w:r>
          </w:p>
        </w:tc>
        <w:tc>
          <w:tcPr>
            <w:tcW w:w="1985" w:type="dxa"/>
          </w:tcPr>
          <w:p w14:paraId="383CBC34" w14:textId="77777777" w:rsidR="00CF3607" w:rsidRPr="00083368" w:rsidRDefault="00CF3607" w:rsidP="00B45483">
            <w:pPr>
              <w:spacing w:line="360" w:lineRule="auto"/>
              <w:jc w:val="both"/>
              <w:rPr>
                <w:rFonts w:ascii="Times New Roman" w:hAnsi="Times New Roman" w:cs="Times New Roman"/>
                <w:b/>
                <w:bCs/>
                <w:sz w:val="20"/>
                <w:szCs w:val="20"/>
              </w:rPr>
            </w:pPr>
            <w:r w:rsidRPr="00083368">
              <w:rPr>
                <w:rFonts w:ascii="Times New Roman" w:hAnsi="Times New Roman" w:cs="Times New Roman"/>
                <w:b/>
                <w:bCs/>
                <w:sz w:val="20"/>
                <w:szCs w:val="20"/>
              </w:rPr>
              <w:t>Family</w:t>
            </w:r>
          </w:p>
        </w:tc>
        <w:tc>
          <w:tcPr>
            <w:tcW w:w="4110" w:type="dxa"/>
          </w:tcPr>
          <w:p w14:paraId="0D0CE4AB" w14:textId="77777777" w:rsidR="00CF3607" w:rsidRPr="00083368" w:rsidRDefault="00CF3607" w:rsidP="00B45483">
            <w:pPr>
              <w:spacing w:line="360" w:lineRule="auto"/>
              <w:jc w:val="both"/>
              <w:rPr>
                <w:rFonts w:ascii="Times New Roman" w:hAnsi="Times New Roman" w:cs="Times New Roman"/>
                <w:b/>
                <w:bCs/>
                <w:sz w:val="20"/>
                <w:szCs w:val="20"/>
              </w:rPr>
            </w:pPr>
            <w:r w:rsidRPr="00083368">
              <w:rPr>
                <w:rFonts w:ascii="Times New Roman" w:hAnsi="Times New Roman" w:cs="Times New Roman"/>
                <w:b/>
                <w:bCs/>
                <w:sz w:val="20"/>
                <w:szCs w:val="20"/>
              </w:rPr>
              <w:t>Species</w:t>
            </w:r>
          </w:p>
        </w:tc>
        <w:tc>
          <w:tcPr>
            <w:tcW w:w="1134" w:type="dxa"/>
          </w:tcPr>
          <w:p w14:paraId="42AD3C6D" w14:textId="77777777" w:rsidR="00CF3607" w:rsidRPr="00083368" w:rsidRDefault="00CF3607" w:rsidP="00B45483">
            <w:pPr>
              <w:spacing w:line="360" w:lineRule="auto"/>
              <w:jc w:val="both"/>
              <w:rPr>
                <w:rFonts w:ascii="Times New Roman" w:hAnsi="Times New Roman" w:cs="Times New Roman"/>
                <w:b/>
                <w:bCs/>
                <w:sz w:val="20"/>
                <w:szCs w:val="20"/>
              </w:rPr>
            </w:pPr>
            <w:r w:rsidRPr="00083368">
              <w:rPr>
                <w:rFonts w:ascii="Times New Roman" w:hAnsi="Times New Roman" w:cs="Times New Roman"/>
                <w:b/>
                <w:bCs/>
                <w:sz w:val="20"/>
                <w:szCs w:val="20"/>
              </w:rPr>
              <w:t>Specimen</w:t>
            </w:r>
            <w:r w:rsidR="00A10A7D" w:rsidRPr="00083368">
              <w:rPr>
                <w:rFonts w:ascii="Times New Roman" w:hAnsi="Times New Roman" w:cs="Times New Roman"/>
                <w:b/>
                <w:bCs/>
                <w:sz w:val="20"/>
                <w:szCs w:val="20"/>
              </w:rPr>
              <w:t>s</w:t>
            </w:r>
          </w:p>
          <w:p w14:paraId="0AF4064E" w14:textId="77777777" w:rsidR="00CF3607" w:rsidRPr="00083368" w:rsidRDefault="00CF3607" w:rsidP="00B45483">
            <w:pPr>
              <w:spacing w:line="360" w:lineRule="auto"/>
              <w:jc w:val="both"/>
              <w:rPr>
                <w:rFonts w:ascii="Times New Roman" w:hAnsi="Times New Roman" w:cs="Times New Roman"/>
                <w:sz w:val="20"/>
                <w:szCs w:val="20"/>
              </w:rPr>
            </w:pPr>
          </w:p>
          <w:p w14:paraId="4EA2969B" w14:textId="77777777" w:rsidR="00CF3607" w:rsidRPr="00083368" w:rsidRDefault="00CF3607" w:rsidP="00B45483">
            <w:pPr>
              <w:spacing w:line="360" w:lineRule="auto"/>
              <w:jc w:val="both"/>
              <w:rPr>
                <w:rFonts w:ascii="Times New Roman" w:hAnsi="Times New Roman" w:cs="Times New Roman"/>
                <w:sz w:val="20"/>
                <w:szCs w:val="20"/>
              </w:rPr>
            </w:pPr>
          </w:p>
        </w:tc>
      </w:tr>
      <w:tr w:rsidR="00CF3607" w:rsidRPr="00083368" w14:paraId="74308E8B" w14:textId="77777777" w:rsidTr="00B45483">
        <w:tc>
          <w:tcPr>
            <w:tcW w:w="1134" w:type="dxa"/>
          </w:tcPr>
          <w:p w14:paraId="04EA1231" w14:textId="77777777" w:rsidR="00CF3607" w:rsidRPr="00083368" w:rsidRDefault="002E3D51"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1</w:t>
            </w:r>
          </w:p>
        </w:tc>
        <w:tc>
          <w:tcPr>
            <w:tcW w:w="1843" w:type="dxa"/>
          </w:tcPr>
          <w:p w14:paraId="22C8A1A4"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Stylommatophora</w:t>
            </w:r>
          </w:p>
        </w:tc>
        <w:tc>
          <w:tcPr>
            <w:tcW w:w="1985" w:type="dxa"/>
          </w:tcPr>
          <w:p w14:paraId="05EDE121"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Pomitiidae</w:t>
            </w:r>
            <w:proofErr w:type="spellEnd"/>
          </w:p>
        </w:tc>
        <w:tc>
          <w:tcPr>
            <w:tcW w:w="4110" w:type="dxa"/>
          </w:tcPr>
          <w:p w14:paraId="11E26C95"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i/>
                <w:iCs/>
                <w:sz w:val="20"/>
                <w:szCs w:val="20"/>
              </w:rPr>
              <w:t>Pomatias</w:t>
            </w:r>
            <w:proofErr w:type="spellEnd"/>
            <w:r w:rsidRPr="00083368">
              <w:rPr>
                <w:rFonts w:ascii="Times New Roman" w:hAnsi="Times New Roman" w:cs="Times New Roman"/>
                <w:i/>
                <w:iCs/>
                <w:sz w:val="20"/>
                <w:szCs w:val="20"/>
              </w:rPr>
              <w:t xml:space="preserve"> </w:t>
            </w:r>
            <w:proofErr w:type="spellStart"/>
            <w:r w:rsidRPr="00083368">
              <w:rPr>
                <w:rFonts w:ascii="Times New Roman" w:hAnsi="Times New Roman" w:cs="Times New Roman"/>
                <w:i/>
                <w:iCs/>
                <w:sz w:val="20"/>
                <w:szCs w:val="20"/>
              </w:rPr>
              <w:t>rivularis</w:t>
            </w:r>
            <w:proofErr w:type="spellEnd"/>
            <w:r w:rsidRPr="00083368">
              <w:rPr>
                <w:rFonts w:ascii="Times New Roman" w:hAnsi="Times New Roman" w:cs="Times New Roman"/>
                <w:sz w:val="20"/>
                <w:szCs w:val="20"/>
              </w:rPr>
              <w:t xml:space="preserve"> Eichwald, 1829</w:t>
            </w:r>
          </w:p>
        </w:tc>
        <w:tc>
          <w:tcPr>
            <w:tcW w:w="1134" w:type="dxa"/>
          </w:tcPr>
          <w:p w14:paraId="366C4F72"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4</w:t>
            </w:r>
          </w:p>
        </w:tc>
      </w:tr>
      <w:tr w:rsidR="00CF3607" w:rsidRPr="00083368" w14:paraId="5D6D44EB" w14:textId="77777777" w:rsidTr="00B45483">
        <w:trPr>
          <w:trHeight w:hRule="exact" w:val="298"/>
        </w:trPr>
        <w:tc>
          <w:tcPr>
            <w:tcW w:w="1134" w:type="dxa"/>
          </w:tcPr>
          <w:p w14:paraId="05D96B4D" w14:textId="77777777" w:rsidR="00CF3607" w:rsidRPr="00083368" w:rsidRDefault="002E3D51"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2</w:t>
            </w:r>
          </w:p>
        </w:tc>
        <w:tc>
          <w:tcPr>
            <w:tcW w:w="1843" w:type="dxa"/>
          </w:tcPr>
          <w:p w14:paraId="00F625BE"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Stylommatophora</w:t>
            </w:r>
          </w:p>
        </w:tc>
        <w:tc>
          <w:tcPr>
            <w:tcW w:w="1985" w:type="dxa"/>
          </w:tcPr>
          <w:p w14:paraId="7E12A969"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Camaenidae</w:t>
            </w:r>
            <w:proofErr w:type="spellEnd"/>
          </w:p>
        </w:tc>
        <w:tc>
          <w:tcPr>
            <w:tcW w:w="4110" w:type="dxa"/>
          </w:tcPr>
          <w:p w14:paraId="2CFA149D"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i/>
                <w:iCs/>
                <w:sz w:val="20"/>
                <w:szCs w:val="20"/>
              </w:rPr>
              <w:t>Bradybaena</w:t>
            </w:r>
            <w:proofErr w:type="spellEnd"/>
            <w:r w:rsidRPr="00083368">
              <w:rPr>
                <w:rFonts w:ascii="Times New Roman" w:hAnsi="Times New Roman" w:cs="Times New Roman"/>
                <w:i/>
                <w:iCs/>
                <w:sz w:val="20"/>
                <w:szCs w:val="20"/>
              </w:rPr>
              <w:t xml:space="preserve"> </w:t>
            </w:r>
            <w:proofErr w:type="spellStart"/>
            <w:r w:rsidRPr="00083368">
              <w:rPr>
                <w:rFonts w:ascii="Times New Roman" w:hAnsi="Times New Roman" w:cs="Times New Roman"/>
                <w:i/>
                <w:iCs/>
                <w:sz w:val="20"/>
                <w:szCs w:val="20"/>
              </w:rPr>
              <w:t>similaris</w:t>
            </w:r>
            <w:proofErr w:type="spellEnd"/>
            <w:r w:rsidRPr="00083368">
              <w:rPr>
                <w:rFonts w:ascii="Times New Roman" w:hAnsi="Times New Roman" w:cs="Times New Roman"/>
                <w:sz w:val="20"/>
                <w:szCs w:val="20"/>
              </w:rPr>
              <w:t xml:space="preserve"> </w:t>
            </w:r>
            <w:proofErr w:type="spellStart"/>
            <w:proofErr w:type="gramStart"/>
            <w:r w:rsidRPr="00083368">
              <w:rPr>
                <w:rFonts w:ascii="Times New Roman" w:hAnsi="Times New Roman" w:cs="Times New Roman"/>
                <w:sz w:val="20"/>
                <w:szCs w:val="20"/>
              </w:rPr>
              <w:t>A.Férussac</w:t>
            </w:r>
            <w:proofErr w:type="spellEnd"/>
            <w:proofErr w:type="gramEnd"/>
            <w:r w:rsidRPr="00083368">
              <w:rPr>
                <w:rFonts w:ascii="Times New Roman" w:hAnsi="Times New Roman" w:cs="Times New Roman"/>
                <w:sz w:val="20"/>
                <w:szCs w:val="20"/>
              </w:rPr>
              <w:t>, 1822</w:t>
            </w:r>
          </w:p>
          <w:p w14:paraId="10F5869B" w14:textId="77777777" w:rsidR="00CF3607" w:rsidRPr="00083368" w:rsidRDefault="00CF3607" w:rsidP="00B45483">
            <w:pPr>
              <w:spacing w:line="360" w:lineRule="auto"/>
              <w:jc w:val="both"/>
              <w:rPr>
                <w:rFonts w:ascii="Times New Roman" w:hAnsi="Times New Roman" w:cs="Times New Roman"/>
                <w:sz w:val="20"/>
                <w:szCs w:val="20"/>
              </w:rPr>
            </w:pPr>
          </w:p>
        </w:tc>
        <w:tc>
          <w:tcPr>
            <w:tcW w:w="1134" w:type="dxa"/>
          </w:tcPr>
          <w:p w14:paraId="3639AB4C"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5</w:t>
            </w:r>
          </w:p>
        </w:tc>
      </w:tr>
      <w:tr w:rsidR="00CF3607" w:rsidRPr="00083368" w14:paraId="5AE9CEFA" w14:textId="77777777" w:rsidTr="00B45483">
        <w:tc>
          <w:tcPr>
            <w:tcW w:w="1134" w:type="dxa"/>
          </w:tcPr>
          <w:p w14:paraId="43F9E20F" w14:textId="77777777" w:rsidR="00CF3607" w:rsidRPr="00083368" w:rsidRDefault="002E3D51"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3</w:t>
            </w:r>
          </w:p>
        </w:tc>
        <w:tc>
          <w:tcPr>
            <w:tcW w:w="1843" w:type="dxa"/>
          </w:tcPr>
          <w:p w14:paraId="6462287F"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Stylommatophora</w:t>
            </w:r>
          </w:p>
        </w:tc>
        <w:tc>
          <w:tcPr>
            <w:tcW w:w="1985" w:type="dxa"/>
          </w:tcPr>
          <w:p w14:paraId="24B8822E"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Camaenidae</w:t>
            </w:r>
            <w:proofErr w:type="spellEnd"/>
          </w:p>
        </w:tc>
        <w:tc>
          <w:tcPr>
            <w:tcW w:w="4110" w:type="dxa"/>
          </w:tcPr>
          <w:p w14:paraId="5566E3B8"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i/>
                <w:iCs/>
                <w:sz w:val="20"/>
                <w:szCs w:val="20"/>
              </w:rPr>
              <w:t>Amphidromus</w:t>
            </w:r>
            <w:proofErr w:type="spellEnd"/>
            <w:r w:rsidRPr="00083368">
              <w:rPr>
                <w:rFonts w:ascii="Times New Roman" w:hAnsi="Times New Roman" w:cs="Times New Roman"/>
                <w:i/>
                <w:iCs/>
                <w:sz w:val="20"/>
                <w:szCs w:val="20"/>
              </w:rPr>
              <w:t xml:space="preserve"> </w:t>
            </w:r>
            <w:proofErr w:type="spellStart"/>
            <w:r w:rsidRPr="00083368">
              <w:rPr>
                <w:rFonts w:ascii="Times New Roman" w:hAnsi="Times New Roman" w:cs="Times New Roman"/>
                <w:i/>
                <w:iCs/>
                <w:sz w:val="20"/>
                <w:szCs w:val="20"/>
              </w:rPr>
              <w:t>everetii</w:t>
            </w:r>
            <w:proofErr w:type="spellEnd"/>
            <w:r w:rsidRPr="00083368">
              <w:rPr>
                <w:rFonts w:ascii="Times New Roman" w:hAnsi="Times New Roman" w:cs="Times New Roman"/>
                <w:sz w:val="20"/>
                <w:szCs w:val="20"/>
              </w:rPr>
              <w:t xml:space="preserve"> Fulton,1896</w:t>
            </w:r>
          </w:p>
        </w:tc>
        <w:tc>
          <w:tcPr>
            <w:tcW w:w="1134" w:type="dxa"/>
          </w:tcPr>
          <w:p w14:paraId="673AEED8"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2</w:t>
            </w:r>
          </w:p>
        </w:tc>
      </w:tr>
      <w:tr w:rsidR="00CF3607" w:rsidRPr="00083368" w14:paraId="0CA7814F" w14:textId="77777777" w:rsidTr="00B45483">
        <w:tc>
          <w:tcPr>
            <w:tcW w:w="1134" w:type="dxa"/>
          </w:tcPr>
          <w:p w14:paraId="56B625FC" w14:textId="77777777" w:rsidR="00CF3607" w:rsidRPr="00083368" w:rsidRDefault="002E3D51"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4</w:t>
            </w:r>
          </w:p>
        </w:tc>
        <w:tc>
          <w:tcPr>
            <w:tcW w:w="1843" w:type="dxa"/>
          </w:tcPr>
          <w:p w14:paraId="24DC143B"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Stylommatophora</w:t>
            </w:r>
          </w:p>
        </w:tc>
        <w:tc>
          <w:tcPr>
            <w:tcW w:w="1985" w:type="dxa"/>
          </w:tcPr>
          <w:p w14:paraId="2A00F38D"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Camaenidae</w:t>
            </w:r>
            <w:proofErr w:type="spellEnd"/>
          </w:p>
        </w:tc>
        <w:tc>
          <w:tcPr>
            <w:tcW w:w="4110" w:type="dxa"/>
          </w:tcPr>
          <w:p w14:paraId="018C3315"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i/>
                <w:iCs/>
                <w:sz w:val="20"/>
                <w:szCs w:val="20"/>
              </w:rPr>
              <w:t>Amphidromus</w:t>
            </w:r>
            <w:proofErr w:type="spellEnd"/>
            <w:r w:rsidRPr="00083368">
              <w:rPr>
                <w:rFonts w:ascii="Times New Roman" w:hAnsi="Times New Roman" w:cs="Times New Roman"/>
                <w:i/>
                <w:iCs/>
                <w:sz w:val="20"/>
                <w:szCs w:val="20"/>
              </w:rPr>
              <w:t xml:space="preserve"> </w:t>
            </w:r>
            <w:proofErr w:type="spellStart"/>
            <w:r w:rsidRPr="00083368">
              <w:rPr>
                <w:rFonts w:ascii="Times New Roman" w:hAnsi="Times New Roman" w:cs="Times New Roman"/>
                <w:i/>
                <w:iCs/>
                <w:sz w:val="20"/>
                <w:szCs w:val="20"/>
              </w:rPr>
              <w:t>liei</w:t>
            </w:r>
            <w:proofErr w:type="spellEnd"/>
            <w:r w:rsidRPr="00083368">
              <w:rPr>
                <w:rFonts w:ascii="Times New Roman" w:hAnsi="Times New Roman" w:cs="Times New Roman"/>
                <w:i/>
                <w:iCs/>
                <w:sz w:val="20"/>
                <w:szCs w:val="20"/>
              </w:rPr>
              <w:t xml:space="preserve"> </w:t>
            </w:r>
            <w:proofErr w:type="spellStart"/>
            <w:r w:rsidRPr="00083368">
              <w:rPr>
                <w:rFonts w:ascii="Times New Roman" w:hAnsi="Times New Roman" w:cs="Times New Roman"/>
                <w:sz w:val="20"/>
                <w:szCs w:val="20"/>
              </w:rPr>
              <w:t>Joshuathami</w:t>
            </w:r>
            <w:proofErr w:type="spellEnd"/>
            <w:r w:rsidRPr="00083368">
              <w:rPr>
                <w:rFonts w:ascii="Times New Roman" w:hAnsi="Times New Roman" w:cs="Times New Roman"/>
                <w:sz w:val="20"/>
                <w:szCs w:val="20"/>
              </w:rPr>
              <w:t xml:space="preserve"> Thach, 2018</w:t>
            </w:r>
          </w:p>
        </w:tc>
        <w:tc>
          <w:tcPr>
            <w:tcW w:w="1134" w:type="dxa"/>
          </w:tcPr>
          <w:p w14:paraId="7A904B59"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1</w:t>
            </w:r>
          </w:p>
        </w:tc>
      </w:tr>
      <w:tr w:rsidR="00CF3607" w:rsidRPr="00083368" w14:paraId="622E152E" w14:textId="77777777" w:rsidTr="00B45483">
        <w:tc>
          <w:tcPr>
            <w:tcW w:w="1134" w:type="dxa"/>
          </w:tcPr>
          <w:p w14:paraId="111868FA" w14:textId="77777777" w:rsidR="00CF3607" w:rsidRPr="00083368" w:rsidRDefault="002E3D51"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5</w:t>
            </w:r>
          </w:p>
        </w:tc>
        <w:tc>
          <w:tcPr>
            <w:tcW w:w="1843" w:type="dxa"/>
          </w:tcPr>
          <w:p w14:paraId="707FF7EA"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Stylommatophora</w:t>
            </w:r>
          </w:p>
        </w:tc>
        <w:tc>
          <w:tcPr>
            <w:tcW w:w="1985" w:type="dxa"/>
          </w:tcPr>
          <w:p w14:paraId="7856B594"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Camaenidae</w:t>
            </w:r>
            <w:proofErr w:type="spellEnd"/>
          </w:p>
        </w:tc>
        <w:tc>
          <w:tcPr>
            <w:tcW w:w="4110" w:type="dxa"/>
          </w:tcPr>
          <w:p w14:paraId="3180EC6C"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i/>
                <w:iCs/>
                <w:sz w:val="20"/>
                <w:szCs w:val="20"/>
              </w:rPr>
              <w:t>Aegista</w:t>
            </w:r>
            <w:proofErr w:type="spellEnd"/>
            <w:r w:rsidRPr="00083368">
              <w:rPr>
                <w:rFonts w:ascii="Times New Roman" w:hAnsi="Times New Roman" w:cs="Times New Roman"/>
                <w:i/>
                <w:iCs/>
                <w:sz w:val="20"/>
                <w:szCs w:val="20"/>
              </w:rPr>
              <w:t xml:space="preserve"> </w:t>
            </w:r>
            <w:proofErr w:type="spellStart"/>
            <w:r w:rsidRPr="00083368">
              <w:rPr>
                <w:rFonts w:ascii="Times New Roman" w:hAnsi="Times New Roman" w:cs="Times New Roman"/>
                <w:i/>
                <w:iCs/>
                <w:sz w:val="20"/>
                <w:szCs w:val="20"/>
              </w:rPr>
              <w:t>herpestes</w:t>
            </w:r>
            <w:proofErr w:type="spellEnd"/>
            <w:r w:rsidRPr="00083368">
              <w:rPr>
                <w:rFonts w:ascii="Times New Roman" w:hAnsi="Times New Roman" w:cs="Times New Roman"/>
                <w:sz w:val="20"/>
                <w:szCs w:val="20"/>
              </w:rPr>
              <w:t xml:space="preserve"> </w:t>
            </w:r>
            <w:proofErr w:type="spellStart"/>
            <w:r w:rsidRPr="00083368">
              <w:rPr>
                <w:rFonts w:ascii="Times New Roman" w:hAnsi="Times New Roman" w:cs="Times New Roman"/>
                <w:sz w:val="20"/>
                <w:szCs w:val="20"/>
              </w:rPr>
              <w:t>Heude</w:t>
            </w:r>
            <w:proofErr w:type="spellEnd"/>
            <w:r w:rsidRPr="00083368">
              <w:rPr>
                <w:rFonts w:ascii="Times New Roman" w:hAnsi="Times New Roman" w:cs="Times New Roman"/>
                <w:sz w:val="20"/>
                <w:szCs w:val="20"/>
              </w:rPr>
              <w:t>,</w:t>
            </w:r>
            <w:r w:rsidR="00C5372A" w:rsidRPr="00083368">
              <w:rPr>
                <w:rFonts w:ascii="Times New Roman" w:hAnsi="Times New Roman" w:cs="Times New Roman"/>
                <w:sz w:val="20"/>
                <w:szCs w:val="20"/>
              </w:rPr>
              <w:t xml:space="preserve"> </w:t>
            </w:r>
            <w:r w:rsidRPr="00083368">
              <w:rPr>
                <w:rFonts w:ascii="Times New Roman" w:hAnsi="Times New Roman" w:cs="Times New Roman"/>
                <w:sz w:val="20"/>
                <w:szCs w:val="20"/>
              </w:rPr>
              <w:t>1885</w:t>
            </w:r>
          </w:p>
        </w:tc>
        <w:tc>
          <w:tcPr>
            <w:tcW w:w="1134" w:type="dxa"/>
          </w:tcPr>
          <w:p w14:paraId="39FAB63D"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2</w:t>
            </w:r>
          </w:p>
        </w:tc>
      </w:tr>
      <w:tr w:rsidR="00CF3607" w:rsidRPr="00083368" w14:paraId="04B37645" w14:textId="77777777" w:rsidTr="00B45483">
        <w:tc>
          <w:tcPr>
            <w:tcW w:w="1134" w:type="dxa"/>
          </w:tcPr>
          <w:p w14:paraId="1CEF6971" w14:textId="77777777" w:rsidR="00CF3607" w:rsidRPr="00083368" w:rsidRDefault="002E3D51"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6</w:t>
            </w:r>
          </w:p>
        </w:tc>
        <w:tc>
          <w:tcPr>
            <w:tcW w:w="1843" w:type="dxa"/>
          </w:tcPr>
          <w:p w14:paraId="27ACE4D3"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Stylommatophora</w:t>
            </w:r>
          </w:p>
        </w:tc>
        <w:tc>
          <w:tcPr>
            <w:tcW w:w="1985" w:type="dxa"/>
          </w:tcPr>
          <w:p w14:paraId="2ED34526"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Oxychilidae</w:t>
            </w:r>
            <w:proofErr w:type="spellEnd"/>
          </w:p>
        </w:tc>
        <w:tc>
          <w:tcPr>
            <w:tcW w:w="4110" w:type="dxa"/>
          </w:tcPr>
          <w:p w14:paraId="7A109C1E"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i/>
                <w:iCs/>
                <w:sz w:val="20"/>
                <w:szCs w:val="20"/>
              </w:rPr>
              <w:t>Oxychilus</w:t>
            </w:r>
            <w:proofErr w:type="spellEnd"/>
            <w:r w:rsidRPr="00083368">
              <w:rPr>
                <w:rFonts w:ascii="Times New Roman" w:hAnsi="Times New Roman" w:cs="Times New Roman"/>
                <w:i/>
                <w:iCs/>
                <w:sz w:val="20"/>
                <w:szCs w:val="20"/>
              </w:rPr>
              <w:t xml:space="preserve"> </w:t>
            </w:r>
            <w:proofErr w:type="spellStart"/>
            <w:r w:rsidRPr="00083368">
              <w:rPr>
                <w:rFonts w:ascii="Times New Roman" w:hAnsi="Times New Roman" w:cs="Times New Roman"/>
                <w:i/>
                <w:iCs/>
                <w:sz w:val="20"/>
                <w:szCs w:val="20"/>
              </w:rPr>
              <w:t>draparnaudi</w:t>
            </w:r>
            <w:proofErr w:type="spellEnd"/>
            <w:r w:rsidRPr="00083368">
              <w:rPr>
                <w:rFonts w:ascii="Times New Roman" w:hAnsi="Times New Roman" w:cs="Times New Roman"/>
                <w:sz w:val="20"/>
                <w:szCs w:val="20"/>
              </w:rPr>
              <w:t xml:space="preserve"> </w:t>
            </w:r>
            <w:proofErr w:type="spellStart"/>
            <w:proofErr w:type="gramStart"/>
            <w:r w:rsidRPr="00083368">
              <w:rPr>
                <w:rFonts w:ascii="Times New Roman" w:hAnsi="Times New Roman" w:cs="Times New Roman"/>
                <w:sz w:val="20"/>
                <w:szCs w:val="20"/>
              </w:rPr>
              <w:t>H.Beck</w:t>
            </w:r>
            <w:proofErr w:type="spellEnd"/>
            <w:proofErr w:type="gramEnd"/>
            <w:r w:rsidRPr="00083368">
              <w:rPr>
                <w:rFonts w:ascii="Times New Roman" w:hAnsi="Times New Roman" w:cs="Times New Roman"/>
                <w:sz w:val="20"/>
                <w:szCs w:val="20"/>
              </w:rPr>
              <w:t>, 1837</w:t>
            </w:r>
          </w:p>
        </w:tc>
        <w:tc>
          <w:tcPr>
            <w:tcW w:w="1134" w:type="dxa"/>
          </w:tcPr>
          <w:p w14:paraId="6A421884"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10</w:t>
            </w:r>
          </w:p>
        </w:tc>
      </w:tr>
      <w:tr w:rsidR="00CF3607" w:rsidRPr="00083368" w14:paraId="7ADC47F7" w14:textId="77777777" w:rsidTr="00B45483">
        <w:tc>
          <w:tcPr>
            <w:tcW w:w="1134" w:type="dxa"/>
          </w:tcPr>
          <w:p w14:paraId="73CCE145" w14:textId="77777777" w:rsidR="00CF3607" w:rsidRPr="00083368" w:rsidRDefault="002E3D51"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7</w:t>
            </w:r>
          </w:p>
        </w:tc>
        <w:tc>
          <w:tcPr>
            <w:tcW w:w="1843" w:type="dxa"/>
          </w:tcPr>
          <w:p w14:paraId="15EB1AB7"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Stylommatophora</w:t>
            </w:r>
          </w:p>
        </w:tc>
        <w:tc>
          <w:tcPr>
            <w:tcW w:w="1985" w:type="dxa"/>
          </w:tcPr>
          <w:p w14:paraId="776CA1B0"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Oxychilidae</w:t>
            </w:r>
            <w:proofErr w:type="spellEnd"/>
          </w:p>
        </w:tc>
        <w:tc>
          <w:tcPr>
            <w:tcW w:w="4110" w:type="dxa"/>
          </w:tcPr>
          <w:p w14:paraId="1D83DA85" w14:textId="77777777" w:rsidR="00CF3607" w:rsidRPr="00083368" w:rsidRDefault="00CF3607" w:rsidP="00B45483">
            <w:pPr>
              <w:spacing w:line="360" w:lineRule="auto"/>
              <w:jc w:val="both"/>
              <w:rPr>
                <w:rFonts w:ascii="Times New Roman" w:hAnsi="Times New Roman" w:cs="Times New Roman"/>
                <w:color w:val="70AD47" w:themeColor="accent6"/>
                <w:sz w:val="20"/>
                <w:szCs w:val="20"/>
              </w:rPr>
            </w:pPr>
            <w:proofErr w:type="spellStart"/>
            <w:r w:rsidRPr="00083368">
              <w:rPr>
                <w:rFonts w:ascii="Times New Roman" w:hAnsi="Times New Roman" w:cs="Times New Roman"/>
                <w:color w:val="000000" w:themeColor="text1"/>
                <w:sz w:val="20"/>
                <w:szCs w:val="20"/>
              </w:rPr>
              <w:t>Oxychilus</w:t>
            </w:r>
            <w:proofErr w:type="spellEnd"/>
            <w:r w:rsidRPr="00083368">
              <w:rPr>
                <w:rFonts w:ascii="Times New Roman" w:hAnsi="Times New Roman" w:cs="Times New Roman"/>
                <w:color w:val="000000" w:themeColor="text1"/>
                <w:sz w:val="20"/>
                <w:szCs w:val="20"/>
              </w:rPr>
              <w:t xml:space="preserve"> </w:t>
            </w:r>
            <w:proofErr w:type="spellStart"/>
            <w:r w:rsidRPr="00083368">
              <w:rPr>
                <w:rFonts w:ascii="Times New Roman" w:hAnsi="Times New Roman" w:cs="Times New Roman"/>
                <w:color w:val="000000" w:themeColor="text1"/>
                <w:sz w:val="20"/>
                <w:szCs w:val="20"/>
              </w:rPr>
              <w:t>alliarius</w:t>
            </w:r>
            <w:proofErr w:type="spellEnd"/>
            <w:r w:rsidRPr="00083368">
              <w:rPr>
                <w:rFonts w:ascii="Times New Roman" w:hAnsi="Times New Roman" w:cs="Times New Roman"/>
                <w:color w:val="000000" w:themeColor="text1"/>
                <w:sz w:val="20"/>
                <w:szCs w:val="20"/>
              </w:rPr>
              <w:t xml:space="preserve"> Miller,1822</w:t>
            </w:r>
          </w:p>
        </w:tc>
        <w:tc>
          <w:tcPr>
            <w:tcW w:w="1134" w:type="dxa"/>
          </w:tcPr>
          <w:p w14:paraId="6662E446"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17</w:t>
            </w:r>
          </w:p>
        </w:tc>
      </w:tr>
      <w:tr w:rsidR="00CF3607" w:rsidRPr="00083368" w14:paraId="21935E9B" w14:textId="77777777" w:rsidTr="00B45483">
        <w:tc>
          <w:tcPr>
            <w:tcW w:w="1134" w:type="dxa"/>
          </w:tcPr>
          <w:p w14:paraId="6FC1B634" w14:textId="77777777" w:rsidR="00CF3607" w:rsidRPr="00083368" w:rsidRDefault="002E3D51"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8</w:t>
            </w:r>
          </w:p>
        </w:tc>
        <w:tc>
          <w:tcPr>
            <w:tcW w:w="1843" w:type="dxa"/>
          </w:tcPr>
          <w:p w14:paraId="7577E33F"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Stylommatophora</w:t>
            </w:r>
          </w:p>
        </w:tc>
        <w:tc>
          <w:tcPr>
            <w:tcW w:w="1985" w:type="dxa"/>
          </w:tcPr>
          <w:p w14:paraId="1355D98E"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Oxychilidae</w:t>
            </w:r>
            <w:proofErr w:type="spellEnd"/>
          </w:p>
        </w:tc>
        <w:tc>
          <w:tcPr>
            <w:tcW w:w="4110" w:type="dxa"/>
          </w:tcPr>
          <w:p w14:paraId="5F87E531"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i/>
                <w:iCs/>
                <w:sz w:val="20"/>
                <w:szCs w:val="20"/>
              </w:rPr>
              <w:t>Oxychilus</w:t>
            </w:r>
            <w:proofErr w:type="spellEnd"/>
            <w:r w:rsidRPr="00083368">
              <w:rPr>
                <w:rFonts w:ascii="Times New Roman" w:hAnsi="Times New Roman" w:cs="Times New Roman"/>
                <w:i/>
                <w:iCs/>
                <w:sz w:val="20"/>
                <w:szCs w:val="20"/>
              </w:rPr>
              <w:t xml:space="preserve"> </w:t>
            </w:r>
            <w:proofErr w:type="spellStart"/>
            <w:r w:rsidRPr="00083368">
              <w:rPr>
                <w:rFonts w:ascii="Times New Roman" w:hAnsi="Times New Roman" w:cs="Times New Roman"/>
                <w:i/>
                <w:iCs/>
                <w:sz w:val="20"/>
                <w:szCs w:val="20"/>
              </w:rPr>
              <w:t>cellarius</w:t>
            </w:r>
            <w:proofErr w:type="spellEnd"/>
            <w:r w:rsidRPr="00083368">
              <w:rPr>
                <w:rFonts w:ascii="Times New Roman" w:hAnsi="Times New Roman" w:cs="Times New Roman"/>
                <w:sz w:val="20"/>
                <w:szCs w:val="20"/>
              </w:rPr>
              <w:t xml:space="preserve"> O.F. Muller,1774 </w:t>
            </w:r>
          </w:p>
        </w:tc>
        <w:tc>
          <w:tcPr>
            <w:tcW w:w="1134" w:type="dxa"/>
          </w:tcPr>
          <w:p w14:paraId="7B706303"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1</w:t>
            </w:r>
          </w:p>
        </w:tc>
      </w:tr>
      <w:tr w:rsidR="00CF3607" w:rsidRPr="00083368" w14:paraId="7E4D8461" w14:textId="77777777" w:rsidTr="00B45483">
        <w:tc>
          <w:tcPr>
            <w:tcW w:w="1134" w:type="dxa"/>
          </w:tcPr>
          <w:p w14:paraId="2DA1252B" w14:textId="77777777" w:rsidR="00CF3607" w:rsidRPr="00083368" w:rsidRDefault="002E3D51"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9</w:t>
            </w:r>
          </w:p>
        </w:tc>
        <w:tc>
          <w:tcPr>
            <w:tcW w:w="1843" w:type="dxa"/>
          </w:tcPr>
          <w:p w14:paraId="1A1BB9B1"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Stylommatophora</w:t>
            </w:r>
          </w:p>
        </w:tc>
        <w:tc>
          <w:tcPr>
            <w:tcW w:w="1985" w:type="dxa"/>
          </w:tcPr>
          <w:p w14:paraId="34AF7153"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Gastrodontidae</w:t>
            </w:r>
            <w:proofErr w:type="spellEnd"/>
          </w:p>
        </w:tc>
        <w:tc>
          <w:tcPr>
            <w:tcW w:w="4110" w:type="dxa"/>
          </w:tcPr>
          <w:p w14:paraId="499B5591"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i/>
                <w:iCs/>
                <w:sz w:val="20"/>
                <w:szCs w:val="20"/>
              </w:rPr>
              <w:t>Aegopinella</w:t>
            </w:r>
            <w:proofErr w:type="spellEnd"/>
            <w:r w:rsidRPr="00083368">
              <w:rPr>
                <w:rFonts w:ascii="Times New Roman" w:hAnsi="Times New Roman" w:cs="Times New Roman"/>
                <w:sz w:val="20"/>
                <w:szCs w:val="20"/>
              </w:rPr>
              <w:t xml:space="preserve"> </w:t>
            </w:r>
            <w:proofErr w:type="spellStart"/>
            <w:r w:rsidRPr="00083368">
              <w:rPr>
                <w:rFonts w:ascii="Times New Roman" w:hAnsi="Times New Roman" w:cs="Times New Roman"/>
                <w:i/>
                <w:iCs/>
                <w:sz w:val="20"/>
                <w:szCs w:val="20"/>
              </w:rPr>
              <w:t>nitidula</w:t>
            </w:r>
            <w:proofErr w:type="spellEnd"/>
            <w:r w:rsidRPr="00083368">
              <w:rPr>
                <w:rFonts w:ascii="Times New Roman" w:hAnsi="Times New Roman" w:cs="Times New Roman"/>
                <w:i/>
                <w:iCs/>
                <w:sz w:val="20"/>
                <w:szCs w:val="20"/>
              </w:rPr>
              <w:t xml:space="preserve"> </w:t>
            </w:r>
            <w:proofErr w:type="spellStart"/>
            <w:r w:rsidRPr="00083368">
              <w:rPr>
                <w:rFonts w:ascii="Times New Roman" w:hAnsi="Times New Roman" w:cs="Times New Roman"/>
                <w:sz w:val="20"/>
                <w:szCs w:val="20"/>
              </w:rPr>
              <w:t>Draparnaud</w:t>
            </w:r>
            <w:proofErr w:type="spellEnd"/>
            <w:r w:rsidRPr="00083368">
              <w:rPr>
                <w:rFonts w:ascii="Times New Roman" w:hAnsi="Times New Roman" w:cs="Times New Roman"/>
                <w:sz w:val="20"/>
                <w:szCs w:val="20"/>
              </w:rPr>
              <w:t>, 1805</w:t>
            </w:r>
          </w:p>
        </w:tc>
        <w:tc>
          <w:tcPr>
            <w:tcW w:w="1134" w:type="dxa"/>
          </w:tcPr>
          <w:p w14:paraId="672E8267"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3</w:t>
            </w:r>
          </w:p>
        </w:tc>
      </w:tr>
      <w:tr w:rsidR="00CF3607" w:rsidRPr="00083368" w14:paraId="0578E3A9" w14:textId="77777777" w:rsidTr="00B45483">
        <w:tc>
          <w:tcPr>
            <w:tcW w:w="1134" w:type="dxa"/>
          </w:tcPr>
          <w:p w14:paraId="7EDC6AB4" w14:textId="77777777" w:rsidR="00CF3607" w:rsidRPr="00083368" w:rsidRDefault="002E3D51"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10</w:t>
            </w:r>
          </w:p>
        </w:tc>
        <w:tc>
          <w:tcPr>
            <w:tcW w:w="1843" w:type="dxa"/>
          </w:tcPr>
          <w:p w14:paraId="68F68A20"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Stylommatophora</w:t>
            </w:r>
          </w:p>
        </w:tc>
        <w:tc>
          <w:tcPr>
            <w:tcW w:w="1985" w:type="dxa"/>
          </w:tcPr>
          <w:p w14:paraId="551DEEE0"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Pyramidulidae</w:t>
            </w:r>
            <w:proofErr w:type="spellEnd"/>
          </w:p>
        </w:tc>
        <w:tc>
          <w:tcPr>
            <w:tcW w:w="4110" w:type="dxa"/>
          </w:tcPr>
          <w:p w14:paraId="7861EDE0"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i/>
                <w:iCs/>
                <w:sz w:val="20"/>
                <w:szCs w:val="20"/>
              </w:rPr>
              <w:t>Pyramidulla</w:t>
            </w:r>
            <w:proofErr w:type="spellEnd"/>
            <w:r w:rsidRPr="00083368">
              <w:rPr>
                <w:rFonts w:ascii="Times New Roman" w:hAnsi="Times New Roman" w:cs="Times New Roman"/>
                <w:sz w:val="20"/>
                <w:szCs w:val="20"/>
              </w:rPr>
              <w:t xml:space="preserve"> </w:t>
            </w:r>
            <w:r w:rsidRPr="00083368">
              <w:rPr>
                <w:rFonts w:ascii="Times New Roman" w:hAnsi="Times New Roman" w:cs="Times New Roman"/>
                <w:i/>
                <w:iCs/>
                <w:sz w:val="20"/>
                <w:szCs w:val="20"/>
              </w:rPr>
              <w:t>pusilla,</w:t>
            </w:r>
            <w:r w:rsidRPr="00083368">
              <w:rPr>
                <w:rFonts w:ascii="Times New Roman" w:hAnsi="Times New Roman" w:cs="Times New Roman"/>
                <w:sz w:val="20"/>
                <w:szCs w:val="20"/>
              </w:rPr>
              <w:t xml:space="preserve"> Vallot,1801</w:t>
            </w:r>
          </w:p>
        </w:tc>
        <w:tc>
          <w:tcPr>
            <w:tcW w:w="1134" w:type="dxa"/>
          </w:tcPr>
          <w:p w14:paraId="5FEF96CB"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1</w:t>
            </w:r>
          </w:p>
        </w:tc>
      </w:tr>
      <w:tr w:rsidR="00CF3607" w:rsidRPr="00083368" w14:paraId="42996053" w14:textId="77777777" w:rsidTr="00B45483">
        <w:tc>
          <w:tcPr>
            <w:tcW w:w="1134" w:type="dxa"/>
          </w:tcPr>
          <w:p w14:paraId="09C26BD1"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1</w:t>
            </w:r>
            <w:r w:rsidR="002E3D51" w:rsidRPr="00083368">
              <w:rPr>
                <w:rFonts w:ascii="Times New Roman" w:hAnsi="Times New Roman" w:cs="Times New Roman"/>
                <w:sz w:val="20"/>
                <w:szCs w:val="20"/>
              </w:rPr>
              <w:t>1</w:t>
            </w:r>
          </w:p>
        </w:tc>
        <w:tc>
          <w:tcPr>
            <w:tcW w:w="1843" w:type="dxa"/>
          </w:tcPr>
          <w:p w14:paraId="02AEE4DB"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Stylommatophora</w:t>
            </w:r>
          </w:p>
        </w:tc>
        <w:tc>
          <w:tcPr>
            <w:tcW w:w="1985" w:type="dxa"/>
          </w:tcPr>
          <w:p w14:paraId="0A8E5451"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 xml:space="preserve">  </w:t>
            </w:r>
            <w:proofErr w:type="spellStart"/>
            <w:r w:rsidRPr="00083368">
              <w:rPr>
                <w:rFonts w:ascii="Times New Roman" w:hAnsi="Times New Roman" w:cs="Times New Roman"/>
                <w:sz w:val="20"/>
                <w:szCs w:val="20"/>
              </w:rPr>
              <w:t>Zonitidae</w:t>
            </w:r>
            <w:proofErr w:type="spellEnd"/>
          </w:p>
        </w:tc>
        <w:tc>
          <w:tcPr>
            <w:tcW w:w="4110" w:type="dxa"/>
          </w:tcPr>
          <w:p w14:paraId="11456818"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i/>
                <w:iCs/>
                <w:sz w:val="20"/>
                <w:szCs w:val="20"/>
              </w:rPr>
              <w:t>Mesomphyx</w:t>
            </w:r>
            <w:proofErr w:type="spellEnd"/>
            <w:r w:rsidRPr="00083368">
              <w:rPr>
                <w:rFonts w:ascii="Times New Roman" w:hAnsi="Times New Roman" w:cs="Times New Roman"/>
                <w:i/>
                <w:iCs/>
                <w:sz w:val="20"/>
                <w:szCs w:val="20"/>
              </w:rPr>
              <w:t xml:space="preserve"> </w:t>
            </w:r>
            <w:proofErr w:type="spellStart"/>
            <w:r w:rsidRPr="00083368">
              <w:rPr>
                <w:rFonts w:ascii="Times New Roman" w:hAnsi="Times New Roman" w:cs="Times New Roman"/>
                <w:i/>
                <w:iCs/>
                <w:sz w:val="20"/>
                <w:szCs w:val="20"/>
              </w:rPr>
              <w:t>capnodes</w:t>
            </w:r>
            <w:proofErr w:type="spellEnd"/>
            <w:r w:rsidRPr="00083368">
              <w:rPr>
                <w:rFonts w:ascii="Times New Roman" w:hAnsi="Times New Roman" w:cs="Times New Roman"/>
                <w:sz w:val="20"/>
                <w:szCs w:val="20"/>
              </w:rPr>
              <w:t xml:space="preserve"> W.</w:t>
            </w:r>
            <w:proofErr w:type="gramStart"/>
            <w:r w:rsidRPr="00083368">
              <w:rPr>
                <w:rFonts w:ascii="Times New Roman" w:hAnsi="Times New Roman" w:cs="Times New Roman"/>
                <w:sz w:val="20"/>
                <w:szCs w:val="20"/>
              </w:rPr>
              <w:t>G.Binney</w:t>
            </w:r>
            <w:proofErr w:type="gramEnd"/>
            <w:r w:rsidRPr="00083368">
              <w:rPr>
                <w:rFonts w:ascii="Times New Roman" w:hAnsi="Times New Roman" w:cs="Times New Roman"/>
                <w:sz w:val="20"/>
                <w:szCs w:val="20"/>
              </w:rPr>
              <w:t>,1857</w:t>
            </w:r>
          </w:p>
        </w:tc>
        <w:tc>
          <w:tcPr>
            <w:tcW w:w="1134" w:type="dxa"/>
          </w:tcPr>
          <w:p w14:paraId="2EB721D3"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1</w:t>
            </w:r>
          </w:p>
        </w:tc>
      </w:tr>
      <w:tr w:rsidR="00CF3607" w:rsidRPr="00083368" w14:paraId="79056A4E" w14:textId="77777777" w:rsidTr="00B45483">
        <w:tc>
          <w:tcPr>
            <w:tcW w:w="1134" w:type="dxa"/>
          </w:tcPr>
          <w:p w14:paraId="111128FC"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1</w:t>
            </w:r>
            <w:r w:rsidR="002E3D51" w:rsidRPr="00083368">
              <w:rPr>
                <w:rFonts w:ascii="Times New Roman" w:hAnsi="Times New Roman" w:cs="Times New Roman"/>
                <w:sz w:val="20"/>
                <w:szCs w:val="20"/>
              </w:rPr>
              <w:t>2</w:t>
            </w:r>
          </w:p>
        </w:tc>
        <w:tc>
          <w:tcPr>
            <w:tcW w:w="1843" w:type="dxa"/>
          </w:tcPr>
          <w:p w14:paraId="5A5DF8A7"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Stylommatophora</w:t>
            </w:r>
          </w:p>
        </w:tc>
        <w:tc>
          <w:tcPr>
            <w:tcW w:w="1985" w:type="dxa"/>
          </w:tcPr>
          <w:p w14:paraId="621905D8"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Bulimulidae</w:t>
            </w:r>
            <w:proofErr w:type="spellEnd"/>
          </w:p>
        </w:tc>
        <w:tc>
          <w:tcPr>
            <w:tcW w:w="4110" w:type="dxa"/>
          </w:tcPr>
          <w:p w14:paraId="75020DE0"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i/>
                <w:iCs/>
                <w:sz w:val="20"/>
                <w:szCs w:val="20"/>
              </w:rPr>
              <w:t>B</w:t>
            </w:r>
            <w:r w:rsidR="00F25BD6" w:rsidRPr="00083368">
              <w:rPr>
                <w:rFonts w:ascii="Times New Roman" w:hAnsi="Times New Roman" w:cs="Times New Roman"/>
                <w:i/>
                <w:iCs/>
                <w:sz w:val="20"/>
                <w:szCs w:val="20"/>
              </w:rPr>
              <w:t>o</w:t>
            </w:r>
            <w:r w:rsidR="00E626BB" w:rsidRPr="00083368">
              <w:rPr>
                <w:rFonts w:ascii="Times New Roman" w:hAnsi="Times New Roman" w:cs="Times New Roman"/>
                <w:i/>
                <w:iCs/>
                <w:sz w:val="20"/>
                <w:szCs w:val="20"/>
              </w:rPr>
              <w:t>st</w:t>
            </w:r>
            <w:r w:rsidRPr="00083368">
              <w:rPr>
                <w:rFonts w:ascii="Times New Roman" w:hAnsi="Times New Roman" w:cs="Times New Roman"/>
                <w:i/>
                <w:iCs/>
                <w:sz w:val="20"/>
                <w:szCs w:val="20"/>
              </w:rPr>
              <w:t>ry</w:t>
            </w:r>
            <w:r w:rsidR="00F25BD6" w:rsidRPr="00083368">
              <w:rPr>
                <w:rFonts w:ascii="Times New Roman" w:hAnsi="Times New Roman" w:cs="Times New Roman"/>
                <w:i/>
                <w:iCs/>
                <w:sz w:val="20"/>
                <w:szCs w:val="20"/>
              </w:rPr>
              <w:t>x</w:t>
            </w:r>
            <w:r w:rsidRPr="00083368">
              <w:rPr>
                <w:rFonts w:ascii="Times New Roman" w:hAnsi="Times New Roman" w:cs="Times New Roman"/>
                <w:sz w:val="20"/>
                <w:szCs w:val="20"/>
              </w:rPr>
              <w:t xml:space="preserve"> </w:t>
            </w:r>
            <w:proofErr w:type="spellStart"/>
            <w:r w:rsidRPr="00083368">
              <w:rPr>
                <w:rFonts w:ascii="Times New Roman" w:hAnsi="Times New Roman" w:cs="Times New Roman"/>
                <w:i/>
                <w:iCs/>
                <w:sz w:val="20"/>
                <w:szCs w:val="20"/>
              </w:rPr>
              <w:t>turritus</w:t>
            </w:r>
            <w:proofErr w:type="spellEnd"/>
            <w:r w:rsidRPr="00083368">
              <w:rPr>
                <w:rFonts w:ascii="Times New Roman" w:hAnsi="Times New Roman" w:cs="Times New Roman"/>
                <w:sz w:val="20"/>
                <w:szCs w:val="20"/>
              </w:rPr>
              <w:t xml:space="preserve"> Broderip,1832</w:t>
            </w:r>
          </w:p>
        </w:tc>
        <w:tc>
          <w:tcPr>
            <w:tcW w:w="1134" w:type="dxa"/>
          </w:tcPr>
          <w:p w14:paraId="6ADB457B"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55</w:t>
            </w:r>
          </w:p>
        </w:tc>
      </w:tr>
      <w:tr w:rsidR="00CF3607" w:rsidRPr="00083368" w14:paraId="21E2E335" w14:textId="77777777" w:rsidTr="00B45483">
        <w:tc>
          <w:tcPr>
            <w:tcW w:w="1134" w:type="dxa"/>
          </w:tcPr>
          <w:p w14:paraId="5FCC1E75"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1</w:t>
            </w:r>
            <w:r w:rsidR="002E3D51" w:rsidRPr="00083368">
              <w:rPr>
                <w:rFonts w:ascii="Times New Roman" w:hAnsi="Times New Roman" w:cs="Times New Roman"/>
                <w:sz w:val="20"/>
                <w:szCs w:val="20"/>
              </w:rPr>
              <w:t>3</w:t>
            </w:r>
          </w:p>
        </w:tc>
        <w:tc>
          <w:tcPr>
            <w:tcW w:w="1843" w:type="dxa"/>
          </w:tcPr>
          <w:p w14:paraId="34B94C8A"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Stylommatophora</w:t>
            </w:r>
          </w:p>
        </w:tc>
        <w:tc>
          <w:tcPr>
            <w:tcW w:w="1985" w:type="dxa"/>
          </w:tcPr>
          <w:p w14:paraId="43BA2266"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Achatinidae</w:t>
            </w:r>
            <w:proofErr w:type="spellEnd"/>
          </w:p>
        </w:tc>
        <w:tc>
          <w:tcPr>
            <w:tcW w:w="4110" w:type="dxa"/>
          </w:tcPr>
          <w:p w14:paraId="56C67BD8"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i/>
                <w:iCs/>
                <w:sz w:val="20"/>
                <w:szCs w:val="20"/>
              </w:rPr>
              <w:t>Subulina</w:t>
            </w:r>
            <w:proofErr w:type="spellEnd"/>
            <w:r w:rsidRPr="00083368">
              <w:rPr>
                <w:rFonts w:ascii="Times New Roman" w:hAnsi="Times New Roman" w:cs="Times New Roman"/>
                <w:sz w:val="20"/>
                <w:szCs w:val="20"/>
              </w:rPr>
              <w:t xml:space="preserve"> </w:t>
            </w:r>
            <w:proofErr w:type="spellStart"/>
            <w:r w:rsidRPr="00083368">
              <w:rPr>
                <w:rFonts w:ascii="Times New Roman" w:hAnsi="Times New Roman" w:cs="Times New Roman"/>
                <w:i/>
                <w:iCs/>
                <w:sz w:val="20"/>
                <w:szCs w:val="20"/>
              </w:rPr>
              <w:t>octana</w:t>
            </w:r>
            <w:proofErr w:type="spellEnd"/>
            <w:r w:rsidRPr="00083368">
              <w:rPr>
                <w:rFonts w:ascii="Times New Roman" w:hAnsi="Times New Roman" w:cs="Times New Roman"/>
                <w:sz w:val="20"/>
                <w:szCs w:val="20"/>
              </w:rPr>
              <w:t xml:space="preserve"> </w:t>
            </w:r>
            <w:r w:rsidR="00F250FF" w:rsidRPr="00083368">
              <w:rPr>
                <w:rFonts w:ascii="Times New Roman" w:hAnsi="Times New Roman" w:cs="Times New Roman"/>
                <w:sz w:val="20"/>
                <w:szCs w:val="20"/>
              </w:rPr>
              <w:t>Bruguière</w:t>
            </w:r>
            <w:r w:rsidRPr="00083368">
              <w:rPr>
                <w:rFonts w:ascii="Times New Roman" w:hAnsi="Times New Roman" w:cs="Times New Roman"/>
                <w:sz w:val="20"/>
                <w:szCs w:val="20"/>
              </w:rPr>
              <w:t>,1789</w:t>
            </w:r>
          </w:p>
        </w:tc>
        <w:tc>
          <w:tcPr>
            <w:tcW w:w="1134" w:type="dxa"/>
          </w:tcPr>
          <w:p w14:paraId="1789F0AD"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2</w:t>
            </w:r>
          </w:p>
        </w:tc>
      </w:tr>
      <w:tr w:rsidR="00CF3607" w:rsidRPr="00083368" w14:paraId="4BC8F746" w14:textId="77777777" w:rsidTr="00B45483">
        <w:tc>
          <w:tcPr>
            <w:tcW w:w="1134" w:type="dxa"/>
          </w:tcPr>
          <w:p w14:paraId="1833313D"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1</w:t>
            </w:r>
            <w:r w:rsidR="002E3D51" w:rsidRPr="00083368">
              <w:rPr>
                <w:rFonts w:ascii="Times New Roman" w:hAnsi="Times New Roman" w:cs="Times New Roman"/>
                <w:sz w:val="20"/>
                <w:szCs w:val="20"/>
              </w:rPr>
              <w:t>4</w:t>
            </w:r>
          </w:p>
        </w:tc>
        <w:tc>
          <w:tcPr>
            <w:tcW w:w="1843" w:type="dxa"/>
          </w:tcPr>
          <w:p w14:paraId="7EF4A17C"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Stylommatophora</w:t>
            </w:r>
          </w:p>
        </w:tc>
        <w:tc>
          <w:tcPr>
            <w:tcW w:w="1985" w:type="dxa"/>
          </w:tcPr>
          <w:p w14:paraId="09E41852"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Achatinidae</w:t>
            </w:r>
            <w:proofErr w:type="spellEnd"/>
          </w:p>
        </w:tc>
        <w:tc>
          <w:tcPr>
            <w:tcW w:w="4110" w:type="dxa"/>
          </w:tcPr>
          <w:p w14:paraId="0E85C873" w14:textId="77777777" w:rsidR="00CF3607" w:rsidRPr="00083368" w:rsidRDefault="00EB4B72"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i/>
                <w:iCs/>
                <w:sz w:val="20"/>
                <w:szCs w:val="20"/>
              </w:rPr>
              <w:t>Lissachatina</w:t>
            </w:r>
            <w:proofErr w:type="spellEnd"/>
            <w:r w:rsidR="00CF3607" w:rsidRPr="00083368">
              <w:rPr>
                <w:rFonts w:ascii="Times New Roman" w:hAnsi="Times New Roman" w:cs="Times New Roman"/>
                <w:sz w:val="20"/>
                <w:szCs w:val="20"/>
              </w:rPr>
              <w:t xml:space="preserve"> </w:t>
            </w:r>
            <w:r w:rsidR="00CF3607" w:rsidRPr="00083368">
              <w:rPr>
                <w:rFonts w:ascii="Times New Roman" w:hAnsi="Times New Roman" w:cs="Times New Roman"/>
                <w:i/>
                <w:iCs/>
                <w:sz w:val="20"/>
                <w:szCs w:val="20"/>
              </w:rPr>
              <w:t>fulica</w:t>
            </w:r>
            <w:r w:rsidR="00CF3607" w:rsidRPr="00083368">
              <w:rPr>
                <w:rFonts w:ascii="Times New Roman" w:hAnsi="Times New Roman" w:cs="Times New Roman"/>
                <w:sz w:val="20"/>
                <w:szCs w:val="20"/>
              </w:rPr>
              <w:t xml:space="preserve"> Fe</w:t>
            </w:r>
            <w:r w:rsidRPr="00083368">
              <w:rPr>
                <w:rFonts w:ascii="Times New Roman" w:hAnsi="Times New Roman" w:cs="Times New Roman"/>
                <w:sz w:val="20"/>
                <w:szCs w:val="20"/>
              </w:rPr>
              <w:t>r</w:t>
            </w:r>
            <w:r w:rsidR="00CF3607" w:rsidRPr="00083368">
              <w:rPr>
                <w:rFonts w:ascii="Times New Roman" w:hAnsi="Times New Roman" w:cs="Times New Roman"/>
                <w:sz w:val="20"/>
                <w:szCs w:val="20"/>
              </w:rPr>
              <w:t>ussac,1821</w:t>
            </w:r>
          </w:p>
        </w:tc>
        <w:tc>
          <w:tcPr>
            <w:tcW w:w="1134" w:type="dxa"/>
          </w:tcPr>
          <w:p w14:paraId="3D67A245"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7</w:t>
            </w:r>
          </w:p>
        </w:tc>
      </w:tr>
      <w:tr w:rsidR="00CF3607" w:rsidRPr="00083368" w14:paraId="01E940A4" w14:textId="77777777" w:rsidTr="00B45483">
        <w:tc>
          <w:tcPr>
            <w:tcW w:w="1134" w:type="dxa"/>
          </w:tcPr>
          <w:p w14:paraId="77C319D5"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1</w:t>
            </w:r>
            <w:r w:rsidR="007C7D38" w:rsidRPr="00083368">
              <w:rPr>
                <w:rFonts w:ascii="Times New Roman" w:hAnsi="Times New Roman" w:cs="Times New Roman"/>
                <w:sz w:val="20"/>
                <w:szCs w:val="20"/>
              </w:rPr>
              <w:t>5</w:t>
            </w:r>
          </w:p>
        </w:tc>
        <w:tc>
          <w:tcPr>
            <w:tcW w:w="1843" w:type="dxa"/>
          </w:tcPr>
          <w:p w14:paraId="12C305AE"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Stylommatophora</w:t>
            </w:r>
          </w:p>
        </w:tc>
        <w:tc>
          <w:tcPr>
            <w:tcW w:w="1985" w:type="dxa"/>
          </w:tcPr>
          <w:p w14:paraId="5EBD9D14"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Achatinidae</w:t>
            </w:r>
            <w:proofErr w:type="spellEnd"/>
          </w:p>
        </w:tc>
        <w:tc>
          <w:tcPr>
            <w:tcW w:w="4110" w:type="dxa"/>
          </w:tcPr>
          <w:p w14:paraId="2B40034D"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i/>
                <w:iCs/>
                <w:sz w:val="20"/>
                <w:szCs w:val="20"/>
              </w:rPr>
              <w:t>Limicolaria</w:t>
            </w:r>
            <w:proofErr w:type="spellEnd"/>
            <w:r w:rsidRPr="00083368">
              <w:rPr>
                <w:rFonts w:ascii="Times New Roman" w:hAnsi="Times New Roman" w:cs="Times New Roman"/>
                <w:sz w:val="20"/>
                <w:szCs w:val="20"/>
              </w:rPr>
              <w:t xml:space="preserve"> </w:t>
            </w:r>
            <w:r w:rsidRPr="00083368">
              <w:rPr>
                <w:rFonts w:ascii="Times New Roman" w:hAnsi="Times New Roman" w:cs="Times New Roman"/>
                <w:i/>
                <w:iCs/>
                <w:sz w:val="20"/>
                <w:szCs w:val="20"/>
              </w:rPr>
              <w:t xml:space="preserve">flammea </w:t>
            </w:r>
            <w:r w:rsidR="00014AB6" w:rsidRPr="00083368">
              <w:rPr>
                <w:rFonts w:ascii="Times New Roman" w:hAnsi="Times New Roman" w:cs="Times New Roman"/>
                <w:sz w:val="20"/>
                <w:szCs w:val="20"/>
              </w:rPr>
              <w:t>Müller</w:t>
            </w:r>
            <w:r w:rsidRPr="00083368">
              <w:rPr>
                <w:rFonts w:ascii="Times New Roman" w:hAnsi="Times New Roman" w:cs="Times New Roman"/>
                <w:sz w:val="20"/>
                <w:szCs w:val="20"/>
              </w:rPr>
              <w:t>, 1774</w:t>
            </w:r>
          </w:p>
        </w:tc>
        <w:tc>
          <w:tcPr>
            <w:tcW w:w="1134" w:type="dxa"/>
          </w:tcPr>
          <w:p w14:paraId="51CB5E30"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1</w:t>
            </w:r>
          </w:p>
        </w:tc>
      </w:tr>
      <w:tr w:rsidR="00CF3607" w:rsidRPr="00083368" w14:paraId="773A502F" w14:textId="77777777" w:rsidTr="00B45483">
        <w:tc>
          <w:tcPr>
            <w:tcW w:w="1134" w:type="dxa"/>
          </w:tcPr>
          <w:p w14:paraId="6C6187F3" w14:textId="77777777" w:rsidR="00CF3607" w:rsidRPr="00083368" w:rsidRDefault="007C7D38"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16</w:t>
            </w:r>
          </w:p>
        </w:tc>
        <w:tc>
          <w:tcPr>
            <w:tcW w:w="1843" w:type="dxa"/>
          </w:tcPr>
          <w:p w14:paraId="74A97435"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Stylommatophora</w:t>
            </w:r>
          </w:p>
        </w:tc>
        <w:tc>
          <w:tcPr>
            <w:tcW w:w="1985" w:type="dxa"/>
          </w:tcPr>
          <w:p w14:paraId="23DBFAA2"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Clausiliidae</w:t>
            </w:r>
            <w:proofErr w:type="spellEnd"/>
          </w:p>
        </w:tc>
        <w:tc>
          <w:tcPr>
            <w:tcW w:w="4110" w:type="dxa"/>
          </w:tcPr>
          <w:p w14:paraId="492AE98D"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i/>
                <w:iCs/>
                <w:sz w:val="20"/>
                <w:szCs w:val="20"/>
              </w:rPr>
              <w:t>Cochlodina</w:t>
            </w:r>
            <w:proofErr w:type="spellEnd"/>
            <w:r w:rsidRPr="00083368">
              <w:rPr>
                <w:rFonts w:ascii="Times New Roman" w:hAnsi="Times New Roman" w:cs="Times New Roman"/>
                <w:sz w:val="20"/>
                <w:szCs w:val="20"/>
              </w:rPr>
              <w:t xml:space="preserve"> </w:t>
            </w:r>
            <w:proofErr w:type="spellStart"/>
            <w:r w:rsidRPr="00083368">
              <w:rPr>
                <w:rFonts w:ascii="Times New Roman" w:hAnsi="Times New Roman" w:cs="Times New Roman"/>
                <w:i/>
                <w:iCs/>
                <w:sz w:val="20"/>
                <w:szCs w:val="20"/>
              </w:rPr>
              <w:t>dubiosa</w:t>
            </w:r>
            <w:proofErr w:type="spellEnd"/>
            <w:r w:rsidRPr="00083368">
              <w:rPr>
                <w:rFonts w:ascii="Times New Roman" w:hAnsi="Times New Roman" w:cs="Times New Roman"/>
                <w:sz w:val="20"/>
                <w:szCs w:val="20"/>
              </w:rPr>
              <w:t xml:space="preserve"> Clessin,1882</w:t>
            </w:r>
          </w:p>
        </w:tc>
        <w:tc>
          <w:tcPr>
            <w:tcW w:w="1134" w:type="dxa"/>
          </w:tcPr>
          <w:p w14:paraId="0E4E91C1"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1</w:t>
            </w:r>
          </w:p>
        </w:tc>
      </w:tr>
      <w:tr w:rsidR="00CF3607" w:rsidRPr="00083368" w14:paraId="6E57E924" w14:textId="77777777" w:rsidTr="00B45483">
        <w:tc>
          <w:tcPr>
            <w:tcW w:w="1134" w:type="dxa"/>
          </w:tcPr>
          <w:p w14:paraId="13230853" w14:textId="77777777" w:rsidR="00CF3607" w:rsidRPr="00083368" w:rsidRDefault="007C7D38"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17</w:t>
            </w:r>
          </w:p>
        </w:tc>
        <w:tc>
          <w:tcPr>
            <w:tcW w:w="1843" w:type="dxa"/>
          </w:tcPr>
          <w:p w14:paraId="42030556"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Stylommatophora</w:t>
            </w:r>
          </w:p>
        </w:tc>
        <w:tc>
          <w:tcPr>
            <w:tcW w:w="1985" w:type="dxa"/>
          </w:tcPr>
          <w:p w14:paraId="08F07C07"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Chronidae</w:t>
            </w:r>
            <w:proofErr w:type="spellEnd"/>
          </w:p>
        </w:tc>
        <w:tc>
          <w:tcPr>
            <w:tcW w:w="4110" w:type="dxa"/>
          </w:tcPr>
          <w:p w14:paraId="0CD2CC79"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i/>
                <w:iCs/>
                <w:sz w:val="20"/>
                <w:szCs w:val="20"/>
              </w:rPr>
              <w:t>Kalliella</w:t>
            </w:r>
            <w:proofErr w:type="spellEnd"/>
            <w:r w:rsidRPr="00083368">
              <w:rPr>
                <w:rFonts w:ascii="Times New Roman" w:hAnsi="Times New Roman" w:cs="Times New Roman"/>
                <w:sz w:val="20"/>
                <w:szCs w:val="20"/>
              </w:rPr>
              <w:t xml:space="preserve"> </w:t>
            </w:r>
            <w:proofErr w:type="spellStart"/>
            <w:r w:rsidRPr="00083368">
              <w:rPr>
                <w:rFonts w:ascii="Times New Roman" w:hAnsi="Times New Roman" w:cs="Times New Roman"/>
                <w:i/>
                <w:iCs/>
                <w:sz w:val="20"/>
                <w:szCs w:val="20"/>
              </w:rPr>
              <w:t>barrakporensis</w:t>
            </w:r>
            <w:proofErr w:type="spellEnd"/>
            <w:r w:rsidRPr="00083368">
              <w:rPr>
                <w:rFonts w:ascii="Times New Roman" w:hAnsi="Times New Roman" w:cs="Times New Roman"/>
                <w:sz w:val="20"/>
                <w:szCs w:val="20"/>
              </w:rPr>
              <w:t xml:space="preserve"> P</w:t>
            </w:r>
            <w:r w:rsidR="00014AB6" w:rsidRPr="00083368">
              <w:rPr>
                <w:rFonts w:ascii="Times New Roman" w:hAnsi="Times New Roman" w:cs="Times New Roman"/>
                <w:sz w:val="20"/>
                <w:szCs w:val="20"/>
              </w:rPr>
              <w:t>f</w:t>
            </w:r>
            <w:r w:rsidRPr="00083368">
              <w:rPr>
                <w:rFonts w:ascii="Times New Roman" w:hAnsi="Times New Roman" w:cs="Times New Roman"/>
                <w:sz w:val="20"/>
                <w:szCs w:val="20"/>
              </w:rPr>
              <w:t>eiffer, 1853</w:t>
            </w:r>
          </w:p>
        </w:tc>
        <w:tc>
          <w:tcPr>
            <w:tcW w:w="1134" w:type="dxa"/>
          </w:tcPr>
          <w:p w14:paraId="0DFAECB7"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5</w:t>
            </w:r>
          </w:p>
        </w:tc>
      </w:tr>
      <w:tr w:rsidR="00CF3607" w:rsidRPr="00083368" w14:paraId="02ED5D19" w14:textId="77777777" w:rsidTr="00B45483">
        <w:tc>
          <w:tcPr>
            <w:tcW w:w="1134" w:type="dxa"/>
          </w:tcPr>
          <w:p w14:paraId="3D9800EA" w14:textId="77777777" w:rsidR="00CF3607" w:rsidRPr="00083368" w:rsidRDefault="007C7D38"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18</w:t>
            </w:r>
          </w:p>
        </w:tc>
        <w:tc>
          <w:tcPr>
            <w:tcW w:w="1843" w:type="dxa"/>
          </w:tcPr>
          <w:p w14:paraId="0B67EE26"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Stylommatophora</w:t>
            </w:r>
          </w:p>
        </w:tc>
        <w:tc>
          <w:tcPr>
            <w:tcW w:w="1985" w:type="dxa"/>
          </w:tcPr>
          <w:p w14:paraId="2D27D2D1"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Chronidae</w:t>
            </w:r>
            <w:proofErr w:type="spellEnd"/>
          </w:p>
        </w:tc>
        <w:tc>
          <w:tcPr>
            <w:tcW w:w="4110" w:type="dxa"/>
          </w:tcPr>
          <w:p w14:paraId="6BCF5971"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i/>
                <w:iCs/>
                <w:sz w:val="20"/>
                <w:szCs w:val="20"/>
              </w:rPr>
              <w:t>Kalliella</w:t>
            </w:r>
            <w:proofErr w:type="spellEnd"/>
            <w:r w:rsidRPr="00083368">
              <w:rPr>
                <w:rFonts w:ascii="Times New Roman" w:hAnsi="Times New Roman" w:cs="Times New Roman"/>
                <w:sz w:val="20"/>
                <w:szCs w:val="20"/>
              </w:rPr>
              <w:t xml:space="preserve"> </w:t>
            </w:r>
            <w:proofErr w:type="spellStart"/>
            <w:r w:rsidRPr="00083368">
              <w:rPr>
                <w:rFonts w:ascii="Times New Roman" w:hAnsi="Times New Roman" w:cs="Times New Roman"/>
                <w:i/>
                <w:iCs/>
                <w:sz w:val="20"/>
                <w:szCs w:val="20"/>
              </w:rPr>
              <w:t>microconus</w:t>
            </w:r>
            <w:proofErr w:type="spellEnd"/>
            <w:r w:rsidRPr="00083368">
              <w:rPr>
                <w:rFonts w:ascii="Times New Roman" w:hAnsi="Times New Roman" w:cs="Times New Roman"/>
                <w:i/>
                <w:iCs/>
                <w:sz w:val="20"/>
                <w:szCs w:val="20"/>
              </w:rPr>
              <w:t xml:space="preserve"> </w:t>
            </w:r>
            <w:r w:rsidRPr="00083368">
              <w:rPr>
                <w:rFonts w:ascii="Times New Roman" w:hAnsi="Times New Roman" w:cs="Times New Roman"/>
                <w:sz w:val="20"/>
                <w:szCs w:val="20"/>
              </w:rPr>
              <w:t>Mousson, 1865</w:t>
            </w:r>
          </w:p>
        </w:tc>
        <w:tc>
          <w:tcPr>
            <w:tcW w:w="1134" w:type="dxa"/>
          </w:tcPr>
          <w:p w14:paraId="0CA722C3"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34</w:t>
            </w:r>
          </w:p>
        </w:tc>
      </w:tr>
      <w:tr w:rsidR="00CF3607" w:rsidRPr="00083368" w14:paraId="6F63D319" w14:textId="77777777" w:rsidTr="00B45483">
        <w:tc>
          <w:tcPr>
            <w:tcW w:w="1134" w:type="dxa"/>
          </w:tcPr>
          <w:p w14:paraId="67193BC8" w14:textId="77777777" w:rsidR="00CF3607" w:rsidRPr="00083368" w:rsidRDefault="007C7D38"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19</w:t>
            </w:r>
          </w:p>
        </w:tc>
        <w:tc>
          <w:tcPr>
            <w:tcW w:w="1843" w:type="dxa"/>
          </w:tcPr>
          <w:p w14:paraId="4E174E3C"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 xml:space="preserve"> Stylommatophora</w:t>
            </w:r>
          </w:p>
        </w:tc>
        <w:tc>
          <w:tcPr>
            <w:tcW w:w="1985" w:type="dxa"/>
          </w:tcPr>
          <w:p w14:paraId="6F2137D3"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Canariellidae</w:t>
            </w:r>
            <w:proofErr w:type="spellEnd"/>
          </w:p>
        </w:tc>
        <w:tc>
          <w:tcPr>
            <w:tcW w:w="4110" w:type="dxa"/>
          </w:tcPr>
          <w:p w14:paraId="6867864C"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i/>
                <w:iCs/>
                <w:sz w:val="20"/>
                <w:szCs w:val="20"/>
              </w:rPr>
              <w:t>Canariella</w:t>
            </w:r>
            <w:proofErr w:type="spellEnd"/>
            <w:r w:rsidRPr="00083368">
              <w:rPr>
                <w:rFonts w:ascii="Times New Roman" w:hAnsi="Times New Roman" w:cs="Times New Roman"/>
                <w:sz w:val="20"/>
                <w:szCs w:val="20"/>
              </w:rPr>
              <w:t xml:space="preserve"> </w:t>
            </w:r>
            <w:r w:rsidRPr="00083368">
              <w:rPr>
                <w:rFonts w:ascii="Times New Roman" w:hAnsi="Times New Roman" w:cs="Times New Roman"/>
                <w:i/>
                <w:iCs/>
                <w:sz w:val="20"/>
                <w:szCs w:val="20"/>
              </w:rPr>
              <w:t>planaria,</w:t>
            </w:r>
            <w:r w:rsidRPr="00083368">
              <w:rPr>
                <w:rFonts w:ascii="Times New Roman" w:hAnsi="Times New Roman" w:cs="Times New Roman"/>
                <w:sz w:val="20"/>
                <w:szCs w:val="20"/>
              </w:rPr>
              <w:t xml:space="preserve"> Lamarck, 1822</w:t>
            </w:r>
          </w:p>
        </w:tc>
        <w:tc>
          <w:tcPr>
            <w:tcW w:w="1134" w:type="dxa"/>
          </w:tcPr>
          <w:p w14:paraId="6697FA22"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4</w:t>
            </w:r>
          </w:p>
        </w:tc>
      </w:tr>
      <w:tr w:rsidR="00CF3607" w:rsidRPr="00083368" w14:paraId="4AE9454B" w14:textId="77777777" w:rsidTr="00B45483">
        <w:tc>
          <w:tcPr>
            <w:tcW w:w="1134" w:type="dxa"/>
          </w:tcPr>
          <w:p w14:paraId="63A663BC" w14:textId="77777777" w:rsidR="00CF3607" w:rsidRPr="00083368" w:rsidRDefault="007C7D38"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2</w:t>
            </w:r>
            <w:r w:rsidR="006E2248" w:rsidRPr="00083368">
              <w:rPr>
                <w:rFonts w:ascii="Times New Roman" w:hAnsi="Times New Roman" w:cs="Times New Roman"/>
                <w:sz w:val="20"/>
                <w:szCs w:val="20"/>
              </w:rPr>
              <w:t>0</w:t>
            </w:r>
          </w:p>
        </w:tc>
        <w:tc>
          <w:tcPr>
            <w:tcW w:w="1843" w:type="dxa"/>
          </w:tcPr>
          <w:p w14:paraId="014D14AB"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Stylommatophora</w:t>
            </w:r>
          </w:p>
        </w:tc>
        <w:tc>
          <w:tcPr>
            <w:tcW w:w="1985" w:type="dxa"/>
          </w:tcPr>
          <w:p w14:paraId="051E90C8"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Ariophantidae</w:t>
            </w:r>
            <w:proofErr w:type="spellEnd"/>
          </w:p>
        </w:tc>
        <w:tc>
          <w:tcPr>
            <w:tcW w:w="4110" w:type="dxa"/>
          </w:tcPr>
          <w:p w14:paraId="00A50607"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i/>
                <w:iCs/>
                <w:sz w:val="20"/>
                <w:szCs w:val="20"/>
              </w:rPr>
              <w:t>Tanyclamys</w:t>
            </w:r>
            <w:proofErr w:type="spellEnd"/>
            <w:r w:rsidRPr="00083368">
              <w:rPr>
                <w:rFonts w:ascii="Times New Roman" w:hAnsi="Times New Roman" w:cs="Times New Roman"/>
                <w:sz w:val="20"/>
                <w:szCs w:val="20"/>
              </w:rPr>
              <w:t xml:space="preserve"> </w:t>
            </w:r>
            <w:r w:rsidRPr="00083368">
              <w:rPr>
                <w:rFonts w:ascii="Times New Roman" w:hAnsi="Times New Roman" w:cs="Times New Roman"/>
                <w:i/>
                <w:iCs/>
                <w:sz w:val="20"/>
                <w:szCs w:val="20"/>
              </w:rPr>
              <w:t>indica</w:t>
            </w:r>
            <w:r w:rsidRPr="00083368">
              <w:rPr>
                <w:rFonts w:ascii="Times New Roman" w:hAnsi="Times New Roman" w:cs="Times New Roman"/>
                <w:sz w:val="20"/>
                <w:szCs w:val="20"/>
              </w:rPr>
              <w:t>, Godwin-Austen, 1883</w:t>
            </w:r>
          </w:p>
        </w:tc>
        <w:tc>
          <w:tcPr>
            <w:tcW w:w="1134" w:type="dxa"/>
          </w:tcPr>
          <w:p w14:paraId="55E4F073"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4</w:t>
            </w:r>
          </w:p>
        </w:tc>
      </w:tr>
      <w:tr w:rsidR="00CF3607" w:rsidRPr="00083368" w14:paraId="02686915" w14:textId="77777777" w:rsidTr="00B45483">
        <w:tc>
          <w:tcPr>
            <w:tcW w:w="1134" w:type="dxa"/>
          </w:tcPr>
          <w:p w14:paraId="72143618"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2</w:t>
            </w:r>
            <w:r w:rsidR="006E2248" w:rsidRPr="00083368">
              <w:rPr>
                <w:rFonts w:ascii="Times New Roman" w:hAnsi="Times New Roman" w:cs="Times New Roman"/>
                <w:sz w:val="20"/>
                <w:szCs w:val="20"/>
              </w:rPr>
              <w:t>1</w:t>
            </w:r>
          </w:p>
        </w:tc>
        <w:tc>
          <w:tcPr>
            <w:tcW w:w="1843" w:type="dxa"/>
          </w:tcPr>
          <w:p w14:paraId="0C6C2D7C"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Stylommatophora</w:t>
            </w:r>
          </w:p>
        </w:tc>
        <w:tc>
          <w:tcPr>
            <w:tcW w:w="1985" w:type="dxa"/>
          </w:tcPr>
          <w:p w14:paraId="2D199DC7"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Hygromiidae</w:t>
            </w:r>
            <w:proofErr w:type="spellEnd"/>
          </w:p>
        </w:tc>
        <w:tc>
          <w:tcPr>
            <w:tcW w:w="4110" w:type="dxa"/>
          </w:tcPr>
          <w:p w14:paraId="4AC6A9D1"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i/>
                <w:iCs/>
                <w:sz w:val="20"/>
                <w:szCs w:val="20"/>
              </w:rPr>
              <w:t>Monacha</w:t>
            </w:r>
            <w:proofErr w:type="spellEnd"/>
            <w:r w:rsidRPr="00083368">
              <w:rPr>
                <w:rFonts w:ascii="Times New Roman" w:hAnsi="Times New Roman" w:cs="Times New Roman"/>
                <w:i/>
                <w:iCs/>
                <w:sz w:val="20"/>
                <w:szCs w:val="20"/>
              </w:rPr>
              <w:t xml:space="preserve"> </w:t>
            </w:r>
            <w:proofErr w:type="spellStart"/>
            <w:r w:rsidRPr="00083368">
              <w:rPr>
                <w:rFonts w:ascii="Times New Roman" w:hAnsi="Times New Roman" w:cs="Times New Roman"/>
                <w:i/>
                <w:iCs/>
                <w:sz w:val="20"/>
                <w:szCs w:val="20"/>
              </w:rPr>
              <w:t>cartusia</w:t>
            </w:r>
            <w:r w:rsidR="00474954" w:rsidRPr="00083368">
              <w:rPr>
                <w:rFonts w:ascii="Times New Roman" w:hAnsi="Times New Roman" w:cs="Times New Roman"/>
                <w:i/>
                <w:iCs/>
                <w:sz w:val="20"/>
                <w:szCs w:val="20"/>
              </w:rPr>
              <w:t>na</w:t>
            </w:r>
            <w:proofErr w:type="spellEnd"/>
            <w:r w:rsidRPr="00083368">
              <w:rPr>
                <w:rFonts w:ascii="Times New Roman" w:hAnsi="Times New Roman" w:cs="Times New Roman"/>
                <w:sz w:val="20"/>
                <w:szCs w:val="20"/>
              </w:rPr>
              <w:t xml:space="preserve"> O.F. Muller, 1774</w:t>
            </w:r>
          </w:p>
        </w:tc>
        <w:tc>
          <w:tcPr>
            <w:tcW w:w="1134" w:type="dxa"/>
          </w:tcPr>
          <w:p w14:paraId="426D9E8D"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4</w:t>
            </w:r>
          </w:p>
        </w:tc>
      </w:tr>
      <w:tr w:rsidR="00CF3607" w:rsidRPr="00083368" w14:paraId="4DAE51C9" w14:textId="77777777" w:rsidTr="00B45483">
        <w:tc>
          <w:tcPr>
            <w:tcW w:w="1134" w:type="dxa"/>
          </w:tcPr>
          <w:p w14:paraId="7A9406A5"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2</w:t>
            </w:r>
            <w:r w:rsidR="00ED54E1" w:rsidRPr="00083368">
              <w:rPr>
                <w:rFonts w:ascii="Times New Roman" w:hAnsi="Times New Roman" w:cs="Times New Roman"/>
                <w:sz w:val="20"/>
                <w:szCs w:val="20"/>
              </w:rPr>
              <w:t>2</w:t>
            </w:r>
          </w:p>
        </w:tc>
        <w:tc>
          <w:tcPr>
            <w:tcW w:w="1843" w:type="dxa"/>
          </w:tcPr>
          <w:p w14:paraId="1BCFD4BE"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Stylommatophora</w:t>
            </w:r>
          </w:p>
        </w:tc>
        <w:tc>
          <w:tcPr>
            <w:tcW w:w="1985" w:type="dxa"/>
          </w:tcPr>
          <w:p w14:paraId="0F213DB1"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Hygromiidae</w:t>
            </w:r>
            <w:proofErr w:type="spellEnd"/>
          </w:p>
        </w:tc>
        <w:tc>
          <w:tcPr>
            <w:tcW w:w="4110" w:type="dxa"/>
          </w:tcPr>
          <w:p w14:paraId="0948596A"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i/>
                <w:iCs/>
                <w:sz w:val="20"/>
                <w:szCs w:val="20"/>
              </w:rPr>
              <w:t>Monacha</w:t>
            </w:r>
            <w:proofErr w:type="spellEnd"/>
            <w:r w:rsidRPr="00083368">
              <w:rPr>
                <w:rFonts w:ascii="Times New Roman" w:hAnsi="Times New Roman" w:cs="Times New Roman"/>
                <w:i/>
                <w:iCs/>
                <w:sz w:val="20"/>
                <w:szCs w:val="20"/>
              </w:rPr>
              <w:t xml:space="preserve"> </w:t>
            </w:r>
            <w:proofErr w:type="spellStart"/>
            <w:r w:rsidRPr="00083368">
              <w:rPr>
                <w:rFonts w:ascii="Times New Roman" w:hAnsi="Times New Roman" w:cs="Times New Roman"/>
                <w:i/>
                <w:iCs/>
                <w:sz w:val="20"/>
                <w:szCs w:val="20"/>
              </w:rPr>
              <w:t>frequens</w:t>
            </w:r>
            <w:proofErr w:type="spellEnd"/>
            <w:r w:rsidRPr="00083368">
              <w:rPr>
                <w:rFonts w:ascii="Times New Roman" w:hAnsi="Times New Roman" w:cs="Times New Roman"/>
                <w:sz w:val="20"/>
                <w:szCs w:val="20"/>
              </w:rPr>
              <w:t xml:space="preserve"> Mousson,1859</w:t>
            </w:r>
          </w:p>
        </w:tc>
        <w:tc>
          <w:tcPr>
            <w:tcW w:w="1134" w:type="dxa"/>
          </w:tcPr>
          <w:p w14:paraId="379AEE22"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4</w:t>
            </w:r>
          </w:p>
        </w:tc>
      </w:tr>
      <w:tr w:rsidR="00CF3607" w:rsidRPr="00083368" w14:paraId="5104E09C" w14:textId="77777777" w:rsidTr="00B45483">
        <w:tc>
          <w:tcPr>
            <w:tcW w:w="1134" w:type="dxa"/>
          </w:tcPr>
          <w:p w14:paraId="33847824"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2</w:t>
            </w:r>
            <w:r w:rsidR="00ED54E1" w:rsidRPr="00083368">
              <w:rPr>
                <w:rFonts w:ascii="Times New Roman" w:hAnsi="Times New Roman" w:cs="Times New Roman"/>
                <w:sz w:val="20"/>
                <w:szCs w:val="20"/>
              </w:rPr>
              <w:t>3</w:t>
            </w:r>
          </w:p>
        </w:tc>
        <w:tc>
          <w:tcPr>
            <w:tcW w:w="1843" w:type="dxa"/>
          </w:tcPr>
          <w:p w14:paraId="7C01DB09"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 xml:space="preserve"> </w:t>
            </w:r>
            <w:proofErr w:type="spellStart"/>
            <w:r w:rsidRPr="00083368">
              <w:rPr>
                <w:rFonts w:ascii="Times New Roman" w:hAnsi="Times New Roman" w:cs="Times New Roman"/>
                <w:sz w:val="20"/>
                <w:szCs w:val="20"/>
              </w:rPr>
              <w:t>Architaenioglossa</w:t>
            </w:r>
            <w:proofErr w:type="spellEnd"/>
          </w:p>
        </w:tc>
        <w:tc>
          <w:tcPr>
            <w:tcW w:w="1985" w:type="dxa"/>
          </w:tcPr>
          <w:p w14:paraId="6E3CDFED"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Cyclophoridae</w:t>
            </w:r>
            <w:proofErr w:type="spellEnd"/>
          </w:p>
        </w:tc>
        <w:tc>
          <w:tcPr>
            <w:tcW w:w="4110" w:type="dxa"/>
          </w:tcPr>
          <w:p w14:paraId="30678A73"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i/>
                <w:iCs/>
                <w:sz w:val="20"/>
                <w:szCs w:val="20"/>
              </w:rPr>
              <w:t>Lagocheilus</w:t>
            </w:r>
            <w:proofErr w:type="spellEnd"/>
            <w:r w:rsidRPr="00083368">
              <w:rPr>
                <w:rFonts w:ascii="Times New Roman" w:hAnsi="Times New Roman" w:cs="Times New Roman"/>
                <w:i/>
                <w:iCs/>
                <w:sz w:val="20"/>
                <w:szCs w:val="20"/>
              </w:rPr>
              <w:t xml:space="preserve"> polynema</w:t>
            </w:r>
            <w:r w:rsidRPr="00083368">
              <w:rPr>
                <w:rFonts w:ascii="Times New Roman" w:hAnsi="Times New Roman" w:cs="Times New Roman"/>
                <w:sz w:val="20"/>
                <w:szCs w:val="20"/>
              </w:rPr>
              <w:t xml:space="preserve"> Morch,11876</w:t>
            </w:r>
          </w:p>
        </w:tc>
        <w:tc>
          <w:tcPr>
            <w:tcW w:w="1134" w:type="dxa"/>
          </w:tcPr>
          <w:p w14:paraId="0F37214B"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4</w:t>
            </w:r>
          </w:p>
        </w:tc>
      </w:tr>
      <w:tr w:rsidR="00CF3607" w:rsidRPr="00083368" w14:paraId="60623448" w14:textId="77777777" w:rsidTr="00B45483">
        <w:tc>
          <w:tcPr>
            <w:tcW w:w="1134" w:type="dxa"/>
          </w:tcPr>
          <w:p w14:paraId="43299A83"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2</w:t>
            </w:r>
            <w:r w:rsidR="00ED54E1" w:rsidRPr="00083368">
              <w:rPr>
                <w:rFonts w:ascii="Times New Roman" w:hAnsi="Times New Roman" w:cs="Times New Roman"/>
                <w:sz w:val="20"/>
                <w:szCs w:val="20"/>
              </w:rPr>
              <w:t>4</w:t>
            </w:r>
          </w:p>
        </w:tc>
        <w:tc>
          <w:tcPr>
            <w:tcW w:w="1843" w:type="dxa"/>
          </w:tcPr>
          <w:p w14:paraId="2E196543"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Architaenioglossa</w:t>
            </w:r>
            <w:proofErr w:type="spellEnd"/>
          </w:p>
        </w:tc>
        <w:tc>
          <w:tcPr>
            <w:tcW w:w="1985" w:type="dxa"/>
          </w:tcPr>
          <w:p w14:paraId="1F4E94BB"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Cyclophoridae</w:t>
            </w:r>
            <w:proofErr w:type="spellEnd"/>
          </w:p>
        </w:tc>
        <w:tc>
          <w:tcPr>
            <w:tcW w:w="4110" w:type="dxa"/>
          </w:tcPr>
          <w:p w14:paraId="24AC9829"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i/>
                <w:iCs/>
                <w:sz w:val="20"/>
                <w:szCs w:val="20"/>
              </w:rPr>
              <w:t>Cyclophorus</w:t>
            </w:r>
            <w:proofErr w:type="spellEnd"/>
            <w:r w:rsidRPr="00083368">
              <w:rPr>
                <w:rFonts w:ascii="Times New Roman" w:hAnsi="Times New Roman" w:cs="Times New Roman"/>
                <w:i/>
                <w:iCs/>
                <w:sz w:val="20"/>
                <w:szCs w:val="20"/>
              </w:rPr>
              <w:t xml:space="preserve"> </w:t>
            </w:r>
            <w:proofErr w:type="spellStart"/>
            <w:r w:rsidRPr="00083368">
              <w:rPr>
                <w:rFonts w:ascii="Times New Roman" w:hAnsi="Times New Roman" w:cs="Times New Roman"/>
                <w:i/>
                <w:iCs/>
                <w:sz w:val="20"/>
                <w:szCs w:val="20"/>
              </w:rPr>
              <w:t>malayanus</w:t>
            </w:r>
            <w:proofErr w:type="spellEnd"/>
            <w:r w:rsidRPr="00083368">
              <w:rPr>
                <w:rFonts w:ascii="Times New Roman" w:hAnsi="Times New Roman" w:cs="Times New Roman"/>
                <w:sz w:val="20"/>
                <w:szCs w:val="20"/>
              </w:rPr>
              <w:t xml:space="preserve"> W.H. Benson,1852</w:t>
            </w:r>
          </w:p>
        </w:tc>
        <w:tc>
          <w:tcPr>
            <w:tcW w:w="1134" w:type="dxa"/>
          </w:tcPr>
          <w:p w14:paraId="0C5628A7"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2</w:t>
            </w:r>
          </w:p>
        </w:tc>
      </w:tr>
      <w:tr w:rsidR="00CF3607" w:rsidRPr="00083368" w14:paraId="40AA1B2D" w14:textId="77777777" w:rsidTr="00B45483">
        <w:tc>
          <w:tcPr>
            <w:tcW w:w="1134" w:type="dxa"/>
          </w:tcPr>
          <w:p w14:paraId="327C8F0A" w14:textId="77777777" w:rsidR="00CF3607" w:rsidRPr="00083368" w:rsidRDefault="007C7D38"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2</w:t>
            </w:r>
            <w:r w:rsidR="00ED54E1" w:rsidRPr="00083368">
              <w:rPr>
                <w:rFonts w:ascii="Times New Roman" w:hAnsi="Times New Roman" w:cs="Times New Roman"/>
                <w:sz w:val="20"/>
                <w:szCs w:val="20"/>
              </w:rPr>
              <w:t>5</w:t>
            </w:r>
          </w:p>
        </w:tc>
        <w:tc>
          <w:tcPr>
            <w:tcW w:w="1843" w:type="dxa"/>
          </w:tcPr>
          <w:p w14:paraId="6F884726"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 xml:space="preserve"> </w:t>
            </w:r>
            <w:proofErr w:type="spellStart"/>
            <w:r w:rsidRPr="00083368">
              <w:rPr>
                <w:rFonts w:ascii="Times New Roman" w:hAnsi="Times New Roman" w:cs="Times New Roman"/>
                <w:sz w:val="20"/>
                <w:szCs w:val="20"/>
              </w:rPr>
              <w:t>Architaenioglossa</w:t>
            </w:r>
            <w:proofErr w:type="spellEnd"/>
          </w:p>
        </w:tc>
        <w:tc>
          <w:tcPr>
            <w:tcW w:w="1985" w:type="dxa"/>
          </w:tcPr>
          <w:p w14:paraId="5A1E78CF"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Cyclophoridae</w:t>
            </w:r>
            <w:proofErr w:type="spellEnd"/>
          </w:p>
        </w:tc>
        <w:tc>
          <w:tcPr>
            <w:tcW w:w="4110" w:type="dxa"/>
          </w:tcPr>
          <w:p w14:paraId="5E0D8EB7"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i/>
                <w:iCs/>
                <w:sz w:val="20"/>
                <w:szCs w:val="20"/>
              </w:rPr>
              <w:t>Cyclophorus</w:t>
            </w:r>
            <w:proofErr w:type="spellEnd"/>
            <w:r w:rsidRPr="00083368">
              <w:rPr>
                <w:rFonts w:ascii="Times New Roman" w:hAnsi="Times New Roman" w:cs="Times New Roman"/>
                <w:sz w:val="20"/>
                <w:szCs w:val="20"/>
              </w:rPr>
              <w:t xml:space="preserve"> </w:t>
            </w:r>
            <w:proofErr w:type="spellStart"/>
            <w:r w:rsidRPr="00083368">
              <w:rPr>
                <w:rFonts w:ascii="Times New Roman" w:hAnsi="Times New Roman" w:cs="Times New Roman"/>
                <w:i/>
                <w:iCs/>
                <w:sz w:val="20"/>
                <w:szCs w:val="20"/>
              </w:rPr>
              <w:t>fulguratus</w:t>
            </w:r>
            <w:proofErr w:type="spellEnd"/>
            <w:r w:rsidRPr="00083368">
              <w:rPr>
                <w:rFonts w:ascii="Times New Roman" w:hAnsi="Times New Roman" w:cs="Times New Roman"/>
                <w:i/>
                <w:iCs/>
                <w:sz w:val="20"/>
                <w:szCs w:val="20"/>
              </w:rPr>
              <w:t xml:space="preserve"> </w:t>
            </w:r>
            <w:r w:rsidRPr="00083368">
              <w:rPr>
                <w:rFonts w:ascii="Times New Roman" w:hAnsi="Times New Roman" w:cs="Times New Roman"/>
                <w:sz w:val="20"/>
                <w:szCs w:val="20"/>
              </w:rPr>
              <w:t>Pfeiffer, 1852</w:t>
            </w:r>
          </w:p>
        </w:tc>
        <w:tc>
          <w:tcPr>
            <w:tcW w:w="1134" w:type="dxa"/>
          </w:tcPr>
          <w:p w14:paraId="4928E370"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9</w:t>
            </w:r>
          </w:p>
        </w:tc>
      </w:tr>
      <w:tr w:rsidR="00CF3607" w:rsidRPr="00083368" w14:paraId="1C18B9D4" w14:textId="77777777" w:rsidTr="00B45483">
        <w:tc>
          <w:tcPr>
            <w:tcW w:w="1134" w:type="dxa"/>
          </w:tcPr>
          <w:p w14:paraId="58E15EDE" w14:textId="77777777" w:rsidR="00CF3607" w:rsidRPr="00083368" w:rsidRDefault="007C7D38"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2</w:t>
            </w:r>
            <w:r w:rsidR="00ED54E1" w:rsidRPr="00083368">
              <w:rPr>
                <w:rFonts w:ascii="Times New Roman" w:hAnsi="Times New Roman" w:cs="Times New Roman"/>
                <w:sz w:val="20"/>
                <w:szCs w:val="20"/>
              </w:rPr>
              <w:t>6</w:t>
            </w:r>
          </w:p>
        </w:tc>
        <w:tc>
          <w:tcPr>
            <w:tcW w:w="1843" w:type="dxa"/>
          </w:tcPr>
          <w:p w14:paraId="59015C77"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 xml:space="preserve"> </w:t>
            </w:r>
            <w:proofErr w:type="spellStart"/>
            <w:r w:rsidRPr="00083368">
              <w:rPr>
                <w:rFonts w:ascii="Times New Roman" w:hAnsi="Times New Roman" w:cs="Times New Roman"/>
                <w:sz w:val="20"/>
                <w:szCs w:val="20"/>
              </w:rPr>
              <w:t>Architaenioglossa</w:t>
            </w:r>
            <w:proofErr w:type="spellEnd"/>
          </w:p>
        </w:tc>
        <w:tc>
          <w:tcPr>
            <w:tcW w:w="1985" w:type="dxa"/>
          </w:tcPr>
          <w:p w14:paraId="244517B3"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Cyclophoridae</w:t>
            </w:r>
            <w:proofErr w:type="spellEnd"/>
          </w:p>
        </w:tc>
        <w:tc>
          <w:tcPr>
            <w:tcW w:w="4110" w:type="dxa"/>
          </w:tcPr>
          <w:p w14:paraId="09AAF909"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i/>
                <w:iCs/>
                <w:sz w:val="20"/>
                <w:szCs w:val="20"/>
              </w:rPr>
              <w:t>Cyclophorus</w:t>
            </w:r>
            <w:proofErr w:type="spellEnd"/>
            <w:r w:rsidRPr="00083368">
              <w:rPr>
                <w:rFonts w:ascii="Times New Roman" w:hAnsi="Times New Roman" w:cs="Times New Roman"/>
                <w:sz w:val="20"/>
                <w:szCs w:val="20"/>
              </w:rPr>
              <w:t xml:space="preserve"> </w:t>
            </w:r>
            <w:proofErr w:type="spellStart"/>
            <w:r w:rsidRPr="00083368">
              <w:rPr>
                <w:rFonts w:ascii="Times New Roman" w:hAnsi="Times New Roman" w:cs="Times New Roman"/>
                <w:i/>
                <w:iCs/>
                <w:sz w:val="20"/>
                <w:szCs w:val="20"/>
              </w:rPr>
              <w:t>Herklosti</w:t>
            </w:r>
            <w:proofErr w:type="spellEnd"/>
            <w:r w:rsidRPr="00083368">
              <w:rPr>
                <w:rFonts w:ascii="Times New Roman" w:hAnsi="Times New Roman" w:cs="Times New Roman"/>
                <w:i/>
                <w:iCs/>
                <w:sz w:val="20"/>
                <w:szCs w:val="20"/>
              </w:rPr>
              <w:t>,</w:t>
            </w:r>
            <w:r w:rsidRPr="00083368">
              <w:rPr>
                <w:rFonts w:ascii="Times New Roman" w:hAnsi="Times New Roman" w:cs="Times New Roman"/>
                <w:sz w:val="20"/>
                <w:szCs w:val="20"/>
              </w:rPr>
              <w:t xml:space="preserve"> </w:t>
            </w:r>
            <w:proofErr w:type="spellStart"/>
            <w:r w:rsidRPr="00083368">
              <w:rPr>
                <w:rFonts w:ascii="Times New Roman" w:hAnsi="Times New Roman" w:cs="Times New Roman"/>
                <w:sz w:val="20"/>
                <w:szCs w:val="20"/>
              </w:rPr>
              <w:t>E.</w:t>
            </w:r>
            <w:r w:rsidR="007A5B11" w:rsidRPr="00083368">
              <w:rPr>
                <w:rFonts w:ascii="Times New Roman" w:hAnsi="Times New Roman" w:cs="Times New Roman"/>
                <w:sz w:val="20"/>
                <w:szCs w:val="20"/>
              </w:rPr>
              <w:t>v</w:t>
            </w:r>
            <w:r w:rsidRPr="00083368">
              <w:rPr>
                <w:rFonts w:ascii="Times New Roman" w:hAnsi="Times New Roman" w:cs="Times New Roman"/>
                <w:sz w:val="20"/>
                <w:szCs w:val="20"/>
              </w:rPr>
              <w:t>on</w:t>
            </w:r>
            <w:proofErr w:type="spellEnd"/>
            <w:r w:rsidRPr="00083368">
              <w:rPr>
                <w:rFonts w:ascii="Times New Roman" w:hAnsi="Times New Roman" w:cs="Times New Roman"/>
                <w:sz w:val="20"/>
                <w:szCs w:val="20"/>
              </w:rPr>
              <w:t xml:space="preserve"> Martens, 1861 </w:t>
            </w:r>
          </w:p>
        </w:tc>
        <w:tc>
          <w:tcPr>
            <w:tcW w:w="1134" w:type="dxa"/>
          </w:tcPr>
          <w:p w14:paraId="7F207AEC"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2</w:t>
            </w:r>
          </w:p>
        </w:tc>
      </w:tr>
      <w:tr w:rsidR="00CF3607" w:rsidRPr="00083368" w14:paraId="54D79846" w14:textId="77777777" w:rsidTr="00B45483">
        <w:tc>
          <w:tcPr>
            <w:tcW w:w="1134" w:type="dxa"/>
          </w:tcPr>
          <w:p w14:paraId="7B9DCADC" w14:textId="77777777" w:rsidR="00CF3607" w:rsidRPr="00083368" w:rsidRDefault="007C7D38"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2</w:t>
            </w:r>
            <w:r w:rsidR="00ED54E1" w:rsidRPr="00083368">
              <w:rPr>
                <w:rFonts w:ascii="Times New Roman" w:hAnsi="Times New Roman" w:cs="Times New Roman"/>
                <w:sz w:val="20"/>
                <w:szCs w:val="20"/>
              </w:rPr>
              <w:t>7</w:t>
            </w:r>
          </w:p>
        </w:tc>
        <w:tc>
          <w:tcPr>
            <w:tcW w:w="1843" w:type="dxa"/>
          </w:tcPr>
          <w:p w14:paraId="6F7C59BF"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 xml:space="preserve"> </w:t>
            </w:r>
            <w:proofErr w:type="spellStart"/>
            <w:r w:rsidRPr="00083368">
              <w:rPr>
                <w:rFonts w:ascii="Times New Roman" w:hAnsi="Times New Roman" w:cs="Times New Roman"/>
                <w:sz w:val="20"/>
                <w:szCs w:val="20"/>
              </w:rPr>
              <w:t>Architaenioglossa</w:t>
            </w:r>
            <w:proofErr w:type="spellEnd"/>
          </w:p>
        </w:tc>
        <w:tc>
          <w:tcPr>
            <w:tcW w:w="1985" w:type="dxa"/>
          </w:tcPr>
          <w:p w14:paraId="108BF019"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sz w:val="20"/>
                <w:szCs w:val="20"/>
              </w:rPr>
              <w:t>Neocyclotidae</w:t>
            </w:r>
            <w:proofErr w:type="spellEnd"/>
          </w:p>
        </w:tc>
        <w:tc>
          <w:tcPr>
            <w:tcW w:w="4110" w:type="dxa"/>
          </w:tcPr>
          <w:p w14:paraId="63869E5C" w14:textId="77777777" w:rsidR="00CF3607" w:rsidRPr="00083368" w:rsidRDefault="00CF3607" w:rsidP="00B45483">
            <w:pPr>
              <w:spacing w:line="360" w:lineRule="auto"/>
              <w:jc w:val="both"/>
              <w:rPr>
                <w:rFonts w:ascii="Times New Roman" w:hAnsi="Times New Roman" w:cs="Times New Roman"/>
                <w:sz w:val="20"/>
                <w:szCs w:val="20"/>
              </w:rPr>
            </w:pPr>
            <w:proofErr w:type="spellStart"/>
            <w:r w:rsidRPr="00083368">
              <w:rPr>
                <w:rFonts w:ascii="Times New Roman" w:hAnsi="Times New Roman" w:cs="Times New Roman"/>
                <w:i/>
                <w:iCs/>
                <w:sz w:val="20"/>
                <w:szCs w:val="20"/>
              </w:rPr>
              <w:t>Neocyclotus</w:t>
            </w:r>
            <w:proofErr w:type="spellEnd"/>
            <w:r w:rsidRPr="00083368">
              <w:rPr>
                <w:rFonts w:ascii="Times New Roman" w:hAnsi="Times New Roman" w:cs="Times New Roman"/>
                <w:sz w:val="20"/>
                <w:szCs w:val="20"/>
              </w:rPr>
              <w:t xml:space="preserve"> </w:t>
            </w:r>
            <w:proofErr w:type="spellStart"/>
            <w:r w:rsidRPr="00083368">
              <w:rPr>
                <w:rFonts w:ascii="Times New Roman" w:hAnsi="Times New Roman" w:cs="Times New Roman"/>
                <w:i/>
                <w:iCs/>
                <w:sz w:val="20"/>
                <w:szCs w:val="20"/>
              </w:rPr>
              <w:t>dysoni</w:t>
            </w:r>
            <w:proofErr w:type="spellEnd"/>
            <w:r w:rsidRPr="00083368">
              <w:rPr>
                <w:rFonts w:ascii="Times New Roman" w:hAnsi="Times New Roman" w:cs="Times New Roman"/>
                <w:sz w:val="20"/>
                <w:szCs w:val="20"/>
              </w:rPr>
              <w:t xml:space="preserve"> L. Pfeiffer, 1853</w:t>
            </w:r>
          </w:p>
        </w:tc>
        <w:tc>
          <w:tcPr>
            <w:tcW w:w="1134" w:type="dxa"/>
          </w:tcPr>
          <w:p w14:paraId="3E7620DD" w14:textId="77777777" w:rsidR="00CF3607" w:rsidRPr="00083368" w:rsidRDefault="00CF3607" w:rsidP="00B45483">
            <w:pPr>
              <w:spacing w:line="360" w:lineRule="auto"/>
              <w:jc w:val="both"/>
              <w:rPr>
                <w:rFonts w:ascii="Times New Roman" w:hAnsi="Times New Roman" w:cs="Times New Roman"/>
                <w:sz w:val="20"/>
                <w:szCs w:val="20"/>
              </w:rPr>
            </w:pPr>
            <w:r w:rsidRPr="00083368">
              <w:rPr>
                <w:rFonts w:ascii="Times New Roman" w:hAnsi="Times New Roman" w:cs="Times New Roman"/>
                <w:sz w:val="20"/>
                <w:szCs w:val="20"/>
              </w:rPr>
              <w:t>1</w:t>
            </w:r>
          </w:p>
        </w:tc>
      </w:tr>
    </w:tbl>
    <w:p w14:paraId="6DF99509" w14:textId="77777777" w:rsidR="00CF3607" w:rsidRPr="00083368" w:rsidRDefault="00CF3607" w:rsidP="00CF3607">
      <w:pPr>
        <w:jc w:val="both"/>
        <w:rPr>
          <w:rFonts w:ascii="Times New Roman" w:hAnsi="Times New Roman" w:cs="Times New Roman"/>
          <w:szCs w:val="22"/>
        </w:rPr>
      </w:pPr>
    </w:p>
    <w:p w14:paraId="1AD771C8" w14:textId="77777777" w:rsidR="009D569B" w:rsidRPr="00083368" w:rsidRDefault="00FC6849" w:rsidP="00CF3607">
      <w:pPr>
        <w:jc w:val="both"/>
        <w:rPr>
          <w:rFonts w:ascii="Times New Roman" w:hAnsi="Times New Roman" w:cs="Times New Roman"/>
          <w:szCs w:val="22"/>
        </w:rPr>
      </w:pPr>
      <w:r w:rsidRPr="00083368">
        <w:rPr>
          <w:noProof/>
        </w:rPr>
        <w:lastRenderedPageBreak/>
        <w:drawing>
          <wp:inline distT="0" distB="0" distL="0" distR="0" wp14:anchorId="32F8EC9B" wp14:editId="434FB615">
            <wp:extent cx="4716780" cy="3342640"/>
            <wp:effectExtent l="38100" t="0" r="45720" b="10160"/>
            <wp:docPr id="1423018397" name="Chart 1">
              <a:extLst xmlns:a="http://schemas.openxmlformats.org/drawingml/2006/main">
                <a:ext uri="{FF2B5EF4-FFF2-40B4-BE49-F238E27FC236}">
                  <a16:creationId xmlns:a16="http://schemas.microsoft.com/office/drawing/2014/main" id="{2D52C1B6-FB1F-3867-C848-E06EFE68D7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634D4B4" w14:textId="77777777" w:rsidR="004B1DC4" w:rsidRPr="00083368" w:rsidRDefault="004B1DC4" w:rsidP="004B1DC4">
      <w:pPr>
        <w:jc w:val="both"/>
        <w:rPr>
          <w:rFonts w:ascii="Times New Roman" w:hAnsi="Times New Roman" w:cs="Times New Roman"/>
          <w:b/>
          <w:bCs/>
          <w:szCs w:val="22"/>
        </w:rPr>
      </w:pPr>
      <w:r w:rsidRPr="00083368">
        <w:rPr>
          <w:rFonts w:ascii="Times New Roman" w:hAnsi="Times New Roman" w:cs="Times New Roman"/>
          <w:b/>
          <w:bCs/>
          <w:szCs w:val="22"/>
        </w:rPr>
        <w:t>Figure 2</w:t>
      </w:r>
      <w:r w:rsidRPr="00083368">
        <w:rPr>
          <w:rFonts w:ascii="Times New Roman" w:hAnsi="Times New Roman" w:cs="Times New Roman"/>
          <w:szCs w:val="22"/>
        </w:rPr>
        <w:t xml:space="preserve">. </w:t>
      </w:r>
      <w:r w:rsidRPr="00083368">
        <w:rPr>
          <w:rFonts w:ascii="Times New Roman" w:hAnsi="Times New Roman" w:cs="Times New Roman"/>
          <w:b/>
          <w:bCs/>
          <w:szCs w:val="22"/>
        </w:rPr>
        <w:t xml:space="preserve">A pie chart showing the distribution of land gastropods by Order group </w:t>
      </w:r>
      <w:r w:rsidR="00DD15B3" w:rsidRPr="00083368">
        <w:rPr>
          <w:rFonts w:ascii="Times New Roman" w:hAnsi="Times New Roman" w:cs="Times New Roman"/>
          <w:b/>
          <w:bCs/>
          <w:szCs w:val="22"/>
        </w:rPr>
        <w:t>in the Andaman group of Islands.</w:t>
      </w:r>
    </w:p>
    <w:p w14:paraId="43D0EF6E" w14:textId="77777777" w:rsidR="00CF3607" w:rsidRPr="00083368" w:rsidRDefault="00CF3607" w:rsidP="00CF3607">
      <w:pPr>
        <w:rPr>
          <w:rFonts w:ascii="Times New Roman" w:hAnsi="Times New Roman" w:cs="Times New Roman"/>
        </w:rPr>
      </w:pPr>
    </w:p>
    <w:p w14:paraId="417E3A55" w14:textId="77777777" w:rsidR="009D569B" w:rsidRPr="00083368" w:rsidRDefault="00D202B4" w:rsidP="009D569B">
      <w:r w:rsidRPr="00083368">
        <w:rPr>
          <w:noProof/>
        </w:rPr>
        <w:drawing>
          <wp:inline distT="0" distB="0" distL="0" distR="0" wp14:anchorId="11560225" wp14:editId="79246770">
            <wp:extent cx="5731510" cy="3376930"/>
            <wp:effectExtent l="0" t="0" r="2540" b="13970"/>
            <wp:docPr id="2066661569" name="Chart 1">
              <a:extLst xmlns:a="http://schemas.openxmlformats.org/drawingml/2006/main">
                <a:ext uri="{FF2B5EF4-FFF2-40B4-BE49-F238E27FC236}">
                  <a16:creationId xmlns:a16="http://schemas.microsoft.com/office/drawing/2014/main" id="{B34F88EE-3790-DBAC-AC4A-DEF816181E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290B3E2" w14:textId="77777777" w:rsidR="00D202B4" w:rsidRPr="00083368" w:rsidRDefault="00D202B4" w:rsidP="00D202B4">
      <w:pPr>
        <w:rPr>
          <w:rFonts w:ascii="Times New Roman" w:hAnsi="Times New Roman" w:cs="Times New Roman"/>
        </w:rPr>
      </w:pPr>
      <w:r w:rsidRPr="00083368">
        <w:rPr>
          <w:rFonts w:ascii="Times New Roman" w:hAnsi="Times New Roman" w:cs="Times New Roman"/>
          <w:b/>
          <w:bCs/>
        </w:rPr>
        <w:t xml:space="preserve">Figure 3. </w:t>
      </w:r>
      <w:r w:rsidR="00955C3E" w:rsidRPr="00083368">
        <w:rPr>
          <w:rFonts w:ascii="Times New Roman" w:hAnsi="Times New Roman" w:cs="Times New Roman"/>
          <w:b/>
          <w:bCs/>
        </w:rPr>
        <w:t xml:space="preserve">Relative abundance distribution of </w:t>
      </w:r>
      <w:r w:rsidR="00762DE7" w:rsidRPr="00083368">
        <w:rPr>
          <w:rFonts w:ascii="Times New Roman" w:hAnsi="Times New Roman" w:cs="Times New Roman"/>
          <w:b/>
          <w:bCs/>
        </w:rPr>
        <w:t xml:space="preserve">Land Gastropods in the Andaman </w:t>
      </w:r>
      <w:r w:rsidR="00DD15B3" w:rsidRPr="00083368">
        <w:rPr>
          <w:rFonts w:ascii="Times New Roman" w:hAnsi="Times New Roman" w:cs="Times New Roman"/>
          <w:b/>
          <w:bCs/>
        </w:rPr>
        <w:t xml:space="preserve">group of </w:t>
      </w:r>
      <w:r w:rsidR="00762DE7" w:rsidRPr="00083368">
        <w:rPr>
          <w:rFonts w:ascii="Times New Roman" w:hAnsi="Times New Roman" w:cs="Times New Roman"/>
          <w:b/>
          <w:bCs/>
        </w:rPr>
        <w:t>Islands</w:t>
      </w:r>
      <w:r w:rsidR="002528F5" w:rsidRPr="00083368">
        <w:rPr>
          <w:rFonts w:ascii="Times New Roman" w:hAnsi="Times New Roman" w:cs="Times New Roman"/>
          <w:b/>
          <w:bCs/>
        </w:rPr>
        <w:t>.</w:t>
      </w:r>
    </w:p>
    <w:p w14:paraId="2451B940" w14:textId="77777777" w:rsidR="00D202B4" w:rsidRPr="00083368" w:rsidRDefault="00D202B4" w:rsidP="009D569B"/>
    <w:p w14:paraId="6E3C7F0D" w14:textId="77777777" w:rsidR="009D569B" w:rsidRPr="00083368" w:rsidRDefault="009D569B" w:rsidP="00CF3607">
      <w:pPr>
        <w:rPr>
          <w:rFonts w:ascii="Times New Roman" w:hAnsi="Times New Roman" w:cs="Times New Roman"/>
          <w:b/>
          <w:bCs/>
        </w:rPr>
      </w:pPr>
    </w:p>
    <w:p w14:paraId="21E2F569" w14:textId="77777777" w:rsidR="00AE352D" w:rsidRPr="00083368" w:rsidRDefault="00AE352D" w:rsidP="00DC18B7">
      <w:pPr>
        <w:spacing w:line="480" w:lineRule="auto"/>
        <w:jc w:val="both"/>
        <w:rPr>
          <w:rFonts w:ascii="Arial" w:hAnsi="Arial" w:cs="Arial"/>
          <w:b/>
          <w:bCs/>
          <w:szCs w:val="22"/>
        </w:rPr>
      </w:pPr>
      <w:r w:rsidRPr="00083368">
        <w:rPr>
          <w:rFonts w:ascii="Arial" w:hAnsi="Arial" w:cs="Arial"/>
          <w:b/>
          <w:bCs/>
          <w:szCs w:val="22"/>
        </w:rPr>
        <w:lastRenderedPageBreak/>
        <w:t>DISCUSSION</w:t>
      </w:r>
      <w:r w:rsidR="00EC521F" w:rsidRPr="00083368">
        <w:rPr>
          <w:rFonts w:ascii="Arial" w:hAnsi="Arial" w:cs="Arial"/>
          <w:b/>
          <w:bCs/>
          <w:szCs w:val="22"/>
        </w:rPr>
        <w:t>:</w:t>
      </w:r>
    </w:p>
    <w:p w14:paraId="1AED6EF9" w14:textId="77777777" w:rsidR="00BE214C" w:rsidRPr="00083368" w:rsidRDefault="00E530CA" w:rsidP="007C313A">
      <w:pPr>
        <w:spacing w:line="480" w:lineRule="auto"/>
        <w:jc w:val="both"/>
        <w:rPr>
          <w:rFonts w:ascii="Times New Roman" w:hAnsi="Times New Roman" w:cs="Times New Roman"/>
          <w:color w:val="EE0000"/>
          <w:sz w:val="24"/>
          <w:szCs w:val="24"/>
        </w:rPr>
      </w:pPr>
      <w:r w:rsidRPr="00083368">
        <w:t xml:space="preserve">In this paper, the diversity of land snails was studied across 14 sampling stations in South Andaman, North and Middle Andaman, and </w:t>
      </w:r>
      <w:proofErr w:type="spellStart"/>
      <w:r w:rsidRPr="00083368">
        <w:t>Narcondam</w:t>
      </w:r>
      <w:proofErr w:type="spellEnd"/>
      <w:r w:rsidRPr="00083368">
        <w:t xml:space="preserve"> Island. To date, a total of 1,138 species of land snails has been reported from India (Das &amp; Aravind, 2026). Historically, the malacofauna of the Andaman and Nicobar Islands has been recognised for its high level of endemism and distinctiveness, with comprehensive records documented by the Zoological Survey of India (Subba Rao &amp; Mitra, 1991; Ramakrishna et al., 2010). The collection of 27 species from the targeted field survey constituted approximately 19-24% of the historically reported island malacofauna, indicating that the islands retain notable biodiversity, while local communities are structured by selective high-density groups. The quantitative community metrics calculated from this dataset, specifically the Shannon diversity index (H′ = 2.433) and </w:t>
      </w:r>
      <w:proofErr w:type="spellStart"/>
      <w:r w:rsidRPr="00083368">
        <w:t>Pielou’s</w:t>
      </w:r>
      <w:proofErr w:type="spellEnd"/>
      <w:r w:rsidRPr="00083368">
        <w:t xml:space="preserve"> evenness index (J′ = 0.738), indicate a moderately rich malacological structure. However, these values also show that the community is influenced by dominance variations rather than uniform distribution across taxa. This structural pattern can be observed in the proportional distribution chart, where the order Stylommatophora dominated the assemblage at 90.32% of the total abundance (168 specimens), while </w:t>
      </w:r>
      <w:proofErr w:type="spellStart"/>
      <w:r w:rsidRPr="00083368">
        <w:t>Architaenioglossa</w:t>
      </w:r>
      <w:proofErr w:type="spellEnd"/>
      <w:r w:rsidRPr="00083368">
        <w:t xml:space="preserve"> represented only 9.68% (18 specimens) (Figure 2). When compared with continental malacofaunal hotspots such as the Western Ghats or the limestone forest tracts of Northeast India, island ecosystems generally display lower absolute species richness per macro-region but may maintain distinct local density structures (Aravind et al., 2005; Das &amp; Aravind, 2026). The concentration of specific </w:t>
      </w:r>
      <w:proofErr w:type="spellStart"/>
      <w:r w:rsidRPr="00083368">
        <w:t>stylommatophoran</w:t>
      </w:r>
      <w:proofErr w:type="spellEnd"/>
      <w:r w:rsidRPr="00083368">
        <w:t xml:space="preserve"> snails may indicate adaptation to island micro-niches. This pattern contrasts with broader continental assemblage profiles in mainland India or Peninsular Malaysia, where families such as </w:t>
      </w:r>
      <w:proofErr w:type="spellStart"/>
      <w:r w:rsidRPr="00083368">
        <w:t>Camaenidae</w:t>
      </w:r>
      <w:proofErr w:type="spellEnd"/>
      <w:r w:rsidRPr="00083368">
        <w:t xml:space="preserve"> and </w:t>
      </w:r>
      <w:proofErr w:type="spellStart"/>
      <w:r w:rsidRPr="00083368">
        <w:t>Cyclophoridae</w:t>
      </w:r>
      <w:proofErr w:type="spellEnd"/>
      <w:r w:rsidRPr="00083368">
        <w:t xml:space="preserve"> frequently anchor the primary abundance tiers in tropical evergreen tracts (Foon et al., 2017). In the present survey, </w:t>
      </w:r>
      <w:proofErr w:type="spellStart"/>
      <w:r w:rsidRPr="00083368">
        <w:t>Cyclophoridae</w:t>
      </w:r>
      <w:proofErr w:type="spellEnd"/>
      <w:r w:rsidRPr="00083368">
        <w:t xml:space="preserve"> (17 specimens; 9.14%), </w:t>
      </w:r>
      <w:proofErr w:type="spellStart"/>
      <w:r w:rsidRPr="00083368">
        <w:t>Achatinidae</w:t>
      </w:r>
      <w:proofErr w:type="spellEnd"/>
      <w:r w:rsidRPr="00083368">
        <w:t xml:space="preserve"> (5.38%) and </w:t>
      </w:r>
      <w:proofErr w:type="spellStart"/>
      <w:r w:rsidRPr="00083368">
        <w:t>Camaenidae</w:t>
      </w:r>
      <w:proofErr w:type="spellEnd"/>
      <w:r w:rsidRPr="00083368">
        <w:t xml:space="preserve"> (5.38%) occupied intermediate roles. The distribution curve ended with a distinct group of families represented by only a single specimen, including </w:t>
      </w:r>
      <w:proofErr w:type="spellStart"/>
      <w:r w:rsidRPr="00083368">
        <w:t>Pyramidulidae</w:t>
      </w:r>
      <w:proofErr w:type="spellEnd"/>
      <w:r w:rsidRPr="00083368">
        <w:t xml:space="preserve">, </w:t>
      </w:r>
      <w:proofErr w:type="spellStart"/>
      <w:r w:rsidRPr="00083368">
        <w:t>Zonitidae</w:t>
      </w:r>
      <w:proofErr w:type="spellEnd"/>
      <w:r w:rsidRPr="00083368">
        <w:t xml:space="preserve">, </w:t>
      </w:r>
      <w:proofErr w:type="spellStart"/>
      <w:r w:rsidRPr="00083368">
        <w:t>Clausiliidae</w:t>
      </w:r>
      <w:proofErr w:type="spellEnd"/>
      <w:r w:rsidRPr="00083368">
        <w:t xml:space="preserve"> and </w:t>
      </w:r>
      <w:proofErr w:type="spellStart"/>
      <w:r w:rsidRPr="00083368">
        <w:t>Neocyclotidae</w:t>
      </w:r>
      <w:proofErr w:type="spellEnd"/>
      <w:r w:rsidRPr="00083368">
        <w:t xml:space="preserve">, each accounting for a minor 0.54% fraction of the assemblage (Figure 3). This biological distribution pattern is consistent </w:t>
      </w:r>
      <w:r w:rsidRPr="00083368">
        <w:lastRenderedPageBreak/>
        <w:t xml:space="preserve">with island biogeographical frameworks, where geographical isolation can limit colonisation while supporting pools of rare and specialised taxa that occupy restricted ecological niches (Cowie et al., 2026). The observed Shannon score (H′ = 2.433), when contrasted with baseline studies from highly urbanised or fragmented mainland systems, suggests that the islands still retain important native biodiversity reserves, although they may face stress from biological invasions (Barman et al., 2025; Nandy et al., 2022). Uncontrolled habitat conversion across these fragile islands may replace native specialists with a more homogenised community dominated by widespread invasive pests. While previous research in the Andaman Islands has primarily focused on marine and intertidal coastal snails, the present terrestrial findings show that inland forest habitats of the Andaman Islands host notable biodiversity (Subba Rao &amp; Dey, 2000; Ramakrishna et al., 2010). Sampling zones in South Andaman, such as </w:t>
      </w:r>
      <w:proofErr w:type="spellStart"/>
      <w:r w:rsidRPr="00083368">
        <w:t>Chidiyatapu</w:t>
      </w:r>
      <w:proofErr w:type="spellEnd"/>
      <w:r w:rsidRPr="00083368">
        <w:t xml:space="preserve"> and Mt. Manipur, recorded the highest species richness, closely corresponding with the presence of dense, undisturbed evergreen forest tracts that act as biodiversity refugia (Subba Rao &amp; Mitra, 1991). These stable interior spaces protect micro-gastropods from harsh weather fluctuations by maintaining moist microhabitats and structural complexity (Kappes et al., 2006; </w:t>
      </w:r>
      <w:proofErr w:type="spellStart"/>
      <w:r w:rsidRPr="00083368">
        <w:t>Gheoca</w:t>
      </w:r>
      <w:proofErr w:type="spellEnd"/>
      <w:r w:rsidRPr="00083368">
        <w:t xml:space="preserve"> et al., 2023). In contrast, North and Middle Andaman showed an ecological shift towards tolerant and human-associated species such as </w:t>
      </w:r>
      <w:proofErr w:type="spellStart"/>
      <w:r w:rsidRPr="00083368">
        <w:rPr>
          <w:i/>
        </w:rPr>
        <w:t>Lissachatina</w:t>
      </w:r>
      <w:proofErr w:type="spellEnd"/>
      <w:r w:rsidRPr="00083368">
        <w:rPr>
          <w:i/>
        </w:rPr>
        <w:t xml:space="preserve"> fulica</w:t>
      </w:r>
      <w:r w:rsidRPr="00083368">
        <w:t xml:space="preserve"> and </w:t>
      </w:r>
      <w:proofErr w:type="spellStart"/>
      <w:r w:rsidRPr="00083368">
        <w:rPr>
          <w:i/>
        </w:rPr>
        <w:t>Subulina</w:t>
      </w:r>
      <w:proofErr w:type="spellEnd"/>
      <w:r w:rsidRPr="00083368">
        <w:rPr>
          <w:i/>
        </w:rPr>
        <w:t xml:space="preserve"> </w:t>
      </w:r>
      <w:proofErr w:type="spellStart"/>
      <w:r w:rsidRPr="00083368">
        <w:rPr>
          <w:i/>
        </w:rPr>
        <w:t>octana</w:t>
      </w:r>
      <w:proofErr w:type="spellEnd"/>
      <w:r w:rsidRPr="00083368">
        <w:t xml:space="preserve">. These species thrive in open, agricultural and disturbed landscapes. Their occurrence in these areas is consistent with observations that habitat disturbance can alter land-snail assemblages and favour more tolerant species (Douglas et al., 2013; </w:t>
      </w:r>
      <w:proofErr w:type="spellStart"/>
      <w:r w:rsidRPr="00083368">
        <w:t>Nurinsiyah</w:t>
      </w:r>
      <w:proofErr w:type="spellEnd"/>
      <w:r w:rsidRPr="00083368">
        <w:t xml:space="preserve"> et al., 2016). The findings show that land gastropod populations in the Andaman Islands are sensitive to environmental pressures. While undisturbed forests harbour diverse native species, progressive human interference can shift the baseline towards a few highly dominant species. Gastropods constitute an important component of the coastal and marine ecosystems of the Andaman and Nicobar Islands. Because of their sedentary nature, wide distribution and ability to accumulate contaminants in their tissues, they serve as useful bioindicators of environmental health. The islands are experiencing increasing anthropogenic pressures from tourism, shipping activities, urbanisation and coastal development, which may introduce heavy metals </w:t>
      </w:r>
      <w:r w:rsidRPr="00083368">
        <w:lastRenderedPageBreak/>
        <w:t>into marine habitats. Monitoring heavy metal accumulation in gastropods helps assess the extent of environmental pollution and provides early warning signals of ecosystem degradation. Furthermore, as some gastropod species are part of local food chains, evaluating their metal burden is important for understanding potential ecological and human health risks.</w:t>
      </w:r>
    </w:p>
    <w:p w14:paraId="21C71848" w14:textId="77777777" w:rsidR="003C3A02" w:rsidRPr="00083368" w:rsidRDefault="00F95264" w:rsidP="007C313A">
      <w:pPr>
        <w:spacing w:line="480" w:lineRule="auto"/>
        <w:jc w:val="both"/>
        <w:rPr>
          <w:rFonts w:ascii="Times New Roman" w:eastAsia="Times New Roman" w:hAnsi="Times New Roman" w:cs="Times New Roman"/>
          <w:b/>
          <w:bCs/>
          <w:kern w:val="0"/>
          <w:sz w:val="24"/>
          <w:szCs w:val="24"/>
          <w:lang w:val="en-GB" w:eastAsia="en-GB" w:bidi="ar-SA"/>
          <w14:ligatures w14:val="none"/>
        </w:rPr>
      </w:pPr>
      <w:r w:rsidRPr="00083368">
        <w:rPr>
          <w:rFonts w:ascii="Times New Roman" w:eastAsia="Times New Roman" w:hAnsi="Times New Roman" w:cs="Times New Roman"/>
          <w:b/>
          <w:bCs/>
          <w:kern w:val="0"/>
          <w:sz w:val="24"/>
          <w:szCs w:val="24"/>
          <w:lang w:val="en-GB" w:eastAsia="en-GB" w:bidi="ar-SA"/>
          <w14:ligatures w14:val="none"/>
        </w:rPr>
        <w:t>Conclusion</w:t>
      </w:r>
    </w:p>
    <w:p w14:paraId="6DFB431E" w14:textId="77777777" w:rsidR="00BA024F" w:rsidRPr="00083368" w:rsidRDefault="00785117" w:rsidP="007C313A">
      <w:pPr>
        <w:spacing w:line="480" w:lineRule="auto"/>
        <w:jc w:val="both"/>
        <w:rPr>
          <w:rFonts w:ascii="Times New Roman" w:eastAsia="Times New Roman" w:hAnsi="Times New Roman" w:cs="Times New Roman"/>
          <w:color w:val="EE0000"/>
          <w:kern w:val="0"/>
          <w:sz w:val="24"/>
          <w:szCs w:val="24"/>
          <w:lang w:val="en-GB" w:eastAsia="en-GB" w:bidi="ar-SA"/>
          <w14:ligatures w14:val="none"/>
        </w:rPr>
      </w:pPr>
      <w:r w:rsidRPr="00083368">
        <w:t xml:space="preserve">The present study documents land gastropod diversity across selected localities of the Andaman group of islands and provides a site-level baseline for an ecologically important island system. A total of 186 specimens representing 27 species, 21 genera, 15 families and two orders were recorded from 14 sampling stations. Stylommatophora formed the major component of the assemblage, whereas </w:t>
      </w:r>
      <w:proofErr w:type="spellStart"/>
      <w:r w:rsidRPr="00083368">
        <w:t>Architaenioglossa</w:t>
      </w:r>
      <w:proofErr w:type="spellEnd"/>
      <w:r w:rsidRPr="00083368">
        <w:t xml:space="preserve"> was represented by fewer species and specimens. The calculated diversity indices indicate a moderately diverse assemblage with comparatively even species distribution, although family-level abundance was concentrated in a few dominant groups. Forested localities, particularly </w:t>
      </w:r>
      <w:proofErr w:type="spellStart"/>
      <w:r w:rsidRPr="00083368">
        <w:t>Chidiyatapu</w:t>
      </w:r>
      <w:proofErr w:type="spellEnd"/>
      <w:r w:rsidRPr="00083368">
        <w:t xml:space="preserve"> and Mt. Manipur, supported higher species richness than comparatively disturbed lowland areas. These findings indicate that undisturbed terrestrial microhabitats, including leaf litter, decaying wood and moist forest-floor environments, remain important for land gastropod assemblages in the Andaman Islands. The results may support future taxonomic verification, long-term biodiversity monitoring and conservation-oriented assessment of terrestrial molluscan fauna in the archipelago.</w:t>
      </w:r>
    </w:p>
    <w:p w14:paraId="5B4AC23E" w14:textId="77777777" w:rsidR="00F95264" w:rsidRPr="00083368" w:rsidRDefault="00F95264" w:rsidP="007C313A">
      <w:pPr>
        <w:spacing w:before="100" w:beforeAutospacing="1" w:after="100" w:afterAutospacing="1" w:line="480" w:lineRule="auto"/>
        <w:rPr>
          <w:rFonts w:ascii="Times New Roman" w:eastAsia="Times New Roman" w:hAnsi="Times New Roman" w:cs="Times New Roman"/>
          <w:kern w:val="0"/>
          <w:sz w:val="24"/>
          <w:szCs w:val="24"/>
          <w:lang w:val="en-GB" w:eastAsia="en-GB" w:bidi="ar-SA"/>
          <w14:ligatures w14:val="none"/>
        </w:rPr>
      </w:pPr>
      <w:r w:rsidRPr="00083368">
        <w:rPr>
          <w:rFonts w:ascii="Times New Roman" w:eastAsia="Times New Roman" w:hAnsi="Times New Roman" w:cs="Times New Roman"/>
          <w:b/>
          <w:bCs/>
          <w:kern w:val="0"/>
          <w:sz w:val="24"/>
          <w:szCs w:val="24"/>
          <w:lang w:val="en-GB" w:eastAsia="en-GB" w:bidi="ar-SA"/>
          <w14:ligatures w14:val="none"/>
        </w:rPr>
        <w:t>Limitations</w:t>
      </w:r>
    </w:p>
    <w:p w14:paraId="5E0AB789" w14:textId="77777777" w:rsidR="00473F12" w:rsidRPr="00083368" w:rsidRDefault="004E10AA" w:rsidP="007C313A">
      <w:pPr>
        <w:spacing w:before="100" w:beforeAutospacing="1" w:after="100" w:afterAutospacing="1" w:line="480" w:lineRule="auto"/>
        <w:jc w:val="both"/>
        <w:rPr>
          <w:rFonts w:ascii="Times New Roman" w:eastAsia="Times New Roman" w:hAnsi="Times New Roman" w:cs="Times New Roman"/>
          <w:b/>
          <w:bCs/>
          <w:kern w:val="0"/>
          <w:sz w:val="24"/>
          <w:szCs w:val="24"/>
          <w:lang w:val="en-GB" w:eastAsia="en-GB" w:bidi="ar-SA"/>
          <w14:ligatures w14:val="none"/>
        </w:rPr>
      </w:pPr>
      <w:r>
        <w:t xml:space="preserve">The study was limited to 14 selected sampling stations and may not represent the complete land gastropod diversity of the Andaman archipelago. Sampling did not cover all seasons, microhabitats or environmental gradients. Species identification was based mainly on morphology using available taxonomic keys; therefore, some records may require further expert review or molecular confirmation. </w:t>
      </w:r>
      <w:r>
        <w:lastRenderedPageBreak/>
        <w:t>Habitat variables such as soil moisture, canopy cover, vegetation structure and disturbance intensity were not quantitatively analysed.</w:t>
      </w:r>
    </w:p>
    <w:p w14:paraId="5C2FFC01" w14:textId="77777777" w:rsidR="00CE1CB3" w:rsidRPr="00083368" w:rsidRDefault="00CE1CB3" w:rsidP="007C313A">
      <w:pPr>
        <w:spacing w:line="480" w:lineRule="auto"/>
        <w:rPr>
          <w:rFonts w:ascii="Times New Roman" w:hAnsi="Times New Roman" w:cs="Times New Roman"/>
          <w:sz w:val="24"/>
          <w:szCs w:val="24"/>
        </w:rPr>
      </w:pPr>
      <w:r w:rsidRPr="00083368">
        <w:rPr>
          <w:rFonts w:ascii="Times New Roman" w:hAnsi="Times New Roman" w:cs="Times New Roman"/>
          <w:b/>
          <w:bCs/>
          <w:sz w:val="24"/>
          <w:szCs w:val="24"/>
        </w:rPr>
        <w:t>COMPETING INTERESTS DISCLAIMER</w:t>
      </w:r>
      <w:r w:rsidRPr="00083368">
        <w:rPr>
          <w:rFonts w:ascii="Times New Roman" w:hAnsi="Times New Roman" w:cs="Times New Roman"/>
          <w:sz w:val="24"/>
          <w:szCs w:val="24"/>
        </w:rPr>
        <w:t>:</w:t>
      </w:r>
    </w:p>
    <w:p w14:paraId="37E38828" w14:textId="77777777" w:rsidR="00CE1CB3" w:rsidRPr="00083368" w:rsidRDefault="00CE1CB3" w:rsidP="007C313A">
      <w:pPr>
        <w:spacing w:line="480" w:lineRule="auto"/>
        <w:jc w:val="both"/>
        <w:rPr>
          <w:rFonts w:ascii="Times New Roman" w:hAnsi="Times New Roman" w:cs="Times New Roman"/>
          <w:sz w:val="24"/>
          <w:szCs w:val="24"/>
        </w:rPr>
      </w:pPr>
      <w:r w:rsidRPr="00083368">
        <w:rPr>
          <w:rFonts w:ascii="Times New Roman" w:hAnsi="Times New Roman" w:cs="Times New Roman"/>
          <w:sz w:val="24"/>
          <w:szCs w:val="24"/>
        </w:rPr>
        <w:t>Authors have declared that they have no known competing financial interests OR non-financial interests OR personal relationships that could have appeared to influence the work reported in this paper.</w:t>
      </w:r>
    </w:p>
    <w:p w14:paraId="2EEB3F8C" w14:textId="77777777" w:rsidR="00790B32" w:rsidRPr="00083368" w:rsidRDefault="00790B32" w:rsidP="007C313A">
      <w:pPr>
        <w:spacing w:line="480" w:lineRule="auto"/>
        <w:rPr>
          <w:rFonts w:ascii="Arial" w:hAnsi="Arial" w:cs="Arial"/>
          <w:szCs w:val="22"/>
        </w:rPr>
      </w:pPr>
    </w:p>
    <w:p w14:paraId="11F1AF9C" w14:textId="77777777" w:rsidR="00B65432" w:rsidRPr="00083368" w:rsidRDefault="00B65432" w:rsidP="007C313A">
      <w:pPr>
        <w:pStyle w:val="NoSpacing"/>
        <w:spacing w:line="480" w:lineRule="auto"/>
        <w:rPr>
          <w:rFonts w:ascii="Times New Roman" w:hAnsi="Times New Roman" w:cs="Times New Roman"/>
          <w:b/>
          <w:bCs/>
          <w:sz w:val="24"/>
          <w:szCs w:val="24"/>
        </w:rPr>
      </w:pPr>
      <w:r w:rsidRPr="00083368">
        <w:rPr>
          <w:rFonts w:ascii="Times New Roman" w:hAnsi="Times New Roman" w:cs="Times New Roman"/>
          <w:b/>
          <w:bCs/>
          <w:sz w:val="24"/>
          <w:szCs w:val="24"/>
        </w:rPr>
        <w:t>Declaration of AI Use</w:t>
      </w:r>
    </w:p>
    <w:p w14:paraId="7FEAADAA" w14:textId="77777777" w:rsidR="00B65432" w:rsidRPr="00083368" w:rsidRDefault="00B65432" w:rsidP="007C313A">
      <w:pPr>
        <w:pStyle w:val="NoSpacing"/>
        <w:spacing w:line="480" w:lineRule="auto"/>
        <w:rPr>
          <w:rFonts w:ascii="Arial" w:hAnsi="Arial" w:cs="Arial"/>
        </w:rPr>
      </w:pPr>
    </w:p>
    <w:p w14:paraId="69154339" w14:textId="77777777" w:rsidR="00B65432" w:rsidRPr="00083368" w:rsidRDefault="00B65432" w:rsidP="007C313A">
      <w:pPr>
        <w:pStyle w:val="NoSpacing"/>
        <w:spacing w:line="480" w:lineRule="auto"/>
        <w:jc w:val="both"/>
        <w:rPr>
          <w:rFonts w:ascii="Times New Roman" w:hAnsi="Times New Roman" w:cs="Times New Roman"/>
          <w:sz w:val="24"/>
          <w:szCs w:val="24"/>
        </w:rPr>
      </w:pPr>
      <w:r w:rsidRPr="00083368">
        <w:rPr>
          <w:rFonts w:ascii="Arial" w:hAnsi="Arial" w:cs="Arial"/>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w:t>
      </w:r>
      <w:r w:rsidRPr="00083368">
        <w:rPr>
          <w:rFonts w:ascii="Times New Roman" w:hAnsi="Times New Roman" w:cs="Times New Roman"/>
          <w:sz w:val="24"/>
          <w:szCs w:val="24"/>
        </w:rPr>
        <w:t>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FC0D445" w14:textId="77777777" w:rsidR="00B65432" w:rsidRPr="00083368" w:rsidRDefault="00B65432" w:rsidP="00703E03">
      <w:pPr>
        <w:spacing w:line="240" w:lineRule="auto"/>
        <w:jc w:val="both"/>
        <w:rPr>
          <w:rFonts w:ascii="Arial" w:hAnsi="Arial" w:cs="Arial"/>
          <w:b/>
          <w:bCs/>
          <w:szCs w:val="22"/>
        </w:rPr>
      </w:pPr>
    </w:p>
    <w:p w14:paraId="539C50DA" w14:textId="77777777" w:rsidR="006B71F6" w:rsidRPr="00083368" w:rsidRDefault="00C31BC3" w:rsidP="00B07DE8">
      <w:pPr>
        <w:spacing w:line="480" w:lineRule="auto"/>
        <w:jc w:val="both"/>
        <w:rPr>
          <w:rFonts w:ascii="Times New Roman" w:hAnsi="Times New Roman" w:cs="Times New Roman"/>
          <w:b/>
          <w:bCs/>
          <w:szCs w:val="22"/>
        </w:rPr>
      </w:pPr>
      <w:r w:rsidRPr="00083368">
        <w:rPr>
          <w:rFonts w:ascii="Times New Roman" w:hAnsi="Times New Roman" w:cs="Times New Roman"/>
          <w:b/>
          <w:bCs/>
          <w:szCs w:val="22"/>
        </w:rPr>
        <w:t>REFERENCES</w:t>
      </w:r>
      <w:r w:rsidR="00BB55CF" w:rsidRPr="00083368">
        <w:rPr>
          <w:rFonts w:ascii="Times New Roman" w:hAnsi="Times New Roman" w:cs="Times New Roman"/>
          <w:b/>
          <w:bCs/>
          <w:szCs w:val="22"/>
        </w:rPr>
        <w:t>:</w:t>
      </w:r>
    </w:p>
    <w:p w14:paraId="2ED6A9B7" w14:textId="77777777" w:rsidR="00123E6A" w:rsidRDefault="00000000">
      <w:pPr>
        <w:spacing w:after="0" w:line="240" w:lineRule="auto"/>
      </w:pPr>
      <w:r>
        <w:rPr>
          <w:rFonts w:ascii="Times New Roman" w:hAnsi="Times New Roman"/>
          <w:sz w:val="24"/>
        </w:rPr>
        <w:t xml:space="preserve">•  Abbott, R. T. (1989). </w:t>
      </w:r>
      <w:r>
        <w:rPr>
          <w:rFonts w:ascii="Times New Roman" w:hAnsi="Times New Roman"/>
          <w:i/>
          <w:sz w:val="24"/>
        </w:rPr>
        <w:t>Compendium of landshells: A color guide to more than 2,000 of the world's terrestrial shells</w:t>
      </w:r>
      <w:r>
        <w:rPr>
          <w:rFonts w:ascii="Times New Roman" w:hAnsi="Times New Roman"/>
          <w:sz w:val="24"/>
        </w:rPr>
        <w:t xml:space="preserve">. American Malacologists. </w:t>
      </w:r>
      <w:hyperlink r:id="rId11">
        <w:r>
          <w:rPr>
            <w:rStyle w:val="Hyperlink"/>
            <w:rFonts w:ascii="Times New Roman" w:hAnsi="Times New Roman"/>
            <w:sz w:val="24"/>
          </w:rPr>
          <w:t>https://www.si.edu/object/siris_sil_399794</w:t>
        </w:r>
      </w:hyperlink>
    </w:p>
    <w:p w14:paraId="7C39A83E" w14:textId="77777777" w:rsidR="00123E6A" w:rsidRDefault="00000000">
      <w:pPr>
        <w:spacing w:after="0" w:line="240" w:lineRule="auto"/>
      </w:pPr>
      <w:r>
        <w:rPr>
          <w:rFonts w:ascii="Times New Roman" w:hAnsi="Times New Roman"/>
          <w:sz w:val="24"/>
        </w:rPr>
        <w:t xml:space="preserve">•  Aravind, N. A., Rajashekhar, K. P., &amp; Madhyastha, N. A. (2005). Species diversity, endemism and distribution of land snails of the Western Ghats, India. </w:t>
      </w:r>
      <w:r>
        <w:rPr>
          <w:rFonts w:ascii="Times New Roman" w:hAnsi="Times New Roman"/>
          <w:i/>
          <w:sz w:val="24"/>
        </w:rPr>
        <w:t>Records of the Western Australian Museum Supplement, 68</w:t>
      </w:r>
      <w:r>
        <w:rPr>
          <w:rFonts w:ascii="Times New Roman" w:hAnsi="Times New Roman"/>
          <w:sz w:val="24"/>
        </w:rPr>
        <w:t xml:space="preserve">, 31-38. </w:t>
      </w:r>
      <w:hyperlink r:id="rId12">
        <w:r>
          <w:rPr>
            <w:rStyle w:val="Hyperlink"/>
            <w:rFonts w:ascii="Times New Roman" w:hAnsi="Times New Roman"/>
            <w:sz w:val="24"/>
          </w:rPr>
          <w:t>https://doi.org/10.18195/issn.0313-122x.68.2005.031-038</w:t>
        </w:r>
      </w:hyperlink>
    </w:p>
    <w:p w14:paraId="4AF85FC3" w14:textId="77777777" w:rsidR="00123E6A" w:rsidRDefault="00000000">
      <w:pPr>
        <w:spacing w:after="0" w:line="240" w:lineRule="auto"/>
      </w:pPr>
      <w:r>
        <w:rPr>
          <w:rFonts w:ascii="Times New Roman" w:hAnsi="Times New Roman"/>
          <w:sz w:val="24"/>
        </w:rPr>
        <w:lastRenderedPageBreak/>
        <w:t xml:space="preserve">•  Aravind, N. A., Rajashekhar, K. P., &amp; Madhyastha, N. A. (2008). Micromolluscs of the Western Ghats, India: Diversity, distribution and threats. </w:t>
      </w:r>
      <w:r>
        <w:rPr>
          <w:rFonts w:ascii="Times New Roman" w:hAnsi="Times New Roman"/>
          <w:i/>
          <w:sz w:val="24"/>
        </w:rPr>
        <w:t>Zoosymposia, 1</w:t>
      </w:r>
      <w:r>
        <w:rPr>
          <w:rFonts w:ascii="Times New Roman" w:hAnsi="Times New Roman"/>
          <w:sz w:val="24"/>
        </w:rPr>
        <w:t xml:space="preserve">(1), 281-294. </w:t>
      </w:r>
      <w:hyperlink r:id="rId13">
        <w:r>
          <w:rPr>
            <w:rStyle w:val="Hyperlink"/>
            <w:rFonts w:ascii="Times New Roman" w:hAnsi="Times New Roman"/>
            <w:sz w:val="24"/>
          </w:rPr>
          <w:t>https://doi.org/10.11646/zoosymposia.1.1.17</w:t>
        </w:r>
      </w:hyperlink>
    </w:p>
    <w:p w14:paraId="357EA4D1" w14:textId="77777777" w:rsidR="00123E6A" w:rsidRDefault="00000000">
      <w:pPr>
        <w:spacing w:after="0" w:line="240" w:lineRule="auto"/>
      </w:pPr>
      <w:r>
        <w:rPr>
          <w:rFonts w:ascii="Times New Roman" w:hAnsi="Times New Roman"/>
          <w:sz w:val="24"/>
        </w:rPr>
        <w:t xml:space="preserve">•  Astor, T., Strengbom, J., Berg, M. P., Lenoir, L., Marteinsdóttir, B., &amp; Bengtsson, J. (2014). Underdispersion and overdispersion of traits in terrestrial snail communities on islands. </w:t>
      </w:r>
      <w:r>
        <w:rPr>
          <w:rFonts w:ascii="Times New Roman" w:hAnsi="Times New Roman"/>
          <w:i/>
          <w:sz w:val="24"/>
        </w:rPr>
        <w:t>Ecology and Evolution, 4</w:t>
      </w:r>
      <w:r>
        <w:rPr>
          <w:rFonts w:ascii="Times New Roman" w:hAnsi="Times New Roman"/>
          <w:sz w:val="24"/>
        </w:rPr>
        <w:t xml:space="preserve">(11), 2090-2102. </w:t>
      </w:r>
      <w:hyperlink r:id="rId14">
        <w:r>
          <w:rPr>
            <w:rStyle w:val="Hyperlink"/>
            <w:rFonts w:ascii="Times New Roman" w:hAnsi="Times New Roman"/>
            <w:sz w:val="24"/>
          </w:rPr>
          <w:t>https://doi.org/10.1002/ece3.1084</w:t>
        </w:r>
      </w:hyperlink>
    </w:p>
    <w:p w14:paraId="5685ABC2" w14:textId="77777777" w:rsidR="00123E6A" w:rsidRDefault="00000000">
      <w:pPr>
        <w:spacing w:after="0" w:line="240" w:lineRule="auto"/>
      </w:pPr>
      <w:r>
        <w:rPr>
          <w:rFonts w:ascii="Times New Roman" w:hAnsi="Times New Roman"/>
          <w:sz w:val="24"/>
        </w:rPr>
        <w:t xml:space="preserve">•  Barman, H., Nandy, G., Banerjee, S., Pramanik, S., Paul, P., &amp; Aditya, G. (2025). Land snail diversity of Kolkata, India. In F. Angeoletto, P. Tryjanowski, &amp; M. D. E. Fellowes (Eds.), </w:t>
      </w:r>
      <w:r>
        <w:rPr>
          <w:rFonts w:ascii="Times New Roman" w:hAnsi="Times New Roman"/>
          <w:i/>
          <w:sz w:val="24"/>
        </w:rPr>
        <w:t>Ecology of tropical cities, Volume II</w:t>
      </w:r>
      <w:r>
        <w:rPr>
          <w:rFonts w:ascii="Times New Roman" w:hAnsi="Times New Roman"/>
          <w:sz w:val="24"/>
        </w:rPr>
        <w:t xml:space="preserve"> (pp. 463-489). Springer. </w:t>
      </w:r>
      <w:hyperlink r:id="rId15">
        <w:r>
          <w:rPr>
            <w:rStyle w:val="Hyperlink"/>
            <w:rFonts w:ascii="Times New Roman" w:hAnsi="Times New Roman"/>
            <w:sz w:val="24"/>
          </w:rPr>
          <w:t>https://doi.org/10.1007/978-3-031-70867-1_17</w:t>
        </w:r>
      </w:hyperlink>
    </w:p>
    <w:p w14:paraId="611B1667" w14:textId="77777777" w:rsidR="00123E6A" w:rsidRDefault="00000000">
      <w:pPr>
        <w:spacing w:after="0" w:line="240" w:lineRule="auto"/>
      </w:pPr>
      <w:r>
        <w:rPr>
          <w:rFonts w:ascii="Times New Roman" w:hAnsi="Times New Roman"/>
          <w:sz w:val="24"/>
        </w:rPr>
        <w:t xml:space="preserve">•  Baur, A., &amp; Baur, B. (1988). Individual movement patterns of the minute land snail </w:t>
      </w:r>
      <w:r>
        <w:rPr>
          <w:rFonts w:ascii="Times New Roman" w:hAnsi="Times New Roman"/>
          <w:i/>
          <w:sz w:val="24"/>
        </w:rPr>
        <w:t>Punctum pygmaeum</w:t>
      </w:r>
      <w:r>
        <w:rPr>
          <w:rFonts w:ascii="Times New Roman" w:hAnsi="Times New Roman"/>
          <w:sz w:val="24"/>
        </w:rPr>
        <w:t xml:space="preserve"> (Draparnaud) (Pulmonata: Endodontidae). </w:t>
      </w:r>
      <w:r>
        <w:rPr>
          <w:rFonts w:ascii="Times New Roman" w:hAnsi="Times New Roman"/>
          <w:i/>
          <w:sz w:val="24"/>
        </w:rPr>
        <w:t>The Veliger, 30</w:t>
      </w:r>
      <w:r>
        <w:rPr>
          <w:rFonts w:ascii="Times New Roman" w:hAnsi="Times New Roman"/>
          <w:sz w:val="24"/>
        </w:rPr>
        <w:t xml:space="preserve">, 372-376. </w:t>
      </w:r>
      <w:hyperlink r:id="rId16">
        <w:r>
          <w:rPr>
            <w:rStyle w:val="Hyperlink"/>
            <w:rFonts w:ascii="Times New Roman" w:hAnsi="Times New Roman"/>
            <w:sz w:val="24"/>
          </w:rPr>
          <w:t>https://www.biodiversitylibrary.org/part/94199</w:t>
        </w:r>
      </w:hyperlink>
    </w:p>
    <w:p w14:paraId="673760F5" w14:textId="77777777" w:rsidR="00123E6A" w:rsidRDefault="00000000">
      <w:pPr>
        <w:spacing w:after="0" w:line="240" w:lineRule="auto"/>
      </w:pPr>
      <w:r>
        <w:rPr>
          <w:rFonts w:ascii="Times New Roman" w:hAnsi="Times New Roman"/>
          <w:sz w:val="24"/>
        </w:rPr>
        <w:t xml:space="preserve">•  Bouchet, P. (1992). Extinction and preservation of species in the tropical world: What future for molluscs? </w:t>
      </w:r>
      <w:r>
        <w:rPr>
          <w:rFonts w:ascii="Times New Roman" w:hAnsi="Times New Roman"/>
          <w:i/>
          <w:sz w:val="24"/>
        </w:rPr>
        <w:t>American Conchologist, 20</w:t>
      </w:r>
      <w:r>
        <w:rPr>
          <w:rFonts w:ascii="Times New Roman" w:hAnsi="Times New Roman"/>
          <w:sz w:val="24"/>
        </w:rPr>
        <w:t xml:space="preserve">(1), 20-24. </w:t>
      </w:r>
      <w:r>
        <w:rPr>
          <w:rFonts w:ascii="Times New Roman" w:hAnsi="Times New Roman"/>
          <w:b/>
          <w:sz w:val="24"/>
        </w:rPr>
        <w:t>ONLINE version not available</w:t>
      </w:r>
    </w:p>
    <w:p w14:paraId="528F744A" w14:textId="77777777" w:rsidR="00123E6A" w:rsidRDefault="00000000">
      <w:pPr>
        <w:spacing w:after="0" w:line="240" w:lineRule="auto"/>
      </w:pPr>
      <w:r>
        <w:rPr>
          <w:rFonts w:ascii="Times New Roman" w:hAnsi="Times New Roman"/>
          <w:sz w:val="24"/>
        </w:rPr>
        <w:t xml:space="preserve">•  Clark, J. A., &amp; May, R. M. (2002). Taxonomic bias in conservation research. </w:t>
      </w:r>
      <w:r>
        <w:rPr>
          <w:rFonts w:ascii="Times New Roman" w:hAnsi="Times New Roman"/>
          <w:i/>
          <w:sz w:val="24"/>
        </w:rPr>
        <w:t>Science, 297</w:t>
      </w:r>
      <w:r>
        <w:rPr>
          <w:rFonts w:ascii="Times New Roman" w:hAnsi="Times New Roman"/>
          <w:sz w:val="24"/>
        </w:rPr>
        <w:t xml:space="preserve">(5579), 191-192. </w:t>
      </w:r>
      <w:hyperlink r:id="rId17">
        <w:r>
          <w:rPr>
            <w:rStyle w:val="Hyperlink"/>
            <w:rFonts w:ascii="Times New Roman" w:hAnsi="Times New Roman"/>
            <w:sz w:val="24"/>
          </w:rPr>
          <w:t>https://doi.org/10.1126/science.297.5579.191b</w:t>
        </w:r>
      </w:hyperlink>
    </w:p>
    <w:p w14:paraId="646D1A31" w14:textId="77777777" w:rsidR="00123E6A" w:rsidRDefault="00000000">
      <w:pPr>
        <w:spacing w:after="0" w:line="240" w:lineRule="auto"/>
      </w:pPr>
      <w:r>
        <w:rPr>
          <w:rFonts w:ascii="Times New Roman" w:hAnsi="Times New Roman"/>
          <w:sz w:val="24"/>
        </w:rPr>
        <w:t xml:space="preserve">•  Cowie, R. H., Bouchet, P., &amp; Fontaine, B. (2026). Devastation of island biodiversity: A land snail perspective. </w:t>
      </w:r>
      <w:r>
        <w:rPr>
          <w:rFonts w:ascii="Times New Roman" w:hAnsi="Times New Roman"/>
          <w:i/>
          <w:sz w:val="24"/>
        </w:rPr>
        <w:t>Philosophical Transactions of the Royal Society B: Biological Sciences, 381</w:t>
      </w:r>
      <w:r>
        <w:rPr>
          <w:rFonts w:ascii="Times New Roman" w:hAnsi="Times New Roman"/>
          <w:sz w:val="24"/>
        </w:rPr>
        <w:t xml:space="preserve">(1942), Article 20240425. </w:t>
      </w:r>
      <w:hyperlink r:id="rId18">
        <w:r>
          <w:rPr>
            <w:rStyle w:val="Hyperlink"/>
            <w:rFonts w:ascii="Times New Roman" w:hAnsi="Times New Roman"/>
            <w:sz w:val="24"/>
          </w:rPr>
          <w:t>https://doi.org/10.1098/rstb.2024.0425</w:t>
        </w:r>
      </w:hyperlink>
    </w:p>
    <w:p w14:paraId="4892A570" w14:textId="77777777" w:rsidR="00123E6A" w:rsidRDefault="00000000">
      <w:pPr>
        <w:spacing w:after="0" w:line="240" w:lineRule="auto"/>
      </w:pPr>
      <w:r>
        <w:rPr>
          <w:rFonts w:ascii="Times New Roman" w:hAnsi="Times New Roman"/>
          <w:sz w:val="24"/>
        </w:rPr>
        <w:t xml:space="preserve">•  Das, N. K., &amp; Aravind, N. A. (2026). New species of </w:t>
      </w:r>
      <w:r>
        <w:rPr>
          <w:rFonts w:ascii="Times New Roman" w:hAnsi="Times New Roman"/>
          <w:i/>
          <w:sz w:val="24"/>
        </w:rPr>
        <w:t>Georissa</w:t>
      </w:r>
      <w:r>
        <w:rPr>
          <w:rFonts w:ascii="Times New Roman" w:hAnsi="Times New Roman"/>
          <w:sz w:val="24"/>
        </w:rPr>
        <w:t xml:space="preserve"> (Gastropoda: Hydrocenidae) and </w:t>
      </w:r>
      <w:r>
        <w:rPr>
          <w:rFonts w:ascii="Times New Roman" w:hAnsi="Times New Roman"/>
          <w:i/>
          <w:sz w:val="24"/>
        </w:rPr>
        <w:t>Acmella</w:t>
      </w:r>
      <w:r>
        <w:rPr>
          <w:rFonts w:ascii="Times New Roman" w:hAnsi="Times New Roman"/>
          <w:sz w:val="24"/>
        </w:rPr>
        <w:t xml:space="preserve"> (Gastropoda: Assimineidae), with new records of </w:t>
      </w:r>
      <w:r>
        <w:rPr>
          <w:rFonts w:ascii="Times New Roman" w:hAnsi="Times New Roman"/>
          <w:i/>
          <w:sz w:val="24"/>
        </w:rPr>
        <w:t>Georissa</w:t>
      </w:r>
      <w:r>
        <w:rPr>
          <w:rFonts w:ascii="Times New Roman" w:hAnsi="Times New Roman"/>
          <w:sz w:val="24"/>
        </w:rPr>
        <w:t xml:space="preserve"> from Northeast India. </w:t>
      </w:r>
      <w:r>
        <w:rPr>
          <w:rFonts w:ascii="Times New Roman" w:hAnsi="Times New Roman"/>
          <w:i/>
          <w:sz w:val="24"/>
        </w:rPr>
        <w:t>European Journal of Taxonomy, 1060</w:t>
      </w:r>
      <w:r>
        <w:rPr>
          <w:rFonts w:ascii="Times New Roman" w:hAnsi="Times New Roman"/>
          <w:sz w:val="24"/>
        </w:rPr>
        <w:t xml:space="preserve">, 1-27. </w:t>
      </w:r>
      <w:hyperlink r:id="rId19">
        <w:r>
          <w:rPr>
            <w:rStyle w:val="Hyperlink"/>
            <w:rFonts w:ascii="Times New Roman" w:hAnsi="Times New Roman"/>
            <w:sz w:val="24"/>
          </w:rPr>
          <w:t>https://doi.org/10.5852/ejt.2026.1060.3284</w:t>
        </w:r>
      </w:hyperlink>
    </w:p>
    <w:p w14:paraId="3CE19926" w14:textId="77777777" w:rsidR="00123E6A" w:rsidRDefault="00000000">
      <w:pPr>
        <w:spacing w:after="0" w:line="240" w:lineRule="auto"/>
      </w:pPr>
      <w:r>
        <w:rPr>
          <w:rFonts w:ascii="Times New Roman" w:hAnsi="Times New Roman"/>
          <w:sz w:val="24"/>
        </w:rPr>
        <w:t xml:space="preserve">•  Douglas, D. D., Brown, D. R., &amp; Pederson, N. (2013). Land snail diversity can reflect degrees of anthropogenic disturbance. </w:t>
      </w:r>
      <w:r>
        <w:rPr>
          <w:rFonts w:ascii="Times New Roman" w:hAnsi="Times New Roman"/>
          <w:i/>
          <w:sz w:val="24"/>
        </w:rPr>
        <w:t>Ecosphere, 4</w:t>
      </w:r>
      <w:r>
        <w:rPr>
          <w:rFonts w:ascii="Times New Roman" w:hAnsi="Times New Roman"/>
          <w:sz w:val="24"/>
        </w:rPr>
        <w:t xml:space="preserve">(2), Article 28. </w:t>
      </w:r>
      <w:hyperlink r:id="rId20">
        <w:r>
          <w:rPr>
            <w:rStyle w:val="Hyperlink"/>
            <w:rFonts w:ascii="Times New Roman" w:hAnsi="Times New Roman"/>
            <w:sz w:val="24"/>
          </w:rPr>
          <w:t>https://doi.org/10.1890/ES12-00361.1</w:t>
        </w:r>
      </w:hyperlink>
    </w:p>
    <w:p w14:paraId="35BD0A04" w14:textId="77777777" w:rsidR="00123E6A" w:rsidRDefault="00000000">
      <w:pPr>
        <w:spacing w:after="0" w:line="240" w:lineRule="auto"/>
      </w:pPr>
      <w:r>
        <w:rPr>
          <w:rFonts w:ascii="Times New Roman" w:hAnsi="Times New Roman"/>
          <w:sz w:val="24"/>
        </w:rPr>
        <w:t xml:space="preserve">•  Dumrongrojwattana, P., Chuenit, S., &amp; Wongkamhaeng, K. (2021). A new species of the world's smallest cave snail of the genus </w:t>
      </w:r>
      <w:r>
        <w:rPr>
          <w:rFonts w:ascii="Times New Roman" w:hAnsi="Times New Roman"/>
          <w:i/>
          <w:sz w:val="24"/>
        </w:rPr>
        <w:t>Angustopila</w:t>
      </w:r>
      <w:r>
        <w:rPr>
          <w:rFonts w:ascii="Times New Roman" w:hAnsi="Times New Roman"/>
          <w:sz w:val="24"/>
        </w:rPr>
        <w:t xml:space="preserve"> Jochum, Slapnik &amp; Páll-Gergely in Jochum et al., 2014 (Gastropoda: Hypselostomatidae) from eastern Thailand. </w:t>
      </w:r>
      <w:r>
        <w:rPr>
          <w:rFonts w:ascii="Times New Roman" w:hAnsi="Times New Roman"/>
          <w:i/>
          <w:sz w:val="24"/>
        </w:rPr>
        <w:t>The Raffles Bulletin of Zoology, 69</w:t>
      </w:r>
      <w:r>
        <w:rPr>
          <w:rFonts w:ascii="Times New Roman" w:hAnsi="Times New Roman"/>
          <w:sz w:val="24"/>
        </w:rPr>
        <w:t xml:space="preserve">, 102-108. </w:t>
      </w:r>
      <w:hyperlink r:id="rId21">
        <w:r>
          <w:rPr>
            <w:rStyle w:val="Hyperlink"/>
            <w:rFonts w:ascii="Times New Roman" w:hAnsi="Times New Roman"/>
            <w:sz w:val="24"/>
          </w:rPr>
          <w:t>https://doi.org/10.26107/RBZ-2021-0008</w:t>
        </w:r>
      </w:hyperlink>
    </w:p>
    <w:p w14:paraId="303612AC" w14:textId="77777777" w:rsidR="00123E6A" w:rsidRDefault="00000000">
      <w:pPr>
        <w:spacing w:after="0" w:line="240" w:lineRule="auto"/>
      </w:pPr>
      <w:r>
        <w:rPr>
          <w:rFonts w:ascii="Times New Roman" w:hAnsi="Times New Roman"/>
          <w:sz w:val="24"/>
        </w:rPr>
        <w:t xml:space="preserve">•  Emberton, K. C., Pearce, T. A., &amp; Randalana, R. (1996). Quantitatively sampling land-snail species richness in Madagascan rainforests. </w:t>
      </w:r>
      <w:r>
        <w:rPr>
          <w:rFonts w:ascii="Times New Roman" w:hAnsi="Times New Roman"/>
          <w:i/>
          <w:sz w:val="24"/>
        </w:rPr>
        <w:t>Malacologia, 38</w:t>
      </w:r>
      <w:r>
        <w:rPr>
          <w:rFonts w:ascii="Times New Roman" w:hAnsi="Times New Roman"/>
          <w:sz w:val="24"/>
        </w:rPr>
        <w:t xml:space="preserve">(1-2), 203-212. </w:t>
      </w:r>
      <w:hyperlink r:id="rId22">
        <w:r>
          <w:rPr>
            <w:rStyle w:val="Hyperlink"/>
            <w:rFonts w:ascii="Times New Roman" w:hAnsi="Times New Roman"/>
            <w:sz w:val="24"/>
          </w:rPr>
          <w:t>https://www.biodiversitylibrary.org/part/97692</w:t>
        </w:r>
      </w:hyperlink>
    </w:p>
    <w:p w14:paraId="25771472" w14:textId="77777777" w:rsidR="00123E6A" w:rsidRDefault="00000000">
      <w:pPr>
        <w:spacing w:after="0" w:line="240" w:lineRule="auto"/>
      </w:pPr>
      <w:r>
        <w:rPr>
          <w:rFonts w:ascii="Times New Roman" w:hAnsi="Times New Roman"/>
          <w:sz w:val="24"/>
        </w:rPr>
        <w:t xml:space="preserve">•  Fontaine, B., Gargominy, O., &amp; Neubert, E. (2007). Priority sites for conservation of land snails in Gabon: Testing the umbrella species concept. </w:t>
      </w:r>
      <w:r>
        <w:rPr>
          <w:rFonts w:ascii="Times New Roman" w:hAnsi="Times New Roman"/>
          <w:i/>
          <w:sz w:val="24"/>
        </w:rPr>
        <w:t>Diversity and Distributions, 13</w:t>
      </w:r>
      <w:r>
        <w:rPr>
          <w:rFonts w:ascii="Times New Roman" w:hAnsi="Times New Roman"/>
          <w:sz w:val="24"/>
        </w:rPr>
        <w:t xml:space="preserve">(6), 725-734. </w:t>
      </w:r>
      <w:hyperlink r:id="rId23">
        <w:r>
          <w:rPr>
            <w:rStyle w:val="Hyperlink"/>
            <w:rFonts w:ascii="Times New Roman" w:hAnsi="Times New Roman"/>
            <w:sz w:val="24"/>
          </w:rPr>
          <w:t>https://doi.org/10.1111/j.1472-4642.2007.00376.x</w:t>
        </w:r>
      </w:hyperlink>
    </w:p>
    <w:p w14:paraId="64582996" w14:textId="77777777" w:rsidR="00123E6A" w:rsidRDefault="00000000">
      <w:pPr>
        <w:spacing w:after="0" w:line="240" w:lineRule="auto"/>
      </w:pPr>
      <w:r>
        <w:rPr>
          <w:rFonts w:ascii="Times New Roman" w:hAnsi="Times New Roman"/>
          <w:sz w:val="24"/>
        </w:rPr>
        <w:t xml:space="preserve">•  Foon, J. K., Clements, G. R., &amp; Liew, T. S. (2017). Diversity and biogeography of land snails (Mollusca, Gastropoda) in the limestone hills of Perak, Peninsular Malaysia. </w:t>
      </w:r>
      <w:r>
        <w:rPr>
          <w:rFonts w:ascii="Times New Roman" w:hAnsi="Times New Roman"/>
          <w:i/>
          <w:sz w:val="24"/>
        </w:rPr>
        <w:t>ZooKeys, 682</w:t>
      </w:r>
      <w:r>
        <w:rPr>
          <w:rFonts w:ascii="Times New Roman" w:hAnsi="Times New Roman"/>
          <w:sz w:val="24"/>
        </w:rPr>
        <w:t xml:space="preserve">, 1-94. </w:t>
      </w:r>
      <w:hyperlink r:id="rId24">
        <w:r>
          <w:rPr>
            <w:rStyle w:val="Hyperlink"/>
            <w:rFonts w:ascii="Times New Roman" w:hAnsi="Times New Roman"/>
            <w:sz w:val="24"/>
          </w:rPr>
          <w:t>https://doi.org/10.3897/zookeys.682.12999</w:t>
        </w:r>
      </w:hyperlink>
    </w:p>
    <w:p w14:paraId="254046F8" w14:textId="77777777" w:rsidR="00123E6A" w:rsidRDefault="00000000">
      <w:pPr>
        <w:spacing w:after="0" w:line="240" w:lineRule="auto"/>
      </w:pPr>
      <w:r>
        <w:rPr>
          <w:rFonts w:ascii="Times New Roman" w:hAnsi="Times New Roman"/>
          <w:sz w:val="24"/>
        </w:rPr>
        <w:t xml:space="preserve">•  Gheoca, V., Benedek, A. M., &amp; Schneider, E. (2023). Taxonomic and functional diversity of land snails reflects habitat complexity in riparian forests. </w:t>
      </w:r>
      <w:r>
        <w:rPr>
          <w:rFonts w:ascii="Times New Roman" w:hAnsi="Times New Roman"/>
          <w:i/>
          <w:sz w:val="24"/>
        </w:rPr>
        <w:t>Scientific Reports, 13</w:t>
      </w:r>
      <w:r>
        <w:rPr>
          <w:rFonts w:ascii="Times New Roman" w:hAnsi="Times New Roman"/>
          <w:sz w:val="24"/>
        </w:rPr>
        <w:t xml:space="preserve">, Article 9808. </w:t>
      </w:r>
      <w:hyperlink r:id="rId25">
        <w:r>
          <w:rPr>
            <w:rStyle w:val="Hyperlink"/>
            <w:rFonts w:ascii="Times New Roman" w:hAnsi="Times New Roman"/>
            <w:sz w:val="24"/>
          </w:rPr>
          <w:t>https://doi.org/10.1038/s41598-023-36896-6</w:t>
        </w:r>
      </w:hyperlink>
    </w:p>
    <w:p w14:paraId="2DEF6C04" w14:textId="77777777" w:rsidR="00123E6A" w:rsidRDefault="00000000">
      <w:pPr>
        <w:spacing w:after="0" w:line="240" w:lineRule="auto"/>
      </w:pPr>
      <w:r>
        <w:rPr>
          <w:rFonts w:ascii="Times New Roman" w:hAnsi="Times New Roman"/>
          <w:sz w:val="24"/>
        </w:rPr>
        <w:t xml:space="preserve">•  Goh, S.-M., Jasrul, D., Lee, M.-Y., Vermeulen, J. J., &amp; Liew, T.-S. (2025). From 153-year-old records to contemporary discoveries: Land snail (Mollusca, Gastropoda) diversity in Penang Hill, Malaysia. </w:t>
      </w:r>
      <w:r>
        <w:rPr>
          <w:rFonts w:ascii="Times New Roman" w:hAnsi="Times New Roman"/>
          <w:i/>
          <w:sz w:val="24"/>
        </w:rPr>
        <w:t>ZooKeys, 1230</w:t>
      </w:r>
      <w:r>
        <w:rPr>
          <w:rFonts w:ascii="Times New Roman" w:hAnsi="Times New Roman"/>
          <w:sz w:val="24"/>
        </w:rPr>
        <w:t xml:space="preserve">, 99-154. </w:t>
      </w:r>
      <w:hyperlink r:id="rId26">
        <w:r>
          <w:rPr>
            <w:rStyle w:val="Hyperlink"/>
            <w:rFonts w:ascii="Times New Roman" w:hAnsi="Times New Roman"/>
            <w:sz w:val="24"/>
          </w:rPr>
          <w:t>https://doi.org/10.3897/zookeys.1230.136906</w:t>
        </w:r>
      </w:hyperlink>
    </w:p>
    <w:p w14:paraId="550F99B6" w14:textId="77777777" w:rsidR="00123E6A" w:rsidRDefault="00000000">
      <w:pPr>
        <w:spacing w:after="0" w:line="240" w:lineRule="auto"/>
      </w:pPr>
      <w:r>
        <w:rPr>
          <w:rFonts w:ascii="Times New Roman" w:hAnsi="Times New Roman"/>
          <w:sz w:val="24"/>
        </w:rPr>
        <w:t xml:space="preserve">•  IUCN. (2020). </w:t>
      </w:r>
      <w:r>
        <w:rPr>
          <w:rFonts w:ascii="Times New Roman" w:hAnsi="Times New Roman"/>
          <w:i/>
          <w:sz w:val="24"/>
        </w:rPr>
        <w:t>The IUCN Red List of Threatened Species</w:t>
      </w:r>
      <w:r>
        <w:rPr>
          <w:rFonts w:ascii="Times New Roman" w:hAnsi="Times New Roman"/>
          <w:sz w:val="24"/>
        </w:rPr>
        <w:t xml:space="preserve"> (Version 2020-2). </w:t>
      </w:r>
      <w:hyperlink r:id="rId27">
        <w:r>
          <w:rPr>
            <w:rStyle w:val="Hyperlink"/>
            <w:rFonts w:ascii="Times New Roman" w:hAnsi="Times New Roman"/>
            <w:sz w:val="24"/>
          </w:rPr>
          <w:t>https://www.iucnredlist.org</w:t>
        </w:r>
      </w:hyperlink>
    </w:p>
    <w:p w14:paraId="5288C72A" w14:textId="77777777" w:rsidR="00123E6A" w:rsidRDefault="00000000">
      <w:pPr>
        <w:spacing w:after="0" w:line="240" w:lineRule="auto"/>
      </w:pPr>
      <w:r>
        <w:rPr>
          <w:rFonts w:ascii="Times New Roman" w:hAnsi="Times New Roman"/>
          <w:sz w:val="24"/>
        </w:rPr>
        <w:t xml:space="preserve">•  Jeeva, C., Mohan, P. M., Sabith, K. K. D. B., Ubare, V. V., Muruganantham, M., &amp; Kumari, R. K. (2018). Distribution of gastropods in the intertidal environment of South, Middle and </w:t>
      </w:r>
      <w:r>
        <w:rPr>
          <w:rFonts w:ascii="Times New Roman" w:hAnsi="Times New Roman"/>
          <w:sz w:val="24"/>
        </w:rPr>
        <w:lastRenderedPageBreak/>
        <w:t xml:space="preserve">North Andaman Islands, India. </w:t>
      </w:r>
      <w:r>
        <w:rPr>
          <w:rFonts w:ascii="Times New Roman" w:hAnsi="Times New Roman"/>
          <w:i/>
          <w:sz w:val="24"/>
        </w:rPr>
        <w:t>Open Journal of Marine Science, 8</w:t>
      </w:r>
      <w:r>
        <w:rPr>
          <w:rFonts w:ascii="Times New Roman" w:hAnsi="Times New Roman"/>
          <w:sz w:val="24"/>
        </w:rPr>
        <w:t xml:space="preserve">(1), 173-195. </w:t>
      </w:r>
      <w:hyperlink r:id="rId28">
        <w:r>
          <w:rPr>
            <w:rStyle w:val="Hyperlink"/>
            <w:rFonts w:ascii="Times New Roman" w:hAnsi="Times New Roman"/>
            <w:sz w:val="24"/>
          </w:rPr>
          <w:t>https://doi.org/10.4236/ojms.2018.81009</w:t>
        </w:r>
      </w:hyperlink>
    </w:p>
    <w:p w14:paraId="644D6D3F" w14:textId="77777777" w:rsidR="00123E6A" w:rsidRDefault="00000000">
      <w:pPr>
        <w:spacing w:after="0" w:line="240" w:lineRule="auto"/>
      </w:pPr>
      <w:r>
        <w:rPr>
          <w:rFonts w:ascii="Times New Roman" w:hAnsi="Times New Roman"/>
          <w:sz w:val="24"/>
        </w:rPr>
        <w:t xml:space="preserve">•  Kappes, H., Topp, W., Zach, P., &amp; Kulfan, J. (2006). Coarse woody debris, soil properties and snails (Mollusca: Gastropoda) in European primeval forests of different environmental conditions. </w:t>
      </w:r>
      <w:r>
        <w:rPr>
          <w:rFonts w:ascii="Times New Roman" w:hAnsi="Times New Roman"/>
          <w:i/>
          <w:sz w:val="24"/>
        </w:rPr>
        <w:t>European Journal of Soil Biology, 42</w:t>
      </w:r>
      <w:r>
        <w:rPr>
          <w:rFonts w:ascii="Times New Roman" w:hAnsi="Times New Roman"/>
          <w:sz w:val="24"/>
        </w:rPr>
        <w:t xml:space="preserve">(3), 139-146. </w:t>
      </w:r>
      <w:hyperlink r:id="rId29">
        <w:r>
          <w:rPr>
            <w:rStyle w:val="Hyperlink"/>
            <w:rFonts w:ascii="Times New Roman" w:hAnsi="Times New Roman"/>
            <w:sz w:val="24"/>
          </w:rPr>
          <w:t>https://doi.org/10.1016/j.ejsobi.2005.12.003</w:t>
        </w:r>
      </w:hyperlink>
    </w:p>
    <w:p w14:paraId="096505AC" w14:textId="77777777" w:rsidR="00123E6A" w:rsidRDefault="00000000">
      <w:pPr>
        <w:spacing w:after="0" w:line="240" w:lineRule="auto"/>
      </w:pPr>
      <w:r>
        <w:rPr>
          <w:rFonts w:ascii="Times New Roman" w:hAnsi="Times New Roman"/>
          <w:sz w:val="24"/>
        </w:rPr>
        <w:t xml:space="preserve">•  Lydeard, C., Cowie, R. H., Ponder, W. F., Bogan, A. E., Bouchet, P., Clark, S. A., Cummings, K. S., Frest, T. J., Gargominy, O., Herbert, D. G., Hershler, R., Perez, K. E., Roth, B., Seddon, M., Strong, E. E., &amp; Thompson, F. G. (2004). The global decline of nonmarine mollusks. </w:t>
      </w:r>
      <w:r>
        <w:rPr>
          <w:rFonts w:ascii="Times New Roman" w:hAnsi="Times New Roman"/>
          <w:i/>
          <w:sz w:val="24"/>
        </w:rPr>
        <w:t>BioScience, 54</w:t>
      </w:r>
      <w:r>
        <w:rPr>
          <w:rFonts w:ascii="Times New Roman" w:hAnsi="Times New Roman"/>
          <w:sz w:val="24"/>
        </w:rPr>
        <w:t xml:space="preserve">(4), 321-330. </w:t>
      </w:r>
      <w:hyperlink r:id="rId30">
        <w:r>
          <w:rPr>
            <w:rStyle w:val="Hyperlink"/>
            <w:rFonts w:ascii="Times New Roman" w:hAnsi="Times New Roman"/>
            <w:sz w:val="24"/>
          </w:rPr>
          <w:t>https://doi.org/10.1641/0006-3568(2004)054[0321:TGDONM]2.0.CO;2</w:t>
        </w:r>
      </w:hyperlink>
    </w:p>
    <w:p w14:paraId="03974DA9" w14:textId="77777777" w:rsidR="00123E6A" w:rsidRDefault="00000000">
      <w:pPr>
        <w:spacing w:after="0" w:line="240" w:lineRule="auto"/>
      </w:pPr>
      <w:r>
        <w:rPr>
          <w:rFonts w:ascii="Times New Roman" w:hAnsi="Times New Roman"/>
          <w:sz w:val="24"/>
        </w:rPr>
        <w:t xml:space="preserve">•  Mavinkurve, R. G., Shanbhag, S. P., &amp; Madhyastha, N. A. (2004a). Checklist of terrestrial gastropods of Karnataka, India. </w:t>
      </w:r>
      <w:r>
        <w:rPr>
          <w:rFonts w:ascii="Times New Roman" w:hAnsi="Times New Roman"/>
          <w:i/>
          <w:sz w:val="24"/>
        </w:rPr>
        <w:t>Zoos' Print Journal, 19</w:t>
      </w:r>
      <w:r>
        <w:rPr>
          <w:rFonts w:ascii="Times New Roman" w:hAnsi="Times New Roman"/>
          <w:sz w:val="24"/>
        </w:rPr>
        <w:t xml:space="preserve">(11), 1684-1686. </w:t>
      </w:r>
      <w:hyperlink r:id="rId31">
        <w:r>
          <w:rPr>
            <w:rStyle w:val="Hyperlink"/>
            <w:rFonts w:ascii="Times New Roman" w:hAnsi="Times New Roman"/>
            <w:sz w:val="24"/>
          </w:rPr>
          <w:t>https://zoosprint.org/index.php/zpj/article/view/6352</w:t>
        </w:r>
      </w:hyperlink>
    </w:p>
    <w:p w14:paraId="5E8B0C62" w14:textId="77777777" w:rsidR="00123E6A" w:rsidRDefault="00000000">
      <w:pPr>
        <w:spacing w:after="0" w:line="240" w:lineRule="auto"/>
      </w:pPr>
      <w:r>
        <w:rPr>
          <w:rFonts w:ascii="Times New Roman" w:hAnsi="Times New Roman"/>
          <w:sz w:val="24"/>
        </w:rPr>
        <w:t xml:space="preserve">•  Mavinkurve, R. G., Shanbhag, S. P., &amp; Madhyastha, N. A. (2004b). Non-marine molluscs of Western Ghats: A status review. </w:t>
      </w:r>
      <w:r>
        <w:rPr>
          <w:rFonts w:ascii="Times New Roman" w:hAnsi="Times New Roman"/>
          <w:i/>
          <w:sz w:val="24"/>
        </w:rPr>
        <w:t>Zoos' Print Journal, 19</w:t>
      </w:r>
      <w:r>
        <w:rPr>
          <w:rFonts w:ascii="Times New Roman" w:hAnsi="Times New Roman"/>
          <w:sz w:val="24"/>
        </w:rPr>
        <w:t xml:space="preserve">(12), 1708-1711. </w:t>
      </w:r>
      <w:hyperlink r:id="rId32">
        <w:r>
          <w:rPr>
            <w:rStyle w:val="Hyperlink"/>
            <w:rFonts w:ascii="Times New Roman" w:hAnsi="Times New Roman"/>
            <w:sz w:val="24"/>
          </w:rPr>
          <w:t>https://zoosprint.org/index.php/zpj/article/view/6365</w:t>
        </w:r>
      </w:hyperlink>
    </w:p>
    <w:p w14:paraId="1766EA17" w14:textId="77777777" w:rsidR="00123E6A" w:rsidRDefault="00000000">
      <w:pPr>
        <w:spacing w:after="0" w:line="240" w:lineRule="auto"/>
      </w:pPr>
      <w:r>
        <w:rPr>
          <w:rFonts w:ascii="Times New Roman" w:hAnsi="Times New Roman"/>
          <w:sz w:val="24"/>
        </w:rPr>
        <w:t xml:space="preserve">•  Mitra, S. C., Dey, A., &amp; Ramakrishna. (2005). </w:t>
      </w:r>
      <w:r>
        <w:rPr>
          <w:rFonts w:ascii="Times New Roman" w:hAnsi="Times New Roman"/>
          <w:i/>
          <w:sz w:val="24"/>
        </w:rPr>
        <w:t>Indian land snails</w:t>
      </w:r>
      <w:r>
        <w:rPr>
          <w:rFonts w:ascii="Times New Roman" w:hAnsi="Times New Roman"/>
          <w:sz w:val="24"/>
        </w:rPr>
        <w:t xml:space="preserve">. Zoological Survey of India. </w:t>
      </w:r>
      <w:hyperlink r:id="rId33">
        <w:r>
          <w:rPr>
            <w:rStyle w:val="Hyperlink"/>
            <w:rFonts w:ascii="Times New Roman" w:hAnsi="Times New Roman"/>
            <w:sz w:val="24"/>
          </w:rPr>
          <w:t>https://zsi.gov.in/handbook-and-pictorial-guides-book-toc?book_id=021&amp;book_title=Indian+Land+Snails&amp;type=hpg</w:t>
        </w:r>
      </w:hyperlink>
    </w:p>
    <w:p w14:paraId="622F29B4" w14:textId="77777777" w:rsidR="00123E6A" w:rsidRDefault="00000000">
      <w:pPr>
        <w:spacing w:after="0" w:line="240" w:lineRule="auto"/>
      </w:pPr>
      <w:r>
        <w:rPr>
          <w:rFonts w:ascii="Times New Roman" w:hAnsi="Times New Roman"/>
          <w:sz w:val="24"/>
        </w:rPr>
        <w:t xml:space="preserve">•  Mohammadi, S., &amp; Ahmadzadeh, F. (2024). Revealing hidden diversity and community dynamics of land snails through DNA barcoding: Implications for conservation and ecological studies. </w:t>
      </w:r>
      <w:r>
        <w:rPr>
          <w:rFonts w:ascii="Times New Roman" w:hAnsi="Times New Roman"/>
          <w:i/>
          <w:sz w:val="24"/>
        </w:rPr>
        <w:t>Frontiers in Ecology and Evolution, 12</w:t>
      </w:r>
      <w:r>
        <w:rPr>
          <w:rFonts w:ascii="Times New Roman" w:hAnsi="Times New Roman"/>
          <w:sz w:val="24"/>
        </w:rPr>
        <w:t xml:space="preserve">, Article 1329581. </w:t>
      </w:r>
      <w:hyperlink r:id="rId34">
        <w:r>
          <w:rPr>
            <w:rStyle w:val="Hyperlink"/>
            <w:rFonts w:ascii="Times New Roman" w:hAnsi="Times New Roman"/>
            <w:sz w:val="24"/>
          </w:rPr>
          <w:t>https://doi.org/10.3389/fevo.2024.1329581</w:t>
        </w:r>
      </w:hyperlink>
    </w:p>
    <w:p w14:paraId="465FC4D1" w14:textId="77777777" w:rsidR="00123E6A" w:rsidRDefault="00000000">
      <w:pPr>
        <w:spacing w:after="0" w:line="240" w:lineRule="auto"/>
      </w:pPr>
      <w:r>
        <w:rPr>
          <w:rFonts w:ascii="Times New Roman" w:hAnsi="Times New Roman"/>
          <w:sz w:val="24"/>
        </w:rPr>
        <w:t xml:space="preserve">•  Nandy, G., Barman, H., Pramanik, S., Banerjee, S., &amp; Aditya, G. (2022). Land snail assemblages and microhabitat preferences in the urban areas of Kolkata, India. </w:t>
      </w:r>
      <w:r>
        <w:rPr>
          <w:rFonts w:ascii="Times New Roman" w:hAnsi="Times New Roman"/>
          <w:i/>
          <w:sz w:val="24"/>
        </w:rPr>
        <w:t>Journal of Urban Ecology, 8</w:t>
      </w:r>
      <w:r>
        <w:rPr>
          <w:rFonts w:ascii="Times New Roman" w:hAnsi="Times New Roman"/>
          <w:sz w:val="24"/>
        </w:rPr>
        <w:t xml:space="preserve">(1), Article juac004. </w:t>
      </w:r>
      <w:hyperlink r:id="rId35">
        <w:r>
          <w:rPr>
            <w:rStyle w:val="Hyperlink"/>
            <w:rFonts w:ascii="Times New Roman" w:hAnsi="Times New Roman"/>
            <w:sz w:val="24"/>
          </w:rPr>
          <w:t>https://doi.org/10.1093/jue/juac004</w:t>
        </w:r>
      </w:hyperlink>
    </w:p>
    <w:p w14:paraId="630E6B60" w14:textId="77777777" w:rsidR="00123E6A" w:rsidRDefault="00000000">
      <w:pPr>
        <w:spacing w:after="0" w:line="240" w:lineRule="auto"/>
      </w:pPr>
      <w:r>
        <w:rPr>
          <w:rFonts w:ascii="Times New Roman" w:hAnsi="Times New Roman"/>
          <w:sz w:val="24"/>
        </w:rPr>
        <w:t xml:space="preserve">•  Nurinsiyah, A. S., Fauzia, H., Hennig, C., &amp; Hausdorf, B. (2016). Native and introduced land snail species as ecological indicators in different land use types in Java. </w:t>
      </w:r>
      <w:r>
        <w:rPr>
          <w:rFonts w:ascii="Times New Roman" w:hAnsi="Times New Roman"/>
          <w:i/>
          <w:sz w:val="24"/>
        </w:rPr>
        <w:t>Ecological Indicators, 70</w:t>
      </w:r>
      <w:r>
        <w:rPr>
          <w:rFonts w:ascii="Times New Roman" w:hAnsi="Times New Roman"/>
          <w:sz w:val="24"/>
        </w:rPr>
        <w:t xml:space="preserve">, 557-565. </w:t>
      </w:r>
      <w:hyperlink r:id="rId36">
        <w:r>
          <w:rPr>
            <w:rStyle w:val="Hyperlink"/>
            <w:rFonts w:ascii="Times New Roman" w:hAnsi="Times New Roman"/>
            <w:sz w:val="24"/>
          </w:rPr>
          <w:t>https://doi.org/10.1016/j.ecolind.2016.05.013</w:t>
        </w:r>
      </w:hyperlink>
    </w:p>
    <w:p w14:paraId="3B3A3FD4" w14:textId="77777777" w:rsidR="00123E6A" w:rsidRDefault="00000000">
      <w:pPr>
        <w:spacing w:after="0" w:line="240" w:lineRule="auto"/>
      </w:pPr>
      <w:r>
        <w:rPr>
          <w:rFonts w:ascii="Times New Roman" w:hAnsi="Times New Roman"/>
          <w:sz w:val="24"/>
        </w:rPr>
        <w:t xml:space="preserve">•  Páll-Gergely, B., Hunyadi, A., Jochum, A., &amp; Asami, T. (2015). Seven new hypselostomatid species from China, including some of the world's smallest land snails (Gastropoda, Pulmonata, Orthurethra). </w:t>
      </w:r>
      <w:r>
        <w:rPr>
          <w:rFonts w:ascii="Times New Roman" w:hAnsi="Times New Roman"/>
          <w:i/>
          <w:sz w:val="24"/>
        </w:rPr>
        <w:t>ZooKeys, 523</w:t>
      </w:r>
      <w:r>
        <w:rPr>
          <w:rFonts w:ascii="Times New Roman" w:hAnsi="Times New Roman"/>
          <w:sz w:val="24"/>
        </w:rPr>
        <w:t xml:space="preserve">, 31-62. </w:t>
      </w:r>
      <w:hyperlink r:id="rId37">
        <w:r>
          <w:rPr>
            <w:rStyle w:val="Hyperlink"/>
            <w:rFonts w:ascii="Times New Roman" w:hAnsi="Times New Roman"/>
            <w:sz w:val="24"/>
          </w:rPr>
          <w:t>https://doi.org/10.3897/zookeys.523.6114</w:t>
        </w:r>
      </w:hyperlink>
    </w:p>
    <w:p w14:paraId="44AF8ED1" w14:textId="77777777" w:rsidR="00123E6A" w:rsidRDefault="00000000">
      <w:pPr>
        <w:spacing w:after="0" w:line="240" w:lineRule="auto"/>
      </w:pPr>
      <w:r>
        <w:rPr>
          <w:rFonts w:ascii="Times New Roman" w:hAnsi="Times New Roman"/>
          <w:sz w:val="24"/>
        </w:rPr>
        <w:t xml:space="preserve">•  Pawar, P., &amp; Mule, M. (2025). Herbaceous species diversity, composition and anthropogenic disturbances at Gautala Autramghat Wildlife Sanctuary (GAWLS), Maharashtra, Western India. </w:t>
      </w:r>
      <w:r>
        <w:rPr>
          <w:rFonts w:ascii="Times New Roman" w:hAnsi="Times New Roman"/>
          <w:i/>
          <w:sz w:val="24"/>
        </w:rPr>
        <w:t>Journal of Biology and Nature, 17</w:t>
      </w:r>
      <w:r>
        <w:rPr>
          <w:rFonts w:ascii="Times New Roman" w:hAnsi="Times New Roman"/>
          <w:sz w:val="24"/>
        </w:rPr>
        <w:t xml:space="preserve">(1), 82-95. </w:t>
      </w:r>
      <w:hyperlink r:id="rId38">
        <w:r>
          <w:rPr>
            <w:rStyle w:val="Hyperlink"/>
            <w:rFonts w:ascii="Times New Roman" w:hAnsi="Times New Roman"/>
            <w:sz w:val="24"/>
          </w:rPr>
          <w:t>https://doi.org/10.56557/joban/2025/v17i19211</w:t>
        </w:r>
      </w:hyperlink>
    </w:p>
    <w:p w14:paraId="1E06C9DC" w14:textId="77777777" w:rsidR="00123E6A" w:rsidRDefault="00000000">
      <w:pPr>
        <w:spacing w:after="0" w:line="240" w:lineRule="auto"/>
      </w:pPr>
      <w:r>
        <w:rPr>
          <w:rFonts w:ascii="Times New Roman" w:hAnsi="Times New Roman"/>
          <w:sz w:val="24"/>
        </w:rPr>
        <w:t xml:space="preserve">•  Pielou, E. C. (1966). The measurement of diversity in different types of biological collections. </w:t>
      </w:r>
      <w:r>
        <w:rPr>
          <w:rFonts w:ascii="Times New Roman" w:hAnsi="Times New Roman"/>
          <w:i/>
          <w:sz w:val="24"/>
        </w:rPr>
        <w:t>Journal of Theoretical Biology, 13</w:t>
      </w:r>
      <w:r>
        <w:rPr>
          <w:rFonts w:ascii="Times New Roman" w:hAnsi="Times New Roman"/>
          <w:sz w:val="24"/>
        </w:rPr>
        <w:t xml:space="preserve">(1), 131-144. </w:t>
      </w:r>
      <w:hyperlink r:id="rId39">
        <w:r>
          <w:rPr>
            <w:rStyle w:val="Hyperlink"/>
            <w:rFonts w:ascii="Times New Roman" w:hAnsi="Times New Roman"/>
            <w:sz w:val="24"/>
          </w:rPr>
          <w:t>https://doi.org/10.1016/0022-5193(66)90013-0</w:t>
        </w:r>
      </w:hyperlink>
    </w:p>
    <w:p w14:paraId="057ABFE9" w14:textId="77777777" w:rsidR="00123E6A" w:rsidRDefault="00000000">
      <w:pPr>
        <w:spacing w:after="0" w:line="240" w:lineRule="auto"/>
      </w:pPr>
      <w:r>
        <w:rPr>
          <w:rFonts w:ascii="Times New Roman" w:hAnsi="Times New Roman"/>
          <w:sz w:val="24"/>
        </w:rPr>
        <w:t xml:space="preserve">•  Ramakrishna, &amp; Dey, A. (2007). </w:t>
      </w:r>
      <w:r>
        <w:rPr>
          <w:rFonts w:ascii="Times New Roman" w:hAnsi="Times New Roman"/>
          <w:i/>
          <w:sz w:val="24"/>
        </w:rPr>
        <w:t>Indian freshwater molluscs</w:t>
      </w:r>
      <w:r>
        <w:rPr>
          <w:rFonts w:ascii="Times New Roman" w:hAnsi="Times New Roman"/>
          <w:sz w:val="24"/>
        </w:rPr>
        <w:t xml:space="preserve">. Zoological Survey of India. </w:t>
      </w:r>
      <w:hyperlink r:id="rId40">
        <w:r>
          <w:rPr>
            <w:rStyle w:val="Hyperlink"/>
            <w:rFonts w:ascii="Times New Roman" w:hAnsi="Times New Roman"/>
            <w:sz w:val="24"/>
          </w:rPr>
          <w:t>https://zsi.gov.in/handbook-and-pictorial-guides-book-toc?book_id=030&amp;book_title=Indian+Freshwater+Molluscs&amp;type=hpg</w:t>
        </w:r>
      </w:hyperlink>
    </w:p>
    <w:p w14:paraId="51210FF5" w14:textId="77777777" w:rsidR="00123E6A" w:rsidRDefault="00000000">
      <w:pPr>
        <w:spacing w:after="0" w:line="240" w:lineRule="auto"/>
      </w:pPr>
      <w:r>
        <w:rPr>
          <w:rFonts w:ascii="Times New Roman" w:hAnsi="Times New Roman"/>
          <w:sz w:val="24"/>
        </w:rPr>
        <w:t xml:space="preserve">•  Ramakrishna, Raghunathan, C., &amp; Sivaperuman, C. (2010). </w:t>
      </w:r>
      <w:r>
        <w:rPr>
          <w:rFonts w:ascii="Times New Roman" w:hAnsi="Times New Roman"/>
          <w:i/>
          <w:sz w:val="24"/>
        </w:rPr>
        <w:t>Recent trends in biodiversity of Andaman and Nicobar Islands</w:t>
      </w:r>
      <w:r>
        <w:rPr>
          <w:rFonts w:ascii="Times New Roman" w:hAnsi="Times New Roman"/>
          <w:sz w:val="24"/>
        </w:rPr>
        <w:t xml:space="preserve">. Zoological Survey of India. </w:t>
      </w:r>
      <w:hyperlink r:id="rId41">
        <w:r>
          <w:rPr>
            <w:rStyle w:val="Hyperlink"/>
            <w:rFonts w:ascii="Times New Roman" w:hAnsi="Times New Roman"/>
            <w:sz w:val="24"/>
          </w:rPr>
          <w:t>https://zsi.gov.in/fauna-of-india-special-publications-toc?book_id=049&amp;book_title=Recent+Trends+in+biodiversity+of+Andaman+and+Nicobar+Islands&amp;type=spb</w:t>
        </w:r>
      </w:hyperlink>
    </w:p>
    <w:p w14:paraId="7C6DFA53" w14:textId="77777777" w:rsidR="00123E6A" w:rsidRDefault="00000000">
      <w:pPr>
        <w:spacing w:after="0" w:line="240" w:lineRule="auto"/>
      </w:pPr>
      <w:r>
        <w:rPr>
          <w:rFonts w:ascii="Times New Roman" w:hAnsi="Times New Roman"/>
          <w:sz w:val="24"/>
        </w:rPr>
        <w:lastRenderedPageBreak/>
        <w:t xml:space="preserve">•  Rosenberg, G. (2014). A new critical estimate of named species-level diversity of the recent Mollusca. </w:t>
      </w:r>
      <w:r>
        <w:rPr>
          <w:rFonts w:ascii="Times New Roman" w:hAnsi="Times New Roman"/>
          <w:i/>
          <w:sz w:val="24"/>
        </w:rPr>
        <w:t>American Malacological Bulletin, 32</w:t>
      </w:r>
      <w:r>
        <w:rPr>
          <w:rFonts w:ascii="Times New Roman" w:hAnsi="Times New Roman"/>
          <w:sz w:val="24"/>
        </w:rPr>
        <w:t xml:space="preserve">(2), 308-322. </w:t>
      </w:r>
      <w:hyperlink r:id="rId42">
        <w:r>
          <w:rPr>
            <w:rStyle w:val="Hyperlink"/>
            <w:rFonts w:ascii="Times New Roman" w:hAnsi="Times New Roman"/>
            <w:sz w:val="24"/>
          </w:rPr>
          <w:t>https://doi.org/10.4003/006.032.0204</w:t>
        </w:r>
      </w:hyperlink>
    </w:p>
    <w:p w14:paraId="22293791" w14:textId="77777777" w:rsidR="00123E6A" w:rsidRDefault="00000000">
      <w:pPr>
        <w:spacing w:after="0" w:line="240" w:lineRule="auto"/>
      </w:pPr>
      <w:r>
        <w:rPr>
          <w:rFonts w:ascii="Times New Roman" w:hAnsi="Times New Roman"/>
          <w:sz w:val="24"/>
        </w:rPr>
        <w:t xml:space="preserve">•  Seddon, M. B. (2000). Molluscan biodiversity and the impact of large dams. In </w:t>
      </w:r>
      <w:r>
        <w:rPr>
          <w:rFonts w:ascii="Times New Roman" w:hAnsi="Times New Roman"/>
          <w:i/>
          <w:sz w:val="24"/>
        </w:rPr>
        <w:t>Thematic review II.1: Dams, ecosystem functions and environmental restoration</w:t>
      </w:r>
      <w:r>
        <w:rPr>
          <w:rFonts w:ascii="Times New Roman" w:hAnsi="Times New Roman"/>
          <w:sz w:val="24"/>
        </w:rPr>
        <w:t xml:space="preserve">. World Commission on Dams. </w:t>
      </w:r>
      <w:hyperlink r:id="rId43">
        <w:r>
          <w:rPr>
            <w:rStyle w:val="Hyperlink"/>
            <w:rFonts w:ascii="Times New Roman" w:hAnsi="Times New Roman"/>
            <w:sz w:val="24"/>
          </w:rPr>
          <w:t>https://www.damsanddevelopment.iied.org/</w:t>
        </w:r>
      </w:hyperlink>
    </w:p>
    <w:p w14:paraId="2245816E" w14:textId="77777777" w:rsidR="00123E6A" w:rsidRDefault="00000000">
      <w:pPr>
        <w:spacing w:after="0" w:line="240" w:lineRule="auto"/>
      </w:pPr>
      <w:r>
        <w:rPr>
          <w:rFonts w:ascii="Times New Roman" w:hAnsi="Times New Roman"/>
          <w:sz w:val="24"/>
        </w:rPr>
        <w:t xml:space="preserve">•  Sen, S., Ravikanth, G., &amp; Aravind, N. A. (2012). Land snails (Mollusca: Gastropoda) of India: Status, threats and conservation strategies. </w:t>
      </w:r>
      <w:r>
        <w:rPr>
          <w:rFonts w:ascii="Times New Roman" w:hAnsi="Times New Roman"/>
          <w:i/>
          <w:sz w:val="24"/>
        </w:rPr>
        <w:t>Journal of Threatened Taxa, 4</w:t>
      </w:r>
      <w:r>
        <w:rPr>
          <w:rFonts w:ascii="Times New Roman" w:hAnsi="Times New Roman"/>
          <w:sz w:val="24"/>
        </w:rPr>
        <w:t xml:space="preserve">(11), 3029-3037. </w:t>
      </w:r>
      <w:hyperlink r:id="rId44">
        <w:r>
          <w:rPr>
            <w:rStyle w:val="Hyperlink"/>
            <w:rFonts w:ascii="Times New Roman" w:hAnsi="Times New Roman"/>
            <w:sz w:val="24"/>
          </w:rPr>
          <w:t>https://doi.org/10.11609/JoTT.o2722.3029-37</w:t>
        </w:r>
      </w:hyperlink>
    </w:p>
    <w:p w14:paraId="5F8324F0" w14:textId="77777777" w:rsidR="00123E6A" w:rsidRDefault="00000000">
      <w:pPr>
        <w:spacing w:after="0" w:line="240" w:lineRule="auto"/>
      </w:pPr>
      <w:r>
        <w:rPr>
          <w:rFonts w:ascii="Times New Roman" w:hAnsi="Times New Roman"/>
          <w:sz w:val="24"/>
        </w:rPr>
        <w:t xml:space="preserve">•  Shannon, C. E., &amp; Weaver, W. (1949). </w:t>
      </w:r>
      <w:r>
        <w:rPr>
          <w:rFonts w:ascii="Times New Roman" w:hAnsi="Times New Roman"/>
          <w:i/>
          <w:sz w:val="24"/>
        </w:rPr>
        <w:t>The mathematical theory of communication</w:t>
      </w:r>
      <w:r>
        <w:rPr>
          <w:rFonts w:ascii="Times New Roman" w:hAnsi="Times New Roman"/>
          <w:sz w:val="24"/>
        </w:rPr>
        <w:t xml:space="preserve">. University of Illinois Press. </w:t>
      </w:r>
      <w:hyperlink r:id="rId45">
        <w:r>
          <w:rPr>
            <w:rStyle w:val="Hyperlink"/>
            <w:rFonts w:ascii="Times New Roman" w:hAnsi="Times New Roman"/>
            <w:sz w:val="24"/>
          </w:rPr>
          <w:t>https://www.press.uillinois.edu/books/?id=p725487</w:t>
        </w:r>
      </w:hyperlink>
    </w:p>
    <w:p w14:paraId="452CEC12" w14:textId="77777777" w:rsidR="00123E6A" w:rsidRDefault="00000000">
      <w:pPr>
        <w:spacing w:after="0" w:line="240" w:lineRule="auto"/>
      </w:pPr>
      <w:r>
        <w:rPr>
          <w:rFonts w:ascii="Times New Roman" w:hAnsi="Times New Roman"/>
          <w:sz w:val="24"/>
        </w:rPr>
        <w:t xml:space="preserve">•  Simpson, E. H. (1949). Measurement of diversity. </w:t>
      </w:r>
      <w:r>
        <w:rPr>
          <w:rFonts w:ascii="Times New Roman" w:hAnsi="Times New Roman"/>
          <w:i/>
          <w:sz w:val="24"/>
        </w:rPr>
        <w:t>Nature, 163</w:t>
      </w:r>
      <w:r>
        <w:rPr>
          <w:rFonts w:ascii="Times New Roman" w:hAnsi="Times New Roman"/>
          <w:sz w:val="24"/>
        </w:rPr>
        <w:t xml:space="preserve">, 688. </w:t>
      </w:r>
      <w:hyperlink r:id="rId46">
        <w:r>
          <w:rPr>
            <w:rStyle w:val="Hyperlink"/>
            <w:rFonts w:ascii="Times New Roman" w:hAnsi="Times New Roman"/>
            <w:sz w:val="24"/>
          </w:rPr>
          <w:t>https://doi.org/10.1038/163688a0</w:t>
        </w:r>
      </w:hyperlink>
    </w:p>
    <w:p w14:paraId="6769430E" w14:textId="77777777" w:rsidR="00123E6A" w:rsidRDefault="00000000">
      <w:pPr>
        <w:spacing w:after="0" w:line="240" w:lineRule="auto"/>
      </w:pPr>
      <w:r>
        <w:rPr>
          <w:rFonts w:ascii="Times New Roman" w:hAnsi="Times New Roman"/>
          <w:sz w:val="24"/>
        </w:rPr>
        <w:t xml:space="preserve">•  Ström, L., Hylander, K., &amp; Dynesius, M. (2009). Different long-term and short-term responses of land snails to clear-cutting of boreal stream-side forests. </w:t>
      </w:r>
      <w:r>
        <w:rPr>
          <w:rFonts w:ascii="Times New Roman" w:hAnsi="Times New Roman"/>
          <w:i/>
          <w:sz w:val="24"/>
        </w:rPr>
        <w:t>Biological Conservation, 142</w:t>
      </w:r>
      <w:r>
        <w:rPr>
          <w:rFonts w:ascii="Times New Roman" w:hAnsi="Times New Roman"/>
          <w:sz w:val="24"/>
        </w:rPr>
        <w:t xml:space="preserve">(8), 1580-1587. </w:t>
      </w:r>
      <w:hyperlink r:id="rId47">
        <w:r>
          <w:rPr>
            <w:rStyle w:val="Hyperlink"/>
            <w:rFonts w:ascii="Times New Roman" w:hAnsi="Times New Roman"/>
            <w:sz w:val="24"/>
          </w:rPr>
          <w:t>https://doi.org/10.1016/j.biocon.2009.02.028</w:t>
        </w:r>
      </w:hyperlink>
    </w:p>
    <w:p w14:paraId="4C3E6C18" w14:textId="77777777" w:rsidR="00123E6A" w:rsidRDefault="00000000">
      <w:pPr>
        <w:spacing w:after="0" w:line="240" w:lineRule="auto"/>
      </w:pPr>
      <w:r>
        <w:rPr>
          <w:rFonts w:ascii="Times New Roman" w:hAnsi="Times New Roman"/>
          <w:sz w:val="24"/>
        </w:rPr>
        <w:t xml:space="preserve">•  Subba Rao, N. V., &amp; Dey, A. (2000). </w:t>
      </w:r>
      <w:r>
        <w:rPr>
          <w:rFonts w:ascii="Times New Roman" w:hAnsi="Times New Roman"/>
          <w:i/>
          <w:sz w:val="24"/>
        </w:rPr>
        <w:t>Catalogue of marine molluscs of Andaman and Nicobar Islands</w:t>
      </w:r>
      <w:r>
        <w:rPr>
          <w:rFonts w:ascii="Times New Roman" w:hAnsi="Times New Roman"/>
          <w:sz w:val="24"/>
        </w:rPr>
        <w:t xml:space="preserve">. </w:t>
      </w:r>
      <w:r>
        <w:rPr>
          <w:rFonts w:ascii="Times New Roman" w:hAnsi="Times New Roman"/>
          <w:i/>
          <w:sz w:val="24"/>
        </w:rPr>
        <w:t>Records of the Zoological Survey of India, Occasional Paper, 187</w:t>
      </w:r>
      <w:r>
        <w:rPr>
          <w:rFonts w:ascii="Times New Roman" w:hAnsi="Times New Roman"/>
          <w:sz w:val="24"/>
        </w:rPr>
        <w:t xml:space="preserve">, 1-323. </w:t>
      </w:r>
      <w:hyperlink r:id="rId48">
        <w:r>
          <w:rPr>
            <w:rStyle w:val="Hyperlink"/>
            <w:rFonts w:ascii="Times New Roman" w:hAnsi="Times New Roman"/>
            <w:sz w:val="24"/>
          </w:rPr>
          <w:t>https://zsi.gov.in/PDFVolumes/occpapers/187/index.pdf</w:t>
        </w:r>
      </w:hyperlink>
    </w:p>
    <w:p w14:paraId="11C59FCD" w14:textId="77777777" w:rsidR="00123E6A" w:rsidRDefault="00000000">
      <w:pPr>
        <w:spacing w:after="0" w:line="240" w:lineRule="auto"/>
      </w:pPr>
      <w:r>
        <w:rPr>
          <w:rFonts w:ascii="Times New Roman" w:hAnsi="Times New Roman"/>
          <w:sz w:val="24"/>
        </w:rPr>
        <w:t xml:space="preserve">•  Subba Rao, N. V., &amp; Mitra, S. C. (1991). </w:t>
      </w:r>
      <w:r>
        <w:rPr>
          <w:rFonts w:ascii="Times New Roman" w:hAnsi="Times New Roman"/>
          <w:i/>
          <w:sz w:val="24"/>
        </w:rPr>
        <w:t>Land molluscs of Andaman and Nicobar Islands</w:t>
      </w:r>
      <w:r>
        <w:rPr>
          <w:rFonts w:ascii="Times New Roman" w:hAnsi="Times New Roman"/>
          <w:sz w:val="24"/>
        </w:rPr>
        <w:t xml:space="preserve">. </w:t>
      </w:r>
      <w:r>
        <w:rPr>
          <w:rFonts w:ascii="Times New Roman" w:hAnsi="Times New Roman"/>
          <w:i/>
          <w:sz w:val="24"/>
        </w:rPr>
        <w:t>Records of the Zoological Survey of India, Occasional Paper, 126</w:t>
      </w:r>
      <w:r>
        <w:rPr>
          <w:rFonts w:ascii="Times New Roman" w:hAnsi="Times New Roman"/>
          <w:sz w:val="24"/>
        </w:rPr>
        <w:t xml:space="preserve">, 1-92. </w:t>
      </w:r>
      <w:hyperlink r:id="rId49">
        <w:r>
          <w:rPr>
            <w:rStyle w:val="Hyperlink"/>
            <w:rFonts w:ascii="Times New Roman" w:hAnsi="Times New Roman"/>
            <w:sz w:val="24"/>
          </w:rPr>
          <w:t>https://zsi.gov.in/PDFVolumes/occpapers/126/index.pdf</w:t>
        </w:r>
      </w:hyperlink>
    </w:p>
    <w:p w14:paraId="65902F19" w14:textId="77777777" w:rsidR="00123E6A" w:rsidRDefault="00000000">
      <w:pPr>
        <w:spacing w:after="0" w:line="240" w:lineRule="auto"/>
      </w:pPr>
      <w:r>
        <w:rPr>
          <w:rFonts w:ascii="Times New Roman" w:hAnsi="Times New Roman"/>
          <w:sz w:val="24"/>
        </w:rPr>
        <w:t xml:space="preserve">•  Varpe, V., Naphade, S., &amp; Shaikh, J. D. (2026). Toxicological evaluation of mucin-capped silver oxide (Ag₂O) nanomaterials in the land snail </w:t>
      </w:r>
      <w:r>
        <w:rPr>
          <w:rFonts w:ascii="Times New Roman" w:hAnsi="Times New Roman"/>
          <w:i/>
          <w:sz w:val="24"/>
        </w:rPr>
        <w:t>Lissachatina fulica</w:t>
      </w:r>
      <w:r>
        <w:rPr>
          <w:rFonts w:ascii="Times New Roman" w:hAnsi="Times New Roman"/>
          <w:sz w:val="24"/>
        </w:rPr>
        <w:t xml:space="preserve">: Histological alterations in the brain and ovotestis. </w:t>
      </w:r>
      <w:r>
        <w:rPr>
          <w:rFonts w:ascii="Times New Roman" w:hAnsi="Times New Roman"/>
          <w:i/>
          <w:sz w:val="24"/>
        </w:rPr>
        <w:t>Asian Journal of Research in Zoology, 9</w:t>
      </w:r>
      <w:r>
        <w:rPr>
          <w:rFonts w:ascii="Times New Roman" w:hAnsi="Times New Roman"/>
          <w:sz w:val="24"/>
        </w:rPr>
        <w:t xml:space="preserve">(1), 234-248. </w:t>
      </w:r>
      <w:hyperlink r:id="rId50">
        <w:r>
          <w:rPr>
            <w:rStyle w:val="Hyperlink"/>
            <w:rFonts w:ascii="Times New Roman" w:hAnsi="Times New Roman"/>
            <w:sz w:val="24"/>
          </w:rPr>
          <w:t>https://doi.org/10.9734/ajriz/2026/v9i1259</w:t>
        </w:r>
      </w:hyperlink>
    </w:p>
    <w:p w14:paraId="676BB1B0" w14:textId="77777777" w:rsidR="00123E6A" w:rsidRDefault="00000000">
      <w:pPr>
        <w:spacing w:after="0" w:line="240" w:lineRule="auto"/>
      </w:pPr>
      <w:r>
        <w:rPr>
          <w:rFonts w:ascii="Times New Roman" w:hAnsi="Times New Roman"/>
          <w:sz w:val="24"/>
        </w:rPr>
        <w:t xml:space="preserve">•  Wehner, K., Renker, C., Simons, N. K., Weisser, W. W., &amp; Blüthgen, N. (2021). Narrow environmental niches predict land-use responses and vulnerability of land snail assemblages. </w:t>
      </w:r>
      <w:r>
        <w:rPr>
          <w:rFonts w:ascii="Times New Roman" w:hAnsi="Times New Roman"/>
          <w:i/>
          <w:sz w:val="24"/>
        </w:rPr>
        <w:t>BMC Ecology and Evolution, 21</w:t>
      </w:r>
      <w:r>
        <w:rPr>
          <w:rFonts w:ascii="Times New Roman" w:hAnsi="Times New Roman"/>
          <w:sz w:val="24"/>
        </w:rPr>
        <w:t xml:space="preserve">, Article 15. </w:t>
      </w:r>
      <w:hyperlink r:id="rId51">
        <w:r>
          <w:rPr>
            <w:rStyle w:val="Hyperlink"/>
            <w:rFonts w:ascii="Times New Roman" w:hAnsi="Times New Roman"/>
            <w:sz w:val="24"/>
          </w:rPr>
          <w:t>https://doi.org/10.1186/s12862-020-01741-1</w:t>
        </w:r>
      </w:hyperlink>
    </w:p>
    <w:sectPr w:rsidR="00123E6A">
      <w:headerReference w:type="even" r:id="rId52"/>
      <w:headerReference w:type="default" r:id="rId53"/>
      <w:footerReference w:type="default" r:id="rId54"/>
      <w:headerReference w:type="first" r:id="rId5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30823" w14:textId="77777777" w:rsidR="00CC6124" w:rsidRDefault="00CC6124" w:rsidP="00D50232">
      <w:pPr>
        <w:spacing w:after="0" w:line="240" w:lineRule="auto"/>
      </w:pPr>
      <w:r>
        <w:separator/>
      </w:r>
    </w:p>
  </w:endnote>
  <w:endnote w:type="continuationSeparator" w:id="0">
    <w:p w14:paraId="5AE821B4" w14:textId="77777777" w:rsidR="00CC6124" w:rsidRDefault="00CC6124" w:rsidP="00D50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760056"/>
      <w:docPartObj>
        <w:docPartGallery w:val="Page Numbers (Bottom of Page)"/>
        <w:docPartUnique/>
      </w:docPartObj>
    </w:sdtPr>
    <w:sdtEndPr>
      <w:rPr>
        <w:noProof/>
      </w:rPr>
    </w:sdtEndPr>
    <w:sdtContent>
      <w:p w14:paraId="4D4ABBD1" w14:textId="77777777" w:rsidR="003D6C49" w:rsidRDefault="003D6C4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7140E2D" w14:textId="77777777" w:rsidR="003D6C49" w:rsidRDefault="003D6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28421" w14:textId="77777777" w:rsidR="00CC6124" w:rsidRDefault="00CC6124" w:rsidP="00D50232">
      <w:pPr>
        <w:spacing w:after="0" w:line="240" w:lineRule="auto"/>
      </w:pPr>
      <w:r>
        <w:separator/>
      </w:r>
    </w:p>
  </w:footnote>
  <w:footnote w:type="continuationSeparator" w:id="0">
    <w:p w14:paraId="16B3C6F0" w14:textId="77777777" w:rsidR="00CC6124" w:rsidRDefault="00CC6124" w:rsidP="00D502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06F7A" w14:textId="77777777" w:rsidR="00790B32" w:rsidRDefault="00000000">
    <w:pPr>
      <w:pStyle w:val="Header"/>
    </w:pPr>
    <w:r>
      <w:rPr>
        <w:noProof/>
      </w:rPr>
      <w:pict w14:anchorId="5AAB92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E2CE8" w14:textId="77777777" w:rsidR="00790B32" w:rsidRDefault="00000000">
    <w:pPr>
      <w:pStyle w:val="Header"/>
    </w:pPr>
    <w:r>
      <w:rPr>
        <w:noProof/>
      </w:rPr>
      <w:pict w14:anchorId="0FE8AF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6C721" w14:textId="77777777" w:rsidR="00790B32" w:rsidRDefault="00000000">
    <w:pPr>
      <w:pStyle w:val="Header"/>
    </w:pPr>
    <w:r>
      <w:rPr>
        <w:noProof/>
      </w:rPr>
      <w:pict w14:anchorId="6A55E7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C937B0"/>
    <w:multiLevelType w:val="hybridMultilevel"/>
    <w:tmpl w:val="28A0CC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3F920E51"/>
    <w:multiLevelType w:val="hybridMultilevel"/>
    <w:tmpl w:val="D5E8D706"/>
    <w:lvl w:ilvl="0" w:tplc="40090001">
      <w:start w:val="1"/>
      <w:numFmt w:val="bullet"/>
      <w:lvlText w:val=""/>
      <w:lvlJc w:val="left"/>
      <w:pPr>
        <w:ind w:left="1352" w:hanging="360"/>
      </w:pPr>
      <w:rPr>
        <w:rFonts w:ascii="Symbol" w:hAnsi="Symbol" w:hint="default"/>
      </w:rPr>
    </w:lvl>
    <w:lvl w:ilvl="1" w:tplc="40090003" w:tentative="1">
      <w:start w:val="1"/>
      <w:numFmt w:val="bullet"/>
      <w:lvlText w:val="o"/>
      <w:lvlJc w:val="left"/>
      <w:pPr>
        <w:ind w:left="2072" w:hanging="360"/>
      </w:pPr>
      <w:rPr>
        <w:rFonts w:ascii="Courier New" w:hAnsi="Courier New" w:cs="Courier New" w:hint="default"/>
      </w:rPr>
    </w:lvl>
    <w:lvl w:ilvl="2" w:tplc="40090005" w:tentative="1">
      <w:start w:val="1"/>
      <w:numFmt w:val="bullet"/>
      <w:lvlText w:val=""/>
      <w:lvlJc w:val="left"/>
      <w:pPr>
        <w:ind w:left="2792" w:hanging="360"/>
      </w:pPr>
      <w:rPr>
        <w:rFonts w:ascii="Wingdings" w:hAnsi="Wingdings" w:hint="default"/>
      </w:rPr>
    </w:lvl>
    <w:lvl w:ilvl="3" w:tplc="40090001" w:tentative="1">
      <w:start w:val="1"/>
      <w:numFmt w:val="bullet"/>
      <w:lvlText w:val=""/>
      <w:lvlJc w:val="left"/>
      <w:pPr>
        <w:ind w:left="3512" w:hanging="360"/>
      </w:pPr>
      <w:rPr>
        <w:rFonts w:ascii="Symbol" w:hAnsi="Symbol" w:hint="default"/>
      </w:rPr>
    </w:lvl>
    <w:lvl w:ilvl="4" w:tplc="40090003" w:tentative="1">
      <w:start w:val="1"/>
      <w:numFmt w:val="bullet"/>
      <w:lvlText w:val="o"/>
      <w:lvlJc w:val="left"/>
      <w:pPr>
        <w:ind w:left="4232" w:hanging="360"/>
      </w:pPr>
      <w:rPr>
        <w:rFonts w:ascii="Courier New" w:hAnsi="Courier New" w:cs="Courier New" w:hint="default"/>
      </w:rPr>
    </w:lvl>
    <w:lvl w:ilvl="5" w:tplc="40090005" w:tentative="1">
      <w:start w:val="1"/>
      <w:numFmt w:val="bullet"/>
      <w:lvlText w:val=""/>
      <w:lvlJc w:val="left"/>
      <w:pPr>
        <w:ind w:left="4952" w:hanging="360"/>
      </w:pPr>
      <w:rPr>
        <w:rFonts w:ascii="Wingdings" w:hAnsi="Wingdings" w:hint="default"/>
      </w:rPr>
    </w:lvl>
    <w:lvl w:ilvl="6" w:tplc="40090001" w:tentative="1">
      <w:start w:val="1"/>
      <w:numFmt w:val="bullet"/>
      <w:lvlText w:val=""/>
      <w:lvlJc w:val="left"/>
      <w:pPr>
        <w:ind w:left="5672" w:hanging="360"/>
      </w:pPr>
      <w:rPr>
        <w:rFonts w:ascii="Symbol" w:hAnsi="Symbol" w:hint="default"/>
      </w:rPr>
    </w:lvl>
    <w:lvl w:ilvl="7" w:tplc="40090003" w:tentative="1">
      <w:start w:val="1"/>
      <w:numFmt w:val="bullet"/>
      <w:lvlText w:val="o"/>
      <w:lvlJc w:val="left"/>
      <w:pPr>
        <w:ind w:left="6392" w:hanging="360"/>
      </w:pPr>
      <w:rPr>
        <w:rFonts w:ascii="Courier New" w:hAnsi="Courier New" w:cs="Courier New" w:hint="default"/>
      </w:rPr>
    </w:lvl>
    <w:lvl w:ilvl="8" w:tplc="40090005" w:tentative="1">
      <w:start w:val="1"/>
      <w:numFmt w:val="bullet"/>
      <w:lvlText w:val=""/>
      <w:lvlJc w:val="left"/>
      <w:pPr>
        <w:ind w:left="7112" w:hanging="360"/>
      </w:pPr>
      <w:rPr>
        <w:rFonts w:ascii="Wingdings" w:hAnsi="Wingdings" w:hint="default"/>
      </w:rPr>
    </w:lvl>
  </w:abstractNum>
  <w:abstractNum w:abstractNumId="2" w15:restartNumberingAfterBreak="0">
    <w:nsid w:val="507B4003"/>
    <w:multiLevelType w:val="hybridMultilevel"/>
    <w:tmpl w:val="EAC66F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58905E4C"/>
    <w:multiLevelType w:val="hybridMultilevel"/>
    <w:tmpl w:val="94863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AC15F5"/>
    <w:multiLevelType w:val="hybridMultilevel"/>
    <w:tmpl w:val="2F5673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7F59545F"/>
    <w:multiLevelType w:val="hybridMultilevel"/>
    <w:tmpl w:val="2F8094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81142967">
    <w:abstractNumId w:val="5"/>
  </w:num>
  <w:num w:numId="2" w16cid:durableId="885213746">
    <w:abstractNumId w:val="1"/>
  </w:num>
  <w:num w:numId="3" w16cid:durableId="703360880">
    <w:abstractNumId w:val="0"/>
  </w:num>
  <w:num w:numId="4" w16cid:durableId="2129086446">
    <w:abstractNumId w:val="4"/>
  </w:num>
  <w:num w:numId="5" w16cid:durableId="144276463">
    <w:abstractNumId w:val="2"/>
  </w:num>
  <w:num w:numId="6" w16cid:durableId="5821048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eytDA1NbU0tbA0MjRU0lEKTi0uzszPAykwrAUAy/enSCwAAAA="/>
  </w:docVars>
  <w:rsids>
    <w:rsidRoot w:val="00AC6302"/>
    <w:rsid w:val="00000F40"/>
    <w:rsid w:val="00001753"/>
    <w:rsid w:val="00002022"/>
    <w:rsid w:val="00002C58"/>
    <w:rsid w:val="00003B20"/>
    <w:rsid w:val="0000468A"/>
    <w:rsid w:val="000055D2"/>
    <w:rsid w:val="000063A2"/>
    <w:rsid w:val="00006B3F"/>
    <w:rsid w:val="0000778F"/>
    <w:rsid w:val="00010C24"/>
    <w:rsid w:val="00012075"/>
    <w:rsid w:val="00012470"/>
    <w:rsid w:val="00012BDA"/>
    <w:rsid w:val="000142B4"/>
    <w:rsid w:val="00014AB6"/>
    <w:rsid w:val="00015444"/>
    <w:rsid w:val="00016681"/>
    <w:rsid w:val="00017DAB"/>
    <w:rsid w:val="000202C6"/>
    <w:rsid w:val="0002185C"/>
    <w:rsid w:val="00021FDF"/>
    <w:rsid w:val="00022735"/>
    <w:rsid w:val="00023160"/>
    <w:rsid w:val="00023AB7"/>
    <w:rsid w:val="00025FD9"/>
    <w:rsid w:val="00027768"/>
    <w:rsid w:val="00030155"/>
    <w:rsid w:val="00031230"/>
    <w:rsid w:val="000314B2"/>
    <w:rsid w:val="0003229A"/>
    <w:rsid w:val="00032C89"/>
    <w:rsid w:val="0003655A"/>
    <w:rsid w:val="00037B43"/>
    <w:rsid w:val="00037F26"/>
    <w:rsid w:val="00041DF3"/>
    <w:rsid w:val="000431AC"/>
    <w:rsid w:val="0004389E"/>
    <w:rsid w:val="000445C5"/>
    <w:rsid w:val="000476BA"/>
    <w:rsid w:val="0005065F"/>
    <w:rsid w:val="00052DFB"/>
    <w:rsid w:val="00053252"/>
    <w:rsid w:val="0005480A"/>
    <w:rsid w:val="000551CB"/>
    <w:rsid w:val="000563A1"/>
    <w:rsid w:val="000563CE"/>
    <w:rsid w:val="0005734A"/>
    <w:rsid w:val="00061372"/>
    <w:rsid w:val="0006164A"/>
    <w:rsid w:val="00063253"/>
    <w:rsid w:val="00064D0D"/>
    <w:rsid w:val="0006504F"/>
    <w:rsid w:val="000650F9"/>
    <w:rsid w:val="00066516"/>
    <w:rsid w:val="00066802"/>
    <w:rsid w:val="00066A6E"/>
    <w:rsid w:val="00071059"/>
    <w:rsid w:val="00071EE5"/>
    <w:rsid w:val="000732AE"/>
    <w:rsid w:val="00073350"/>
    <w:rsid w:val="000735B7"/>
    <w:rsid w:val="0007370E"/>
    <w:rsid w:val="00073F06"/>
    <w:rsid w:val="00076B4E"/>
    <w:rsid w:val="00077D6C"/>
    <w:rsid w:val="0008080D"/>
    <w:rsid w:val="00081692"/>
    <w:rsid w:val="000817CD"/>
    <w:rsid w:val="00083368"/>
    <w:rsid w:val="0008352A"/>
    <w:rsid w:val="00083A7D"/>
    <w:rsid w:val="000847AC"/>
    <w:rsid w:val="000931CA"/>
    <w:rsid w:val="00094645"/>
    <w:rsid w:val="0009559D"/>
    <w:rsid w:val="00096BEF"/>
    <w:rsid w:val="00096C68"/>
    <w:rsid w:val="000A2350"/>
    <w:rsid w:val="000A26A7"/>
    <w:rsid w:val="000A26E9"/>
    <w:rsid w:val="000A4F12"/>
    <w:rsid w:val="000A783B"/>
    <w:rsid w:val="000A7D6A"/>
    <w:rsid w:val="000B1167"/>
    <w:rsid w:val="000B2461"/>
    <w:rsid w:val="000B4310"/>
    <w:rsid w:val="000B473D"/>
    <w:rsid w:val="000B562D"/>
    <w:rsid w:val="000B638E"/>
    <w:rsid w:val="000B7D9D"/>
    <w:rsid w:val="000B7EEC"/>
    <w:rsid w:val="000C0608"/>
    <w:rsid w:val="000C3A44"/>
    <w:rsid w:val="000C3D53"/>
    <w:rsid w:val="000C4945"/>
    <w:rsid w:val="000C4FEF"/>
    <w:rsid w:val="000C51A9"/>
    <w:rsid w:val="000C521A"/>
    <w:rsid w:val="000C5D41"/>
    <w:rsid w:val="000C662D"/>
    <w:rsid w:val="000D04E2"/>
    <w:rsid w:val="000D1134"/>
    <w:rsid w:val="000D149D"/>
    <w:rsid w:val="000D4F69"/>
    <w:rsid w:val="000D5F88"/>
    <w:rsid w:val="000D6F28"/>
    <w:rsid w:val="000E1126"/>
    <w:rsid w:val="000E2AD5"/>
    <w:rsid w:val="000E3725"/>
    <w:rsid w:val="000E3827"/>
    <w:rsid w:val="000E4618"/>
    <w:rsid w:val="000E476C"/>
    <w:rsid w:val="000E4F88"/>
    <w:rsid w:val="000E50B1"/>
    <w:rsid w:val="000E7B98"/>
    <w:rsid w:val="000F1007"/>
    <w:rsid w:val="000F14BE"/>
    <w:rsid w:val="000F240C"/>
    <w:rsid w:val="000F45A5"/>
    <w:rsid w:val="000F4601"/>
    <w:rsid w:val="000F51F7"/>
    <w:rsid w:val="000F6433"/>
    <w:rsid w:val="000F7A38"/>
    <w:rsid w:val="001000D3"/>
    <w:rsid w:val="0010041A"/>
    <w:rsid w:val="0010052B"/>
    <w:rsid w:val="0010065C"/>
    <w:rsid w:val="001026AE"/>
    <w:rsid w:val="001036AC"/>
    <w:rsid w:val="00103ACA"/>
    <w:rsid w:val="00104985"/>
    <w:rsid w:val="00105555"/>
    <w:rsid w:val="00105A32"/>
    <w:rsid w:val="00106397"/>
    <w:rsid w:val="00107023"/>
    <w:rsid w:val="00107EFE"/>
    <w:rsid w:val="00110820"/>
    <w:rsid w:val="001109DA"/>
    <w:rsid w:val="00110CDC"/>
    <w:rsid w:val="00115B7F"/>
    <w:rsid w:val="00116A45"/>
    <w:rsid w:val="00121EF5"/>
    <w:rsid w:val="001233C6"/>
    <w:rsid w:val="00123E6A"/>
    <w:rsid w:val="00125619"/>
    <w:rsid w:val="00126B55"/>
    <w:rsid w:val="00133E76"/>
    <w:rsid w:val="00134EA9"/>
    <w:rsid w:val="0013511D"/>
    <w:rsid w:val="00135429"/>
    <w:rsid w:val="00135B40"/>
    <w:rsid w:val="00135B6C"/>
    <w:rsid w:val="001360E0"/>
    <w:rsid w:val="00136896"/>
    <w:rsid w:val="00141C3B"/>
    <w:rsid w:val="00142138"/>
    <w:rsid w:val="001436C6"/>
    <w:rsid w:val="00143B21"/>
    <w:rsid w:val="00144E52"/>
    <w:rsid w:val="0014580C"/>
    <w:rsid w:val="00146B51"/>
    <w:rsid w:val="0014714A"/>
    <w:rsid w:val="0014759D"/>
    <w:rsid w:val="001517EC"/>
    <w:rsid w:val="00152880"/>
    <w:rsid w:val="001546AA"/>
    <w:rsid w:val="00155344"/>
    <w:rsid w:val="001569A7"/>
    <w:rsid w:val="00157842"/>
    <w:rsid w:val="00157F8B"/>
    <w:rsid w:val="00160E2E"/>
    <w:rsid w:val="00161A2A"/>
    <w:rsid w:val="00161B59"/>
    <w:rsid w:val="00165E56"/>
    <w:rsid w:val="00166FD0"/>
    <w:rsid w:val="0017066E"/>
    <w:rsid w:val="00172495"/>
    <w:rsid w:val="001729AB"/>
    <w:rsid w:val="00172B3A"/>
    <w:rsid w:val="00173942"/>
    <w:rsid w:val="00173BEE"/>
    <w:rsid w:val="001741A4"/>
    <w:rsid w:val="0017438E"/>
    <w:rsid w:val="001758C8"/>
    <w:rsid w:val="00175E09"/>
    <w:rsid w:val="00176CAA"/>
    <w:rsid w:val="00177307"/>
    <w:rsid w:val="0017799A"/>
    <w:rsid w:val="00181DAB"/>
    <w:rsid w:val="00183993"/>
    <w:rsid w:val="00183C5D"/>
    <w:rsid w:val="00186699"/>
    <w:rsid w:val="00186AD3"/>
    <w:rsid w:val="00191FE0"/>
    <w:rsid w:val="00192D1B"/>
    <w:rsid w:val="00193074"/>
    <w:rsid w:val="00193393"/>
    <w:rsid w:val="00193D31"/>
    <w:rsid w:val="001977C9"/>
    <w:rsid w:val="00197938"/>
    <w:rsid w:val="00197B77"/>
    <w:rsid w:val="001A00E3"/>
    <w:rsid w:val="001A015D"/>
    <w:rsid w:val="001A229B"/>
    <w:rsid w:val="001A48B2"/>
    <w:rsid w:val="001A652D"/>
    <w:rsid w:val="001A68A6"/>
    <w:rsid w:val="001A7C11"/>
    <w:rsid w:val="001B0177"/>
    <w:rsid w:val="001B109E"/>
    <w:rsid w:val="001B178E"/>
    <w:rsid w:val="001B280A"/>
    <w:rsid w:val="001B3CF6"/>
    <w:rsid w:val="001B3E6D"/>
    <w:rsid w:val="001B5194"/>
    <w:rsid w:val="001B6437"/>
    <w:rsid w:val="001B6E2C"/>
    <w:rsid w:val="001C01D2"/>
    <w:rsid w:val="001C08DD"/>
    <w:rsid w:val="001C2227"/>
    <w:rsid w:val="001C2487"/>
    <w:rsid w:val="001C2E28"/>
    <w:rsid w:val="001C3632"/>
    <w:rsid w:val="001C368B"/>
    <w:rsid w:val="001C3E9B"/>
    <w:rsid w:val="001C4B04"/>
    <w:rsid w:val="001C5411"/>
    <w:rsid w:val="001C766F"/>
    <w:rsid w:val="001D07A1"/>
    <w:rsid w:val="001D0D2A"/>
    <w:rsid w:val="001D35B3"/>
    <w:rsid w:val="001D36DA"/>
    <w:rsid w:val="001D3874"/>
    <w:rsid w:val="001D3D3D"/>
    <w:rsid w:val="001D5A4E"/>
    <w:rsid w:val="001D6064"/>
    <w:rsid w:val="001D7203"/>
    <w:rsid w:val="001D7305"/>
    <w:rsid w:val="001E67C9"/>
    <w:rsid w:val="001E6C92"/>
    <w:rsid w:val="001F0B9C"/>
    <w:rsid w:val="001F0E26"/>
    <w:rsid w:val="001F1D25"/>
    <w:rsid w:val="001F37C5"/>
    <w:rsid w:val="001F381F"/>
    <w:rsid w:val="001F4919"/>
    <w:rsid w:val="001F5191"/>
    <w:rsid w:val="001F65CC"/>
    <w:rsid w:val="001F7EB1"/>
    <w:rsid w:val="00200128"/>
    <w:rsid w:val="002001AB"/>
    <w:rsid w:val="00200D0F"/>
    <w:rsid w:val="00203DE2"/>
    <w:rsid w:val="00203DED"/>
    <w:rsid w:val="002046D1"/>
    <w:rsid w:val="002049E7"/>
    <w:rsid w:val="00204B28"/>
    <w:rsid w:val="00205C88"/>
    <w:rsid w:val="002061EE"/>
    <w:rsid w:val="00206D47"/>
    <w:rsid w:val="00210783"/>
    <w:rsid w:val="00211327"/>
    <w:rsid w:val="002119DC"/>
    <w:rsid w:val="002124F4"/>
    <w:rsid w:val="00213C1C"/>
    <w:rsid w:val="0021403A"/>
    <w:rsid w:val="00214F09"/>
    <w:rsid w:val="00216306"/>
    <w:rsid w:val="002163CA"/>
    <w:rsid w:val="00220EBB"/>
    <w:rsid w:val="00221BE0"/>
    <w:rsid w:val="00222ECA"/>
    <w:rsid w:val="002255E1"/>
    <w:rsid w:val="002256F7"/>
    <w:rsid w:val="00225EC6"/>
    <w:rsid w:val="00226987"/>
    <w:rsid w:val="00226FBD"/>
    <w:rsid w:val="00227AA4"/>
    <w:rsid w:val="002315BB"/>
    <w:rsid w:val="002319F7"/>
    <w:rsid w:val="00232B32"/>
    <w:rsid w:val="00232C7E"/>
    <w:rsid w:val="0023463F"/>
    <w:rsid w:val="00235451"/>
    <w:rsid w:val="00236906"/>
    <w:rsid w:val="00236CF9"/>
    <w:rsid w:val="002378A5"/>
    <w:rsid w:val="0024023D"/>
    <w:rsid w:val="00240579"/>
    <w:rsid w:val="00240BFD"/>
    <w:rsid w:val="002410ED"/>
    <w:rsid w:val="002422F6"/>
    <w:rsid w:val="002439BC"/>
    <w:rsid w:val="00244818"/>
    <w:rsid w:val="002461BF"/>
    <w:rsid w:val="002528F5"/>
    <w:rsid w:val="00255268"/>
    <w:rsid w:val="002568B0"/>
    <w:rsid w:val="002570C2"/>
    <w:rsid w:val="00257582"/>
    <w:rsid w:val="00257C2E"/>
    <w:rsid w:val="00260E50"/>
    <w:rsid w:val="00261312"/>
    <w:rsid w:val="00262D30"/>
    <w:rsid w:val="0026565A"/>
    <w:rsid w:val="00265D6D"/>
    <w:rsid w:val="00265D86"/>
    <w:rsid w:val="00267131"/>
    <w:rsid w:val="00267CCA"/>
    <w:rsid w:val="00270174"/>
    <w:rsid w:val="002705B0"/>
    <w:rsid w:val="002717F6"/>
    <w:rsid w:val="00271973"/>
    <w:rsid w:val="00272541"/>
    <w:rsid w:val="0027334B"/>
    <w:rsid w:val="0027447E"/>
    <w:rsid w:val="0027548E"/>
    <w:rsid w:val="00280E70"/>
    <w:rsid w:val="002812DD"/>
    <w:rsid w:val="00281300"/>
    <w:rsid w:val="002824D6"/>
    <w:rsid w:val="00282798"/>
    <w:rsid w:val="00283A7F"/>
    <w:rsid w:val="0028480F"/>
    <w:rsid w:val="00286CEE"/>
    <w:rsid w:val="0029062D"/>
    <w:rsid w:val="00290A52"/>
    <w:rsid w:val="00290E09"/>
    <w:rsid w:val="002911AF"/>
    <w:rsid w:val="00292024"/>
    <w:rsid w:val="002922F9"/>
    <w:rsid w:val="002953F8"/>
    <w:rsid w:val="00297279"/>
    <w:rsid w:val="00297D93"/>
    <w:rsid w:val="002A033F"/>
    <w:rsid w:val="002A24F1"/>
    <w:rsid w:val="002A3845"/>
    <w:rsid w:val="002A3883"/>
    <w:rsid w:val="002A65AD"/>
    <w:rsid w:val="002A7914"/>
    <w:rsid w:val="002B05C7"/>
    <w:rsid w:val="002B1023"/>
    <w:rsid w:val="002B2966"/>
    <w:rsid w:val="002B31CA"/>
    <w:rsid w:val="002B3C0E"/>
    <w:rsid w:val="002B55BA"/>
    <w:rsid w:val="002B5B2A"/>
    <w:rsid w:val="002B5E2D"/>
    <w:rsid w:val="002B6370"/>
    <w:rsid w:val="002C23F0"/>
    <w:rsid w:val="002C549B"/>
    <w:rsid w:val="002C5CA7"/>
    <w:rsid w:val="002C5DB5"/>
    <w:rsid w:val="002C6C49"/>
    <w:rsid w:val="002D1BE6"/>
    <w:rsid w:val="002D21D1"/>
    <w:rsid w:val="002D28A5"/>
    <w:rsid w:val="002D48F4"/>
    <w:rsid w:val="002D58BB"/>
    <w:rsid w:val="002D5DE7"/>
    <w:rsid w:val="002D62C7"/>
    <w:rsid w:val="002D687F"/>
    <w:rsid w:val="002D71CF"/>
    <w:rsid w:val="002D746E"/>
    <w:rsid w:val="002D7560"/>
    <w:rsid w:val="002E091A"/>
    <w:rsid w:val="002E1F82"/>
    <w:rsid w:val="002E38BE"/>
    <w:rsid w:val="002E3D51"/>
    <w:rsid w:val="002E719E"/>
    <w:rsid w:val="002E7552"/>
    <w:rsid w:val="002F0341"/>
    <w:rsid w:val="0030276B"/>
    <w:rsid w:val="003055A5"/>
    <w:rsid w:val="00306C74"/>
    <w:rsid w:val="0031065E"/>
    <w:rsid w:val="00310A66"/>
    <w:rsid w:val="003141CD"/>
    <w:rsid w:val="003143D7"/>
    <w:rsid w:val="00315AEA"/>
    <w:rsid w:val="00315C96"/>
    <w:rsid w:val="00316AD5"/>
    <w:rsid w:val="00321E87"/>
    <w:rsid w:val="00321FBD"/>
    <w:rsid w:val="0032241C"/>
    <w:rsid w:val="0032329C"/>
    <w:rsid w:val="00323AD7"/>
    <w:rsid w:val="00323E15"/>
    <w:rsid w:val="0032488C"/>
    <w:rsid w:val="0032753A"/>
    <w:rsid w:val="00330A42"/>
    <w:rsid w:val="00331D61"/>
    <w:rsid w:val="00332EA1"/>
    <w:rsid w:val="003331BA"/>
    <w:rsid w:val="0033320E"/>
    <w:rsid w:val="00334023"/>
    <w:rsid w:val="0033522D"/>
    <w:rsid w:val="00335C35"/>
    <w:rsid w:val="00337547"/>
    <w:rsid w:val="00340818"/>
    <w:rsid w:val="00340E01"/>
    <w:rsid w:val="00342C29"/>
    <w:rsid w:val="00343BE0"/>
    <w:rsid w:val="0034589B"/>
    <w:rsid w:val="00345CE0"/>
    <w:rsid w:val="0034617C"/>
    <w:rsid w:val="00346834"/>
    <w:rsid w:val="003475EE"/>
    <w:rsid w:val="003512AE"/>
    <w:rsid w:val="00352BE6"/>
    <w:rsid w:val="00356C18"/>
    <w:rsid w:val="0035758F"/>
    <w:rsid w:val="003702D3"/>
    <w:rsid w:val="003712E1"/>
    <w:rsid w:val="00372B23"/>
    <w:rsid w:val="0037332E"/>
    <w:rsid w:val="003735FA"/>
    <w:rsid w:val="003750D4"/>
    <w:rsid w:val="0037545D"/>
    <w:rsid w:val="0037719A"/>
    <w:rsid w:val="00377946"/>
    <w:rsid w:val="0038075C"/>
    <w:rsid w:val="00382237"/>
    <w:rsid w:val="00383B57"/>
    <w:rsid w:val="003853F3"/>
    <w:rsid w:val="0039180A"/>
    <w:rsid w:val="0039182C"/>
    <w:rsid w:val="00392222"/>
    <w:rsid w:val="00392352"/>
    <w:rsid w:val="00392F99"/>
    <w:rsid w:val="00393D71"/>
    <w:rsid w:val="0039428D"/>
    <w:rsid w:val="003954BE"/>
    <w:rsid w:val="003972F4"/>
    <w:rsid w:val="003A6C2B"/>
    <w:rsid w:val="003B0218"/>
    <w:rsid w:val="003B0675"/>
    <w:rsid w:val="003B0B1D"/>
    <w:rsid w:val="003B1B46"/>
    <w:rsid w:val="003B1F7C"/>
    <w:rsid w:val="003B2309"/>
    <w:rsid w:val="003B26B1"/>
    <w:rsid w:val="003B3DCD"/>
    <w:rsid w:val="003B525F"/>
    <w:rsid w:val="003C0ACA"/>
    <w:rsid w:val="003C0C23"/>
    <w:rsid w:val="003C1889"/>
    <w:rsid w:val="003C2DEA"/>
    <w:rsid w:val="003C3A02"/>
    <w:rsid w:val="003C3AB2"/>
    <w:rsid w:val="003C4B50"/>
    <w:rsid w:val="003C4F2E"/>
    <w:rsid w:val="003C5846"/>
    <w:rsid w:val="003C6C99"/>
    <w:rsid w:val="003C707B"/>
    <w:rsid w:val="003C74B6"/>
    <w:rsid w:val="003C7D59"/>
    <w:rsid w:val="003D0812"/>
    <w:rsid w:val="003D1620"/>
    <w:rsid w:val="003D2A69"/>
    <w:rsid w:val="003D4603"/>
    <w:rsid w:val="003D469F"/>
    <w:rsid w:val="003D49BA"/>
    <w:rsid w:val="003D5CAF"/>
    <w:rsid w:val="003D6C49"/>
    <w:rsid w:val="003D6CE9"/>
    <w:rsid w:val="003D75D7"/>
    <w:rsid w:val="003E0997"/>
    <w:rsid w:val="003E27C8"/>
    <w:rsid w:val="003E3409"/>
    <w:rsid w:val="003E354E"/>
    <w:rsid w:val="003E3E3A"/>
    <w:rsid w:val="003E4439"/>
    <w:rsid w:val="003E5BC8"/>
    <w:rsid w:val="003E7B7E"/>
    <w:rsid w:val="003F030C"/>
    <w:rsid w:val="003F1509"/>
    <w:rsid w:val="003F1C8F"/>
    <w:rsid w:val="003F333D"/>
    <w:rsid w:val="003F49D0"/>
    <w:rsid w:val="003F55CB"/>
    <w:rsid w:val="003F5E95"/>
    <w:rsid w:val="003F67B5"/>
    <w:rsid w:val="003F75C3"/>
    <w:rsid w:val="004000A5"/>
    <w:rsid w:val="004003A5"/>
    <w:rsid w:val="00401282"/>
    <w:rsid w:val="00402530"/>
    <w:rsid w:val="00402A18"/>
    <w:rsid w:val="00403092"/>
    <w:rsid w:val="004044A0"/>
    <w:rsid w:val="004059CA"/>
    <w:rsid w:val="00406EF4"/>
    <w:rsid w:val="004108AF"/>
    <w:rsid w:val="00414441"/>
    <w:rsid w:val="004169EE"/>
    <w:rsid w:val="00420697"/>
    <w:rsid w:val="00423347"/>
    <w:rsid w:val="004304AB"/>
    <w:rsid w:val="00431E83"/>
    <w:rsid w:val="00434101"/>
    <w:rsid w:val="00435039"/>
    <w:rsid w:val="00435241"/>
    <w:rsid w:val="00436A2A"/>
    <w:rsid w:val="004378AF"/>
    <w:rsid w:val="00437A45"/>
    <w:rsid w:val="0044091B"/>
    <w:rsid w:val="0044164C"/>
    <w:rsid w:val="00441C37"/>
    <w:rsid w:val="0044203D"/>
    <w:rsid w:val="00442830"/>
    <w:rsid w:val="00442997"/>
    <w:rsid w:val="00442EF7"/>
    <w:rsid w:val="00443189"/>
    <w:rsid w:val="00443376"/>
    <w:rsid w:val="00443719"/>
    <w:rsid w:val="00443FC5"/>
    <w:rsid w:val="0044446F"/>
    <w:rsid w:val="00444973"/>
    <w:rsid w:val="00444B7F"/>
    <w:rsid w:val="004472F1"/>
    <w:rsid w:val="00447B57"/>
    <w:rsid w:val="004500EC"/>
    <w:rsid w:val="00451BB3"/>
    <w:rsid w:val="0045412E"/>
    <w:rsid w:val="004542A1"/>
    <w:rsid w:val="00455E6D"/>
    <w:rsid w:val="00455E91"/>
    <w:rsid w:val="004601C8"/>
    <w:rsid w:val="004608E7"/>
    <w:rsid w:val="004615C7"/>
    <w:rsid w:val="0046616F"/>
    <w:rsid w:val="00467D00"/>
    <w:rsid w:val="0047015D"/>
    <w:rsid w:val="00470624"/>
    <w:rsid w:val="00471B45"/>
    <w:rsid w:val="004727DD"/>
    <w:rsid w:val="00473413"/>
    <w:rsid w:val="00473F12"/>
    <w:rsid w:val="00473FCB"/>
    <w:rsid w:val="00474954"/>
    <w:rsid w:val="00474FE6"/>
    <w:rsid w:val="00475C98"/>
    <w:rsid w:val="00476606"/>
    <w:rsid w:val="00477795"/>
    <w:rsid w:val="00480CFD"/>
    <w:rsid w:val="00481912"/>
    <w:rsid w:val="004839DB"/>
    <w:rsid w:val="00484299"/>
    <w:rsid w:val="0048469A"/>
    <w:rsid w:val="00484B85"/>
    <w:rsid w:val="00485910"/>
    <w:rsid w:val="00485EAD"/>
    <w:rsid w:val="00487B5E"/>
    <w:rsid w:val="00487E53"/>
    <w:rsid w:val="004908DE"/>
    <w:rsid w:val="00494BBD"/>
    <w:rsid w:val="0049598E"/>
    <w:rsid w:val="00497914"/>
    <w:rsid w:val="004A0BAC"/>
    <w:rsid w:val="004A0DE6"/>
    <w:rsid w:val="004A152A"/>
    <w:rsid w:val="004A16EA"/>
    <w:rsid w:val="004A3419"/>
    <w:rsid w:val="004A4705"/>
    <w:rsid w:val="004A4842"/>
    <w:rsid w:val="004A485A"/>
    <w:rsid w:val="004A4EF1"/>
    <w:rsid w:val="004A69B5"/>
    <w:rsid w:val="004A75C2"/>
    <w:rsid w:val="004B0091"/>
    <w:rsid w:val="004B02B0"/>
    <w:rsid w:val="004B0357"/>
    <w:rsid w:val="004B1272"/>
    <w:rsid w:val="004B1DC4"/>
    <w:rsid w:val="004B26D7"/>
    <w:rsid w:val="004B3880"/>
    <w:rsid w:val="004B3D91"/>
    <w:rsid w:val="004B47A5"/>
    <w:rsid w:val="004B6823"/>
    <w:rsid w:val="004C17FF"/>
    <w:rsid w:val="004C6373"/>
    <w:rsid w:val="004C646E"/>
    <w:rsid w:val="004C7AAE"/>
    <w:rsid w:val="004C7BE6"/>
    <w:rsid w:val="004D05E9"/>
    <w:rsid w:val="004D06A8"/>
    <w:rsid w:val="004D0DA0"/>
    <w:rsid w:val="004D44AA"/>
    <w:rsid w:val="004D5752"/>
    <w:rsid w:val="004D5AFB"/>
    <w:rsid w:val="004D73C0"/>
    <w:rsid w:val="004E10AA"/>
    <w:rsid w:val="004E26B8"/>
    <w:rsid w:val="004E2A29"/>
    <w:rsid w:val="004E2A9C"/>
    <w:rsid w:val="004E4409"/>
    <w:rsid w:val="004E4E0B"/>
    <w:rsid w:val="004F0773"/>
    <w:rsid w:val="004F0CD3"/>
    <w:rsid w:val="004F212D"/>
    <w:rsid w:val="004F3517"/>
    <w:rsid w:val="004F385F"/>
    <w:rsid w:val="004F397D"/>
    <w:rsid w:val="004F45D0"/>
    <w:rsid w:val="004F4895"/>
    <w:rsid w:val="004F5569"/>
    <w:rsid w:val="004F65AC"/>
    <w:rsid w:val="00500798"/>
    <w:rsid w:val="00501CB6"/>
    <w:rsid w:val="005029A6"/>
    <w:rsid w:val="00503E2B"/>
    <w:rsid w:val="00504CCD"/>
    <w:rsid w:val="00505556"/>
    <w:rsid w:val="00506EA1"/>
    <w:rsid w:val="00507C65"/>
    <w:rsid w:val="00510AD8"/>
    <w:rsid w:val="005145CB"/>
    <w:rsid w:val="00515A7B"/>
    <w:rsid w:val="00515FF7"/>
    <w:rsid w:val="00516189"/>
    <w:rsid w:val="00517034"/>
    <w:rsid w:val="0051705D"/>
    <w:rsid w:val="00521268"/>
    <w:rsid w:val="00521327"/>
    <w:rsid w:val="00522F65"/>
    <w:rsid w:val="0052341B"/>
    <w:rsid w:val="005234FE"/>
    <w:rsid w:val="005236F9"/>
    <w:rsid w:val="005245B7"/>
    <w:rsid w:val="00526381"/>
    <w:rsid w:val="00526508"/>
    <w:rsid w:val="00530EC7"/>
    <w:rsid w:val="00531A1F"/>
    <w:rsid w:val="00534D3A"/>
    <w:rsid w:val="0053523C"/>
    <w:rsid w:val="00535978"/>
    <w:rsid w:val="00537528"/>
    <w:rsid w:val="005376D9"/>
    <w:rsid w:val="00540162"/>
    <w:rsid w:val="005407D2"/>
    <w:rsid w:val="00542340"/>
    <w:rsid w:val="00542624"/>
    <w:rsid w:val="00544063"/>
    <w:rsid w:val="00544692"/>
    <w:rsid w:val="00544CE6"/>
    <w:rsid w:val="0054618D"/>
    <w:rsid w:val="005518B5"/>
    <w:rsid w:val="005533A0"/>
    <w:rsid w:val="00553C31"/>
    <w:rsid w:val="00554446"/>
    <w:rsid w:val="00554615"/>
    <w:rsid w:val="005557D8"/>
    <w:rsid w:val="00556D0F"/>
    <w:rsid w:val="00556FEA"/>
    <w:rsid w:val="00557550"/>
    <w:rsid w:val="00557A5E"/>
    <w:rsid w:val="00561968"/>
    <w:rsid w:val="00561F32"/>
    <w:rsid w:val="005633F1"/>
    <w:rsid w:val="005644CF"/>
    <w:rsid w:val="00564936"/>
    <w:rsid w:val="00565721"/>
    <w:rsid w:val="00565B0F"/>
    <w:rsid w:val="005662BE"/>
    <w:rsid w:val="00567A77"/>
    <w:rsid w:val="00567B89"/>
    <w:rsid w:val="00567D57"/>
    <w:rsid w:val="00567F4B"/>
    <w:rsid w:val="00570DDD"/>
    <w:rsid w:val="0057107D"/>
    <w:rsid w:val="00571456"/>
    <w:rsid w:val="0057170C"/>
    <w:rsid w:val="00572879"/>
    <w:rsid w:val="00573A60"/>
    <w:rsid w:val="0057483C"/>
    <w:rsid w:val="005765F2"/>
    <w:rsid w:val="0057701D"/>
    <w:rsid w:val="00577B6A"/>
    <w:rsid w:val="00580BB3"/>
    <w:rsid w:val="00581742"/>
    <w:rsid w:val="00582AEC"/>
    <w:rsid w:val="00583D95"/>
    <w:rsid w:val="005849C5"/>
    <w:rsid w:val="00585242"/>
    <w:rsid w:val="005859C0"/>
    <w:rsid w:val="00586E0F"/>
    <w:rsid w:val="005902C6"/>
    <w:rsid w:val="00591BF2"/>
    <w:rsid w:val="00591EC6"/>
    <w:rsid w:val="005932CD"/>
    <w:rsid w:val="0059335F"/>
    <w:rsid w:val="005934B5"/>
    <w:rsid w:val="005959FF"/>
    <w:rsid w:val="005A0EBB"/>
    <w:rsid w:val="005A154F"/>
    <w:rsid w:val="005A1752"/>
    <w:rsid w:val="005A22F5"/>
    <w:rsid w:val="005A2591"/>
    <w:rsid w:val="005A2B21"/>
    <w:rsid w:val="005A43A0"/>
    <w:rsid w:val="005A4B50"/>
    <w:rsid w:val="005A4F8C"/>
    <w:rsid w:val="005A7428"/>
    <w:rsid w:val="005A7605"/>
    <w:rsid w:val="005A760E"/>
    <w:rsid w:val="005B07D3"/>
    <w:rsid w:val="005B1F39"/>
    <w:rsid w:val="005B21FF"/>
    <w:rsid w:val="005B27D7"/>
    <w:rsid w:val="005B4AFA"/>
    <w:rsid w:val="005B57E2"/>
    <w:rsid w:val="005B64D6"/>
    <w:rsid w:val="005B68DE"/>
    <w:rsid w:val="005B691E"/>
    <w:rsid w:val="005B7CA1"/>
    <w:rsid w:val="005C104F"/>
    <w:rsid w:val="005C2C44"/>
    <w:rsid w:val="005C3539"/>
    <w:rsid w:val="005C443C"/>
    <w:rsid w:val="005C5216"/>
    <w:rsid w:val="005C5D89"/>
    <w:rsid w:val="005C5F3B"/>
    <w:rsid w:val="005C6556"/>
    <w:rsid w:val="005C777F"/>
    <w:rsid w:val="005C7D02"/>
    <w:rsid w:val="005D2650"/>
    <w:rsid w:val="005D2750"/>
    <w:rsid w:val="005D343E"/>
    <w:rsid w:val="005D4875"/>
    <w:rsid w:val="005D5EC4"/>
    <w:rsid w:val="005D7FA6"/>
    <w:rsid w:val="005E0765"/>
    <w:rsid w:val="005E096C"/>
    <w:rsid w:val="005E0D47"/>
    <w:rsid w:val="005E1589"/>
    <w:rsid w:val="005E19F9"/>
    <w:rsid w:val="005E2C1A"/>
    <w:rsid w:val="005E2EFD"/>
    <w:rsid w:val="005E61A8"/>
    <w:rsid w:val="005E7A24"/>
    <w:rsid w:val="005F0385"/>
    <w:rsid w:val="005F0C5A"/>
    <w:rsid w:val="005F0D2E"/>
    <w:rsid w:val="005F2C3D"/>
    <w:rsid w:val="005F60B9"/>
    <w:rsid w:val="005F654A"/>
    <w:rsid w:val="0060086A"/>
    <w:rsid w:val="0060111C"/>
    <w:rsid w:val="006022AA"/>
    <w:rsid w:val="00603046"/>
    <w:rsid w:val="00604BBA"/>
    <w:rsid w:val="00606FF3"/>
    <w:rsid w:val="006074DF"/>
    <w:rsid w:val="0060793B"/>
    <w:rsid w:val="00611CE3"/>
    <w:rsid w:val="00613150"/>
    <w:rsid w:val="00613184"/>
    <w:rsid w:val="00614A4C"/>
    <w:rsid w:val="0061506F"/>
    <w:rsid w:val="00616096"/>
    <w:rsid w:val="00617597"/>
    <w:rsid w:val="0061763F"/>
    <w:rsid w:val="00620020"/>
    <w:rsid w:val="00620030"/>
    <w:rsid w:val="00621319"/>
    <w:rsid w:val="00621DA9"/>
    <w:rsid w:val="006220E3"/>
    <w:rsid w:val="0062243D"/>
    <w:rsid w:val="00622931"/>
    <w:rsid w:val="00623968"/>
    <w:rsid w:val="00624A20"/>
    <w:rsid w:val="006254BB"/>
    <w:rsid w:val="00625BCE"/>
    <w:rsid w:val="0062657B"/>
    <w:rsid w:val="0062743C"/>
    <w:rsid w:val="006308D1"/>
    <w:rsid w:val="0063243A"/>
    <w:rsid w:val="00633A80"/>
    <w:rsid w:val="00633E26"/>
    <w:rsid w:val="00634B7B"/>
    <w:rsid w:val="00635895"/>
    <w:rsid w:val="00637339"/>
    <w:rsid w:val="00637B78"/>
    <w:rsid w:val="00640665"/>
    <w:rsid w:val="00640D90"/>
    <w:rsid w:val="00640FFF"/>
    <w:rsid w:val="006428BA"/>
    <w:rsid w:val="00643092"/>
    <w:rsid w:val="00645D24"/>
    <w:rsid w:val="006462DB"/>
    <w:rsid w:val="00650731"/>
    <w:rsid w:val="00652851"/>
    <w:rsid w:val="00652AE9"/>
    <w:rsid w:val="006532DC"/>
    <w:rsid w:val="006535AA"/>
    <w:rsid w:val="006566DB"/>
    <w:rsid w:val="006568BC"/>
    <w:rsid w:val="00660973"/>
    <w:rsid w:val="00662106"/>
    <w:rsid w:val="006634DF"/>
    <w:rsid w:val="00663619"/>
    <w:rsid w:val="00663951"/>
    <w:rsid w:val="00664CF3"/>
    <w:rsid w:val="006664AF"/>
    <w:rsid w:val="006708AC"/>
    <w:rsid w:val="00670C65"/>
    <w:rsid w:val="0067136B"/>
    <w:rsid w:val="006713CE"/>
    <w:rsid w:val="00671880"/>
    <w:rsid w:val="0067200D"/>
    <w:rsid w:val="0067394A"/>
    <w:rsid w:val="00677C85"/>
    <w:rsid w:val="00681BDB"/>
    <w:rsid w:val="00681BF8"/>
    <w:rsid w:val="00683926"/>
    <w:rsid w:val="006848CD"/>
    <w:rsid w:val="00685152"/>
    <w:rsid w:val="006859D6"/>
    <w:rsid w:val="00690FC0"/>
    <w:rsid w:val="00691276"/>
    <w:rsid w:val="006912A1"/>
    <w:rsid w:val="00692AFA"/>
    <w:rsid w:val="00693992"/>
    <w:rsid w:val="00694D50"/>
    <w:rsid w:val="006956CD"/>
    <w:rsid w:val="00695889"/>
    <w:rsid w:val="0069636B"/>
    <w:rsid w:val="00697735"/>
    <w:rsid w:val="006A0251"/>
    <w:rsid w:val="006A21DB"/>
    <w:rsid w:val="006A3C8F"/>
    <w:rsid w:val="006B10A7"/>
    <w:rsid w:val="006B1100"/>
    <w:rsid w:val="006B114F"/>
    <w:rsid w:val="006B6FA6"/>
    <w:rsid w:val="006B71F6"/>
    <w:rsid w:val="006B753E"/>
    <w:rsid w:val="006C17AF"/>
    <w:rsid w:val="006C2BF8"/>
    <w:rsid w:val="006C3AF5"/>
    <w:rsid w:val="006C3C1B"/>
    <w:rsid w:val="006C4B42"/>
    <w:rsid w:val="006C59DD"/>
    <w:rsid w:val="006C72B9"/>
    <w:rsid w:val="006D09FD"/>
    <w:rsid w:val="006D10E6"/>
    <w:rsid w:val="006D2EDE"/>
    <w:rsid w:val="006D4357"/>
    <w:rsid w:val="006D4429"/>
    <w:rsid w:val="006D6314"/>
    <w:rsid w:val="006D6731"/>
    <w:rsid w:val="006D760B"/>
    <w:rsid w:val="006D7824"/>
    <w:rsid w:val="006D7F6F"/>
    <w:rsid w:val="006E05FC"/>
    <w:rsid w:val="006E2248"/>
    <w:rsid w:val="006E3F12"/>
    <w:rsid w:val="006E437D"/>
    <w:rsid w:val="006E561E"/>
    <w:rsid w:val="006E5785"/>
    <w:rsid w:val="006E5ACD"/>
    <w:rsid w:val="006E5D73"/>
    <w:rsid w:val="006E630A"/>
    <w:rsid w:val="006E6AC2"/>
    <w:rsid w:val="006E7B32"/>
    <w:rsid w:val="006F0257"/>
    <w:rsid w:val="006F0AD1"/>
    <w:rsid w:val="006F2774"/>
    <w:rsid w:val="006F2D8A"/>
    <w:rsid w:val="006F3EEE"/>
    <w:rsid w:val="006F45A5"/>
    <w:rsid w:val="006F65D0"/>
    <w:rsid w:val="006F75DF"/>
    <w:rsid w:val="006F7BE7"/>
    <w:rsid w:val="0070250F"/>
    <w:rsid w:val="0070326A"/>
    <w:rsid w:val="00703E03"/>
    <w:rsid w:val="0070575F"/>
    <w:rsid w:val="00706123"/>
    <w:rsid w:val="00706F3E"/>
    <w:rsid w:val="007070B3"/>
    <w:rsid w:val="0070717C"/>
    <w:rsid w:val="0070767F"/>
    <w:rsid w:val="007113CD"/>
    <w:rsid w:val="00712FFD"/>
    <w:rsid w:val="00713EFA"/>
    <w:rsid w:val="00715F7A"/>
    <w:rsid w:val="007163B8"/>
    <w:rsid w:val="00716CD5"/>
    <w:rsid w:val="007171BF"/>
    <w:rsid w:val="00717A6C"/>
    <w:rsid w:val="00720CED"/>
    <w:rsid w:val="007213C1"/>
    <w:rsid w:val="00721F2A"/>
    <w:rsid w:val="0072231A"/>
    <w:rsid w:val="00722C9F"/>
    <w:rsid w:val="007259F7"/>
    <w:rsid w:val="0072619A"/>
    <w:rsid w:val="00726B7C"/>
    <w:rsid w:val="00726C01"/>
    <w:rsid w:val="00730754"/>
    <w:rsid w:val="00731040"/>
    <w:rsid w:val="00731DBB"/>
    <w:rsid w:val="0073200F"/>
    <w:rsid w:val="00734DFD"/>
    <w:rsid w:val="00737EB0"/>
    <w:rsid w:val="0074236A"/>
    <w:rsid w:val="00743721"/>
    <w:rsid w:val="0074503F"/>
    <w:rsid w:val="0074622C"/>
    <w:rsid w:val="00746F77"/>
    <w:rsid w:val="00750D23"/>
    <w:rsid w:val="007513F4"/>
    <w:rsid w:val="00751E78"/>
    <w:rsid w:val="007523B2"/>
    <w:rsid w:val="00753CA0"/>
    <w:rsid w:val="00754FD3"/>
    <w:rsid w:val="007562E0"/>
    <w:rsid w:val="00757AE6"/>
    <w:rsid w:val="0076025F"/>
    <w:rsid w:val="00762DE7"/>
    <w:rsid w:val="007636F5"/>
    <w:rsid w:val="0076555F"/>
    <w:rsid w:val="00765A4E"/>
    <w:rsid w:val="00767FE4"/>
    <w:rsid w:val="00770D88"/>
    <w:rsid w:val="0077312C"/>
    <w:rsid w:val="00775495"/>
    <w:rsid w:val="007807CA"/>
    <w:rsid w:val="007810C6"/>
    <w:rsid w:val="00781127"/>
    <w:rsid w:val="007811B6"/>
    <w:rsid w:val="0078128E"/>
    <w:rsid w:val="00782692"/>
    <w:rsid w:val="00782971"/>
    <w:rsid w:val="00783C6D"/>
    <w:rsid w:val="00785117"/>
    <w:rsid w:val="00786EA9"/>
    <w:rsid w:val="0078745E"/>
    <w:rsid w:val="0078757B"/>
    <w:rsid w:val="0078796D"/>
    <w:rsid w:val="00787992"/>
    <w:rsid w:val="00787D00"/>
    <w:rsid w:val="00790B32"/>
    <w:rsid w:val="007959F8"/>
    <w:rsid w:val="00795FC8"/>
    <w:rsid w:val="00797AF1"/>
    <w:rsid w:val="007A2559"/>
    <w:rsid w:val="007A34C2"/>
    <w:rsid w:val="007A3AAD"/>
    <w:rsid w:val="007A5B11"/>
    <w:rsid w:val="007A6C60"/>
    <w:rsid w:val="007A7739"/>
    <w:rsid w:val="007B02D5"/>
    <w:rsid w:val="007B0826"/>
    <w:rsid w:val="007B2282"/>
    <w:rsid w:val="007B5808"/>
    <w:rsid w:val="007B5F1B"/>
    <w:rsid w:val="007B67E2"/>
    <w:rsid w:val="007B6B86"/>
    <w:rsid w:val="007B7183"/>
    <w:rsid w:val="007B7EC2"/>
    <w:rsid w:val="007C0C55"/>
    <w:rsid w:val="007C0E4A"/>
    <w:rsid w:val="007C0EDB"/>
    <w:rsid w:val="007C1D4E"/>
    <w:rsid w:val="007C313A"/>
    <w:rsid w:val="007C3B3E"/>
    <w:rsid w:val="007C47BD"/>
    <w:rsid w:val="007C7D38"/>
    <w:rsid w:val="007D0024"/>
    <w:rsid w:val="007D01F0"/>
    <w:rsid w:val="007D0479"/>
    <w:rsid w:val="007D0781"/>
    <w:rsid w:val="007D322C"/>
    <w:rsid w:val="007D3D34"/>
    <w:rsid w:val="007D4524"/>
    <w:rsid w:val="007D6406"/>
    <w:rsid w:val="007D6CEA"/>
    <w:rsid w:val="007D6EDC"/>
    <w:rsid w:val="007D7EF0"/>
    <w:rsid w:val="007E069F"/>
    <w:rsid w:val="007E0A37"/>
    <w:rsid w:val="007E1EAB"/>
    <w:rsid w:val="007E59A9"/>
    <w:rsid w:val="007E5BCE"/>
    <w:rsid w:val="007E5F1E"/>
    <w:rsid w:val="007E714A"/>
    <w:rsid w:val="007E7516"/>
    <w:rsid w:val="007E7674"/>
    <w:rsid w:val="007F0391"/>
    <w:rsid w:val="007F106F"/>
    <w:rsid w:val="007F1742"/>
    <w:rsid w:val="007F49B3"/>
    <w:rsid w:val="007F50F4"/>
    <w:rsid w:val="007F6B21"/>
    <w:rsid w:val="007F6D5A"/>
    <w:rsid w:val="00802464"/>
    <w:rsid w:val="00802C00"/>
    <w:rsid w:val="00803F22"/>
    <w:rsid w:val="00804D48"/>
    <w:rsid w:val="00804E95"/>
    <w:rsid w:val="00804F3F"/>
    <w:rsid w:val="00805859"/>
    <w:rsid w:val="008078B6"/>
    <w:rsid w:val="00807A5C"/>
    <w:rsid w:val="00811679"/>
    <w:rsid w:val="008139ED"/>
    <w:rsid w:val="00814AB9"/>
    <w:rsid w:val="008162DF"/>
    <w:rsid w:val="00820818"/>
    <w:rsid w:val="00822427"/>
    <w:rsid w:val="0082323B"/>
    <w:rsid w:val="00824270"/>
    <w:rsid w:val="008250D5"/>
    <w:rsid w:val="008268B3"/>
    <w:rsid w:val="00826ECF"/>
    <w:rsid w:val="00827B80"/>
    <w:rsid w:val="00830AFD"/>
    <w:rsid w:val="00831EE0"/>
    <w:rsid w:val="00832079"/>
    <w:rsid w:val="008332AB"/>
    <w:rsid w:val="0083401A"/>
    <w:rsid w:val="008355C5"/>
    <w:rsid w:val="008374DB"/>
    <w:rsid w:val="008409DE"/>
    <w:rsid w:val="00841A05"/>
    <w:rsid w:val="008439A4"/>
    <w:rsid w:val="00843F9A"/>
    <w:rsid w:val="00844B81"/>
    <w:rsid w:val="00844C64"/>
    <w:rsid w:val="00844C8C"/>
    <w:rsid w:val="00845D2D"/>
    <w:rsid w:val="00850420"/>
    <w:rsid w:val="00851CD9"/>
    <w:rsid w:val="00851DAD"/>
    <w:rsid w:val="008527C3"/>
    <w:rsid w:val="008604F8"/>
    <w:rsid w:val="00862CB5"/>
    <w:rsid w:val="00862DFC"/>
    <w:rsid w:val="00863B32"/>
    <w:rsid w:val="0086418D"/>
    <w:rsid w:val="008652B4"/>
    <w:rsid w:val="00866326"/>
    <w:rsid w:val="008663E6"/>
    <w:rsid w:val="008703A6"/>
    <w:rsid w:val="008719A0"/>
    <w:rsid w:val="00871D32"/>
    <w:rsid w:val="00872CA0"/>
    <w:rsid w:val="008735CF"/>
    <w:rsid w:val="008758C3"/>
    <w:rsid w:val="00875AEA"/>
    <w:rsid w:val="00876BF2"/>
    <w:rsid w:val="00876CCE"/>
    <w:rsid w:val="00876D5F"/>
    <w:rsid w:val="00876D76"/>
    <w:rsid w:val="0087777F"/>
    <w:rsid w:val="008801BC"/>
    <w:rsid w:val="008801C6"/>
    <w:rsid w:val="008810DE"/>
    <w:rsid w:val="008848DA"/>
    <w:rsid w:val="008853F6"/>
    <w:rsid w:val="0088570F"/>
    <w:rsid w:val="00887153"/>
    <w:rsid w:val="008872A5"/>
    <w:rsid w:val="00892DA2"/>
    <w:rsid w:val="00893F2B"/>
    <w:rsid w:val="00897164"/>
    <w:rsid w:val="008A0EDD"/>
    <w:rsid w:val="008A22C1"/>
    <w:rsid w:val="008A2785"/>
    <w:rsid w:val="008A2E88"/>
    <w:rsid w:val="008A39DB"/>
    <w:rsid w:val="008A3D67"/>
    <w:rsid w:val="008A45C0"/>
    <w:rsid w:val="008A5C06"/>
    <w:rsid w:val="008A692B"/>
    <w:rsid w:val="008B294D"/>
    <w:rsid w:val="008B389D"/>
    <w:rsid w:val="008B38AD"/>
    <w:rsid w:val="008B3FAE"/>
    <w:rsid w:val="008B5411"/>
    <w:rsid w:val="008B7D7F"/>
    <w:rsid w:val="008C02F1"/>
    <w:rsid w:val="008C126E"/>
    <w:rsid w:val="008C228C"/>
    <w:rsid w:val="008C23C2"/>
    <w:rsid w:val="008C41E5"/>
    <w:rsid w:val="008C4A14"/>
    <w:rsid w:val="008C4B70"/>
    <w:rsid w:val="008C58EE"/>
    <w:rsid w:val="008C5CAD"/>
    <w:rsid w:val="008C622E"/>
    <w:rsid w:val="008C69D9"/>
    <w:rsid w:val="008C7FF6"/>
    <w:rsid w:val="008D0457"/>
    <w:rsid w:val="008D1371"/>
    <w:rsid w:val="008D18E2"/>
    <w:rsid w:val="008D26B5"/>
    <w:rsid w:val="008D27B2"/>
    <w:rsid w:val="008D3A8A"/>
    <w:rsid w:val="008D7C83"/>
    <w:rsid w:val="008E00B7"/>
    <w:rsid w:val="008E32A8"/>
    <w:rsid w:val="008E4071"/>
    <w:rsid w:val="008E4145"/>
    <w:rsid w:val="008E5F2F"/>
    <w:rsid w:val="008E6834"/>
    <w:rsid w:val="008E74F1"/>
    <w:rsid w:val="008F01A4"/>
    <w:rsid w:val="008F11BC"/>
    <w:rsid w:val="008F45B8"/>
    <w:rsid w:val="008F53B9"/>
    <w:rsid w:val="008F6882"/>
    <w:rsid w:val="0090122A"/>
    <w:rsid w:val="009014D6"/>
    <w:rsid w:val="009026A7"/>
    <w:rsid w:val="009028CA"/>
    <w:rsid w:val="00904E78"/>
    <w:rsid w:val="00907A63"/>
    <w:rsid w:val="00907D8F"/>
    <w:rsid w:val="0091231D"/>
    <w:rsid w:val="009127DE"/>
    <w:rsid w:val="009136D7"/>
    <w:rsid w:val="00914869"/>
    <w:rsid w:val="00914879"/>
    <w:rsid w:val="00915BDC"/>
    <w:rsid w:val="00916F9F"/>
    <w:rsid w:val="00917AD8"/>
    <w:rsid w:val="00920260"/>
    <w:rsid w:val="00920D89"/>
    <w:rsid w:val="00923186"/>
    <w:rsid w:val="00923884"/>
    <w:rsid w:val="00923E71"/>
    <w:rsid w:val="00924EEC"/>
    <w:rsid w:val="00925A78"/>
    <w:rsid w:val="00925B3A"/>
    <w:rsid w:val="00925D81"/>
    <w:rsid w:val="00927C4D"/>
    <w:rsid w:val="0093006B"/>
    <w:rsid w:val="009303DC"/>
    <w:rsid w:val="00930A25"/>
    <w:rsid w:val="00931A53"/>
    <w:rsid w:val="00935406"/>
    <w:rsid w:val="009360FE"/>
    <w:rsid w:val="00936830"/>
    <w:rsid w:val="0093722D"/>
    <w:rsid w:val="00937515"/>
    <w:rsid w:val="00937D97"/>
    <w:rsid w:val="00941834"/>
    <w:rsid w:val="00941DFD"/>
    <w:rsid w:val="00944615"/>
    <w:rsid w:val="0094528D"/>
    <w:rsid w:val="00945710"/>
    <w:rsid w:val="00945928"/>
    <w:rsid w:val="009461EF"/>
    <w:rsid w:val="00946359"/>
    <w:rsid w:val="00946ABE"/>
    <w:rsid w:val="00947090"/>
    <w:rsid w:val="00947CF2"/>
    <w:rsid w:val="00952315"/>
    <w:rsid w:val="00952519"/>
    <w:rsid w:val="00952D31"/>
    <w:rsid w:val="00954AC8"/>
    <w:rsid w:val="00955C3E"/>
    <w:rsid w:val="00956279"/>
    <w:rsid w:val="0095702A"/>
    <w:rsid w:val="00957351"/>
    <w:rsid w:val="00960999"/>
    <w:rsid w:val="0096191E"/>
    <w:rsid w:val="009626A4"/>
    <w:rsid w:val="00962944"/>
    <w:rsid w:val="00962AED"/>
    <w:rsid w:val="0096362D"/>
    <w:rsid w:val="009640AE"/>
    <w:rsid w:val="00964394"/>
    <w:rsid w:val="00965938"/>
    <w:rsid w:val="009671EF"/>
    <w:rsid w:val="009673A4"/>
    <w:rsid w:val="00967CE8"/>
    <w:rsid w:val="00973897"/>
    <w:rsid w:val="00974D7D"/>
    <w:rsid w:val="0097515A"/>
    <w:rsid w:val="00976215"/>
    <w:rsid w:val="00977C6F"/>
    <w:rsid w:val="00980493"/>
    <w:rsid w:val="00981B25"/>
    <w:rsid w:val="00982153"/>
    <w:rsid w:val="00984A1F"/>
    <w:rsid w:val="00985CE4"/>
    <w:rsid w:val="00986010"/>
    <w:rsid w:val="00986AC1"/>
    <w:rsid w:val="00986C1D"/>
    <w:rsid w:val="00986F89"/>
    <w:rsid w:val="009872E4"/>
    <w:rsid w:val="0099056A"/>
    <w:rsid w:val="0099090A"/>
    <w:rsid w:val="00993452"/>
    <w:rsid w:val="0099514C"/>
    <w:rsid w:val="009962A3"/>
    <w:rsid w:val="009A0E4C"/>
    <w:rsid w:val="009A16EB"/>
    <w:rsid w:val="009A1A03"/>
    <w:rsid w:val="009A3409"/>
    <w:rsid w:val="009A3EFA"/>
    <w:rsid w:val="009A44C2"/>
    <w:rsid w:val="009A55D5"/>
    <w:rsid w:val="009A5C47"/>
    <w:rsid w:val="009A69FB"/>
    <w:rsid w:val="009A731A"/>
    <w:rsid w:val="009A7580"/>
    <w:rsid w:val="009B052D"/>
    <w:rsid w:val="009B2509"/>
    <w:rsid w:val="009B2DE7"/>
    <w:rsid w:val="009B3159"/>
    <w:rsid w:val="009B5E0F"/>
    <w:rsid w:val="009B60E1"/>
    <w:rsid w:val="009B6241"/>
    <w:rsid w:val="009B66B4"/>
    <w:rsid w:val="009B715B"/>
    <w:rsid w:val="009C0247"/>
    <w:rsid w:val="009C04F0"/>
    <w:rsid w:val="009C240B"/>
    <w:rsid w:val="009C2606"/>
    <w:rsid w:val="009C3244"/>
    <w:rsid w:val="009C328E"/>
    <w:rsid w:val="009C53DF"/>
    <w:rsid w:val="009C55AE"/>
    <w:rsid w:val="009C5AEF"/>
    <w:rsid w:val="009C69EA"/>
    <w:rsid w:val="009D1B45"/>
    <w:rsid w:val="009D22BE"/>
    <w:rsid w:val="009D2692"/>
    <w:rsid w:val="009D569B"/>
    <w:rsid w:val="009D6767"/>
    <w:rsid w:val="009E09F8"/>
    <w:rsid w:val="009E110E"/>
    <w:rsid w:val="009E26B1"/>
    <w:rsid w:val="009E497D"/>
    <w:rsid w:val="009E4DEF"/>
    <w:rsid w:val="009E64F8"/>
    <w:rsid w:val="009E66AE"/>
    <w:rsid w:val="009E6CD5"/>
    <w:rsid w:val="009F0BB7"/>
    <w:rsid w:val="009F25BE"/>
    <w:rsid w:val="009F3A83"/>
    <w:rsid w:val="009F3D19"/>
    <w:rsid w:val="009F496B"/>
    <w:rsid w:val="009F4D7B"/>
    <w:rsid w:val="009F5E56"/>
    <w:rsid w:val="009F5EA4"/>
    <w:rsid w:val="009F700B"/>
    <w:rsid w:val="009F796D"/>
    <w:rsid w:val="00A00A73"/>
    <w:rsid w:val="00A00B03"/>
    <w:rsid w:val="00A00DA4"/>
    <w:rsid w:val="00A00ECC"/>
    <w:rsid w:val="00A02F34"/>
    <w:rsid w:val="00A032BB"/>
    <w:rsid w:val="00A10A7D"/>
    <w:rsid w:val="00A11C48"/>
    <w:rsid w:val="00A15555"/>
    <w:rsid w:val="00A16BE3"/>
    <w:rsid w:val="00A17A11"/>
    <w:rsid w:val="00A231DF"/>
    <w:rsid w:val="00A237A8"/>
    <w:rsid w:val="00A23A8E"/>
    <w:rsid w:val="00A24B05"/>
    <w:rsid w:val="00A24EC5"/>
    <w:rsid w:val="00A258F5"/>
    <w:rsid w:val="00A25963"/>
    <w:rsid w:val="00A261F8"/>
    <w:rsid w:val="00A263C9"/>
    <w:rsid w:val="00A265B7"/>
    <w:rsid w:val="00A272FA"/>
    <w:rsid w:val="00A30070"/>
    <w:rsid w:val="00A32167"/>
    <w:rsid w:val="00A33568"/>
    <w:rsid w:val="00A33B57"/>
    <w:rsid w:val="00A33B59"/>
    <w:rsid w:val="00A341E7"/>
    <w:rsid w:val="00A3439D"/>
    <w:rsid w:val="00A3535E"/>
    <w:rsid w:val="00A36F8E"/>
    <w:rsid w:val="00A378BD"/>
    <w:rsid w:val="00A40A95"/>
    <w:rsid w:val="00A40CCE"/>
    <w:rsid w:val="00A425D0"/>
    <w:rsid w:val="00A43E3C"/>
    <w:rsid w:val="00A441F2"/>
    <w:rsid w:val="00A44C19"/>
    <w:rsid w:val="00A4542E"/>
    <w:rsid w:val="00A454E2"/>
    <w:rsid w:val="00A46BA8"/>
    <w:rsid w:val="00A507F8"/>
    <w:rsid w:val="00A52A4B"/>
    <w:rsid w:val="00A52DC5"/>
    <w:rsid w:val="00A5430C"/>
    <w:rsid w:val="00A5783C"/>
    <w:rsid w:val="00A60B22"/>
    <w:rsid w:val="00A6222B"/>
    <w:rsid w:val="00A63CFC"/>
    <w:rsid w:val="00A64501"/>
    <w:rsid w:val="00A6503E"/>
    <w:rsid w:val="00A668D4"/>
    <w:rsid w:val="00A67897"/>
    <w:rsid w:val="00A70441"/>
    <w:rsid w:val="00A71129"/>
    <w:rsid w:val="00A72D16"/>
    <w:rsid w:val="00A743A8"/>
    <w:rsid w:val="00A7527E"/>
    <w:rsid w:val="00A7534A"/>
    <w:rsid w:val="00A756A1"/>
    <w:rsid w:val="00A762A3"/>
    <w:rsid w:val="00A80B58"/>
    <w:rsid w:val="00A81EAA"/>
    <w:rsid w:val="00A82473"/>
    <w:rsid w:val="00A8286F"/>
    <w:rsid w:val="00A83A73"/>
    <w:rsid w:val="00A841A0"/>
    <w:rsid w:val="00A85097"/>
    <w:rsid w:val="00A871DB"/>
    <w:rsid w:val="00A900EA"/>
    <w:rsid w:val="00A90B82"/>
    <w:rsid w:val="00A91125"/>
    <w:rsid w:val="00A9161A"/>
    <w:rsid w:val="00A918D3"/>
    <w:rsid w:val="00A94CFE"/>
    <w:rsid w:val="00A9513A"/>
    <w:rsid w:val="00A96C38"/>
    <w:rsid w:val="00A979FB"/>
    <w:rsid w:val="00A97A5A"/>
    <w:rsid w:val="00AA02C5"/>
    <w:rsid w:val="00AA03D0"/>
    <w:rsid w:val="00AA056F"/>
    <w:rsid w:val="00AA0664"/>
    <w:rsid w:val="00AA0D62"/>
    <w:rsid w:val="00AA2557"/>
    <w:rsid w:val="00AA2990"/>
    <w:rsid w:val="00AA2E48"/>
    <w:rsid w:val="00AA2F7B"/>
    <w:rsid w:val="00AA3180"/>
    <w:rsid w:val="00AA329D"/>
    <w:rsid w:val="00AA3E12"/>
    <w:rsid w:val="00AA3F6F"/>
    <w:rsid w:val="00AA3FB6"/>
    <w:rsid w:val="00AA624D"/>
    <w:rsid w:val="00AA63BC"/>
    <w:rsid w:val="00AA6717"/>
    <w:rsid w:val="00AA6E5B"/>
    <w:rsid w:val="00AA75DE"/>
    <w:rsid w:val="00AB001E"/>
    <w:rsid w:val="00AB00E4"/>
    <w:rsid w:val="00AB037A"/>
    <w:rsid w:val="00AB0B96"/>
    <w:rsid w:val="00AB1C85"/>
    <w:rsid w:val="00AB2BA4"/>
    <w:rsid w:val="00AB2D22"/>
    <w:rsid w:val="00AB5F94"/>
    <w:rsid w:val="00AB674C"/>
    <w:rsid w:val="00AB6BB9"/>
    <w:rsid w:val="00AB76A1"/>
    <w:rsid w:val="00AC0007"/>
    <w:rsid w:val="00AC02E6"/>
    <w:rsid w:val="00AC1CF9"/>
    <w:rsid w:val="00AC1DB3"/>
    <w:rsid w:val="00AC2249"/>
    <w:rsid w:val="00AC4234"/>
    <w:rsid w:val="00AC5550"/>
    <w:rsid w:val="00AC5A49"/>
    <w:rsid w:val="00AC6302"/>
    <w:rsid w:val="00AD098B"/>
    <w:rsid w:val="00AD13F4"/>
    <w:rsid w:val="00AD1796"/>
    <w:rsid w:val="00AD1AF4"/>
    <w:rsid w:val="00AD1FFF"/>
    <w:rsid w:val="00AD251E"/>
    <w:rsid w:val="00AD276D"/>
    <w:rsid w:val="00AD2C0D"/>
    <w:rsid w:val="00AD3047"/>
    <w:rsid w:val="00AD6690"/>
    <w:rsid w:val="00AD743B"/>
    <w:rsid w:val="00AE1885"/>
    <w:rsid w:val="00AE2E59"/>
    <w:rsid w:val="00AE352D"/>
    <w:rsid w:val="00AE36AA"/>
    <w:rsid w:val="00AE3839"/>
    <w:rsid w:val="00AE3FFA"/>
    <w:rsid w:val="00AE4762"/>
    <w:rsid w:val="00AE4D2F"/>
    <w:rsid w:val="00AE5D76"/>
    <w:rsid w:val="00AE5E9B"/>
    <w:rsid w:val="00AE5F02"/>
    <w:rsid w:val="00AE6753"/>
    <w:rsid w:val="00AF0074"/>
    <w:rsid w:val="00AF0FCD"/>
    <w:rsid w:val="00AF3215"/>
    <w:rsid w:val="00AF32EC"/>
    <w:rsid w:val="00AF3B5A"/>
    <w:rsid w:val="00AF4AC8"/>
    <w:rsid w:val="00AF4DA6"/>
    <w:rsid w:val="00AF52A4"/>
    <w:rsid w:val="00AF5CF2"/>
    <w:rsid w:val="00AF6EEA"/>
    <w:rsid w:val="00AF79FA"/>
    <w:rsid w:val="00B00218"/>
    <w:rsid w:val="00B01F17"/>
    <w:rsid w:val="00B0254F"/>
    <w:rsid w:val="00B05084"/>
    <w:rsid w:val="00B05173"/>
    <w:rsid w:val="00B055DE"/>
    <w:rsid w:val="00B05D6F"/>
    <w:rsid w:val="00B05E3D"/>
    <w:rsid w:val="00B0641F"/>
    <w:rsid w:val="00B06696"/>
    <w:rsid w:val="00B06FE5"/>
    <w:rsid w:val="00B072D0"/>
    <w:rsid w:val="00B07DE8"/>
    <w:rsid w:val="00B10312"/>
    <w:rsid w:val="00B12AFC"/>
    <w:rsid w:val="00B12DDC"/>
    <w:rsid w:val="00B12EC1"/>
    <w:rsid w:val="00B12FA2"/>
    <w:rsid w:val="00B136FF"/>
    <w:rsid w:val="00B14BF4"/>
    <w:rsid w:val="00B15205"/>
    <w:rsid w:val="00B17137"/>
    <w:rsid w:val="00B175B4"/>
    <w:rsid w:val="00B205F4"/>
    <w:rsid w:val="00B21235"/>
    <w:rsid w:val="00B218AD"/>
    <w:rsid w:val="00B225CA"/>
    <w:rsid w:val="00B23E98"/>
    <w:rsid w:val="00B259D5"/>
    <w:rsid w:val="00B27527"/>
    <w:rsid w:val="00B27F9B"/>
    <w:rsid w:val="00B30C95"/>
    <w:rsid w:val="00B32069"/>
    <w:rsid w:val="00B3549F"/>
    <w:rsid w:val="00B354E9"/>
    <w:rsid w:val="00B400FB"/>
    <w:rsid w:val="00B41F12"/>
    <w:rsid w:val="00B422A5"/>
    <w:rsid w:val="00B42352"/>
    <w:rsid w:val="00B46146"/>
    <w:rsid w:val="00B4643F"/>
    <w:rsid w:val="00B51843"/>
    <w:rsid w:val="00B51E2A"/>
    <w:rsid w:val="00B5257D"/>
    <w:rsid w:val="00B52F15"/>
    <w:rsid w:val="00B54058"/>
    <w:rsid w:val="00B54535"/>
    <w:rsid w:val="00B54D7B"/>
    <w:rsid w:val="00B5504B"/>
    <w:rsid w:val="00B55818"/>
    <w:rsid w:val="00B5657E"/>
    <w:rsid w:val="00B5685E"/>
    <w:rsid w:val="00B6034D"/>
    <w:rsid w:val="00B6473A"/>
    <w:rsid w:val="00B65432"/>
    <w:rsid w:val="00B65B85"/>
    <w:rsid w:val="00B65EB4"/>
    <w:rsid w:val="00B67040"/>
    <w:rsid w:val="00B701D8"/>
    <w:rsid w:val="00B70209"/>
    <w:rsid w:val="00B715D0"/>
    <w:rsid w:val="00B72331"/>
    <w:rsid w:val="00B751E8"/>
    <w:rsid w:val="00B7637E"/>
    <w:rsid w:val="00B76580"/>
    <w:rsid w:val="00B801B8"/>
    <w:rsid w:val="00B805F3"/>
    <w:rsid w:val="00B83576"/>
    <w:rsid w:val="00B84055"/>
    <w:rsid w:val="00B84DD5"/>
    <w:rsid w:val="00B87379"/>
    <w:rsid w:val="00B87450"/>
    <w:rsid w:val="00B878DD"/>
    <w:rsid w:val="00B913A3"/>
    <w:rsid w:val="00B91DE6"/>
    <w:rsid w:val="00B923A9"/>
    <w:rsid w:val="00B92C77"/>
    <w:rsid w:val="00B9408A"/>
    <w:rsid w:val="00B94793"/>
    <w:rsid w:val="00B95D80"/>
    <w:rsid w:val="00B96304"/>
    <w:rsid w:val="00B964A7"/>
    <w:rsid w:val="00B96C30"/>
    <w:rsid w:val="00B9756C"/>
    <w:rsid w:val="00B975F8"/>
    <w:rsid w:val="00B97D29"/>
    <w:rsid w:val="00B97E01"/>
    <w:rsid w:val="00BA024F"/>
    <w:rsid w:val="00BA0410"/>
    <w:rsid w:val="00BA10A7"/>
    <w:rsid w:val="00BA1FA3"/>
    <w:rsid w:val="00BA2B0B"/>
    <w:rsid w:val="00BA2C5B"/>
    <w:rsid w:val="00BA4966"/>
    <w:rsid w:val="00BA5C04"/>
    <w:rsid w:val="00BA633F"/>
    <w:rsid w:val="00BB0902"/>
    <w:rsid w:val="00BB16FD"/>
    <w:rsid w:val="00BB1B47"/>
    <w:rsid w:val="00BB270B"/>
    <w:rsid w:val="00BB3987"/>
    <w:rsid w:val="00BB49BF"/>
    <w:rsid w:val="00BB544B"/>
    <w:rsid w:val="00BB55CF"/>
    <w:rsid w:val="00BB780B"/>
    <w:rsid w:val="00BB7E37"/>
    <w:rsid w:val="00BB7EF7"/>
    <w:rsid w:val="00BB7F5F"/>
    <w:rsid w:val="00BC04A2"/>
    <w:rsid w:val="00BC3632"/>
    <w:rsid w:val="00BC4672"/>
    <w:rsid w:val="00BC4E0B"/>
    <w:rsid w:val="00BC5766"/>
    <w:rsid w:val="00BD14F3"/>
    <w:rsid w:val="00BD2564"/>
    <w:rsid w:val="00BD25BA"/>
    <w:rsid w:val="00BD3D08"/>
    <w:rsid w:val="00BD4F84"/>
    <w:rsid w:val="00BD6A16"/>
    <w:rsid w:val="00BD71C0"/>
    <w:rsid w:val="00BD7745"/>
    <w:rsid w:val="00BE0192"/>
    <w:rsid w:val="00BE0A81"/>
    <w:rsid w:val="00BE0B7C"/>
    <w:rsid w:val="00BE0CC2"/>
    <w:rsid w:val="00BE214C"/>
    <w:rsid w:val="00BE3574"/>
    <w:rsid w:val="00BE3CE0"/>
    <w:rsid w:val="00BE5B68"/>
    <w:rsid w:val="00BE7372"/>
    <w:rsid w:val="00BE776C"/>
    <w:rsid w:val="00BF1271"/>
    <w:rsid w:val="00BF1FD1"/>
    <w:rsid w:val="00BF3274"/>
    <w:rsid w:val="00BF43A5"/>
    <w:rsid w:val="00BF4EE7"/>
    <w:rsid w:val="00BF5E74"/>
    <w:rsid w:val="00BF67C8"/>
    <w:rsid w:val="00BF696F"/>
    <w:rsid w:val="00C000E1"/>
    <w:rsid w:val="00C01D30"/>
    <w:rsid w:val="00C01F1E"/>
    <w:rsid w:val="00C023D0"/>
    <w:rsid w:val="00C02F36"/>
    <w:rsid w:val="00C034BF"/>
    <w:rsid w:val="00C0431E"/>
    <w:rsid w:val="00C06115"/>
    <w:rsid w:val="00C06154"/>
    <w:rsid w:val="00C06229"/>
    <w:rsid w:val="00C06B62"/>
    <w:rsid w:val="00C11290"/>
    <w:rsid w:val="00C11747"/>
    <w:rsid w:val="00C12A35"/>
    <w:rsid w:val="00C14F11"/>
    <w:rsid w:val="00C15857"/>
    <w:rsid w:val="00C15980"/>
    <w:rsid w:val="00C16568"/>
    <w:rsid w:val="00C20B0E"/>
    <w:rsid w:val="00C20C1E"/>
    <w:rsid w:val="00C221D5"/>
    <w:rsid w:val="00C23142"/>
    <w:rsid w:val="00C23488"/>
    <w:rsid w:val="00C23B01"/>
    <w:rsid w:val="00C24D1D"/>
    <w:rsid w:val="00C25303"/>
    <w:rsid w:val="00C25E44"/>
    <w:rsid w:val="00C27250"/>
    <w:rsid w:val="00C273AF"/>
    <w:rsid w:val="00C27941"/>
    <w:rsid w:val="00C27A95"/>
    <w:rsid w:val="00C31BC3"/>
    <w:rsid w:val="00C31F72"/>
    <w:rsid w:val="00C335AC"/>
    <w:rsid w:val="00C34179"/>
    <w:rsid w:val="00C36B8D"/>
    <w:rsid w:val="00C379D8"/>
    <w:rsid w:val="00C37DDA"/>
    <w:rsid w:val="00C4139D"/>
    <w:rsid w:val="00C41455"/>
    <w:rsid w:val="00C41DC1"/>
    <w:rsid w:val="00C41E29"/>
    <w:rsid w:val="00C41FD2"/>
    <w:rsid w:val="00C42A77"/>
    <w:rsid w:val="00C434B2"/>
    <w:rsid w:val="00C435EF"/>
    <w:rsid w:val="00C441AF"/>
    <w:rsid w:val="00C4466D"/>
    <w:rsid w:val="00C44DC6"/>
    <w:rsid w:val="00C4645B"/>
    <w:rsid w:val="00C4678D"/>
    <w:rsid w:val="00C50494"/>
    <w:rsid w:val="00C51490"/>
    <w:rsid w:val="00C517D2"/>
    <w:rsid w:val="00C5327D"/>
    <w:rsid w:val="00C5372A"/>
    <w:rsid w:val="00C5450E"/>
    <w:rsid w:val="00C549C7"/>
    <w:rsid w:val="00C550E1"/>
    <w:rsid w:val="00C57394"/>
    <w:rsid w:val="00C62245"/>
    <w:rsid w:val="00C637E9"/>
    <w:rsid w:val="00C64155"/>
    <w:rsid w:val="00C642E7"/>
    <w:rsid w:val="00C6490F"/>
    <w:rsid w:val="00C65854"/>
    <w:rsid w:val="00C6795A"/>
    <w:rsid w:val="00C7017D"/>
    <w:rsid w:val="00C723A3"/>
    <w:rsid w:val="00C72C95"/>
    <w:rsid w:val="00C7343F"/>
    <w:rsid w:val="00C7522A"/>
    <w:rsid w:val="00C75DC2"/>
    <w:rsid w:val="00C7659E"/>
    <w:rsid w:val="00C77667"/>
    <w:rsid w:val="00C82D6C"/>
    <w:rsid w:val="00C85530"/>
    <w:rsid w:val="00C85A29"/>
    <w:rsid w:val="00C8600B"/>
    <w:rsid w:val="00C87B2B"/>
    <w:rsid w:val="00C904C4"/>
    <w:rsid w:val="00C905F6"/>
    <w:rsid w:val="00C91901"/>
    <w:rsid w:val="00C924A5"/>
    <w:rsid w:val="00C92D35"/>
    <w:rsid w:val="00C931FB"/>
    <w:rsid w:val="00C94BC6"/>
    <w:rsid w:val="00C97247"/>
    <w:rsid w:val="00CA2CD3"/>
    <w:rsid w:val="00CA39E2"/>
    <w:rsid w:val="00CA3B78"/>
    <w:rsid w:val="00CA41C7"/>
    <w:rsid w:val="00CA49E3"/>
    <w:rsid w:val="00CA6284"/>
    <w:rsid w:val="00CA6568"/>
    <w:rsid w:val="00CB0BF1"/>
    <w:rsid w:val="00CB0E3B"/>
    <w:rsid w:val="00CB242B"/>
    <w:rsid w:val="00CB2CE6"/>
    <w:rsid w:val="00CB3195"/>
    <w:rsid w:val="00CB3EFC"/>
    <w:rsid w:val="00CB41CC"/>
    <w:rsid w:val="00CB422F"/>
    <w:rsid w:val="00CB5B55"/>
    <w:rsid w:val="00CB5F5F"/>
    <w:rsid w:val="00CB6025"/>
    <w:rsid w:val="00CC1CCE"/>
    <w:rsid w:val="00CC1FC4"/>
    <w:rsid w:val="00CC45D6"/>
    <w:rsid w:val="00CC4801"/>
    <w:rsid w:val="00CC53AE"/>
    <w:rsid w:val="00CC58AC"/>
    <w:rsid w:val="00CC59DC"/>
    <w:rsid w:val="00CC5DBE"/>
    <w:rsid w:val="00CC6124"/>
    <w:rsid w:val="00CC6D74"/>
    <w:rsid w:val="00CC751F"/>
    <w:rsid w:val="00CC7C07"/>
    <w:rsid w:val="00CD0230"/>
    <w:rsid w:val="00CD554A"/>
    <w:rsid w:val="00CD5B16"/>
    <w:rsid w:val="00CD6378"/>
    <w:rsid w:val="00CD66E1"/>
    <w:rsid w:val="00CD6B2B"/>
    <w:rsid w:val="00CE05D0"/>
    <w:rsid w:val="00CE0C8E"/>
    <w:rsid w:val="00CE14EE"/>
    <w:rsid w:val="00CE1CB3"/>
    <w:rsid w:val="00CE23D3"/>
    <w:rsid w:val="00CE255D"/>
    <w:rsid w:val="00CE26AB"/>
    <w:rsid w:val="00CE3947"/>
    <w:rsid w:val="00CE46AD"/>
    <w:rsid w:val="00CE4D1A"/>
    <w:rsid w:val="00CE5959"/>
    <w:rsid w:val="00CE60B4"/>
    <w:rsid w:val="00CE6DF3"/>
    <w:rsid w:val="00CE7BD7"/>
    <w:rsid w:val="00CF00EC"/>
    <w:rsid w:val="00CF02C1"/>
    <w:rsid w:val="00CF176A"/>
    <w:rsid w:val="00CF1E4A"/>
    <w:rsid w:val="00CF208F"/>
    <w:rsid w:val="00CF24F4"/>
    <w:rsid w:val="00CF3607"/>
    <w:rsid w:val="00CF4181"/>
    <w:rsid w:val="00CF4CC1"/>
    <w:rsid w:val="00CF50E3"/>
    <w:rsid w:val="00CF5577"/>
    <w:rsid w:val="00CF7FFC"/>
    <w:rsid w:val="00D01BC6"/>
    <w:rsid w:val="00D057B4"/>
    <w:rsid w:val="00D05AD9"/>
    <w:rsid w:val="00D06A24"/>
    <w:rsid w:val="00D10833"/>
    <w:rsid w:val="00D11061"/>
    <w:rsid w:val="00D11DA7"/>
    <w:rsid w:val="00D123C6"/>
    <w:rsid w:val="00D13F8E"/>
    <w:rsid w:val="00D146F3"/>
    <w:rsid w:val="00D14C24"/>
    <w:rsid w:val="00D14FFB"/>
    <w:rsid w:val="00D15365"/>
    <w:rsid w:val="00D15C6F"/>
    <w:rsid w:val="00D16455"/>
    <w:rsid w:val="00D175DA"/>
    <w:rsid w:val="00D17F6D"/>
    <w:rsid w:val="00D202B4"/>
    <w:rsid w:val="00D2094A"/>
    <w:rsid w:val="00D20F62"/>
    <w:rsid w:val="00D233B1"/>
    <w:rsid w:val="00D25801"/>
    <w:rsid w:val="00D26008"/>
    <w:rsid w:val="00D26D75"/>
    <w:rsid w:val="00D272D4"/>
    <w:rsid w:val="00D300BC"/>
    <w:rsid w:val="00D30225"/>
    <w:rsid w:val="00D31B28"/>
    <w:rsid w:val="00D31F7A"/>
    <w:rsid w:val="00D32CC0"/>
    <w:rsid w:val="00D32D5B"/>
    <w:rsid w:val="00D32EA8"/>
    <w:rsid w:val="00D335E5"/>
    <w:rsid w:val="00D356F5"/>
    <w:rsid w:val="00D36C76"/>
    <w:rsid w:val="00D376CD"/>
    <w:rsid w:val="00D37F67"/>
    <w:rsid w:val="00D40F65"/>
    <w:rsid w:val="00D41666"/>
    <w:rsid w:val="00D41B47"/>
    <w:rsid w:val="00D43BD4"/>
    <w:rsid w:val="00D453BE"/>
    <w:rsid w:val="00D45DD7"/>
    <w:rsid w:val="00D46047"/>
    <w:rsid w:val="00D465D9"/>
    <w:rsid w:val="00D46C74"/>
    <w:rsid w:val="00D50232"/>
    <w:rsid w:val="00D50F78"/>
    <w:rsid w:val="00D51BE8"/>
    <w:rsid w:val="00D52827"/>
    <w:rsid w:val="00D52A55"/>
    <w:rsid w:val="00D52B1F"/>
    <w:rsid w:val="00D53864"/>
    <w:rsid w:val="00D55750"/>
    <w:rsid w:val="00D56558"/>
    <w:rsid w:val="00D5713B"/>
    <w:rsid w:val="00D572DA"/>
    <w:rsid w:val="00D6150C"/>
    <w:rsid w:val="00D64CD5"/>
    <w:rsid w:val="00D65584"/>
    <w:rsid w:val="00D65EF9"/>
    <w:rsid w:val="00D66C34"/>
    <w:rsid w:val="00D70CDD"/>
    <w:rsid w:val="00D71CBF"/>
    <w:rsid w:val="00D752F6"/>
    <w:rsid w:val="00D75686"/>
    <w:rsid w:val="00D77B1F"/>
    <w:rsid w:val="00D818A6"/>
    <w:rsid w:val="00D82159"/>
    <w:rsid w:val="00D83519"/>
    <w:rsid w:val="00D8604B"/>
    <w:rsid w:val="00D86CBE"/>
    <w:rsid w:val="00D86D26"/>
    <w:rsid w:val="00D86DAA"/>
    <w:rsid w:val="00D878CA"/>
    <w:rsid w:val="00D922AA"/>
    <w:rsid w:val="00D92D07"/>
    <w:rsid w:val="00D93A53"/>
    <w:rsid w:val="00D93BCB"/>
    <w:rsid w:val="00D93DBC"/>
    <w:rsid w:val="00D93FCA"/>
    <w:rsid w:val="00D95AF4"/>
    <w:rsid w:val="00D96D01"/>
    <w:rsid w:val="00D97119"/>
    <w:rsid w:val="00D9769C"/>
    <w:rsid w:val="00DA09A6"/>
    <w:rsid w:val="00DA0D2D"/>
    <w:rsid w:val="00DA16BC"/>
    <w:rsid w:val="00DA2C99"/>
    <w:rsid w:val="00DA3592"/>
    <w:rsid w:val="00DA3DAA"/>
    <w:rsid w:val="00DA5EDE"/>
    <w:rsid w:val="00DA691A"/>
    <w:rsid w:val="00DA7274"/>
    <w:rsid w:val="00DA7C49"/>
    <w:rsid w:val="00DB16E8"/>
    <w:rsid w:val="00DB20DD"/>
    <w:rsid w:val="00DB3D64"/>
    <w:rsid w:val="00DB560B"/>
    <w:rsid w:val="00DC18B7"/>
    <w:rsid w:val="00DC21BD"/>
    <w:rsid w:val="00DC2738"/>
    <w:rsid w:val="00DC314F"/>
    <w:rsid w:val="00DC3182"/>
    <w:rsid w:val="00DC3609"/>
    <w:rsid w:val="00DC5A96"/>
    <w:rsid w:val="00DC6080"/>
    <w:rsid w:val="00DC6FBB"/>
    <w:rsid w:val="00DC79DA"/>
    <w:rsid w:val="00DC7B28"/>
    <w:rsid w:val="00DD0C0A"/>
    <w:rsid w:val="00DD15B3"/>
    <w:rsid w:val="00DD1760"/>
    <w:rsid w:val="00DD2998"/>
    <w:rsid w:val="00DD3140"/>
    <w:rsid w:val="00DD3F04"/>
    <w:rsid w:val="00DD4557"/>
    <w:rsid w:val="00DD72A3"/>
    <w:rsid w:val="00DD7B95"/>
    <w:rsid w:val="00DE01BC"/>
    <w:rsid w:val="00DE2081"/>
    <w:rsid w:val="00DE2CEE"/>
    <w:rsid w:val="00DE34BE"/>
    <w:rsid w:val="00DE4E13"/>
    <w:rsid w:val="00DE5EAC"/>
    <w:rsid w:val="00DE62E8"/>
    <w:rsid w:val="00DE7CA5"/>
    <w:rsid w:val="00DF001D"/>
    <w:rsid w:val="00DF0D7A"/>
    <w:rsid w:val="00DF12EC"/>
    <w:rsid w:val="00DF3810"/>
    <w:rsid w:val="00DF4B48"/>
    <w:rsid w:val="00DF57D6"/>
    <w:rsid w:val="00DF6222"/>
    <w:rsid w:val="00DF7D74"/>
    <w:rsid w:val="00E0096C"/>
    <w:rsid w:val="00E00AD7"/>
    <w:rsid w:val="00E018BE"/>
    <w:rsid w:val="00E01B7A"/>
    <w:rsid w:val="00E0200E"/>
    <w:rsid w:val="00E03052"/>
    <w:rsid w:val="00E04DA3"/>
    <w:rsid w:val="00E05EDD"/>
    <w:rsid w:val="00E07722"/>
    <w:rsid w:val="00E11E85"/>
    <w:rsid w:val="00E1220A"/>
    <w:rsid w:val="00E12E57"/>
    <w:rsid w:val="00E15B00"/>
    <w:rsid w:val="00E165F9"/>
    <w:rsid w:val="00E179A4"/>
    <w:rsid w:val="00E214ED"/>
    <w:rsid w:val="00E258C4"/>
    <w:rsid w:val="00E27A7C"/>
    <w:rsid w:val="00E30F40"/>
    <w:rsid w:val="00E31239"/>
    <w:rsid w:val="00E31C19"/>
    <w:rsid w:val="00E32AFC"/>
    <w:rsid w:val="00E333CC"/>
    <w:rsid w:val="00E3352A"/>
    <w:rsid w:val="00E33F11"/>
    <w:rsid w:val="00E34BDE"/>
    <w:rsid w:val="00E35989"/>
    <w:rsid w:val="00E35DA1"/>
    <w:rsid w:val="00E366F0"/>
    <w:rsid w:val="00E36F1B"/>
    <w:rsid w:val="00E37270"/>
    <w:rsid w:val="00E37B7F"/>
    <w:rsid w:val="00E40BE9"/>
    <w:rsid w:val="00E40C04"/>
    <w:rsid w:val="00E4197C"/>
    <w:rsid w:val="00E422C1"/>
    <w:rsid w:val="00E430BF"/>
    <w:rsid w:val="00E4372C"/>
    <w:rsid w:val="00E43993"/>
    <w:rsid w:val="00E444C1"/>
    <w:rsid w:val="00E452A0"/>
    <w:rsid w:val="00E473D6"/>
    <w:rsid w:val="00E52DBD"/>
    <w:rsid w:val="00E530CA"/>
    <w:rsid w:val="00E53432"/>
    <w:rsid w:val="00E541FF"/>
    <w:rsid w:val="00E54D0E"/>
    <w:rsid w:val="00E55831"/>
    <w:rsid w:val="00E5623C"/>
    <w:rsid w:val="00E60BA5"/>
    <w:rsid w:val="00E61A05"/>
    <w:rsid w:val="00E61B69"/>
    <w:rsid w:val="00E62217"/>
    <w:rsid w:val="00E626BB"/>
    <w:rsid w:val="00E6316F"/>
    <w:rsid w:val="00E6361A"/>
    <w:rsid w:val="00E64FEF"/>
    <w:rsid w:val="00E65A0D"/>
    <w:rsid w:val="00E66798"/>
    <w:rsid w:val="00E66A68"/>
    <w:rsid w:val="00E678F1"/>
    <w:rsid w:val="00E7121E"/>
    <w:rsid w:val="00E71A81"/>
    <w:rsid w:val="00E73552"/>
    <w:rsid w:val="00E73AF9"/>
    <w:rsid w:val="00E742D6"/>
    <w:rsid w:val="00E7638B"/>
    <w:rsid w:val="00E76B0F"/>
    <w:rsid w:val="00E80B95"/>
    <w:rsid w:val="00E8128D"/>
    <w:rsid w:val="00E81B2F"/>
    <w:rsid w:val="00E820C7"/>
    <w:rsid w:val="00E825C8"/>
    <w:rsid w:val="00E83135"/>
    <w:rsid w:val="00E84A2D"/>
    <w:rsid w:val="00E84B9A"/>
    <w:rsid w:val="00E84D77"/>
    <w:rsid w:val="00E85124"/>
    <w:rsid w:val="00E856FC"/>
    <w:rsid w:val="00E86993"/>
    <w:rsid w:val="00E86F0F"/>
    <w:rsid w:val="00E86F43"/>
    <w:rsid w:val="00E91837"/>
    <w:rsid w:val="00E941DA"/>
    <w:rsid w:val="00E947F5"/>
    <w:rsid w:val="00E9704C"/>
    <w:rsid w:val="00EA0110"/>
    <w:rsid w:val="00EA0933"/>
    <w:rsid w:val="00EA1B0F"/>
    <w:rsid w:val="00EA1C2E"/>
    <w:rsid w:val="00EA2431"/>
    <w:rsid w:val="00EA25DC"/>
    <w:rsid w:val="00EA29D5"/>
    <w:rsid w:val="00EA3335"/>
    <w:rsid w:val="00EA4644"/>
    <w:rsid w:val="00EA5D67"/>
    <w:rsid w:val="00EA7656"/>
    <w:rsid w:val="00EB0557"/>
    <w:rsid w:val="00EB0E1E"/>
    <w:rsid w:val="00EB144B"/>
    <w:rsid w:val="00EB233D"/>
    <w:rsid w:val="00EB2B98"/>
    <w:rsid w:val="00EB2E55"/>
    <w:rsid w:val="00EB3659"/>
    <w:rsid w:val="00EB3C0F"/>
    <w:rsid w:val="00EB40CE"/>
    <w:rsid w:val="00EB4B72"/>
    <w:rsid w:val="00EB6018"/>
    <w:rsid w:val="00EB682B"/>
    <w:rsid w:val="00EB7B2D"/>
    <w:rsid w:val="00EC00EC"/>
    <w:rsid w:val="00EC1629"/>
    <w:rsid w:val="00EC2168"/>
    <w:rsid w:val="00EC2269"/>
    <w:rsid w:val="00EC3631"/>
    <w:rsid w:val="00EC4D16"/>
    <w:rsid w:val="00EC4F38"/>
    <w:rsid w:val="00EC4F77"/>
    <w:rsid w:val="00EC521F"/>
    <w:rsid w:val="00EC565A"/>
    <w:rsid w:val="00EC582B"/>
    <w:rsid w:val="00EC614F"/>
    <w:rsid w:val="00ED045E"/>
    <w:rsid w:val="00ED094C"/>
    <w:rsid w:val="00ED2F4A"/>
    <w:rsid w:val="00ED3236"/>
    <w:rsid w:val="00ED40A9"/>
    <w:rsid w:val="00ED54E1"/>
    <w:rsid w:val="00ED5D41"/>
    <w:rsid w:val="00ED5FAC"/>
    <w:rsid w:val="00ED7398"/>
    <w:rsid w:val="00EE0586"/>
    <w:rsid w:val="00EE05B0"/>
    <w:rsid w:val="00EE0906"/>
    <w:rsid w:val="00EE0A47"/>
    <w:rsid w:val="00EE0A6A"/>
    <w:rsid w:val="00EE136D"/>
    <w:rsid w:val="00EE20C0"/>
    <w:rsid w:val="00EE2531"/>
    <w:rsid w:val="00EE344A"/>
    <w:rsid w:val="00EE3932"/>
    <w:rsid w:val="00EE67DC"/>
    <w:rsid w:val="00EE7EFB"/>
    <w:rsid w:val="00EF098A"/>
    <w:rsid w:val="00EF0AD2"/>
    <w:rsid w:val="00EF2553"/>
    <w:rsid w:val="00EF3611"/>
    <w:rsid w:val="00EF3F56"/>
    <w:rsid w:val="00EF41CB"/>
    <w:rsid w:val="00EF5A38"/>
    <w:rsid w:val="00EF617D"/>
    <w:rsid w:val="00EF7C2C"/>
    <w:rsid w:val="00EF7D90"/>
    <w:rsid w:val="00F00364"/>
    <w:rsid w:val="00F031ED"/>
    <w:rsid w:val="00F038D2"/>
    <w:rsid w:val="00F03E6A"/>
    <w:rsid w:val="00F03FDB"/>
    <w:rsid w:val="00F07144"/>
    <w:rsid w:val="00F1137B"/>
    <w:rsid w:val="00F12EDE"/>
    <w:rsid w:val="00F14CA8"/>
    <w:rsid w:val="00F169D6"/>
    <w:rsid w:val="00F174B6"/>
    <w:rsid w:val="00F202D8"/>
    <w:rsid w:val="00F241BD"/>
    <w:rsid w:val="00F248FD"/>
    <w:rsid w:val="00F24B9F"/>
    <w:rsid w:val="00F250FF"/>
    <w:rsid w:val="00F25BD6"/>
    <w:rsid w:val="00F25EBD"/>
    <w:rsid w:val="00F2704E"/>
    <w:rsid w:val="00F27410"/>
    <w:rsid w:val="00F3106D"/>
    <w:rsid w:val="00F31248"/>
    <w:rsid w:val="00F31979"/>
    <w:rsid w:val="00F3233F"/>
    <w:rsid w:val="00F323C5"/>
    <w:rsid w:val="00F324A8"/>
    <w:rsid w:val="00F3355B"/>
    <w:rsid w:val="00F347ED"/>
    <w:rsid w:val="00F35A86"/>
    <w:rsid w:val="00F3606A"/>
    <w:rsid w:val="00F362F4"/>
    <w:rsid w:val="00F4087F"/>
    <w:rsid w:val="00F40FD3"/>
    <w:rsid w:val="00F42679"/>
    <w:rsid w:val="00F429D4"/>
    <w:rsid w:val="00F42C91"/>
    <w:rsid w:val="00F46C65"/>
    <w:rsid w:val="00F47809"/>
    <w:rsid w:val="00F5075B"/>
    <w:rsid w:val="00F51055"/>
    <w:rsid w:val="00F519BE"/>
    <w:rsid w:val="00F51F44"/>
    <w:rsid w:val="00F524CC"/>
    <w:rsid w:val="00F52585"/>
    <w:rsid w:val="00F534BE"/>
    <w:rsid w:val="00F547F6"/>
    <w:rsid w:val="00F54ECD"/>
    <w:rsid w:val="00F55585"/>
    <w:rsid w:val="00F55959"/>
    <w:rsid w:val="00F55BA2"/>
    <w:rsid w:val="00F5618E"/>
    <w:rsid w:val="00F565F7"/>
    <w:rsid w:val="00F60759"/>
    <w:rsid w:val="00F60A0D"/>
    <w:rsid w:val="00F629C0"/>
    <w:rsid w:val="00F63DC4"/>
    <w:rsid w:val="00F671DC"/>
    <w:rsid w:val="00F67B2E"/>
    <w:rsid w:val="00F703A6"/>
    <w:rsid w:val="00F70B6D"/>
    <w:rsid w:val="00F7187A"/>
    <w:rsid w:val="00F722A8"/>
    <w:rsid w:val="00F72AEC"/>
    <w:rsid w:val="00F730F5"/>
    <w:rsid w:val="00F74817"/>
    <w:rsid w:val="00F748F1"/>
    <w:rsid w:val="00F750FF"/>
    <w:rsid w:val="00F7519F"/>
    <w:rsid w:val="00F7552A"/>
    <w:rsid w:val="00F755BE"/>
    <w:rsid w:val="00F8025C"/>
    <w:rsid w:val="00F81822"/>
    <w:rsid w:val="00F85912"/>
    <w:rsid w:val="00F9128F"/>
    <w:rsid w:val="00F93E8F"/>
    <w:rsid w:val="00F95264"/>
    <w:rsid w:val="00F95F70"/>
    <w:rsid w:val="00FA0565"/>
    <w:rsid w:val="00FA2B09"/>
    <w:rsid w:val="00FA312B"/>
    <w:rsid w:val="00FA499C"/>
    <w:rsid w:val="00FA5704"/>
    <w:rsid w:val="00FA671A"/>
    <w:rsid w:val="00FA774B"/>
    <w:rsid w:val="00FA79F9"/>
    <w:rsid w:val="00FB032C"/>
    <w:rsid w:val="00FB11C2"/>
    <w:rsid w:val="00FB219B"/>
    <w:rsid w:val="00FB2255"/>
    <w:rsid w:val="00FB34AC"/>
    <w:rsid w:val="00FB3DA8"/>
    <w:rsid w:val="00FB3FCC"/>
    <w:rsid w:val="00FB428C"/>
    <w:rsid w:val="00FB4FA2"/>
    <w:rsid w:val="00FB5AC6"/>
    <w:rsid w:val="00FB5DC4"/>
    <w:rsid w:val="00FB7175"/>
    <w:rsid w:val="00FC0406"/>
    <w:rsid w:val="00FC3911"/>
    <w:rsid w:val="00FC45F9"/>
    <w:rsid w:val="00FC66BC"/>
    <w:rsid w:val="00FC6849"/>
    <w:rsid w:val="00FC7AEF"/>
    <w:rsid w:val="00FD0644"/>
    <w:rsid w:val="00FD1631"/>
    <w:rsid w:val="00FD2340"/>
    <w:rsid w:val="00FD27F4"/>
    <w:rsid w:val="00FD2A80"/>
    <w:rsid w:val="00FD2CB0"/>
    <w:rsid w:val="00FD371A"/>
    <w:rsid w:val="00FD3938"/>
    <w:rsid w:val="00FD68B0"/>
    <w:rsid w:val="00FD7545"/>
    <w:rsid w:val="00FD7D23"/>
    <w:rsid w:val="00FE26BB"/>
    <w:rsid w:val="00FE2CB1"/>
    <w:rsid w:val="00FE350D"/>
    <w:rsid w:val="00FE3555"/>
    <w:rsid w:val="00FE36CD"/>
    <w:rsid w:val="00FE54DF"/>
    <w:rsid w:val="00FE67D3"/>
    <w:rsid w:val="00FF07FB"/>
    <w:rsid w:val="00FF0FA7"/>
    <w:rsid w:val="00FF5A76"/>
  </w:rsids>
  <m:mathPr>
    <m:mathFont m:val="Cambria Math"/>
    <m:brkBin m:val="before"/>
    <m:brkBinSub m:val="--"/>
    <m:smallFrac m:val="0"/>
    <m:dispDef/>
    <m:lMargin m:val="0"/>
    <m:rMargin m:val="0"/>
    <m:defJc m:val="centerGroup"/>
    <m:wrapIndent m:val="1440"/>
    <m:intLim m:val="subSup"/>
    <m:naryLim m:val="undOvr"/>
  </m:mathPr>
  <w:themeFontLang w:val="en-IN"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E4BACB"/>
  <w15:docId w15:val="{9A3D5D6F-001C-477E-A0C5-63A94F3BF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I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6302"/>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AC6302"/>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AC6302"/>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AC63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63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63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63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63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63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302"/>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AC6302"/>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AC6302"/>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AC63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63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63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63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63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6302"/>
    <w:rPr>
      <w:rFonts w:eastAsiaTheme="majorEastAsia" w:cstheme="majorBidi"/>
      <w:color w:val="272727" w:themeColor="text1" w:themeTint="D8"/>
    </w:rPr>
  </w:style>
  <w:style w:type="paragraph" w:styleId="Title">
    <w:name w:val="Title"/>
    <w:basedOn w:val="Normal"/>
    <w:next w:val="Normal"/>
    <w:link w:val="TitleChar"/>
    <w:uiPriority w:val="10"/>
    <w:qFormat/>
    <w:rsid w:val="00AC6302"/>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AC6302"/>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AC6302"/>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AC6302"/>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AC6302"/>
    <w:pPr>
      <w:spacing w:before="160"/>
      <w:jc w:val="center"/>
    </w:pPr>
    <w:rPr>
      <w:i/>
      <w:iCs/>
      <w:color w:val="404040" w:themeColor="text1" w:themeTint="BF"/>
    </w:rPr>
  </w:style>
  <w:style w:type="character" w:customStyle="1" w:styleId="QuoteChar">
    <w:name w:val="Quote Char"/>
    <w:basedOn w:val="DefaultParagraphFont"/>
    <w:link w:val="Quote"/>
    <w:uiPriority w:val="29"/>
    <w:rsid w:val="00AC6302"/>
    <w:rPr>
      <w:i/>
      <w:iCs/>
      <w:color w:val="404040" w:themeColor="text1" w:themeTint="BF"/>
    </w:rPr>
  </w:style>
  <w:style w:type="paragraph" w:styleId="ListParagraph">
    <w:name w:val="List Paragraph"/>
    <w:basedOn w:val="Normal"/>
    <w:uiPriority w:val="34"/>
    <w:qFormat/>
    <w:rsid w:val="00AC6302"/>
    <w:pPr>
      <w:ind w:left="720"/>
      <w:contextualSpacing/>
    </w:pPr>
  </w:style>
  <w:style w:type="character" w:styleId="IntenseEmphasis">
    <w:name w:val="Intense Emphasis"/>
    <w:basedOn w:val="DefaultParagraphFont"/>
    <w:uiPriority w:val="21"/>
    <w:qFormat/>
    <w:rsid w:val="00AC6302"/>
    <w:rPr>
      <w:i/>
      <w:iCs/>
      <w:color w:val="2F5496" w:themeColor="accent1" w:themeShade="BF"/>
    </w:rPr>
  </w:style>
  <w:style w:type="paragraph" w:styleId="IntenseQuote">
    <w:name w:val="Intense Quote"/>
    <w:basedOn w:val="Normal"/>
    <w:next w:val="Normal"/>
    <w:link w:val="IntenseQuoteChar"/>
    <w:uiPriority w:val="30"/>
    <w:qFormat/>
    <w:rsid w:val="00AC63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6302"/>
    <w:rPr>
      <w:i/>
      <w:iCs/>
      <w:color w:val="2F5496" w:themeColor="accent1" w:themeShade="BF"/>
    </w:rPr>
  </w:style>
  <w:style w:type="character" w:styleId="IntenseReference">
    <w:name w:val="Intense Reference"/>
    <w:basedOn w:val="DefaultParagraphFont"/>
    <w:uiPriority w:val="32"/>
    <w:qFormat/>
    <w:rsid w:val="00AC6302"/>
    <w:rPr>
      <w:b/>
      <w:bCs/>
      <w:smallCaps/>
      <w:color w:val="2F5496" w:themeColor="accent1" w:themeShade="BF"/>
      <w:spacing w:val="5"/>
    </w:rPr>
  </w:style>
  <w:style w:type="table" w:styleId="TableGrid">
    <w:name w:val="Table Grid"/>
    <w:basedOn w:val="TableNormal"/>
    <w:uiPriority w:val="39"/>
    <w:rsid w:val="00B002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50D5"/>
    <w:rPr>
      <w:color w:val="0563C1" w:themeColor="hyperlink"/>
      <w:u w:val="single"/>
    </w:rPr>
  </w:style>
  <w:style w:type="character" w:customStyle="1" w:styleId="UnresolvedMention1">
    <w:name w:val="Unresolved Mention1"/>
    <w:basedOn w:val="DefaultParagraphFont"/>
    <w:uiPriority w:val="99"/>
    <w:semiHidden/>
    <w:unhideWhenUsed/>
    <w:rsid w:val="008250D5"/>
    <w:rPr>
      <w:color w:val="605E5C"/>
      <w:shd w:val="clear" w:color="auto" w:fill="E1DFDD"/>
    </w:rPr>
  </w:style>
  <w:style w:type="paragraph" w:styleId="BalloonText">
    <w:name w:val="Balloon Text"/>
    <w:basedOn w:val="Normal"/>
    <w:link w:val="BalloonTextChar"/>
    <w:uiPriority w:val="99"/>
    <w:semiHidden/>
    <w:unhideWhenUsed/>
    <w:rsid w:val="0060793B"/>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60793B"/>
    <w:rPr>
      <w:rFonts w:ascii="Tahoma" w:hAnsi="Tahoma" w:cs="Angsana New"/>
      <w:sz w:val="16"/>
      <w:szCs w:val="20"/>
    </w:rPr>
  </w:style>
  <w:style w:type="paragraph" w:styleId="Header">
    <w:name w:val="header"/>
    <w:basedOn w:val="Normal"/>
    <w:link w:val="HeaderChar"/>
    <w:uiPriority w:val="99"/>
    <w:unhideWhenUsed/>
    <w:rsid w:val="00D502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0232"/>
  </w:style>
  <w:style w:type="paragraph" w:styleId="Footer">
    <w:name w:val="footer"/>
    <w:basedOn w:val="Normal"/>
    <w:link w:val="FooterChar"/>
    <w:uiPriority w:val="99"/>
    <w:unhideWhenUsed/>
    <w:rsid w:val="00D502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0232"/>
  </w:style>
  <w:style w:type="character" w:customStyle="1" w:styleId="A2">
    <w:name w:val="A2"/>
    <w:uiPriority w:val="99"/>
    <w:rsid w:val="00210783"/>
    <w:rPr>
      <w:rFonts w:cs="Calibri"/>
      <w:color w:val="000000"/>
      <w:sz w:val="20"/>
      <w:szCs w:val="20"/>
    </w:rPr>
  </w:style>
  <w:style w:type="character" w:styleId="UnresolvedMention">
    <w:name w:val="Unresolved Mention"/>
    <w:basedOn w:val="DefaultParagraphFont"/>
    <w:uiPriority w:val="99"/>
    <w:semiHidden/>
    <w:unhideWhenUsed/>
    <w:rsid w:val="006B71F6"/>
    <w:rPr>
      <w:color w:val="605E5C"/>
      <w:shd w:val="clear" w:color="auto" w:fill="E1DFDD"/>
    </w:rPr>
  </w:style>
  <w:style w:type="character" w:styleId="SubtleReference">
    <w:name w:val="Subtle Reference"/>
    <w:basedOn w:val="DefaultParagraphFont"/>
    <w:uiPriority w:val="31"/>
    <w:qFormat/>
    <w:rsid w:val="00E62217"/>
    <w:rPr>
      <w:smallCaps/>
      <w:color w:val="5A5A5A" w:themeColor="text1" w:themeTint="A5"/>
    </w:rPr>
  </w:style>
  <w:style w:type="paragraph" w:styleId="NoSpacing">
    <w:name w:val="No Spacing"/>
    <w:uiPriority w:val="1"/>
    <w:qFormat/>
    <w:rsid w:val="00B65432"/>
    <w:pPr>
      <w:spacing w:after="0" w:line="240" w:lineRule="auto"/>
    </w:pPr>
    <w:rPr>
      <w:kern w:val="0"/>
      <w:szCs w:val="22"/>
      <w:lang w:val="en-GB"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943646">
      <w:bodyDiv w:val="1"/>
      <w:marLeft w:val="0"/>
      <w:marRight w:val="0"/>
      <w:marTop w:val="0"/>
      <w:marBottom w:val="0"/>
      <w:divBdr>
        <w:top w:val="none" w:sz="0" w:space="0" w:color="auto"/>
        <w:left w:val="none" w:sz="0" w:space="0" w:color="auto"/>
        <w:bottom w:val="none" w:sz="0" w:space="0" w:color="auto"/>
        <w:right w:val="none" w:sz="0" w:space="0" w:color="auto"/>
      </w:divBdr>
    </w:div>
    <w:div w:id="1038892001">
      <w:bodyDiv w:val="1"/>
      <w:marLeft w:val="0"/>
      <w:marRight w:val="0"/>
      <w:marTop w:val="0"/>
      <w:marBottom w:val="0"/>
      <w:divBdr>
        <w:top w:val="none" w:sz="0" w:space="0" w:color="auto"/>
        <w:left w:val="none" w:sz="0" w:space="0" w:color="auto"/>
        <w:bottom w:val="none" w:sz="0" w:space="0" w:color="auto"/>
        <w:right w:val="none" w:sz="0" w:space="0" w:color="auto"/>
      </w:divBdr>
    </w:div>
    <w:div w:id="1928687715">
      <w:bodyDiv w:val="1"/>
      <w:marLeft w:val="0"/>
      <w:marRight w:val="0"/>
      <w:marTop w:val="0"/>
      <w:marBottom w:val="0"/>
      <w:divBdr>
        <w:top w:val="none" w:sz="0" w:space="0" w:color="auto"/>
        <w:left w:val="none" w:sz="0" w:space="0" w:color="auto"/>
        <w:bottom w:val="none" w:sz="0" w:space="0" w:color="auto"/>
        <w:right w:val="none" w:sz="0" w:space="0" w:color="auto"/>
      </w:divBdr>
    </w:div>
    <w:div w:id="212599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646/zoosymposia.1.1.17" TargetMode="External"/><Relationship Id="rId18" Type="http://schemas.openxmlformats.org/officeDocument/2006/relationships/hyperlink" Target="https://doi.org/10.1098/rstb.2024.0425" TargetMode="External"/><Relationship Id="rId26" Type="http://schemas.openxmlformats.org/officeDocument/2006/relationships/hyperlink" Target="https://doi.org/10.3897/zookeys.1230.136906" TargetMode="External"/><Relationship Id="rId39" Type="http://schemas.openxmlformats.org/officeDocument/2006/relationships/hyperlink" Target="https://doi.org/10.1016/0022-5193(66)90013-0" TargetMode="External"/><Relationship Id="rId21" Type="http://schemas.openxmlformats.org/officeDocument/2006/relationships/hyperlink" Target="https://doi.org/10.26107/RBZ-2021-0008" TargetMode="External"/><Relationship Id="rId34" Type="http://schemas.openxmlformats.org/officeDocument/2006/relationships/hyperlink" Target="https://doi.org/10.3389/fevo.2024.1329581" TargetMode="External"/><Relationship Id="rId42" Type="http://schemas.openxmlformats.org/officeDocument/2006/relationships/hyperlink" Target="https://doi.org/10.4003/006.032.0204" TargetMode="External"/><Relationship Id="rId47" Type="http://schemas.openxmlformats.org/officeDocument/2006/relationships/hyperlink" Target="https://doi.org/10.1016/j.biocon.2009.02.028" TargetMode="External"/><Relationship Id="rId50" Type="http://schemas.openxmlformats.org/officeDocument/2006/relationships/hyperlink" Target="https://doi.org/10.9734/ajriz/2026/v9i1259" TargetMode="External"/><Relationship Id="rId55" Type="http://schemas.openxmlformats.org/officeDocument/2006/relationships/header" Target="header3.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biodiversitylibrary.org/part/94199" TargetMode="External"/><Relationship Id="rId29" Type="http://schemas.openxmlformats.org/officeDocument/2006/relationships/hyperlink" Target="https://doi.org/10.1016/j.ejsobi.2005.12.003" TargetMode="External"/><Relationship Id="rId11" Type="http://schemas.openxmlformats.org/officeDocument/2006/relationships/hyperlink" Target="https://www.si.edu/object/siris_sil_399794" TargetMode="External"/><Relationship Id="rId24" Type="http://schemas.openxmlformats.org/officeDocument/2006/relationships/hyperlink" Target="https://doi.org/10.3897/zookeys.682.12999" TargetMode="External"/><Relationship Id="rId32" Type="http://schemas.openxmlformats.org/officeDocument/2006/relationships/hyperlink" Target="https://zoosprint.org/index.php/zpj/article/view/6365" TargetMode="External"/><Relationship Id="rId37" Type="http://schemas.openxmlformats.org/officeDocument/2006/relationships/hyperlink" Target="https://doi.org/10.3897/zookeys.523.6114" TargetMode="External"/><Relationship Id="rId40" Type="http://schemas.openxmlformats.org/officeDocument/2006/relationships/hyperlink" Target="https://zsi.gov.in/handbook-and-pictorial-guides-book-toc?book_id=030&amp;book_title=Indian+Freshwater+Molluscs&amp;type=hpg" TargetMode="External"/><Relationship Id="rId45" Type="http://schemas.openxmlformats.org/officeDocument/2006/relationships/hyperlink" Target="https://www.press.uillinois.edu/books/?id=p725487" TargetMode="External"/><Relationship Id="rId53" Type="http://schemas.openxmlformats.org/officeDocument/2006/relationships/header" Target="header2.xml"/><Relationship Id="rId5" Type="http://schemas.openxmlformats.org/officeDocument/2006/relationships/footnotes" Target="footnotes.xml"/><Relationship Id="rId19" Type="http://schemas.openxmlformats.org/officeDocument/2006/relationships/hyperlink" Target="https://doi.org/10.5852/ejt.2026.1060.3284" TargetMode="Externa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s://doi.org/10.1002/ece3.1084" TargetMode="External"/><Relationship Id="rId22" Type="http://schemas.openxmlformats.org/officeDocument/2006/relationships/hyperlink" Target="https://www.biodiversitylibrary.org/part/97692" TargetMode="External"/><Relationship Id="rId27" Type="http://schemas.openxmlformats.org/officeDocument/2006/relationships/hyperlink" Target="https://www.iucnredlist.org" TargetMode="External"/><Relationship Id="rId30" Type="http://schemas.openxmlformats.org/officeDocument/2006/relationships/hyperlink" Target="https://doi.org/10.1641/0006-3568(2004)054%5b0321:TGDONM%5d2.0.CO;2" TargetMode="External"/><Relationship Id="rId35" Type="http://schemas.openxmlformats.org/officeDocument/2006/relationships/hyperlink" Target="https://doi.org/10.1093/jue/juac004" TargetMode="External"/><Relationship Id="rId43" Type="http://schemas.openxmlformats.org/officeDocument/2006/relationships/hyperlink" Target="https://www.damsanddevelopment.iied.org/" TargetMode="External"/><Relationship Id="rId48" Type="http://schemas.openxmlformats.org/officeDocument/2006/relationships/hyperlink" Target="https://zsi.gov.in/PDFVolumes/occpapers/187/index.pdf" TargetMode="External"/><Relationship Id="rId56"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hyperlink" Target="https://doi.org/10.1186/s12862-020-01741-1" TargetMode="External"/><Relationship Id="rId3" Type="http://schemas.openxmlformats.org/officeDocument/2006/relationships/settings" Target="settings.xml"/><Relationship Id="rId12" Type="http://schemas.openxmlformats.org/officeDocument/2006/relationships/hyperlink" Target="https://doi.org/10.18195/issn.0313-122x.68.2005.031-038" TargetMode="External"/><Relationship Id="rId17" Type="http://schemas.openxmlformats.org/officeDocument/2006/relationships/hyperlink" Target="https://doi.org/10.1126/science.297.5579.191b" TargetMode="External"/><Relationship Id="rId25" Type="http://schemas.openxmlformats.org/officeDocument/2006/relationships/hyperlink" Target="https://doi.org/10.1038/s41598-023-36896-6" TargetMode="External"/><Relationship Id="rId33" Type="http://schemas.openxmlformats.org/officeDocument/2006/relationships/hyperlink" Target="https://zsi.gov.in/handbook-and-pictorial-guides-book-toc?book_id=021&amp;book_title=Indian+Land+Snails&amp;type=hpg" TargetMode="External"/><Relationship Id="rId38" Type="http://schemas.openxmlformats.org/officeDocument/2006/relationships/hyperlink" Target="https://doi.org/10.56557/joban/2025/v17i19211" TargetMode="External"/><Relationship Id="rId46" Type="http://schemas.openxmlformats.org/officeDocument/2006/relationships/hyperlink" Target="https://doi.org/10.1038/163688a0" TargetMode="External"/><Relationship Id="rId20" Type="http://schemas.openxmlformats.org/officeDocument/2006/relationships/hyperlink" Target="https://doi.org/10.1890/ES12-00361.1" TargetMode="External"/><Relationship Id="rId41" Type="http://schemas.openxmlformats.org/officeDocument/2006/relationships/hyperlink" Target="https://zsi.gov.in/fauna-of-india-special-publications-toc?book_id=049&amp;book_title=Recent+Trends+in+biodiversity+of+Andaman+and+Nicobar+Islands&amp;type=spb"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07/978-3-031-70867-1_17" TargetMode="External"/><Relationship Id="rId23" Type="http://schemas.openxmlformats.org/officeDocument/2006/relationships/hyperlink" Target="https://doi.org/10.1111/j.1472-4642.2007.00376.x" TargetMode="External"/><Relationship Id="rId28" Type="http://schemas.openxmlformats.org/officeDocument/2006/relationships/hyperlink" Target="https://doi.org/10.4236/ojms.2018.81009" TargetMode="External"/><Relationship Id="rId36" Type="http://schemas.openxmlformats.org/officeDocument/2006/relationships/hyperlink" Target="https://doi.org/10.1016/j.ecolind.2016.05.013" TargetMode="External"/><Relationship Id="rId49" Type="http://schemas.openxmlformats.org/officeDocument/2006/relationships/hyperlink" Target="https://zsi.gov.in/PDFVolumes/occpapers/126/index.pdf" TargetMode="External"/><Relationship Id="rId57" Type="http://schemas.openxmlformats.org/officeDocument/2006/relationships/theme" Target="theme/theme1.xml"/><Relationship Id="rId10" Type="http://schemas.openxmlformats.org/officeDocument/2006/relationships/chart" Target="charts/chart2.xml"/><Relationship Id="rId31" Type="http://schemas.openxmlformats.org/officeDocument/2006/relationships/hyperlink" Target="https://zoosprint.org/index.php/zpj/article/view/6352" TargetMode="External"/><Relationship Id="rId44" Type="http://schemas.openxmlformats.org/officeDocument/2006/relationships/hyperlink" Target="https://doi.org/10.11609/JoTT.o2722.3029-37" TargetMode="External"/><Relationship Id="rId5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0c02c73915968482/Desktop/My%20papers/UPJOZ/Relative%20Abundance%20Data%20%5e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0c02c73915968482/Desktop/My%20papers/UPJOZ/Relative%20Abundance%20Data%20%5eM.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B9C-477B-AA95-6361325C9F6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B9C-477B-AA95-6361325C9F6C}"/>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'[Relative Abundance Data ^M.xlsx]Sheet2'!$A$29:$A$30</c:f>
              <c:strCache>
                <c:ptCount val="2"/>
                <c:pt idx="0">
                  <c:v>Stylommatophora</c:v>
                </c:pt>
                <c:pt idx="1">
                  <c:v>Architaenioglossa</c:v>
                </c:pt>
              </c:strCache>
            </c:strRef>
          </c:cat>
          <c:val>
            <c:numRef>
              <c:f>'[Relative Abundance Data ^M.xlsx]Sheet2'!$B$29:$B$30</c:f>
              <c:numCache>
                <c:formatCode>0.00%</c:formatCode>
                <c:ptCount val="2"/>
                <c:pt idx="0">
                  <c:v>0.9032</c:v>
                </c:pt>
                <c:pt idx="1">
                  <c:v>9.6799999999999997E-2</c:v>
                </c:pt>
              </c:numCache>
            </c:numRef>
          </c:val>
          <c:extLst>
            <c:ext xmlns:c16="http://schemas.microsoft.com/office/drawing/2014/chart" uri="{C3380CC4-5D6E-409C-BE32-E72D297353CC}">
              <c16:uniqueId val="{00000004-EB9C-477B-AA95-6361325C9F6C}"/>
            </c:ext>
          </c:extLst>
        </c:ser>
        <c:dLbls>
          <c:dLblPos val="ctr"/>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'[Relative Abundance Data ^M.xlsx]Sheet2'!$B$1</c:f>
              <c:strCache>
                <c:ptCount val="1"/>
                <c:pt idx="0">
                  <c:v>Relative Abundance (%)</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'[Relative Abundance Data ^M.xlsx]Sheet2'!$A$2:$A$16</c:f>
              <c:strCache>
                <c:ptCount val="15"/>
                <c:pt idx="0">
                  <c:v>Bulimulidae</c:v>
                </c:pt>
                <c:pt idx="1">
                  <c:v>Chronidae</c:v>
                </c:pt>
                <c:pt idx="2">
                  <c:v>Oxychilidae</c:v>
                </c:pt>
                <c:pt idx="3">
                  <c:v>Cyclophoridae</c:v>
                </c:pt>
                <c:pt idx="4">
                  <c:v>Achatinidae</c:v>
                </c:pt>
                <c:pt idx="5">
                  <c:v>Camaenidae</c:v>
                </c:pt>
                <c:pt idx="6">
                  <c:v>Hygromiidae</c:v>
                </c:pt>
                <c:pt idx="7">
                  <c:v>Pomatiidae</c:v>
                </c:pt>
                <c:pt idx="8">
                  <c:v>Canariellidae</c:v>
                </c:pt>
                <c:pt idx="9">
                  <c:v>Ariophantidae</c:v>
                </c:pt>
                <c:pt idx="10">
                  <c:v>Gastrodontidae</c:v>
                </c:pt>
                <c:pt idx="11">
                  <c:v>Pyramidulidae</c:v>
                </c:pt>
                <c:pt idx="12">
                  <c:v>Zonitidae</c:v>
                </c:pt>
                <c:pt idx="13">
                  <c:v>Clausilidae</c:v>
                </c:pt>
                <c:pt idx="14">
                  <c:v>Neocyclotidae</c:v>
                </c:pt>
              </c:strCache>
            </c:strRef>
          </c:cat>
          <c:val>
            <c:numRef>
              <c:f>'[Relative Abundance Data ^M.xlsx]Sheet2'!$B$2:$B$16</c:f>
              <c:numCache>
                <c:formatCode>0.00</c:formatCode>
                <c:ptCount val="15"/>
                <c:pt idx="0">
                  <c:v>29.57</c:v>
                </c:pt>
                <c:pt idx="1">
                  <c:v>20.97</c:v>
                </c:pt>
                <c:pt idx="2">
                  <c:v>15.05</c:v>
                </c:pt>
                <c:pt idx="3">
                  <c:v>9.14</c:v>
                </c:pt>
                <c:pt idx="4">
                  <c:v>5.38</c:v>
                </c:pt>
                <c:pt idx="5">
                  <c:v>5.38</c:v>
                </c:pt>
                <c:pt idx="6">
                  <c:v>4.3</c:v>
                </c:pt>
                <c:pt idx="7">
                  <c:v>2.15</c:v>
                </c:pt>
                <c:pt idx="8">
                  <c:v>2.15</c:v>
                </c:pt>
                <c:pt idx="9">
                  <c:v>2.15</c:v>
                </c:pt>
                <c:pt idx="10">
                  <c:v>1.61</c:v>
                </c:pt>
                <c:pt idx="11">
                  <c:v>0.54</c:v>
                </c:pt>
                <c:pt idx="12">
                  <c:v>0.54</c:v>
                </c:pt>
                <c:pt idx="13">
                  <c:v>0.54</c:v>
                </c:pt>
                <c:pt idx="14">
                  <c:v>0.54</c:v>
                </c:pt>
              </c:numCache>
            </c:numRef>
          </c:val>
          <c:extLst>
            <c:ext xmlns:c16="http://schemas.microsoft.com/office/drawing/2014/chart" uri="{C3380CC4-5D6E-409C-BE32-E72D297353CC}">
              <c16:uniqueId val="{00000000-B083-4DC9-8B4D-7C9E7F273F16}"/>
            </c:ext>
          </c:extLst>
        </c:ser>
        <c:dLbls>
          <c:showLegendKey val="0"/>
          <c:showVal val="1"/>
          <c:showCatName val="0"/>
          <c:showSerName val="0"/>
          <c:showPercent val="0"/>
          <c:showBubbleSize val="0"/>
        </c:dLbls>
        <c:gapWidth val="150"/>
        <c:shape val="box"/>
        <c:axId val="1266340608"/>
        <c:axId val="1266351648"/>
        <c:axId val="0"/>
      </c:bar3DChart>
      <c:catAx>
        <c:axId val="12663406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sz="1200" b="0"/>
                  <a:t>Family</a:t>
                </a:r>
              </a:p>
            </c:rich>
          </c:tx>
          <c:layout>
            <c:manualLayout>
              <c:xMode val="edge"/>
              <c:yMode val="edge"/>
              <c:x val="0.50389944036199585"/>
              <c:y val="0.9039125261186169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266351648"/>
        <c:crosses val="autoZero"/>
        <c:auto val="1"/>
        <c:lblAlgn val="ctr"/>
        <c:lblOffset val="100"/>
        <c:noMultiLvlLbl val="0"/>
      </c:catAx>
      <c:valAx>
        <c:axId val="12663516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26634060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19</Pages>
  <Words>5668</Words>
  <Characters>32309</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Aditi Raj</dc:creator>
  <cp:keywords/>
  <dc:description/>
  <cp:lastModifiedBy>SDI CPU 1117</cp:lastModifiedBy>
  <cp:revision>20</cp:revision>
  <dcterms:created xsi:type="dcterms:W3CDTF">2026-06-25T04:22:00Z</dcterms:created>
  <dcterms:modified xsi:type="dcterms:W3CDTF">2026-07-01T10:01:00Z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91b7ae30-7db0-47b0-bdd6-8d95f560a30c</vt:lpwstr>
  </property>
</Properties>
</file>