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0ED1C" w14:textId="77777777" w:rsidR="00B236E9" w:rsidRPr="00FB2F55" w:rsidRDefault="00B236E9"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 xml:space="preserve">Two new lynx spider species of </w:t>
      </w:r>
      <w:proofErr w:type="spellStart"/>
      <w:r w:rsidRPr="00FB2F55">
        <w:rPr>
          <w:rFonts w:ascii="Times New Roman" w:hAnsi="Times New Roman" w:cs="Times New Roman"/>
          <w:b/>
          <w:bCs/>
          <w:sz w:val="24"/>
          <w:szCs w:val="24"/>
        </w:rPr>
        <w:t>Hamadruas</w:t>
      </w:r>
      <w:proofErr w:type="spellEnd"/>
      <w:r w:rsidRPr="00FB2F55">
        <w:rPr>
          <w:rFonts w:ascii="Times New Roman" w:hAnsi="Times New Roman" w:cs="Times New Roman"/>
          <w:b/>
          <w:bCs/>
          <w:sz w:val="24"/>
          <w:szCs w:val="24"/>
        </w:rPr>
        <w:t xml:space="preserve"> and </w:t>
      </w:r>
      <w:proofErr w:type="spellStart"/>
      <w:r w:rsidRPr="00FB2F55">
        <w:rPr>
          <w:rFonts w:ascii="Times New Roman" w:hAnsi="Times New Roman" w:cs="Times New Roman"/>
          <w:b/>
          <w:bCs/>
          <w:sz w:val="24"/>
          <w:szCs w:val="24"/>
        </w:rPr>
        <w:t>Oxyopes</w:t>
      </w:r>
      <w:proofErr w:type="spellEnd"/>
      <w:r w:rsidRPr="00FB2F55">
        <w:rPr>
          <w:rFonts w:ascii="Times New Roman" w:hAnsi="Times New Roman" w:cs="Times New Roman"/>
          <w:b/>
          <w:bCs/>
          <w:sz w:val="24"/>
          <w:szCs w:val="24"/>
        </w:rPr>
        <w:t xml:space="preserve">, and the first record of </w:t>
      </w:r>
      <w:proofErr w:type="spellStart"/>
      <w:r w:rsidRPr="00FB2F55">
        <w:rPr>
          <w:rFonts w:ascii="Times New Roman" w:hAnsi="Times New Roman" w:cs="Times New Roman"/>
          <w:b/>
          <w:bCs/>
          <w:sz w:val="24"/>
          <w:szCs w:val="24"/>
        </w:rPr>
        <w:t>Hamadruas</w:t>
      </w:r>
      <w:proofErr w:type="spellEnd"/>
      <w:r w:rsidRPr="00FB2F55">
        <w:rPr>
          <w:rFonts w:ascii="Times New Roman" w:hAnsi="Times New Roman" w:cs="Times New Roman"/>
          <w:b/>
          <w:bCs/>
          <w:sz w:val="24"/>
          <w:szCs w:val="24"/>
        </w:rPr>
        <w:t xml:space="preserve"> </w:t>
      </w:r>
      <w:r w:rsidR="001B28B6" w:rsidRPr="00FB2F55">
        <w:rPr>
          <w:rFonts w:ascii="Times New Roman" w:hAnsi="Times New Roman" w:cs="Times New Roman"/>
          <w:b/>
          <w:bCs/>
          <w:sz w:val="24"/>
          <w:szCs w:val="24"/>
        </w:rPr>
        <w:t>Thorell, 1887</w:t>
      </w:r>
      <w:r w:rsidRPr="00FB2F55">
        <w:rPr>
          <w:rFonts w:ascii="Times New Roman" w:hAnsi="Times New Roman" w:cs="Times New Roman"/>
          <w:b/>
          <w:bCs/>
          <w:sz w:val="24"/>
          <w:szCs w:val="24"/>
        </w:rPr>
        <w:t xml:space="preserve"> (Araneae: </w:t>
      </w:r>
      <w:proofErr w:type="spellStart"/>
      <w:r w:rsidRPr="00FB2F55">
        <w:rPr>
          <w:rFonts w:ascii="Times New Roman" w:hAnsi="Times New Roman" w:cs="Times New Roman"/>
          <w:b/>
          <w:bCs/>
          <w:sz w:val="24"/>
          <w:szCs w:val="24"/>
        </w:rPr>
        <w:t>Oxyopidae</w:t>
      </w:r>
      <w:proofErr w:type="spellEnd"/>
      <w:r w:rsidRPr="00FB2F55">
        <w:rPr>
          <w:rFonts w:ascii="Times New Roman" w:hAnsi="Times New Roman" w:cs="Times New Roman"/>
          <w:b/>
          <w:bCs/>
          <w:sz w:val="24"/>
          <w:szCs w:val="24"/>
        </w:rPr>
        <w:t>) from Wai, Maharashtra, India</w:t>
      </w:r>
    </w:p>
    <w:p w14:paraId="74E62ADF" w14:textId="77777777" w:rsidR="001F39AD" w:rsidRDefault="00B236E9" w:rsidP="001F39AD">
      <w:pPr>
        <w:pStyle w:val="isselectedend"/>
      </w:pPr>
      <w:r w:rsidRPr="00FB2F55">
        <w:rPr>
          <w:b/>
        </w:rPr>
        <w:t>Abstract:</w:t>
      </w:r>
      <w:r w:rsidRPr="00FB2F55">
        <w:rPr>
          <w:b/>
        </w:rPr>
        <w:br/>
      </w:r>
      <w:r w:rsidR="001F39AD">
        <w:t xml:space="preserve">The present study reports two oxyopid spider species from Wai, Satara District, Maharashtra, India, based on morphological examination of specimens collected from the Kisan Veer Mahavidyalaya campus. The specimens were collected using hand-collection and sweep-net methods, preserved in 70% ethanol, and examined under a </w:t>
      </w:r>
      <w:proofErr w:type="spellStart"/>
      <w:r w:rsidR="001F39AD">
        <w:t>stereotrinocular</w:t>
      </w:r>
      <w:proofErr w:type="spellEnd"/>
      <w:r w:rsidR="001F39AD">
        <w:t xml:space="preserve"> microscope. Diagnostic structures, including the female </w:t>
      </w:r>
      <w:proofErr w:type="spellStart"/>
      <w:r w:rsidR="001F39AD">
        <w:t>epigyne</w:t>
      </w:r>
      <w:proofErr w:type="spellEnd"/>
      <w:r w:rsidR="001F39AD">
        <w:t xml:space="preserve"> and male palp, were studied after dissection, and distribution maps were prepared using QGIS. </w:t>
      </w:r>
      <w:proofErr w:type="spellStart"/>
      <w:r w:rsidR="001F39AD">
        <w:rPr>
          <w:rStyle w:val="Emphasis"/>
        </w:rPr>
        <w:t>Hamadruas</w:t>
      </w:r>
      <w:proofErr w:type="spellEnd"/>
      <w:r w:rsidR="001F39AD">
        <w:rPr>
          <w:rStyle w:val="Emphasis"/>
        </w:rPr>
        <w:t xml:space="preserve"> </w:t>
      </w:r>
      <w:proofErr w:type="spellStart"/>
      <w:r w:rsidR="001F39AD">
        <w:rPr>
          <w:rStyle w:val="Emphasis"/>
        </w:rPr>
        <w:t>kvmensis</w:t>
      </w:r>
      <w:proofErr w:type="spellEnd"/>
      <w:r w:rsidR="001F39AD">
        <w:t xml:space="preserve"> sp. </w:t>
      </w:r>
      <w:proofErr w:type="spellStart"/>
      <w:r w:rsidR="001F39AD">
        <w:t>nov.</w:t>
      </w:r>
      <w:proofErr w:type="spellEnd"/>
      <w:r w:rsidR="001F39AD">
        <w:t xml:space="preserve"> is </w:t>
      </w:r>
      <w:proofErr w:type="spellStart"/>
      <w:r w:rsidR="001F39AD">
        <w:t>characterised</w:t>
      </w:r>
      <w:proofErr w:type="spellEnd"/>
      <w:r w:rsidR="001F39AD">
        <w:t xml:space="preserve"> by distinct dark elongated spermathecal lobes, a rounded central region forming the median </w:t>
      </w:r>
      <w:proofErr w:type="spellStart"/>
      <w:r w:rsidR="001F39AD">
        <w:t>fertilisation</w:t>
      </w:r>
      <w:proofErr w:type="spellEnd"/>
      <w:r w:rsidR="001F39AD">
        <w:t xml:space="preserve"> duct, curved copulatory ducts, and a male palp with an elongated curved </w:t>
      </w:r>
      <w:proofErr w:type="spellStart"/>
      <w:r w:rsidR="001F39AD">
        <w:t>cymbium</w:t>
      </w:r>
      <w:proofErr w:type="spellEnd"/>
      <w:r w:rsidR="001F39AD">
        <w:t xml:space="preserve">, large bulb, prominent </w:t>
      </w:r>
      <w:proofErr w:type="spellStart"/>
      <w:r w:rsidR="001F39AD">
        <w:t>tegulum</w:t>
      </w:r>
      <w:proofErr w:type="spellEnd"/>
      <w:r w:rsidR="001F39AD">
        <w:t xml:space="preserve">, slender embolus, conductor, tibial apophysis and sensory setae. </w:t>
      </w:r>
      <w:proofErr w:type="spellStart"/>
      <w:r w:rsidR="001F39AD">
        <w:rPr>
          <w:rStyle w:val="Emphasis"/>
        </w:rPr>
        <w:t>Oxyopes</w:t>
      </w:r>
      <w:proofErr w:type="spellEnd"/>
      <w:r w:rsidR="001F39AD">
        <w:rPr>
          <w:rStyle w:val="Emphasis"/>
        </w:rPr>
        <w:t xml:space="preserve"> </w:t>
      </w:r>
      <w:proofErr w:type="spellStart"/>
      <w:r w:rsidR="001F39AD">
        <w:rPr>
          <w:rStyle w:val="Emphasis"/>
        </w:rPr>
        <w:t>waiensis</w:t>
      </w:r>
      <w:proofErr w:type="spellEnd"/>
      <w:r w:rsidR="001F39AD">
        <w:t xml:space="preserve"> sp. </w:t>
      </w:r>
      <w:proofErr w:type="spellStart"/>
      <w:r w:rsidR="001F39AD">
        <w:t>nov.</w:t>
      </w:r>
      <w:proofErr w:type="spellEnd"/>
      <w:r w:rsidR="001F39AD">
        <w:t xml:space="preserve"> is distinguished by its </w:t>
      </w:r>
      <w:proofErr w:type="gramStart"/>
      <w:r w:rsidR="001F39AD">
        <w:t>pale yellow</w:t>
      </w:r>
      <w:proofErr w:type="gramEnd"/>
      <w:r w:rsidR="001F39AD">
        <w:t xml:space="preserve"> carapace with an orange median band, elongated silvery abdomen with a reddish-brown longitudinal band, spiny legs, reniform coiled spermathecae, curved copulatory ducts and broad atrium. The diagnostic characters were compared with related taxa reported from India and nearby regions to support species-level separation. The study also records </w:t>
      </w:r>
      <w:proofErr w:type="spellStart"/>
      <w:r w:rsidR="001F39AD">
        <w:rPr>
          <w:rStyle w:val="Emphasis"/>
        </w:rPr>
        <w:t>Hamadruas</w:t>
      </w:r>
      <w:proofErr w:type="spellEnd"/>
      <w:r w:rsidR="001F39AD">
        <w:t xml:space="preserve"> from Wai for the first time and updates the regional distributional information for the documented taxa. These findings add to knowledge of lynx spider diversity in Maharashtra and indicate the need for further local surveys of under-documented habitats.</w:t>
      </w:r>
    </w:p>
    <w:p w14:paraId="4D5626A9" w14:textId="77777777" w:rsidR="003A36E7" w:rsidRDefault="00B236E9" w:rsidP="003A36E7">
      <w:pPr>
        <w:pStyle w:val="isselectedend"/>
      </w:pPr>
      <w:r w:rsidRPr="00FB2F55">
        <w:rPr>
          <w:b/>
          <w:bCs/>
        </w:rPr>
        <w:t>Keywords:</w:t>
      </w:r>
      <w:r w:rsidRPr="00FB2F55">
        <w:t xml:space="preserve"> </w:t>
      </w:r>
      <w:r w:rsidR="003A36E7">
        <w:t xml:space="preserve">lynx spiders; </w:t>
      </w:r>
      <w:proofErr w:type="spellStart"/>
      <w:r w:rsidR="003A36E7">
        <w:t>Oxyopidae</w:t>
      </w:r>
      <w:proofErr w:type="spellEnd"/>
      <w:r w:rsidR="003A36E7">
        <w:t xml:space="preserve">; </w:t>
      </w:r>
      <w:proofErr w:type="spellStart"/>
      <w:r w:rsidR="003A36E7">
        <w:rPr>
          <w:rStyle w:val="Emphasis"/>
        </w:rPr>
        <w:t>Hamadruas</w:t>
      </w:r>
      <w:proofErr w:type="spellEnd"/>
      <w:r w:rsidR="003A36E7">
        <w:rPr>
          <w:rStyle w:val="Emphasis"/>
        </w:rPr>
        <w:t xml:space="preserve"> </w:t>
      </w:r>
      <w:proofErr w:type="spellStart"/>
      <w:r w:rsidR="003A36E7">
        <w:rPr>
          <w:rStyle w:val="Emphasis"/>
        </w:rPr>
        <w:t>kvmensis</w:t>
      </w:r>
      <w:proofErr w:type="spellEnd"/>
      <w:r w:rsidR="003A36E7">
        <w:t xml:space="preserve"> sp. </w:t>
      </w:r>
      <w:proofErr w:type="spellStart"/>
      <w:r w:rsidR="003A36E7">
        <w:t>nov.</w:t>
      </w:r>
      <w:proofErr w:type="spellEnd"/>
      <w:r w:rsidR="003A36E7">
        <w:t xml:space="preserve">; </w:t>
      </w:r>
      <w:proofErr w:type="spellStart"/>
      <w:r w:rsidR="003A36E7">
        <w:rPr>
          <w:rStyle w:val="Emphasis"/>
        </w:rPr>
        <w:t>Oxyopes</w:t>
      </w:r>
      <w:proofErr w:type="spellEnd"/>
      <w:r w:rsidR="003A36E7">
        <w:rPr>
          <w:rStyle w:val="Emphasis"/>
        </w:rPr>
        <w:t xml:space="preserve"> </w:t>
      </w:r>
      <w:proofErr w:type="spellStart"/>
      <w:r w:rsidR="003A36E7">
        <w:rPr>
          <w:rStyle w:val="Emphasis"/>
        </w:rPr>
        <w:t>waiensis</w:t>
      </w:r>
      <w:proofErr w:type="spellEnd"/>
      <w:r w:rsidR="003A36E7">
        <w:t xml:space="preserve"> sp. </w:t>
      </w:r>
      <w:proofErr w:type="spellStart"/>
      <w:r w:rsidR="003A36E7">
        <w:t>nov.</w:t>
      </w:r>
      <w:proofErr w:type="spellEnd"/>
      <w:r w:rsidR="003A36E7">
        <w:t xml:space="preserve">; </w:t>
      </w:r>
      <w:proofErr w:type="spellStart"/>
      <w:r w:rsidR="003A36E7">
        <w:t>epigyne</w:t>
      </w:r>
      <w:proofErr w:type="spellEnd"/>
      <w:r w:rsidR="003A36E7">
        <w:t>; spermathecae; male palp; taxonomy; Wai; Maharashtra; Western Ghats; species distribution</w:t>
      </w:r>
    </w:p>
    <w:p w14:paraId="76171C72" w14:textId="7D16129C" w:rsidR="00B236E9" w:rsidRPr="00FB2F55" w:rsidRDefault="00B236E9"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Introduction</w:t>
      </w:r>
    </w:p>
    <w:p w14:paraId="2D648D79" w14:textId="747ECABC" w:rsidR="00B236E9" w:rsidRPr="00FB2F55" w:rsidRDefault="00B236E9" w:rsidP="003C7C4E">
      <w:pPr>
        <w:spacing w:line="360" w:lineRule="auto"/>
        <w:jc w:val="both"/>
        <w:rPr>
          <w:rFonts w:ascii="Times New Roman" w:hAnsi="Times New Roman" w:cs="Times New Roman"/>
          <w:sz w:val="24"/>
          <w:szCs w:val="24"/>
        </w:rPr>
      </w:pPr>
      <w:r w:rsidRPr="00FB2F55">
        <w:t xml:space="preserve">Spiders are among the most abundant predatory arthropods. The family Oxyopidae (lynx spiders) currently includes 448 species in 10 genera worldwide (World Spider Catalog, 2026). Members of this family are useful indicators of environmental conditions and may function as biological control agents in agricultural ecosystems. The present study was conducted on the K.V.M. College campus. The lynx spider genus </w:t>
      </w:r>
      <w:r w:rsidRPr="00FB2F55">
        <w:rPr>
          <w:i/>
        </w:rPr>
        <w:t>Hamadruas</w:t>
      </w:r>
      <w:r w:rsidRPr="00FB2F55">
        <w:t xml:space="preserve"> was first described by Thorell (1891). Spiders of the genus </w:t>
      </w:r>
      <w:r w:rsidRPr="00FB2F55">
        <w:rPr>
          <w:i/>
        </w:rPr>
        <w:t>Oxyopes</w:t>
      </w:r>
      <w:r w:rsidRPr="00FB2F55">
        <w:t xml:space="preserve"> Latreille (Araneae: Oxyopidae) were reported from Buxa Tiger Reserve, West Bengal, by Biswas et al. (</w:t>
      </w:r>
      <w:r w:rsidR="00A86B1D" w:rsidRPr="00A86B1D">
        <w:t>1996</w:t>
      </w:r>
      <w:r w:rsidRPr="00FB2F55">
        <w:t xml:space="preserve">). Deeleman-Reinhold (2009) described lynx spiders collected during a canopy-fogging project in northern Borneo (Araneae: Oxyopidae), including a new genus and six new species of </w:t>
      </w:r>
      <w:r w:rsidRPr="00FB2F55">
        <w:rPr>
          <w:i/>
        </w:rPr>
        <w:t>Hamataliwa</w:t>
      </w:r>
      <w:r w:rsidRPr="00FB2F55">
        <w:t xml:space="preserve">. </w:t>
      </w:r>
      <w:r w:rsidRPr="00FB2F55">
        <w:rPr>
          <w:i/>
        </w:rPr>
        <w:t>Hamadruas</w:t>
      </w:r>
      <w:r w:rsidRPr="00FB2F55">
        <w:t xml:space="preserve"> </w:t>
      </w:r>
      <w:r w:rsidRPr="00FB2F55">
        <w:rPr>
          <w:i/>
        </w:rPr>
        <w:t>keralensis</w:t>
      </w:r>
      <w:r w:rsidRPr="00FB2F55">
        <w:t xml:space="preserve"> and </w:t>
      </w:r>
      <w:r w:rsidRPr="00FB2F55">
        <w:rPr>
          <w:i/>
        </w:rPr>
        <w:t>Hamadruas</w:t>
      </w:r>
      <w:r w:rsidRPr="00FB2F55">
        <w:t xml:space="preserve"> </w:t>
      </w:r>
      <w:r w:rsidRPr="00FB2F55">
        <w:rPr>
          <w:i/>
        </w:rPr>
        <w:t>hieroglyphica</w:t>
      </w:r>
      <w:r w:rsidRPr="00FB2F55">
        <w:t xml:space="preserve"> were reported from Kerala by Sen and Sudhin (2023). Sankaran (2024) reported taxonomic notes on two poorly known lynx spider species from India. This genus is mainly distributed in Asia (World Spider Catalog, 2024). Recent campus- and locality-based spider surveys from India have further emphasised the value of systematic field collection and adult-stage identification for documenting local arachnid assemblages in Indian habitats (Dave &amp; Trivedi, 2024; Mustak &amp; Kadakol, 2025). Recent regional first-record studies also </w:t>
      </w:r>
      <w:r w:rsidRPr="00FB2F55">
        <w:lastRenderedPageBreak/>
        <w:t>show that targeted hand collection in under-surveyed Indian habitats can refine state-level spider distributional data (Nayak et al., 2026).</w:t>
      </w:r>
    </w:p>
    <w:p w14:paraId="2205046C" w14:textId="0DFC9847" w:rsidR="00B236E9" w:rsidRPr="00FB2F55" w:rsidRDefault="00B236E9" w:rsidP="003C7C4E">
      <w:pPr>
        <w:spacing w:line="360" w:lineRule="auto"/>
        <w:jc w:val="both"/>
        <w:rPr>
          <w:rFonts w:ascii="Times New Roman" w:hAnsi="Times New Roman" w:cs="Times New Roman"/>
          <w:sz w:val="24"/>
          <w:szCs w:val="24"/>
        </w:rPr>
      </w:pPr>
      <w:r w:rsidRPr="00FB2F55">
        <w:t xml:space="preserve">Species of </w:t>
      </w:r>
      <w:r w:rsidRPr="00FB2F55">
        <w:rPr>
          <w:i/>
        </w:rPr>
        <w:t>Hamadruas</w:t>
      </w:r>
      <w:r w:rsidRPr="00FB2F55">
        <w:t xml:space="preserve"> possess distinctive abdominal markings that resemble hieroglyphic symbols. Members of this genus can be distinguished from other oxyopid genera by their abdominal pattern and by the structure of the female epigyne (Deeleman-Reinhold, 2009). In the Sahyadri ranges of the Western Ghats, </w:t>
      </w:r>
      <w:r w:rsidRPr="00FB2F55">
        <w:rPr>
          <w:i/>
        </w:rPr>
        <w:t>Oxyopes</w:t>
      </w:r>
      <w:r w:rsidRPr="00FB2F55">
        <w:t xml:space="preserve"> </w:t>
      </w:r>
      <w:r w:rsidRPr="00FB2F55">
        <w:rPr>
          <w:i/>
        </w:rPr>
        <w:t>sataricus</w:t>
      </w:r>
      <w:r w:rsidRPr="00FB2F55">
        <w:t xml:space="preserve"> was reported from Satara by Kulkarni and Deshpande (2012). In recent lynx-spider taxonomy, detailed genital morphology and, where available, integrative delimitation have remained important for distinguishing closely related Oxyopidae taxa (Lo et al., 2024; Bhattacharya et al., 2026). Despite these recent additions, the Oxyopidae fauna of Wai, Satara District, remains insufficiently documented, especially for </w:t>
      </w:r>
      <w:r w:rsidRPr="00FB2F55">
        <w:rPr>
          <w:i/>
        </w:rPr>
        <w:t>Hamadruas</w:t>
      </w:r>
      <w:r w:rsidRPr="00FB2F55">
        <w:t xml:space="preserve"> and </w:t>
      </w:r>
      <w:r w:rsidRPr="00FB2F55">
        <w:rPr>
          <w:i/>
        </w:rPr>
        <w:t>Oxyopes</w:t>
      </w:r>
      <w:r w:rsidRPr="00FB2F55">
        <w:t xml:space="preserve"> specimens collected from local habitats. Currently, </w:t>
      </w:r>
      <w:r w:rsidRPr="00FB2F55">
        <w:rPr>
          <w:i/>
        </w:rPr>
        <w:t>Hamadruas</w:t>
      </w:r>
      <w:r w:rsidRPr="00FB2F55">
        <w:t xml:space="preserve"> includes ten valid species, of which only four, namely </w:t>
      </w:r>
      <w:r w:rsidRPr="00FB2F55">
        <w:rPr>
          <w:i/>
        </w:rPr>
        <w:t>Hamadruas</w:t>
      </w:r>
      <w:r w:rsidRPr="00FB2F55">
        <w:t xml:space="preserve"> </w:t>
      </w:r>
      <w:r w:rsidRPr="00FB2F55">
        <w:rPr>
          <w:i/>
        </w:rPr>
        <w:t>insulana</w:t>
      </w:r>
      <w:r w:rsidRPr="00FB2F55">
        <w:t xml:space="preserve"> Thorell, 1891, </w:t>
      </w:r>
      <w:r w:rsidRPr="00FB2F55">
        <w:rPr>
          <w:i/>
        </w:rPr>
        <w:t>Hamadruas</w:t>
      </w:r>
      <w:r w:rsidRPr="00FB2F55">
        <w:t xml:space="preserve"> </w:t>
      </w:r>
      <w:r w:rsidRPr="00FB2F55">
        <w:rPr>
          <w:i/>
        </w:rPr>
        <w:t>sikkimensis</w:t>
      </w:r>
      <w:r w:rsidRPr="00FB2F55">
        <w:t xml:space="preserve"> Tikader, 1970, </w:t>
      </w:r>
      <w:r w:rsidRPr="00FB2F55">
        <w:rPr>
          <w:i/>
        </w:rPr>
        <w:t>Hamadruas</w:t>
      </w:r>
      <w:r w:rsidRPr="00FB2F55">
        <w:t xml:space="preserve"> </w:t>
      </w:r>
      <w:r w:rsidRPr="00FB2F55">
        <w:rPr>
          <w:i/>
        </w:rPr>
        <w:t>rukminiae</w:t>
      </w:r>
      <w:r w:rsidRPr="00FB2F55">
        <w:t xml:space="preserve"> Gajbe, 1999, and </w:t>
      </w:r>
      <w:r w:rsidRPr="00FB2F55">
        <w:rPr>
          <w:i/>
        </w:rPr>
        <w:t>Hamadruas</w:t>
      </w:r>
      <w:r w:rsidRPr="00FB2F55">
        <w:t xml:space="preserve"> </w:t>
      </w:r>
      <w:r w:rsidRPr="00FB2F55">
        <w:rPr>
          <w:i/>
        </w:rPr>
        <w:t>keralensis</w:t>
      </w:r>
      <w:r w:rsidRPr="00FB2F55">
        <w:t xml:space="preserve"> Sen &amp; Sudhin, 2023, have been reported from India. The objective of the present study is to describe and illustrate </w:t>
      </w:r>
      <w:r w:rsidRPr="00FB2F55">
        <w:rPr>
          <w:i/>
        </w:rPr>
        <w:t>Hamadruas</w:t>
      </w:r>
      <w:r w:rsidRPr="00FB2F55">
        <w:t xml:space="preserve"> </w:t>
      </w:r>
      <w:r w:rsidRPr="00FB2F55">
        <w:rPr>
          <w:i/>
        </w:rPr>
        <w:t>kvmensis</w:t>
      </w:r>
      <w:r w:rsidRPr="00FB2F55">
        <w:t xml:space="preserve"> sp. nov. and </w:t>
      </w:r>
      <w:r w:rsidRPr="00FB2F55">
        <w:rPr>
          <w:i/>
        </w:rPr>
        <w:t>Oxyopes</w:t>
      </w:r>
      <w:r w:rsidRPr="00FB2F55">
        <w:t xml:space="preserve"> </w:t>
      </w:r>
      <w:r w:rsidRPr="00FB2F55">
        <w:rPr>
          <w:i/>
        </w:rPr>
        <w:t>waiensis</w:t>
      </w:r>
      <w:r w:rsidRPr="00FB2F55">
        <w:t xml:space="preserve"> sp. nov. from Wai, Maharashtra, and to document the first record of </w:t>
      </w:r>
      <w:r w:rsidRPr="00FB2F55">
        <w:rPr>
          <w:i/>
        </w:rPr>
        <w:t>Hamadruas</w:t>
      </w:r>
      <w:r w:rsidRPr="00FB2F55">
        <w:t xml:space="preserve"> from this locality.</w:t>
      </w:r>
    </w:p>
    <w:p w14:paraId="35875E34" w14:textId="77777777" w:rsidR="0024748A" w:rsidRPr="00FB2F55" w:rsidRDefault="0024748A" w:rsidP="00C87D20">
      <w:pPr>
        <w:spacing w:before="240"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Materials and Methods:</w:t>
      </w:r>
    </w:p>
    <w:p w14:paraId="2535C8DC" w14:textId="77777777" w:rsidR="0024748A" w:rsidRPr="00FB2F55" w:rsidRDefault="0024748A" w:rsidP="00C87D20">
      <w:pPr>
        <w:spacing w:line="360" w:lineRule="auto"/>
        <w:jc w:val="both"/>
        <w:rPr>
          <w:rFonts w:ascii="Times New Roman" w:hAnsi="Times New Roman" w:cs="Times New Roman"/>
          <w:sz w:val="24"/>
          <w:szCs w:val="24"/>
        </w:rPr>
      </w:pPr>
      <w:r w:rsidRPr="00FB2F55">
        <w:t>The specimens were collected using hand-collection and sweep-net methods. They were immediately preserved in 70% ethanol after collection and later examined for morphological analysis using a stereotrinocular microscope (OLYMPUS SZ61, Japan). Images were captured using a Nikon 5300 camera. Selected specimens were dissected to examine the male palpal organ and female epigyne. For examination of the female genital organs, the epigyne and internal genital structures were cleaned using a heated 10% potassium hydroxide (KOH) solution (Tikader, 1987). Distribution maps were prepared using QGIS software (QGIS.org, 2026). All measurements are recorded in millimetres. The description of leg segment length includes total length (femur, patella + tibia, metatarsus, tarsus). Abdominal length was recorded from the ventral side, while height was measured from the spinnerets to the apex. The specimens are deposited in the Western Regional Centre (WRC), Zoological Survey of India (ZSI), Pune, under Registration Nos. AR/1825 and AR/1826.</w:t>
      </w:r>
    </w:p>
    <w:p w14:paraId="1B675CD7" w14:textId="77777777" w:rsidR="0024748A" w:rsidRPr="00FB2F55" w:rsidRDefault="0024748A" w:rsidP="00C87D20">
      <w:pPr>
        <w:spacing w:line="360" w:lineRule="auto"/>
        <w:jc w:val="both"/>
        <w:rPr>
          <w:rFonts w:ascii="Times New Roman" w:hAnsi="Times New Roman" w:cs="Times New Roman"/>
          <w:sz w:val="24"/>
          <w:szCs w:val="24"/>
        </w:rPr>
      </w:pPr>
      <w:r w:rsidRPr="00FB2F55">
        <w:t>The abbreviations used in the text and figures are as follows: ALE – anterior lateral eye, AME – anterior median eye, PLE – posterior lateral eye, PME – posterior median eye, CD – copulatory duct, FD – fertilisation duct, S – spermathecae, WRC – Western Regional Centre and ZSI – Zoological Survey of India.</w:t>
      </w:r>
    </w:p>
    <w:p w14:paraId="6761716E" w14:textId="77777777" w:rsidR="0068391A" w:rsidRPr="00FB2F55" w:rsidRDefault="0068391A" w:rsidP="00C87D20">
      <w:pPr>
        <w:spacing w:line="360" w:lineRule="auto"/>
        <w:jc w:val="both"/>
        <w:rPr>
          <w:rFonts w:ascii="Times New Roman" w:hAnsi="Times New Roman" w:cs="Times New Roman"/>
          <w:sz w:val="24"/>
          <w:szCs w:val="24"/>
        </w:rPr>
      </w:pPr>
    </w:p>
    <w:p w14:paraId="20497430" w14:textId="77777777" w:rsidR="0068391A" w:rsidRPr="00FB2F55" w:rsidRDefault="0068391A" w:rsidP="00C87D20">
      <w:pPr>
        <w:spacing w:line="360" w:lineRule="auto"/>
        <w:jc w:val="both"/>
        <w:rPr>
          <w:rFonts w:ascii="Times New Roman" w:hAnsi="Times New Roman" w:cs="Times New Roman"/>
          <w:sz w:val="24"/>
          <w:szCs w:val="24"/>
        </w:rPr>
      </w:pPr>
    </w:p>
    <w:p w14:paraId="3CFB0624" w14:textId="77777777" w:rsidR="0024748A" w:rsidRPr="00FB2F55" w:rsidRDefault="0024748A" w:rsidP="00C87D20">
      <w:pPr>
        <w:spacing w:line="360" w:lineRule="auto"/>
        <w:jc w:val="both"/>
        <w:rPr>
          <w:rFonts w:ascii="Times New Roman" w:hAnsi="Times New Roman" w:cs="Times New Roman"/>
          <w:b/>
          <w:bCs/>
          <w:sz w:val="24"/>
          <w:szCs w:val="24"/>
        </w:rPr>
      </w:pPr>
      <w:r w:rsidRPr="00FB2F55">
        <w:rPr>
          <w:b/>
        </w:rPr>
        <w:t>Results:</w:t>
      </w:r>
    </w:p>
    <w:p w14:paraId="05276F78" w14:textId="77777777" w:rsidR="0024748A" w:rsidRPr="00FB2F55" w:rsidRDefault="0024748A"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Taxonomy</w:t>
      </w:r>
    </w:p>
    <w:p w14:paraId="54EC00A5" w14:textId="77777777" w:rsidR="00C87D20" w:rsidRPr="00FB2F55" w:rsidRDefault="0033297D" w:rsidP="00C87D20">
      <w:pPr>
        <w:spacing w:line="360" w:lineRule="auto"/>
        <w:jc w:val="both"/>
        <w:rPr>
          <w:rFonts w:ascii="Times New Roman" w:hAnsi="Times New Roman" w:cs="Times New Roman"/>
          <w:sz w:val="24"/>
          <w:szCs w:val="24"/>
        </w:rPr>
      </w:pPr>
      <w:r w:rsidRPr="00FB2F55">
        <w:t>Family OXYOPIDAE Thorell, 1869</w:t>
      </w:r>
    </w:p>
    <w:p w14:paraId="7CE1A0AA"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Genus </w:t>
      </w:r>
      <w:proofErr w:type="spellStart"/>
      <w:r w:rsidRPr="00FB2F55">
        <w:rPr>
          <w:rFonts w:ascii="Times New Roman" w:hAnsi="Times New Roman" w:cs="Times New Roman"/>
          <w:i/>
          <w:iCs/>
          <w:sz w:val="24"/>
          <w:szCs w:val="24"/>
        </w:rPr>
        <w:t>Hamadruas</w:t>
      </w:r>
      <w:proofErr w:type="spellEnd"/>
      <w:r w:rsidRPr="00FB2F55">
        <w:rPr>
          <w:rFonts w:ascii="Times New Roman" w:hAnsi="Times New Roman" w:cs="Times New Roman"/>
          <w:sz w:val="24"/>
          <w:szCs w:val="24"/>
        </w:rPr>
        <w:t xml:space="preserve"> </w:t>
      </w:r>
      <w:r w:rsidR="0033297D" w:rsidRPr="00FB2F55">
        <w:rPr>
          <w:rFonts w:ascii="Times New Roman" w:hAnsi="Times New Roman" w:cs="Times New Roman"/>
          <w:sz w:val="24"/>
          <w:szCs w:val="24"/>
        </w:rPr>
        <w:t>Thorell</w:t>
      </w:r>
      <w:r w:rsidR="001B28B6" w:rsidRPr="00FB2F55">
        <w:rPr>
          <w:rFonts w:ascii="Times New Roman" w:hAnsi="Times New Roman" w:cs="Times New Roman"/>
          <w:sz w:val="24"/>
          <w:szCs w:val="24"/>
        </w:rPr>
        <w:t xml:space="preserve"> </w:t>
      </w:r>
      <w:r w:rsidR="0033297D" w:rsidRPr="00FB2F55">
        <w:rPr>
          <w:rFonts w:ascii="Times New Roman" w:hAnsi="Times New Roman" w:cs="Times New Roman"/>
          <w:sz w:val="24"/>
          <w:szCs w:val="24"/>
        </w:rPr>
        <w:t>(</w:t>
      </w:r>
      <w:r w:rsidR="001B28B6" w:rsidRPr="00FB2F55">
        <w:rPr>
          <w:rFonts w:ascii="Times New Roman" w:hAnsi="Times New Roman" w:cs="Times New Roman"/>
          <w:sz w:val="24"/>
          <w:szCs w:val="24"/>
        </w:rPr>
        <w:t>18</w:t>
      </w:r>
      <w:r w:rsidR="0033297D" w:rsidRPr="00FB2F55">
        <w:rPr>
          <w:rFonts w:ascii="Times New Roman" w:hAnsi="Times New Roman" w:cs="Times New Roman"/>
          <w:sz w:val="24"/>
          <w:szCs w:val="24"/>
        </w:rPr>
        <w:t>87)</w:t>
      </w:r>
    </w:p>
    <w:p w14:paraId="76DD9B15"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Type species: </w:t>
      </w:r>
      <w:proofErr w:type="spellStart"/>
      <w:r w:rsidR="0024469C" w:rsidRPr="00FB2F55">
        <w:rPr>
          <w:rFonts w:ascii="Times New Roman" w:hAnsi="Times New Roman" w:cs="Times New Roman"/>
          <w:i/>
          <w:iCs/>
          <w:sz w:val="24"/>
          <w:szCs w:val="24"/>
        </w:rPr>
        <w:t>Hamadruas</w:t>
      </w:r>
      <w:proofErr w:type="spellEnd"/>
      <w:r w:rsidRPr="00FB2F55">
        <w:rPr>
          <w:rFonts w:ascii="Times New Roman" w:hAnsi="Times New Roman" w:cs="Times New Roman"/>
          <w:i/>
          <w:iCs/>
          <w:sz w:val="24"/>
          <w:szCs w:val="24"/>
        </w:rPr>
        <w:t xml:space="preserve"> </w:t>
      </w:r>
      <w:proofErr w:type="spellStart"/>
      <w:r w:rsidRPr="00FB2F55">
        <w:rPr>
          <w:rFonts w:ascii="Times New Roman" w:hAnsi="Times New Roman" w:cs="Times New Roman"/>
          <w:i/>
          <w:iCs/>
          <w:sz w:val="24"/>
          <w:szCs w:val="24"/>
        </w:rPr>
        <w:t>hieroglyphic</w:t>
      </w:r>
      <w:r w:rsidR="0024469C" w:rsidRPr="00FB2F55">
        <w:rPr>
          <w:rFonts w:ascii="Times New Roman" w:hAnsi="Times New Roman" w:cs="Times New Roman"/>
          <w:i/>
          <w:iCs/>
          <w:sz w:val="24"/>
          <w:szCs w:val="24"/>
        </w:rPr>
        <w:t>a</w:t>
      </w:r>
      <w:proofErr w:type="spellEnd"/>
      <w:r w:rsidR="00D175D9" w:rsidRPr="00FB2F55">
        <w:rPr>
          <w:rFonts w:ascii="Times New Roman" w:hAnsi="Times New Roman" w:cs="Times New Roman"/>
          <w:sz w:val="24"/>
          <w:szCs w:val="24"/>
        </w:rPr>
        <w:t xml:space="preserve"> Thorell</w:t>
      </w:r>
      <w:r w:rsidRPr="00FB2F55">
        <w:rPr>
          <w:rFonts w:ascii="Times New Roman" w:hAnsi="Times New Roman" w:cs="Times New Roman"/>
          <w:sz w:val="24"/>
          <w:szCs w:val="24"/>
        </w:rPr>
        <w:t xml:space="preserve"> </w:t>
      </w:r>
      <w:r w:rsidR="00D175D9" w:rsidRPr="00FB2F55">
        <w:rPr>
          <w:rFonts w:ascii="Times New Roman" w:hAnsi="Times New Roman" w:cs="Times New Roman"/>
          <w:sz w:val="24"/>
          <w:szCs w:val="24"/>
        </w:rPr>
        <w:t>(</w:t>
      </w:r>
      <w:r w:rsidRPr="00FB2F55">
        <w:rPr>
          <w:rFonts w:ascii="Times New Roman" w:hAnsi="Times New Roman" w:cs="Times New Roman"/>
          <w:sz w:val="24"/>
          <w:szCs w:val="24"/>
        </w:rPr>
        <w:t>1887</w:t>
      </w:r>
      <w:r w:rsidR="00D175D9" w:rsidRPr="00FB2F55">
        <w:rPr>
          <w:rFonts w:ascii="Times New Roman" w:hAnsi="Times New Roman" w:cs="Times New Roman"/>
          <w:sz w:val="24"/>
          <w:szCs w:val="24"/>
        </w:rPr>
        <w:t>)</w:t>
      </w:r>
    </w:p>
    <w:p w14:paraId="2E936240" w14:textId="77777777" w:rsidR="0024748A" w:rsidRPr="00FB2F55" w:rsidRDefault="003512B8" w:rsidP="00C87D20">
      <w:pPr>
        <w:spacing w:line="360" w:lineRule="auto"/>
        <w:jc w:val="both"/>
        <w:rPr>
          <w:rFonts w:ascii="Times New Roman" w:hAnsi="Times New Roman" w:cs="Times New Roman"/>
          <w:sz w:val="24"/>
          <w:szCs w:val="24"/>
        </w:rPr>
      </w:pPr>
      <w:proofErr w:type="spellStart"/>
      <w:r w:rsidRPr="00FB2F55">
        <w:rPr>
          <w:rFonts w:ascii="Times New Roman" w:hAnsi="Times New Roman" w:cs="Times New Roman"/>
          <w:i/>
          <w:iCs/>
          <w:sz w:val="24"/>
          <w:szCs w:val="24"/>
        </w:rPr>
        <w:t>Hamadruas</w:t>
      </w:r>
      <w:proofErr w:type="spellEnd"/>
      <w:r w:rsidRPr="00FB2F55">
        <w:rPr>
          <w:rFonts w:ascii="Times New Roman" w:hAnsi="Times New Roman" w:cs="Times New Roman"/>
          <w:i/>
          <w:iCs/>
          <w:sz w:val="24"/>
          <w:szCs w:val="24"/>
        </w:rPr>
        <w:t xml:space="preserve"> </w:t>
      </w:r>
      <w:proofErr w:type="spellStart"/>
      <w:proofErr w:type="gramStart"/>
      <w:r w:rsidRPr="00FB2F55">
        <w:rPr>
          <w:rFonts w:ascii="Times New Roman" w:hAnsi="Times New Roman" w:cs="Times New Roman"/>
          <w:i/>
          <w:iCs/>
          <w:sz w:val="24"/>
          <w:szCs w:val="24"/>
        </w:rPr>
        <w:t>hieroglyphica</w:t>
      </w:r>
      <w:proofErr w:type="spellEnd"/>
      <w:r w:rsidR="00195043" w:rsidRPr="00FB2F55">
        <w:rPr>
          <w:rFonts w:ascii="Times New Roman" w:hAnsi="Times New Roman" w:cs="Times New Roman"/>
          <w:i/>
          <w:iCs/>
          <w:sz w:val="24"/>
          <w:szCs w:val="24"/>
        </w:rPr>
        <w:t xml:space="preserve"> </w:t>
      </w:r>
      <w:r w:rsidRPr="00FB2F55">
        <w:rPr>
          <w:rFonts w:ascii="Times New Roman" w:hAnsi="Times New Roman" w:cs="Times New Roman"/>
          <w:sz w:val="24"/>
          <w:szCs w:val="24"/>
        </w:rPr>
        <w:t xml:space="preserve"> </w:t>
      </w:r>
      <w:r w:rsidR="00195043" w:rsidRPr="00FB2F55">
        <w:rPr>
          <w:rFonts w:ascii="Times New Roman" w:hAnsi="Times New Roman" w:cs="Times New Roman"/>
          <w:sz w:val="24"/>
          <w:szCs w:val="24"/>
        </w:rPr>
        <w:t>(</w:t>
      </w:r>
      <w:proofErr w:type="gramEnd"/>
      <w:r w:rsidR="00195043" w:rsidRPr="00FB2F55">
        <w:rPr>
          <w:rFonts w:ascii="Times New Roman" w:hAnsi="Times New Roman" w:cs="Times New Roman"/>
          <w:sz w:val="24"/>
          <w:szCs w:val="24"/>
        </w:rPr>
        <w:t>Figs.</w:t>
      </w:r>
      <w:r w:rsidR="0024469C" w:rsidRPr="00FB2F55">
        <w:rPr>
          <w:rFonts w:ascii="Times New Roman" w:hAnsi="Times New Roman" w:cs="Times New Roman"/>
          <w:sz w:val="24"/>
          <w:szCs w:val="24"/>
        </w:rPr>
        <w:t>18-22</w:t>
      </w:r>
      <w:r w:rsidR="0024748A" w:rsidRPr="00FB2F55">
        <w:rPr>
          <w:rFonts w:ascii="Times New Roman" w:hAnsi="Times New Roman" w:cs="Times New Roman"/>
          <w:sz w:val="24"/>
          <w:szCs w:val="24"/>
        </w:rPr>
        <w:t>).</w:t>
      </w:r>
    </w:p>
    <w:p w14:paraId="672D0132" w14:textId="77777777" w:rsidR="0024748A" w:rsidRPr="00FB2F55" w:rsidRDefault="0024748A" w:rsidP="00C87D20">
      <w:pPr>
        <w:spacing w:line="360" w:lineRule="auto"/>
        <w:jc w:val="both"/>
        <w:rPr>
          <w:rFonts w:ascii="Times New Roman" w:hAnsi="Times New Roman" w:cs="Times New Roman"/>
          <w:sz w:val="24"/>
          <w:szCs w:val="24"/>
        </w:rPr>
      </w:pPr>
      <w:r w:rsidRPr="00FB2F55">
        <w:rPr>
          <w:i/>
        </w:rPr>
        <w:t>Hamadruas</w:t>
      </w:r>
      <w:r w:rsidRPr="00FB2F55">
        <w:t xml:space="preserve"> </w:t>
      </w:r>
      <w:r w:rsidRPr="00FB2F55">
        <w:rPr>
          <w:i/>
        </w:rPr>
        <w:t>keralensis</w:t>
      </w:r>
      <w:r w:rsidRPr="00FB2F55">
        <w:t xml:space="preserve"> Sen &amp; Sudhin, 2023 (Figs. 13–17).</w:t>
      </w:r>
    </w:p>
    <w:p w14:paraId="4493D419" w14:textId="77777777" w:rsidR="0024748A" w:rsidRPr="00FB2F55" w:rsidRDefault="0024748A" w:rsidP="00C87D20">
      <w:pPr>
        <w:spacing w:line="360" w:lineRule="auto"/>
        <w:jc w:val="both"/>
        <w:rPr>
          <w:rFonts w:ascii="Times New Roman" w:hAnsi="Times New Roman" w:cs="Times New Roman"/>
          <w:sz w:val="24"/>
          <w:szCs w:val="24"/>
        </w:rPr>
      </w:pPr>
      <w:proofErr w:type="spellStart"/>
      <w:r w:rsidRPr="00FB2F55">
        <w:rPr>
          <w:rFonts w:ascii="Times New Roman" w:hAnsi="Times New Roman" w:cs="Times New Roman"/>
          <w:b/>
          <w:bCs/>
          <w:i/>
          <w:iCs/>
          <w:sz w:val="24"/>
          <w:szCs w:val="24"/>
        </w:rPr>
        <w:t>Hamadruas</w:t>
      </w:r>
      <w:proofErr w:type="spellEnd"/>
      <w:r w:rsidRPr="00FB2F55">
        <w:rPr>
          <w:rFonts w:ascii="Times New Roman" w:hAnsi="Times New Roman" w:cs="Times New Roman"/>
          <w:b/>
          <w:bCs/>
          <w:i/>
          <w:iCs/>
          <w:sz w:val="24"/>
          <w:szCs w:val="24"/>
        </w:rPr>
        <w:t xml:space="preserve"> </w:t>
      </w:r>
      <w:proofErr w:type="spellStart"/>
      <w:r w:rsidRPr="00FB2F55">
        <w:rPr>
          <w:rFonts w:ascii="Times New Roman" w:hAnsi="Times New Roman" w:cs="Times New Roman"/>
          <w:b/>
          <w:bCs/>
          <w:i/>
          <w:iCs/>
          <w:sz w:val="24"/>
          <w:szCs w:val="24"/>
        </w:rPr>
        <w:t>kvmensis</w:t>
      </w:r>
      <w:proofErr w:type="spellEnd"/>
      <w:r w:rsidRPr="00FB2F55">
        <w:rPr>
          <w:rFonts w:ascii="Times New Roman" w:hAnsi="Times New Roman" w:cs="Times New Roman"/>
          <w:b/>
          <w:bCs/>
          <w:sz w:val="24"/>
          <w:szCs w:val="24"/>
        </w:rPr>
        <w:t xml:space="preserve"> sp. </w:t>
      </w:r>
      <w:proofErr w:type="spellStart"/>
      <w:r w:rsidRPr="00FB2F55">
        <w:rPr>
          <w:rFonts w:ascii="Times New Roman" w:hAnsi="Times New Roman" w:cs="Times New Roman"/>
          <w:b/>
          <w:bCs/>
          <w:sz w:val="24"/>
          <w:szCs w:val="24"/>
        </w:rPr>
        <w:t>nov.</w:t>
      </w:r>
      <w:proofErr w:type="spellEnd"/>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(Figure 1)</w:t>
      </w:r>
    </w:p>
    <w:p w14:paraId="763CA35D"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Type Material:</w:t>
      </w:r>
      <w:r w:rsidRPr="00FB2F55">
        <w:rPr>
          <w:rFonts w:ascii="Times New Roman" w:hAnsi="Times New Roman" w:cs="Times New Roman"/>
          <w:sz w:val="24"/>
          <w:szCs w:val="24"/>
        </w:rPr>
        <w:t xml:space="preserve"> Holotype: 1 female (Western Regional Centre, WRC, ZSI, Pune, Reg. No. AR/1825), India, Maharashtra, Satara, Wai, Kisa</w:t>
      </w:r>
      <w:r w:rsidR="00180E42" w:rsidRPr="00FB2F55">
        <w:rPr>
          <w:rFonts w:ascii="Times New Roman" w:hAnsi="Times New Roman" w:cs="Times New Roman"/>
          <w:sz w:val="24"/>
          <w:szCs w:val="24"/>
        </w:rPr>
        <w:t>n Veer Mahavidyalaya Campus, 17</w:t>
      </w:r>
      <w:r w:rsidR="00D74D6F" w:rsidRPr="00FB2F55">
        <w:rPr>
          <w:rFonts w:ascii="Times New Roman" w:hAnsi="Times New Roman" w:cs="Times New Roman"/>
          <w:sz w:val="24"/>
          <w:szCs w:val="24"/>
        </w:rPr>
        <w:t>°56</w:t>
      </w:r>
      <w:r w:rsidR="0047400A" w:rsidRPr="00FB2F55">
        <w:rPr>
          <w:rFonts w:ascii="Times New Roman" w:hAnsi="Times New Roman" w:cs="Times New Roman"/>
          <w:sz w:val="24"/>
          <w:szCs w:val="24"/>
        </w:rPr>
        <w:t>′</w:t>
      </w:r>
      <w:r w:rsidR="00D74D6F" w:rsidRPr="00FB2F55">
        <w:rPr>
          <w:rFonts w:ascii="Times New Roman" w:hAnsi="Times New Roman" w:cs="Times New Roman"/>
          <w:sz w:val="24"/>
          <w:szCs w:val="24"/>
        </w:rPr>
        <w:t>42</w:t>
      </w:r>
      <w:r w:rsidR="0047400A" w:rsidRPr="00FB2F55">
        <w:rPr>
          <w:rFonts w:ascii="Times New Roman" w:hAnsi="Times New Roman" w:cs="Times New Roman"/>
          <w:sz w:val="24"/>
          <w:szCs w:val="24"/>
        </w:rPr>
        <w:t>″</w:t>
      </w:r>
      <w:r w:rsidR="00D74D6F" w:rsidRPr="00FB2F55">
        <w:rPr>
          <w:rFonts w:ascii="Times New Roman" w:hAnsi="Times New Roman" w:cs="Times New Roman"/>
          <w:sz w:val="24"/>
          <w:szCs w:val="24"/>
        </w:rPr>
        <w:t>N, 73°52</w:t>
      </w:r>
      <w:r w:rsidR="0047400A" w:rsidRPr="00FB2F55">
        <w:rPr>
          <w:rFonts w:ascii="Times New Roman" w:hAnsi="Times New Roman" w:cs="Times New Roman"/>
          <w:sz w:val="24"/>
          <w:szCs w:val="24"/>
        </w:rPr>
        <w:t>′</w:t>
      </w:r>
      <w:r w:rsidR="00D74D6F" w:rsidRPr="00FB2F55">
        <w:rPr>
          <w:rFonts w:ascii="Times New Roman" w:hAnsi="Times New Roman" w:cs="Times New Roman"/>
          <w:sz w:val="24"/>
          <w:szCs w:val="24"/>
        </w:rPr>
        <w:t>36</w:t>
      </w:r>
      <w:r w:rsidR="0047400A" w:rsidRPr="00FB2F55">
        <w:rPr>
          <w:rFonts w:ascii="Times New Roman" w:hAnsi="Times New Roman" w:cs="Times New Roman"/>
          <w:sz w:val="24"/>
          <w:szCs w:val="24"/>
        </w:rPr>
        <w:t>″</w:t>
      </w:r>
      <w:r w:rsidR="00D74D6F" w:rsidRPr="00FB2F55">
        <w:rPr>
          <w:rFonts w:ascii="Times New Roman" w:hAnsi="Times New Roman" w:cs="Times New Roman"/>
          <w:sz w:val="24"/>
          <w:szCs w:val="24"/>
        </w:rPr>
        <w:t xml:space="preserve"> </w:t>
      </w:r>
      <w:r w:rsidRPr="00FB2F55">
        <w:rPr>
          <w:rFonts w:ascii="Times New Roman" w:hAnsi="Times New Roman" w:cs="Times New Roman"/>
          <w:sz w:val="24"/>
          <w:szCs w:val="24"/>
        </w:rPr>
        <w:t>E, h = 738 m, collected by Rahul Tayade and Vishwas Deshpande.</w:t>
      </w:r>
    </w:p>
    <w:p w14:paraId="0F54104A" w14:textId="77777777" w:rsidR="0068391A" w:rsidRPr="00FB2F55" w:rsidRDefault="00C87D20" w:rsidP="00C87D20">
      <w:pPr>
        <w:jc w:val="both"/>
        <w:rPr>
          <w:rFonts w:ascii="Times New Roman" w:hAnsi="Times New Roman" w:cs="Times New Roman"/>
          <w:b/>
          <w:sz w:val="24"/>
          <w:szCs w:val="24"/>
        </w:rPr>
      </w:pPr>
      <w:r w:rsidRPr="00FB2F55">
        <w:rPr>
          <w:rFonts w:ascii="Times New Roman" w:hAnsi="Times New Roman" w:cs="Times New Roman"/>
          <w:noProof/>
          <w:sz w:val="24"/>
          <w:szCs w:val="24"/>
          <w:lang w:eastAsia="en-IN"/>
        </w:rPr>
        <w:lastRenderedPageBreak/>
        <w:drawing>
          <wp:inline distT="0" distB="0" distL="0" distR="0" wp14:anchorId="5845C39C" wp14:editId="0C22FEF5">
            <wp:extent cx="6210300" cy="7658100"/>
            <wp:effectExtent l="0" t="0" r="0" b="0"/>
            <wp:docPr id="1026" name="Picture 3" descr="G:\Hamadruas kvmensis reff\fsdfds\Slide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 cstate="print"/>
                    <a:srcRect l="6685" r="4305" b="11200"/>
                    <a:stretch/>
                  </pic:blipFill>
                  <pic:spPr>
                    <a:xfrm>
                      <a:off x="0" y="0"/>
                      <a:ext cx="6227300" cy="7679063"/>
                    </a:xfrm>
                    <a:prstGeom prst="rect">
                      <a:avLst/>
                    </a:prstGeom>
                    <a:ln>
                      <a:noFill/>
                    </a:ln>
                  </pic:spPr>
                </pic:pic>
              </a:graphicData>
            </a:graphic>
          </wp:inline>
        </w:drawing>
      </w:r>
    </w:p>
    <w:p w14:paraId="270190C5" w14:textId="77777777" w:rsidR="0068391A" w:rsidRPr="00FB2F55" w:rsidRDefault="0068391A" w:rsidP="00C87D20">
      <w:pPr>
        <w:jc w:val="both"/>
        <w:rPr>
          <w:rFonts w:ascii="Times New Roman" w:hAnsi="Times New Roman" w:cs="Times New Roman"/>
          <w:b/>
          <w:sz w:val="24"/>
          <w:szCs w:val="24"/>
        </w:rPr>
      </w:pPr>
    </w:p>
    <w:p w14:paraId="021B9DA7" w14:textId="77777777" w:rsidR="00C87D20" w:rsidRPr="00FB2F55" w:rsidRDefault="00C87D20" w:rsidP="00C87D20">
      <w:pPr>
        <w:jc w:val="both"/>
        <w:rPr>
          <w:rFonts w:ascii="Times New Roman" w:hAnsi="Times New Roman" w:cs="Times New Roman"/>
          <w:sz w:val="24"/>
          <w:szCs w:val="24"/>
        </w:rPr>
      </w:pPr>
      <w:r w:rsidRPr="00FB2F55">
        <w:rPr>
          <w:b/>
        </w:rPr>
        <w:t>FIGURES 1–2</w:t>
      </w:r>
      <w:r w:rsidRPr="00FB2F55">
        <w:t xml:space="preserve"> Preserved habitus of the holotype </w:t>
      </w:r>
      <w:r w:rsidRPr="00FB2F55">
        <w:rPr>
          <w:i/>
        </w:rPr>
        <w:t>Hamadruas</w:t>
      </w:r>
      <w:r w:rsidRPr="00FB2F55">
        <w:t xml:space="preserve"> </w:t>
      </w:r>
      <w:r w:rsidRPr="00FB2F55">
        <w:rPr>
          <w:i/>
        </w:rPr>
        <w:t>kvmensis</w:t>
      </w:r>
      <w:r w:rsidRPr="00FB2F55">
        <w:t xml:space="preserve"> sp. nov.:</w:t>
      </w:r>
    </w:p>
    <w:p w14:paraId="787BB91A" w14:textId="274CF827" w:rsidR="002C7506" w:rsidRPr="00FB2F55" w:rsidRDefault="00666783" w:rsidP="002C7506">
      <w:pPr>
        <w:jc w:val="both"/>
        <w:rPr>
          <w:rFonts w:ascii="Times New Roman" w:hAnsi="Times New Roman" w:cs="Times New Roman"/>
          <w:sz w:val="24"/>
          <w:szCs w:val="24"/>
        </w:rPr>
      </w:pPr>
      <w:r w:rsidRPr="00FB2F55">
        <w:rPr>
          <w:b/>
        </w:rPr>
        <w:t xml:space="preserve">FIGURES </w:t>
      </w:r>
      <w:r>
        <w:rPr>
          <w:b/>
        </w:rPr>
        <w:t>3</w:t>
      </w:r>
      <w:r w:rsidRPr="00FB2F55">
        <w:rPr>
          <w:b/>
        </w:rPr>
        <w:t>–</w:t>
      </w:r>
      <w:r>
        <w:rPr>
          <w:b/>
        </w:rPr>
        <w:t>4</w:t>
      </w:r>
      <w:r w:rsidRPr="00FB2F55">
        <w:t xml:space="preserve"> </w:t>
      </w:r>
      <w:r w:rsidR="00C87D20" w:rsidRPr="00FB2F55">
        <w:t>3. Cephalothorax, ventral view; 4. cephalothorax, dorsal view. Scale lines: 10 mm (Figs. 1–2); 4 mm (Figs. 3–4).</w:t>
      </w:r>
    </w:p>
    <w:p w14:paraId="3D790572" w14:textId="77777777" w:rsidR="00C87D20" w:rsidRPr="00FB2F55" w:rsidRDefault="0068391A" w:rsidP="00C87D20">
      <w:pPr>
        <w:jc w:val="both"/>
        <w:rPr>
          <w:rFonts w:ascii="Times New Roman" w:hAnsi="Times New Roman" w:cs="Times New Roman"/>
          <w:b/>
          <w:sz w:val="24"/>
          <w:szCs w:val="24"/>
        </w:rPr>
      </w:pPr>
      <w:r w:rsidRPr="00FB2F55">
        <w:rPr>
          <w:rFonts w:ascii="Times New Roman" w:hAnsi="Times New Roman" w:cs="Times New Roman"/>
          <w:noProof/>
          <w:sz w:val="24"/>
          <w:szCs w:val="24"/>
          <w:lang w:eastAsia="en-IN"/>
        </w:rPr>
        <w:lastRenderedPageBreak/>
        <w:drawing>
          <wp:inline distT="0" distB="0" distL="0" distR="0" wp14:anchorId="6AFB1BDF" wp14:editId="3E69210A">
            <wp:extent cx="6010896" cy="7334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jpg"/>
                    <pic:cNvPicPr/>
                  </pic:nvPicPr>
                  <pic:blipFill rotWithShape="1">
                    <a:blip r:embed="rId6">
                      <a:extLst>
                        <a:ext uri="{28A0092B-C50C-407E-A947-70E740481C1C}">
                          <a14:useLocalDpi xmlns:a14="http://schemas.microsoft.com/office/drawing/2010/main" val="0"/>
                        </a:ext>
                      </a:extLst>
                    </a:blip>
                    <a:srcRect l="7857" r="2381" b="24176"/>
                    <a:stretch/>
                  </pic:blipFill>
                  <pic:spPr bwMode="auto">
                    <a:xfrm>
                      <a:off x="0" y="0"/>
                      <a:ext cx="6012313" cy="7335979"/>
                    </a:xfrm>
                    <a:prstGeom prst="rect">
                      <a:avLst/>
                    </a:prstGeom>
                    <a:ln>
                      <a:noFill/>
                    </a:ln>
                    <a:extLst>
                      <a:ext uri="{53640926-AAD7-44D8-BBD7-CCE9431645EC}">
                        <a14:shadowObscured xmlns:a14="http://schemas.microsoft.com/office/drawing/2010/main"/>
                      </a:ext>
                    </a:extLst>
                  </pic:spPr>
                </pic:pic>
              </a:graphicData>
            </a:graphic>
          </wp:inline>
        </w:drawing>
      </w:r>
    </w:p>
    <w:p w14:paraId="66D2BFA7" w14:textId="77777777" w:rsidR="002C7506" w:rsidRPr="00FB2F55" w:rsidRDefault="002C7506" w:rsidP="00C87D20">
      <w:pPr>
        <w:jc w:val="both"/>
        <w:rPr>
          <w:rFonts w:ascii="Times New Roman" w:hAnsi="Times New Roman" w:cs="Times New Roman"/>
          <w:b/>
          <w:sz w:val="24"/>
          <w:szCs w:val="24"/>
        </w:rPr>
      </w:pPr>
      <w:r w:rsidRPr="00FB2F55">
        <w:rPr>
          <w:b/>
        </w:rPr>
        <w:t xml:space="preserve">FIGURES 5–7 </w:t>
      </w:r>
      <w:r w:rsidRPr="00FB2F55">
        <w:rPr>
          <w:b/>
          <w:i/>
        </w:rPr>
        <w:t>Hamadruas</w:t>
      </w:r>
      <w:r w:rsidRPr="00FB2F55">
        <w:rPr>
          <w:b/>
        </w:rPr>
        <w:t xml:space="preserve"> </w:t>
      </w:r>
      <w:r w:rsidRPr="00FB2F55">
        <w:rPr>
          <w:b/>
          <w:i/>
        </w:rPr>
        <w:t>kvmensis</w:t>
      </w:r>
      <w:r w:rsidRPr="00FB2F55">
        <w:rPr>
          <w:b/>
        </w:rPr>
        <w:t xml:space="preserve"> sp. nov.; female (Fig. 5).</w:t>
      </w:r>
    </w:p>
    <w:p w14:paraId="3E0F5052" w14:textId="77777777" w:rsidR="00C87D20" w:rsidRPr="00FB2F55" w:rsidRDefault="002C7506" w:rsidP="00675F0A">
      <w:pPr>
        <w:jc w:val="both"/>
        <w:rPr>
          <w:rFonts w:ascii="Times New Roman" w:hAnsi="Times New Roman" w:cs="Times New Roman"/>
          <w:sz w:val="24"/>
          <w:szCs w:val="24"/>
        </w:rPr>
      </w:pPr>
      <w:r w:rsidRPr="00FB2F55">
        <w:t>Figs. 6–7: epigynum; Fig. 6: dorsal view; Fig. 7: ventral view. Scale lines: 10 mm (Fig. 5); 0.3 mm (Figs. 6–7).</w:t>
      </w:r>
    </w:p>
    <w:p w14:paraId="6C892DC8"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Etymology:</w:t>
      </w:r>
      <w:r w:rsidRPr="00FB2F55">
        <w:rPr>
          <w:rFonts w:ascii="Times New Roman" w:hAnsi="Times New Roman" w:cs="Times New Roman"/>
          <w:sz w:val="24"/>
          <w:szCs w:val="24"/>
        </w:rPr>
        <w:t xml:space="preserve"> The species name is derived from the initials of Kisan Veer Mahavidyalaya, Wai, from where the species was collected.</w:t>
      </w:r>
    </w:p>
    <w:p w14:paraId="65AE433F"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lastRenderedPageBreak/>
        <w:t>Diagnosis:</w:t>
      </w:r>
      <w:r w:rsidRPr="00FB2F55">
        <w:t xml:space="preserve"> The female of </w:t>
      </w:r>
      <w:r w:rsidRPr="00FB2F55">
        <w:rPr>
          <w:i/>
        </w:rPr>
        <w:t>H.</w:t>
      </w:r>
      <w:r w:rsidRPr="00FB2F55">
        <w:t xml:space="preserve"> </w:t>
      </w:r>
      <w:r w:rsidRPr="00FB2F55">
        <w:rPr>
          <w:i/>
        </w:rPr>
        <w:t>kvmensis</w:t>
      </w:r>
      <w:r w:rsidRPr="00FB2F55">
        <w:t xml:space="preserve"> sp. nov. can be distinguished from all other described species by two distinct dark elongated lobes of spermathecae, with the upper part resembling comma-shaped structures. The central area is rounded and forms the median fertilisation duct. The darker curved ducts extending towards the centre indicate the copulatory ducts (Fig. 1).</w:t>
      </w:r>
    </w:p>
    <w:p w14:paraId="6956AFCF"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Description:</w:t>
      </w:r>
      <w:r w:rsidRPr="00FB2F55">
        <w:t xml:space="preserve"> Female (Holotype: 1 female; deposited in the Western Regional Centre, WRC, ZSI, Pune, Reg. No. AR/1825) (Fig. 1).</w:t>
      </w:r>
    </w:p>
    <w:p w14:paraId="3DA395EE"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Measurements:</w:t>
      </w:r>
      <w:r w:rsidRPr="00FB2F55">
        <w:rPr>
          <w:rFonts w:ascii="Times New Roman" w:hAnsi="Times New Roman" w:cs="Times New Roman"/>
          <w:sz w:val="24"/>
          <w:szCs w:val="24"/>
        </w:rPr>
        <w:t xml:space="preserve"> Body length 15.1 mm. Carapace length 5.31 mm, width 4.35 mm. Abdomen length 9.54 mm, width 3.55 mm. Eye diameters (mm): AME 0.11; ALE 0.22; PME 0.17; PLE 0.18. Eye </w:t>
      </w:r>
      <w:proofErr w:type="spellStart"/>
      <w:r w:rsidRPr="00FB2F55">
        <w:rPr>
          <w:rFonts w:ascii="Times New Roman" w:hAnsi="Times New Roman" w:cs="Times New Roman"/>
          <w:sz w:val="24"/>
          <w:szCs w:val="24"/>
        </w:rPr>
        <w:t>interdistances</w:t>
      </w:r>
      <w:proofErr w:type="spellEnd"/>
      <w:r w:rsidRPr="00FB2F55">
        <w:rPr>
          <w:rFonts w:ascii="Times New Roman" w:hAnsi="Times New Roman" w:cs="Times New Roman"/>
          <w:sz w:val="24"/>
          <w:szCs w:val="24"/>
        </w:rPr>
        <w:t>: AME–AME 0.09; AME–ALE 0.13; PME–PME 0.28; PME–PLE 0.42. The first eye row is 0.30 wide, the second eye row is 0.64 wide, the third eye row is 1.35 wide, and the fourth eye row is 0.63 wide. Clypeus height 0.54.</w:t>
      </w:r>
    </w:p>
    <w:p w14:paraId="47BB9D5B" w14:textId="77777777" w:rsidR="0024748A" w:rsidRPr="00FB2F55" w:rsidRDefault="0024748A"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Measurements of legs (mm):</w:t>
      </w:r>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I: 18.32 (5.26, 6.0, 5.2, 1.86);</w:t>
      </w:r>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II: 18.98 (5.1, 6.2, 5.9, 1.78);</w:t>
      </w:r>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III: 15.52 (4.42, 5.15, 4.25, 1.70);</w:t>
      </w:r>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IV: 17.84 (5.80, 5.55, 4.78, 1.71).</w:t>
      </w:r>
      <w:r w:rsidR="00C87D20" w:rsidRPr="00FB2F55">
        <w:rPr>
          <w:rFonts w:ascii="Times New Roman" w:hAnsi="Times New Roman" w:cs="Times New Roman"/>
          <w:b/>
          <w:bCs/>
          <w:sz w:val="24"/>
          <w:szCs w:val="24"/>
        </w:rPr>
        <w:t xml:space="preserve"> </w:t>
      </w:r>
      <w:r w:rsidRPr="00FB2F55">
        <w:rPr>
          <w:rFonts w:ascii="Times New Roman" w:hAnsi="Times New Roman" w:cs="Times New Roman"/>
          <w:sz w:val="24"/>
          <w:szCs w:val="24"/>
        </w:rPr>
        <w:t>Leg formula: 1243.</w:t>
      </w:r>
    </w:p>
    <w:p w14:paraId="03909A5B" w14:textId="77777777" w:rsidR="0024748A" w:rsidRPr="00FB2F55" w:rsidRDefault="0024748A" w:rsidP="00C87D20">
      <w:pPr>
        <w:spacing w:line="360" w:lineRule="auto"/>
        <w:jc w:val="both"/>
        <w:rPr>
          <w:rFonts w:ascii="Times New Roman" w:hAnsi="Times New Roman" w:cs="Times New Roman"/>
          <w:sz w:val="24"/>
          <w:szCs w:val="24"/>
        </w:rPr>
      </w:pPr>
      <w:r w:rsidRPr="00FB2F55">
        <w:t>Carapace reddish-brown (Fig. 4), with scattered grey hairs; margins with dense grey hairs; posteriorly broader and anteriorly narrowed; longer than wide; cephalic region slightly elevated; thoracic region with a longitudinal reddish-brown fovea. Clypeus brown, margins slightly grey with two longitudinal median grey lines. Eyes white, surrounded by black rings; anterior row strongly recurved, posterior row procurved; ocular area greenish. Chelicerae yellow-brown; fangs brown; pro- and retromargins with a single brown tooth. Labium anteriorly brownish and posteriorly yellowish. Sternum yellow. Legs brown, long, with spines and hairs. Abdomen long and anteriorly wider; dorsum grey with yellow spots and median markings (Fig. 1); laterally yellow with irregular grey lines; venter yellow with lateral black longitudinal lines and a broad median black band; spinnerets brown. Epigyne as shown in Figs. 6–7. Two distinct dark elongated lobes of spermathecae are present, with the upper part resembling comma-shaped structures. The central area is rounded and forms the median fertilisation duct. The darker curved ducts extending towards the centre indicate the copulatory ducts.</w:t>
      </w:r>
    </w:p>
    <w:p w14:paraId="5D7E56EB"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br w:type="page"/>
      </w:r>
    </w:p>
    <w:p w14:paraId="52D9689C" w14:textId="77777777" w:rsidR="0068391A" w:rsidRPr="00FB2F55" w:rsidRDefault="00C87D20" w:rsidP="00C87D20">
      <w:pPr>
        <w:spacing w:after="0"/>
        <w:jc w:val="both"/>
        <w:rPr>
          <w:rFonts w:ascii="Times New Roman" w:hAnsi="Times New Roman" w:cs="Times New Roman"/>
          <w:b/>
          <w:sz w:val="24"/>
          <w:szCs w:val="24"/>
        </w:rPr>
      </w:pPr>
      <w:r w:rsidRPr="00FB2F55">
        <w:rPr>
          <w:rFonts w:ascii="Times New Roman" w:hAnsi="Times New Roman" w:cs="Times New Roman"/>
          <w:noProof/>
          <w:sz w:val="24"/>
          <w:szCs w:val="24"/>
          <w:lang w:eastAsia="en-IN"/>
        </w:rPr>
        <w:lastRenderedPageBreak/>
        <w:drawing>
          <wp:inline distT="0" distB="0" distL="0" distR="0" wp14:anchorId="5822619A" wp14:editId="728E37D4">
            <wp:extent cx="5454869" cy="7457090"/>
            <wp:effectExtent l="0" t="0" r="0" b="0"/>
            <wp:docPr id="102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7" cstate="print"/>
                    <a:srcRect b="25713"/>
                    <a:stretch/>
                  </pic:blipFill>
                  <pic:spPr>
                    <a:xfrm>
                      <a:off x="0" y="0"/>
                      <a:ext cx="5464767" cy="7470621"/>
                    </a:xfrm>
                    <a:prstGeom prst="rect">
                      <a:avLst/>
                    </a:prstGeom>
                    <a:ln>
                      <a:noFill/>
                    </a:ln>
                  </pic:spPr>
                </pic:pic>
              </a:graphicData>
            </a:graphic>
          </wp:inline>
        </w:drawing>
      </w:r>
      <w:r w:rsidRPr="00FB2F55">
        <w:rPr>
          <w:rFonts w:ascii="Times New Roman" w:hAnsi="Times New Roman" w:cs="Times New Roman"/>
          <w:b/>
          <w:sz w:val="24"/>
          <w:szCs w:val="24"/>
        </w:rPr>
        <w:t xml:space="preserve"> </w:t>
      </w:r>
    </w:p>
    <w:p w14:paraId="798F1072" w14:textId="77777777" w:rsidR="00C87D20" w:rsidRPr="00FB2F55" w:rsidRDefault="00C87D20" w:rsidP="00C87D20">
      <w:pPr>
        <w:spacing w:after="0"/>
        <w:jc w:val="both"/>
        <w:rPr>
          <w:rFonts w:ascii="Times New Roman" w:hAnsi="Times New Roman" w:cs="Times New Roman"/>
          <w:b/>
          <w:sz w:val="24"/>
          <w:szCs w:val="24"/>
        </w:rPr>
      </w:pPr>
      <w:r w:rsidRPr="00FB2F55">
        <w:rPr>
          <w:b/>
        </w:rPr>
        <w:t xml:space="preserve">FIGURES 8–10 </w:t>
      </w:r>
      <w:r w:rsidRPr="00FB2F55">
        <w:rPr>
          <w:b/>
          <w:i/>
        </w:rPr>
        <w:t>Hamadruas</w:t>
      </w:r>
      <w:r w:rsidRPr="00FB2F55">
        <w:rPr>
          <w:b/>
        </w:rPr>
        <w:t xml:space="preserve"> </w:t>
      </w:r>
      <w:r w:rsidRPr="00FB2F55">
        <w:rPr>
          <w:b/>
          <w:i/>
        </w:rPr>
        <w:t>kvmensis</w:t>
      </w:r>
      <w:r w:rsidRPr="00FB2F55">
        <w:rPr>
          <w:b/>
        </w:rPr>
        <w:t xml:space="preserve"> sp. nov.; male: Fig. 8, dorsal view;</w:t>
      </w:r>
    </w:p>
    <w:p w14:paraId="0076D536" w14:textId="77777777" w:rsidR="00C87D20" w:rsidRPr="00FB2F55" w:rsidRDefault="00044A99" w:rsidP="00C87D20">
      <w:pPr>
        <w:spacing w:after="0"/>
        <w:jc w:val="both"/>
        <w:rPr>
          <w:rFonts w:ascii="Times New Roman" w:hAnsi="Times New Roman" w:cs="Times New Roman"/>
          <w:sz w:val="24"/>
          <w:szCs w:val="24"/>
        </w:rPr>
      </w:pPr>
      <w:r w:rsidRPr="00FB2F55">
        <w:t>Fig. 9, ventral view; Fig. 10, carapace, dorsal view. Scale lines: 10 mm (Figs. 8–9); 0.4 mm (Fig. 10).</w:t>
      </w:r>
    </w:p>
    <w:p w14:paraId="69DE2C64" w14:textId="77777777" w:rsidR="00C87D20" w:rsidRPr="00FB2F55" w:rsidRDefault="00C87D20" w:rsidP="00C87D20">
      <w:pPr>
        <w:spacing w:line="360" w:lineRule="auto"/>
        <w:jc w:val="both"/>
        <w:rPr>
          <w:rFonts w:ascii="Times New Roman" w:hAnsi="Times New Roman" w:cs="Times New Roman"/>
          <w:sz w:val="24"/>
          <w:szCs w:val="24"/>
        </w:rPr>
      </w:pPr>
    </w:p>
    <w:p w14:paraId="0B59E5E1" w14:textId="77777777" w:rsidR="00C87D20" w:rsidRPr="00FB2F55" w:rsidRDefault="00C87D20" w:rsidP="00C87D20">
      <w:pPr>
        <w:spacing w:line="360" w:lineRule="auto"/>
        <w:jc w:val="both"/>
        <w:rPr>
          <w:rFonts w:ascii="Times New Roman" w:hAnsi="Times New Roman" w:cs="Times New Roman"/>
          <w:sz w:val="24"/>
          <w:szCs w:val="24"/>
        </w:rPr>
      </w:pPr>
      <w:r w:rsidRPr="00FB2F55">
        <w:rPr>
          <w:rFonts w:ascii="Times New Roman" w:hAnsi="Times New Roman" w:cs="Times New Roman"/>
          <w:noProof/>
          <w:sz w:val="24"/>
          <w:szCs w:val="24"/>
          <w:lang w:eastAsia="en-IN"/>
        </w:rPr>
        <w:lastRenderedPageBreak/>
        <w:drawing>
          <wp:inline distT="0" distB="0" distL="0" distR="0" wp14:anchorId="29450921" wp14:editId="70C5FB36">
            <wp:extent cx="5727293" cy="4495800"/>
            <wp:effectExtent l="0" t="0" r="6985" b="0"/>
            <wp:docPr id="102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rotWithShape="1">
                    <a:blip r:embed="rId8" cstate="print"/>
                    <a:srcRect l="11977" t="6924" r="27541" b="18792"/>
                    <a:stretch/>
                  </pic:blipFill>
                  <pic:spPr bwMode="auto">
                    <a:xfrm>
                      <a:off x="0" y="0"/>
                      <a:ext cx="5737842" cy="4504081"/>
                    </a:xfrm>
                    <a:prstGeom prst="rect">
                      <a:avLst/>
                    </a:prstGeom>
                    <a:ln>
                      <a:noFill/>
                    </a:ln>
                    <a:extLst>
                      <a:ext uri="{53640926-AAD7-44D8-BBD7-CCE9431645EC}">
                        <a14:shadowObscured xmlns:a14="http://schemas.microsoft.com/office/drawing/2010/main"/>
                      </a:ext>
                    </a:extLst>
                  </pic:spPr>
                </pic:pic>
              </a:graphicData>
            </a:graphic>
          </wp:inline>
        </w:drawing>
      </w:r>
    </w:p>
    <w:p w14:paraId="12D496BF" w14:textId="77777777" w:rsidR="00C87D20" w:rsidRPr="00FB2F55" w:rsidRDefault="00C87D20" w:rsidP="00C87D20">
      <w:pPr>
        <w:tabs>
          <w:tab w:val="left" w:pos="3969"/>
          <w:tab w:val="left" w:pos="4111"/>
        </w:tabs>
        <w:spacing w:line="360" w:lineRule="auto"/>
        <w:jc w:val="both"/>
        <w:rPr>
          <w:rFonts w:ascii="Times New Roman" w:hAnsi="Times New Roman" w:cs="Times New Roman"/>
          <w:sz w:val="24"/>
          <w:szCs w:val="24"/>
        </w:rPr>
      </w:pPr>
      <w:r w:rsidRPr="00FB2F55">
        <w:rPr>
          <w:b/>
        </w:rPr>
        <w:t xml:space="preserve">FIGURES 11–12. </w:t>
      </w:r>
      <w:r w:rsidRPr="00FB2F55">
        <w:rPr>
          <w:b/>
          <w:i/>
        </w:rPr>
        <w:t>Hamadruas</w:t>
      </w:r>
      <w:r w:rsidRPr="00FB2F55">
        <w:rPr>
          <w:b/>
        </w:rPr>
        <w:t xml:space="preserve"> </w:t>
      </w:r>
      <w:r w:rsidRPr="00FB2F55">
        <w:rPr>
          <w:b/>
          <w:i/>
        </w:rPr>
        <w:t>kvmensis</w:t>
      </w:r>
      <w:r w:rsidRPr="00FB2F55">
        <w:rPr>
          <w:b/>
        </w:rPr>
        <w:t xml:space="preserve"> sp. nov.; male, left palp: Fig. 11, dorsal view; Fig. 12, ventral view. Scale lines: 0.1 mm (Figs. 11–12).</w:t>
      </w:r>
    </w:p>
    <w:p w14:paraId="00A7E519"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Description:</w:t>
      </w:r>
      <w:r w:rsidRPr="00FB2F55">
        <w:t xml:space="preserve"> Male (Paratype: 1 male; Figs. 8–9).</w:t>
      </w:r>
    </w:p>
    <w:p w14:paraId="440C9D0A"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Male Measurements:</w:t>
      </w:r>
      <w:r w:rsidRPr="00FB2F55">
        <w:rPr>
          <w:rFonts w:ascii="Times New Roman" w:hAnsi="Times New Roman" w:cs="Times New Roman"/>
          <w:sz w:val="24"/>
          <w:szCs w:val="24"/>
        </w:rPr>
        <w:t xml:space="preserve"> Total length 10 mm; carapace length 4 mm, width 4 mm, height 3 mm. Abdomen length 6 mm, height 4 mm. Leg measurements: Leg I: 3/5/2/4/2; Leg II: 3/5/2/4/2; Leg III: 3/5/2/5/2; Leg IV: 3/5/2/4/4.</w:t>
      </w:r>
    </w:p>
    <w:p w14:paraId="32F161E0"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Cephalothorax:</w:t>
      </w:r>
      <w:r w:rsidRPr="00FB2F55">
        <w:t xml:space="preserve"> The carapace is oval, slightly arched, reddish-brown to orange, smooth and polished (Fig. 10), and covered with long setae. The clypeus is smooth, slightly convex and reddish-brown; very fine setae are present on the cuticular region. Eye arrangement and colour are similar to those of the female. Chelicerae, labium and maxillae are pale white (Figs. 8–9).</w:t>
      </w:r>
    </w:p>
    <w:p w14:paraId="71449A20"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Legs:</w:t>
      </w:r>
      <w:r w:rsidRPr="00FB2F55">
        <w:t xml:space="preserve"> Colour pattern similar to that of the female, with cylindrical forwardly pointed setae and without flattened setae.</w:t>
      </w:r>
    </w:p>
    <w:p w14:paraId="6FD9AFF7"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Abdomen:</w:t>
      </w:r>
      <w:r w:rsidRPr="00FB2F55">
        <w:t xml:space="preserve"> Abdomen long and anteriorly wider; dorsum grey with yellow spots and median markings (Figs. 8–9).</w:t>
      </w:r>
    </w:p>
    <w:p w14:paraId="0D4077C4" w14:textId="77777777" w:rsidR="00B40D01" w:rsidRPr="00FB2F55" w:rsidRDefault="0024748A" w:rsidP="00C87D20">
      <w:pPr>
        <w:spacing w:line="360" w:lineRule="auto"/>
        <w:jc w:val="both"/>
        <w:rPr>
          <w:rFonts w:ascii="Times New Roman" w:hAnsi="Times New Roman" w:cs="Times New Roman"/>
          <w:sz w:val="24"/>
          <w:szCs w:val="24"/>
        </w:rPr>
      </w:pPr>
      <w:r w:rsidRPr="00FB2F55">
        <w:rPr>
          <w:b/>
        </w:rPr>
        <w:lastRenderedPageBreak/>
        <w:t>Palp:</w:t>
      </w:r>
      <w:r w:rsidRPr="00FB2F55">
        <w:t xml:space="preserve"> Cymbium elongated and slightly curved, with a blunt apical region. Bulb large, globular to oval. Tegulum prominent and sclerotised, forming the main central part of the bulb. Embolus slender and curved. Conductor membranous to semi-sclerotised, providing support. Tibia with a distinct apophysis. Sensory setae present on tibial and cymbial regions (Figs. 11–12).</w:t>
      </w:r>
    </w:p>
    <w:p w14:paraId="7D3F565E" w14:textId="77777777" w:rsidR="008511FA" w:rsidRPr="00FB2F55" w:rsidRDefault="00B40D01" w:rsidP="00C87D20">
      <w:pPr>
        <w:spacing w:line="360" w:lineRule="auto"/>
        <w:jc w:val="both"/>
        <w:rPr>
          <w:rFonts w:ascii="Times New Roman" w:hAnsi="Times New Roman" w:cs="Times New Roman"/>
          <w:b/>
          <w:sz w:val="24"/>
          <w:szCs w:val="24"/>
        </w:rPr>
      </w:pPr>
      <w:r w:rsidRPr="00FB2F55">
        <w:rPr>
          <w:b/>
        </w:rPr>
        <w:t xml:space="preserve">Type Species: </w:t>
      </w:r>
      <w:r w:rsidRPr="00FB2F55">
        <w:rPr>
          <w:b/>
          <w:i/>
        </w:rPr>
        <w:t>Hamadruas</w:t>
      </w:r>
      <w:r w:rsidRPr="00FB2F55">
        <w:rPr>
          <w:b/>
        </w:rPr>
        <w:t xml:space="preserve"> </w:t>
      </w:r>
      <w:r w:rsidRPr="00FB2F55">
        <w:rPr>
          <w:b/>
          <w:i/>
        </w:rPr>
        <w:t>keralensis</w:t>
      </w:r>
      <w:r w:rsidRPr="00FB2F55">
        <w:rPr>
          <w:b/>
        </w:rPr>
        <w:t xml:space="preserve"> Sen &amp; Sudhin, 2023:</w:t>
      </w:r>
    </w:p>
    <w:p w14:paraId="01E14EE3" w14:textId="77777777" w:rsidR="00C87D20" w:rsidRPr="00FB2F55" w:rsidRDefault="00C87D20" w:rsidP="002A50E3">
      <w:pPr>
        <w:spacing w:line="360" w:lineRule="auto"/>
        <w:jc w:val="center"/>
        <w:rPr>
          <w:rFonts w:ascii="Times New Roman" w:hAnsi="Times New Roman" w:cs="Times New Roman"/>
          <w:sz w:val="24"/>
          <w:szCs w:val="24"/>
        </w:rPr>
      </w:pPr>
      <w:r w:rsidRPr="00FB2F55">
        <w:rPr>
          <w:rFonts w:ascii="Times New Roman" w:hAnsi="Times New Roman" w:cs="Times New Roman"/>
          <w:i/>
          <w:noProof/>
          <w:sz w:val="24"/>
          <w:szCs w:val="24"/>
          <w:lang w:eastAsia="en-IN"/>
        </w:rPr>
        <w:drawing>
          <wp:inline distT="0" distB="0" distL="0" distR="0" wp14:anchorId="1F02A8CE" wp14:editId="0ABF7F8B">
            <wp:extent cx="4860671" cy="5517931"/>
            <wp:effectExtent l="0" t="0" r="0" b="6985"/>
            <wp:docPr id="10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9" cstate="print"/>
                    <a:srcRect l="19373" t="7814" r="28858" b="13833"/>
                    <a:stretch/>
                  </pic:blipFill>
                  <pic:spPr>
                    <a:xfrm>
                      <a:off x="0" y="0"/>
                      <a:ext cx="4860671" cy="5517931"/>
                    </a:xfrm>
                    <a:prstGeom prst="rect">
                      <a:avLst/>
                    </a:prstGeom>
                    <a:ln>
                      <a:noFill/>
                    </a:ln>
                  </pic:spPr>
                </pic:pic>
              </a:graphicData>
            </a:graphic>
          </wp:inline>
        </w:drawing>
      </w:r>
    </w:p>
    <w:p w14:paraId="3B9BFBF5" w14:textId="77777777" w:rsidR="00C87D20" w:rsidRPr="00FB2F55" w:rsidRDefault="006B2CBD" w:rsidP="00C87D20">
      <w:pPr>
        <w:spacing w:line="360" w:lineRule="auto"/>
        <w:jc w:val="both"/>
        <w:rPr>
          <w:rFonts w:ascii="Times New Roman" w:hAnsi="Times New Roman" w:cs="Times New Roman"/>
          <w:b/>
          <w:sz w:val="24"/>
          <w:szCs w:val="24"/>
        </w:rPr>
      </w:pPr>
      <w:r w:rsidRPr="00FB2F55">
        <w:rPr>
          <w:b/>
        </w:rPr>
        <w:t xml:space="preserve">FIGURE 13. Habitus of </w:t>
      </w:r>
      <w:r w:rsidRPr="00FB2F55">
        <w:rPr>
          <w:b/>
          <w:i/>
        </w:rPr>
        <w:t>Hamadruas</w:t>
      </w:r>
      <w:r w:rsidRPr="00FB2F55">
        <w:rPr>
          <w:b/>
        </w:rPr>
        <w:t xml:space="preserve"> </w:t>
      </w:r>
      <w:r w:rsidRPr="00FB2F55">
        <w:rPr>
          <w:b/>
          <w:i/>
        </w:rPr>
        <w:t>keralensis</w:t>
      </w:r>
      <w:r w:rsidRPr="00FB2F55">
        <w:rPr>
          <w:b/>
        </w:rPr>
        <w:t>; Figs. 14 and 16: epigyne, dorsal view; Figs. 15 and 17: epigyne, ventral view. Scale lines: Fig. 13, 2 mm; Fig. 14, 0.3 mm (Sen &amp; Sudhin, 2023).</w:t>
      </w:r>
    </w:p>
    <w:p w14:paraId="6A1DC743" w14:textId="77777777" w:rsidR="0024748A" w:rsidRPr="00FB2F55" w:rsidRDefault="0024748A" w:rsidP="00C87D20">
      <w:pPr>
        <w:spacing w:line="360" w:lineRule="auto"/>
        <w:jc w:val="both"/>
        <w:rPr>
          <w:rFonts w:ascii="Times New Roman" w:hAnsi="Times New Roman" w:cs="Times New Roman"/>
          <w:b/>
          <w:sz w:val="24"/>
          <w:szCs w:val="24"/>
        </w:rPr>
      </w:pPr>
      <w:r w:rsidRPr="00FB2F55">
        <w:rPr>
          <w:rFonts w:ascii="Times New Roman" w:hAnsi="Times New Roman" w:cs="Times New Roman"/>
          <w:b/>
          <w:bCs/>
          <w:sz w:val="24"/>
          <w:szCs w:val="24"/>
        </w:rPr>
        <w:t>Type Material:</w:t>
      </w:r>
      <w:r w:rsidRPr="00FB2F55">
        <w:rPr>
          <w:rFonts w:ascii="Times New Roman" w:hAnsi="Times New Roman" w:cs="Times New Roman"/>
          <w:sz w:val="24"/>
          <w:szCs w:val="24"/>
        </w:rPr>
        <w:t xml:space="preserve"> Holotype: 1♀ (ZSI/WGRC/I.R.INV.17220), India: Kerala, </w:t>
      </w:r>
      <w:proofErr w:type="spellStart"/>
      <w:r w:rsidRPr="00FB2F55">
        <w:rPr>
          <w:rFonts w:ascii="Times New Roman" w:hAnsi="Times New Roman" w:cs="Times New Roman"/>
          <w:sz w:val="24"/>
          <w:szCs w:val="24"/>
        </w:rPr>
        <w:t>Kakkavayal</w:t>
      </w:r>
      <w:proofErr w:type="spellEnd"/>
      <w:r w:rsidRPr="00FB2F55">
        <w:rPr>
          <w:rFonts w:ascii="Times New Roman" w:hAnsi="Times New Roman" w:cs="Times New Roman"/>
          <w:sz w:val="24"/>
          <w:szCs w:val="24"/>
        </w:rPr>
        <w:t xml:space="preserve">, 11°38'34.27"N, 76°08'07.80"E, h = 751 m, 30.xi.2019, collected by </w:t>
      </w:r>
      <w:r w:rsidRPr="00FB2F55">
        <w:rPr>
          <w:rFonts w:ascii="Times New Roman" w:hAnsi="Times New Roman" w:cs="Times New Roman"/>
          <w:b/>
          <w:sz w:val="24"/>
          <w:szCs w:val="24"/>
        </w:rPr>
        <w:t>S. Sen.</w:t>
      </w:r>
    </w:p>
    <w:p w14:paraId="13723D58"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lastRenderedPageBreak/>
        <w:t>Etymology:</w:t>
      </w:r>
      <w:r w:rsidRPr="00FB2F55">
        <w:rPr>
          <w:rFonts w:ascii="Times New Roman" w:hAnsi="Times New Roman" w:cs="Times New Roman"/>
          <w:sz w:val="24"/>
          <w:szCs w:val="24"/>
        </w:rPr>
        <w:t xml:space="preserve"> The species name is derived from the name of the state from where the species was collected.</w:t>
      </w:r>
    </w:p>
    <w:p w14:paraId="20A810F1" w14:textId="77777777" w:rsidR="0024748A" w:rsidRPr="00FB2F55" w:rsidRDefault="0024748A" w:rsidP="00C87D20">
      <w:pPr>
        <w:spacing w:line="360" w:lineRule="auto"/>
        <w:jc w:val="both"/>
        <w:rPr>
          <w:rFonts w:ascii="Times New Roman" w:hAnsi="Times New Roman" w:cs="Times New Roman"/>
          <w:sz w:val="24"/>
          <w:szCs w:val="24"/>
        </w:rPr>
      </w:pPr>
      <w:r w:rsidRPr="00FB2F55">
        <w:rPr>
          <w:b/>
        </w:rPr>
        <w:t>Diagnosis:</w:t>
      </w:r>
      <w:r w:rsidRPr="00FB2F55">
        <w:t xml:space="preserve"> The female of </w:t>
      </w:r>
      <w:r w:rsidRPr="00FB2F55">
        <w:rPr>
          <w:i/>
        </w:rPr>
        <w:t>Hamadruas</w:t>
      </w:r>
      <w:r w:rsidRPr="00FB2F55">
        <w:t xml:space="preserve"> </w:t>
      </w:r>
      <w:r w:rsidRPr="00FB2F55">
        <w:rPr>
          <w:i/>
        </w:rPr>
        <w:t>keralensis</w:t>
      </w:r>
      <w:r w:rsidRPr="00FB2F55">
        <w:t xml:space="preserve"> can be distinguished from congeners by its triangular spermathecae, thick fertilisation ducts that are anteriorly broad and posteriorly narrow, and pot-shaped epigynal atrium (Figs. 14–15).</w:t>
      </w:r>
    </w:p>
    <w:p w14:paraId="6A9EBB53"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Description:</w:t>
      </w:r>
      <w:r w:rsidRPr="00FB2F55">
        <w:rPr>
          <w:rFonts w:ascii="Times New Roman" w:hAnsi="Times New Roman" w:cs="Times New Roman"/>
          <w:sz w:val="24"/>
          <w:szCs w:val="24"/>
        </w:rPr>
        <w:t xml:space="preserve"> Female (Holotype, ZSI/WGRC/I.R.INV.17220) (Fig. </w:t>
      </w:r>
      <w:r w:rsidRPr="00FB2F55">
        <w:rPr>
          <w:rFonts w:ascii="Times New Roman" w:hAnsi="Times New Roman" w:cs="Times New Roman"/>
          <w:b/>
          <w:sz w:val="24"/>
          <w:szCs w:val="24"/>
        </w:rPr>
        <w:t>13</w:t>
      </w:r>
      <w:r w:rsidRPr="00FB2F55">
        <w:rPr>
          <w:rFonts w:ascii="Times New Roman" w:hAnsi="Times New Roman" w:cs="Times New Roman"/>
          <w:sz w:val="24"/>
          <w:szCs w:val="24"/>
        </w:rPr>
        <w:t>).</w:t>
      </w:r>
    </w:p>
    <w:p w14:paraId="66854DD2" w14:textId="77777777" w:rsidR="00B40D01" w:rsidRPr="00FB2F55" w:rsidRDefault="0024748A" w:rsidP="00B40D01">
      <w:pPr>
        <w:spacing w:line="360" w:lineRule="auto"/>
        <w:jc w:val="both"/>
        <w:rPr>
          <w:rFonts w:ascii="Times New Roman" w:hAnsi="Times New Roman" w:cs="Times New Roman"/>
          <w:b/>
          <w:sz w:val="24"/>
          <w:szCs w:val="24"/>
        </w:rPr>
      </w:pPr>
      <w:r w:rsidRPr="00FB2F55">
        <w:t>Measurements: Body length 13.44 mm. Carapace length 4.31 mm, width 3.63 mm. Abdomen length 8.74 mm, width 2.81 mm. Eye diameters: AME 0.10; ALE 0.20; PME 0.18; PLE 0.18. Eye interdistances: AME–AME 0.08; AME–ALE 0.11; PME–PME 0.29; PME–PLE 0.40. The first eye row is 0.29 wide, the second eye row is 0.65 wide, the third eye row is 1.30 wide, and the fourth eye row is 0.62 wide. Clypeus height 0.53. Measurements of legs: I: 17.92 (5.20, 6.0, 5.0, 1.72); II: 17.40 (5.0, 6.0, 5.0, 1.40); III: 14.73 (3.98, 4.50, 4.85, 1.40); IV: 16.50 (4.75, 5.60, 4.55, 1.60). Leg formula: 1243. Carapace yellowish-brown (Fig. 13), longer than wide, and bearing scattered grey hairs. The eyes are arranged in characteristic recurved and procurved rows, with the ocular area covered by grey hairs. Legs are long, brown and spiny, with a leg formula of 1243. The abdomen is elongated, grey dorsally with yellow spots and distinct lanceolate markings, while the ventral surface is yellow with black longitudinal bands. Chelicerae are yellow-brown, with a single tooth on both margins. The epigyne is characterised by an almost pot-shaped atrium, triangular spermathecae, long S-shaped copulatory ducts and thick fertilisation ducts (Sen &amp; Sudhin, 2023).</w:t>
      </w:r>
    </w:p>
    <w:p w14:paraId="230755FF" w14:textId="77777777" w:rsidR="00052359" w:rsidRPr="00FB2F55" w:rsidRDefault="00052359" w:rsidP="00C87D20">
      <w:pPr>
        <w:spacing w:line="360" w:lineRule="auto"/>
        <w:jc w:val="both"/>
        <w:rPr>
          <w:rFonts w:ascii="Times New Roman" w:hAnsi="Times New Roman" w:cs="Times New Roman"/>
          <w:noProof/>
          <w:sz w:val="24"/>
          <w:szCs w:val="24"/>
          <w:lang w:eastAsia="en-IN" w:bidi="mr-IN"/>
        </w:rPr>
      </w:pPr>
    </w:p>
    <w:p w14:paraId="6B7ACFE8" w14:textId="77777777" w:rsidR="00052359" w:rsidRPr="00FB2F55" w:rsidRDefault="00A70BEF" w:rsidP="00C87D20">
      <w:pPr>
        <w:spacing w:line="360" w:lineRule="auto"/>
        <w:jc w:val="both"/>
        <w:rPr>
          <w:rFonts w:ascii="Times New Roman" w:hAnsi="Times New Roman" w:cs="Times New Roman"/>
          <w:noProof/>
          <w:sz w:val="24"/>
          <w:szCs w:val="24"/>
          <w:lang w:eastAsia="en-IN" w:bidi="mr-IN"/>
        </w:rPr>
      </w:pPr>
      <w:r w:rsidRPr="00FB2F55">
        <w:rPr>
          <w:rFonts w:ascii="Times New Roman" w:hAnsi="Times New Roman" w:cs="Times New Roman"/>
          <w:noProof/>
          <w:sz w:val="24"/>
          <w:szCs w:val="24"/>
          <w:lang w:eastAsia="en-IN"/>
        </w:rPr>
        <w:lastRenderedPageBreak/>
        <w:drawing>
          <wp:inline distT="0" distB="0" distL="0" distR="0" wp14:anchorId="3838F27B" wp14:editId="00E06A01">
            <wp:extent cx="5367647" cy="6031065"/>
            <wp:effectExtent l="0" t="0" r="5080" b="8255"/>
            <wp:docPr id="3" name="Picture 3" descr="C:\Users\Rahul Home\Desktop\Hamadruas Oxyopes Paper Data\hama sp paper img 22 j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hul Home\Desktop\Hamadruas Oxyopes Paper Data\hama sp paper img 22 june.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2790" t="6077" r="21892" b="11050"/>
                    <a:stretch/>
                  </pic:blipFill>
                  <pic:spPr bwMode="auto">
                    <a:xfrm>
                      <a:off x="0" y="0"/>
                      <a:ext cx="5367355" cy="6030737"/>
                    </a:xfrm>
                    <a:prstGeom prst="rect">
                      <a:avLst/>
                    </a:prstGeom>
                    <a:noFill/>
                    <a:ln>
                      <a:noFill/>
                    </a:ln>
                    <a:extLst>
                      <a:ext uri="{53640926-AAD7-44D8-BBD7-CCE9431645EC}">
                        <a14:shadowObscured xmlns:a14="http://schemas.microsoft.com/office/drawing/2010/main"/>
                      </a:ext>
                    </a:extLst>
                  </pic:spPr>
                </pic:pic>
              </a:graphicData>
            </a:graphic>
          </wp:inline>
        </w:drawing>
      </w:r>
    </w:p>
    <w:p w14:paraId="6186E0EE" w14:textId="77777777" w:rsidR="00052359" w:rsidRPr="00FB2F55" w:rsidRDefault="005F3201" w:rsidP="0040457B">
      <w:pPr>
        <w:spacing w:after="0"/>
        <w:jc w:val="both"/>
        <w:rPr>
          <w:rFonts w:ascii="Times New Roman" w:hAnsi="Times New Roman" w:cs="Times New Roman"/>
          <w:b/>
          <w:sz w:val="24"/>
          <w:szCs w:val="24"/>
        </w:rPr>
      </w:pPr>
      <w:r w:rsidRPr="00FB2F55">
        <w:rPr>
          <w:b/>
        </w:rPr>
        <w:t xml:space="preserve">FIGURE 18. Habitus of </w:t>
      </w:r>
      <w:r w:rsidRPr="00FB2F55">
        <w:rPr>
          <w:b/>
          <w:i/>
        </w:rPr>
        <w:t>Hamadruas</w:t>
      </w:r>
      <w:r w:rsidRPr="00FB2F55">
        <w:rPr>
          <w:b/>
        </w:rPr>
        <w:t xml:space="preserve"> </w:t>
      </w:r>
      <w:r w:rsidRPr="00FB2F55">
        <w:rPr>
          <w:b/>
          <w:i/>
        </w:rPr>
        <w:t>hieroglyphica</w:t>
      </w:r>
      <w:r w:rsidRPr="00FB2F55">
        <w:rPr>
          <w:b/>
        </w:rPr>
        <w:t>; Figs. 19 and 22: epigyne, dorsal view; Figs. 20 and 21: epigyne, ventral view. Scale lines: Fig. 18, 2 mm; Figs. 19–20, 0.3 mm (Sen &amp; Sudhin, 2023).</w:t>
      </w:r>
    </w:p>
    <w:p w14:paraId="0E6FE8CD" w14:textId="77777777" w:rsidR="000B1E1C" w:rsidRPr="00FB2F55" w:rsidRDefault="000B1E1C" w:rsidP="0040457B">
      <w:pPr>
        <w:spacing w:after="0"/>
        <w:jc w:val="both"/>
        <w:rPr>
          <w:rFonts w:ascii="Times New Roman" w:hAnsi="Times New Roman" w:cs="Times New Roman"/>
          <w:sz w:val="24"/>
          <w:szCs w:val="24"/>
        </w:rPr>
      </w:pPr>
    </w:p>
    <w:p w14:paraId="7642A7E2" w14:textId="77777777" w:rsidR="0024748A" w:rsidRPr="00FB2F55" w:rsidRDefault="0024748A"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Taxonomy</w:t>
      </w:r>
    </w:p>
    <w:p w14:paraId="762F77C5" w14:textId="77777777" w:rsidR="00052359"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Family OXYOPIDAE Thorell, 1870</w:t>
      </w:r>
    </w:p>
    <w:p w14:paraId="1612A559" w14:textId="77777777" w:rsidR="0040457B" w:rsidRPr="00FB2F55" w:rsidRDefault="0024748A" w:rsidP="0040457B">
      <w:pPr>
        <w:spacing w:line="360" w:lineRule="auto"/>
        <w:jc w:val="both"/>
        <w:rPr>
          <w:rFonts w:ascii="Times New Roman" w:hAnsi="Times New Roman" w:cs="Times New Roman"/>
          <w:sz w:val="24"/>
          <w:szCs w:val="24"/>
        </w:rPr>
      </w:pPr>
      <w:r w:rsidRPr="00FB2F55">
        <w:t xml:space="preserve">Genus </w:t>
      </w:r>
      <w:r w:rsidRPr="00FB2F55">
        <w:rPr>
          <w:i/>
        </w:rPr>
        <w:t>Hamadruas</w:t>
      </w:r>
      <w:r w:rsidRPr="00FB2F55">
        <w:t xml:space="preserve"> Thorell, 1887</w:t>
      </w:r>
    </w:p>
    <w:p w14:paraId="645E06A5" w14:textId="77777777" w:rsidR="0024748A" w:rsidRPr="00FB2F55" w:rsidRDefault="00A56D6D"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Type </w:t>
      </w:r>
      <w:r w:rsidR="001C3845" w:rsidRPr="00FB2F55">
        <w:rPr>
          <w:rFonts w:ascii="Times New Roman" w:hAnsi="Times New Roman" w:cs="Times New Roman"/>
          <w:sz w:val="24"/>
          <w:szCs w:val="24"/>
        </w:rPr>
        <w:t>S</w:t>
      </w:r>
      <w:r w:rsidR="0024748A" w:rsidRPr="00FB2F55">
        <w:rPr>
          <w:rFonts w:ascii="Times New Roman" w:hAnsi="Times New Roman" w:cs="Times New Roman"/>
          <w:sz w:val="24"/>
          <w:szCs w:val="24"/>
        </w:rPr>
        <w:t xml:space="preserve">pecies: </w:t>
      </w:r>
      <w:proofErr w:type="spellStart"/>
      <w:r w:rsidR="00482764" w:rsidRPr="00FB2F55">
        <w:rPr>
          <w:rFonts w:ascii="Times New Roman" w:hAnsi="Times New Roman" w:cs="Times New Roman"/>
          <w:i/>
          <w:iCs/>
          <w:sz w:val="24"/>
          <w:szCs w:val="24"/>
        </w:rPr>
        <w:t>Hamadruas</w:t>
      </w:r>
      <w:proofErr w:type="spellEnd"/>
      <w:r w:rsidR="0024748A" w:rsidRPr="00FB2F55">
        <w:rPr>
          <w:rFonts w:ascii="Times New Roman" w:hAnsi="Times New Roman" w:cs="Times New Roman"/>
          <w:i/>
          <w:iCs/>
          <w:sz w:val="24"/>
          <w:szCs w:val="24"/>
        </w:rPr>
        <w:t xml:space="preserve"> </w:t>
      </w:r>
      <w:proofErr w:type="spellStart"/>
      <w:r w:rsidR="0024748A" w:rsidRPr="00FB2F55">
        <w:rPr>
          <w:rFonts w:ascii="Times New Roman" w:hAnsi="Times New Roman" w:cs="Times New Roman"/>
          <w:i/>
          <w:iCs/>
          <w:sz w:val="24"/>
          <w:szCs w:val="24"/>
        </w:rPr>
        <w:t>hieroglyphicus</w:t>
      </w:r>
      <w:proofErr w:type="spellEnd"/>
      <w:r w:rsidR="0024748A" w:rsidRPr="00FB2F55">
        <w:rPr>
          <w:rFonts w:ascii="Times New Roman" w:hAnsi="Times New Roman" w:cs="Times New Roman"/>
          <w:sz w:val="24"/>
          <w:szCs w:val="24"/>
        </w:rPr>
        <w:t xml:space="preserve"> Thorell </w:t>
      </w:r>
      <w:r w:rsidR="001C3845" w:rsidRPr="00FB2F55">
        <w:rPr>
          <w:rFonts w:ascii="Times New Roman" w:hAnsi="Times New Roman" w:cs="Times New Roman"/>
          <w:sz w:val="24"/>
          <w:szCs w:val="24"/>
        </w:rPr>
        <w:t>(</w:t>
      </w:r>
      <w:r w:rsidR="0024748A" w:rsidRPr="00FB2F55">
        <w:rPr>
          <w:rFonts w:ascii="Times New Roman" w:hAnsi="Times New Roman" w:cs="Times New Roman"/>
          <w:sz w:val="24"/>
          <w:szCs w:val="24"/>
        </w:rPr>
        <w:t>1887</w:t>
      </w:r>
      <w:r w:rsidR="001C3845" w:rsidRPr="00FB2F55">
        <w:rPr>
          <w:rFonts w:ascii="Times New Roman" w:hAnsi="Times New Roman" w:cs="Times New Roman"/>
          <w:sz w:val="24"/>
          <w:szCs w:val="24"/>
        </w:rPr>
        <w:t>)</w:t>
      </w:r>
    </w:p>
    <w:p w14:paraId="0631D471"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Diagnosis: For the diagnosis of the genus, see </w:t>
      </w:r>
      <w:proofErr w:type="spellStart"/>
      <w:r w:rsidRPr="00FB2F55">
        <w:rPr>
          <w:rFonts w:ascii="Times New Roman" w:hAnsi="Times New Roman" w:cs="Times New Roman"/>
          <w:sz w:val="24"/>
          <w:szCs w:val="24"/>
        </w:rPr>
        <w:t>Deeleman</w:t>
      </w:r>
      <w:proofErr w:type="spellEnd"/>
      <w:r w:rsidRPr="00FB2F55">
        <w:rPr>
          <w:rFonts w:ascii="Times New Roman" w:hAnsi="Times New Roman" w:cs="Times New Roman"/>
          <w:sz w:val="24"/>
          <w:szCs w:val="24"/>
        </w:rPr>
        <w:t>-Reinhold (2009).</w:t>
      </w:r>
    </w:p>
    <w:p w14:paraId="40AFA720" w14:textId="77777777" w:rsidR="0024748A" w:rsidRPr="00FB2F55" w:rsidRDefault="0024748A" w:rsidP="00C87D20">
      <w:pPr>
        <w:spacing w:line="360" w:lineRule="auto"/>
        <w:jc w:val="both"/>
        <w:rPr>
          <w:rFonts w:ascii="Times New Roman" w:hAnsi="Times New Roman" w:cs="Times New Roman"/>
          <w:sz w:val="24"/>
          <w:szCs w:val="24"/>
        </w:rPr>
      </w:pPr>
      <w:r w:rsidRPr="00FB2F55">
        <w:lastRenderedPageBreak/>
        <w:t>Distribution: China and Myanmar (World Spider Catalog, 2026); India: Kerala (Sen &amp; Sudhin, 2023) (Fig. 18), and Maharashtra, Satara, Wai (new record, Fig. 1).</w:t>
      </w:r>
    </w:p>
    <w:p w14:paraId="2DAB59AF" w14:textId="77777777" w:rsidR="0024748A" w:rsidRPr="00FB2F55" w:rsidRDefault="0024748A"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Genus </w:t>
      </w:r>
      <w:proofErr w:type="spellStart"/>
      <w:r w:rsidRPr="00FB2F55">
        <w:rPr>
          <w:rFonts w:ascii="Times New Roman" w:hAnsi="Times New Roman" w:cs="Times New Roman"/>
          <w:i/>
          <w:iCs/>
          <w:sz w:val="24"/>
          <w:szCs w:val="24"/>
        </w:rPr>
        <w:t>Oxyopes</w:t>
      </w:r>
      <w:proofErr w:type="spellEnd"/>
      <w:r w:rsidRPr="00FB2F55">
        <w:rPr>
          <w:rFonts w:ascii="Times New Roman" w:hAnsi="Times New Roman" w:cs="Times New Roman"/>
          <w:sz w:val="24"/>
          <w:szCs w:val="24"/>
        </w:rPr>
        <w:t>:</w:t>
      </w:r>
    </w:p>
    <w:p w14:paraId="219C46FF" w14:textId="77777777" w:rsidR="00D2617C" w:rsidRPr="00FB2F55" w:rsidRDefault="0024748A" w:rsidP="00C87D20">
      <w:pPr>
        <w:spacing w:line="360" w:lineRule="auto"/>
        <w:jc w:val="both"/>
        <w:rPr>
          <w:rFonts w:ascii="Times New Roman" w:hAnsi="Times New Roman" w:cs="Times New Roman"/>
          <w:sz w:val="24"/>
          <w:szCs w:val="24"/>
        </w:rPr>
      </w:pPr>
      <w:r w:rsidRPr="00FB2F55">
        <w:t xml:space="preserve">In 1870, Thorell established the family Oxyopidae, with </w:t>
      </w:r>
      <w:r w:rsidRPr="00FB2F55">
        <w:rPr>
          <w:i/>
        </w:rPr>
        <w:t>Oxyopes</w:t>
      </w:r>
      <w:r w:rsidRPr="00FB2F55">
        <w:t xml:space="preserve"> Latreille, 1804 as its type genus. Significant contributions to the family Oxyopidae in India were made by Thorell (1887), Tikader (1965), Gajbe and Gajbe (1999, 2000), Gajbe (2008), and Biswas and Roy (2005). Bodkhe and Vankhede (2012) reported two new species of </w:t>
      </w:r>
      <w:r w:rsidRPr="00FB2F55">
        <w:rPr>
          <w:i/>
        </w:rPr>
        <w:t>Oxyopes</w:t>
      </w:r>
      <w:r w:rsidRPr="00FB2F55">
        <w:t xml:space="preserve"> from Koha and Bori villages, Amravati, Maharashtra. During examination of the collections from the Wai region of Satara District, Maharashtra, we diagnosed, described and illustrated a new species in the present study under the name </w:t>
      </w:r>
      <w:r w:rsidRPr="00FB2F55">
        <w:rPr>
          <w:i/>
        </w:rPr>
        <w:t>Oxyopes</w:t>
      </w:r>
      <w:r w:rsidRPr="00FB2F55">
        <w:t xml:space="preserve"> </w:t>
      </w:r>
      <w:r w:rsidRPr="00FB2F55">
        <w:rPr>
          <w:i/>
        </w:rPr>
        <w:t>waiensis</w:t>
      </w:r>
      <w:r w:rsidRPr="00FB2F55">
        <w:t xml:space="preserve"> sp. nov.</w:t>
      </w:r>
    </w:p>
    <w:p w14:paraId="035C75DD" w14:textId="77777777" w:rsidR="00DF4EC3" w:rsidRPr="00FB2F55" w:rsidRDefault="00DF4EC3" w:rsidP="00C87D20">
      <w:pPr>
        <w:spacing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Taxonomy</w:t>
      </w:r>
    </w:p>
    <w:p w14:paraId="0D224EDE" w14:textId="77777777" w:rsidR="00052359"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Family OX</w:t>
      </w:r>
      <w:r w:rsidR="00487EC3" w:rsidRPr="00FB2F55">
        <w:rPr>
          <w:rFonts w:ascii="Times New Roman" w:hAnsi="Times New Roman" w:cs="Times New Roman"/>
          <w:sz w:val="24"/>
          <w:szCs w:val="24"/>
        </w:rPr>
        <w:t>YOPIDAE Thorell</w:t>
      </w:r>
      <w:r w:rsidRPr="00FB2F55">
        <w:rPr>
          <w:rFonts w:ascii="Times New Roman" w:hAnsi="Times New Roman" w:cs="Times New Roman"/>
          <w:sz w:val="24"/>
          <w:szCs w:val="24"/>
        </w:rPr>
        <w:t xml:space="preserve"> </w:t>
      </w:r>
      <w:r w:rsidR="00487EC3" w:rsidRPr="00FB2F55">
        <w:rPr>
          <w:rFonts w:ascii="Times New Roman" w:hAnsi="Times New Roman" w:cs="Times New Roman"/>
          <w:sz w:val="24"/>
          <w:szCs w:val="24"/>
        </w:rPr>
        <w:t>(</w:t>
      </w:r>
      <w:r w:rsidRPr="00FB2F55">
        <w:rPr>
          <w:rFonts w:ascii="Times New Roman" w:hAnsi="Times New Roman" w:cs="Times New Roman"/>
          <w:sz w:val="24"/>
          <w:szCs w:val="24"/>
        </w:rPr>
        <w:t>1870</w:t>
      </w:r>
      <w:r w:rsidR="00487EC3" w:rsidRPr="00FB2F55">
        <w:rPr>
          <w:rFonts w:ascii="Times New Roman" w:hAnsi="Times New Roman" w:cs="Times New Roman"/>
          <w:sz w:val="24"/>
          <w:szCs w:val="24"/>
        </w:rPr>
        <w:t>)</w:t>
      </w:r>
    </w:p>
    <w:p w14:paraId="78385B3C"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Genus </w:t>
      </w:r>
      <w:proofErr w:type="spellStart"/>
      <w:r w:rsidRPr="00FB2F55">
        <w:rPr>
          <w:rFonts w:ascii="Times New Roman" w:hAnsi="Times New Roman" w:cs="Times New Roman"/>
          <w:sz w:val="24"/>
          <w:szCs w:val="24"/>
        </w:rPr>
        <w:t>Oxyopes</w:t>
      </w:r>
      <w:proofErr w:type="spellEnd"/>
      <w:r w:rsidRPr="00FB2F55">
        <w:rPr>
          <w:rFonts w:ascii="Times New Roman" w:hAnsi="Times New Roman" w:cs="Times New Roman"/>
          <w:sz w:val="24"/>
          <w:szCs w:val="24"/>
        </w:rPr>
        <w:t xml:space="preserve">, </w:t>
      </w:r>
      <w:r w:rsidR="00487EC3" w:rsidRPr="00FB2F55">
        <w:rPr>
          <w:rFonts w:ascii="Times New Roman" w:hAnsi="Times New Roman" w:cs="Times New Roman"/>
          <w:sz w:val="24"/>
          <w:szCs w:val="24"/>
        </w:rPr>
        <w:t>Latreille (</w:t>
      </w:r>
      <w:r w:rsidRPr="00FB2F55">
        <w:rPr>
          <w:rFonts w:ascii="Times New Roman" w:hAnsi="Times New Roman" w:cs="Times New Roman"/>
          <w:sz w:val="24"/>
          <w:szCs w:val="24"/>
        </w:rPr>
        <w:t>1804</w:t>
      </w:r>
      <w:r w:rsidR="00487EC3" w:rsidRPr="00FB2F55">
        <w:rPr>
          <w:rFonts w:ascii="Times New Roman" w:hAnsi="Times New Roman" w:cs="Times New Roman"/>
          <w:sz w:val="24"/>
          <w:szCs w:val="24"/>
        </w:rPr>
        <w:t>)</w:t>
      </w:r>
    </w:p>
    <w:p w14:paraId="2510FCAB" w14:textId="77777777" w:rsidR="00DF4EC3" w:rsidRPr="00A86B1D" w:rsidRDefault="00A56D6D" w:rsidP="00C87D20">
      <w:pPr>
        <w:spacing w:line="360" w:lineRule="auto"/>
        <w:jc w:val="both"/>
        <w:rPr>
          <w:rFonts w:ascii="Times New Roman" w:hAnsi="Times New Roman" w:cs="Times New Roman"/>
          <w:sz w:val="24"/>
          <w:szCs w:val="24"/>
          <w:lang w:val="nl-BE"/>
        </w:rPr>
      </w:pPr>
      <w:r w:rsidRPr="00A86B1D">
        <w:rPr>
          <w:lang w:val="nl-BE"/>
        </w:rPr>
        <w:t xml:space="preserve">Type species: </w:t>
      </w:r>
      <w:r w:rsidRPr="00A86B1D">
        <w:rPr>
          <w:i/>
          <w:lang w:val="nl-BE"/>
        </w:rPr>
        <w:t>Oxyopes</w:t>
      </w:r>
      <w:r w:rsidRPr="00A86B1D">
        <w:rPr>
          <w:lang w:val="nl-BE"/>
        </w:rPr>
        <w:t xml:space="preserve"> </w:t>
      </w:r>
      <w:r w:rsidRPr="00A86B1D">
        <w:rPr>
          <w:i/>
          <w:lang w:val="nl-BE"/>
        </w:rPr>
        <w:t>kohaensis</w:t>
      </w:r>
      <w:r w:rsidRPr="00A86B1D">
        <w:rPr>
          <w:lang w:val="nl-BE"/>
        </w:rPr>
        <w:t xml:space="preserve"> Bodkhe &amp; Vankhede, 2012.</w:t>
      </w:r>
    </w:p>
    <w:p w14:paraId="17B9E6F1" w14:textId="77777777" w:rsidR="00DF4EC3" w:rsidRPr="00FB2F55" w:rsidRDefault="00DF4EC3" w:rsidP="00C87D20">
      <w:pPr>
        <w:spacing w:line="360" w:lineRule="auto"/>
        <w:jc w:val="both"/>
        <w:rPr>
          <w:rFonts w:ascii="Times New Roman" w:hAnsi="Times New Roman" w:cs="Times New Roman"/>
          <w:b/>
          <w:bCs/>
          <w:sz w:val="24"/>
          <w:szCs w:val="24"/>
        </w:rPr>
      </w:pPr>
      <w:proofErr w:type="spellStart"/>
      <w:r w:rsidRPr="00FB2F55">
        <w:rPr>
          <w:rFonts w:ascii="Times New Roman" w:hAnsi="Times New Roman" w:cs="Times New Roman"/>
          <w:b/>
          <w:bCs/>
          <w:i/>
          <w:iCs/>
          <w:sz w:val="24"/>
          <w:szCs w:val="24"/>
        </w:rPr>
        <w:t>Oxyopes</w:t>
      </w:r>
      <w:proofErr w:type="spellEnd"/>
      <w:r w:rsidRPr="00FB2F55">
        <w:rPr>
          <w:rFonts w:ascii="Times New Roman" w:hAnsi="Times New Roman" w:cs="Times New Roman"/>
          <w:b/>
          <w:bCs/>
          <w:i/>
          <w:iCs/>
          <w:sz w:val="24"/>
          <w:szCs w:val="24"/>
        </w:rPr>
        <w:t xml:space="preserve"> </w:t>
      </w:r>
      <w:proofErr w:type="spellStart"/>
      <w:r w:rsidRPr="00FB2F55">
        <w:rPr>
          <w:rFonts w:ascii="Times New Roman" w:hAnsi="Times New Roman" w:cs="Times New Roman"/>
          <w:b/>
          <w:bCs/>
          <w:i/>
          <w:iCs/>
          <w:sz w:val="24"/>
          <w:szCs w:val="24"/>
        </w:rPr>
        <w:t>waiensis</w:t>
      </w:r>
      <w:proofErr w:type="spellEnd"/>
      <w:r w:rsidRPr="00FB2F55">
        <w:rPr>
          <w:rFonts w:ascii="Times New Roman" w:hAnsi="Times New Roman" w:cs="Times New Roman"/>
          <w:b/>
          <w:bCs/>
          <w:sz w:val="24"/>
          <w:szCs w:val="24"/>
        </w:rPr>
        <w:t xml:space="preserve"> sp. </w:t>
      </w:r>
      <w:proofErr w:type="spellStart"/>
      <w:r w:rsidRPr="00FB2F55">
        <w:rPr>
          <w:rFonts w:ascii="Times New Roman" w:hAnsi="Times New Roman" w:cs="Times New Roman"/>
          <w:b/>
          <w:bCs/>
          <w:sz w:val="24"/>
          <w:szCs w:val="24"/>
        </w:rPr>
        <w:t>nov.</w:t>
      </w:r>
      <w:proofErr w:type="spellEnd"/>
      <w:r w:rsidRPr="00FB2F55">
        <w:rPr>
          <w:rFonts w:ascii="Times New Roman" w:hAnsi="Times New Roman" w:cs="Times New Roman"/>
          <w:b/>
          <w:bCs/>
          <w:sz w:val="24"/>
          <w:szCs w:val="24"/>
        </w:rPr>
        <w:t xml:space="preserve"> (Figs. </w:t>
      </w:r>
      <w:r w:rsidR="00487EC3" w:rsidRPr="00FB2F55">
        <w:rPr>
          <w:rFonts w:ascii="Times New Roman" w:hAnsi="Times New Roman" w:cs="Times New Roman"/>
          <w:b/>
          <w:bCs/>
          <w:sz w:val="24"/>
          <w:szCs w:val="24"/>
        </w:rPr>
        <w:t>23</w:t>
      </w:r>
      <w:r w:rsidRPr="00FB2F55">
        <w:rPr>
          <w:rFonts w:ascii="Times New Roman" w:hAnsi="Times New Roman" w:cs="Times New Roman"/>
          <w:b/>
          <w:bCs/>
          <w:sz w:val="24"/>
          <w:szCs w:val="24"/>
        </w:rPr>
        <w:t>–</w:t>
      </w:r>
      <w:r w:rsidR="008437DC" w:rsidRPr="00FB2F55">
        <w:rPr>
          <w:rFonts w:ascii="Times New Roman" w:hAnsi="Times New Roman" w:cs="Times New Roman"/>
          <w:b/>
          <w:bCs/>
          <w:sz w:val="24"/>
          <w:szCs w:val="24"/>
        </w:rPr>
        <w:t>30</w:t>
      </w:r>
      <w:r w:rsidRPr="00FB2F55">
        <w:rPr>
          <w:rFonts w:ascii="Times New Roman" w:hAnsi="Times New Roman" w:cs="Times New Roman"/>
          <w:b/>
          <w:bCs/>
          <w:sz w:val="24"/>
          <w:szCs w:val="24"/>
        </w:rPr>
        <w:t>)</w:t>
      </w:r>
    </w:p>
    <w:p w14:paraId="51DD7594"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Diagnosis:</w:t>
      </w:r>
      <w:r w:rsidRPr="00FB2F55">
        <w:rPr>
          <w:rFonts w:ascii="Times New Roman" w:hAnsi="Times New Roman" w:cs="Times New Roman"/>
          <w:sz w:val="24"/>
          <w:szCs w:val="24"/>
        </w:rPr>
        <w:t xml:space="preserve"> Carapace pale yellow in colour dorsally, with an orange band bearing black setae at the middle fovea. Carapace elongated and slightly narrowed anteriorly, semi-translucent, with a distinct median longitudinal marking extending from the foveal region towards the posterior margin. Ocular area distinctly darker brownish and slightly raised. Surface smooth, sparsely covered with fine setae; lateral margins gently rounded without prominent spines; fovea shallow and indistinct.</w:t>
      </w:r>
    </w:p>
    <w:p w14:paraId="37F49A4A"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Abdomen: The abdomen is elongated, cylindrical, and significantly narrowed towards the posterior end. Its colour is mainly whitish to silvery, with a broad continuous reddish-brown median longitudinal band extending from the anterior edge to near the spinnerets. The lateral margins are marked by thin irregular dark (blackish) lines, which may appear fragmented. The dorsal surface is smooth and sparsely covered with short fine setae, giving it a slightly reflective appearance. The posterior end is narrow, with short and inconspicuous spinnerets.</w:t>
      </w:r>
    </w:p>
    <w:p w14:paraId="3DCFD576" w14:textId="77777777" w:rsidR="00DF4EC3" w:rsidRPr="00FB2F55" w:rsidRDefault="00DF4EC3" w:rsidP="00C87D20">
      <w:pPr>
        <w:spacing w:line="360" w:lineRule="auto"/>
        <w:jc w:val="both"/>
        <w:rPr>
          <w:rFonts w:ascii="Times New Roman" w:hAnsi="Times New Roman" w:cs="Times New Roman"/>
          <w:sz w:val="24"/>
          <w:szCs w:val="24"/>
        </w:rPr>
      </w:pPr>
      <w:r w:rsidRPr="00FB2F55">
        <w:rPr>
          <w:b/>
        </w:rPr>
        <w:t xml:space="preserve">Ventral view of </w:t>
      </w:r>
      <w:r w:rsidRPr="00FB2F55">
        <w:rPr>
          <w:b/>
          <w:i/>
        </w:rPr>
        <w:t>Oxyopes</w:t>
      </w:r>
      <w:r w:rsidRPr="00FB2F55">
        <w:rPr>
          <w:b/>
        </w:rPr>
        <w:t xml:space="preserve"> </w:t>
      </w:r>
      <w:r w:rsidRPr="00FB2F55">
        <w:rPr>
          <w:b/>
          <w:i/>
        </w:rPr>
        <w:t>waiensis</w:t>
      </w:r>
      <w:r w:rsidRPr="00FB2F55">
        <w:rPr>
          <w:b/>
        </w:rPr>
        <w:t xml:space="preserve"> (opisthosoma and prosoma):</w:t>
      </w:r>
      <w:r w:rsidRPr="00FB2F55">
        <w:t xml:space="preserve"> The sternum is suboval to elongated, pale yellow and weakly sclerotised, covered with sparse fine setae; its margins are smooth without noticeable spines. The coxae are similar in colour to the sternum, and the endites </w:t>
      </w:r>
      <w:r w:rsidRPr="00FB2F55">
        <w:lastRenderedPageBreak/>
        <w:t>(maxillae) are elongated, light yellow and converging anteriorly. The labium is short, subtriangular and pale. The chelicerae are light brown to yellowish and relatively slender, without any significant modifications.</w:t>
      </w:r>
    </w:p>
    <w:p w14:paraId="693CDBC4"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i/>
          <w:iCs/>
          <w:sz w:val="24"/>
          <w:szCs w:val="24"/>
        </w:rPr>
        <w:t>Legs:</w:t>
      </w:r>
      <w:r w:rsidRPr="00FB2F55">
        <w:rPr>
          <w:rFonts w:ascii="Times New Roman" w:hAnsi="Times New Roman" w:cs="Times New Roman"/>
          <w:sz w:val="24"/>
          <w:szCs w:val="24"/>
        </w:rPr>
        <w:t xml:space="preserve"> The legs are long, slender, and spiny, typical of cursorial lynx spiders, and are mainly pale yellow to green in colour. The femora of all legs are elongated and greenish with scattered long black spines, while the patellae are short and light coloured. The tibiae and metatarsi range from yellowish to light brown and bear numerous strong upright black spines arranged in longitudinal rows. The tarsi are slender, tapering distally, and pale with fine setae.</w:t>
      </w:r>
    </w:p>
    <w:p w14:paraId="5EC7EE7B"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 xml:space="preserve">The first and second pairs of legs are significantly more robust and longer than the hind pairs, adapted for prey capture. The femora and tibiae of these legs exhibit distinct dark (blackish) longitudinal bands, especially on their dorsal and lateral surfaces. In contrast, the third and fourth pairs of legs are comparatively slender, lighter in colour, and show less prominent banding. The joints, particularly between the distal tibia and metatarsus and between the metatarsus and tarsus, often display a reddish to pinkish tint. The </w:t>
      </w:r>
      <w:proofErr w:type="spellStart"/>
      <w:r w:rsidRPr="00FB2F55">
        <w:rPr>
          <w:rFonts w:ascii="Times New Roman" w:hAnsi="Times New Roman" w:cs="Times New Roman"/>
          <w:sz w:val="24"/>
          <w:szCs w:val="24"/>
        </w:rPr>
        <w:t>spination</w:t>
      </w:r>
      <w:proofErr w:type="spellEnd"/>
      <w:r w:rsidRPr="00FB2F55">
        <w:rPr>
          <w:rFonts w:ascii="Times New Roman" w:hAnsi="Times New Roman" w:cs="Times New Roman"/>
          <w:sz w:val="24"/>
          <w:szCs w:val="24"/>
        </w:rPr>
        <w:t xml:space="preserve"> is strong and distinct, with long black upright spines on the femora, tibiae, and metatarsi. The legs appear elongated and spiny, adapted for active hunting.</w:t>
      </w:r>
    </w:p>
    <w:p w14:paraId="3714BD53" w14:textId="77777777" w:rsidR="00DF4EC3" w:rsidRPr="00FB2F55" w:rsidRDefault="00DF4EC3" w:rsidP="00C87D20">
      <w:pPr>
        <w:spacing w:line="360" w:lineRule="auto"/>
        <w:jc w:val="both"/>
        <w:rPr>
          <w:rFonts w:ascii="Times New Roman" w:hAnsi="Times New Roman" w:cs="Times New Roman"/>
          <w:sz w:val="24"/>
          <w:szCs w:val="24"/>
        </w:rPr>
      </w:pPr>
      <w:r w:rsidRPr="00FB2F55">
        <w:rPr>
          <w:b/>
        </w:rPr>
        <w:t>Epigyne (ventral view):</w:t>
      </w:r>
      <w:r w:rsidRPr="00FB2F55">
        <w:t xml:space="preserve"> The epigynal plate is small to moderately sclerotised, wider than long, and ranges in colour from pale yellow to light brown. The central region possesses a distinct darkened atrial area with a pair of closely placed copulatory openings. These openings are situated anteriorly and separated by a narrow median septum. The lateral margins are rounded and lack prominent projections. The surface is smooth with fine setae. The posterior margin is slightly curved, without a prominent scape.</w:t>
      </w:r>
    </w:p>
    <w:p w14:paraId="31AFEE6C" w14:textId="77777777" w:rsidR="00052359" w:rsidRPr="00FB2F55" w:rsidRDefault="00052359" w:rsidP="00052359">
      <w:pPr>
        <w:spacing w:line="360" w:lineRule="auto"/>
        <w:jc w:val="both"/>
        <w:rPr>
          <w:rFonts w:ascii="Times New Roman" w:hAnsi="Times New Roman" w:cs="Times New Roman"/>
          <w:sz w:val="24"/>
          <w:szCs w:val="24"/>
        </w:rPr>
      </w:pPr>
      <w:r w:rsidRPr="00FB2F55">
        <w:rPr>
          <w:b/>
        </w:rPr>
        <w:t>Etymology:</w:t>
      </w:r>
      <w:r w:rsidRPr="00FB2F55">
        <w:t xml:space="preserve"> The species name is derived from the name of Wai tehsil, Maharashtra, India, where the species was collected.</w:t>
      </w:r>
    </w:p>
    <w:p w14:paraId="455A73D6" w14:textId="77777777" w:rsidR="00DF4EC3" w:rsidRPr="00FB2F55" w:rsidRDefault="00E22735" w:rsidP="002E3304">
      <w:pPr>
        <w:spacing w:line="360" w:lineRule="auto"/>
        <w:jc w:val="center"/>
        <w:rPr>
          <w:rFonts w:ascii="Times New Roman" w:hAnsi="Times New Roman" w:cs="Times New Roman"/>
          <w:sz w:val="24"/>
          <w:szCs w:val="24"/>
        </w:rPr>
      </w:pPr>
      <w:r w:rsidRPr="00FB2F55">
        <w:rPr>
          <w:rFonts w:ascii="Times New Roman" w:hAnsi="Times New Roman" w:cs="Times New Roman"/>
          <w:noProof/>
          <w:sz w:val="24"/>
          <w:szCs w:val="24"/>
          <w:lang w:eastAsia="en-IN"/>
        </w:rPr>
        <w:lastRenderedPageBreak/>
        <w:drawing>
          <wp:inline distT="0" distB="0" distL="0" distR="0" wp14:anchorId="34F3D426" wp14:editId="71355B50">
            <wp:extent cx="5384036" cy="31242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rotWithShape="1">
                    <a:blip r:embed="rId11">
                      <a:extLst>
                        <a:ext uri="{28A0092B-C50C-407E-A947-70E740481C1C}">
                          <a14:useLocalDpi xmlns:a14="http://schemas.microsoft.com/office/drawing/2010/main" val="0"/>
                        </a:ext>
                      </a:extLst>
                    </a:blip>
                    <a:srcRect l="4160" t="8876" r="9803" b="15385"/>
                    <a:stretch/>
                  </pic:blipFill>
                  <pic:spPr bwMode="auto">
                    <a:xfrm>
                      <a:off x="0" y="0"/>
                      <a:ext cx="5398412" cy="3132542"/>
                    </a:xfrm>
                    <a:prstGeom prst="rect">
                      <a:avLst/>
                    </a:prstGeom>
                    <a:ln>
                      <a:noFill/>
                    </a:ln>
                    <a:extLst>
                      <a:ext uri="{53640926-AAD7-44D8-BBD7-CCE9431645EC}">
                        <a14:shadowObscured xmlns:a14="http://schemas.microsoft.com/office/drawing/2010/main"/>
                      </a:ext>
                    </a:extLst>
                  </pic:spPr>
                </pic:pic>
              </a:graphicData>
            </a:graphic>
          </wp:inline>
        </w:drawing>
      </w:r>
    </w:p>
    <w:p w14:paraId="3A1AA0F9" w14:textId="77777777" w:rsidR="00052359" w:rsidRPr="00FB2F55" w:rsidRDefault="005F3201" w:rsidP="00052359">
      <w:pPr>
        <w:spacing w:after="0"/>
        <w:jc w:val="both"/>
        <w:rPr>
          <w:rFonts w:ascii="Times New Roman" w:hAnsi="Times New Roman" w:cs="Times New Roman"/>
          <w:sz w:val="24"/>
          <w:szCs w:val="24"/>
        </w:rPr>
      </w:pPr>
      <w:r w:rsidRPr="00FB2F55">
        <w:rPr>
          <w:b/>
        </w:rPr>
        <w:t xml:space="preserve">FIGURES 23–24. Habitus of the holotype </w:t>
      </w:r>
      <w:r w:rsidRPr="00FB2F55">
        <w:rPr>
          <w:b/>
          <w:i/>
        </w:rPr>
        <w:t>Oxyopes</w:t>
      </w:r>
      <w:r w:rsidRPr="00FB2F55">
        <w:rPr>
          <w:b/>
        </w:rPr>
        <w:t xml:space="preserve"> </w:t>
      </w:r>
      <w:r w:rsidRPr="00FB2F55">
        <w:rPr>
          <w:b/>
          <w:i/>
        </w:rPr>
        <w:t>waiensis</w:t>
      </w:r>
      <w:r w:rsidRPr="00FB2F55">
        <w:rPr>
          <w:b/>
        </w:rPr>
        <w:t xml:space="preserve"> sp. nov.; Fig. 23, dorsal view; Fig. 24, ventral view. Scale lines: 13.4 mm (Figs. 23–24).</w:t>
      </w:r>
    </w:p>
    <w:p w14:paraId="2A9E4E32" w14:textId="77777777" w:rsidR="00052359" w:rsidRPr="00FB2F55" w:rsidRDefault="00052359" w:rsidP="00052359">
      <w:pPr>
        <w:spacing w:after="0"/>
        <w:jc w:val="both"/>
        <w:rPr>
          <w:rFonts w:ascii="Times New Roman" w:hAnsi="Times New Roman" w:cs="Times New Roman"/>
          <w:sz w:val="24"/>
          <w:szCs w:val="24"/>
        </w:rPr>
      </w:pPr>
    </w:p>
    <w:p w14:paraId="162A908F" w14:textId="77777777" w:rsidR="00052359" w:rsidRPr="00FB2F55" w:rsidRDefault="00E22735" w:rsidP="00CC2068">
      <w:pPr>
        <w:spacing w:line="360" w:lineRule="auto"/>
        <w:jc w:val="center"/>
        <w:rPr>
          <w:rFonts w:ascii="Times New Roman" w:hAnsi="Times New Roman" w:cs="Times New Roman"/>
          <w:b/>
          <w:sz w:val="24"/>
          <w:szCs w:val="24"/>
        </w:rPr>
      </w:pPr>
      <w:r w:rsidRPr="00FB2F55">
        <w:rPr>
          <w:rFonts w:ascii="Times New Roman" w:hAnsi="Times New Roman" w:cs="Times New Roman"/>
          <w:b/>
          <w:noProof/>
          <w:sz w:val="24"/>
          <w:szCs w:val="24"/>
          <w:lang w:eastAsia="en-IN"/>
        </w:rPr>
        <w:drawing>
          <wp:inline distT="0" distB="0" distL="0" distR="0" wp14:anchorId="0344BC6D" wp14:editId="1AC52212">
            <wp:extent cx="5181600" cy="32460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rotWithShape="1">
                    <a:blip r:embed="rId12">
                      <a:extLst>
                        <a:ext uri="{28A0092B-C50C-407E-A947-70E740481C1C}">
                          <a14:useLocalDpi xmlns:a14="http://schemas.microsoft.com/office/drawing/2010/main" val="0"/>
                        </a:ext>
                      </a:extLst>
                    </a:blip>
                    <a:srcRect l="2330" t="4733" r="22284" b="3550"/>
                    <a:stretch/>
                  </pic:blipFill>
                  <pic:spPr bwMode="auto">
                    <a:xfrm>
                      <a:off x="0" y="0"/>
                      <a:ext cx="5191878" cy="3252510"/>
                    </a:xfrm>
                    <a:prstGeom prst="rect">
                      <a:avLst/>
                    </a:prstGeom>
                    <a:ln>
                      <a:noFill/>
                    </a:ln>
                    <a:extLst>
                      <a:ext uri="{53640926-AAD7-44D8-BBD7-CCE9431645EC}">
                        <a14:shadowObscured xmlns:a14="http://schemas.microsoft.com/office/drawing/2010/main"/>
                      </a:ext>
                    </a:extLst>
                  </pic:spPr>
                </pic:pic>
              </a:graphicData>
            </a:graphic>
          </wp:inline>
        </w:drawing>
      </w:r>
    </w:p>
    <w:p w14:paraId="79F880DB" w14:textId="77777777" w:rsidR="00052359" w:rsidRPr="00FB2F55" w:rsidRDefault="00052359" w:rsidP="00052359">
      <w:pPr>
        <w:spacing w:after="0"/>
        <w:jc w:val="both"/>
        <w:rPr>
          <w:rFonts w:ascii="Times New Roman" w:hAnsi="Times New Roman" w:cs="Times New Roman"/>
          <w:sz w:val="24"/>
          <w:szCs w:val="24"/>
        </w:rPr>
      </w:pPr>
      <w:r w:rsidRPr="00FB2F55">
        <w:rPr>
          <w:b/>
        </w:rPr>
        <w:t>FIGURE 25. Cephalothorax, ventral view; Fig. 26, cephalothorax and abdomen, dorsal view. Scale lines: 0.5 mm (Fig. 25); 4 mm for cephalothorax and 9.40 mm for abdomen (Fig. 26).</w:t>
      </w:r>
    </w:p>
    <w:p w14:paraId="4D7459A1" w14:textId="77777777" w:rsidR="00052359" w:rsidRPr="00FB2F55" w:rsidRDefault="00E22735" w:rsidP="0022013D">
      <w:pPr>
        <w:spacing w:line="360" w:lineRule="auto"/>
        <w:jc w:val="center"/>
        <w:rPr>
          <w:rFonts w:ascii="Times New Roman" w:hAnsi="Times New Roman" w:cs="Times New Roman"/>
          <w:b/>
          <w:sz w:val="24"/>
          <w:szCs w:val="24"/>
        </w:rPr>
      </w:pPr>
      <w:r w:rsidRPr="00FB2F55">
        <w:rPr>
          <w:rFonts w:ascii="Times New Roman" w:hAnsi="Times New Roman" w:cs="Times New Roman"/>
          <w:b/>
          <w:noProof/>
          <w:sz w:val="24"/>
          <w:szCs w:val="24"/>
          <w:lang w:eastAsia="en-IN"/>
        </w:rPr>
        <w:lastRenderedPageBreak/>
        <w:drawing>
          <wp:inline distT="0" distB="0" distL="0" distR="0" wp14:anchorId="6595E424" wp14:editId="5BD182C3">
            <wp:extent cx="3219450" cy="297653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rotWithShape="1">
                    <a:blip r:embed="rId13">
                      <a:extLst>
                        <a:ext uri="{28A0092B-C50C-407E-A947-70E740481C1C}">
                          <a14:useLocalDpi xmlns:a14="http://schemas.microsoft.com/office/drawing/2010/main" val="0"/>
                        </a:ext>
                      </a:extLst>
                    </a:blip>
                    <a:srcRect l="3661" t="3846" r="49742" b="15680"/>
                    <a:stretch/>
                  </pic:blipFill>
                  <pic:spPr bwMode="auto">
                    <a:xfrm>
                      <a:off x="0" y="0"/>
                      <a:ext cx="3234676" cy="2990609"/>
                    </a:xfrm>
                    <a:prstGeom prst="rect">
                      <a:avLst/>
                    </a:prstGeom>
                    <a:ln>
                      <a:noFill/>
                    </a:ln>
                    <a:extLst>
                      <a:ext uri="{53640926-AAD7-44D8-BBD7-CCE9431645EC}">
                        <a14:shadowObscured xmlns:a14="http://schemas.microsoft.com/office/drawing/2010/main"/>
                      </a:ext>
                    </a:extLst>
                  </pic:spPr>
                </pic:pic>
              </a:graphicData>
            </a:graphic>
          </wp:inline>
        </w:drawing>
      </w:r>
    </w:p>
    <w:p w14:paraId="039F49F0" w14:textId="77777777" w:rsidR="00E22735" w:rsidRPr="00FB2F55" w:rsidRDefault="0022013D" w:rsidP="0022013D">
      <w:pPr>
        <w:rPr>
          <w:rFonts w:ascii="Times New Roman" w:hAnsi="Times New Roman" w:cs="Times New Roman"/>
          <w:sz w:val="24"/>
          <w:szCs w:val="24"/>
        </w:rPr>
      </w:pPr>
      <w:r w:rsidRPr="00FB2F55">
        <w:rPr>
          <w:rFonts w:ascii="Times New Roman" w:hAnsi="Times New Roman" w:cs="Times New Roman"/>
          <w:noProof/>
          <w:sz w:val="24"/>
          <w:szCs w:val="24"/>
          <w:lang w:eastAsia="en-IN"/>
        </w:rPr>
        <w:drawing>
          <wp:inline distT="0" distB="0" distL="0" distR="0" wp14:anchorId="2ABC6E7C" wp14:editId="55C85614">
            <wp:extent cx="5723608" cy="26003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b.jpg"/>
                    <pic:cNvPicPr/>
                  </pic:nvPicPr>
                  <pic:blipFill rotWithShape="1">
                    <a:blip r:embed="rId14">
                      <a:extLst>
                        <a:ext uri="{28A0092B-C50C-407E-A947-70E740481C1C}">
                          <a14:useLocalDpi xmlns:a14="http://schemas.microsoft.com/office/drawing/2010/main" val="0"/>
                        </a:ext>
                      </a:extLst>
                    </a:blip>
                    <a:srcRect b="19231"/>
                    <a:stretch/>
                  </pic:blipFill>
                  <pic:spPr bwMode="auto">
                    <a:xfrm>
                      <a:off x="0" y="0"/>
                      <a:ext cx="5731510" cy="2603915"/>
                    </a:xfrm>
                    <a:prstGeom prst="rect">
                      <a:avLst/>
                    </a:prstGeom>
                    <a:ln>
                      <a:noFill/>
                    </a:ln>
                    <a:extLst>
                      <a:ext uri="{53640926-AAD7-44D8-BBD7-CCE9431645EC}">
                        <a14:shadowObscured xmlns:a14="http://schemas.microsoft.com/office/drawing/2010/main"/>
                      </a:ext>
                    </a:extLst>
                  </pic:spPr>
                </pic:pic>
              </a:graphicData>
            </a:graphic>
          </wp:inline>
        </w:drawing>
      </w:r>
    </w:p>
    <w:p w14:paraId="10E42481" w14:textId="77777777" w:rsidR="00E22735" w:rsidRPr="00FB2F55" w:rsidRDefault="00E22735" w:rsidP="009A4B7D">
      <w:pPr>
        <w:spacing w:after="0"/>
        <w:jc w:val="both"/>
        <w:rPr>
          <w:rFonts w:ascii="Times New Roman" w:hAnsi="Times New Roman" w:cs="Times New Roman"/>
          <w:b/>
          <w:sz w:val="24"/>
          <w:szCs w:val="24"/>
        </w:rPr>
      </w:pPr>
    </w:p>
    <w:p w14:paraId="1B5911B4" w14:textId="77777777" w:rsidR="00052359" w:rsidRPr="00FB2F55" w:rsidRDefault="00783069" w:rsidP="009A4B7D">
      <w:pPr>
        <w:spacing w:after="0"/>
        <w:jc w:val="both"/>
        <w:rPr>
          <w:rFonts w:ascii="Times New Roman" w:hAnsi="Times New Roman" w:cs="Times New Roman"/>
          <w:sz w:val="24"/>
          <w:szCs w:val="24"/>
        </w:rPr>
      </w:pPr>
      <w:r w:rsidRPr="00FB2F55">
        <w:rPr>
          <w:b/>
        </w:rPr>
        <w:t>FIGURES 27–29. Fig. 27, eye arrangement; Fig. 28, female epigynum, ventral view; Fig. 29, dorsal view. Scale lines: 0.4 mm (Fig. 27); 0.4 mm (Figs. 28–29).</w:t>
      </w:r>
    </w:p>
    <w:p w14:paraId="4308D9A4" w14:textId="77777777" w:rsidR="00052359" w:rsidRPr="00FB2F55" w:rsidRDefault="00F75E9C" w:rsidP="00E22735">
      <w:pPr>
        <w:spacing w:line="360" w:lineRule="auto"/>
        <w:jc w:val="center"/>
        <w:rPr>
          <w:rFonts w:ascii="Times New Roman" w:hAnsi="Times New Roman" w:cs="Times New Roman"/>
          <w:b/>
          <w:sz w:val="24"/>
          <w:szCs w:val="24"/>
        </w:rPr>
      </w:pPr>
      <w:r w:rsidRPr="00FB2F55">
        <w:rPr>
          <w:rFonts w:ascii="Times New Roman" w:hAnsi="Times New Roman" w:cs="Times New Roman"/>
          <w:b/>
          <w:noProof/>
          <w:sz w:val="24"/>
          <w:szCs w:val="24"/>
          <w:lang w:eastAsia="en-IN"/>
        </w:rPr>
        <w:lastRenderedPageBreak/>
        <w:drawing>
          <wp:inline distT="0" distB="0" distL="0" distR="0" wp14:anchorId="4458017E" wp14:editId="67DFBDEB">
            <wp:extent cx="3657600" cy="318017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hg.jpg"/>
                    <pic:cNvPicPr/>
                  </pic:nvPicPr>
                  <pic:blipFill>
                    <a:blip r:embed="rId15">
                      <a:extLst>
                        <a:ext uri="{28A0092B-C50C-407E-A947-70E740481C1C}">
                          <a14:useLocalDpi xmlns:a14="http://schemas.microsoft.com/office/drawing/2010/main" val="0"/>
                        </a:ext>
                      </a:extLst>
                    </a:blip>
                    <a:stretch>
                      <a:fillRect/>
                    </a:stretch>
                  </pic:blipFill>
                  <pic:spPr>
                    <a:xfrm>
                      <a:off x="0" y="0"/>
                      <a:ext cx="3657600" cy="3180170"/>
                    </a:xfrm>
                    <a:prstGeom prst="rect">
                      <a:avLst/>
                    </a:prstGeom>
                  </pic:spPr>
                </pic:pic>
              </a:graphicData>
            </a:graphic>
          </wp:inline>
        </w:drawing>
      </w:r>
    </w:p>
    <w:p w14:paraId="45924BB5" w14:textId="77777777" w:rsidR="00052359" w:rsidRPr="00FB2F55" w:rsidRDefault="00052359" w:rsidP="00052359">
      <w:pPr>
        <w:spacing w:after="0"/>
        <w:jc w:val="both"/>
        <w:rPr>
          <w:rFonts w:ascii="Times New Roman" w:hAnsi="Times New Roman" w:cs="Times New Roman"/>
          <w:bCs/>
          <w:sz w:val="24"/>
          <w:szCs w:val="24"/>
        </w:rPr>
      </w:pPr>
      <w:r w:rsidRPr="00FB2F55">
        <w:rPr>
          <w:b/>
        </w:rPr>
        <w:t xml:space="preserve">FIGURE 30. </w:t>
      </w:r>
      <w:r w:rsidRPr="00FB2F55">
        <w:rPr>
          <w:b/>
          <w:i/>
        </w:rPr>
        <w:t>Oxyopes</w:t>
      </w:r>
      <w:r w:rsidRPr="00FB2F55">
        <w:rPr>
          <w:b/>
        </w:rPr>
        <w:t xml:space="preserve"> </w:t>
      </w:r>
      <w:r w:rsidRPr="00FB2F55">
        <w:rPr>
          <w:b/>
          <w:i/>
        </w:rPr>
        <w:t>waiensis</w:t>
      </w:r>
      <w:r w:rsidRPr="00FB2F55">
        <w:rPr>
          <w:b/>
        </w:rPr>
        <w:t xml:space="preserve"> sp. nov.; female with egg sac. Scale line of egg sac: 8 mm (Fig. 30).</w:t>
      </w:r>
    </w:p>
    <w:p w14:paraId="186F4482" w14:textId="77777777" w:rsidR="00052359" w:rsidRPr="00FB2F55" w:rsidRDefault="00052359" w:rsidP="00C87D20">
      <w:pPr>
        <w:spacing w:line="360" w:lineRule="auto"/>
        <w:jc w:val="both"/>
        <w:rPr>
          <w:rFonts w:ascii="Times New Roman" w:hAnsi="Times New Roman" w:cs="Times New Roman"/>
          <w:sz w:val="24"/>
          <w:szCs w:val="24"/>
        </w:rPr>
      </w:pPr>
    </w:p>
    <w:p w14:paraId="7FA3FC53" w14:textId="77777777" w:rsidR="00DF4EC3" w:rsidRPr="00FB2F55" w:rsidRDefault="00DF4EC3" w:rsidP="00C87D20">
      <w:pPr>
        <w:spacing w:line="360" w:lineRule="auto"/>
        <w:jc w:val="both"/>
        <w:rPr>
          <w:rFonts w:ascii="Times New Roman" w:hAnsi="Times New Roman" w:cs="Times New Roman"/>
          <w:sz w:val="24"/>
          <w:szCs w:val="24"/>
        </w:rPr>
      </w:pPr>
      <w:r w:rsidRPr="00FB2F55">
        <w:rPr>
          <w:b/>
        </w:rPr>
        <w:t>Type Material: Holotype: 1 female (Western Regional Centre, WRC, ZSI, Pune, Reg. No. AR/1826), India, Maharashtra, Satara, Wai, Kisan Veer Mahavidyalaya Campus, 17°56′41″N, 76°52′36″E, h = 738 m, collected by Rahul Tayade and Vishwas Deshpande.</w:t>
      </w:r>
    </w:p>
    <w:p w14:paraId="5113F8D5"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b/>
          <w:bCs/>
          <w:sz w:val="24"/>
          <w:szCs w:val="24"/>
        </w:rPr>
        <w:t xml:space="preserve">Description: </w:t>
      </w:r>
      <w:proofErr w:type="spellStart"/>
      <w:r w:rsidRPr="00FB2F55">
        <w:rPr>
          <w:rFonts w:ascii="Times New Roman" w:hAnsi="Times New Roman" w:cs="Times New Roman"/>
          <w:i/>
          <w:iCs/>
          <w:sz w:val="24"/>
          <w:szCs w:val="24"/>
        </w:rPr>
        <w:t>Oxyopes</w:t>
      </w:r>
      <w:proofErr w:type="spellEnd"/>
      <w:r w:rsidRPr="00FB2F55">
        <w:rPr>
          <w:rFonts w:ascii="Times New Roman" w:hAnsi="Times New Roman" w:cs="Times New Roman"/>
          <w:i/>
          <w:iCs/>
          <w:sz w:val="24"/>
          <w:szCs w:val="24"/>
        </w:rPr>
        <w:t xml:space="preserve"> </w:t>
      </w:r>
      <w:proofErr w:type="spellStart"/>
      <w:r w:rsidRPr="00FB2F55">
        <w:rPr>
          <w:rFonts w:ascii="Times New Roman" w:hAnsi="Times New Roman" w:cs="Times New Roman"/>
          <w:i/>
          <w:iCs/>
          <w:sz w:val="24"/>
          <w:szCs w:val="24"/>
        </w:rPr>
        <w:t>waiensis</w:t>
      </w:r>
      <w:proofErr w:type="spellEnd"/>
      <w:r w:rsidRPr="00FB2F55">
        <w:rPr>
          <w:rFonts w:ascii="Times New Roman" w:hAnsi="Times New Roman" w:cs="Times New Roman"/>
          <w:sz w:val="24"/>
          <w:szCs w:val="24"/>
        </w:rPr>
        <w:t xml:space="preserve"> </w:t>
      </w:r>
      <w:r w:rsidRPr="00FB2F55">
        <w:rPr>
          <w:rFonts w:ascii="Times New Roman" w:hAnsi="Times New Roman" w:cs="Times New Roman"/>
          <w:b/>
          <w:bCs/>
          <w:sz w:val="24"/>
          <w:szCs w:val="24"/>
        </w:rPr>
        <w:t xml:space="preserve">sp. </w:t>
      </w:r>
      <w:proofErr w:type="spellStart"/>
      <w:r w:rsidRPr="00FB2F55">
        <w:rPr>
          <w:rFonts w:ascii="Times New Roman" w:hAnsi="Times New Roman" w:cs="Times New Roman"/>
          <w:b/>
          <w:bCs/>
          <w:sz w:val="24"/>
          <w:szCs w:val="24"/>
        </w:rPr>
        <w:t>nov.</w:t>
      </w:r>
      <w:proofErr w:type="spellEnd"/>
      <w:r w:rsidRPr="00FB2F55">
        <w:rPr>
          <w:rFonts w:ascii="Times New Roman" w:hAnsi="Times New Roman" w:cs="Times New Roman"/>
          <w:sz w:val="24"/>
          <w:szCs w:val="24"/>
        </w:rPr>
        <w:t xml:space="preserve"> Female (Holotype).</w:t>
      </w:r>
    </w:p>
    <w:p w14:paraId="063DE6D0"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sz w:val="24"/>
          <w:szCs w:val="24"/>
        </w:rPr>
        <w:t>Measurements: Total length 13.4 mm; carapace length 5 mm, width 4 mm, height 1.8 mm. Abdomen length 8 mm, height 1.5 mm. Leg measurements: Leg I: 7/1/6/5/2; Leg II: 6.5/1/4.9/6/2; Leg III: 7/1/5/6/2; Leg IV: 7/1/6/5/2.</w:t>
      </w:r>
    </w:p>
    <w:p w14:paraId="0FCC6E77" w14:textId="77777777" w:rsidR="00DF4EC3" w:rsidRPr="00FB2F55" w:rsidRDefault="00DF4EC3" w:rsidP="00C87D20">
      <w:pPr>
        <w:spacing w:line="360" w:lineRule="auto"/>
        <w:jc w:val="both"/>
        <w:rPr>
          <w:rFonts w:ascii="Times New Roman" w:hAnsi="Times New Roman" w:cs="Times New Roman"/>
          <w:sz w:val="24"/>
          <w:szCs w:val="24"/>
        </w:rPr>
      </w:pPr>
      <w:r w:rsidRPr="00FB2F55">
        <w:rPr>
          <w:b/>
        </w:rPr>
        <w:t>Epigynum:</w:t>
      </w:r>
      <w:r w:rsidRPr="00FB2F55">
        <w:t xml:space="preserve"> Spermathecae reniform, more coiled or spiral-shaped (Figs. 28–29). They appear thicker and more compact, with a bulbous anterior part and a curved posterior extension.</w:t>
      </w:r>
    </w:p>
    <w:p w14:paraId="30B687D9"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i/>
          <w:iCs/>
          <w:sz w:val="24"/>
          <w:szCs w:val="24"/>
        </w:rPr>
        <w:t>Copulatory ducts:</w:t>
      </w:r>
      <w:r w:rsidRPr="00FB2F55">
        <w:rPr>
          <w:rFonts w:ascii="Times New Roman" w:hAnsi="Times New Roman" w:cs="Times New Roman"/>
          <w:sz w:val="24"/>
          <w:szCs w:val="24"/>
        </w:rPr>
        <w:t xml:space="preserve"> Curved tubular structures, highly coiled and prominent, forming a clear spiral pattern leading to the spermathecae.</w:t>
      </w:r>
    </w:p>
    <w:p w14:paraId="658667A5" w14:textId="77777777" w:rsidR="00DF4EC3" w:rsidRPr="00FB2F55" w:rsidRDefault="00DF4EC3" w:rsidP="00C87D20">
      <w:pPr>
        <w:spacing w:line="360" w:lineRule="auto"/>
        <w:jc w:val="both"/>
        <w:rPr>
          <w:rFonts w:ascii="Times New Roman" w:hAnsi="Times New Roman" w:cs="Times New Roman"/>
          <w:sz w:val="24"/>
          <w:szCs w:val="24"/>
        </w:rPr>
      </w:pPr>
      <w:r w:rsidRPr="00FB2F55">
        <w:rPr>
          <w:rFonts w:ascii="Times New Roman" w:hAnsi="Times New Roman" w:cs="Times New Roman"/>
          <w:i/>
          <w:iCs/>
          <w:sz w:val="24"/>
          <w:szCs w:val="24"/>
        </w:rPr>
        <w:t>Atrium:</w:t>
      </w:r>
      <w:r w:rsidRPr="00FB2F55">
        <w:rPr>
          <w:rFonts w:ascii="Times New Roman" w:hAnsi="Times New Roman" w:cs="Times New Roman"/>
          <w:sz w:val="24"/>
          <w:szCs w:val="24"/>
        </w:rPr>
        <w:t xml:space="preserve"> The central area between the spermathecae forms a broad atrium.</w:t>
      </w:r>
    </w:p>
    <w:p w14:paraId="704320A5" w14:textId="77777777" w:rsidR="00DF4EC3" w:rsidRPr="00FB2F55" w:rsidRDefault="00DF4EC3" w:rsidP="00C87D20">
      <w:pPr>
        <w:spacing w:line="360" w:lineRule="auto"/>
        <w:jc w:val="both"/>
        <w:rPr>
          <w:rFonts w:ascii="Times New Roman" w:hAnsi="Times New Roman" w:cs="Times New Roman"/>
          <w:sz w:val="24"/>
          <w:szCs w:val="24"/>
        </w:rPr>
      </w:pPr>
      <w:r w:rsidRPr="00FB2F55">
        <w:rPr>
          <w:b/>
        </w:rPr>
        <w:t>Epigynal plate:</w:t>
      </w:r>
      <w:r w:rsidRPr="00FB2F55">
        <w:t xml:space="preserve"> Smooth, rounded and weakly sclerotised at the margins. Margins indistinct, gradually blending with the surrounding tissue.</w:t>
      </w:r>
    </w:p>
    <w:p w14:paraId="5A4855DF" w14:textId="77777777" w:rsidR="00052359" w:rsidRPr="00FB2F55" w:rsidRDefault="00052359" w:rsidP="00C87D20">
      <w:pPr>
        <w:spacing w:line="360" w:lineRule="auto"/>
        <w:jc w:val="both"/>
        <w:rPr>
          <w:rFonts w:ascii="Times New Roman" w:hAnsi="Times New Roman" w:cs="Times New Roman"/>
          <w:sz w:val="24"/>
          <w:szCs w:val="24"/>
        </w:rPr>
      </w:pPr>
      <w:r w:rsidRPr="00FB2F55">
        <w:rPr>
          <w:rFonts w:ascii="Times New Roman" w:hAnsi="Times New Roman" w:cs="Times New Roman"/>
          <w:noProof/>
          <w:sz w:val="24"/>
          <w:szCs w:val="24"/>
          <w:lang w:eastAsia="en-IN"/>
        </w:rPr>
        <w:lastRenderedPageBreak/>
        <w:drawing>
          <wp:inline distT="0" distB="0" distL="0" distR="0" wp14:anchorId="4536B798" wp14:editId="7516B129">
            <wp:extent cx="5498275" cy="3146961"/>
            <wp:effectExtent l="0" t="0" r="7620" b="0"/>
            <wp:docPr id="103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4"/>
                    <pic:cNvPicPr/>
                  </pic:nvPicPr>
                  <pic:blipFill>
                    <a:blip r:embed="rId16" cstate="print"/>
                    <a:srcRect l="9330" t="2074" r="5293" b="2522"/>
                    <a:stretch/>
                  </pic:blipFill>
                  <pic:spPr>
                    <a:xfrm>
                      <a:off x="0" y="0"/>
                      <a:ext cx="5502483" cy="3149369"/>
                    </a:xfrm>
                    <a:prstGeom prst="rect">
                      <a:avLst/>
                    </a:prstGeom>
                    <a:ln>
                      <a:noFill/>
                    </a:ln>
                  </pic:spPr>
                </pic:pic>
              </a:graphicData>
            </a:graphic>
          </wp:inline>
        </w:drawing>
      </w:r>
    </w:p>
    <w:p w14:paraId="241336A3" w14:textId="77777777" w:rsidR="00052359" w:rsidRPr="00FB2F55" w:rsidRDefault="000423F6" w:rsidP="00052359">
      <w:pPr>
        <w:spacing w:line="360" w:lineRule="auto"/>
        <w:jc w:val="both"/>
        <w:rPr>
          <w:rFonts w:ascii="Times New Roman" w:hAnsi="Times New Roman" w:cs="Times New Roman"/>
          <w:sz w:val="24"/>
          <w:szCs w:val="24"/>
        </w:rPr>
      </w:pPr>
      <w:r w:rsidRPr="00FB2F55">
        <w:rPr>
          <w:b/>
        </w:rPr>
        <w:t xml:space="preserve">FIGURE 31: Distribution of the type locality of </w:t>
      </w:r>
      <w:r w:rsidRPr="00FB2F55">
        <w:rPr>
          <w:b/>
          <w:i/>
        </w:rPr>
        <w:t>Hamadruas</w:t>
      </w:r>
      <w:r w:rsidRPr="00FB2F55">
        <w:rPr>
          <w:b/>
        </w:rPr>
        <w:t xml:space="preserve"> </w:t>
      </w:r>
      <w:r w:rsidRPr="00FB2F55">
        <w:rPr>
          <w:b/>
          <w:i/>
        </w:rPr>
        <w:t>kvmensis</w:t>
      </w:r>
      <w:r w:rsidRPr="00FB2F55">
        <w:rPr>
          <w:b/>
        </w:rPr>
        <w:t xml:space="preserve"> sp. nov., </w:t>
      </w:r>
      <w:r w:rsidRPr="00FB2F55">
        <w:rPr>
          <w:b/>
          <w:i/>
        </w:rPr>
        <w:t>Hamadruas</w:t>
      </w:r>
      <w:r w:rsidRPr="00FB2F55">
        <w:rPr>
          <w:b/>
        </w:rPr>
        <w:t xml:space="preserve"> </w:t>
      </w:r>
      <w:r w:rsidRPr="00FB2F55">
        <w:rPr>
          <w:b/>
          <w:i/>
        </w:rPr>
        <w:t>keralensis</w:t>
      </w:r>
      <w:r w:rsidRPr="00FB2F55">
        <w:rPr>
          <w:b/>
        </w:rPr>
        <w:t xml:space="preserve"> Sen &amp; Sudhin, 2023 and </w:t>
      </w:r>
      <w:r w:rsidRPr="00FB2F55">
        <w:rPr>
          <w:b/>
          <w:i/>
        </w:rPr>
        <w:t>Hamadruas</w:t>
      </w:r>
      <w:r w:rsidRPr="00FB2F55">
        <w:rPr>
          <w:b/>
        </w:rPr>
        <w:t xml:space="preserve"> </w:t>
      </w:r>
      <w:r w:rsidRPr="00FB2F55">
        <w:rPr>
          <w:b/>
          <w:i/>
        </w:rPr>
        <w:t>hieroglyphica</w:t>
      </w:r>
      <w:r w:rsidRPr="00FB2F55">
        <w:rPr>
          <w:b/>
        </w:rPr>
        <w:t xml:space="preserve"> Thorell, 1887 in India.</w:t>
      </w:r>
    </w:p>
    <w:p w14:paraId="1023D0E7" w14:textId="77777777" w:rsidR="006B2CBD" w:rsidRPr="00FB2F55" w:rsidRDefault="00D016F3" w:rsidP="00C87D20">
      <w:pPr>
        <w:spacing w:line="360" w:lineRule="auto"/>
        <w:jc w:val="both"/>
        <w:rPr>
          <w:rFonts w:ascii="Times New Roman" w:hAnsi="Times New Roman" w:cs="Times New Roman"/>
          <w:b/>
          <w:sz w:val="24"/>
          <w:szCs w:val="24"/>
        </w:rPr>
      </w:pPr>
      <w:r w:rsidRPr="00FB2F55">
        <w:rPr>
          <w:rFonts w:ascii="Times New Roman" w:hAnsi="Times New Roman" w:cs="Times New Roman"/>
          <w:b/>
          <w:noProof/>
          <w:sz w:val="24"/>
          <w:szCs w:val="24"/>
          <w:lang w:eastAsia="en-IN"/>
        </w:rPr>
        <w:drawing>
          <wp:inline distT="0" distB="0" distL="0" distR="0" wp14:anchorId="6912E104" wp14:editId="4DDFB9D2">
            <wp:extent cx="5495925" cy="33718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fghf.jpg"/>
                    <pic:cNvPicPr/>
                  </pic:nvPicPr>
                  <pic:blipFill rotWithShape="1">
                    <a:blip r:embed="rId17">
                      <a:extLst>
                        <a:ext uri="{28A0092B-C50C-407E-A947-70E740481C1C}">
                          <a14:useLocalDpi xmlns:a14="http://schemas.microsoft.com/office/drawing/2010/main" val="0"/>
                        </a:ext>
                      </a:extLst>
                    </a:blip>
                    <a:srcRect b="11500"/>
                    <a:stretch/>
                  </pic:blipFill>
                  <pic:spPr bwMode="auto">
                    <a:xfrm>
                      <a:off x="0" y="0"/>
                      <a:ext cx="5495925" cy="3371850"/>
                    </a:xfrm>
                    <a:prstGeom prst="rect">
                      <a:avLst/>
                    </a:prstGeom>
                    <a:ln>
                      <a:noFill/>
                    </a:ln>
                    <a:extLst>
                      <a:ext uri="{53640926-AAD7-44D8-BBD7-CCE9431645EC}">
                        <a14:shadowObscured xmlns:a14="http://schemas.microsoft.com/office/drawing/2010/main"/>
                      </a:ext>
                    </a:extLst>
                  </pic:spPr>
                </pic:pic>
              </a:graphicData>
            </a:graphic>
          </wp:inline>
        </w:drawing>
      </w:r>
    </w:p>
    <w:p w14:paraId="4911DE8C" w14:textId="77777777" w:rsidR="006B2CBD" w:rsidRPr="00FB2F55" w:rsidRDefault="000423F6" w:rsidP="00C87D20">
      <w:pPr>
        <w:spacing w:line="360" w:lineRule="auto"/>
        <w:jc w:val="both"/>
        <w:rPr>
          <w:rFonts w:ascii="Times New Roman" w:hAnsi="Times New Roman" w:cs="Times New Roman"/>
          <w:i/>
          <w:iCs/>
          <w:sz w:val="24"/>
          <w:szCs w:val="24"/>
        </w:rPr>
      </w:pPr>
      <w:r w:rsidRPr="00FB2F55">
        <w:rPr>
          <w:b/>
        </w:rPr>
        <w:t xml:space="preserve">FIGURE 32: Distribution of the type locality of </w:t>
      </w:r>
      <w:r w:rsidRPr="00FB2F55">
        <w:rPr>
          <w:b/>
          <w:i/>
        </w:rPr>
        <w:t>Oxyopes</w:t>
      </w:r>
      <w:r w:rsidRPr="00FB2F55">
        <w:rPr>
          <w:b/>
        </w:rPr>
        <w:t xml:space="preserve"> </w:t>
      </w:r>
      <w:r w:rsidRPr="00FB2F55">
        <w:rPr>
          <w:b/>
          <w:i/>
        </w:rPr>
        <w:t>waiensis</w:t>
      </w:r>
      <w:r w:rsidRPr="00FB2F55">
        <w:rPr>
          <w:b/>
        </w:rPr>
        <w:t xml:space="preserve"> sp. nov. and</w:t>
      </w:r>
    </w:p>
    <w:p w14:paraId="4D937647" w14:textId="77777777" w:rsidR="00052359" w:rsidRPr="00FB2F55" w:rsidRDefault="00052359" w:rsidP="00C87D20">
      <w:pPr>
        <w:spacing w:line="360" w:lineRule="auto"/>
        <w:jc w:val="both"/>
        <w:rPr>
          <w:rFonts w:ascii="Times New Roman" w:hAnsi="Times New Roman" w:cs="Times New Roman"/>
          <w:sz w:val="24"/>
          <w:szCs w:val="24"/>
        </w:rPr>
      </w:pPr>
      <w:r w:rsidRPr="00FB2F55">
        <w:rPr>
          <w:i/>
        </w:rPr>
        <w:t>Oxyopes</w:t>
      </w:r>
      <w:r w:rsidRPr="00FB2F55">
        <w:t xml:space="preserve"> </w:t>
      </w:r>
      <w:r w:rsidRPr="00FB2F55">
        <w:rPr>
          <w:i/>
        </w:rPr>
        <w:t>kohaensis</w:t>
      </w:r>
      <w:r w:rsidRPr="00FB2F55">
        <w:t xml:space="preserve"> Bodkhe &amp; Vankhede, 2012 in Maharashtra, India.</w:t>
      </w:r>
    </w:p>
    <w:p w14:paraId="2D2D5E55" w14:textId="77777777" w:rsidR="0090574B" w:rsidRPr="00FB2F55" w:rsidRDefault="0090574B" w:rsidP="00C87D20">
      <w:pPr>
        <w:spacing w:line="360" w:lineRule="auto"/>
        <w:jc w:val="both"/>
        <w:rPr>
          <w:rFonts w:ascii="Times New Roman" w:hAnsi="Times New Roman" w:cs="Times New Roman"/>
          <w:sz w:val="24"/>
          <w:szCs w:val="24"/>
        </w:rPr>
      </w:pPr>
    </w:p>
    <w:p w14:paraId="4088A2DE" w14:textId="77777777" w:rsidR="00DF4EC3" w:rsidRPr="00FB2F55" w:rsidRDefault="00DF4EC3" w:rsidP="00052359">
      <w:pPr>
        <w:spacing w:after="0" w:line="360" w:lineRule="auto"/>
        <w:jc w:val="both"/>
        <w:rPr>
          <w:rFonts w:ascii="Times New Roman" w:hAnsi="Times New Roman" w:cs="Times New Roman"/>
          <w:b/>
          <w:bCs/>
          <w:sz w:val="24"/>
          <w:szCs w:val="24"/>
        </w:rPr>
      </w:pPr>
      <w:r w:rsidRPr="00FB2F55">
        <w:rPr>
          <w:rFonts w:ascii="Times New Roman" w:hAnsi="Times New Roman" w:cs="Times New Roman"/>
          <w:b/>
          <w:bCs/>
          <w:sz w:val="24"/>
          <w:szCs w:val="24"/>
        </w:rPr>
        <w:t>Discussion:</w:t>
      </w:r>
    </w:p>
    <w:p w14:paraId="54DCFD22" w14:textId="77777777" w:rsidR="00DF4EC3" w:rsidRPr="00FB2F55" w:rsidRDefault="00DF4EC3" w:rsidP="00C87D20">
      <w:pPr>
        <w:spacing w:line="360" w:lineRule="auto"/>
        <w:jc w:val="both"/>
        <w:rPr>
          <w:rFonts w:ascii="Times New Roman" w:hAnsi="Times New Roman" w:cs="Times New Roman"/>
          <w:sz w:val="24"/>
          <w:szCs w:val="24"/>
        </w:rPr>
      </w:pPr>
      <w:r w:rsidRPr="00FB2F55">
        <w:rPr>
          <w:i/>
        </w:rPr>
        <w:lastRenderedPageBreak/>
        <w:t>Hamadruas</w:t>
      </w:r>
      <w:r w:rsidRPr="00FB2F55">
        <w:t xml:space="preserve"> </w:t>
      </w:r>
      <w:r w:rsidRPr="00FB2F55">
        <w:rPr>
          <w:i/>
        </w:rPr>
        <w:t>kvmensis</w:t>
      </w:r>
      <w:r w:rsidRPr="00FB2F55">
        <w:t xml:space="preserve"> possesses two distinct dark elongated lobes of spermathecae, with the upper part resembling comma-shaped structures. The central area is rounded and forms the median fertilisation duct. The darker curved ducts extending towards the centre indicate the copulatory ducts. However, in </w:t>
      </w:r>
      <w:r w:rsidRPr="00FB2F55">
        <w:rPr>
          <w:i/>
        </w:rPr>
        <w:t>H.</w:t>
      </w:r>
      <w:r w:rsidRPr="00FB2F55">
        <w:t xml:space="preserve"> </w:t>
      </w:r>
      <w:r w:rsidRPr="00FB2F55">
        <w:rPr>
          <w:i/>
        </w:rPr>
        <w:t>keralensis</w:t>
      </w:r>
      <w:r w:rsidRPr="00FB2F55">
        <w:t xml:space="preserve"> Sen &amp; Sudhin, 2023, the epigynal atrium is almost pot-shaped, the epigynal rim is laterally concave, copulatory openings are situated at the posterior end of the lateral edges, spermathecae are triangular, copulatory ducts are long and nearly S-shaped, and the fertilisation ducts are thick, anteriorly broad and posteriorly narrow. In </w:t>
      </w:r>
      <w:r w:rsidRPr="00FB2F55">
        <w:rPr>
          <w:i/>
        </w:rPr>
        <w:t>H.</w:t>
      </w:r>
      <w:r w:rsidRPr="00FB2F55">
        <w:t xml:space="preserve"> </w:t>
      </w:r>
      <w:r w:rsidRPr="00FB2F55">
        <w:rPr>
          <w:i/>
        </w:rPr>
        <w:t>hieroglyphicus</w:t>
      </w:r>
      <w:r w:rsidRPr="00FB2F55">
        <w:t xml:space="preserve"> Thorell, 1887, the epigynal atrium is nearly apple-shaped with highly sclerotised rims, spermathecae are globular, copulatory openings are situated at the lateral edges, copulatory ducts are thick and arch upward, while the fertilisation ducts are long and thin.</w:t>
      </w:r>
    </w:p>
    <w:p w14:paraId="3CE7DD10" w14:textId="77777777" w:rsidR="00265E52" w:rsidRPr="00FB2F55" w:rsidRDefault="00DF4EC3" w:rsidP="00C87D20">
      <w:pPr>
        <w:spacing w:line="360" w:lineRule="auto"/>
        <w:jc w:val="both"/>
        <w:rPr>
          <w:rFonts w:ascii="Times New Roman" w:hAnsi="Times New Roman" w:cs="Times New Roman"/>
          <w:sz w:val="24"/>
          <w:szCs w:val="24"/>
        </w:rPr>
      </w:pPr>
      <w:r w:rsidRPr="00FB2F55">
        <w:rPr>
          <w:i/>
        </w:rPr>
        <w:t>Oxyopes</w:t>
      </w:r>
      <w:r w:rsidRPr="00FB2F55">
        <w:t xml:space="preserve"> </w:t>
      </w:r>
      <w:r w:rsidRPr="00FB2F55">
        <w:rPr>
          <w:i/>
        </w:rPr>
        <w:t>waiensis</w:t>
      </w:r>
      <w:r w:rsidRPr="00FB2F55">
        <w:t xml:space="preserve"> shows a close relationship with </w:t>
      </w:r>
      <w:r w:rsidRPr="00FB2F55">
        <w:rPr>
          <w:i/>
        </w:rPr>
        <w:t>Oxyopes</w:t>
      </w:r>
      <w:r w:rsidRPr="00FB2F55">
        <w:t xml:space="preserve"> </w:t>
      </w:r>
      <w:r w:rsidRPr="00FB2F55">
        <w:rPr>
          <w:i/>
        </w:rPr>
        <w:t>kohaensis</w:t>
      </w:r>
      <w:r w:rsidRPr="00FB2F55">
        <w:t xml:space="preserve"> Bodkhe &amp; Vankhede, 2012, but differs from it in the following characters:</w:t>
      </w:r>
    </w:p>
    <w:p w14:paraId="2618953E" w14:textId="77777777" w:rsidR="00265E52" w:rsidRPr="00FB2F55" w:rsidRDefault="00DF4EC3" w:rsidP="00C87D20">
      <w:pPr>
        <w:spacing w:line="360" w:lineRule="auto"/>
        <w:jc w:val="both"/>
        <w:rPr>
          <w:rFonts w:ascii="Times New Roman" w:hAnsi="Times New Roman" w:cs="Times New Roman"/>
          <w:sz w:val="24"/>
          <w:szCs w:val="24"/>
        </w:rPr>
      </w:pPr>
      <w:r w:rsidRPr="00FB2F55">
        <w:t xml:space="preserve">(i) The carapace is pale yellow dorsally, with an orange band bearing black setae at the middle fovea. It is elongated and slightly narrowed anteriorly, semi-translucent, and has a distinct median longitudinal marking extending from the foveal region towards the posterior margin, whereas in </w:t>
      </w:r>
      <w:r w:rsidRPr="00FB2F55">
        <w:rPr>
          <w:i/>
        </w:rPr>
        <w:t>O.</w:t>
      </w:r>
      <w:r w:rsidRPr="00FB2F55">
        <w:t xml:space="preserve"> </w:t>
      </w:r>
      <w:r w:rsidRPr="00FB2F55">
        <w:rPr>
          <w:i/>
        </w:rPr>
        <w:t>kohaensis</w:t>
      </w:r>
      <w:r w:rsidRPr="00FB2F55">
        <w:t xml:space="preserve"> the cephalothorax possesses two black bands just above the fovea. (ii) The abdomen in </w:t>
      </w:r>
      <w:r w:rsidRPr="00FB2F55">
        <w:rPr>
          <w:i/>
        </w:rPr>
        <w:t>O.</w:t>
      </w:r>
      <w:r w:rsidRPr="00FB2F55">
        <w:t xml:space="preserve"> </w:t>
      </w:r>
      <w:r w:rsidRPr="00FB2F55">
        <w:rPr>
          <w:i/>
        </w:rPr>
        <w:t>waiensis</w:t>
      </w:r>
      <w:r w:rsidRPr="00FB2F55">
        <w:t xml:space="preserve"> is elongated and tapers posteriorly, with a whitish to silvery base colour and a distinct dark median line extending from the epigastric furrow to the spinnerets, whereas in </w:t>
      </w:r>
      <w:r w:rsidRPr="00FB2F55">
        <w:rPr>
          <w:i/>
        </w:rPr>
        <w:t>O.</w:t>
      </w:r>
      <w:r w:rsidRPr="00FB2F55">
        <w:t xml:space="preserve"> </w:t>
      </w:r>
      <w:r w:rsidRPr="00FB2F55">
        <w:rPr>
          <w:i/>
        </w:rPr>
        <w:t>kohaensis</w:t>
      </w:r>
      <w:r w:rsidRPr="00FB2F55">
        <w:t xml:space="preserve"> the abdomen laterally bears black patches, and in </w:t>
      </w:r>
      <w:r w:rsidRPr="00FB2F55">
        <w:rPr>
          <w:i/>
        </w:rPr>
        <w:t>O.</w:t>
      </w:r>
      <w:r w:rsidRPr="00FB2F55">
        <w:t xml:space="preserve"> </w:t>
      </w:r>
      <w:r w:rsidRPr="00FB2F55">
        <w:rPr>
          <w:i/>
        </w:rPr>
        <w:t>chittrae</w:t>
      </w:r>
      <w:r w:rsidRPr="00FB2F55">
        <w:t xml:space="preserve"> the abdomen possesses conspicuous deep brown longitudinal dorsal bands (Tikader, 1965).</w:t>
      </w:r>
    </w:p>
    <w:p w14:paraId="18222A9E" w14:textId="77777777" w:rsidR="00265E52" w:rsidRPr="00FB2F55" w:rsidRDefault="00265E52" w:rsidP="00C87D20">
      <w:pPr>
        <w:spacing w:line="360" w:lineRule="auto"/>
        <w:jc w:val="both"/>
        <w:rPr>
          <w:rFonts w:ascii="Times New Roman" w:hAnsi="Times New Roman" w:cs="Times New Roman"/>
          <w:sz w:val="24"/>
          <w:szCs w:val="24"/>
        </w:rPr>
      </w:pPr>
      <w:r w:rsidRPr="00FB2F55">
        <w:t xml:space="preserve">(iii) The epigynal plate in </w:t>
      </w:r>
      <w:r w:rsidRPr="00FB2F55">
        <w:rPr>
          <w:i/>
        </w:rPr>
        <w:t>O.</w:t>
      </w:r>
      <w:r w:rsidRPr="00FB2F55">
        <w:t xml:space="preserve"> </w:t>
      </w:r>
      <w:r w:rsidRPr="00FB2F55">
        <w:rPr>
          <w:i/>
        </w:rPr>
        <w:t>waiensis</w:t>
      </w:r>
      <w:r w:rsidRPr="00FB2F55">
        <w:t xml:space="preserve"> is small to moderately sclerotised, wider than long, pale yellow to light brown, with a darkened atrial area containing a pair of closely placed copulatory openings situated anteriorly and separated by a narrow median septum.</w:t>
      </w:r>
    </w:p>
    <w:p w14:paraId="71C9A0A0" w14:textId="77777777" w:rsidR="00DF4EC3" w:rsidRPr="00FB2F55" w:rsidRDefault="00DF4EC3" w:rsidP="00C87D20">
      <w:pPr>
        <w:spacing w:line="360" w:lineRule="auto"/>
        <w:jc w:val="both"/>
        <w:rPr>
          <w:rFonts w:ascii="Times New Roman" w:hAnsi="Times New Roman" w:cs="Times New Roman"/>
          <w:sz w:val="24"/>
          <w:szCs w:val="24"/>
        </w:rPr>
      </w:pPr>
      <w:r w:rsidRPr="00FB2F55">
        <w:t xml:space="preserve">The lateral margins are rounded without significant projections, the surface is smooth with fine setae, and the posterior margin is slightly curved without a prominent scape. However, in </w:t>
      </w:r>
      <w:r w:rsidRPr="00FB2F55">
        <w:rPr>
          <w:i/>
        </w:rPr>
        <w:t>O.</w:t>
      </w:r>
      <w:r w:rsidRPr="00FB2F55">
        <w:t xml:space="preserve"> </w:t>
      </w:r>
      <w:r w:rsidRPr="00FB2F55">
        <w:rPr>
          <w:i/>
        </w:rPr>
        <w:t>kohaensis</w:t>
      </w:r>
      <w:r w:rsidRPr="00FB2F55">
        <w:t>, the epigyne has oval spermathecae and short copulatory ducts (Bodkhe &amp; Vankhede, 2012).</w:t>
      </w:r>
    </w:p>
    <w:p w14:paraId="5F2400ED" w14:textId="77777777" w:rsidR="00DF4EC3" w:rsidRPr="00FB2F55" w:rsidRDefault="00DF4EC3" w:rsidP="00C87D20">
      <w:pPr>
        <w:spacing w:line="360" w:lineRule="auto"/>
        <w:jc w:val="both"/>
        <w:rPr>
          <w:rFonts w:ascii="Times New Roman" w:hAnsi="Times New Roman" w:cs="Times New Roman"/>
          <w:sz w:val="24"/>
          <w:szCs w:val="24"/>
        </w:rPr>
      </w:pPr>
      <w:r w:rsidRPr="00FB2F55">
        <w:t xml:space="preserve">Acknowledgements: We thank Dr. S. S. Kulkarni (Scientist, C.C.M.B., Hyderabad) for cooperation and guidance in spider studies. We also thank Mrs. Suvarna Deshpande and all V.Y.D. team members, Mr. Abhijit Pathare, Mr. Pratik Badade, Mr. Shubham Mane, Ms. Smita Magade, Mr. Dhiraj Bhapkar and friends, for their support and assistance in spider collection. We express our sincere gratitude to Hon. Shri Madan Bhosale (Dada), President, Janata Shikshan Sanstha, Wai; Hon. Dr. G. J. Fagare, </w:t>
      </w:r>
      <w:r w:rsidRPr="00FB2F55">
        <w:lastRenderedPageBreak/>
        <w:t>Principal, K.V.M. College, Wai; and all staff members for their valuable support and encouragement. We are also thankful to the Principal Chief Conservator of Forests and Member Secretary, Maharashtra State Biodiversity Board, Nagpur, for granting permission and providing support for the collection of biological resources. We also acknowledge the Western Regional Centre (WRC), Zoological Survey of India (ZSI), Pune; Mr. Sen; Mr. Sudhin; Mr. Bodkhe and Mr. Vankhede; Dr. Dhriti Banerjee, Director, Zoological Survey of India; and all staff members for their help with literature and encouragement.</w:t>
      </w:r>
    </w:p>
    <w:p w14:paraId="03446608" w14:textId="77777777" w:rsidR="00FD6FD7" w:rsidRPr="00FB2F55" w:rsidRDefault="00FD6FD7" w:rsidP="00FD6FD7">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FB2F55">
        <w:rPr>
          <w:rFonts w:ascii="Times New Roman" w:eastAsia="Times New Roman" w:hAnsi="Times New Roman" w:cs="Times New Roman"/>
          <w:b/>
          <w:bCs/>
          <w:kern w:val="0"/>
          <w:sz w:val="24"/>
          <w:szCs w:val="24"/>
          <w:lang w:val="en-GB" w:eastAsia="en-GB"/>
          <w14:ligatures w14:val="none"/>
        </w:rPr>
        <w:t>Conclusions</w:t>
      </w:r>
    </w:p>
    <w:p w14:paraId="720B03E4" w14:textId="77777777" w:rsidR="00FD6FD7" w:rsidRPr="00FB2F55" w:rsidRDefault="00FD6FD7" w:rsidP="00FD6FD7">
      <w:pPr>
        <w:spacing w:before="100" w:beforeAutospacing="1" w:after="100" w:afterAutospacing="1" w:line="240" w:lineRule="auto"/>
        <w:jc w:val="both"/>
        <w:rPr>
          <w:rFonts w:ascii="Times New Roman" w:eastAsia="Times New Roman" w:hAnsi="Times New Roman" w:cs="Times New Roman"/>
          <w:kern w:val="0"/>
          <w:sz w:val="24"/>
          <w:szCs w:val="24"/>
          <w:lang w:val="en-GB" w:eastAsia="en-GB"/>
          <w14:ligatures w14:val="none"/>
        </w:rPr>
      </w:pPr>
      <w:r w:rsidRPr="00FB2F55">
        <w:t xml:space="preserve">The present study documents two oxyopid spider species from Wai, Satara District, Maharashtra, India, based on the morphological examination of collected specimens. </w:t>
      </w:r>
      <w:r w:rsidRPr="00FB2F55">
        <w:rPr>
          <w:i/>
        </w:rPr>
        <w:t>Hamadruas</w:t>
      </w:r>
      <w:r w:rsidRPr="00FB2F55">
        <w:t xml:space="preserve"> </w:t>
      </w:r>
      <w:r w:rsidRPr="00FB2F55">
        <w:rPr>
          <w:i/>
        </w:rPr>
        <w:t>kvmensis</w:t>
      </w:r>
      <w:r w:rsidRPr="00FB2F55">
        <w:t xml:space="preserve"> sp. nov. is recognised mainly by the structure of the female epigyne and the male palp, both of which provide important diagnostic characters for species-level identification. The female genitalia show elongated spermathecal lobes, a rounded central region and curved ducts, while the male palp possesses a distinct cymbium, bulb, tegulum, embolus, conductor and tibial apophysis. </w:t>
      </w:r>
      <w:r w:rsidRPr="00FB2F55">
        <w:rPr>
          <w:i/>
        </w:rPr>
        <w:t>Oxyopes</w:t>
      </w:r>
      <w:r w:rsidRPr="00FB2F55">
        <w:t xml:space="preserve"> </w:t>
      </w:r>
      <w:r w:rsidRPr="00FB2F55">
        <w:rPr>
          <w:i/>
        </w:rPr>
        <w:t>waiensis</w:t>
      </w:r>
      <w:r w:rsidRPr="00FB2F55">
        <w:t xml:space="preserve"> sp. nov. is distinguished by its body colour pattern, leg spination, abdominal markings and the form of the female epigyne, with coiled spermathecae and curved copulatory ducts. The record of </w:t>
      </w:r>
      <w:r w:rsidRPr="00FB2F55">
        <w:rPr>
          <w:i/>
        </w:rPr>
        <w:t>Hamadruas</w:t>
      </w:r>
      <w:r w:rsidRPr="00FB2F55">
        <w:t xml:space="preserve"> from Wai expands the known occurrence of the genus in the region and contributes to the documentation of lynx spider diversity in Maharashtra. The findings also indicate that local habitats, such as college campuses, may support taxonomically significant arachnid diversity. Further surveys in nearby areas are likely to improve understanding of the distribution and diversity of Oxyopidae in the Western Ghats and adjoining regions.</w:t>
      </w:r>
    </w:p>
    <w:p w14:paraId="2BA12A82" w14:textId="77777777" w:rsidR="00FD6FD7" w:rsidRPr="00FB2F55" w:rsidRDefault="00FD6FD7" w:rsidP="00FD6FD7">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FB2F55">
        <w:rPr>
          <w:rFonts w:ascii="Times New Roman" w:eastAsia="Times New Roman" w:hAnsi="Times New Roman" w:cs="Times New Roman"/>
          <w:b/>
          <w:bCs/>
          <w:kern w:val="0"/>
          <w:sz w:val="24"/>
          <w:szCs w:val="24"/>
          <w:lang w:val="en-GB" w:eastAsia="en-GB"/>
          <w14:ligatures w14:val="none"/>
        </w:rPr>
        <w:t>Limitations</w:t>
      </w:r>
    </w:p>
    <w:p w14:paraId="60E87E30" w14:textId="77777777" w:rsidR="00FD6FD7" w:rsidRPr="00FB2F55" w:rsidRDefault="00FD6FD7" w:rsidP="00FD6FD7">
      <w:pPr>
        <w:spacing w:before="100" w:beforeAutospacing="1" w:after="100" w:afterAutospacing="1" w:line="240" w:lineRule="auto"/>
        <w:jc w:val="both"/>
        <w:rPr>
          <w:rFonts w:ascii="Times New Roman" w:eastAsia="Times New Roman" w:hAnsi="Times New Roman" w:cs="Times New Roman"/>
          <w:kern w:val="0"/>
          <w:sz w:val="24"/>
          <w:szCs w:val="24"/>
          <w:lang w:val="en-GB" w:eastAsia="en-GB"/>
          <w14:ligatures w14:val="none"/>
        </w:rPr>
      </w:pPr>
      <w:r w:rsidRPr="00FB2F55">
        <w:t xml:space="preserve">The study is based on a limited number of specimens collected from a single locality in Wai, Maharashtra. As a result, information on intraspecific variation, seasonal occurrence, habitat preference and population status remains incomplete. The descriptions are based primarily on external morphology and genital structures, and no molecular analysis was included to support species delimitation. Ecological observations are also limited, and the study does not provide detailed data on microhabitat, abundance, behaviour or prey interactions. For </w:t>
      </w:r>
      <w:r w:rsidRPr="00FB2F55">
        <w:rPr>
          <w:i/>
        </w:rPr>
        <w:t>Oxyopes</w:t>
      </w:r>
      <w:r w:rsidRPr="00FB2F55">
        <w:t xml:space="preserve"> </w:t>
      </w:r>
      <w:r w:rsidRPr="00FB2F55">
        <w:rPr>
          <w:i/>
        </w:rPr>
        <w:t>waiensis</w:t>
      </w:r>
      <w:r w:rsidRPr="00FB2F55">
        <w:t xml:space="preserve"> sp. nov., the description is based on female morphology, and additional material, including males, would strengthen future comparisons. Broader sampling from surrounding areas and comparison with more regional specimens would help confirm the distributional range and diagnostic stability of the proposed species. Future studies combining morphology, molecular data and ecological information would provide a more complete understanding of these taxa.</w:t>
      </w:r>
    </w:p>
    <w:p w14:paraId="523DE3C8" w14:textId="77777777" w:rsidR="006742BA" w:rsidRPr="00FB2F55" w:rsidRDefault="006742BA" w:rsidP="006742BA">
      <w:pPr>
        <w:spacing w:line="278" w:lineRule="auto"/>
        <w:rPr>
          <w:b/>
          <w:bCs/>
          <w:sz w:val="24"/>
          <w:szCs w:val="24"/>
          <w:lang w:val="en-US"/>
        </w:rPr>
      </w:pPr>
      <w:r w:rsidRPr="00FB2F55">
        <w:rPr>
          <w:b/>
          <w:bCs/>
          <w:sz w:val="24"/>
          <w:szCs w:val="24"/>
          <w:lang w:val="en-US"/>
        </w:rPr>
        <w:t>Declaration of AI Use</w:t>
      </w:r>
    </w:p>
    <w:p w14:paraId="2B586286" w14:textId="77777777" w:rsidR="006742BA" w:rsidRPr="00FB2F55" w:rsidRDefault="006742BA" w:rsidP="006742BA">
      <w:pPr>
        <w:spacing w:line="278" w:lineRule="auto"/>
        <w:jc w:val="both"/>
        <w:rPr>
          <w:sz w:val="24"/>
          <w:szCs w:val="24"/>
          <w:lang w:val="en-US"/>
        </w:rPr>
      </w:pPr>
      <w:r w:rsidRPr="00FB2F55">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w:t>
      </w:r>
      <w:r w:rsidRPr="00FB2F55">
        <w:lastRenderedPageBreak/>
        <w:t>reviewed, revised, verified and approved by the author(s). The author(s) accept full responsibility for the accuracy, integrity and final content of the manuscript.</w:t>
      </w:r>
    </w:p>
    <w:p w14:paraId="78C8739C" w14:textId="77777777" w:rsidR="00FD6FD7" w:rsidRPr="00FB2F55" w:rsidRDefault="00FD6FD7" w:rsidP="00C87D20">
      <w:pPr>
        <w:spacing w:line="360" w:lineRule="auto"/>
        <w:jc w:val="both"/>
        <w:rPr>
          <w:rFonts w:ascii="Times New Roman" w:hAnsi="Times New Roman" w:cs="Times New Roman"/>
          <w:b/>
          <w:bCs/>
          <w:sz w:val="24"/>
          <w:szCs w:val="24"/>
        </w:rPr>
      </w:pPr>
    </w:p>
    <w:p w14:paraId="3D082C12" w14:textId="77777777" w:rsidR="00DF4EC3" w:rsidRPr="00FB2F55" w:rsidRDefault="00DF4EC3" w:rsidP="00C87D20">
      <w:pPr>
        <w:spacing w:line="360" w:lineRule="auto"/>
        <w:jc w:val="both"/>
        <w:rPr>
          <w:rFonts w:ascii="Times New Roman" w:hAnsi="Times New Roman" w:cs="Times New Roman"/>
          <w:b/>
          <w:color w:val="000000"/>
          <w:sz w:val="24"/>
          <w:szCs w:val="24"/>
        </w:rPr>
      </w:pPr>
      <w:r w:rsidRPr="00FB2F55">
        <w:rPr>
          <w:rFonts w:ascii="Times New Roman" w:hAnsi="Times New Roman" w:cs="Times New Roman"/>
          <w:b/>
          <w:color w:val="000000"/>
          <w:sz w:val="24"/>
          <w:szCs w:val="24"/>
        </w:rPr>
        <w:t>References:</w:t>
      </w:r>
    </w:p>
    <w:p w14:paraId="03953834"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Bhattacharya, U., Sudhin, P. P., &amp; Sen, S. (2026). A new species of the lynx spider genus </w:t>
      </w:r>
      <w:proofErr w:type="spellStart"/>
      <w:r w:rsidRPr="00A86B1D">
        <w:rPr>
          <w:rFonts w:ascii="Times New Roman" w:eastAsia="Times New Roman" w:hAnsi="Times New Roman" w:cs="Times New Roman"/>
          <w:i/>
          <w:iCs/>
          <w:kern w:val="0"/>
          <w:sz w:val="24"/>
          <w:szCs w:val="24"/>
          <w:lang w:val="en-US"/>
          <w14:ligatures w14:val="none"/>
        </w:rPr>
        <w:t>Hamataliwa</w:t>
      </w:r>
      <w:proofErr w:type="spellEnd"/>
      <w:r w:rsidRPr="00A86B1D">
        <w:rPr>
          <w:rFonts w:ascii="Times New Roman" w:eastAsia="Times New Roman" w:hAnsi="Times New Roman" w:cs="Times New Roman"/>
          <w:kern w:val="0"/>
          <w:sz w:val="24"/>
          <w:szCs w:val="24"/>
          <w:lang w:val="en-US"/>
          <w14:ligatures w14:val="none"/>
        </w:rPr>
        <w:t xml:space="preserve"> Keyserling, 1887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Meghalaya, India. </w:t>
      </w:r>
      <w:r w:rsidRPr="00A86B1D">
        <w:rPr>
          <w:rFonts w:ascii="Times New Roman" w:eastAsia="Times New Roman" w:hAnsi="Times New Roman" w:cs="Times New Roman"/>
          <w:i/>
          <w:iCs/>
          <w:kern w:val="0"/>
          <w:sz w:val="24"/>
          <w:szCs w:val="24"/>
          <w:lang w:val="en-US"/>
          <w14:ligatures w14:val="none"/>
        </w:rPr>
        <w:t>National Academy Science Letters</w:t>
      </w:r>
      <w:r w:rsidRPr="00A86B1D">
        <w:rPr>
          <w:rFonts w:ascii="Times New Roman" w:eastAsia="Times New Roman" w:hAnsi="Times New Roman" w:cs="Times New Roman"/>
          <w:kern w:val="0"/>
          <w:sz w:val="24"/>
          <w:szCs w:val="24"/>
          <w:lang w:val="en-US"/>
          <w14:ligatures w14:val="none"/>
        </w:rPr>
        <w:t xml:space="preserve">. </w:t>
      </w:r>
      <w:hyperlink r:id="rId18" w:history="1">
        <w:r w:rsidRPr="00A86B1D">
          <w:rPr>
            <w:rFonts w:ascii="Times New Roman" w:eastAsia="Times New Roman" w:hAnsi="Times New Roman" w:cs="Times New Roman"/>
            <w:color w:val="0000FF"/>
            <w:kern w:val="0"/>
            <w:sz w:val="24"/>
            <w:szCs w:val="24"/>
            <w:u w:val="single"/>
            <w:lang w:val="en-US"/>
            <w14:ligatures w14:val="none"/>
          </w:rPr>
          <w:t>https://doi.org/10.1007/s40009-026-02315-3</w:t>
        </w:r>
      </w:hyperlink>
    </w:p>
    <w:p w14:paraId="0E99D82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Biswas, B., &amp; Roy, R. (2005). Description of three new species of the genus </w:t>
      </w:r>
      <w:proofErr w:type="spellStart"/>
      <w:r w:rsidRPr="00A86B1D">
        <w:rPr>
          <w:rFonts w:ascii="Times New Roman" w:eastAsia="Times New Roman" w:hAnsi="Times New Roman" w:cs="Times New Roman"/>
          <w:i/>
          <w:iCs/>
          <w:kern w:val="0"/>
          <w:sz w:val="24"/>
          <w:szCs w:val="24"/>
          <w:lang w:val="en-US"/>
          <w14:ligatures w14:val="none"/>
        </w:rPr>
        <w:t>Peucetia</w:t>
      </w:r>
      <w:proofErr w:type="spellEnd"/>
      <w:r w:rsidRPr="00A86B1D">
        <w:rPr>
          <w:rFonts w:ascii="Times New Roman" w:eastAsia="Times New Roman" w:hAnsi="Times New Roman" w:cs="Times New Roman"/>
          <w:kern w:val="0"/>
          <w:sz w:val="24"/>
          <w:szCs w:val="24"/>
          <w:lang w:val="en-US"/>
          <w14:ligatures w14:val="none"/>
        </w:rPr>
        <w:t xml:space="preserve"> and genus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(family: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Araneae) from India. </w:t>
      </w:r>
      <w:r w:rsidRPr="00A86B1D">
        <w:rPr>
          <w:rFonts w:ascii="Times New Roman" w:eastAsia="Times New Roman" w:hAnsi="Times New Roman" w:cs="Times New Roman"/>
          <w:i/>
          <w:iCs/>
          <w:kern w:val="0"/>
          <w:sz w:val="24"/>
          <w:szCs w:val="24"/>
          <w:lang w:val="en-US"/>
          <w14:ligatures w14:val="none"/>
        </w:rPr>
        <w:t>Records of the Zoological Survey of India, 105</w:t>
      </w:r>
      <w:r w:rsidRPr="00A86B1D">
        <w:rPr>
          <w:rFonts w:ascii="Times New Roman" w:eastAsia="Times New Roman" w:hAnsi="Times New Roman" w:cs="Times New Roman"/>
          <w:kern w:val="0"/>
          <w:sz w:val="24"/>
          <w:szCs w:val="24"/>
          <w:lang w:val="en-US"/>
          <w14:ligatures w14:val="none"/>
        </w:rPr>
        <w:t xml:space="preserve">(1–2), 37–43. </w:t>
      </w:r>
      <w:hyperlink r:id="rId19" w:history="1">
        <w:r w:rsidRPr="00A86B1D">
          <w:rPr>
            <w:rFonts w:ascii="Times New Roman" w:eastAsia="Times New Roman" w:hAnsi="Times New Roman" w:cs="Times New Roman"/>
            <w:color w:val="0000FF"/>
            <w:kern w:val="0"/>
            <w:sz w:val="24"/>
            <w:szCs w:val="24"/>
            <w:u w:val="single"/>
            <w:lang w:val="en-US"/>
            <w14:ligatures w14:val="none"/>
          </w:rPr>
          <w:t>https://wsc.nmbe.ch/reference/9920</w:t>
        </w:r>
      </w:hyperlink>
    </w:p>
    <w:p w14:paraId="3F06A2B8" w14:textId="3F348D4D"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nl-BE"/>
          <w14:ligatures w14:val="none"/>
        </w:rPr>
        <w:t xml:space="preserve">Biswas, V., Kundu, B., Kundu, M., Saha, S., &amp; Raychaudhuri, D. (1996). </w:t>
      </w:r>
      <w:r w:rsidRPr="00A86B1D">
        <w:rPr>
          <w:rFonts w:ascii="Times New Roman" w:eastAsia="Times New Roman" w:hAnsi="Times New Roman" w:cs="Times New Roman"/>
          <w:kern w:val="0"/>
          <w:sz w:val="24"/>
          <w:szCs w:val="24"/>
          <w:lang w:val="en-US"/>
          <w14:ligatures w14:val="none"/>
        </w:rPr>
        <w:t xml:space="preserve">Spiders of the genus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Latreille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of </w:t>
      </w:r>
      <w:proofErr w:type="spellStart"/>
      <w:r w:rsidRPr="00A86B1D">
        <w:rPr>
          <w:rFonts w:ascii="Times New Roman" w:eastAsia="Times New Roman" w:hAnsi="Times New Roman" w:cs="Times New Roman"/>
          <w:kern w:val="0"/>
          <w:sz w:val="24"/>
          <w:szCs w:val="24"/>
          <w:lang w:val="en-US"/>
          <w14:ligatures w14:val="none"/>
        </w:rPr>
        <w:t>Buxa</w:t>
      </w:r>
      <w:proofErr w:type="spellEnd"/>
      <w:r w:rsidRPr="00A86B1D">
        <w:rPr>
          <w:rFonts w:ascii="Times New Roman" w:eastAsia="Times New Roman" w:hAnsi="Times New Roman" w:cs="Times New Roman"/>
          <w:kern w:val="0"/>
          <w:sz w:val="24"/>
          <w:szCs w:val="24"/>
          <w:lang w:val="en-US"/>
          <w14:ligatures w14:val="none"/>
        </w:rPr>
        <w:t xml:space="preserve"> Tiger Reserve, West Bengal. </w:t>
      </w:r>
      <w:r w:rsidRPr="00A86B1D">
        <w:rPr>
          <w:rFonts w:ascii="Times New Roman" w:eastAsia="Times New Roman" w:hAnsi="Times New Roman" w:cs="Times New Roman"/>
          <w:i/>
          <w:iCs/>
          <w:kern w:val="0"/>
          <w:sz w:val="24"/>
          <w:szCs w:val="24"/>
          <w:lang w:val="en-US"/>
          <w14:ligatures w14:val="none"/>
        </w:rPr>
        <w:t xml:space="preserve">Acta </w:t>
      </w:r>
      <w:proofErr w:type="spellStart"/>
      <w:r w:rsidRPr="00A86B1D">
        <w:rPr>
          <w:rFonts w:ascii="Times New Roman" w:eastAsia="Times New Roman" w:hAnsi="Times New Roman" w:cs="Times New Roman"/>
          <w:i/>
          <w:iCs/>
          <w:kern w:val="0"/>
          <w:sz w:val="24"/>
          <w:szCs w:val="24"/>
          <w:lang w:val="en-US"/>
          <w14:ligatures w14:val="none"/>
        </w:rPr>
        <w:t>Arachnologica</w:t>
      </w:r>
      <w:proofErr w:type="spellEnd"/>
      <w:r w:rsidRPr="00A86B1D">
        <w:rPr>
          <w:rFonts w:ascii="Times New Roman" w:eastAsia="Times New Roman" w:hAnsi="Times New Roman" w:cs="Times New Roman"/>
          <w:i/>
          <w:iCs/>
          <w:kern w:val="0"/>
          <w:sz w:val="24"/>
          <w:szCs w:val="24"/>
          <w:lang w:val="en-US"/>
          <w14:ligatures w14:val="none"/>
        </w:rPr>
        <w:t>, 45</w:t>
      </w:r>
      <w:r w:rsidRPr="00A86B1D">
        <w:rPr>
          <w:rFonts w:ascii="Times New Roman" w:eastAsia="Times New Roman" w:hAnsi="Times New Roman" w:cs="Times New Roman"/>
          <w:kern w:val="0"/>
          <w:sz w:val="24"/>
          <w:szCs w:val="24"/>
          <w:lang w:val="en-US"/>
          <w14:ligatures w14:val="none"/>
        </w:rPr>
        <w:t xml:space="preserve">(1), 53–61. </w:t>
      </w:r>
      <w:hyperlink r:id="rId20" w:history="1">
        <w:r w:rsidRPr="00A86B1D">
          <w:rPr>
            <w:rFonts w:ascii="Times New Roman" w:eastAsia="Times New Roman" w:hAnsi="Times New Roman" w:cs="Times New Roman"/>
            <w:color w:val="0000FF"/>
            <w:kern w:val="0"/>
            <w:sz w:val="24"/>
            <w:szCs w:val="24"/>
            <w:u w:val="single"/>
            <w:lang w:val="en-US"/>
            <w14:ligatures w14:val="none"/>
          </w:rPr>
          <w:t>https://doi.org/10.2476/asjaa.45.53</w:t>
        </w:r>
      </w:hyperlink>
      <w:r w:rsidRPr="00A86B1D">
        <w:rPr>
          <w:rFonts w:ascii="Times New Roman" w:eastAsia="Times New Roman" w:hAnsi="Times New Roman" w:cs="Times New Roman"/>
          <w:kern w:val="0"/>
          <w:sz w:val="24"/>
          <w:szCs w:val="24"/>
          <w:lang w:val="en-US"/>
          <w14:ligatures w14:val="none"/>
        </w:rPr>
        <w:t xml:space="preserve"> </w:t>
      </w:r>
    </w:p>
    <w:p w14:paraId="7C9D300D"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nl-BE"/>
          <w14:ligatures w14:val="none"/>
        </w:rPr>
        <w:t xml:space="preserve">Bodkhe, A. K., &amp; Vankhede, G. N. (2012). </w:t>
      </w:r>
      <w:r w:rsidRPr="00A86B1D">
        <w:rPr>
          <w:rFonts w:ascii="Times New Roman" w:eastAsia="Times New Roman" w:hAnsi="Times New Roman" w:cs="Times New Roman"/>
          <w:kern w:val="0"/>
          <w:sz w:val="24"/>
          <w:szCs w:val="24"/>
          <w:lang w:val="en-US"/>
          <w14:ligatures w14:val="none"/>
        </w:rPr>
        <w:t xml:space="preserve">On two new species of spiders of the genus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Latreille from central India (Arachnida: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w:t>
      </w:r>
      <w:r w:rsidRPr="00A86B1D">
        <w:rPr>
          <w:rFonts w:ascii="Times New Roman" w:eastAsia="Times New Roman" w:hAnsi="Times New Roman" w:cs="Times New Roman"/>
          <w:i/>
          <w:iCs/>
          <w:kern w:val="0"/>
          <w:sz w:val="24"/>
          <w:szCs w:val="24"/>
          <w:lang w:val="en-US"/>
          <w14:ligatures w14:val="none"/>
        </w:rPr>
        <w:t>Indian Journal of Arachnology, 1</w:t>
      </w:r>
      <w:r w:rsidRPr="00A86B1D">
        <w:rPr>
          <w:rFonts w:ascii="Times New Roman" w:eastAsia="Times New Roman" w:hAnsi="Times New Roman" w:cs="Times New Roman"/>
          <w:kern w:val="0"/>
          <w:sz w:val="24"/>
          <w:szCs w:val="24"/>
          <w:lang w:val="en-US"/>
          <w14:ligatures w14:val="none"/>
        </w:rPr>
        <w:t xml:space="preserve">(1), 150–155. </w:t>
      </w:r>
      <w:hyperlink r:id="rId21" w:history="1">
        <w:r w:rsidRPr="00A86B1D">
          <w:rPr>
            <w:rFonts w:ascii="Times New Roman" w:eastAsia="Times New Roman" w:hAnsi="Times New Roman" w:cs="Times New Roman"/>
            <w:color w:val="0000FF"/>
            <w:kern w:val="0"/>
            <w:sz w:val="24"/>
            <w:szCs w:val="24"/>
            <w:u w:val="single"/>
            <w:lang w:val="en-US"/>
            <w14:ligatures w14:val="none"/>
          </w:rPr>
          <w:t>https://wsc.nmbe.ch/reference/11934</w:t>
        </w:r>
      </w:hyperlink>
    </w:p>
    <w:p w14:paraId="3549604E"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Dave, J. K., &amp; Trivedi, V. M. (2024). Spider diversity (Arachnida: Araneae) at Saurashtra University Campus, Rajkot, Gujarat during the monsoon. </w:t>
      </w:r>
      <w:r w:rsidRPr="00A86B1D">
        <w:rPr>
          <w:rFonts w:ascii="Times New Roman" w:eastAsia="Times New Roman" w:hAnsi="Times New Roman" w:cs="Times New Roman"/>
          <w:i/>
          <w:iCs/>
          <w:kern w:val="0"/>
          <w:sz w:val="24"/>
          <w:szCs w:val="24"/>
          <w:lang w:val="en-US"/>
          <w14:ligatures w14:val="none"/>
        </w:rPr>
        <w:t>Journal of Threatened Taxa, 16</w:t>
      </w:r>
      <w:r w:rsidRPr="00A86B1D">
        <w:rPr>
          <w:rFonts w:ascii="Times New Roman" w:eastAsia="Times New Roman" w:hAnsi="Times New Roman" w:cs="Times New Roman"/>
          <w:kern w:val="0"/>
          <w:sz w:val="24"/>
          <w:szCs w:val="24"/>
          <w:lang w:val="en-US"/>
          <w14:ligatures w14:val="none"/>
        </w:rPr>
        <w:t xml:space="preserve">(3), 24930–24941. </w:t>
      </w:r>
      <w:hyperlink r:id="rId22" w:history="1">
        <w:r w:rsidRPr="00A86B1D">
          <w:rPr>
            <w:rFonts w:ascii="Times New Roman" w:eastAsia="Times New Roman" w:hAnsi="Times New Roman" w:cs="Times New Roman"/>
            <w:color w:val="0000FF"/>
            <w:kern w:val="0"/>
            <w:sz w:val="24"/>
            <w:szCs w:val="24"/>
            <w:u w:val="single"/>
            <w:lang w:val="en-US"/>
            <w14:ligatures w14:val="none"/>
          </w:rPr>
          <w:t>https://doi.org/10.11609/jott.8751.16.3.24930-24941</w:t>
        </w:r>
      </w:hyperlink>
    </w:p>
    <w:p w14:paraId="5B00544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nl-BE"/>
          <w14:ligatures w14:val="none"/>
        </w:rPr>
      </w:pPr>
      <w:proofErr w:type="spellStart"/>
      <w:r w:rsidRPr="00A86B1D">
        <w:rPr>
          <w:rFonts w:ascii="Times New Roman" w:eastAsia="Times New Roman" w:hAnsi="Times New Roman" w:cs="Times New Roman"/>
          <w:kern w:val="0"/>
          <w:sz w:val="24"/>
          <w:szCs w:val="24"/>
          <w:lang w:val="en-US"/>
          <w14:ligatures w14:val="none"/>
        </w:rPr>
        <w:t>Deeleman</w:t>
      </w:r>
      <w:proofErr w:type="spellEnd"/>
      <w:r w:rsidRPr="00A86B1D">
        <w:rPr>
          <w:rFonts w:ascii="Times New Roman" w:eastAsia="Times New Roman" w:hAnsi="Times New Roman" w:cs="Times New Roman"/>
          <w:kern w:val="0"/>
          <w:sz w:val="24"/>
          <w:szCs w:val="24"/>
          <w:lang w:val="en-US"/>
          <w14:ligatures w14:val="none"/>
        </w:rPr>
        <w:t xml:space="preserve">-Reinhold, C. L. (2009). Description of the lynx spiders of a canopy fogging project in northern Borneo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with a description of a new genus and six new species of </w:t>
      </w:r>
      <w:proofErr w:type="spellStart"/>
      <w:r w:rsidRPr="00A86B1D">
        <w:rPr>
          <w:rFonts w:ascii="Times New Roman" w:eastAsia="Times New Roman" w:hAnsi="Times New Roman" w:cs="Times New Roman"/>
          <w:i/>
          <w:iCs/>
          <w:kern w:val="0"/>
          <w:sz w:val="24"/>
          <w:szCs w:val="24"/>
          <w:lang w:val="en-US"/>
          <w14:ligatures w14:val="none"/>
        </w:rPr>
        <w:t>Hamataliwa</w:t>
      </w:r>
      <w:proofErr w:type="spellEnd"/>
      <w:r w:rsidRPr="00A86B1D">
        <w:rPr>
          <w:rFonts w:ascii="Times New Roman" w:eastAsia="Times New Roman" w:hAnsi="Times New Roman" w:cs="Times New Roman"/>
          <w:kern w:val="0"/>
          <w:sz w:val="24"/>
          <w:szCs w:val="24"/>
          <w:lang w:val="en-US"/>
          <w14:ligatures w14:val="none"/>
        </w:rPr>
        <w:t xml:space="preserve">. </w:t>
      </w:r>
      <w:r w:rsidRPr="00A86B1D">
        <w:rPr>
          <w:rFonts w:ascii="Times New Roman" w:eastAsia="Times New Roman" w:hAnsi="Times New Roman" w:cs="Times New Roman"/>
          <w:i/>
          <w:iCs/>
          <w:kern w:val="0"/>
          <w:sz w:val="24"/>
          <w:szCs w:val="24"/>
          <w:lang w:val="nl-BE"/>
          <w14:ligatures w14:val="none"/>
        </w:rPr>
        <w:t>Zoologische Mededelingen, 83</w:t>
      </w:r>
      <w:r w:rsidRPr="00A86B1D">
        <w:rPr>
          <w:rFonts w:ascii="Times New Roman" w:eastAsia="Times New Roman" w:hAnsi="Times New Roman" w:cs="Times New Roman"/>
          <w:kern w:val="0"/>
          <w:sz w:val="24"/>
          <w:szCs w:val="24"/>
          <w:lang w:val="nl-BE"/>
          <w14:ligatures w14:val="none"/>
        </w:rPr>
        <w:t xml:space="preserve">(17), 673–700. </w:t>
      </w:r>
      <w:hyperlink r:id="rId23" w:history="1">
        <w:r w:rsidRPr="00A86B1D">
          <w:rPr>
            <w:rFonts w:ascii="Times New Roman" w:eastAsia="Times New Roman" w:hAnsi="Times New Roman" w:cs="Times New Roman"/>
            <w:color w:val="0000FF"/>
            <w:kern w:val="0"/>
            <w:sz w:val="24"/>
            <w:szCs w:val="24"/>
            <w:u w:val="single"/>
            <w:lang w:val="nl-BE"/>
            <w14:ligatures w14:val="none"/>
          </w:rPr>
          <w:t>https://repository.naturalis.nl/pub/311947</w:t>
        </w:r>
      </w:hyperlink>
    </w:p>
    <w:p w14:paraId="36AEB7C9"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nl-BE"/>
          <w14:ligatures w14:val="none"/>
        </w:rPr>
        <w:t xml:space="preserve">Gajbe, U. A. (2008). </w:t>
      </w:r>
      <w:r w:rsidRPr="00A86B1D">
        <w:rPr>
          <w:rFonts w:ascii="Times New Roman" w:eastAsia="Times New Roman" w:hAnsi="Times New Roman" w:cs="Times New Roman"/>
          <w:i/>
          <w:iCs/>
          <w:kern w:val="0"/>
          <w:sz w:val="24"/>
          <w:szCs w:val="24"/>
          <w:lang w:val="en-US"/>
          <w14:ligatures w14:val="none"/>
        </w:rPr>
        <w:t xml:space="preserve">Fauna of India and the adjacent countries: Spider (Arachnida: Araneae: </w:t>
      </w:r>
      <w:proofErr w:type="spellStart"/>
      <w:r w:rsidRPr="00A86B1D">
        <w:rPr>
          <w:rFonts w:ascii="Times New Roman" w:eastAsia="Times New Roman" w:hAnsi="Times New Roman" w:cs="Times New Roman"/>
          <w:i/>
          <w:iCs/>
          <w:kern w:val="0"/>
          <w:sz w:val="24"/>
          <w:szCs w:val="24"/>
          <w:lang w:val="en-US"/>
          <w14:ligatures w14:val="none"/>
        </w:rPr>
        <w:t>Oxyopidae</w:t>
      </w:r>
      <w:proofErr w:type="spellEnd"/>
      <w:r w:rsidRPr="00A86B1D">
        <w:rPr>
          <w:rFonts w:ascii="Times New Roman" w:eastAsia="Times New Roman" w:hAnsi="Times New Roman" w:cs="Times New Roman"/>
          <w:i/>
          <w:iCs/>
          <w:kern w:val="0"/>
          <w:sz w:val="24"/>
          <w:szCs w:val="24"/>
          <w:lang w:val="en-US"/>
          <w14:ligatures w14:val="none"/>
        </w:rPr>
        <w:t>)</w:t>
      </w:r>
      <w:r w:rsidRPr="00A86B1D">
        <w:rPr>
          <w:rFonts w:ascii="Times New Roman" w:eastAsia="Times New Roman" w:hAnsi="Times New Roman" w:cs="Times New Roman"/>
          <w:kern w:val="0"/>
          <w:sz w:val="24"/>
          <w:szCs w:val="24"/>
          <w:lang w:val="en-US"/>
          <w14:ligatures w14:val="none"/>
        </w:rPr>
        <w:t xml:space="preserve"> (Vol. 3). Zoological Survey of India. </w:t>
      </w:r>
      <w:hyperlink r:id="rId24" w:history="1">
        <w:r w:rsidRPr="00A86B1D">
          <w:rPr>
            <w:rFonts w:ascii="Times New Roman" w:eastAsia="Times New Roman" w:hAnsi="Times New Roman" w:cs="Times New Roman"/>
            <w:color w:val="0000FF"/>
            <w:kern w:val="0"/>
            <w:sz w:val="24"/>
            <w:szCs w:val="24"/>
            <w:u w:val="single"/>
            <w:lang w:val="en-US"/>
            <w14:ligatures w14:val="none"/>
          </w:rPr>
          <w:t>https://wsc.nmbe.ch/reference/10733</w:t>
        </w:r>
      </w:hyperlink>
    </w:p>
    <w:p w14:paraId="67CD5B21"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A86B1D">
        <w:rPr>
          <w:rFonts w:ascii="Times New Roman" w:eastAsia="Times New Roman" w:hAnsi="Times New Roman" w:cs="Times New Roman"/>
          <w:kern w:val="0"/>
          <w:sz w:val="24"/>
          <w:szCs w:val="24"/>
          <w:lang w:val="en-US"/>
          <w14:ligatures w14:val="none"/>
        </w:rPr>
        <w:t>Gajbe</w:t>
      </w:r>
      <w:proofErr w:type="spellEnd"/>
      <w:r w:rsidRPr="00A86B1D">
        <w:rPr>
          <w:rFonts w:ascii="Times New Roman" w:eastAsia="Times New Roman" w:hAnsi="Times New Roman" w:cs="Times New Roman"/>
          <w:kern w:val="0"/>
          <w:sz w:val="24"/>
          <w:szCs w:val="24"/>
          <w:lang w:val="en-US"/>
          <w14:ligatures w14:val="none"/>
        </w:rPr>
        <w:t xml:space="preserve">, U. A., &amp; </w:t>
      </w:r>
      <w:proofErr w:type="spellStart"/>
      <w:r w:rsidRPr="00A86B1D">
        <w:rPr>
          <w:rFonts w:ascii="Times New Roman" w:eastAsia="Times New Roman" w:hAnsi="Times New Roman" w:cs="Times New Roman"/>
          <w:kern w:val="0"/>
          <w:sz w:val="24"/>
          <w:szCs w:val="24"/>
          <w:lang w:val="en-US"/>
          <w14:ligatures w14:val="none"/>
        </w:rPr>
        <w:t>Gajbe</w:t>
      </w:r>
      <w:proofErr w:type="spellEnd"/>
      <w:r w:rsidRPr="00A86B1D">
        <w:rPr>
          <w:rFonts w:ascii="Times New Roman" w:eastAsia="Times New Roman" w:hAnsi="Times New Roman" w:cs="Times New Roman"/>
          <w:kern w:val="0"/>
          <w:sz w:val="24"/>
          <w:szCs w:val="24"/>
          <w:lang w:val="en-US"/>
          <w14:ligatures w14:val="none"/>
        </w:rPr>
        <w:t xml:space="preserve">, P. (1999). Two new species of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Latreille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Jabalpur, Madhya Pradesh, India. </w:t>
      </w:r>
      <w:r w:rsidRPr="00A86B1D">
        <w:rPr>
          <w:rFonts w:ascii="Times New Roman" w:eastAsia="Times New Roman" w:hAnsi="Times New Roman" w:cs="Times New Roman"/>
          <w:i/>
          <w:iCs/>
          <w:kern w:val="0"/>
          <w:sz w:val="24"/>
          <w:szCs w:val="24"/>
          <w:lang w:val="en-US"/>
          <w14:ligatures w14:val="none"/>
        </w:rPr>
        <w:t>Geobios New Reports, 18</w:t>
      </w:r>
      <w:r w:rsidRPr="00A86B1D">
        <w:rPr>
          <w:rFonts w:ascii="Times New Roman" w:eastAsia="Times New Roman" w:hAnsi="Times New Roman" w:cs="Times New Roman"/>
          <w:kern w:val="0"/>
          <w:sz w:val="24"/>
          <w:szCs w:val="24"/>
          <w:lang w:val="en-US"/>
          <w14:ligatures w14:val="none"/>
        </w:rPr>
        <w:t xml:space="preserve">, 13–16. </w:t>
      </w:r>
      <w:hyperlink r:id="rId25" w:history="1">
        <w:r w:rsidRPr="00A86B1D">
          <w:rPr>
            <w:rFonts w:ascii="Times New Roman" w:eastAsia="Times New Roman" w:hAnsi="Times New Roman" w:cs="Times New Roman"/>
            <w:color w:val="0000FF"/>
            <w:kern w:val="0"/>
            <w:sz w:val="24"/>
            <w:szCs w:val="24"/>
            <w:u w:val="single"/>
            <w:lang w:val="en-US"/>
            <w14:ligatures w14:val="none"/>
          </w:rPr>
          <w:t>https://wsc.nmbe.ch/reference/8731</w:t>
        </w:r>
      </w:hyperlink>
    </w:p>
    <w:p w14:paraId="4C2DFB45"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A86B1D">
        <w:rPr>
          <w:rFonts w:ascii="Times New Roman" w:eastAsia="Times New Roman" w:hAnsi="Times New Roman" w:cs="Times New Roman"/>
          <w:kern w:val="0"/>
          <w:sz w:val="24"/>
          <w:szCs w:val="24"/>
          <w:lang w:val="en-US"/>
          <w14:ligatures w14:val="none"/>
        </w:rPr>
        <w:t>Gajbe</w:t>
      </w:r>
      <w:proofErr w:type="spellEnd"/>
      <w:r w:rsidRPr="00A86B1D">
        <w:rPr>
          <w:rFonts w:ascii="Times New Roman" w:eastAsia="Times New Roman" w:hAnsi="Times New Roman" w:cs="Times New Roman"/>
          <w:kern w:val="0"/>
          <w:sz w:val="24"/>
          <w:szCs w:val="24"/>
          <w:lang w:val="en-US"/>
          <w14:ligatures w14:val="none"/>
        </w:rPr>
        <w:t xml:space="preserve">, U. A., &amp; </w:t>
      </w:r>
      <w:proofErr w:type="spellStart"/>
      <w:r w:rsidRPr="00A86B1D">
        <w:rPr>
          <w:rFonts w:ascii="Times New Roman" w:eastAsia="Times New Roman" w:hAnsi="Times New Roman" w:cs="Times New Roman"/>
          <w:kern w:val="0"/>
          <w:sz w:val="24"/>
          <w:szCs w:val="24"/>
          <w:lang w:val="en-US"/>
          <w14:ligatures w14:val="none"/>
        </w:rPr>
        <w:t>Gajbe</w:t>
      </w:r>
      <w:proofErr w:type="spellEnd"/>
      <w:r w:rsidRPr="00A86B1D">
        <w:rPr>
          <w:rFonts w:ascii="Times New Roman" w:eastAsia="Times New Roman" w:hAnsi="Times New Roman" w:cs="Times New Roman"/>
          <w:kern w:val="0"/>
          <w:sz w:val="24"/>
          <w:szCs w:val="24"/>
          <w:lang w:val="en-US"/>
          <w14:ligatures w14:val="none"/>
        </w:rPr>
        <w:t xml:space="preserve">, P. (2000). A new species of the genus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Latreille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Jabalpur, Madhya Pradesh, India. </w:t>
      </w:r>
      <w:r w:rsidRPr="00A86B1D">
        <w:rPr>
          <w:rFonts w:ascii="Times New Roman" w:eastAsia="Times New Roman" w:hAnsi="Times New Roman" w:cs="Times New Roman"/>
          <w:i/>
          <w:iCs/>
          <w:kern w:val="0"/>
          <w:sz w:val="24"/>
          <w:szCs w:val="24"/>
          <w:lang w:val="en-US"/>
          <w14:ligatures w14:val="none"/>
        </w:rPr>
        <w:t>Records of the Zoological Survey of India, 98</w:t>
      </w:r>
      <w:r w:rsidRPr="00A86B1D">
        <w:rPr>
          <w:rFonts w:ascii="Times New Roman" w:eastAsia="Times New Roman" w:hAnsi="Times New Roman" w:cs="Times New Roman"/>
          <w:kern w:val="0"/>
          <w:sz w:val="24"/>
          <w:szCs w:val="24"/>
          <w:lang w:val="en-US"/>
          <w14:ligatures w14:val="none"/>
        </w:rPr>
        <w:t xml:space="preserve">, 123–125. </w:t>
      </w:r>
      <w:hyperlink r:id="rId26" w:history="1">
        <w:r w:rsidRPr="00A86B1D">
          <w:rPr>
            <w:rFonts w:ascii="Times New Roman" w:eastAsia="Times New Roman" w:hAnsi="Times New Roman" w:cs="Times New Roman"/>
            <w:color w:val="0000FF"/>
            <w:kern w:val="0"/>
            <w:sz w:val="24"/>
            <w:szCs w:val="24"/>
            <w:u w:val="single"/>
            <w:lang w:val="en-US"/>
            <w14:ligatures w14:val="none"/>
          </w:rPr>
          <w:t>https://wsc.nmbe.ch/reference/8911</w:t>
        </w:r>
      </w:hyperlink>
    </w:p>
    <w:p w14:paraId="1B0D70B1"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nl-BE"/>
          <w14:ligatures w14:val="none"/>
        </w:rPr>
        <w:t xml:space="preserve">Kulkarni, S., &amp; Deshpande, V. Y. (2012). </w:t>
      </w:r>
      <w:r w:rsidRPr="00A86B1D">
        <w:rPr>
          <w:rFonts w:ascii="Times New Roman" w:eastAsia="Times New Roman" w:hAnsi="Times New Roman" w:cs="Times New Roman"/>
          <w:kern w:val="0"/>
          <w:sz w:val="24"/>
          <w:szCs w:val="24"/>
          <w:lang w:val="en-US"/>
          <w14:ligatures w14:val="none"/>
        </w:rPr>
        <w:t xml:space="preserve">A new species of the genus </w:t>
      </w:r>
      <w:proofErr w:type="spellStart"/>
      <w:r w:rsidRPr="00A86B1D">
        <w:rPr>
          <w:rFonts w:ascii="Times New Roman" w:eastAsia="Times New Roman" w:hAnsi="Times New Roman" w:cs="Times New Roman"/>
          <w:i/>
          <w:iCs/>
          <w:kern w:val="0"/>
          <w:sz w:val="24"/>
          <w:szCs w:val="24"/>
          <w:lang w:val="en-US"/>
          <w14:ligatures w14:val="none"/>
        </w:rPr>
        <w:t>Oxyopes</w:t>
      </w:r>
      <w:proofErr w:type="spellEnd"/>
      <w:r w:rsidRPr="00A86B1D">
        <w:rPr>
          <w:rFonts w:ascii="Times New Roman" w:eastAsia="Times New Roman" w:hAnsi="Times New Roman" w:cs="Times New Roman"/>
          <w:kern w:val="0"/>
          <w:sz w:val="24"/>
          <w:szCs w:val="24"/>
          <w:lang w:val="en-US"/>
          <w14:ligatures w14:val="none"/>
        </w:rPr>
        <w:t xml:space="preserve"> Latreille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Sahyadri ranges of Western Ghats. </w:t>
      </w:r>
      <w:r w:rsidRPr="00A86B1D">
        <w:rPr>
          <w:rFonts w:ascii="Times New Roman" w:eastAsia="Times New Roman" w:hAnsi="Times New Roman" w:cs="Times New Roman"/>
          <w:i/>
          <w:iCs/>
          <w:kern w:val="0"/>
          <w:sz w:val="24"/>
          <w:szCs w:val="24"/>
          <w:lang w:val="en-US"/>
          <w14:ligatures w14:val="none"/>
        </w:rPr>
        <w:t>Records of the Zoological Survey of India, 112</w:t>
      </w:r>
      <w:r w:rsidRPr="00A86B1D">
        <w:rPr>
          <w:rFonts w:ascii="Times New Roman" w:eastAsia="Times New Roman" w:hAnsi="Times New Roman" w:cs="Times New Roman"/>
          <w:kern w:val="0"/>
          <w:sz w:val="24"/>
          <w:szCs w:val="24"/>
          <w:lang w:val="en-US"/>
          <w14:ligatures w14:val="none"/>
        </w:rPr>
        <w:t xml:space="preserve">(2), 35–37. </w:t>
      </w:r>
      <w:hyperlink r:id="rId27" w:history="1">
        <w:r w:rsidRPr="00A86B1D">
          <w:rPr>
            <w:rFonts w:ascii="Times New Roman" w:eastAsia="Times New Roman" w:hAnsi="Times New Roman" w:cs="Times New Roman"/>
            <w:color w:val="0000FF"/>
            <w:kern w:val="0"/>
            <w:sz w:val="24"/>
            <w:szCs w:val="24"/>
            <w:u w:val="single"/>
            <w:lang w:val="en-US"/>
            <w14:ligatures w14:val="none"/>
          </w:rPr>
          <w:t>https://www.gbif.org/species/7404259</w:t>
        </w:r>
      </w:hyperlink>
    </w:p>
    <w:p w14:paraId="6DA8FBF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lastRenderedPageBreak/>
        <w:t xml:space="preserve">Latreille, P. A. (1804). </w:t>
      </w:r>
      <w:r w:rsidRPr="00A86B1D">
        <w:rPr>
          <w:rFonts w:ascii="Times New Roman" w:eastAsia="Times New Roman" w:hAnsi="Times New Roman" w:cs="Times New Roman"/>
          <w:i/>
          <w:iCs/>
          <w:kern w:val="0"/>
          <w:sz w:val="24"/>
          <w:szCs w:val="24"/>
          <w:lang w:val="en-US"/>
          <w14:ligatures w14:val="none"/>
        </w:rPr>
        <w:t xml:space="preserve">Histoire naturelle </w:t>
      </w:r>
      <w:proofErr w:type="spellStart"/>
      <w:r w:rsidRPr="00A86B1D">
        <w:rPr>
          <w:rFonts w:ascii="Times New Roman" w:eastAsia="Times New Roman" w:hAnsi="Times New Roman" w:cs="Times New Roman"/>
          <w:i/>
          <w:iCs/>
          <w:kern w:val="0"/>
          <w:sz w:val="24"/>
          <w:szCs w:val="24"/>
          <w:lang w:val="en-US"/>
          <w14:ligatures w14:val="none"/>
        </w:rPr>
        <w:t>générale</w:t>
      </w:r>
      <w:proofErr w:type="spellEnd"/>
      <w:r w:rsidRPr="00A86B1D">
        <w:rPr>
          <w:rFonts w:ascii="Times New Roman" w:eastAsia="Times New Roman" w:hAnsi="Times New Roman" w:cs="Times New Roman"/>
          <w:i/>
          <w:iCs/>
          <w:kern w:val="0"/>
          <w:sz w:val="24"/>
          <w:szCs w:val="24"/>
          <w:lang w:val="en-US"/>
          <w14:ligatures w14:val="none"/>
        </w:rPr>
        <w:t xml:space="preserve"> et </w:t>
      </w:r>
      <w:proofErr w:type="spellStart"/>
      <w:r w:rsidRPr="00A86B1D">
        <w:rPr>
          <w:rFonts w:ascii="Times New Roman" w:eastAsia="Times New Roman" w:hAnsi="Times New Roman" w:cs="Times New Roman"/>
          <w:i/>
          <w:iCs/>
          <w:kern w:val="0"/>
          <w:sz w:val="24"/>
          <w:szCs w:val="24"/>
          <w:lang w:val="en-US"/>
          <w14:ligatures w14:val="none"/>
        </w:rPr>
        <w:t>particulière</w:t>
      </w:r>
      <w:proofErr w:type="spellEnd"/>
      <w:r w:rsidRPr="00A86B1D">
        <w:rPr>
          <w:rFonts w:ascii="Times New Roman" w:eastAsia="Times New Roman" w:hAnsi="Times New Roman" w:cs="Times New Roman"/>
          <w:i/>
          <w:iCs/>
          <w:kern w:val="0"/>
          <w:sz w:val="24"/>
          <w:szCs w:val="24"/>
          <w:lang w:val="en-US"/>
          <w14:ligatures w14:val="none"/>
        </w:rPr>
        <w:t xml:space="preserve"> des </w:t>
      </w:r>
      <w:proofErr w:type="spellStart"/>
      <w:r w:rsidRPr="00A86B1D">
        <w:rPr>
          <w:rFonts w:ascii="Times New Roman" w:eastAsia="Times New Roman" w:hAnsi="Times New Roman" w:cs="Times New Roman"/>
          <w:i/>
          <w:iCs/>
          <w:kern w:val="0"/>
          <w:sz w:val="24"/>
          <w:szCs w:val="24"/>
          <w:lang w:val="en-US"/>
          <w14:ligatures w14:val="none"/>
        </w:rPr>
        <w:t>crustacés</w:t>
      </w:r>
      <w:proofErr w:type="spellEnd"/>
      <w:r w:rsidRPr="00A86B1D">
        <w:rPr>
          <w:rFonts w:ascii="Times New Roman" w:eastAsia="Times New Roman" w:hAnsi="Times New Roman" w:cs="Times New Roman"/>
          <w:i/>
          <w:iCs/>
          <w:kern w:val="0"/>
          <w:sz w:val="24"/>
          <w:szCs w:val="24"/>
          <w:lang w:val="en-US"/>
          <w14:ligatures w14:val="none"/>
        </w:rPr>
        <w:t xml:space="preserve"> et des </w:t>
      </w:r>
      <w:proofErr w:type="spellStart"/>
      <w:r w:rsidRPr="00A86B1D">
        <w:rPr>
          <w:rFonts w:ascii="Times New Roman" w:eastAsia="Times New Roman" w:hAnsi="Times New Roman" w:cs="Times New Roman"/>
          <w:i/>
          <w:iCs/>
          <w:kern w:val="0"/>
          <w:sz w:val="24"/>
          <w:szCs w:val="24"/>
          <w:lang w:val="en-US"/>
          <w14:ligatures w14:val="none"/>
        </w:rPr>
        <w:t>insectes</w:t>
      </w:r>
      <w:proofErr w:type="spellEnd"/>
      <w:r w:rsidRPr="00A86B1D">
        <w:rPr>
          <w:rFonts w:ascii="Times New Roman" w:eastAsia="Times New Roman" w:hAnsi="Times New Roman" w:cs="Times New Roman"/>
          <w:kern w:val="0"/>
          <w:sz w:val="24"/>
          <w:szCs w:val="24"/>
          <w:lang w:val="en-US"/>
          <w14:ligatures w14:val="none"/>
        </w:rPr>
        <w:t xml:space="preserve"> (Vol. 7, pp. 144–305). F. Dufart. </w:t>
      </w:r>
      <w:hyperlink r:id="rId28" w:history="1">
        <w:r w:rsidRPr="00A86B1D">
          <w:rPr>
            <w:rFonts w:ascii="Times New Roman" w:eastAsia="Times New Roman" w:hAnsi="Times New Roman" w:cs="Times New Roman"/>
            <w:color w:val="0000FF"/>
            <w:kern w:val="0"/>
            <w:sz w:val="24"/>
            <w:szCs w:val="24"/>
            <w:u w:val="single"/>
            <w:lang w:val="en-US"/>
            <w14:ligatures w14:val="none"/>
          </w:rPr>
          <w:t>https://www.biodiversitylibrary.org/item/53337</w:t>
        </w:r>
      </w:hyperlink>
    </w:p>
    <w:p w14:paraId="06D7C98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nl-BE"/>
          <w14:ligatures w14:val="none"/>
        </w:rPr>
      </w:pPr>
      <w:r w:rsidRPr="00A86B1D">
        <w:rPr>
          <w:rFonts w:ascii="Times New Roman" w:eastAsia="Times New Roman" w:hAnsi="Times New Roman" w:cs="Times New Roman"/>
          <w:kern w:val="0"/>
          <w:sz w:val="24"/>
          <w:szCs w:val="24"/>
          <w:lang w:val="en-US"/>
          <w14:ligatures w14:val="none"/>
        </w:rPr>
        <w:t xml:space="preserve">Lo, Y.-Y., Cheng, R.-C., &amp; Lin, C.-P. (2024). Integrative species delimitation and five new species of lynx spiders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in Taiwan. </w:t>
      </w:r>
      <w:r w:rsidRPr="00A86B1D">
        <w:rPr>
          <w:rFonts w:ascii="Times New Roman" w:eastAsia="Times New Roman" w:hAnsi="Times New Roman" w:cs="Times New Roman"/>
          <w:i/>
          <w:iCs/>
          <w:kern w:val="0"/>
          <w:sz w:val="24"/>
          <w:szCs w:val="24"/>
          <w:lang w:val="nl-BE"/>
          <w14:ligatures w14:val="none"/>
        </w:rPr>
        <w:t>PLOS ONE, 19</w:t>
      </w:r>
      <w:r w:rsidRPr="00A86B1D">
        <w:rPr>
          <w:rFonts w:ascii="Times New Roman" w:eastAsia="Times New Roman" w:hAnsi="Times New Roman" w:cs="Times New Roman"/>
          <w:kern w:val="0"/>
          <w:sz w:val="24"/>
          <w:szCs w:val="24"/>
          <w:lang w:val="nl-BE"/>
          <w14:ligatures w14:val="none"/>
        </w:rPr>
        <w:t xml:space="preserve">(5), e0301776. </w:t>
      </w:r>
      <w:hyperlink r:id="rId29" w:history="1">
        <w:r w:rsidRPr="00A86B1D">
          <w:rPr>
            <w:rFonts w:ascii="Times New Roman" w:eastAsia="Times New Roman" w:hAnsi="Times New Roman" w:cs="Times New Roman"/>
            <w:color w:val="0000FF"/>
            <w:kern w:val="0"/>
            <w:sz w:val="24"/>
            <w:szCs w:val="24"/>
            <w:u w:val="single"/>
            <w:lang w:val="nl-BE"/>
            <w14:ligatures w14:val="none"/>
          </w:rPr>
          <w:t>https://doi.org/10.1371/journal.pone.0301776</w:t>
        </w:r>
      </w:hyperlink>
    </w:p>
    <w:p w14:paraId="1F5B88A1"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nl-BE"/>
          <w14:ligatures w14:val="none"/>
        </w:rPr>
        <w:t xml:space="preserve">Mustak, M. S., &amp; Kadakol, S. (2025). </w:t>
      </w:r>
      <w:r w:rsidRPr="00A86B1D">
        <w:rPr>
          <w:rFonts w:ascii="Times New Roman" w:eastAsia="Times New Roman" w:hAnsi="Times New Roman" w:cs="Times New Roman"/>
          <w:kern w:val="0"/>
          <w:sz w:val="24"/>
          <w:szCs w:val="24"/>
          <w:lang w:val="en-US"/>
          <w14:ligatures w14:val="none"/>
        </w:rPr>
        <w:t xml:space="preserve">Arachnid diversity revisited: An updated checklist of spiders (Araneae) from Dakshina Kannada District, Karnataka, India. </w:t>
      </w:r>
      <w:r w:rsidRPr="00A86B1D">
        <w:rPr>
          <w:rFonts w:ascii="Times New Roman" w:eastAsia="Times New Roman" w:hAnsi="Times New Roman" w:cs="Times New Roman"/>
          <w:i/>
          <w:iCs/>
          <w:kern w:val="0"/>
          <w:sz w:val="24"/>
          <w:szCs w:val="24"/>
          <w:lang w:val="en-US"/>
          <w14:ligatures w14:val="none"/>
        </w:rPr>
        <w:t>Asian Journal of Biology, 21</w:t>
      </w:r>
      <w:r w:rsidRPr="00A86B1D">
        <w:rPr>
          <w:rFonts w:ascii="Times New Roman" w:eastAsia="Times New Roman" w:hAnsi="Times New Roman" w:cs="Times New Roman"/>
          <w:kern w:val="0"/>
          <w:sz w:val="24"/>
          <w:szCs w:val="24"/>
          <w:lang w:val="en-US"/>
          <w14:ligatures w14:val="none"/>
        </w:rPr>
        <w:t xml:space="preserve">(11), 257–285. </w:t>
      </w:r>
      <w:hyperlink r:id="rId30" w:history="1">
        <w:r w:rsidRPr="00A86B1D">
          <w:rPr>
            <w:rFonts w:ascii="Times New Roman" w:eastAsia="Times New Roman" w:hAnsi="Times New Roman" w:cs="Times New Roman"/>
            <w:color w:val="0000FF"/>
            <w:kern w:val="0"/>
            <w:sz w:val="24"/>
            <w:szCs w:val="24"/>
            <w:u w:val="single"/>
            <w:lang w:val="en-US"/>
            <w14:ligatures w14:val="none"/>
          </w:rPr>
          <w:t>https://doi.org/10.9734/ajob/2025/v21i11588</w:t>
        </w:r>
      </w:hyperlink>
    </w:p>
    <w:p w14:paraId="159545A2"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Nayak, J., </w:t>
      </w:r>
      <w:proofErr w:type="spellStart"/>
      <w:r w:rsidRPr="00A86B1D">
        <w:rPr>
          <w:rFonts w:ascii="Times New Roman" w:eastAsia="Times New Roman" w:hAnsi="Times New Roman" w:cs="Times New Roman"/>
          <w:kern w:val="0"/>
          <w:sz w:val="24"/>
          <w:szCs w:val="24"/>
          <w:lang w:val="en-US"/>
          <w14:ligatures w14:val="none"/>
        </w:rPr>
        <w:t>Nichat</w:t>
      </w:r>
      <w:proofErr w:type="spellEnd"/>
      <w:r w:rsidRPr="00A86B1D">
        <w:rPr>
          <w:rFonts w:ascii="Times New Roman" w:eastAsia="Times New Roman" w:hAnsi="Times New Roman" w:cs="Times New Roman"/>
          <w:kern w:val="0"/>
          <w:sz w:val="24"/>
          <w:szCs w:val="24"/>
          <w:lang w:val="en-US"/>
          <w14:ligatures w14:val="none"/>
        </w:rPr>
        <w:t xml:space="preserve">, A. R., Harris, K. K., Warte, H. K., &amp; </w:t>
      </w:r>
      <w:proofErr w:type="spellStart"/>
      <w:r w:rsidRPr="00A86B1D">
        <w:rPr>
          <w:rFonts w:ascii="Times New Roman" w:eastAsia="Times New Roman" w:hAnsi="Times New Roman" w:cs="Times New Roman"/>
          <w:kern w:val="0"/>
          <w:sz w:val="24"/>
          <w:szCs w:val="24"/>
          <w:lang w:val="en-US"/>
          <w14:ligatures w14:val="none"/>
        </w:rPr>
        <w:t>Chaure</w:t>
      </w:r>
      <w:proofErr w:type="spellEnd"/>
      <w:r w:rsidRPr="00A86B1D">
        <w:rPr>
          <w:rFonts w:ascii="Times New Roman" w:eastAsia="Times New Roman" w:hAnsi="Times New Roman" w:cs="Times New Roman"/>
          <w:kern w:val="0"/>
          <w:sz w:val="24"/>
          <w:szCs w:val="24"/>
          <w:lang w:val="en-US"/>
          <w14:ligatures w14:val="none"/>
        </w:rPr>
        <w:t xml:space="preserve">, M. (2026). First record of a crab spider (Araneae: Thomisidae) species of genus </w:t>
      </w:r>
      <w:proofErr w:type="spellStart"/>
      <w:r w:rsidRPr="00A86B1D">
        <w:rPr>
          <w:rFonts w:ascii="Times New Roman" w:eastAsia="Times New Roman" w:hAnsi="Times New Roman" w:cs="Times New Roman"/>
          <w:i/>
          <w:iCs/>
          <w:kern w:val="0"/>
          <w:sz w:val="24"/>
          <w:szCs w:val="24"/>
          <w:lang w:val="en-US"/>
          <w14:ligatures w14:val="none"/>
        </w:rPr>
        <w:t>Strigoplus</w:t>
      </w:r>
      <w:proofErr w:type="spellEnd"/>
      <w:r w:rsidRPr="00A86B1D">
        <w:rPr>
          <w:rFonts w:ascii="Times New Roman" w:eastAsia="Times New Roman" w:hAnsi="Times New Roman" w:cs="Times New Roman"/>
          <w:kern w:val="0"/>
          <w:sz w:val="24"/>
          <w:szCs w:val="24"/>
          <w:lang w:val="en-US"/>
          <w14:ligatures w14:val="none"/>
        </w:rPr>
        <w:t xml:space="preserve"> Simon, 1886 in Chhattisgarh State, India. </w:t>
      </w:r>
      <w:proofErr w:type="spellStart"/>
      <w:r w:rsidRPr="00A86B1D">
        <w:rPr>
          <w:rFonts w:ascii="Times New Roman" w:eastAsia="Times New Roman" w:hAnsi="Times New Roman" w:cs="Times New Roman"/>
          <w:i/>
          <w:iCs/>
          <w:kern w:val="0"/>
          <w:sz w:val="24"/>
          <w:szCs w:val="24"/>
          <w:lang w:val="en-US"/>
          <w14:ligatures w14:val="none"/>
        </w:rPr>
        <w:t>Bionature</w:t>
      </w:r>
      <w:proofErr w:type="spellEnd"/>
      <w:r w:rsidRPr="00A86B1D">
        <w:rPr>
          <w:rFonts w:ascii="Times New Roman" w:eastAsia="Times New Roman" w:hAnsi="Times New Roman" w:cs="Times New Roman"/>
          <w:i/>
          <w:iCs/>
          <w:kern w:val="0"/>
          <w:sz w:val="24"/>
          <w:szCs w:val="24"/>
          <w:lang w:val="en-US"/>
          <w14:ligatures w14:val="none"/>
        </w:rPr>
        <w:t>, 46</w:t>
      </w:r>
      <w:r w:rsidRPr="00A86B1D">
        <w:rPr>
          <w:rFonts w:ascii="Times New Roman" w:eastAsia="Times New Roman" w:hAnsi="Times New Roman" w:cs="Times New Roman"/>
          <w:kern w:val="0"/>
          <w:sz w:val="24"/>
          <w:szCs w:val="24"/>
          <w:lang w:val="en-US"/>
          <w14:ligatures w14:val="none"/>
        </w:rPr>
        <w:t xml:space="preserve">(1), 218–225. </w:t>
      </w:r>
      <w:hyperlink r:id="rId31" w:history="1">
        <w:r w:rsidRPr="00A86B1D">
          <w:rPr>
            <w:rFonts w:ascii="Times New Roman" w:eastAsia="Times New Roman" w:hAnsi="Times New Roman" w:cs="Times New Roman"/>
            <w:color w:val="0000FF"/>
            <w:kern w:val="0"/>
            <w:sz w:val="24"/>
            <w:szCs w:val="24"/>
            <w:u w:val="single"/>
            <w:lang w:val="en-US"/>
            <w14:ligatures w14:val="none"/>
          </w:rPr>
          <w:t>https://doi.org/10.56557/bn/2026/v46i12104</w:t>
        </w:r>
      </w:hyperlink>
    </w:p>
    <w:p w14:paraId="1A9D13B9"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QGIS.org. (2026). </w:t>
      </w:r>
      <w:r w:rsidRPr="00A86B1D">
        <w:rPr>
          <w:rFonts w:ascii="Times New Roman" w:eastAsia="Times New Roman" w:hAnsi="Times New Roman" w:cs="Times New Roman"/>
          <w:i/>
          <w:iCs/>
          <w:kern w:val="0"/>
          <w:sz w:val="24"/>
          <w:szCs w:val="24"/>
          <w:lang w:val="en-US"/>
          <w14:ligatures w14:val="none"/>
        </w:rPr>
        <w:t>QGIS Geographic Information System</w:t>
      </w:r>
      <w:r w:rsidRPr="00A86B1D">
        <w:rPr>
          <w:rFonts w:ascii="Times New Roman" w:eastAsia="Times New Roman" w:hAnsi="Times New Roman" w:cs="Times New Roman"/>
          <w:kern w:val="0"/>
          <w:sz w:val="24"/>
          <w:szCs w:val="24"/>
          <w:lang w:val="en-US"/>
          <w14:ligatures w14:val="none"/>
        </w:rPr>
        <w:t xml:space="preserve"> [Computer software]. QGIS Association. </w:t>
      </w:r>
      <w:hyperlink r:id="rId32" w:history="1">
        <w:r w:rsidRPr="00A86B1D">
          <w:rPr>
            <w:rFonts w:ascii="Times New Roman" w:eastAsia="Times New Roman" w:hAnsi="Times New Roman" w:cs="Times New Roman"/>
            <w:color w:val="0000FF"/>
            <w:kern w:val="0"/>
            <w:sz w:val="24"/>
            <w:szCs w:val="24"/>
            <w:u w:val="single"/>
            <w:lang w:val="en-US"/>
            <w14:ligatures w14:val="none"/>
          </w:rPr>
          <w:t>https://www.qgis.org</w:t>
        </w:r>
      </w:hyperlink>
    </w:p>
    <w:p w14:paraId="170A58B5"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Sankaran, P. M. (2024). Taxonomic notes on two poorly known lynx spider species from India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w:t>
      </w:r>
      <w:proofErr w:type="spellStart"/>
      <w:r w:rsidRPr="00A86B1D">
        <w:rPr>
          <w:rFonts w:ascii="Times New Roman" w:eastAsia="Times New Roman" w:hAnsi="Times New Roman" w:cs="Times New Roman"/>
          <w:i/>
          <w:iCs/>
          <w:kern w:val="0"/>
          <w:sz w:val="24"/>
          <w:szCs w:val="24"/>
          <w:lang w:val="en-US"/>
          <w14:ligatures w14:val="none"/>
        </w:rPr>
        <w:t>Zootaxa</w:t>
      </w:r>
      <w:proofErr w:type="spellEnd"/>
      <w:r w:rsidRPr="00A86B1D">
        <w:rPr>
          <w:rFonts w:ascii="Times New Roman" w:eastAsia="Times New Roman" w:hAnsi="Times New Roman" w:cs="Times New Roman"/>
          <w:i/>
          <w:iCs/>
          <w:kern w:val="0"/>
          <w:sz w:val="24"/>
          <w:szCs w:val="24"/>
          <w:lang w:val="en-US"/>
          <w14:ligatures w14:val="none"/>
        </w:rPr>
        <w:t>, 5458</w:t>
      </w:r>
      <w:r w:rsidRPr="00A86B1D">
        <w:rPr>
          <w:rFonts w:ascii="Times New Roman" w:eastAsia="Times New Roman" w:hAnsi="Times New Roman" w:cs="Times New Roman"/>
          <w:kern w:val="0"/>
          <w:sz w:val="24"/>
          <w:szCs w:val="24"/>
          <w:lang w:val="en-US"/>
          <w14:ligatures w14:val="none"/>
        </w:rPr>
        <w:t xml:space="preserve">(2), 297–300. </w:t>
      </w:r>
      <w:hyperlink r:id="rId33" w:history="1">
        <w:r w:rsidRPr="00A86B1D">
          <w:rPr>
            <w:rFonts w:ascii="Times New Roman" w:eastAsia="Times New Roman" w:hAnsi="Times New Roman" w:cs="Times New Roman"/>
            <w:color w:val="0000FF"/>
            <w:kern w:val="0"/>
            <w:sz w:val="24"/>
            <w:szCs w:val="24"/>
            <w:u w:val="single"/>
            <w:lang w:val="en-US"/>
            <w14:ligatures w14:val="none"/>
          </w:rPr>
          <w:t>https://doi.org/10.11646/zootaxa.5458.2.9</w:t>
        </w:r>
      </w:hyperlink>
    </w:p>
    <w:p w14:paraId="02F9C996"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Sen, S., &amp; Sudhin, P. P. (2023). A new species and a new record of </w:t>
      </w:r>
      <w:proofErr w:type="spellStart"/>
      <w:r w:rsidRPr="00A86B1D">
        <w:rPr>
          <w:rFonts w:ascii="Times New Roman" w:eastAsia="Times New Roman" w:hAnsi="Times New Roman" w:cs="Times New Roman"/>
          <w:i/>
          <w:iCs/>
          <w:kern w:val="0"/>
          <w:sz w:val="24"/>
          <w:szCs w:val="24"/>
          <w:lang w:val="en-US"/>
          <w14:ligatures w14:val="none"/>
        </w:rPr>
        <w:t>Hamadruas</w:t>
      </w:r>
      <w:proofErr w:type="spellEnd"/>
      <w:r w:rsidRPr="00A86B1D">
        <w:rPr>
          <w:rFonts w:ascii="Times New Roman" w:eastAsia="Times New Roman" w:hAnsi="Times New Roman" w:cs="Times New Roman"/>
          <w:kern w:val="0"/>
          <w:sz w:val="24"/>
          <w:szCs w:val="24"/>
          <w:lang w:val="en-US"/>
          <w14:ligatures w14:val="none"/>
        </w:rPr>
        <w:t xml:space="preserve"> </w:t>
      </w:r>
      <w:proofErr w:type="spellStart"/>
      <w:r w:rsidRPr="00A86B1D">
        <w:rPr>
          <w:rFonts w:ascii="Times New Roman" w:eastAsia="Times New Roman" w:hAnsi="Times New Roman" w:cs="Times New Roman"/>
          <w:kern w:val="0"/>
          <w:sz w:val="24"/>
          <w:szCs w:val="24"/>
          <w:lang w:val="en-US"/>
          <w14:ligatures w14:val="none"/>
        </w:rPr>
        <w:t>Deeleman</w:t>
      </w:r>
      <w:proofErr w:type="spellEnd"/>
      <w:r w:rsidRPr="00A86B1D">
        <w:rPr>
          <w:rFonts w:ascii="Times New Roman" w:eastAsia="Times New Roman" w:hAnsi="Times New Roman" w:cs="Times New Roman"/>
          <w:kern w:val="0"/>
          <w:sz w:val="24"/>
          <w:szCs w:val="24"/>
          <w:lang w:val="en-US"/>
          <w14:ligatures w14:val="none"/>
        </w:rPr>
        <w:t xml:space="preserve">-Reinhold, 2009 (Araneae: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India. </w:t>
      </w:r>
      <w:r w:rsidRPr="00A86B1D">
        <w:rPr>
          <w:rFonts w:ascii="Times New Roman" w:eastAsia="Times New Roman" w:hAnsi="Times New Roman" w:cs="Times New Roman"/>
          <w:i/>
          <w:iCs/>
          <w:kern w:val="0"/>
          <w:sz w:val="24"/>
          <w:szCs w:val="24"/>
          <w:lang w:val="en-US"/>
          <w14:ligatures w14:val="none"/>
        </w:rPr>
        <w:t>Records of the Zoological Survey of India, 122</w:t>
      </w:r>
      <w:r w:rsidRPr="00A86B1D">
        <w:rPr>
          <w:rFonts w:ascii="Times New Roman" w:eastAsia="Times New Roman" w:hAnsi="Times New Roman" w:cs="Times New Roman"/>
          <w:kern w:val="0"/>
          <w:sz w:val="24"/>
          <w:szCs w:val="24"/>
          <w:lang w:val="en-US"/>
          <w14:ligatures w14:val="none"/>
        </w:rPr>
        <w:t xml:space="preserve">(4), 345–348. </w:t>
      </w:r>
      <w:hyperlink r:id="rId34" w:history="1">
        <w:r w:rsidRPr="00A86B1D">
          <w:rPr>
            <w:rFonts w:ascii="Times New Roman" w:eastAsia="Times New Roman" w:hAnsi="Times New Roman" w:cs="Times New Roman"/>
            <w:color w:val="0000FF"/>
            <w:kern w:val="0"/>
            <w:sz w:val="24"/>
            <w:szCs w:val="24"/>
            <w:u w:val="single"/>
            <w:lang w:val="en-US"/>
            <w14:ligatures w14:val="none"/>
          </w:rPr>
          <w:t>https://doi.org/10.26515/rzsi/v122/i4/2022/172386</w:t>
        </w:r>
      </w:hyperlink>
    </w:p>
    <w:p w14:paraId="43B72AF3"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nl-BE"/>
          <w14:ligatures w14:val="none"/>
        </w:rPr>
      </w:pPr>
      <w:r w:rsidRPr="00A86B1D">
        <w:rPr>
          <w:rFonts w:ascii="Times New Roman" w:eastAsia="Times New Roman" w:hAnsi="Times New Roman" w:cs="Times New Roman"/>
          <w:kern w:val="0"/>
          <w:sz w:val="24"/>
          <w:szCs w:val="24"/>
          <w:lang w:val="en-US"/>
          <w14:ligatures w14:val="none"/>
        </w:rPr>
        <w:t xml:space="preserve">Thorell, T. (1870). Araneae </w:t>
      </w:r>
      <w:proofErr w:type="spellStart"/>
      <w:r w:rsidRPr="00A86B1D">
        <w:rPr>
          <w:rFonts w:ascii="Times New Roman" w:eastAsia="Times New Roman" w:hAnsi="Times New Roman" w:cs="Times New Roman"/>
          <w:kern w:val="0"/>
          <w:sz w:val="24"/>
          <w:szCs w:val="24"/>
          <w:lang w:val="en-US"/>
          <w14:ligatures w14:val="none"/>
        </w:rPr>
        <w:t>nonnullae</w:t>
      </w:r>
      <w:proofErr w:type="spellEnd"/>
      <w:r w:rsidRPr="00A86B1D">
        <w:rPr>
          <w:rFonts w:ascii="Times New Roman" w:eastAsia="Times New Roman" w:hAnsi="Times New Roman" w:cs="Times New Roman"/>
          <w:kern w:val="0"/>
          <w:sz w:val="24"/>
          <w:szCs w:val="24"/>
          <w:lang w:val="en-US"/>
          <w14:ligatures w14:val="none"/>
        </w:rPr>
        <w:t xml:space="preserve"> Novae </w:t>
      </w:r>
      <w:proofErr w:type="spellStart"/>
      <w:r w:rsidRPr="00A86B1D">
        <w:rPr>
          <w:rFonts w:ascii="Times New Roman" w:eastAsia="Times New Roman" w:hAnsi="Times New Roman" w:cs="Times New Roman"/>
          <w:kern w:val="0"/>
          <w:sz w:val="24"/>
          <w:szCs w:val="24"/>
          <w:lang w:val="en-US"/>
          <w14:ligatures w14:val="none"/>
        </w:rPr>
        <w:t>Hollandie</w:t>
      </w:r>
      <w:proofErr w:type="spellEnd"/>
      <w:r w:rsidRPr="00A86B1D">
        <w:rPr>
          <w:rFonts w:ascii="Times New Roman" w:eastAsia="Times New Roman" w:hAnsi="Times New Roman" w:cs="Times New Roman"/>
          <w:kern w:val="0"/>
          <w:sz w:val="24"/>
          <w:szCs w:val="24"/>
          <w:lang w:val="en-US"/>
          <w14:ligatures w14:val="none"/>
        </w:rPr>
        <w:t xml:space="preserve">, </w:t>
      </w:r>
      <w:proofErr w:type="spellStart"/>
      <w:r w:rsidRPr="00A86B1D">
        <w:rPr>
          <w:rFonts w:ascii="Times New Roman" w:eastAsia="Times New Roman" w:hAnsi="Times New Roman" w:cs="Times New Roman"/>
          <w:kern w:val="0"/>
          <w:sz w:val="24"/>
          <w:szCs w:val="24"/>
          <w:lang w:val="en-US"/>
          <w14:ligatures w14:val="none"/>
        </w:rPr>
        <w:t>descriptae</w:t>
      </w:r>
      <w:proofErr w:type="spellEnd"/>
      <w:r w:rsidRPr="00A86B1D">
        <w:rPr>
          <w:rFonts w:ascii="Times New Roman" w:eastAsia="Times New Roman" w:hAnsi="Times New Roman" w:cs="Times New Roman"/>
          <w:kern w:val="0"/>
          <w:sz w:val="24"/>
          <w:szCs w:val="24"/>
          <w:lang w:val="en-US"/>
          <w14:ligatures w14:val="none"/>
        </w:rPr>
        <w:t xml:space="preserve">. </w:t>
      </w:r>
      <w:r w:rsidRPr="00A86B1D">
        <w:rPr>
          <w:rFonts w:ascii="Times New Roman" w:eastAsia="Times New Roman" w:hAnsi="Times New Roman" w:cs="Times New Roman"/>
          <w:i/>
          <w:iCs/>
          <w:kern w:val="0"/>
          <w:sz w:val="24"/>
          <w:szCs w:val="24"/>
          <w:lang w:val="nl-BE"/>
          <w14:ligatures w14:val="none"/>
        </w:rPr>
        <w:t>Öfversigt af Kongliga Vetenskaps-Akademiens Förhandlingar, 27</w:t>
      </w:r>
      <w:r w:rsidRPr="00A86B1D">
        <w:rPr>
          <w:rFonts w:ascii="Times New Roman" w:eastAsia="Times New Roman" w:hAnsi="Times New Roman" w:cs="Times New Roman"/>
          <w:kern w:val="0"/>
          <w:sz w:val="24"/>
          <w:szCs w:val="24"/>
          <w:lang w:val="nl-BE"/>
          <w14:ligatures w14:val="none"/>
        </w:rPr>
        <w:t xml:space="preserve">, 367–389. </w:t>
      </w:r>
      <w:hyperlink r:id="rId35" w:history="1">
        <w:r w:rsidRPr="00A86B1D">
          <w:rPr>
            <w:rFonts w:ascii="Times New Roman" w:eastAsia="Times New Roman" w:hAnsi="Times New Roman" w:cs="Times New Roman"/>
            <w:color w:val="0000FF"/>
            <w:kern w:val="0"/>
            <w:sz w:val="24"/>
            <w:szCs w:val="24"/>
            <w:u w:val="single"/>
            <w:lang w:val="nl-BE"/>
            <w14:ligatures w14:val="none"/>
          </w:rPr>
          <w:t>https://wsc.nmbe.ch/reference/410</w:t>
        </w:r>
      </w:hyperlink>
    </w:p>
    <w:p w14:paraId="64F7939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nl-BE"/>
          <w14:ligatures w14:val="none"/>
        </w:rPr>
      </w:pPr>
      <w:r w:rsidRPr="00A86B1D">
        <w:rPr>
          <w:rFonts w:ascii="Times New Roman" w:eastAsia="Times New Roman" w:hAnsi="Times New Roman" w:cs="Times New Roman"/>
          <w:kern w:val="0"/>
          <w:sz w:val="24"/>
          <w:szCs w:val="24"/>
          <w:lang w:val="en-US"/>
          <w14:ligatures w14:val="none"/>
        </w:rPr>
        <w:t xml:space="preserve">Thorell, T. (1887). Viaggio di L. Fea in </w:t>
      </w:r>
      <w:proofErr w:type="spellStart"/>
      <w:r w:rsidRPr="00A86B1D">
        <w:rPr>
          <w:rFonts w:ascii="Times New Roman" w:eastAsia="Times New Roman" w:hAnsi="Times New Roman" w:cs="Times New Roman"/>
          <w:kern w:val="0"/>
          <w:sz w:val="24"/>
          <w:szCs w:val="24"/>
          <w:lang w:val="en-US"/>
          <w14:ligatures w14:val="none"/>
        </w:rPr>
        <w:t>Birmania</w:t>
      </w:r>
      <w:proofErr w:type="spellEnd"/>
      <w:r w:rsidRPr="00A86B1D">
        <w:rPr>
          <w:rFonts w:ascii="Times New Roman" w:eastAsia="Times New Roman" w:hAnsi="Times New Roman" w:cs="Times New Roman"/>
          <w:kern w:val="0"/>
          <w:sz w:val="24"/>
          <w:szCs w:val="24"/>
          <w:lang w:val="en-US"/>
          <w14:ligatures w14:val="none"/>
        </w:rPr>
        <w:t xml:space="preserve"> e </w:t>
      </w:r>
      <w:proofErr w:type="spellStart"/>
      <w:r w:rsidRPr="00A86B1D">
        <w:rPr>
          <w:rFonts w:ascii="Times New Roman" w:eastAsia="Times New Roman" w:hAnsi="Times New Roman" w:cs="Times New Roman"/>
          <w:kern w:val="0"/>
          <w:sz w:val="24"/>
          <w:szCs w:val="24"/>
          <w:lang w:val="en-US"/>
          <w14:ligatures w14:val="none"/>
        </w:rPr>
        <w:t>regioni</w:t>
      </w:r>
      <w:proofErr w:type="spellEnd"/>
      <w:r w:rsidRPr="00A86B1D">
        <w:rPr>
          <w:rFonts w:ascii="Times New Roman" w:eastAsia="Times New Roman" w:hAnsi="Times New Roman" w:cs="Times New Roman"/>
          <w:kern w:val="0"/>
          <w:sz w:val="24"/>
          <w:szCs w:val="24"/>
          <w:lang w:val="en-US"/>
          <w14:ligatures w14:val="none"/>
        </w:rPr>
        <w:t xml:space="preserve"> vicine. II. Primo </w:t>
      </w:r>
      <w:proofErr w:type="spellStart"/>
      <w:r w:rsidRPr="00A86B1D">
        <w:rPr>
          <w:rFonts w:ascii="Times New Roman" w:eastAsia="Times New Roman" w:hAnsi="Times New Roman" w:cs="Times New Roman"/>
          <w:kern w:val="0"/>
          <w:sz w:val="24"/>
          <w:szCs w:val="24"/>
          <w:lang w:val="en-US"/>
          <w14:ligatures w14:val="none"/>
        </w:rPr>
        <w:t>saggio</w:t>
      </w:r>
      <w:proofErr w:type="spellEnd"/>
      <w:r w:rsidRPr="00A86B1D">
        <w:rPr>
          <w:rFonts w:ascii="Times New Roman" w:eastAsia="Times New Roman" w:hAnsi="Times New Roman" w:cs="Times New Roman"/>
          <w:kern w:val="0"/>
          <w:sz w:val="24"/>
          <w:szCs w:val="24"/>
          <w:lang w:val="en-US"/>
          <w14:ligatures w14:val="none"/>
        </w:rPr>
        <w:t xml:space="preserve"> sui </w:t>
      </w:r>
      <w:proofErr w:type="spellStart"/>
      <w:r w:rsidRPr="00A86B1D">
        <w:rPr>
          <w:rFonts w:ascii="Times New Roman" w:eastAsia="Times New Roman" w:hAnsi="Times New Roman" w:cs="Times New Roman"/>
          <w:kern w:val="0"/>
          <w:sz w:val="24"/>
          <w:szCs w:val="24"/>
          <w:lang w:val="en-US"/>
          <w14:ligatures w14:val="none"/>
        </w:rPr>
        <w:t>ragni</w:t>
      </w:r>
      <w:proofErr w:type="spellEnd"/>
      <w:r w:rsidRPr="00A86B1D">
        <w:rPr>
          <w:rFonts w:ascii="Times New Roman" w:eastAsia="Times New Roman" w:hAnsi="Times New Roman" w:cs="Times New Roman"/>
          <w:kern w:val="0"/>
          <w:sz w:val="24"/>
          <w:szCs w:val="24"/>
          <w:lang w:val="en-US"/>
          <w14:ligatures w14:val="none"/>
        </w:rPr>
        <w:t xml:space="preserve"> </w:t>
      </w:r>
      <w:proofErr w:type="spellStart"/>
      <w:r w:rsidRPr="00A86B1D">
        <w:rPr>
          <w:rFonts w:ascii="Times New Roman" w:eastAsia="Times New Roman" w:hAnsi="Times New Roman" w:cs="Times New Roman"/>
          <w:kern w:val="0"/>
          <w:sz w:val="24"/>
          <w:szCs w:val="24"/>
          <w:lang w:val="en-US"/>
          <w14:ligatures w14:val="none"/>
        </w:rPr>
        <w:t>birmani</w:t>
      </w:r>
      <w:proofErr w:type="spellEnd"/>
      <w:r w:rsidRPr="00A86B1D">
        <w:rPr>
          <w:rFonts w:ascii="Times New Roman" w:eastAsia="Times New Roman" w:hAnsi="Times New Roman" w:cs="Times New Roman"/>
          <w:kern w:val="0"/>
          <w:sz w:val="24"/>
          <w:szCs w:val="24"/>
          <w:lang w:val="en-US"/>
          <w14:ligatures w14:val="none"/>
        </w:rPr>
        <w:t xml:space="preserve">. </w:t>
      </w:r>
      <w:r w:rsidRPr="00A86B1D">
        <w:rPr>
          <w:rFonts w:ascii="Times New Roman" w:eastAsia="Times New Roman" w:hAnsi="Times New Roman" w:cs="Times New Roman"/>
          <w:i/>
          <w:iCs/>
          <w:kern w:val="0"/>
          <w:sz w:val="24"/>
          <w:szCs w:val="24"/>
          <w:lang w:val="en-US"/>
          <w14:ligatures w14:val="none"/>
        </w:rPr>
        <w:t>Annali del Museo Civico di Storia Naturale di Genova, 25</w:t>
      </w:r>
      <w:r w:rsidRPr="00A86B1D">
        <w:rPr>
          <w:rFonts w:ascii="Times New Roman" w:eastAsia="Times New Roman" w:hAnsi="Times New Roman" w:cs="Times New Roman"/>
          <w:kern w:val="0"/>
          <w:sz w:val="24"/>
          <w:szCs w:val="24"/>
          <w:lang w:val="en-US"/>
          <w14:ligatures w14:val="none"/>
        </w:rPr>
        <w:t xml:space="preserve">, 5–417. </w:t>
      </w:r>
      <w:hyperlink r:id="rId36" w:history="1">
        <w:r w:rsidRPr="00A86B1D">
          <w:rPr>
            <w:rFonts w:ascii="Times New Roman" w:eastAsia="Times New Roman" w:hAnsi="Times New Roman" w:cs="Times New Roman"/>
            <w:color w:val="0000FF"/>
            <w:kern w:val="0"/>
            <w:sz w:val="24"/>
            <w:szCs w:val="24"/>
            <w:u w:val="single"/>
            <w:lang w:val="nl-BE"/>
            <w14:ligatures w14:val="none"/>
          </w:rPr>
          <w:t>https://www.biodiversitylibrary.org/part/68239</w:t>
        </w:r>
      </w:hyperlink>
    </w:p>
    <w:p w14:paraId="08E67E4C"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nl-BE"/>
          <w14:ligatures w14:val="none"/>
        </w:rPr>
      </w:pPr>
      <w:r w:rsidRPr="00A86B1D">
        <w:rPr>
          <w:rFonts w:ascii="Times New Roman" w:eastAsia="Times New Roman" w:hAnsi="Times New Roman" w:cs="Times New Roman"/>
          <w:kern w:val="0"/>
          <w:sz w:val="24"/>
          <w:szCs w:val="24"/>
          <w:lang w:val="nl-BE"/>
          <w14:ligatures w14:val="none"/>
        </w:rPr>
        <w:t xml:space="preserve">Thorell, T. (1891). Spindlar från Nikobarerna och andra delar af södra Asien. </w:t>
      </w:r>
      <w:r w:rsidRPr="00A86B1D">
        <w:rPr>
          <w:rFonts w:ascii="Times New Roman" w:eastAsia="Times New Roman" w:hAnsi="Times New Roman" w:cs="Times New Roman"/>
          <w:i/>
          <w:iCs/>
          <w:kern w:val="0"/>
          <w:sz w:val="24"/>
          <w:szCs w:val="24"/>
          <w:lang w:val="nl-BE"/>
          <w14:ligatures w14:val="none"/>
        </w:rPr>
        <w:t>Bihang till Kongliga Svenska Vetenskaps-Akademiens Handlingar, 24</w:t>
      </w:r>
      <w:r w:rsidRPr="00A86B1D">
        <w:rPr>
          <w:rFonts w:ascii="Times New Roman" w:eastAsia="Times New Roman" w:hAnsi="Times New Roman" w:cs="Times New Roman"/>
          <w:kern w:val="0"/>
          <w:sz w:val="24"/>
          <w:szCs w:val="24"/>
          <w:lang w:val="nl-BE"/>
          <w14:ligatures w14:val="none"/>
        </w:rPr>
        <w:t xml:space="preserve">(2), 1–149. </w:t>
      </w:r>
      <w:hyperlink r:id="rId37" w:history="1">
        <w:r w:rsidRPr="00A86B1D">
          <w:rPr>
            <w:rFonts w:ascii="Times New Roman" w:eastAsia="Times New Roman" w:hAnsi="Times New Roman" w:cs="Times New Roman"/>
            <w:color w:val="0000FF"/>
            <w:kern w:val="0"/>
            <w:sz w:val="24"/>
            <w:szCs w:val="24"/>
            <w:u w:val="single"/>
            <w:lang w:val="nl-BE"/>
            <w14:ligatures w14:val="none"/>
          </w:rPr>
          <w:t>https://www.biodiversitylibrary.org/part/78009</w:t>
        </w:r>
      </w:hyperlink>
    </w:p>
    <w:p w14:paraId="0D87ED0C"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A86B1D">
        <w:rPr>
          <w:rFonts w:ascii="Times New Roman" w:eastAsia="Times New Roman" w:hAnsi="Times New Roman" w:cs="Times New Roman"/>
          <w:kern w:val="0"/>
          <w:sz w:val="24"/>
          <w:szCs w:val="24"/>
          <w:lang w:val="en-US"/>
          <w14:ligatures w14:val="none"/>
        </w:rPr>
        <w:t>Tikader</w:t>
      </w:r>
      <w:proofErr w:type="spellEnd"/>
      <w:r w:rsidRPr="00A86B1D">
        <w:rPr>
          <w:rFonts w:ascii="Times New Roman" w:eastAsia="Times New Roman" w:hAnsi="Times New Roman" w:cs="Times New Roman"/>
          <w:kern w:val="0"/>
          <w:sz w:val="24"/>
          <w:szCs w:val="24"/>
          <w:lang w:val="en-US"/>
          <w14:ligatures w14:val="none"/>
        </w:rPr>
        <w:t xml:space="preserve">, B. K. (1965). On some new species of spiders of the family </w:t>
      </w:r>
      <w:proofErr w:type="spellStart"/>
      <w:r w:rsidRPr="00A86B1D">
        <w:rPr>
          <w:rFonts w:ascii="Times New Roman" w:eastAsia="Times New Roman" w:hAnsi="Times New Roman" w:cs="Times New Roman"/>
          <w:kern w:val="0"/>
          <w:sz w:val="24"/>
          <w:szCs w:val="24"/>
          <w:lang w:val="en-US"/>
          <w14:ligatures w14:val="none"/>
        </w:rPr>
        <w:t>Oxyopidae</w:t>
      </w:r>
      <w:proofErr w:type="spellEnd"/>
      <w:r w:rsidRPr="00A86B1D">
        <w:rPr>
          <w:rFonts w:ascii="Times New Roman" w:eastAsia="Times New Roman" w:hAnsi="Times New Roman" w:cs="Times New Roman"/>
          <w:kern w:val="0"/>
          <w:sz w:val="24"/>
          <w:szCs w:val="24"/>
          <w:lang w:val="en-US"/>
          <w14:ligatures w14:val="none"/>
        </w:rPr>
        <w:t xml:space="preserve"> from India. </w:t>
      </w:r>
      <w:r w:rsidRPr="00A86B1D">
        <w:rPr>
          <w:rFonts w:ascii="Times New Roman" w:eastAsia="Times New Roman" w:hAnsi="Times New Roman" w:cs="Times New Roman"/>
          <w:i/>
          <w:iCs/>
          <w:kern w:val="0"/>
          <w:sz w:val="24"/>
          <w:szCs w:val="24"/>
          <w:lang w:val="en-US"/>
          <w14:ligatures w14:val="none"/>
        </w:rPr>
        <w:t>Proceedings of the Indian Academy of Science, 62</w:t>
      </w:r>
      <w:r w:rsidRPr="00A86B1D">
        <w:rPr>
          <w:rFonts w:ascii="Times New Roman" w:eastAsia="Times New Roman" w:hAnsi="Times New Roman" w:cs="Times New Roman"/>
          <w:kern w:val="0"/>
          <w:sz w:val="24"/>
          <w:szCs w:val="24"/>
          <w:lang w:val="en-US"/>
          <w14:ligatures w14:val="none"/>
        </w:rPr>
        <w:t xml:space="preserve">(B), 140–144. </w:t>
      </w:r>
      <w:hyperlink r:id="rId38" w:history="1">
        <w:r w:rsidRPr="00A86B1D">
          <w:rPr>
            <w:rFonts w:ascii="Times New Roman" w:eastAsia="Times New Roman" w:hAnsi="Times New Roman" w:cs="Times New Roman"/>
            <w:color w:val="0000FF"/>
            <w:kern w:val="0"/>
            <w:sz w:val="24"/>
            <w:szCs w:val="24"/>
            <w:u w:val="single"/>
            <w:lang w:val="en-US"/>
            <w14:ligatures w14:val="none"/>
          </w:rPr>
          <w:t>https://wsc.nmbe.ch/reference/3758</w:t>
        </w:r>
      </w:hyperlink>
    </w:p>
    <w:p w14:paraId="329DAB1E"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A86B1D">
        <w:rPr>
          <w:rFonts w:ascii="Times New Roman" w:eastAsia="Times New Roman" w:hAnsi="Times New Roman" w:cs="Times New Roman"/>
          <w:kern w:val="0"/>
          <w:sz w:val="24"/>
          <w:szCs w:val="24"/>
          <w:lang w:val="en-US"/>
          <w14:ligatures w14:val="none"/>
        </w:rPr>
        <w:t>Tikader</w:t>
      </w:r>
      <w:proofErr w:type="spellEnd"/>
      <w:r w:rsidRPr="00A86B1D">
        <w:rPr>
          <w:rFonts w:ascii="Times New Roman" w:eastAsia="Times New Roman" w:hAnsi="Times New Roman" w:cs="Times New Roman"/>
          <w:kern w:val="0"/>
          <w:sz w:val="24"/>
          <w:szCs w:val="24"/>
          <w:lang w:val="en-US"/>
          <w14:ligatures w14:val="none"/>
        </w:rPr>
        <w:t xml:space="preserve">, B. K. (1970). Spider fauna of Sikkim. </w:t>
      </w:r>
      <w:r w:rsidRPr="00A86B1D">
        <w:rPr>
          <w:rFonts w:ascii="Times New Roman" w:eastAsia="Times New Roman" w:hAnsi="Times New Roman" w:cs="Times New Roman"/>
          <w:i/>
          <w:iCs/>
          <w:kern w:val="0"/>
          <w:sz w:val="24"/>
          <w:szCs w:val="24"/>
          <w:lang w:val="en-US"/>
          <w14:ligatures w14:val="none"/>
        </w:rPr>
        <w:t>Records of the Zoological Survey of India, 64</w:t>
      </w:r>
      <w:r w:rsidRPr="00A86B1D">
        <w:rPr>
          <w:rFonts w:ascii="Times New Roman" w:eastAsia="Times New Roman" w:hAnsi="Times New Roman" w:cs="Times New Roman"/>
          <w:kern w:val="0"/>
          <w:sz w:val="24"/>
          <w:szCs w:val="24"/>
          <w:lang w:val="en-US"/>
          <w14:ligatures w14:val="none"/>
        </w:rPr>
        <w:t xml:space="preserve">, 1–83. </w:t>
      </w:r>
      <w:hyperlink r:id="rId39" w:history="1">
        <w:r w:rsidRPr="00A86B1D">
          <w:rPr>
            <w:rFonts w:ascii="Times New Roman" w:eastAsia="Times New Roman" w:hAnsi="Times New Roman" w:cs="Times New Roman"/>
            <w:color w:val="0000FF"/>
            <w:kern w:val="0"/>
            <w:sz w:val="24"/>
            <w:szCs w:val="24"/>
            <w:u w:val="single"/>
            <w:lang w:val="en-US"/>
            <w14:ligatures w14:val="none"/>
          </w:rPr>
          <w:t>https://wsc.nmbe.ch/reference/4176</w:t>
        </w:r>
      </w:hyperlink>
    </w:p>
    <w:p w14:paraId="65BA7BDB"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proofErr w:type="spellStart"/>
      <w:r w:rsidRPr="00A86B1D">
        <w:rPr>
          <w:rFonts w:ascii="Times New Roman" w:eastAsia="Times New Roman" w:hAnsi="Times New Roman" w:cs="Times New Roman"/>
          <w:kern w:val="0"/>
          <w:sz w:val="24"/>
          <w:szCs w:val="24"/>
          <w:lang w:val="en-US"/>
          <w14:ligatures w14:val="none"/>
        </w:rPr>
        <w:t>Tikader</w:t>
      </w:r>
      <w:proofErr w:type="spellEnd"/>
      <w:r w:rsidRPr="00A86B1D">
        <w:rPr>
          <w:rFonts w:ascii="Times New Roman" w:eastAsia="Times New Roman" w:hAnsi="Times New Roman" w:cs="Times New Roman"/>
          <w:kern w:val="0"/>
          <w:sz w:val="24"/>
          <w:szCs w:val="24"/>
          <w:lang w:val="en-US"/>
          <w14:ligatures w14:val="none"/>
        </w:rPr>
        <w:t xml:space="preserve">, B. K. (1987). </w:t>
      </w:r>
      <w:r w:rsidRPr="00A86B1D">
        <w:rPr>
          <w:rFonts w:ascii="Times New Roman" w:eastAsia="Times New Roman" w:hAnsi="Times New Roman" w:cs="Times New Roman"/>
          <w:i/>
          <w:iCs/>
          <w:kern w:val="0"/>
          <w:sz w:val="24"/>
          <w:szCs w:val="24"/>
          <w:lang w:val="en-US"/>
          <w14:ligatures w14:val="none"/>
        </w:rPr>
        <w:t>Handbook of Indian spiders: A manual for the study of the spiders and their relatives</w:t>
      </w:r>
      <w:r w:rsidRPr="00A86B1D">
        <w:rPr>
          <w:rFonts w:ascii="Times New Roman" w:eastAsia="Times New Roman" w:hAnsi="Times New Roman" w:cs="Times New Roman"/>
          <w:kern w:val="0"/>
          <w:sz w:val="24"/>
          <w:szCs w:val="24"/>
          <w:lang w:val="en-US"/>
          <w14:ligatures w14:val="none"/>
        </w:rPr>
        <w:t xml:space="preserve">. Zoological Survey of India. </w:t>
      </w:r>
      <w:hyperlink r:id="rId40" w:history="1">
        <w:r w:rsidRPr="00A86B1D">
          <w:rPr>
            <w:rFonts w:ascii="Times New Roman" w:eastAsia="Times New Roman" w:hAnsi="Times New Roman" w:cs="Times New Roman"/>
            <w:color w:val="0000FF"/>
            <w:kern w:val="0"/>
            <w:sz w:val="24"/>
            <w:szCs w:val="24"/>
            <w:u w:val="single"/>
            <w:lang w:val="en-US"/>
            <w14:ligatures w14:val="none"/>
          </w:rPr>
          <w:t>https://www.si.edu/object/handbook-indian-spiders-manual-study-spiders-and-their-relatives-bk-tikader%3Asiris_sil_1109335</w:t>
        </w:r>
      </w:hyperlink>
    </w:p>
    <w:p w14:paraId="3E2E7838"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lastRenderedPageBreak/>
        <w:t xml:space="preserve">World Spider Catalog. (2024). </w:t>
      </w:r>
      <w:r w:rsidRPr="00A86B1D">
        <w:rPr>
          <w:rFonts w:ascii="Times New Roman" w:eastAsia="Times New Roman" w:hAnsi="Times New Roman" w:cs="Times New Roman"/>
          <w:i/>
          <w:iCs/>
          <w:kern w:val="0"/>
          <w:sz w:val="24"/>
          <w:szCs w:val="24"/>
          <w:lang w:val="en-US"/>
          <w14:ligatures w14:val="none"/>
        </w:rPr>
        <w:t>World Spider Catalog</w:t>
      </w:r>
      <w:r w:rsidRPr="00A86B1D">
        <w:rPr>
          <w:rFonts w:ascii="Times New Roman" w:eastAsia="Times New Roman" w:hAnsi="Times New Roman" w:cs="Times New Roman"/>
          <w:kern w:val="0"/>
          <w:sz w:val="24"/>
          <w:szCs w:val="24"/>
          <w:lang w:val="en-US"/>
          <w14:ligatures w14:val="none"/>
        </w:rPr>
        <w:t xml:space="preserve"> (Version 25.0). Natural History Museum Bern. </w:t>
      </w:r>
      <w:hyperlink r:id="rId41" w:history="1">
        <w:r w:rsidRPr="00A86B1D">
          <w:rPr>
            <w:rFonts w:ascii="Times New Roman" w:eastAsia="Times New Roman" w:hAnsi="Times New Roman" w:cs="Times New Roman"/>
            <w:color w:val="0000FF"/>
            <w:kern w:val="0"/>
            <w:sz w:val="24"/>
            <w:szCs w:val="24"/>
            <w:u w:val="single"/>
            <w:lang w:val="en-US"/>
            <w14:ligatures w14:val="none"/>
          </w:rPr>
          <w:t>https://doi.org/10.24436/2</w:t>
        </w:r>
      </w:hyperlink>
    </w:p>
    <w:p w14:paraId="17C6D942" w14:textId="77777777" w:rsidR="00A86B1D" w:rsidRPr="00A86B1D" w:rsidRDefault="00A86B1D" w:rsidP="00A86B1D">
      <w:pPr>
        <w:spacing w:before="100" w:beforeAutospacing="1" w:after="100" w:afterAutospacing="1" w:line="240" w:lineRule="auto"/>
        <w:ind w:left="540" w:hanging="540"/>
        <w:jc w:val="both"/>
        <w:rPr>
          <w:rFonts w:ascii="Times New Roman" w:eastAsia="Times New Roman" w:hAnsi="Times New Roman" w:cs="Times New Roman"/>
          <w:kern w:val="0"/>
          <w:sz w:val="24"/>
          <w:szCs w:val="24"/>
          <w:lang w:val="en-US"/>
          <w14:ligatures w14:val="none"/>
        </w:rPr>
      </w:pPr>
      <w:r w:rsidRPr="00A86B1D">
        <w:rPr>
          <w:rFonts w:ascii="Times New Roman" w:eastAsia="Times New Roman" w:hAnsi="Times New Roman" w:cs="Times New Roman"/>
          <w:kern w:val="0"/>
          <w:sz w:val="24"/>
          <w:szCs w:val="24"/>
          <w:lang w:val="en-US"/>
          <w14:ligatures w14:val="none"/>
        </w:rPr>
        <w:t xml:space="preserve">World Spider Catalog. (2026). </w:t>
      </w:r>
      <w:r w:rsidRPr="00A86B1D">
        <w:rPr>
          <w:rFonts w:ascii="Times New Roman" w:eastAsia="Times New Roman" w:hAnsi="Times New Roman" w:cs="Times New Roman"/>
          <w:i/>
          <w:iCs/>
          <w:kern w:val="0"/>
          <w:sz w:val="24"/>
          <w:szCs w:val="24"/>
          <w:lang w:val="en-US"/>
          <w14:ligatures w14:val="none"/>
        </w:rPr>
        <w:t>World Spider Catalog</w:t>
      </w:r>
      <w:r w:rsidRPr="00A86B1D">
        <w:rPr>
          <w:rFonts w:ascii="Times New Roman" w:eastAsia="Times New Roman" w:hAnsi="Times New Roman" w:cs="Times New Roman"/>
          <w:kern w:val="0"/>
          <w:sz w:val="24"/>
          <w:szCs w:val="24"/>
          <w:lang w:val="en-US"/>
          <w14:ligatures w14:val="none"/>
        </w:rPr>
        <w:t xml:space="preserve"> (Version 27.0). Natural History Museum Bern. </w:t>
      </w:r>
      <w:hyperlink r:id="rId42" w:history="1">
        <w:r w:rsidRPr="00A86B1D">
          <w:rPr>
            <w:rFonts w:ascii="Times New Roman" w:eastAsia="Times New Roman" w:hAnsi="Times New Roman" w:cs="Times New Roman"/>
            <w:color w:val="0000FF"/>
            <w:kern w:val="0"/>
            <w:sz w:val="24"/>
            <w:szCs w:val="24"/>
            <w:u w:val="single"/>
            <w:lang w:val="en-US"/>
            <w14:ligatures w14:val="none"/>
          </w:rPr>
          <w:t>https://doi.org/10.24436/2</w:t>
        </w:r>
      </w:hyperlink>
    </w:p>
    <w:p w14:paraId="27C61E97" w14:textId="77777777" w:rsidR="00B23C8E" w:rsidRDefault="00B23C8E"/>
    <w:sectPr w:rsidR="00B23C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36E9"/>
    <w:rsid w:val="0002356C"/>
    <w:rsid w:val="000333B4"/>
    <w:rsid w:val="000423F6"/>
    <w:rsid w:val="00043848"/>
    <w:rsid w:val="00043909"/>
    <w:rsid w:val="00044A99"/>
    <w:rsid w:val="00050984"/>
    <w:rsid w:val="000515A0"/>
    <w:rsid w:val="00052359"/>
    <w:rsid w:val="00084469"/>
    <w:rsid w:val="00087745"/>
    <w:rsid w:val="0009650A"/>
    <w:rsid w:val="000A44CC"/>
    <w:rsid w:val="000B1E1C"/>
    <w:rsid w:val="000F4CC0"/>
    <w:rsid w:val="00135E89"/>
    <w:rsid w:val="00156B0C"/>
    <w:rsid w:val="00171267"/>
    <w:rsid w:val="00171881"/>
    <w:rsid w:val="00180E42"/>
    <w:rsid w:val="00195043"/>
    <w:rsid w:val="001B28B6"/>
    <w:rsid w:val="001B535E"/>
    <w:rsid w:val="001C3845"/>
    <w:rsid w:val="001C4BF0"/>
    <w:rsid w:val="001D13A2"/>
    <w:rsid w:val="001F3055"/>
    <w:rsid w:val="001F39AD"/>
    <w:rsid w:val="0022013D"/>
    <w:rsid w:val="00224348"/>
    <w:rsid w:val="00234A11"/>
    <w:rsid w:val="0024469C"/>
    <w:rsid w:val="0024748A"/>
    <w:rsid w:val="0025774F"/>
    <w:rsid w:val="00265E52"/>
    <w:rsid w:val="0028415A"/>
    <w:rsid w:val="002A50E3"/>
    <w:rsid w:val="002B3FF1"/>
    <w:rsid w:val="002C7506"/>
    <w:rsid w:val="002E3304"/>
    <w:rsid w:val="00304F0C"/>
    <w:rsid w:val="0033297D"/>
    <w:rsid w:val="003512B8"/>
    <w:rsid w:val="003A36E7"/>
    <w:rsid w:val="003C64D9"/>
    <w:rsid w:val="003C7C4E"/>
    <w:rsid w:val="0040457B"/>
    <w:rsid w:val="00460A62"/>
    <w:rsid w:val="0047400A"/>
    <w:rsid w:val="00482764"/>
    <w:rsid w:val="00487EC3"/>
    <w:rsid w:val="004A19FF"/>
    <w:rsid w:val="004B479A"/>
    <w:rsid w:val="004F2075"/>
    <w:rsid w:val="00524E4F"/>
    <w:rsid w:val="0054746A"/>
    <w:rsid w:val="00551A48"/>
    <w:rsid w:val="005928D1"/>
    <w:rsid w:val="0059402A"/>
    <w:rsid w:val="005A1938"/>
    <w:rsid w:val="005F0435"/>
    <w:rsid w:val="005F3201"/>
    <w:rsid w:val="00600A24"/>
    <w:rsid w:val="0060505D"/>
    <w:rsid w:val="00626C1B"/>
    <w:rsid w:val="00655C7C"/>
    <w:rsid w:val="006647EC"/>
    <w:rsid w:val="00666783"/>
    <w:rsid w:val="00673E60"/>
    <w:rsid w:val="006742BA"/>
    <w:rsid w:val="00675F0A"/>
    <w:rsid w:val="0068391A"/>
    <w:rsid w:val="006B2CBD"/>
    <w:rsid w:val="006B4C8C"/>
    <w:rsid w:val="006C2609"/>
    <w:rsid w:val="006D3FD5"/>
    <w:rsid w:val="006E2856"/>
    <w:rsid w:val="006F4218"/>
    <w:rsid w:val="00716D79"/>
    <w:rsid w:val="0076510D"/>
    <w:rsid w:val="00765F11"/>
    <w:rsid w:val="0077257C"/>
    <w:rsid w:val="00783069"/>
    <w:rsid w:val="00795773"/>
    <w:rsid w:val="007B39FD"/>
    <w:rsid w:val="007C1A7B"/>
    <w:rsid w:val="007C6A04"/>
    <w:rsid w:val="007E0103"/>
    <w:rsid w:val="007F43C8"/>
    <w:rsid w:val="008437DC"/>
    <w:rsid w:val="008449C8"/>
    <w:rsid w:val="008511FA"/>
    <w:rsid w:val="00862BBC"/>
    <w:rsid w:val="00892C83"/>
    <w:rsid w:val="008B3071"/>
    <w:rsid w:val="008D6988"/>
    <w:rsid w:val="008F15B4"/>
    <w:rsid w:val="0090574B"/>
    <w:rsid w:val="009156D5"/>
    <w:rsid w:val="00961A3F"/>
    <w:rsid w:val="00972883"/>
    <w:rsid w:val="00985A53"/>
    <w:rsid w:val="009A379A"/>
    <w:rsid w:val="009A4B7D"/>
    <w:rsid w:val="009B6258"/>
    <w:rsid w:val="009D4B3E"/>
    <w:rsid w:val="009E263C"/>
    <w:rsid w:val="00A24808"/>
    <w:rsid w:val="00A250D3"/>
    <w:rsid w:val="00A56D6D"/>
    <w:rsid w:val="00A659A6"/>
    <w:rsid w:val="00A70BEF"/>
    <w:rsid w:val="00A86B1D"/>
    <w:rsid w:val="00AB2255"/>
    <w:rsid w:val="00AC16A6"/>
    <w:rsid w:val="00B20157"/>
    <w:rsid w:val="00B236E9"/>
    <w:rsid w:val="00B23C8E"/>
    <w:rsid w:val="00B40D01"/>
    <w:rsid w:val="00B6337E"/>
    <w:rsid w:val="00B96798"/>
    <w:rsid w:val="00BA50C5"/>
    <w:rsid w:val="00BB517A"/>
    <w:rsid w:val="00BE4EED"/>
    <w:rsid w:val="00C141DD"/>
    <w:rsid w:val="00C31BD5"/>
    <w:rsid w:val="00C41CB3"/>
    <w:rsid w:val="00C678E0"/>
    <w:rsid w:val="00C73899"/>
    <w:rsid w:val="00C87D20"/>
    <w:rsid w:val="00C9748D"/>
    <w:rsid w:val="00CC2068"/>
    <w:rsid w:val="00CC2FD3"/>
    <w:rsid w:val="00CD1046"/>
    <w:rsid w:val="00CD13E1"/>
    <w:rsid w:val="00CD456A"/>
    <w:rsid w:val="00CD74F1"/>
    <w:rsid w:val="00CE6FD8"/>
    <w:rsid w:val="00CF552E"/>
    <w:rsid w:val="00D016F3"/>
    <w:rsid w:val="00D175D9"/>
    <w:rsid w:val="00D176F8"/>
    <w:rsid w:val="00D2617C"/>
    <w:rsid w:val="00D74D6F"/>
    <w:rsid w:val="00DC6B56"/>
    <w:rsid w:val="00DF4EC3"/>
    <w:rsid w:val="00E07923"/>
    <w:rsid w:val="00E115D0"/>
    <w:rsid w:val="00E20376"/>
    <w:rsid w:val="00E22735"/>
    <w:rsid w:val="00E258BA"/>
    <w:rsid w:val="00E26F30"/>
    <w:rsid w:val="00E53A7D"/>
    <w:rsid w:val="00E53CAC"/>
    <w:rsid w:val="00E60A63"/>
    <w:rsid w:val="00EA4399"/>
    <w:rsid w:val="00EA6289"/>
    <w:rsid w:val="00EE1A1F"/>
    <w:rsid w:val="00F044EC"/>
    <w:rsid w:val="00F14282"/>
    <w:rsid w:val="00F75E9C"/>
    <w:rsid w:val="00FA4E4B"/>
    <w:rsid w:val="00FB1169"/>
    <w:rsid w:val="00FB2F55"/>
    <w:rsid w:val="00FD6A08"/>
    <w:rsid w:val="00FD6FD7"/>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93FB"/>
  <w15:docId w15:val="{4E92C551-9C59-4581-8C44-D2710136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6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6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6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6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6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6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6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6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6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6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6E9"/>
    <w:rPr>
      <w:rFonts w:eastAsiaTheme="majorEastAsia" w:cstheme="majorBidi"/>
      <w:color w:val="272727" w:themeColor="text1" w:themeTint="D8"/>
    </w:rPr>
  </w:style>
  <w:style w:type="paragraph" w:styleId="Title">
    <w:name w:val="Title"/>
    <w:basedOn w:val="Normal"/>
    <w:next w:val="Normal"/>
    <w:link w:val="TitleChar"/>
    <w:uiPriority w:val="10"/>
    <w:qFormat/>
    <w:rsid w:val="00B23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6E9"/>
    <w:pPr>
      <w:spacing w:before="160"/>
      <w:jc w:val="center"/>
    </w:pPr>
    <w:rPr>
      <w:i/>
      <w:iCs/>
      <w:color w:val="404040" w:themeColor="text1" w:themeTint="BF"/>
    </w:rPr>
  </w:style>
  <w:style w:type="character" w:customStyle="1" w:styleId="QuoteChar">
    <w:name w:val="Quote Char"/>
    <w:basedOn w:val="DefaultParagraphFont"/>
    <w:link w:val="Quote"/>
    <w:uiPriority w:val="29"/>
    <w:rsid w:val="00B236E9"/>
    <w:rPr>
      <w:i/>
      <w:iCs/>
      <w:color w:val="404040" w:themeColor="text1" w:themeTint="BF"/>
    </w:rPr>
  </w:style>
  <w:style w:type="paragraph" w:styleId="ListParagraph">
    <w:name w:val="List Paragraph"/>
    <w:basedOn w:val="Normal"/>
    <w:uiPriority w:val="34"/>
    <w:qFormat/>
    <w:rsid w:val="00B236E9"/>
    <w:pPr>
      <w:ind w:left="720"/>
      <w:contextualSpacing/>
    </w:pPr>
  </w:style>
  <w:style w:type="character" w:styleId="IntenseEmphasis">
    <w:name w:val="Intense Emphasis"/>
    <w:basedOn w:val="DefaultParagraphFont"/>
    <w:uiPriority w:val="21"/>
    <w:qFormat/>
    <w:rsid w:val="00B236E9"/>
    <w:rPr>
      <w:i/>
      <w:iCs/>
      <w:color w:val="2F5496" w:themeColor="accent1" w:themeShade="BF"/>
    </w:rPr>
  </w:style>
  <w:style w:type="paragraph" w:styleId="IntenseQuote">
    <w:name w:val="Intense Quote"/>
    <w:basedOn w:val="Normal"/>
    <w:next w:val="Normal"/>
    <w:link w:val="IntenseQuoteChar"/>
    <w:uiPriority w:val="30"/>
    <w:qFormat/>
    <w:rsid w:val="00B236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6E9"/>
    <w:rPr>
      <w:i/>
      <w:iCs/>
      <w:color w:val="2F5496" w:themeColor="accent1" w:themeShade="BF"/>
    </w:rPr>
  </w:style>
  <w:style w:type="character" w:styleId="IntenseReference">
    <w:name w:val="Intense Reference"/>
    <w:basedOn w:val="DefaultParagraphFont"/>
    <w:uiPriority w:val="32"/>
    <w:qFormat/>
    <w:rsid w:val="00B236E9"/>
    <w:rPr>
      <w:b/>
      <w:bCs/>
      <w:smallCaps/>
      <w:color w:val="2F5496" w:themeColor="accent1" w:themeShade="BF"/>
      <w:spacing w:val="5"/>
    </w:rPr>
  </w:style>
  <w:style w:type="character" w:styleId="Hyperlink">
    <w:name w:val="Hyperlink"/>
    <w:basedOn w:val="DefaultParagraphFont"/>
    <w:uiPriority w:val="99"/>
    <w:unhideWhenUsed/>
    <w:rsid w:val="00B236E9"/>
    <w:rPr>
      <w:color w:val="0563C1" w:themeColor="hyperlink"/>
      <w:u w:val="single"/>
    </w:rPr>
  </w:style>
  <w:style w:type="character" w:customStyle="1" w:styleId="UnresolvedMention1">
    <w:name w:val="Unresolved Mention1"/>
    <w:basedOn w:val="DefaultParagraphFont"/>
    <w:uiPriority w:val="99"/>
    <w:semiHidden/>
    <w:unhideWhenUsed/>
    <w:rsid w:val="00B236E9"/>
    <w:rPr>
      <w:color w:val="605E5C"/>
      <w:shd w:val="clear" w:color="auto" w:fill="E1DFDD"/>
    </w:rPr>
  </w:style>
  <w:style w:type="paragraph" w:styleId="NormalWeb">
    <w:name w:val="Normal (Web)"/>
    <w:basedOn w:val="Normal"/>
    <w:uiPriority w:val="99"/>
    <w:rsid w:val="00DF4EC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sid w:val="00D17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5D9"/>
    <w:rPr>
      <w:rFonts w:ascii="Tahoma" w:hAnsi="Tahoma" w:cs="Tahoma"/>
      <w:sz w:val="16"/>
      <w:szCs w:val="16"/>
    </w:rPr>
  </w:style>
  <w:style w:type="character" w:styleId="UnresolvedMention">
    <w:name w:val="Unresolved Mention"/>
    <w:basedOn w:val="DefaultParagraphFont"/>
    <w:uiPriority w:val="99"/>
    <w:semiHidden/>
    <w:unhideWhenUsed/>
    <w:rsid w:val="00E53A7D"/>
    <w:rPr>
      <w:color w:val="605E5C"/>
      <w:shd w:val="clear" w:color="auto" w:fill="E1DFDD"/>
    </w:rPr>
  </w:style>
  <w:style w:type="paragraph" w:customStyle="1" w:styleId="isselectedend">
    <w:name w:val="isselectedend"/>
    <w:basedOn w:val="Normal"/>
    <w:rsid w:val="001F39A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1F39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hyperlink" Target="https://doi.org/10.1007/s40009-026-02315-3" TargetMode="External"/><Relationship Id="rId26" Type="http://schemas.openxmlformats.org/officeDocument/2006/relationships/hyperlink" Target="https://wsc.nmbe.ch/reference/8911" TargetMode="External"/><Relationship Id="rId39" Type="http://schemas.openxmlformats.org/officeDocument/2006/relationships/hyperlink" Target="https://wsc.nmbe.ch/reference/4176" TargetMode="External"/><Relationship Id="rId21" Type="http://schemas.openxmlformats.org/officeDocument/2006/relationships/hyperlink" Target="https://wsc.nmbe.ch/reference/11934" TargetMode="External"/><Relationship Id="rId34" Type="http://schemas.openxmlformats.org/officeDocument/2006/relationships/hyperlink" Target="https://doi.org/10.26515/rzsi/v122/i4/2022/172386" TargetMode="External"/><Relationship Id="rId42" Type="http://schemas.openxmlformats.org/officeDocument/2006/relationships/hyperlink" Target="https://doi.org/10.24436/2"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s://doi.org/10.2476/asjaa.45.53" TargetMode="External"/><Relationship Id="rId29" Type="http://schemas.openxmlformats.org/officeDocument/2006/relationships/hyperlink" Target="https://doi.org/10.1371/journal.pone.0301776" TargetMode="External"/><Relationship Id="rId41" Type="http://schemas.openxmlformats.org/officeDocument/2006/relationships/hyperlink" Target="https://doi.org/10.24436/2" TargetMode="Externa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hyperlink" Target="https://wsc.nmbe.ch/reference/10733" TargetMode="External"/><Relationship Id="rId32" Type="http://schemas.openxmlformats.org/officeDocument/2006/relationships/hyperlink" Target="https://www.qgis.org" TargetMode="External"/><Relationship Id="rId37" Type="http://schemas.openxmlformats.org/officeDocument/2006/relationships/hyperlink" Target="https://www.biodiversitylibrary.org/part/78009" TargetMode="External"/><Relationship Id="rId40" Type="http://schemas.openxmlformats.org/officeDocument/2006/relationships/hyperlink" Target="https://www.si.edu/object/handbook-indian-spiders-manual-study-spiders-and-their-relatives-bk-tikader%3Asiris_sil_1109335" TargetMode="Externa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hyperlink" Target="https://repository.naturalis.nl/pub/311947" TargetMode="External"/><Relationship Id="rId28" Type="http://schemas.openxmlformats.org/officeDocument/2006/relationships/hyperlink" Target="https://www.biodiversitylibrary.org/item/53337" TargetMode="External"/><Relationship Id="rId36" Type="http://schemas.openxmlformats.org/officeDocument/2006/relationships/hyperlink" Target="https://www.biodiversitylibrary.org/part/68239" TargetMode="External"/><Relationship Id="rId10" Type="http://schemas.openxmlformats.org/officeDocument/2006/relationships/image" Target="media/image6.jpeg"/><Relationship Id="rId19" Type="http://schemas.openxmlformats.org/officeDocument/2006/relationships/hyperlink" Target="https://wsc.nmbe.ch/reference/9920" TargetMode="External"/><Relationship Id="rId31" Type="http://schemas.openxmlformats.org/officeDocument/2006/relationships/hyperlink" Target="https://doi.org/10.56557/bn/2026/v46i1210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hyperlink" Target="https://doi.org/10.11609/jott.8751.16.3.24930-24941" TargetMode="External"/><Relationship Id="rId27" Type="http://schemas.openxmlformats.org/officeDocument/2006/relationships/hyperlink" Target="https://www.gbif.org/species/7404259" TargetMode="External"/><Relationship Id="rId30" Type="http://schemas.openxmlformats.org/officeDocument/2006/relationships/hyperlink" Target="https://doi.org/10.9734/ajob/2025/v21i11588" TargetMode="External"/><Relationship Id="rId35" Type="http://schemas.openxmlformats.org/officeDocument/2006/relationships/hyperlink" Target="https://wsc.nmbe.ch/reference/410" TargetMode="External"/><Relationship Id="rId43" Type="http://schemas.openxmlformats.org/officeDocument/2006/relationships/fontTable" Target="fontTable.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hyperlink" Target="https://wsc.nmbe.ch/reference/8731" TargetMode="External"/><Relationship Id="rId33" Type="http://schemas.openxmlformats.org/officeDocument/2006/relationships/hyperlink" Target="https://doi.org/10.11646/zootaxa.5458.2.9" TargetMode="External"/><Relationship Id="rId38" Type="http://schemas.openxmlformats.org/officeDocument/2006/relationships/hyperlink" Target="https://wsc.nmbe.ch/reference/3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EEF31-6BA9-4428-A0FD-4B18C831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4872</Words>
  <Characters>27777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 Publisher</dc:creator>
  <cp:lastModifiedBy>SDI CPU 1117</cp:lastModifiedBy>
  <cp:revision>52</cp:revision>
  <dcterms:created xsi:type="dcterms:W3CDTF">2026-06-22T14:11:00Z</dcterms:created>
  <dcterms:modified xsi:type="dcterms:W3CDTF">2026-06-30T07:11:00Z</dcterms:modified>
</cp:coreProperties>
</file>