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E56A63" w14:textId="77777777" w:rsidR="00F7294B" w:rsidRPr="00F8735B" w:rsidRDefault="00F7294B" w:rsidP="00F7294B">
      <w:pPr>
        <w:spacing w:after="0" w:line="240" w:lineRule="auto"/>
        <w:jc w:val="both"/>
        <w:rPr>
          <w:rFonts w:ascii="Arial" w:eastAsia="Times New Roman" w:hAnsi="Arial" w:cs="Arial"/>
          <w:b/>
          <w:kern w:val="28"/>
          <w:sz w:val="36"/>
          <w:szCs w:val="20"/>
          <w:u w:val="single"/>
          <w:lang w:val="en-US"/>
          <w14:ligatures w14:val="none"/>
        </w:rPr>
      </w:pPr>
      <w:r w:rsidRPr="00F8735B">
        <w:rPr>
          <w:rFonts w:ascii="Arial" w:eastAsia="Times New Roman" w:hAnsi="Arial" w:cs="Arial"/>
          <w:b/>
          <w:kern w:val="28"/>
          <w:sz w:val="36"/>
          <w:szCs w:val="20"/>
          <w:u w:val="single"/>
          <w:lang w:val="en-US"/>
          <w14:ligatures w14:val="none"/>
        </w:rPr>
        <w:t>Original Research Article</w:t>
      </w:r>
    </w:p>
    <w:p w14:paraId="7E2F3ED7" w14:textId="77777777" w:rsidR="00F7294B" w:rsidRPr="00F8735B" w:rsidRDefault="00F7294B" w:rsidP="00F7294B">
      <w:pPr>
        <w:spacing w:after="0" w:line="240" w:lineRule="auto"/>
        <w:jc w:val="both"/>
        <w:rPr>
          <w:rFonts w:ascii="Arial" w:eastAsia="Times New Roman" w:hAnsi="Arial" w:cs="Arial"/>
          <w:b/>
          <w:kern w:val="28"/>
          <w:sz w:val="36"/>
          <w:szCs w:val="20"/>
          <w:u w:val="single"/>
          <w:lang w:val="en-US"/>
          <w14:ligatures w14:val="none"/>
        </w:rPr>
      </w:pPr>
    </w:p>
    <w:p w14:paraId="758AA714" w14:textId="77777777" w:rsidR="00F7294B" w:rsidRPr="00F8735B" w:rsidRDefault="00F7294B" w:rsidP="00F7294B">
      <w:pPr>
        <w:spacing w:after="0" w:line="240" w:lineRule="auto"/>
        <w:jc w:val="right"/>
        <w:rPr>
          <w:rFonts w:ascii="Arial" w:eastAsia="Times New Roman" w:hAnsi="Arial" w:cs="Arial"/>
          <w:b/>
          <w:bCs/>
          <w:iCs/>
          <w:kern w:val="28"/>
          <w:sz w:val="36"/>
          <w:szCs w:val="20"/>
          <w:lang w:val="en-US"/>
          <w14:ligatures w14:val="none"/>
        </w:rPr>
      </w:pPr>
      <w:r w:rsidRPr="00F8735B">
        <w:rPr>
          <w:rFonts w:ascii="Arial" w:eastAsia="Times New Roman" w:hAnsi="Arial" w:cs="Arial"/>
          <w:b/>
          <w:bCs/>
          <w:iCs/>
          <w:kern w:val="28"/>
          <w:sz w:val="36"/>
          <w:szCs w:val="20"/>
          <w:lang w:val="en-US"/>
          <w14:ligatures w14:val="none"/>
        </w:rPr>
        <w:t xml:space="preserve">A study of life cycle and ovipositional behavioral patterns of the pomegranate butterfly, </w:t>
      </w:r>
      <w:proofErr w:type="spellStart"/>
      <w:r w:rsidRPr="00F8735B">
        <w:rPr>
          <w:rFonts w:ascii="Arial" w:eastAsia="Times New Roman" w:hAnsi="Arial" w:cs="Arial"/>
          <w:b/>
          <w:bCs/>
          <w:i/>
          <w:kern w:val="28"/>
          <w:sz w:val="36"/>
          <w:szCs w:val="20"/>
          <w:lang w:val="en-US"/>
          <w14:ligatures w14:val="none"/>
        </w:rPr>
        <w:t>Deudorix</w:t>
      </w:r>
      <w:proofErr w:type="spellEnd"/>
      <w:r w:rsidRPr="00F8735B">
        <w:rPr>
          <w:rFonts w:ascii="Arial" w:eastAsia="Times New Roman" w:hAnsi="Arial" w:cs="Arial"/>
          <w:b/>
          <w:bCs/>
          <w:i/>
          <w:kern w:val="28"/>
          <w:sz w:val="36"/>
          <w:szCs w:val="20"/>
          <w:lang w:val="en-US"/>
          <w14:ligatures w14:val="none"/>
        </w:rPr>
        <w:t xml:space="preserve"> (</w:t>
      </w:r>
      <w:proofErr w:type="spellStart"/>
      <w:r w:rsidRPr="00F8735B">
        <w:rPr>
          <w:rFonts w:ascii="Arial" w:eastAsia="Times New Roman" w:hAnsi="Arial" w:cs="Arial"/>
          <w:b/>
          <w:bCs/>
          <w:i/>
          <w:kern w:val="28"/>
          <w:sz w:val="36"/>
          <w:szCs w:val="20"/>
          <w:lang w:val="en-US"/>
          <w14:ligatures w14:val="none"/>
        </w:rPr>
        <w:t>Virachola</w:t>
      </w:r>
      <w:proofErr w:type="spellEnd"/>
      <w:r w:rsidRPr="00F8735B">
        <w:rPr>
          <w:rFonts w:ascii="Arial" w:eastAsia="Times New Roman" w:hAnsi="Arial" w:cs="Arial"/>
          <w:b/>
          <w:bCs/>
          <w:i/>
          <w:kern w:val="28"/>
          <w:sz w:val="36"/>
          <w:szCs w:val="20"/>
          <w:lang w:val="en-US"/>
          <w14:ligatures w14:val="none"/>
        </w:rPr>
        <w:t xml:space="preserve">) </w:t>
      </w:r>
      <w:proofErr w:type="spellStart"/>
      <w:r w:rsidRPr="00F8735B">
        <w:rPr>
          <w:rFonts w:ascii="Arial" w:eastAsia="Times New Roman" w:hAnsi="Arial" w:cs="Arial"/>
          <w:b/>
          <w:bCs/>
          <w:i/>
          <w:kern w:val="28"/>
          <w:sz w:val="36"/>
          <w:szCs w:val="20"/>
          <w:lang w:val="en-US"/>
          <w14:ligatures w14:val="none"/>
        </w:rPr>
        <w:t>isocrates</w:t>
      </w:r>
      <w:proofErr w:type="spellEnd"/>
      <w:r w:rsidRPr="00F8735B">
        <w:rPr>
          <w:rFonts w:ascii="Arial" w:eastAsia="Times New Roman" w:hAnsi="Arial" w:cs="Arial"/>
          <w:b/>
          <w:bCs/>
          <w:iCs/>
          <w:kern w:val="28"/>
          <w:sz w:val="36"/>
          <w:szCs w:val="20"/>
          <w:lang w:val="en-US"/>
          <w14:ligatures w14:val="none"/>
        </w:rPr>
        <w:t xml:space="preserve"> </w:t>
      </w:r>
      <w:proofErr w:type="spellStart"/>
      <w:r w:rsidRPr="00F8735B">
        <w:rPr>
          <w:rFonts w:ascii="Arial" w:eastAsia="Times New Roman" w:hAnsi="Arial" w:cs="Arial"/>
          <w:b/>
          <w:bCs/>
          <w:iCs/>
          <w:kern w:val="28"/>
          <w:sz w:val="36"/>
          <w:szCs w:val="20"/>
          <w:lang w:val="en-US"/>
          <w14:ligatures w14:val="none"/>
        </w:rPr>
        <w:t>Fabricius</w:t>
      </w:r>
      <w:proofErr w:type="spellEnd"/>
      <w:r w:rsidRPr="00F8735B">
        <w:rPr>
          <w:rFonts w:ascii="Arial" w:eastAsia="Times New Roman" w:hAnsi="Arial" w:cs="Arial"/>
          <w:b/>
          <w:bCs/>
          <w:iCs/>
          <w:kern w:val="28"/>
          <w:sz w:val="36"/>
          <w:szCs w:val="20"/>
          <w:lang w:val="en-US"/>
          <w14:ligatures w14:val="none"/>
        </w:rPr>
        <w:t xml:space="preserve"> in Bhagalpur, Bihar, India </w:t>
      </w:r>
    </w:p>
    <w:p w14:paraId="63389689" w14:textId="77777777" w:rsidR="00F7294B" w:rsidRPr="00F8735B" w:rsidRDefault="00F7294B" w:rsidP="00F7294B">
      <w:pPr>
        <w:spacing w:after="0" w:line="240" w:lineRule="auto"/>
        <w:jc w:val="both"/>
        <w:rPr>
          <w:rFonts w:ascii="Arial" w:eastAsia="Times New Roman" w:hAnsi="Arial" w:cs="Arial"/>
          <w:b/>
          <w:kern w:val="0"/>
          <w:sz w:val="36"/>
          <w:szCs w:val="20"/>
          <w:lang w:val="en-US"/>
          <w14:ligatures w14:val="none"/>
        </w:rPr>
      </w:pPr>
    </w:p>
    <w:p w14:paraId="0CF3F1BF" w14:textId="77777777" w:rsidR="00F7294B" w:rsidRPr="00F8735B" w:rsidRDefault="00F7294B" w:rsidP="00F7294B">
      <w:pPr>
        <w:spacing w:after="0" w:line="240" w:lineRule="auto"/>
        <w:jc w:val="right"/>
        <w:rPr>
          <w:rFonts w:ascii="Arial" w:eastAsia="Times New Roman" w:hAnsi="Arial" w:cs="Arial"/>
          <w:i/>
          <w:kern w:val="0"/>
          <w:sz w:val="20"/>
          <w:szCs w:val="20"/>
          <w:lang w:val="en-US"/>
          <w14:ligatures w14:val="none"/>
        </w:rPr>
      </w:pPr>
    </w:p>
    <w:p w14:paraId="058DD60D" w14:textId="77777777" w:rsidR="00F7294B" w:rsidRPr="00F8735B" w:rsidRDefault="00F7294B" w:rsidP="00F7294B">
      <w:pPr>
        <w:spacing w:after="0" w:line="240" w:lineRule="auto"/>
        <w:jc w:val="right"/>
        <w:rPr>
          <w:rFonts w:ascii="Arial" w:eastAsia="Times New Roman" w:hAnsi="Arial" w:cs="Arial"/>
          <w:i/>
          <w:kern w:val="0"/>
          <w:sz w:val="20"/>
          <w:szCs w:val="20"/>
          <w:lang w:val="en-US"/>
          <w14:ligatures w14:val="none"/>
        </w:rPr>
      </w:pPr>
    </w:p>
    <w:p w14:paraId="2D5963E6" w14:textId="77777777" w:rsidR="00F7294B" w:rsidRPr="00F8735B" w:rsidRDefault="00F7294B" w:rsidP="00F7294B">
      <w:pPr>
        <w:spacing w:after="0" w:line="240" w:lineRule="auto"/>
        <w:jc w:val="both"/>
        <w:rPr>
          <w:rFonts w:ascii="Arial" w:eastAsia="Times New Roman" w:hAnsi="Arial" w:cs="Arial"/>
          <w:kern w:val="0"/>
          <w:sz w:val="16"/>
          <w:szCs w:val="20"/>
          <w:lang w:val="en-US"/>
          <w14:ligatures w14:val="none"/>
        </w:rPr>
      </w:pPr>
      <w:r w:rsidRPr="00F8735B">
        <w:rPr>
          <w:rFonts w:ascii="Arial" w:eastAsia="Times New Roman" w:hAnsi="Arial" w:cs="Arial"/>
          <w:noProof/>
          <w:kern w:val="0"/>
          <w:sz w:val="16"/>
          <w:szCs w:val="20"/>
          <w:lang w:eastAsia="en-IN"/>
          <w14:ligatures w14:val="none"/>
        </w:rPr>
        <mc:AlternateContent>
          <mc:Choice Requires="wps">
            <w:drawing>
              <wp:inline distT="0" distB="0" distL="0" distR="0" wp14:anchorId="595A4AB7" wp14:editId="77F1385A">
                <wp:extent cx="5303520" cy="635"/>
                <wp:effectExtent l="9525" t="9525" r="11430" b="9525"/>
                <wp:docPr id="173112689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48D5CF5" id="_x0000_t32" coordsize="21600,21600" o:spt="32" o:oned="t" path="m,l21600,21600e" filled="f">
                <v:path arrowok="t" fillok="f" o:connecttype="none"/>
                <o:lock v:ext="edit" shapetype="t"/>
              </v:shapetype>
              <v:shape id="AutoShape 8"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r w:rsidRPr="00F8735B">
        <w:rPr>
          <w:rFonts w:ascii="Arial" w:eastAsia="Times New Roman" w:hAnsi="Arial" w:cs="Arial"/>
          <w:kern w:val="0"/>
          <w:sz w:val="16"/>
          <w:szCs w:val="20"/>
          <w:lang w:val="en-US"/>
          <w14:ligatures w14:val="none"/>
        </w:rPr>
        <w:t>.</w:t>
      </w:r>
    </w:p>
    <w:p w14:paraId="2D748A2B" w14:textId="77777777" w:rsidR="00F7294B" w:rsidRDefault="00F7294B" w:rsidP="00FB45B3">
      <w:pPr>
        <w:keepNext/>
        <w:spacing w:after="0" w:line="240" w:lineRule="auto"/>
        <w:jc w:val="both"/>
        <w:rPr>
          <w:rFonts w:ascii="Arial" w:eastAsia="Times New Roman" w:hAnsi="Arial" w:cs="Arial"/>
          <w:b/>
          <w:caps/>
          <w:kern w:val="0"/>
          <w:szCs w:val="20"/>
          <w:lang w:val="en-US"/>
          <w14:ligatures w14:val="none"/>
        </w:rPr>
      </w:pPr>
    </w:p>
    <w:p w14:paraId="50F6607D" w14:textId="2D6C43DF" w:rsidR="00FB45B3" w:rsidRPr="00F7294B" w:rsidRDefault="00FB45B3" w:rsidP="00FB45B3">
      <w:pPr>
        <w:keepNext/>
        <w:spacing w:after="0" w:line="240" w:lineRule="auto"/>
        <w:jc w:val="both"/>
        <w:rPr>
          <w:rFonts w:ascii="Arial" w:eastAsia="Times New Roman" w:hAnsi="Arial" w:cs="Arial"/>
          <w:b/>
          <w:caps/>
          <w:kern w:val="0"/>
          <w:szCs w:val="20"/>
          <w:lang w:val="en-US"/>
          <w14:ligatures w14:val="none"/>
        </w:rPr>
      </w:pPr>
      <w:r w:rsidRPr="00F7294B">
        <w:rPr>
          <w:rFonts w:ascii="Arial" w:eastAsia="Times New Roman" w:hAnsi="Arial" w:cs="Arial"/>
          <w:b/>
          <w:caps/>
          <w:kern w:val="0"/>
          <w:szCs w:val="20"/>
          <w:lang w:val="en-US"/>
          <w14:ligatures w14:val="none"/>
        </w:rPr>
        <w:t>ABSTRACT</w:t>
      </w:r>
    </w:p>
    <w:p w14:paraId="16E08B48" w14:textId="77777777" w:rsidR="00FB45B3" w:rsidRPr="00F7294B" w:rsidRDefault="00FB45B3" w:rsidP="00FB45B3">
      <w:pPr>
        <w:keepNext/>
        <w:spacing w:after="0" w:line="240" w:lineRule="auto"/>
        <w:jc w:val="both"/>
        <w:rPr>
          <w:rFonts w:ascii="Arial" w:eastAsia="Times New Roman" w:hAnsi="Arial" w:cs="Arial"/>
          <w:b/>
          <w:caps/>
          <w:kern w:val="0"/>
          <w:szCs w:val="20"/>
          <w:lang w:val="en-US"/>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016"/>
      </w:tblGrid>
      <w:tr w:rsidR="006D0AC8" w:rsidRPr="00F7294B" w14:paraId="623E77FA" w14:textId="77777777">
        <w:tc>
          <w:tcPr>
            <w:tcW w:w="9576" w:type="dxa"/>
            <w:tcBorders>
              <w:top w:val="single" w:sz="4" w:space="0" w:color="000000"/>
              <w:left w:val="single" w:sz="4" w:space="0" w:color="000000"/>
              <w:bottom w:val="single" w:sz="4" w:space="0" w:color="000000"/>
              <w:right w:val="single" w:sz="4" w:space="0" w:color="000000"/>
            </w:tcBorders>
            <w:shd w:val="clear" w:color="auto" w:fill="F2F2F2"/>
            <w:hideMark/>
          </w:tcPr>
          <w:p w14:paraId="51377B61" w14:textId="77777777" w:rsidR="009D40A7" w:rsidRPr="009D40A7" w:rsidRDefault="009D40A7" w:rsidP="009D40A7">
            <w:pPr>
              <w:spacing w:after="0" w:line="240" w:lineRule="auto"/>
              <w:jc w:val="both"/>
              <w:rPr>
                <w:rFonts w:ascii="Arial" w:eastAsia="Calibri" w:hAnsi="Arial" w:cs="Arial"/>
                <w:kern w:val="0"/>
                <w:sz w:val="20"/>
                <w:lang w:val="en-US"/>
                <w14:ligatures w14:val="none"/>
              </w:rPr>
            </w:pPr>
            <w:r w:rsidRPr="009D40A7">
              <w:rPr>
                <w:rFonts w:ascii="Arial" w:eastAsia="Calibri" w:hAnsi="Arial" w:cs="Arial"/>
                <w:kern w:val="0"/>
                <w:sz w:val="20"/>
                <w:lang w:val="en-US"/>
                <w14:ligatures w14:val="none"/>
              </w:rPr>
              <w:t xml:space="preserve">The present study examined the life history, developmental biology, morphometry, ovipositional </w:t>
            </w:r>
            <w:proofErr w:type="spellStart"/>
            <w:r w:rsidRPr="009D40A7">
              <w:rPr>
                <w:rFonts w:ascii="Arial" w:eastAsia="Calibri" w:hAnsi="Arial" w:cs="Arial"/>
                <w:kern w:val="0"/>
                <w:sz w:val="20"/>
                <w:lang w:val="en-US"/>
                <w14:ligatures w14:val="none"/>
              </w:rPr>
              <w:t>behaviour</w:t>
            </w:r>
            <w:proofErr w:type="spellEnd"/>
            <w:r w:rsidRPr="009D40A7">
              <w:rPr>
                <w:rFonts w:ascii="Arial" w:eastAsia="Calibri" w:hAnsi="Arial" w:cs="Arial"/>
                <w:kern w:val="0"/>
                <w:sz w:val="20"/>
                <w:lang w:val="en-US"/>
                <w14:ligatures w14:val="none"/>
              </w:rPr>
              <w:t xml:space="preserve">, and survival of the pomegranate fruit borer, </w:t>
            </w:r>
            <w:proofErr w:type="spellStart"/>
            <w:r w:rsidRPr="009D40A7">
              <w:rPr>
                <w:rFonts w:ascii="Arial" w:eastAsia="Calibri" w:hAnsi="Arial" w:cs="Arial"/>
                <w:i/>
                <w:iCs/>
                <w:kern w:val="0"/>
                <w:sz w:val="20"/>
                <w:lang w:val="en-US"/>
                <w14:ligatures w14:val="none"/>
              </w:rPr>
              <w:t>Deudorix</w:t>
            </w:r>
            <w:proofErr w:type="spellEnd"/>
            <w:r w:rsidRPr="009D40A7">
              <w:rPr>
                <w:rFonts w:ascii="Arial" w:eastAsia="Calibri" w:hAnsi="Arial" w:cs="Arial"/>
                <w:i/>
                <w:iCs/>
                <w:kern w:val="0"/>
                <w:sz w:val="20"/>
                <w:lang w:val="en-US"/>
                <w14:ligatures w14:val="none"/>
              </w:rPr>
              <w:t xml:space="preserve"> </w:t>
            </w:r>
            <w:proofErr w:type="spellStart"/>
            <w:r w:rsidRPr="009D40A7">
              <w:rPr>
                <w:rFonts w:ascii="Arial" w:eastAsia="Calibri" w:hAnsi="Arial" w:cs="Arial"/>
                <w:i/>
                <w:iCs/>
                <w:kern w:val="0"/>
                <w:sz w:val="20"/>
                <w:lang w:val="en-US"/>
                <w14:ligatures w14:val="none"/>
              </w:rPr>
              <w:t>isocrates</w:t>
            </w:r>
            <w:proofErr w:type="spellEnd"/>
            <w:r w:rsidRPr="009D40A7">
              <w:rPr>
                <w:rFonts w:ascii="Arial" w:eastAsia="Calibri" w:hAnsi="Arial" w:cs="Arial"/>
                <w:kern w:val="0"/>
                <w:sz w:val="20"/>
                <w:lang w:val="en-US"/>
                <w14:ligatures w14:val="none"/>
              </w:rPr>
              <w:t xml:space="preserve"> (</w:t>
            </w:r>
            <w:proofErr w:type="spellStart"/>
            <w:r w:rsidRPr="009D40A7">
              <w:rPr>
                <w:rFonts w:ascii="Arial" w:eastAsia="Calibri" w:hAnsi="Arial" w:cs="Arial"/>
                <w:kern w:val="0"/>
                <w:sz w:val="20"/>
                <w:lang w:val="en-US"/>
                <w14:ligatures w14:val="none"/>
              </w:rPr>
              <w:t>Fabricius</w:t>
            </w:r>
            <w:proofErr w:type="spellEnd"/>
            <w:r w:rsidRPr="009D40A7">
              <w:rPr>
                <w:rFonts w:ascii="Arial" w:eastAsia="Calibri" w:hAnsi="Arial" w:cs="Arial"/>
                <w:kern w:val="0"/>
                <w:sz w:val="20"/>
                <w:lang w:val="en-US"/>
                <w14:ligatures w14:val="none"/>
              </w:rPr>
              <w:t xml:space="preserve">), under laboratory conditions in Bhagalpur, Bihar. Developmental stages were collected from pomegranate orchards at Bihar Agricultural University, </w:t>
            </w:r>
            <w:proofErr w:type="spellStart"/>
            <w:r w:rsidRPr="009D40A7">
              <w:rPr>
                <w:rFonts w:ascii="Arial" w:eastAsia="Calibri" w:hAnsi="Arial" w:cs="Arial"/>
                <w:kern w:val="0"/>
                <w:sz w:val="20"/>
                <w:lang w:val="en-US"/>
                <w14:ligatures w14:val="none"/>
              </w:rPr>
              <w:t>Sabour</w:t>
            </w:r>
            <w:proofErr w:type="spellEnd"/>
            <w:r w:rsidRPr="009D40A7">
              <w:rPr>
                <w:rFonts w:ascii="Arial" w:eastAsia="Calibri" w:hAnsi="Arial" w:cs="Arial"/>
                <w:kern w:val="0"/>
                <w:sz w:val="20"/>
                <w:lang w:val="en-US"/>
                <w14:ligatures w14:val="none"/>
              </w:rPr>
              <w:t xml:space="preserve">, and reared at 27 ± 1 °C and approximately 70% relative humidity during 2025. Observations were recorded on egg-laying site preference, incubation period, larval instars, prepupal and pupal duration, adult longevity, fecundity, survival, and morphometric characters. Females showed a marked preference for oviposition in the calyx cup region of developing fruits, where 64.68% of the total 358 eggs were deposited. Oviposition also occurred on exposed fruit surfaces, flower buds, and other plant or cage surfaces. Eggs were shiny white and dome-shaped, measuring 1.09 ± 0.01 mm in length and 0.54 ± 0.01 mm in diameter. The incubation period ranged from 6 to 9 days, with a mean hatchability of 73.33%. Five larval instars were recorded, and the total larval period ranged from 25 to 39 days, with a mean duration of 29.8 ± 1.35 days. The prepupal and pupal periods had means of 2.9 ± 0.18 and 15.1 ± 0.74 days, respectively. Adult females were larger and lived longer than males, with mean longevity of 24.70 ± 3.49 days compared with 18.30 ± 2.79 days in males. Mean fecundity was 34 eggs per female. The complete life cycle from egg to adult ranged from 45 to 68 days, with a mean duration of 54.9 ± 2.13 days. These observations provide baseline information on the biology of </w:t>
            </w:r>
            <w:r w:rsidRPr="009D40A7">
              <w:rPr>
                <w:rFonts w:ascii="Arial" w:eastAsia="Calibri" w:hAnsi="Arial" w:cs="Arial"/>
                <w:i/>
                <w:iCs/>
                <w:kern w:val="0"/>
                <w:sz w:val="20"/>
                <w:lang w:val="en-US"/>
                <w14:ligatures w14:val="none"/>
              </w:rPr>
              <w:t xml:space="preserve">D. </w:t>
            </w:r>
            <w:proofErr w:type="spellStart"/>
            <w:r w:rsidRPr="009D40A7">
              <w:rPr>
                <w:rFonts w:ascii="Arial" w:eastAsia="Calibri" w:hAnsi="Arial" w:cs="Arial"/>
                <w:i/>
                <w:iCs/>
                <w:kern w:val="0"/>
                <w:sz w:val="20"/>
                <w:lang w:val="en-US"/>
                <w14:ligatures w14:val="none"/>
              </w:rPr>
              <w:t>isocrates</w:t>
            </w:r>
            <w:proofErr w:type="spellEnd"/>
            <w:r w:rsidRPr="009D40A7">
              <w:rPr>
                <w:rFonts w:ascii="Arial" w:eastAsia="Calibri" w:hAnsi="Arial" w:cs="Arial"/>
                <w:kern w:val="0"/>
                <w:sz w:val="20"/>
                <w:lang w:val="en-US"/>
                <w14:ligatures w14:val="none"/>
              </w:rPr>
              <w:t xml:space="preserve"> under laboratory conditions and may support stage-specific pest monitoring in pomegranate.</w:t>
            </w:r>
          </w:p>
          <w:p w14:paraId="3F4C03E7" w14:textId="488FD6FD" w:rsidR="00FB45B3" w:rsidRPr="00F7294B" w:rsidRDefault="00FB45B3" w:rsidP="00FB45B3">
            <w:pPr>
              <w:spacing w:after="0" w:line="240" w:lineRule="auto"/>
              <w:jc w:val="both"/>
              <w:rPr>
                <w:rFonts w:ascii="Arial" w:eastAsia="Calibri" w:hAnsi="Arial" w:cs="Arial"/>
                <w:kern w:val="0"/>
                <w:sz w:val="20"/>
                <w:lang w:val="en-US"/>
                <w14:ligatures w14:val="none"/>
              </w:rPr>
            </w:pPr>
          </w:p>
        </w:tc>
      </w:tr>
    </w:tbl>
    <w:p w14:paraId="118DA177" w14:textId="77777777" w:rsidR="00FB45B3" w:rsidRPr="00F7294B" w:rsidRDefault="00FB45B3" w:rsidP="00FB45B3">
      <w:pPr>
        <w:spacing w:after="0" w:line="240" w:lineRule="auto"/>
        <w:jc w:val="both"/>
        <w:rPr>
          <w:rFonts w:ascii="Arial" w:eastAsia="Times New Roman" w:hAnsi="Arial" w:cs="Arial"/>
          <w:i/>
          <w:kern w:val="0"/>
          <w:sz w:val="20"/>
          <w:szCs w:val="20"/>
          <w:lang w:val="en-US"/>
          <w14:ligatures w14:val="none"/>
        </w:rPr>
      </w:pPr>
      <w:r w:rsidRPr="00F7294B">
        <w:rPr>
          <w:rFonts w:ascii="Arial" w:eastAsia="Times New Roman" w:hAnsi="Arial" w:cs="Arial"/>
          <w:i/>
          <w:kern w:val="0"/>
          <w:sz w:val="20"/>
          <w:szCs w:val="20"/>
          <w:lang w:val="en-US"/>
          <w14:ligatures w14:val="none"/>
        </w:rPr>
        <w:t xml:space="preserve">Keywords: [Pomegranate fruit borer; </w:t>
      </w:r>
      <w:proofErr w:type="spellStart"/>
      <w:r w:rsidRPr="00F7294B">
        <w:rPr>
          <w:rFonts w:ascii="Arial" w:eastAsia="Times New Roman" w:hAnsi="Arial" w:cs="Arial"/>
          <w:i/>
          <w:kern w:val="0"/>
          <w:sz w:val="20"/>
          <w:szCs w:val="20"/>
          <w:lang w:val="en-US"/>
          <w14:ligatures w14:val="none"/>
        </w:rPr>
        <w:t>Deudorix</w:t>
      </w:r>
      <w:proofErr w:type="spellEnd"/>
      <w:r w:rsidRPr="00F7294B">
        <w:rPr>
          <w:rFonts w:ascii="Arial" w:eastAsia="Times New Roman" w:hAnsi="Arial" w:cs="Arial"/>
          <w:i/>
          <w:kern w:val="0"/>
          <w:sz w:val="20"/>
          <w:szCs w:val="20"/>
          <w:lang w:val="en-US"/>
          <w14:ligatures w14:val="none"/>
        </w:rPr>
        <w:t xml:space="preserve"> </w:t>
      </w:r>
      <w:proofErr w:type="spellStart"/>
      <w:r w:rsidR="002D36D4" w:rsidRPr="00F7294B">
        <w:rPr>
          <w:rFonts w:ascii="Arial" w:eastAsia="Times New Roman" w:hAnsi="Arial" w:cs="Arial"/>
          <w:i/>
          <w:kern w:val="0"/>
          <w:sz w:val="20"/>
          <w:szCs w:val="20"/>
          <w:lang w:val="en-US"/>
          <w14:ligatures w14:val="none"/>
        </w:rPr>
        <w:t>isocrates</w:t>
      </w:r>
      <w:proofErr w:type="spellEnd"/>
      <w:r w:rsidR="002D36D4" w:rsidRPr="00F7294B">
        <w:rPr>
          <w:rFonts w:ascii="Arial" w:eastAsia="Times New Roman" w:hAnsi="Arial" w:cs="Arial"/>
          <w:i/>
          <w:kern w:val="0"/>
          <w:sz w:val="20"/>
          <w:szCs w:val="20"/>
          <w:lang w:val="en-US"/>
          <w14:ligatures w14:val="none"/>
        </w:rPr>
        <w:t xml:space="preserve"> </w:t>
      </w:r>
      <w:r w:rsidR="002D36D4" w:rsidRPr="00F7294B">
        <w:rPr>
          <w:rFonts w:ascii="Arial" w:eastAsia="Times New Roman" w:hAnsi="Arial" w:cs="Arial"/>
          <w:iCs/>
          <w:kern w:val="0"/>
          <w:sz w:val="20"/>
          <w:szCs w:val="20"/>
          <w:lang w:val="en-US"/>
          <w14:ligatures w14:val="none"/>
        </w:rPr>
        <w:t>(</w:t>
      </w:r>
      <w:proofErr w:type="spellStart"/>
      <w:r w:rsidR="002D36D4" w:rsidRPr="00F7294B">
        <w:rPr>
          <w:rFonts w:ascii="Arial" w:eastAsia="Times New Roman" w:hAnsi="Arial" w:cs="Arial"/>
          <w:iCs/>
          <w:kern w:val="0"/>
          <w:sz w:val="20"/>
          <w:szCs w:val="20"/>
          <w:lang w:val="en-US"/>
          <w14:ligatures w14:val="none"/>
        </w:rPr>
        <w:t>Fabricius</w:t>
      </w:r>
      <w:proofErr w:type="spellEnd"/>
      <w:r w:rsidR="002D36D4" w:rsidRPr="00F7294B">
        <w:rPr>
          <w:rFonts w:ascii="Arial" w:eastAsia="Times New Roman" w:hAnsi="Arial" w:cs="Arial"/>
          <w:iCs/>
          <w:kern w:val="0"/>
          <w:sz w:val="20"/>
          <w:szCs w:val="20"/>
          <w:lang w:val="en-US"/>
          <w14:ligatures w14:val="none"/>
        </w:rPr>
        <w:t>)</w:t>
      </w:r>
      <w:r w:rsidRPr="00F7294B">
        <w:rPr>
          <w:rFonts w:ascii="Arial" w:eastAsia="Times New Roman" w:hAnsi="Arial" w:cs="Arial"/>
          <w:i/>
          <w:kern w:val="0"/>
          <w:sz w:val="20"/>
          <w:szCs w:val="20"/>
          <w:lang w:val="en-US"/>
          <w14:ligatures w14:val="none"/>
        </w:rPr>
        <w:t xml:space="preserve">; biology; ovipositional </w:t>
      </w:r>
      <w:proofErr w:type="spellStart"/>
      <w:r w:rsidRPr="00F7294B">
        <w:rPr>
          <w:rFonts w:ascii="Arial" w:eastAsia="Times New Roman" w:hAnsi="Arial" w:cs="Arial"/>
          <w:i/>
          <w:kern w:val="0"/>
          <w:sz w:val="20"/>
          <w:szCs w:val="20"/>
          <w:lang w:val="en-US"/>
          <w14:ligatures w14:val="none"/>
        </w:rPr>
        <w:t>behaviour</w:t>
      </w:r>
      <w:proofErr w:type="spellEnd"/>
      <w:r w:rsidRPr="00F7294B">
        <w:rPr>
          <w:rFonts w:ascii="Arial" w:eastAsia="Times New Roman" w:hAnsi="Arial" w:cs="Arial"/>
          <w:i/>
          <w:kern w:val="0"/>
          <w:sz w:val="20"/>
          <w:szCs w:val="20"/>
          <w:lang w:val="en-US"/>
          <w14:ligatures w14:val="none"/>
        </w:rPr>
        <w:t>; larval instars; life cycle; morphometry; pomegranate pest management]</w:t>
      </w:r>
    </w:p>
    <w:p w14:paraId="01781E70" w14:textId="77777777" w:rsidR="00FB45B3" w:rsidRPr="00F7294B" w:rsidRDefault="00FB45B3" w:rsidP="00FB45B3">
      <w:pPr>
        <w:spacing w:after="0" w:line="240" w:lineRule="auto"/>
        <w:jc w:val="both"/>
        <w:rPr>
          <w:rFonts w:ascii="Arial" w:eastAsia="Times New Roman" w:hAnsi="Arial" w:cs="Arial"/>
          <w:i/>
          <w:kern w:val="0"/>
          <w:sz w:val="20"/>
          <w:szCs w:val="20"/>
          <w:lang w:val="en-US"/>
          <w14:ligatures w14:val="none"/>
        </w:rPr>
      </w:pPr>
    </w:p>
    <w:p w14:paraId="783457BF" w14:textId="77777777" w:rsidR="00FB45B3" w:rsidRPr="00F7294B" w:rsidRDefault="00FB45B3" w:rsidP="00FB45B3">
      <w:pPr>
        <w:spacing w:after="0" w:line="240" w:lineRule="auto"/>
        <w:jc w:val="both"/>
        <w:rPr>
          <w:rFonts w:ascii="Arial" w:eastAsia="Times New Roman" w:hAnsi="Arial" w:cs="Arial"/>
          <w:i/>
          <w:kern w:val="0"/>
          <w:sz w:val="20"/>
          <w:szCs w:val="20"/>
          <w:lang w:val="en-US"/>
          <w14:ligatures w14:val="none"/>
        </w:rPr>
      </w:pPr>
    </w:p>
    <w:p w14:paraId="0B1728E9" w14:textId="77777777" w:rsidR="00FB45B3" w:rsidRPr="00F7294B" w:rsidRDefault="00FB45B3" w:rsidP="00FB45B3">
      <w:pPr>
        <w:keepNext/>
        <w:spacing w:after="0" w:line="240" w:lineRule="auto"/>
        <w:jc w:val="both"/>
        <w:rPr>
          <w:rFonts w:ascii="Arial" w:eastAsia="Times New Roman" w:hAnsi="Arial" w:cs="Arial"/>
          <w:b/>
          <w:caps/>
          <w:kern w:val="0"/>
          <w:szCs w:val="20"/>
          <w:lang w:val="en-US"/>
          <w14:ligatures w14:val="none"/>
        </w:rPr>
      </w:pPr>
      <w:r w:rsidRPr="00F7294B">
        <w:rPr>
          <w:rFonts w:ascii="Arial" w:eastAsia="Times New Roman" w:hAnsi="Arial" w:cs="Arial"/>
          <w:b/>
          <w:caps/>
          <w:kern w:val="0"/>
          <w:szCs w:val="20"/>
          <w:lang w:val="en-US"/>
          <w14:ligatures w14:val="none"/>
        </w:rPr>
        <w:t xml:space="preserve">1. INTRODUCTION </w:t>
      </w:r>
    </w:p>
    <w:p w14:paraId="12892EAA" w14:textId="77777777" w:rsidR="00FB45B3" w:rsidRPr="00F7294B" w:rsidRDefault="00FB45B3" w:rsidP="00FB45B3">
      <w:pPr>
        <w:keepNext/>
        <w:spacing w:after="0" w:line="240" w:lineRule="auto"/>
        <w:jc w:val="both"/>
        <w:rPr>
          <w:rFonts w:ascii="Arial" w:eastAsia="Times New Roman" w:hAnsi="Arial" w:cs="Arial"/>
          <w:b/>
          <w:caps/>
          <w:kern w:val="0"/>
          <w:szCs w:val="20"/>
          <w:lang w:val="en-US"/>
          <w14:ligatures w14:val="none"/>
        </w:rPr>
      </w:pPr>
    </w:p>
    <w:p w14:paraId="33CFF631" w14:textId="77777777" w:rsidR="00FB45B3" w:rsidRPr="00F7294B" w:rsidRDefault="00D036AA" w:rsidP="006D0AC8">
      <w:pPr>
        <w:spacing w:after="0" w:line="240" w:lineRule="auto"/>
        <w:jc w:val="both"/>
        <w:rPr>
          <w:rFonts w:ascii="Arial" w:eastAsia="Times New Roman" w:hAnsi="Arial" w:cs="Arial"/>
          <w:kern w:val="0"/>
          <w:sz w:val="20"/>
          <w:szCs w:val="20"/>
          <w14:ligatures w14:val="none"/>
        </w:rPr>
      </w:pPr>
      <w:r w:rsidRPr="00F7294B">
        <w:rPr>
          <w:rFonts w:ascii="Arial" w:eastAsia="Times New Roman" w:hAnsi="Arial" w:cs="Arial"/>
          <w:kern w:val="0"/>
          <w:sz w:val="20"/>
          <w:szCs w:val="20"/>
          <w14:ligatures w14:val="none"/>
        </w:rPr>
        <w:t>Pomegranate (</w:t>
      </w:r>
      <w:proofErr w:type="spellStart"/>
      <w:r w:rsidRPr="00F7294B">
        <w:rPr>
          <w:rFonts w:ascii="Arial" w:eastAsia="Times New Roman" w:hAnsi="Arial" w:cs="Arial"/>
          <w:i/>
          <w:iCs/>
          <w:kern w:val="0"/>
          <w:sz w:val="20"/>
          <w:szCs w:val="20"/>
          <w14:ligatures w14:val="none"/>
        </w:rPr>
        <w:t>Punica</w:t>
      </w:r>
      <w:proofErr w:type="spellEnd"/>
      <w:r w:rsidRPr="00F7294B">
        <w:rPr>
          <w:rFonts w:ascii="Arial" w:eastAsia="Times New Roman" w:hAnsi="Arial" w:cs="Arial"/>
          <w:i/>
          <w:iCs/>
          <w:kern w:val="0"/>
          <w:sz w:val="20"/>
          <w:szCs w:val="20"/>
          <w14:ligatures w14:val="none"/>
        </w:rPr>
        <w:t xml:space="preserve"> </w:t>
      </w:r>
      <w:proofErr w:type="spellStart"/>
      <w:r w:rsidRPr="00F7294B">
        <w:rPr>
          <w:rFonts w:ascii="Arial" w:eastAsia="Times New Roman" w:hAnsi="Arial" w:cs="Arial"/>
          <w:i/>
          <w:iCs/>
          <w:kern w:val="0"/>
          <w:sz w:val="20"/>
          <w:szCs w:val="20"/>
          <w14:ligatures w14:val="none"/>
        </w:rPr>
        <w:t>granatum</w:t>
      </w:r>
      <w:proofErr w:type="spellEnd"/>
      <w:r w:rsidRPr="00F7294B">
        <w:rPr>
          <w:rFonts w:ascii="Arial" w:eastAsia="Times New Roman" w:hAnsi="Arial" w:cs="Arial"/>
          <w:kern w:val="0"/>
          <w:sz w:val="20"/>
          <w:szCs w:val="20"/>
          <w14:ligatures w14:val="none"/>
        </w:rPr>
        <w:t xml:space="preserve"> L.) is an economically important fruit crop valued for its wide adaptability to diverse environmental conditions. It grows well under arid and semi-arid climates and tolerates drought, high temperatures, and relatively low soil fertility, making it suitable for regions where the cultivation of many other fruit crops is limited (Nafees, 2023).</w:t>
      </w:r>
      <w:r w:rsidRPr="00F7294B">
        <w:t xml:space="preserve"> Recent work on pomegranate pest management has also examined crop-specific intervention strategies in the pomegranate ecosystem (</w:t>
      </w:r>
      <w:proofErr w:type="spellStart"/>
      <w:r w:rsidRPr="00F7294B">
        <w:t>Maradi</w:t>
      </w:r>
      <w:proofErr w:type="spellEnd"/>
      <w:r w:rsidRPr="00F7294B">
        <w:t xml:space="preserve"> et al., 2024).</w:t>
      </w:r>
      <w:r w:rsidRPr="00F7294B">
        <w:rPr>
          <w:rFonts w:ascii="Arial" w:eastAsia="Times New Roman" w:hAnsi="Arial" w:cs="Arial"/>
          <w:kern w:val="0"/>
          <w:sz w:val="20"/>
          <w:szCs w:val="20"/>
          <w14:ligatures w14:val="none"/>
        </w:rPr>
        <w:t xml:space="preserve"> Despite these advantages, its productivity is adversely affected by the pomegranate fruit borer, </w:t>
      </w:r>
      <w:proofErr w:type="spellStart"/>
      <w:r w:rsidRPr="00F7294B">
        <w:rPr>
          <w:rFonts w:ascii="Arial" w:eastAsia="Times New Roman" w:hAnsi="Arial" w:cs="Arial"/>
          <w:i/>
          <w:iCs/>
          <w:kern w:val="0"/>
          <w:sz w:val="20"/>
          <w:szCs w:val="20"/>
          <w14:ligatures w14:val="none"/>
        </w:rPr>
        <w:t>Deudorix</w:t>
      </w:r>
      <w:proofErr w:type="spellEnd"/>
      <w:r w:rsidRPr="00F7294B">
        <w:rPr>
          <w:rFonts w:ascii="Arial" w:eastAsia="Times New Roman" w:hAnsi="Arial" w:cs="Arial"/>
          <w:i/>
          <w:iCs/>
          <w:kern w:val="0"/>
          <w:sz w:val="20"/>
          <w:szCs w:val="20"/>
          <w14:ligatures w14:val="none"/>
        </w:rPr>
        <w:t xml:space="preserve"> </w:t>
      </w:r>
      <w:proofErr w:type="spellStart"/>
      <w:r w:rsidRPr="00F7294B">
        <w:rPr>
          <w:rFonts w:ascii="Arial" w:eastAsia="Times New Roman" w:hAnsi="Arial" w:cs="Arial"/>
          <w:i/>
          <w:iCs/>
          <w:kern w:val="0"/>
          <w:sz w:val="20"/>
          <w:szCs w:val="20"/>
          <w14:ligatures w14:val="none"/>
        </w:rPr>
        <w:t>isocrates</w:t>
      </w:r>
      <w:proofErr w:type="spellEnd"/>
      <w:r w:rsidRPr="00F7294B">
        <w:rPr>
          <w:rFonts w:ascii="Arial" w:eastAsia="Times New Roman" w:hAnsi="Arial" w:cs="Arial"/>
          <w:kern w:val="0"/>
          <w:sz w:val="20"/>
          <w:szCs w:val="20"/>
          <w14:ligatures w14:val="none"/>
        </w:rPr>
        <w:t xml:space="preserve"> (</w:t>
      </w:r>
      <w:proofErr w:type="spellStart"/>
      <w:r w:rsidRPr="00F7294B">
        <w:rPr>
          <w:rFonts w:ascii="Arial" w:eastAsia="Times New Roman" w:hAnsi="Arial" w:cs="Arial"/>
          <w:kern w:val="0"/>
          <w:sz w:val="20"/>
          <w:szCs w:val="20"/>
          <w14:ligatures w14:val="none"/>
        </w:rPr>
        <w:t>Fabricius</w:t>
      </w:r>
      <w:proofErr w:type="spellEnd"/>
      <w:r w:rsidRPr="00F7294B">
        <w:rPr>
          <w:rFonts w:ascii="Arial" w:eastAsia="Times New Roman" w:hAnsi="Arial" w:cs="Arial"/>
          <w:kern w:val="0"/>
          <w:sz w:val="20"/>
          <w:szCs w:val="20"/>
          <w14:ligatures w14:val="none"/>
        </w:rPr>
        <w:t>), a destructive pest that causes more than 50% fruit damage (</w:t>
      </w:r>
      <w:proofErr w:type="spellStart"/>
      <w:r w:rsidRPr="00F7294B">
        <w:rPr>
          <w:rFonts w:ascii="Arial" w:eastAsia="Times New Roman" w:hAnsi="Arial" w:cs="Arial"/>
          <w:kern w:val="0"/>
          <w:sz w:val="20"/>
          <w:szCs w:val="20"/>
          <w14:ligatures w14:val="none"/>
        </w:rPr>
        <w:t>Balikai</w:t>
      </w:r>
      <w:proofErr w:type="spellEnd"/>
      <w:r w:rsidRPr="00F7294B">
        <w:rPr>
          <w:rFonts w:ascii="Arial" w:eastAsia="Times New Roman" w:hAnsi="Arial" w:cs="Arial"/>
          <w:kern w:val="0"/>
          <w:sz w:val="20"/>
          <w:szCs w:val="20"/>
          <w14:ligatures w14:val="none"/>
        </w:rPr>
        <w:t xml:space="preserve"> et al., 2011), whose larvae bore into developing fruits and feed internally, causing considerable losses in both yield and fruit quality (Kumar et al., 2017).</w:t>
      </w:r>
      <w:r w:rsidRPr="00F7294B">
        <w:t xml:space="preserve"> A recent survey of wild pomegranate fruit in the Jammu division also identified </w:t>
      </w:r>
      <w:r w:rsidRPr="00F7294B">
        <w:rPr>
          <w:i/>
        </w:rPr>
        <w:t xml:space="preserve">D. </w:t>
      </w:r>
      <w:proofErr w:type="spellStart"/>
      <w:r w:rsidRPr="00F7294B">
        <w:rPr>
          <w:i/>
        </w:rPr>
        <w:t>isocrates</w:t>
      </w:r>
      <w:proofErr w:type="spellEnd"/>
      <w:r w:rsidRPr="00F7294B">
        <w:t xml:space="preserve"> among damaging agents associated with symptomatic fruits (Ahmed et al., 2025).</w:t>
      </w:r>
      <w:r w:rsidRPr="00F7294B">
        <w:rPr>
          <w:rFonts w:ascii="Arial" w:eastAsia="Times New Roman" w:hAnsi="Arial" w:cs="Arial"/>
          <w:kern w:val="0"/>
          <w:sz w:val="20"/>
          <w:szCs w:val="20"/>
          <w14:ligatures w14:val="none"/>
        </w:rPr>
        <w:t xml:space="preserve"> Although pomegranate is cultivated across different regions of India, its productivity in eastern India, including Bihar, is comparatively lower than in the western and southern regions (</w:t>
      </w:r>
      <w:proofErr w:type="spellStart"/>
      <w:r w:rsidRPr="00F7294B">
        <w:rPr>
          <w:rFonts w:ascii="Arial" w:eastAsia="Times New Roman" w:hAnsi="Arial" w:cs="Arial"/>
          <w:kern w:val="0"/>
          <w:sz w:val="20"/>
          <w:szCs w:val="20"/>
          <w14:ligatures w14:val="none"/>
        </w:rPr>
        <w:t>Madrewar</w:t>
      </w:r>
      <w:proofErr w:type="spellEnd"/>
      <w:r w:rsidRPr="00F7294B">
        <w:rPr>
          <w:rFonts w:ascii="Arial" w:eastAsia="Times New Roman" w:hAnsi="Arial" w:cs="Arial"/>
          <w:kern w:val="0"/>
          <w:sz w:val="20"/>
          <w:szCs w:val="20"/>
          <w14:ligatures w14:val="none"/>
        </w:rPr>
        <w:t xml:space="preserve"> et al., 2025). This highlights the need for region-specific information on the biology of </w:t>
      </w:r>
      <w:r w:rsidRPr="00F7294B">
        <w:rPr>
          <w:rFonts w:ascii="Arial" w:eastAsia="Times New Roman" w:hAnsi="Arial" w:cs="Arial"/>
          <w:i/>
          <w:iCs/>
          <w:kern w:val="0"/>
          <w:sz w:val="20"/>
          <w:szCs w:val="20"/>
          <w14:ligatures w14:val="none"/>
        </w:rPr>
        <w:t xml:space="preserve">D. </w:t>
      </w:r>
      <w:proofErr w:type="spellStart"/>
      <w:r w:rsidRPr="00F7294B">
        <w:rPr>
          <w:rFonts w:ascii="Arial" w:eastAsia="Times New Roman" w:hAnsi="Arial" w:cs="Arial"/>
          <w:i/>
          <w:iCs/>
          <w:kern w:val="0"/>
          <w:sz w:val="20"/>
          <w:szCs w:val="20"/>
          <w14:ligatures w14:val="none"/>
        </w:rPr>
        <w:t>isocrates</w:t>
      </w:r>
      <w:proofErr w:type="spellEnd"/>
      <w:r w:rsidRPr="00F7294B">
        <w:rPr>
          <w:rFonts w:ascii="Arial" w:eastAsia="Times New Roman" w:hAnsi="Arial" w:cs="Arial"/>
          <w:kern w:val="0"/>
          <w:sz w:val="20"/>
          <w:szCs w:val="20"/>
          <w14:ligatures w14:val="none"/>
        </w:rPr>
        <w:t xml:space="preserve"> under the </w:t>
      </w:r>
      <w:proofErr w:type="spellStart"/>
      <w:r w:rsidRPr="00F7294B">
        <w:rPr>
          <w:rFonts w:ascii="Arial" w:eastAsia="Times New Roman" w:hAnsi="Arial" w:cs="Arial"/>
          <w:kern w:val="0"/>
          <w:sz w:val="20"/>
          <w:szCs w:val="20"/>
          <w14:ligatures w14:val="none"/>
        </w:rPr>
        <w:t>agro</w:t>
      </w:r>
      <w:proofErr w:type="spellEnd"/>
      <w:r w:rsidRPr="00F7294B">
        <w:rPr>
          <w:rFonts w:ascii="Arial" w:eastAsia="Times New Roman" w:hAnsi="Arial" w:cs="Arial"/>
          <w:kern w:val="0"/>
          <w:sz w:val="20"/>
          <w:szCs w:val="20"/>
          <w14:ligatures w14:val="none"/>
        </w:rPr>
        <w:t>-climatic conditions of eastern India.</w:t>
      </w:r>
      <w:r w:rsidRPr="00F7294B">
        <w:t xml:space="preserve"> Recent observations from Jhalawar further examined the occurrence of </w:t>
      </w:r>
      <w:r w:rsidRPr="00F7294B">
        <w:rPr>
          <w:i/>
        </w:rPr>
        <w:t xml:space="preserve">D. </w:t>
      </w:r>
      <w:proofErr w:type="spellStart"/>
      <w:r w:rsidRPr="00F7294B">
        <w:rPr>
          <w:i/>
        </w:rPr>
        <w:t>isocrates</w:t>
      </w:r>
      <w:proofErr w:type="spellEnd"/>
      <w:r w:rsidRPr="00F7294B">
        <w:t xml:space="preserve"> on pomegranate in </w:t>
      </w:r>
      <w:r w:rsidRPr="00F7294B">
        <w:lastRenderedPageBreak/>
        <w:t>relation to plant phenology and abiotic conditions (</w:t>
      </w:r>
      <w:proofErr w:type="spellStart"/>
      <w:r w:rsidRPr="00F7294B">
        <w:t>Jat</w:t>
      </w:r>
      <w:proofErr w:type="spellEnd"/>
      <w:r w:rsidRPr="00F7294B">
        <w:t xml:space="preserve"> et al., 2026). However, information on the life cycle, morphometry, survival, and ovipositional behaviour of </w:t>
      </w:r>
      <w:r w:rsidRPr="00F7294B">
        <w:rPr>
          <w:i/>
        </w:rPr>
        <w:t xml:space="preserve">D. </w:t>
      </w:r>
      <w:proofErr w:type="spellStart"/>
      <w:r w:rsidRPr="00F7294B">
        <w:rPr>
          <w:i/>
        </w:rPr>
        <w:t>isocrates</w:t>
      </w:r>
      <w:proofErr w:type="spellEnd"/>
      <w:r w:rsidRPr="00F7294B">
        <w:t xml:space="preserve"> under controlled conditions in Bhagalpur remains limited, particularly for identifying vulnerable developmental stages under local conditions.</w:t>
      </w:r>
      <w:r w:rsidRPr="00F7294B">
        <w:rPr>
          <w:rFonts w:ascii="Arial" w:eastAsia="Times New Roman" w:hAnsi="Arial" w:cs="Arial"/>
          <w:kern w:val="0"/>
          <w:sz w:val="20"/>
          <w:szCs w:val="20"/>
          <w14:ligatures w14:val="none"/>
        </w:rPr>
        <w:t xml:space="preserve"> Therefore, the present study was undertaken to investigate the biology, developmental stages, morphometry, and behavioural characteristics of </w:t>
      </w:r>
      <w:r w:rsidRPr="00F7294B">
        <w:rPr>
          <w:rFonts w:ascii="Arial" w:eastAsia="Times New Roman" w:hAnsi="Arial" w:cs="Arial"/>
          <w:i/>
          <w:iCs/>
          <w:kern w:val="0"/>
          <w:sz w:val="20"/>
          <w:szCs w:val="20"/>
          <w14:ligatures w14:val="none"/>
        </w:rPr>
        <w:t xml:space="preserve">D. </w:t>
      </w:r>
      <w:proofErr w:type="spellStart"/>
      <w:r w:rsidRPr="00F7294B">
        <w:rPr>
          <w:rFonts w:ascii="Arial" w:eastAsia="Times New Roman" w:hAnsi="Arial" w:cs="Arial"/>
          <w:i/>
          <w:iCs/>
          <w:kern w:val="0"/>
          <w:sz w:val="20"/>
          <w:szCs w:val="20"/>
          <w14:ligatures w14:val="none"/>
        </w:rPr>
        <w:t>isocrates</w:t>
      </w:r>
      <w:proofErr w:type="spellEnd"/>
      <w:r w:rsidRPr="00F7294B">
        <w:rPr>
          <w:rFonts w:ascii="Arial" w:eastAsia="Times New Roman" w:hAnsi="Arial" w:cs="Arial"/>
          <w:kern w:val="0"/>
          <w:sz w:val="20"/>
          <w:szCs w:val="20"/>
          <w14:ligatures w14:val="none"/>
        </w:rPr>
        <w:t xml:space="preserve"> under controlled laboratory conditions. The results of this study provide baseline information on the biology of the pest under laboratory conditions.</w:t>
      </w:r>
    </w:p>
    <w:p w14:paraId="4C2485C0" w14:textId="77777777" w:rsidR="00E075D5" w:rsidRPr="00F7294B" w:rsidRDefault="00E075D5" w:rsidP="006D0AC8">
      <w:pPr>
        <w:spacing w:after="0" w:line="240" w:lineRule="auto"/>
        <w:jc w:val="both"/>
        <w:rPr>
          <w:rFonts w:ascii="Arial" w:eastAsia="Times New Roman" w:hAnsi="Arial" w:cs="Arial"/>
          <w:kern w:val="0"/>
          <w:sz w:val="20"/>
          <w:szCs w:val="20"/>
          <w:lang w:val="en-US"/>
          <w14:ligatures w14:val="none"/>
        </w:rPr>
      </w:pPr>
    </w:p>
    <w:p w14:paraId="302BE953" w14:textId="77777777" w:rsidR="00FB45B3" w:rsidRPr="00F7294B" w:rsidRDefault="00FB45B3" w:rsidP="006D0AC8">
      <w:pPr>
        <w:keepNext/>
        <w:spacing w:after="0" w:line="240" w:lineRule="auto"/>
        <w:jc w:val="both"/>
        <w:rPr>
          <w:rFonts w:ascii="Arial" w:eastAsia="Times New Roman" w:hAnsi="Arial" w:cs="Arial"/>
          <w:b/>
          <w:caps/>
          <w:kern w:val="0"/>
          <w:sz w:val="20"/>
          <w:szCs w:val="20"/>
          <w:lang w:val="en-US"/>
          <w14:ligatures w14:val="none"/>
        </w:rPr>
      </w:pPr>
      <w:r w:rsidRPr="00F7294B">
        <w:rPr>
          <w:rFonts w:ascii="Arial" w:eastAsia="Times New Roman" w:hAnsi="Arial" w:cs="Arial"/>
          <w:b/>
          <w:caps/>
          <w:kern w:val="0"/>
          <w:sz w:val="20"/>
          <w:szCs w:val="20"/>
          <w:lang w:val="en-US"/>
          <w14:ligatures w14:val="none"/>
        </w:rPr>
        <w:t xml:space="preserve">2. MATERIALS AND METHODS </w:t>
      </w:r>
    </w:p>
    <w:p w14:paraId="1FA2CF13" w14:textId="77777777" w:rsidR="00FB45B3" w:rsidRPr="00F7294B" w:rsidRDefault="00FB45B3" w:rsidP="006D0AC8">
      <w:pPr>
        <w:keepNext/>
        <w:spacing w:after="0" w:line="240" w:lineRule="auto"/>
        <w:jc w:val="both"/>
        <w:rPr>
          <w:rFonts w:ascii="Arial" w:eastAsia="Times New Roman" w:hAnsi="Arial" w:cs="Arial"/>
          <w:b/>
          <w:caps/>
          <w:kern w:val="0"/>
          <w:sz w:val="20"/>
          <w:szCs w:val="20"/>
          <w:lang w:val="en-US"/>
          <w14:ligatures w14:val="none"/>
        </w:rPr>
      </w:pPr>
    </w:p>
    <w:p w14:paraId="43EECF0A" w14:textId="77777777" w:rsidR="00FB45B3" w:rsidRPr="00F7294B" w:rsidRDefault="00FB45B3" w:rsidP="006D0AC8">
      <w:pPr>
        <w:spacing w:after="0" w:line="240" w:lineRule="auto"/>
        <w:jc w:val="both"/>
        <w:rPr>
          <w:rFonts w:ascii="Arial" w:eastAsia="Times New Roman" w:hAnsi="Arial" w:cs="Arial"/>
          <w:b/>
          <w:bCs/>
          <w:kern w:val="0"/>
          <w:sz w:val="20"/>
          <w:szCs w:val="20"/>
          <w:lang w:val="en-US"/>
          <w14:ligatures w14:val="none"/>
        </w:rPr>
      </w:pPr>
      <w:r w:rsidRPr="00F7294B">
        <w:rPr>
          <w:rFonts w:ascii="Arial" w:eastAsia="Times New Roman" w:hAnsi="Arial" w:cs="Arial"/>
          <w:b/>
          <w:bCs/>
          <w:kern w:val="0"/>
          <w:sz w:val="20"/>
          <w:szCs w:val="20"/>
          <w:lang w:val="en-US"/>
          <w14:ligatures w14:val="none"/>
        </w:rPr>
        <w:t>2.1 Field collection and establishment of laboratory culture</w:t>
      </w:r>
    </w:p>
    <w:p w14:paraId="3B8982E2" w14:textId="77777777" w:rsidR="0097438F" w:rsidRPr="00F7294B" w:rsidRDefault="0097438F" w:rsidP="006D0AC8">
      <w:pPr>
        <w:spacing w:after="0" w:line="240" w:lineRule="auto"/>
        <w:jc w:val="both"/>
        <w:rPr>
          <w:rFonts w:ascii="Arial" w:eastAsia="Times New Roman" w:hAnsi="Arial" w:cs="Arial"/>
          <w:kern w:val="0"/>
          <w:sz w:val="20"/>
          <w:szCs w:val="20"/>
          <w14:ligatures w14:val="none"/>
        </w:rPr>
      </w:pPr>
      <w:r w:rsidRPr="00F7294B">
        <w:rPr>
          <w:rFonts w:ascii="Arial" w:eastAsia="Times New Roman" w:hAnsi="Arial" w:cs="Arial"/>
          <w:kern w:val="0"/>
          <w:sz w:val="20"/>
          <w:szCs w:val="20"/>
          <w14:ligatures w14:val="none"/>
        </w:rPr>
        <w:t xml:space="preserve">Different developmental stages of the pomegranate fruit borer, </w:t>
      </w:r>
      <w:proofErr w:type="spellStart"/>
      <w:r w:rsidRPr="00F7294B">
        <w:rPr>
          <w:rFonts w:ascii="Arial" w:eastAsia="Times New Roman" w:hAnsi="Arial" w:cs="Arial"/>
          <w:i/>
          <w:iCs/>
          <w:kern w:val="0"/>
          <w:sz w:val="20"/>
          <w:szCs w:val="20"/>
          <w14:ligatures w14:val="none"/>
        </w:rPr>
        <w:t>Deudorix</w:t>
      </w:r>
      <w:proofErr w:type="spellEnd"/>
      <w:r w:rsidRPr="00F7294B">
        <w:rPr>
          <w:rFonts w:ascii="Arial" w:eastAsia="Times New Roman" w:hAnsi="Arial" w:cs="Arial"/>
          <w:i/>
          <w:iCs/>
          <w:kern w:val="0"/>
          <w:sz w:val="20"/>
          <w:szCs w:val="20"/>
          <w14:ligatures w14:val="none"/>
        </w:rPr>
        <w:t xml:space="preserve"> </w:t>
      </w:r>
      <w:proofErr w:type="spellStart"/>
      <w:r w:rsidRPr="00F7294B">
        <w:rPr>
          <w:rFonts w:ascii="Arial" w:eastAsia="Times New Roman" w:hAnsi="Arial" w:cs="Arial"/>
          <w:i/>
          <w:iCs/>
          <w:kern w:val="0"/>
          <w:sz w:val="20"/>
          <w:szCs w:val="20"/>
          <w14:ligatures w14:val="none"/>
        </w:rPr>
        <w:t>isocrates</w:t>
      </w:r>
      <w:proofErr w:type="spellEnd"/>
      <w:r w:rsidRPr="00F7294B">
        <w:rPr>
          <w:rFonts w:ascii="Arial" w:eastAsia="Times New Roman" w:hAnsi="Arial" w:cs="Arial"/>
          <w:kern w:val="0"/>
          <w:sz w:val="20"/>
          <w:szCs w:val="20"/>
          <w14:ligatures w14:val="none"/>
        </w:rPr>
        <w:t>, including eggs, larvae, pupae, and adults, were collected from a 15-year-old pomegranate orchard comprising 360 trees of the cultivars 'Ganesh' and '</w:t>
      </w:r>
      <w:proofErr w:type="spellStart"/>
      <w:r w:rsidRPr="00F7294B">
        <w:rPr>
          <w:rFonts w:ascii="Arial" w:eastAsia="Times New Roman" w:hAnsi="Arial" w:cs="Arial"/>
          <w:kern w:val="0"/>
          <w:sz w:val="20"/>
          <w:szCs w:val="20"/>
          <w14:ligatures w14:val="none"/>
        </w:rPr>
        <w:t>Bhagwa</w:t>
      </w:r>
      <w:proofErr w:type="spellEnd"/>
      <w:r w:rsidRPr="00F7294B">
        <w:rPr>
          <w:rFonts w:ascii="Arial" w:eastAsia="Times New Roman" w:hAnsi="Arial" w:cs="Arial"/>
          <w:kern w:val="0"/>
          <w:sz w:val="20"/>
          <w:szCs w:val="20"/>
          <w14:ligatures w14:val="none"/>
        </w:rPr>
        <w:t xml:space="preserve">' (3 × 2 m spacing) at Bihar Agricultural University, </w:t>
      </w:r>
      <w:proofErr w:type="spellStart"/>
      <w:r w:rsidRPr="00F7294B">
        <w:rPr>
          <w:rFonts w:ascii="Arial" w:eastAsia="Times New Roman" w:hAnsi="Arial" w:cs="Arial"/>
          <w:kern w:val="0"/>
          <w:sz w:val="20"/>
          <w:szCs w:val="20"/>
          <w14:ligatures w14:val="none"/>
        </w:rPr>
        <w:t>Sabour</w:t>
      </w:r>
      <w:proofErr w:type="spellEnd"/>
      <w:r w:rsidRPr="00F7294B">
        <w:rPr>
          <w:rFonts w:ascii="Arial" w:eastAsia="Times New Roman" w:hAnsi="Arial" w:cs="Arial"/>
          <w:kern w:val="0"/>
          <w:sz w:val="20"/>
          <w:szCs w:val="20"/>
          <w14:ligatures w14:val="none"/>
        </w:rPr>
        <w:t>, Bhagalpur. Field collections were made at three-day intervals during the morning hours (07:00-09:00 h) from August to September 2025 by scouting randomly selected trees, with emphasis on flower buds, calyx regions, and developing fruits showing infestation symptoms. Infested fruits and plant parts were carefully collected and transferred to the laboratory in labelled containers to prevent damage and mixing of developmental stages; the insects were subsequently reared under laboratory conditions.</w:t>
      </w:r>
    </w:p>
    <w:p w14:paraId="256EE02F" w14:textId="77777777" w:rsidR="00200B5F" w:rsidRPr="00F7294B" w:rsidRDefault="00200B5F" w:rsidP="006D0AC8">
      <w:pPr>
        <w:spacing w:after="0" w:line="240" w:lineRule="auto"/>
        <w:jc w:val="both"/>
        <w:rPr>
          <w:rFonts w:ascii="Arial" w:eastAsia="Times New Roman" w:hAnsi="Arial" w:cs="Arial"/>
          <w:b/>
          <w:bCs/>
          <w:kern w:val="0"/>
          <w:sz w:val="20"/>
          <w:szCs w:val="20"/>
          <w:lang w:val="en-US"/>
          <w14:ligatures w14:val="none"/>
        </w:rPr>
      </w:pPr>
    </w:p>
    <w:p w14:paraId="299B3AE0" w14:textId="77777777" w:rsidR="00FB45B3" w:rsidRPr="00F7294B" w:rsidRDefault="00FB45B3" w:rsidP="006D0AC8">
      <w:pPr>
        <w:spacing w:after="0" w:line="240" w:lineRule="auto"/>
        <w:jc w:val="both"/>
        <w:rPr>
          <w:rFonts w:ascii="Arial" w:eastAsia="Times New Roman" w:hAnsi="Arial" w:cs="Arial"/>
          <w:b/>
          <w:bCs/>
          <w:kern w:val="0"/>
          <w:sz w:val="20"/>
          <w:szCs w:val="20"/>
          <w:lang w:val="en-US"/>
          <w14:ligatures w14:val="none"/>
        </w:rPr>
      </w:pPr>
      <w:r w:rsidRPr="00F7294B">
        <w:rPr>
          <w:rFonts w:ascii="Arial" w:eastAsia="Times New Roman" w:hAnsi="Arial" w:cs="Arial"/>
          <w:b/>
          <w:bCs/>
          <w:kern w:val="0"/>
          <w:sz w:val="20"/>
          <w:szCs w:val="20"/>
          <w:lang w:val="en-US"/>
          <w14:ligatures w14:val="none"/>
        </w:rPr>
        <w:t>2.2 Laboratory rearing conditions</w:t>
      </w:r>
    </w:p>
    <w:p w14:paraId="432E6802" w14:textId="77777777" w:rsidR="008A6BD1" w:rsidRPr="00F7294B" w:rsidRDefault="008A6BD1" w:rsidP="006D0AC8">
      <w:pPr>
        <w:spacing w:after="0" w:line="240" w:lineRule="auto"/>
        <w:jc w:val="both"/>
        <w:rPr>
          <w:rFonts w:ascii="Arial" w:eastAsia="Times New Roman" w:hAnsi="Arial" w:cs="Arial"/>
          <w:kern w:val="0"/>
          <w:sz w:val="20"/>
          <w:szCs w:val="20"/>
          <w14:ligatures w14:val="none"/>
        </w:rPr>
      </w:pPr>
      <w:r w:rsidRPr="00F7294B">
        <w:rPr>
          <w:rFonts w:ascii="Arial" w:eastAsia="Times New Roman" w:hAnsi="Arial" w:cs="Arial"/>
          <w:kern w:val="0"/>
          <w:sz w:val="20"/>
          <w:szCs w:val="20"/>
          <w14:ligatures w14:val="none"/>
        </w:rPr>
        <w:t>Collected specimens were maintained individually in ventilated rearing containers under a single standardised laboratory condition (27 ± 1 °C and approximately 70% relative humidity). Ten randomly selected individuals were monitored continuously throughout their development. Fresh pomegranate fruits and floral buds were provided as food and replaced regularly to maintain freshness and hygiene. Rearing containers were cleaned periodically to minimise microbial contamination. Each individual was labelled separately and observed daily until completion of its developmental period.</w:t>
      </w:r>
    </w:p>
    <w:p w14:paraId="6658FD40" w14:textId="77777777" w:rsidR="00200B5F" w:rsidRPr="00F7294B" w:rsidRDefault="00200B5F" w:rsidP="006D0AC8">
      <w:pPr>
        <w:spacing w:after="0" w:line="240" w:lineRule="auto"/>
        <w:jc w:val="both"/>
        <w:rPr>
          <w:rFonts w:ascii="Arial" w:eastAsia="Times New Roman" w:hAnsi="Arial" w:cs="Arial"/>
          <w:b/>
          <w:bCs/>
          <w:kern w:val="0"/>
          <w:sz w:val="20"/>
          <w:szCs w:val="20"/>
          <w:lang w:val="en-US"/>
          <w14:ligatures w14:val="none"/>
        </w:rPr>
      </w:pPr>
    </w:p>
    <w:p w14:paraId="7EF868FF" w14:textId="77777777" w:rsidR="00FB45B3" w:rsidRPr="00F7294B" w:rsidRDefault="00FB45B3" w:rsidP="006D0AC8">
      <w:pPr>
        <w:spacing w:after="0" w:line="240" w:lineRule="auto"/>
        <w:jc w:val="both"/>
        <w:rPr>
          <w:rFonts w:ascii="Arial" w:eastAsia="Times New Roman" w:hAnsi="Arial" w:cs="Arial"/>
          <w:b/>
          <w:bCs/>
          <w:kern w:val="0"/>
          <w:sz w:val="20"/>
          <w:szCs w:val="20"/>
          <w:lang w:val="en-US"/>
          <w14:ligatures w14:val="none"/>
        </w:rPr>
      </w:pPr>
      <w:r w:rsidRPr="00F7294B">
        <w:rPr>
          <w:rFonts w:ascii="Arial" w:eastAsia="Times New Roman" w:hAnsi="Arial" w:cs="Arial"/>
          <w:b/>
          <w:bCs/>
          <w:kern w:val="0"/>
          <w:sz w:val="20"/>
          <w:szCs w:val="20"/>
          <w:lang w:val="en-US"/>
          <w14:ligatures w14:val="none"/>
        </w:rPr>
        <w:t>2.3 Observations on biology and developmental stages</w:t>
      </w:r>
    </w:p>
    <w:p w14:paraId="1AE0FC4B" w14:textId="77777777" w:rsidR="00D843C6" w:rsidRPr="00F7294B" w:rsidRDefault="008239FE" w:rsidP="006D0AC8">
      <w:pPr>
        <w:spacing w:after="0" w:line="240" w:lineRule="auto"/>
        <w:jc w:val="both"/>
        <w:rPr>
          <w:rFonts w:ascii="Arial" w:eastAsia="Times New Roman" w:hAnsi="Arial" w:cs="Arial"/>
          <w:kern w:val="0"/>
          <w:sz w:val="20"/>
          <w:szCs w:val="20"/>
          <w14:ligatures w14:val="none"/>
        </w:rPr>
      </w:pPr>
      <w:r w:rsidRPr="00F7294B">
        <w:rPr>
          <w:rFonts w:ascii="Arial" w:eastAsia="Times New Roman" w:hAnsi="Arial" w:cs="Arial"/>
          <w:kern w:val="0"/>
          <w:sz w:val="20"/>
          <w:szCs w:val="20"/>
          <w14:ligatures w14:val="none"/>
        </w:rPr>
        <w:t xml:space="preserve">Freshly emerged adults were identified following </w:t>
      </w:r>
      <w:proofErr w:type="spellStart"/>
      <w:r w:rsidRPr="00F7294B">
        <w:rPr>
          <w:rFonts w:ascii="Arial" w:eastAsia="Times New Roman" w:hAnsi="Arial" w:cs="Arial"/>
          <w:kern w:val="0"/>
          <w:sz w:val="20"/>
          <w:szCs w:val="20"/>
          <w14:ligatures w14:val="none"/>
        </w:rPr>
        <w:t>Kehimkar</w:t>
      </w:r>
      <w:proofErr w:type="spellEnd"/>
      <w:r w:rsidRPr="00F7294B">
        <w:rPr>
          <w:rFonts w:ascii="Arial" w:eastAsia="Times New Roman" w:hAnsi="Arial" w:cs="Arial"/>
          <w:kern w:val="0"/>
          <w:sz w:val="20"/>
          <w:szCs w:val="20"/>
          <w14:ligatures w14:val="none"/>
        </w:rPr>
        <w:t xml:space="preserve"> (2016) and maintained in acrylic mating chambers supplied with fresh pomegranate twigs, flowers, and fruits for oviposition. A 10% honey solution soaked in cotton was provided as adult food (Kumar et al., 2017). Observations on ovipositional preference (Patil, 2022), egg distribution, fecundity, incubation period, hatchability, larval instars, larval duration, prepupal and pupal duration, pupation site, and adult longevity were recorded following Kaushal et al. (2021) and </w:t>
      </w:r>
      <w:proofErr w:type="spellStart"/>
      <w:r w:rsidRPr="00F7294B">
        <w:rPr>
          <w:rFonts w:ascii="Arial" w:eastAsia="Times New Roman" w:hAnsi="Arial" w:cs="Arial"/>
          <w:kern w:val="0"/>
          <w:sz w:val="20"/>
          <w:szCs w:val="20"/>
          <w14:ligatures w14:val="none"/>
        </w:rPr>
        <w:t>Khandare</w:t>
      </w:r>
      <w:proofErr w:type="spellEnd"/>
      <w:r w:rsidRPr="00F7294B">
        <w:rPr>
          <w:rFonts w:ascii="Arial" w:eastAsia="Times New Roman" w:hAnsi="Arial" w:cs="Arial"/>
          <w:kern w:val="0"/>
          <w:sz w:val="20"/>
          <w:szCs w:val="20"/>
          <w14:ligatures w14:val="none"/>
        </w:rPr>
        <w:t xml:space="preserve"> et al. (2018). Randomly selected larvae (n = 10) were reared individually and observed daily until pupation. Larval instars were identified based on successive moults, and the duration of each instar and the total larval period were recorded from hatching to pupation (Bharti et al., 2021). Freshly laid eggs, larvae, prepupae, pupae, and adults were examined under a Leica stereomicroscope for morphological and morphometric studies. Measurements of egg length and width, larval body length and width, pupal dimensions, adult body length, wingspan, forewing dimensions, and antennal length were recorded using Leica image-analysis software (Kumar et al., 2017; Kaushal et al., 2021). Daily observations were also made to record developmental duration, colour changes, and survival of different life stages (</w:t>
      </w:r>
      <w:proofErr w:type="spellStart"/>
      <w:r w:rsidRPr="00F7294B">
        <w:rPr>
          <w:rFonts w:ascii="Arial" w:eastAsia="Times New Roman" w:hAnsi="Arial" w:cs="Arial"/>
          <w:kern w:val="0"/>
          <w:sz w:val="20"/>
          <w:szCs w:val="20"/>
          <w14:ligatures w14:val="none"/>
        </w:rPr>
        <w:t>Khandare</w:t>
      </w:r>
      <w:proofErr w:type="spellEnd"/>
      <w:r w:rsidRPr="00F7294B">
        <w:rPr>
          <w:rFonts w:ascii="Arial" w:eastAsia="Times New Roman" w:hAnsi="Arial" w:cs="Arial"/>
          <w:kern w:val="0"/>
          <w:sz w:val="20"/>
          <w:szCs w:val="20"/>
          <w14:ligatures w14:val="none"/>
        </w:rPr>
        <w:t xml:space="preserve"> et al., 2018).</w:t>
      </w:r>
    </w:p>
    <w:p w14:paraId="443B9440" w14:textId="77777777" w:rsidR="008239FE" w:rsidRPr="00F7294B" w:rsidRDefault="008239FE" w:rsidP="006D0AC8">
      <w:pPr>
        <w:spacing w:after="0" w:line="240" w:lineRule="auto"/>
        <w:jc w:val="both"/>
        <w:rPr>
          <w:rFonts w:ascii="Arial" w:eastAsia="Times New Roman" w:hAnsi="Arial" w:cs="Arial"/>
          <w:kern w:val="0"/>
          <w:sz w:val="20"/>
          <w:szCs w:val="20"/>
          <w:lang w:val="en-US"/>
          <w14:ligatures w14:val="none"/>
        </w:rPr>
      </w:pPr>
    </w:p>
    <w:p w14:paraId="3CB32E45" w14:textId="77777777" w:rsidR="00D843C6" w:rsidRPr="00F7294B" w:rsidRDefault="00D843C6" w:rsidP="006D0AC8">
      <w:pPr>
        <w:spacing w:after="0" w:line="240" w:lineRule="auto"/>
        <w:jc w:val="both"/>
        <w:rPr>
          <w:rFonts w:ascii="Arial" w:eastAsia="Times New Roman" w:hAnsi="Arial" w:cs="Arial"/>
          <w:b/>
          <w:bCs/>
          <w:kern w:val="0"/>
          <w:sz w:val="20"/>
          <w:szCs w:val="20"/>
          <w14:ligatures w14:val="none"/>
        </w:rPr>
      </w:pPr>
      <w:r w:rsidRPr="00F7294B">
        <w:rPr>
          <w:rFonts w:ascii="Arial" w:eastAsia="Times New Roman" w:hAnsi="Arial" w:cs="Arial"/>
          <w:b/>
          <w:bCs/>
          <w:kern w:val="0"/>
          <w:sz w:val="20"/>
          <w:szCs w:val="20"/>
          <w:lang w:val="en-US"/>
          <w14:ligatures w14:val="none"/>
        </w:rPr>
        <w:t xml:space="preserve">2.4 </w:t>
      </w:r>
      <w:r w:rsidRPr="00F7294B">
        <w:rPr>
          <w:rFonts w:ascii="Arial" w:eastAsia="Times New Roman" w:hAnsi="Arial" w:cs="Arial"/>
          <w:b/>
          <w:bCs/>
          <w:kern w:val="0"/>
          <w:sz w:val="20"/>
          <w:szCs w:val="20"/>
          <w14:ligatures w14:val="none"/>
        </w:rPr>
        <w:t>Sampling and data collection</w:t>
      </w:r>
    </w:p>
    <w:p w14:paraId="4102F0CC" w14:textId="77777777" w:rsidR="00D843C6" w:rsidRPr="00F7294B" w:rsidRDefault="00D843C6" w:rsidP="006D0AC8">
      <w:pPr>
        <w:spacing w:after="0" w:line="240" w:lineRule="auto"/>
        <w:jc w:val="both"/>
        <w:rPr>
          <w:rFonts w:ascii="Arial" w:eastAsia="Times New Roman" w:hAnsi="Arial" w:cs="Arial"/>
          <w:b/>
          <w:bCs/>
          <w:kern w:val="0"/>
          <w:sz w:val="20"/>
          <w:szCs w:val="20"/>
          <w14:ligatures w14:val="none"/>
        </w:rPr>
      </w:pPr>
    </w:p>
    <w:p w14:paraId="28DC92E2" w14:textId="77777777" w:rsidR="00D843C6" w:rsidRPr="00F7294B" w:rsidRDefault="00D843C6" w:rsidP="006D0AC8">
      <w:pPr>
        <w:spacing w:after="0" w:line="240" w:lineRule="auto"/>
        <w:jc w:val="both"/>
        <w:rPr>
          <w:rFonts w:ascii="Arial" w:eastAsia="Times New Roman" w:hAnsi="Arial" w:cs="Arial"/>
          <w:kern w:val="0"/>
          <w:sz w:val="20"/>
          <w:szCs w:val="20"/>
          <w14:ligatures w14:val="none"/>
        </w:rPr>
      </w:pPr>
      <w:r w:rsidRPr="00F7294B">
        <w:rPr>
          <w:rFonts w:ascii="Arial" w:eastAsia="Times New Roman" w:hAnsi="Arial" w:cs="Arial"/>
          <w:kern w:val="0"/>
          <w:sz w:val="20"/>
          <w:szCs w:val="20"/>
          <w14:ligatures w14:val="none"/>
        </w:rPr>
        <w:t>The experiment was conducted twice under identical laboratory conditions. Ten individuals were randomly selected at the beginning of the study and monitored throughout successive developmental stages for recording developmental and morphometric parameters. Morphometric data are presented as mean ± SE, whereas reproductive parameters were recorded over the entire experimental population throughout the study period.</w:t>
      </w:r>
    </w:p>
    <w:p w14:paraId="30FBBA99" w14:textId="77777777" w:rsidR="00D843C6" w:rsidRPr="00F7294B" w:rsidRDefault="00D843C6" w:rsidP="006D0AC8">
      <w:pPr>
        <w:spacing w:after="0" w:line="240" w:lineRule="auto"/>
        <w:jc w:val="both"/>
        <w:rPr>
          <w:rFonts w:ascii="Arial" w:eastAsia="Times New Roman" w:hAnsi="Arial" w:cs="Arial"/>
          <w:b/>
          <w:bCs/>
          <w:kern w:val="0"/>
          <w:sz w:val="20"/>
          <w:szCs w:val="20"/>
          <w:lang w:val="en-US"/>
          <w14:ligatures w14:val="none"/>
        </w:rPr>
      </w:pPr>
    </w:p>
    <w:p w14:paraId="443258E6"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p>
    <w:p w14:paraId="5A8936CF" w14:textId="77777777" w:rsidR="00FB45B3" w:rsidRPr="00F7294B" w:rsidRDefault="00FB45B3" w:rsidP="006D0AC8">
      <w:pPr>
        <w:keepNext/>
        <w:spacing w:after="0" w:line="240" w:lineRule="auto"/>
        <w:jc w:val="both"/>
        <w:rPr>
          <w:rFonts w:ascii="Arial" w:eastAsia="Times New Roman" w:hAnsi="Arial" w:cs="Arial"/>
          <w:b/>
          <w:caps/>
          <w:kern w:val="0"/>
          <w:sz w:val="20"/>
          <w:szCs w:val="20"/>
          <w:lang w:val="en-US"/>
          <w14:ligatures w14:val="none"/>
        </w:rPr>
      </w:pPr>
      <w:r w:rsidRPr="00F7294B">
        <w:rPr>
          <w:rFonts w:ascii="Arial" w:eastAsia="Times New Roman" w:hAnsi="Arial" w:cs="Arial"/>
          <w:b/>
          <w:caps/>
          <w:kern w:val="0"/>
          <w:sz w:val="20"/>
          <w:szCs w:val="20"/>
          <w:lang w:val="en-US"/>
          <w14:ligatures w14:val="none"/>
        </w:rPr>
        <w:t>3. RESULTS AND DISCUSSION</w:t>
      </w:r>
    </w:p>
    <w:p w14:paraId="5D08996F" w14:textId="77777777" w:rsidR="00FB45B3" w:rsidRPr="00F7294B" w:rsidRDefault="00FB45B3" w:rsidP="006D0AC8">
      <w:pPr>
        <w:keepNext/>
        <w:spacing w:after="0" w:line="240" w:lineRule="auto"/>
        <w:jc w:val="both"/>
        <w:rPr>
          <w:rFonts w:ascii="Arial" w:eastAsia="Times New Roman" w:hAnsi="Arial" w:cs="Arial"/>
          <w:b/>
          <w:caps/>
          <w:kern w:val="0"/>
          <w:sz w:val="20"/>
          <w:szCs w:val="20"/>
          <w:lang w:val="en-US"/>
          <w14:ligatures w14:val="none"/>
        </w:rPr>
      </w:pPr>
    </w:p>
    <w:p w14:paraId="2DF3294B"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r w:rsidRPr="00F7294B">
        <w:rPr>
          <w:rFonts w:ascii="Arial" w:eastAsia="Times New Roman" w:hAnsi="Arial" w:cs="Arial"/>
          <w:b/>
          <w:bCs/>
          <w:kern w:val="0"/>
          <w:sz w:val="20"/>
          <w:szCs w:val="20"/>
          <w:lang w:val="en-US"/>
          <w14:ligatures w14:val="none"/>
        </w:rPr>
        <w:t>3.1 Ovipositional preference and egg distribution</w:t>
      </w:r>
    </w:p>
    <w:p w14:paraId="6483E049" w14:textId="77777777" w:rsidR="00B610FC" w:rsidRPr="00F7294B" w:rsidRDefault="00B610FC" w:rsidP="006D0AC8">
      <w:pPr>
        <w:spacing w:after="0" w:line="240" w:lineRule="auto"/>
        <w:jc w:val="both"/>
        <w:rPr>
          <w:rFonts w:ascii="Arial" w:eastAsia="Times New Roman" w:hAnsi="Arial" w:cs="Arial"/>
          <w:kern w:val="0"/>
          <w:sz w:val="20"/>
          <w:szCs w:val="20"/>
          <w:lang w:val="en-US"/>
          <w14:ligatures w14:val="none"/>
        </w:rPr>
      </w:pPr>
    </w:p>
    <w:p w14:paraId="324039A5"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r w:rsidRPr="00F7294B">
        <w:rPr>
          <w:rFonts w:ascii="Arial" w:eastAsia="Times New Roman" w:hAnsi="Arial" w:cs="Arial"/>
          <w:kern w:val="0"/>
          <w:sz w:val="20"/>
          <w:szCs w:val="20"/>
          <w:lang w:val="en-US"/>
          <w14:ligatures w14:val="none"/>
        </w:rPr>
        <w:t xml:space="preserve">Females of </w:t>
      </w:r>
      <w:proofErr w:type="spellStart"/>
      <w:r w:rsidRPr="00F7294B">
        <w:rPr>
          <w:rFonts w:ascii="Arial" w:eastAsia="Times New Roman" w:hAnsi="Arial" w:cs="Arial"/>
          <w:i/>
          <w:iCs/>
          <w:kern w:val="0"/>
          <w:sz w:val="20"/>
          <w:szCs w:val="20"/>
          <w:lang w:val="en-US"/>
          <w14:ligatures w14:val="none"/>
        </w:rPr>
        <w:t>Deudorix</w:t>
      </w:r>
      <w:proofErr w:type="spellEnd"/>
      <w:r w:rsidRPr="00F7294B">
        <w:rPr>
          <w:rFonts w:ascii="Arial" w:eastAsia="Times New Roman" w:hAnsi="Arial" w:cs="Arial"/>
          <w:i/>
          <w:iCs/>
          <w:kern w:val="0"/>
          <w:sz w:val="20"/>
          <w:szCs w:val="20"/>
          <w:lang w:val="en-US"/>
          <w14:ligatures w14:val="none"/>
        </w:rPr>
        <w:t xml:space="preserve"> </w:t>
      </w:r>
      <w:proofErr w:type="spellStart"/>
      <w:r w:rsidRPr="00F7294B">
        <w:rPr>
          <w:rFonts w:ascii="Arial" w:eastAsia="Times New Roman" w:hAnsi="Arial" w:cs="Arial"/>
          <w:i/>
          <w:iCs/>
          <w:kern w:val="0"/>
          <w:sz w:val="20"/>
          <w:szCs w:val="20"/>
          <w:lang w:val="en-US"/>
          <w14:ligatures w14:val="none"/>
        </w:rPr>
        <w:t>isocrates</w:t>
      </w:r>
      <w:proofErr w:type="spellEnd"/>
      <w:r w:rsidRPr="00F7294B">
        <w:rPr>
          <w:rFonts w:ascii="Arial" w:eastAsia="Times New Roman" w:hAnsi="Arial" w:cs="Arial"/>
          <w:kern w:val="0"/>
          <w:sz w:val="20"/>
          <w:szCs w:val="20"/>
          <w:lang w:val="en-US"/>
          <w14:ligatures w14:val="none"/>
        </w:rPr>
        <w:t xml:space="preserve"> showed clear ovipositional preference under laboratory and field conditions. Out of 358 eggs recorded, maximum oviposition occurred within the calyx cup region of developing fruits (64.68% of eggs; Fig. 1), followed by exposed fruit surfaces (23.12%; Fig. 2), flower </w:t>
      </w:r>
      <w:r w:rsidRPr="00F7294B">
        <w:rPr>
          <w:rFonts w:ascii="Arial" w:eastAsia="Times New Roman" w:hAnsi="Arial" w:cs="Arial"/>
          <w:kern w:val="0"/>
          <w:sz w:val="20"/>
          <w:szCs w:val="20"/>
          <w:lang w:val="en-US"/>
          <w14:ligatures w14:val="none"/>
        </w:rPr>
        <w:lastRenderedPageBreak/>
        <w:t xml:space="preserve">buds (7.79%), and non-fruit structures such as pedicels (Fig. 3), leaves, nearby plant parts, and cage walls (4.42%). Eggs were laid singly, in pairs, and occasionally in clusters of 15-25 eggs (Fig. 1), mainly in the calyx region. The preference for the calyx cup indicated selective oviposition </w:t>
      </w:r>
      <w:proofErr w:type="spellStart"/>
      <w:r w:rsidRPr="00F7294B">
        <w:rPr>
          <w:rFonts w:ascii="Arial" w:eastAsia="Times New Roman" w:hAnsi="Arial" w:cs="Arial"/>
          <w:kern w:val="0"/>
          <w:sz w:val="20"/>
          <w:szCs w:val="20"/>
          <w:lang w:val="en-US"/>
          <w14:ligatures w14:val="none"/>
        </w:rPr>
        <w:t>behaviour</w:t>
      </w:r>
      <w:proofErr w:type="spellEnd"/>
      <w:r w:rsidRPr="00F7294B">
        <w:rPr>
          <w:rFonts w:ascii="Arial" w:eastAsia="Times New Roman" w:hAnsi="Arial" w:cs="Arial"/>
          <w:kern w:val="0"/>
          <w:sz w:val="20"/>
          <w:szCs w:val="20"/>
          <w:lang w:val="en-US"/>
          <w14:ligatures w14:val="none"/>
        </w:rPr>
        <w:t xml:space="preserve">, which may provide shelter, a </w:t>
      </w:r>
      <w:proofErr w:type="spellStart"/>
      <w:r w:rsidRPr="00F7294B">
        <w:rPr>
          <w:rFonts w:ascii="Arial" w:eastAsia="Times New Roman" w:hAnsi="Arial" w:cs="Arial"/>
          <w:kern w:val="0"/>
          <w:sz w:val="20"/>
          <w:szCs w:val="20"/>
          <w:lang w:val="en-US"/>
          <w14:ligatures w14:val="none"/>
        </w:rPr>
        <w:t>favourable</w:t>
      </w:r>
      <w:proofErr w:type="spellEnd"/>
      <w:r w:rsidRPr="00F7294B">
        <w:rPr>
          <w:rFonts w:ascii="Arial" w:eastAsia="Times New Roman" w:hAnsi="Arial" w:cs="Arial"/>
          <w:kern w:val="0"/>
          <w:sz w:val="20"/>
          <w:szCs w:val="20"/>
          <w:lang w:val="en-US"/>
          <w14:ligatures w14:val="none"/>
        </w:rPr>
        <w:t xml:space="preserve"> microclimate, and immediate food access for neonate larvae.</w:t>
      </w:r>
      <w:r w:rsidRPr="00F7294B">
        <w:rPr>
          <w:rFonts w:ascii="Arial" w:hAnsi="Arial" w:cs="Arial"/>
          <w:sz w:val="20"/>
          <w:szCs w:val="20"/>
        </w:rPr>
        <w:t xml:space="preserve"> </w:t>
      </w:r>
      <w:r w:rsidRPr="00F7294B">
        <w:rPr>
          <w:rFonts w:ascii="Arial" w:eastAsia="Times New Roman" w:hAnsi="Arial" w:cs="Arial"/>
          <w:kern w:val="0"/>
          <w:sz w:val="20"/>
          <w:szCs w:val="20"/>
          <w14:ligatures w14:val="none"/>
        </w:rPr>
        <w:t xml:space="preserve">Similar oviposition behaviour on the calyx or young fruits was reported by Kumar et al. (2017), while Patil (2022) also identified the calyx end as the preferred oviposition site. In contrast, </w:t>
      </w:r>
      <w:proofErr w:type="spellStart"/>
      <w:r w:rsidRPr="00F7294B">
        <w:rPr>
          <w:rFonts w:ascii="Arial" w:eastAsia="Times New Roman" w:hAnsi="Arial" w:cs="Arial"/>
          <w:kern w:val="0"/>
          <w:sz w:val="20"/>
          <w:szCs w:val="20"/>
          <w14:ligatures w14:val="none"/>
        </w:rPr>
        <w:t>Chhetry</w:t>
      </w:r>
      <w:proofErr w:type="spellEnd"/>
      <w:r w:rsidRPr="00F7294B">
        <w:rPr>
          <w:rFonts w:ascii="Arial" w:eastAsia="Times New Roman" w:hAnsi="Arial" w:cs="Arial"/>
          <w:kern w:val="0"/>
          <w:sz w:val="20"/>
          <w:szCs w:val="20"/>
          <w14:ligatures w14:val="none"/>
        </w:rPr>
        <w:t xml:space="preserve"> et al. (2015) observed preference for the middle region of sweet orange fruits, suggesting that oviposition sites may vary with host fruit characteristics.</w:t>
      </w:r>
    </w:p>
    <w:p w14:paraId="64F042B6"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p>
    <w:p w14:paraId="703C1CCD" w14:textId="77777777" w:rsidR="00FB45B3" w:rsidRPr="00F7294B" w:rsidRDefault="00FB45B3" w:rsidP="006D0AC8">
      <w:pPr>
        <w:spacing w:after="0" w:line="240" w:lineRule="auto"/>
        <w:jc w:val="both"/>
        <w:rPr>
          <w:rFonts w:ascii="Arial" w:eastAsia="Times New Roman" w:hAnsi="Arial" w:cs="Arial"/>
          <w:b/>
          <w:bCs/>
          <w:kern w:val="0"/>
          <w:sz w:val="20"/>
          <w:szCs w:val="20"/>
          <w:lang w:val="en-US"/>
          <w14:ligatures w14:val="none"/>
        </w:rPr>
      </w:pPr>
      <w:r w:rsidRPr="00F7294B">
        <w:rPr>
          <w:rFonts w:ascii="Arial" w:eastAsia="Times New Roman" w:hAnsi="Arial" w:cs="Arial"/>
          <w:b/>
          <w:bCs/>
          <w:kern w:val="0"/>
          <w:sz w:val="20"/>
          <w:szCs w:val="20"/>
          <w:lang w:val="en-US"/>
          <w14:ligatures w14:val="none"/>
        </w:rPr>
        <w:t>3.2 Egg stage</w:t>
      </w:r>
    </w:p>
    <w:p w14:paraId="4D29D8C3"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p>
    <w:p w14:paraId="596D8715" w14:textId="77777777" w:rsidR="00B519A9" w:rsidRPr="00F7294B" w:rsidRDefault="00FB45B3" w:rsidP="006D0AC8">
      <w:pPr>
        <w:spacing w:after="0" w:line="240" w:lineRule="auto"/>
        <w:jc w:val="both"/>
        <w:rPr>
          <w:rFonts w:ascii="Arial" w:eastAsia="Times New Roman" w:hAnsi="Arial" w:cs="Arial"/>
          <w:kern w:val="0"/>
          <w:sz w:val="20"/>
          <w:szCs w:val="20"/>
          <w14:ligatures w14:val="none"/>
        </w:rPr>
      </w:pPr>
      <w:r w:rsidRPr="00F7294B">
        <w:rPr>
          <w:rFonts w:ascii="Arial" w:eastAsia="Times New Roman" w:hAnsi="Arial" w:cs="Arial"/>
          <w:kern w:val="0"/>
          <w:sz w:val="20"/>
          <w:szCs w:val="20"/>
          <w:lang w:val="en-US"/>
          <w14:ligatures w14:val="none"/>
        </w:rPr>
        <w:t xml:space="preserve">Freshly laid eggs were shiny white, slightly dome-shaped, circular to oval, and possessed distinct reticulate chorionic sculpturing with a centrally located micropyle (Fig. 5). The diameter of the egg micropyle ranged from 0.13 to 0.17 mm, with a mean of 0.154 ± 0.004 mm. Mean egg length and diameter were 1.09 ± 0.01 mm and 0.54 ± 0.01 mm, respectively (Table 2). The incubation period ranged from 6 to 9 days, with a mean of 7.10 ± 0.31 days (Table 1). Egg </w:t>
      </w:r>
      <w:proofErr w:type="spellStart"/>
      <w:r w:rsidRPr="00F7294B">
        <w:rPr>
          <w:rFonts w:ascii="Arial" w:eastAsia="Times New Roman" w:hAnsi="Arial" w:cs="Arial"/>
          <w:kern w:val="0"/>
          <w:sz w:val="20"/>
          <w:szCs w:val="20"/>
          <w:lang w:val="en-US"/>
          <w14:ligatures w14:val="none"/>
        </w:rPr>
        <w:t>colour</w:t>
      </w:r>
      <w:proofErr w:type="spellEnd"/>
      <w:r w:rsidRPr="00F7294B">
        <w:rPr>
          <w:rFonts w:ascii="Arial" w:eastAsia="Times New Roman" w:hAnsi="Arial" w:cs="Arial"/>
          <w:kern w:val="0"/>
          <w:sz w:val="20"/>
          <w:szCs w:val="20"/>
          <w:lang w:val="en-US"/>
          <w14:ligatures w14:val="none"/>
        </w:rPr>
        <w:t xml:space="preserve"> gradually changed from translucent white to creamy white and then to darker shades before hatching. The larval head capsule became visible through the chorion before emergence. A few eggs failed to hatch because of parasitism, fungal infection, or absence of embryonic development. </w:t>
      </w:r>
      <w:r w:rsidRPr="00F7294B">
        <w:rPr>
          <w:rFonts w:ascii="Arial" w:eastAsia="Times New Roman" w:hAnsi="Arial" w:cs="Arial"/>
          <w:kern w:val="0"/>
          <w:sz w:val="20"/>
          <w:szCs w:val="20"/>
          <w14:ligatures w14:val="none"/>
        </w:rPr>
        <w:t xml:space="preserve">The incubation period observed in the present study (7.10 ± 0.31 days) was comparable with that reported by Kumar et al. (2017) (7.15 ± 0.10 days) and </w:t>
      </w:r>
      <w:proofErr w:type="spellStart"/>
      <w:r w:rsidRPr="00F7294B">
        <w:rPr>
          <w:rFonts w:ascii="Arial" w:eastAsia="Times New Roman" w:hAnsi="Arial" w:cs="Arial"/>
          <w:kern w:val="0"/>
          <w:sz w:val="20"/>
          <w:szCs w:val="20"/>
          <w14:ligatures w14:val="none"/>
        </w:rPr>
        <w:t>Khandare</w:t>
      </w:r>
      <w:proofErr w:type="spellEnd"/>
      <w:r w:rsidRPr="00F7294B">
        <w:rPr>
          <w:rFonts w:ascii="Arial" w:eastAsia="Times New Roman" w:hAnsi="Arial" w:cs="Arial"/>
          <w:kern w:val="0"/>
          <w:sz w:val="20"/>
          <w:szCs w:val="20"/>
          <w14:ligatures w14:val="none"/>
        </w:rPr>
        <w:t xml:space="preserve"> et al. (2018) (7.20 ± 0.92 days), whereas </w:t>
      </w:r>
      <w:proofErr w:type="spellStart"/>
      <w:r w:rsidRPr="00F7294B">
        <w:rPr>
          <w:rFonts w:ascii="Arial" w:eastAsia="Times New Roman" w:hAnsi="Arial" w:cs="Arial"/>
          <w:kern w:val="0"/>
          <w:sz w:val="20"/>
          <w:szCs w:val="20"/>
          <w14:ligatures w14:val="none"/>
        </w:rPr>
        <w:t>Chhetry</w:t>
      </w:r>
      <w:proofErr w:type="spellEnd"/>
      <w:r w:rsidRPr="00F7294B">
        <w:rPr>
          <w:rFonts w:ascii="Arial" w:eastAsia="Times New Roman" w:hAnsi="Arial" w:cs="Arial"/>
          <w:kern w:val="0"/>
          <w:sz w:val="20"/>
          <w:szCs w:val="20"/>
          <w14:ligatures w14:val="none"/>
        </w:rPr>
        <w:t xml:space="preserve"> et al. (2015), Kaushal et al. (2021), and Tiwari et al. (2007) reported comparatively longer incubation periods of 8.0 ± 0.38, 8.66 ± 2.05, and 9.2 ± 0.72 days, respectively.</w:t>
      </w:r>
    </w:p>
    <w:p w14:paraId="59E40D17" w14:textId="77777777" w:rsidR="00B519A9" w:rsidRPr="00F7294B" w:rsidRDefault="00B519A9" w:rsidP="006D0AC8">
      <w:pPr>
        <w:spacing w:after="0" w:line="240" w:lineRule="auto"/>
        <w:jc w:val="both"/>
        <w:rPr>
          <w:rFonts w:ascii="Arial" w:eastAsia="Times New Roman" w:hAnsi="Arial" w:cs="Arial"/>
          <w:kern w:val="0"/>
          <w:sz w:val="20"/>
          <w:szCs w:val="20"/>
          <w14:ligatures w14:val="none"/>
        </w:rPr>
      </w:pPr>
    </w:p>
    <w:p w14:paraId="1CD70ABE" w14:textId="77777777" w:rsidR="00FB45B3" w:rsidRPr="00F7294B" w:rsidRDefault="00FB45B3" w:rsidP="006D0AC8">
      <w:pPr>
        <w:spacing w:after="0" w:line="240" w:lineRule="auto"/>
        <w:jc w:val="both"/>
        <w:rPr>
          <w:rFonts w:ascii="Arial" w:eastAsia="Times New Roman" w:hAnsi="Arial" w:cs="Arial"/>
          <w:b/>
          <w:bCs/>
          <w:kern w:val="0"/>
          <w:sz w:val="20"/>
          <w:szCs w:val="20"/>
          <w:lang w:val="en-US"/>
          <w14:ligatures w14:val="none"/>
        </w:rPr>
      </w:pPr>
      <w:r w:rsidRPr="00F7294B">
        <w:rPr>
          <w:rFonts w:ascii="Arial" w:eastAsia="Times New Roman" w:hAnsi="Arial" w:cs="Arial"/>
          <w:b/>
          <w:bCs/>
          <w:kern w:val="0"/>
          <w:sz w:val="20"/>
          <w:szCs w:val="20"/>
          <w:lang w:val="en-US"/>
          <w14:ligatures w14:val="none"/>
        </w:rPr>
        <w:t xml:space="preserve">3.3 </w:t>
      </w:r>
      <w:proofErr w:type="spellStart"/>
      <w:r w:rsidRPr="00F7294B">
        <w:rPr>
          <w:rFonts w:ascii="Arial" w:eastAsia="Times New Roman" w:hAnsi="Arial" w:cs="Arial"/>
          <w:b/>
          <w:bCs/>
          <w:kern w:val="0"/>
          <w:sz w:val="20"/>
          <w:szCs w:val="20"/>
          <w:lang w:val="en-US"/>
          <w14:ligatures w14:val="none"/>
        </w:rPr>
        <w:t>Unfertilised</w:t>
      </w:r>
      <w:proofErr w:type="spellEnd"/>
      <w:r w:rsidRPr="00F7294B">
        <w:rPr>
          <w:rFonts w:ascii="Arial" w:eastAsia="Times New Roman" w:hAnsi="Arial" w:cs="Arial"/>
          <w:b/>
          <w:bCs/>
          <w:kern w:val="0"/>
          <w:sz w:val="20"/>
          <w:szCs w:val="20"/>
          <w:lang w:val="en-US"/>
          <w14:ligatures w14:val="none"/>
        </w:rPr>
        <w:t xml:space="preserve"> eggs and fecundity</w:t>
      </w:r>
    </w:p>
    <w:p w14:paraId="00C3D745"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p>
    <w:p w14:paraId="7426270A"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r w:rsidRPr="00F7294B">
        <w:rPr>
          <w:rFonts w:ascii="Arial" w:eastAsia="Times New Roman" w:hAnsi="Arial" w:cs="Arial"/>
          <w:kern w:val="0"/>
          <w:sz w:val="20"/>
          <w:szCs w:val="20"/>
          <w:lang w:val="en-US"/>
          <w14:ligatures w14:val="none"/>
        </w:rPr>
        <w:t xml:space="preserve">A small proportion of malformed and non-viable eggs was observed under laboratory conditions (Fig. 4). These eggs were flattened, elongated, weakly attached, and lacked proper chorionic symmetry. The chorion appeared thinner and less shiny, and no embryonic development occurred throughout incubation. Such eggs were mainly produced by unmated females. Mean fecundity was 34 eggs per female. The occurrence of </w:t>
      </w:r>
      <w:proofErr w:type="spellStart"/>
      <w:r w:rsidRPr="00F7294B">
        <w:rPr>
          <w:rFonts w:ascii="Arial" w:eastAsia="Times New Roman" w:hAnsi="Arial" w:cs="Arial"/>
          <w:kern w:val="0"/>
          <w:sz w:val="20"/>
          <w:szCs w:val="20"/>
          <w:lang w:val="en-US"/>
          <w14:ligatures w14:val="none"/>
        </w:rPr>
        <w:t>unfertilised</w:t>
      </w:r>
      <w:proofErr w:type="spellEnd"/>
      <w:r w:rsidRPr="00F7294B">
        <w:rPr>
          <w:rFonts w:ascii="Arial" w:eastAsia="Times New Roman" w:hAnsi="Arial" w:cs="Arial"/>
          <w:kern w:val="0"/>
          <w:sz w:val="20"/>
          <w:szCs w:val="20"/>
          <w:lang w:val="en-US"/>
          <w14:ligatures w14:val="none"/>
        </w:rPr>
        <w:t xml:space="preserve"> eggs indicated the importance of successful mating for reproduction. Similar observations were reported by Mallikarjun and Pal (2018). The fecundity observed in the present study exceeded the values reported by Mallikarjun and Pal (2018) and Tiwari et al. (2007), probably because of </w:t>
      </w:r>
      <w:proofErr w:type="spellStart"/>
      <w:r w:rsidRPr="00F7294B">
        <w:rPr>
          <w:rFonts w:ascii="Arial" w:eastAsia="Times New Roman" w:hAnsi="Arial" w:cs="Arial"/>
          <w:kern w:val="0"/>
          <w:sz w:val="20"/>
          <w:szCs w:val="20"/>
          <w:lang w:val="en-US"/>
          <w14:ligatures w14:val="none"/>
        </w:rPr>
        <w:t>favourable</w:t>
      </w:r>
      <w:proofErr w:type="spellEnd"/>
      <w:r w:rsidRPr="00F7294B">
        <w:rPr>
          <w:rFonts w:ascii="Arial" w:eastAsia="Times New Roman" w:hAnsi="Arial" w:cs="Arial"/>
          <w:kern w:val="0"/>
          <w:sz w:val="20"/>
          <w:szCs w:val="20"/>
          <w:lang w:val="en-US"/>
          <w14:ligatures w14:val="none"/>
        </w:rPr>
        <w:t xml:space="preserve"> laboratory conditions and the inclusion of </w:t>
      </w:r>
      <w:proofErr w:type="spellStart"/>
      <w:r w:rsidRPr="00F7294B">
        <w:rPr>
          <w:rFonts w:ascii="Arial" w:eastAsia="Times New Roman" w:hAnsi="Arial" w:cs="Arial"/>
          <w:kern w:val="0"/>
          <w:sz w:val="20"/>
          <w:szCs w:val="20"/>
          <w:lang w:val="en-US"/>
          <w14:ligatures w14:val="none"/>
        </w:rPr>
        <w:t>unfertilised</w:t>
      </w:r>
      <w:proofErr w:type="spellEnd"/>
      <w:r w:rsidRPr="00F7294B">
        <w:rPr>
          <w:rFonts w:ascii="Arial" w:eastAsia="Times New Roman" w:hAnsi="Arial" w:cs="Arial"/>
          <w:kern w:val="0"/>
          <w:sz w:val="20"/>
          <w:szCs w:val="20"/>
          <w:lang w:val="en-US"/>
          <w14:ligatures w14:val="none"/>
        </w:rPr>
        <w:t xml:space="preserve"> eggs in total counts.</w:t>
      </w:r>
    </w:p>
    <w:p w14:paraId="76B49494"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p>
    <w:p w14:paraId="08B4F75E" w14:textId="77777777" w:rsidR="00FB45B3" w:rsidRPr="00F7294B" w:rsidRDefault="00FB45B3" w:rsidP="006D0AC8">
      <w:pPr>
        <w:spacing w:after="0" w:line="240" w:lineRule="auto"/>
        <w:jc w:val="both"/>
        <w:rPr>
          <w:rFonts w:ascii="Arial" w:eastAsia="Times New Roman" w:hAnsi="Arial" w:cs="Arial"/>
          <w:b/>
          <w:bCs/>
          <w:kern w:val="0"/>
          <w:sz w:val="20"/>
          <w:szCs w:val="20"/>
          <w:lang w:val="en-US"/>
          <w14:ligatures w14:val="none"/>
        </w:rPr>
      </w:pPr>
      <w:r w:rsidRPr="00F7294B">
        <w:rPr>
          <w:rFonts w:ascii="Arial" w:eastAsia="Times New Roman" w:hAnsi="Arial" w:cs="Arial"/>
          <w:b/>
          <w:bCs/>
          <w:kern w:val="0"/>
          <w:sz w:val="20"/>
          <w:szCs w:val="20"/>
          <w:lang w:val="en-US"/>
          <w14:ligatures w14:val="none"/>
        </w:rPr>
        <w:t>3.4 Larval development</w:t>
      </w:r>
    </w:p>
    <w:p w14:paraId="21827F88"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p>
    <w:p w14:paraId="26634898" w14:textId="77777777" w:rsidR="00FB45B3" w:rsidRPr="00F7294B" w:rsidRDefault="003C535D" w:rsidP="006D0AC8">
      <w:pPr>
        <w:spacing w:after="0" w:line="240" w:lineRule="auto"/>
        <w:jc w:val="both"/>
        <w:rPr>
          <w:rFonts w:ascii="Arial" w:eastAsia="Times New Roman" w:hAnsi="Arial" w:cs="Arial"/>
          <w:kern w:val="0"/>
          <w:sz w:val="20"/>
          <w:szCs w:val="20"/>
          <w:lang w:val="en-US"/>
          <w14:ligatures w14:val="none"/>
        </w:rPr>
      </w:pPr>
      <w:r w:rsidRPr="00F7294B">
        <w:rPr>
          <w:rFonts w:ascii="Arial" w:eastAsia="Times New Roman" w:hAnsi="Arial" w:cs="Arial"/>
          <w:kern w:val="0"/>
          <w:sz w:val="20"/>
          <w:szCs w:val="20"/>
          <w14:ligatures w14:val="none"/>
        </w:rPr>
        <w:t xml:space="preserve">Five larval instars were observed through continuous monitoring of successive moults. The total larval period ranged from 25 to 39 days, with a mean of 29.8 ± 1.35 days, representing the longest developmental stage </w:t>
      </w:r>
      <w:r w:rsidRPr="00F7294B">
        <w:rPr>
          <w:rFonts w:ascii="Arial" w:eastAsia="Times New Roman" w:hAnsi="Arial" w:cs="Arial"/>
          <w:kern w:val="0"/>
          <w:sz w:val="20"/>
          <w:szCs w:val="20"/>
          <w:lang w:val="en-US"/>
          <w14:ligatures w14:val="none"/>
        </w:rPr>
        <w:t>(Tables 1 and 2). Progressive increases in body size, pigmentation, head capsule width, and feeding intensity were observed in successive instars.</w:t>
      </w:r>
    </w:p>
    <w:p w14:paraId="49E4ADEF"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p>
    <w:p w14:paraId="64F184EF" w14:textId="77777777" w:rsidR="00FB45B3" w:rsidRPr="00F7294B" w:rsidRDefault="00FB45B3" w:rsidP="006D0AC8">
      <w:pPr>
        <w:spacing w:after="0" w:line="240" w:lineRule="auto"/>
        <w:jc w:val="both"/>
        <w:rPr>
          <w:rFonts w:ascii="Arial" w:eastAsia="Times New Roman" w:hAnsi="Arial" w:cs="Arial"/>
          <w:b/>
          <w:bCs/>
          <w:kern w:val="0"/>
          <w:sz w:val="20"/>
          <w:szCs w:val="20"/>
          <w:lang w:val="en-US"/>
          <w14:ligatures w14:val="none"/>
        </w:rPr>
      </w:pPr>
      <w:r w:rsidRPr="00F7294B">
        <w:rPr>
          <w:rFonts w:ascii="Arial" w:eastAsia="Times New Roman" w:hAnsi="Arial" w:cs="Arial"/>
          <w:b/>
          <w:bCs/>
          <w:kern w:val="0"/>
          <w:sz w:val="20"/>
          <w:szCs w:val="20"/>
          <w:lang w:val="en-US"/>
          <w14:ligatures w14:val="none"/>
        </w:rPr>
        <w:t>3.4.1 First instar</w:t>
      </w:r>
    </w:p>
    <w:p w14:paraId="2085C03C"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p>
    <w:p w14:paraId="462C777E" w14:textId="77777777" w:rsidR="00FB45B3" w:rsidRPr="00F7294B" w:rsidRDefault="00FB45B3" w:rsidP="006D0AC8">
      <w:pPr>
        <w:spacing w:after="0" w:line="240" w:lineRule="auto"/>
        <w:jc w:val="both"/>
        <w:rPr>
          <w:rFonts w:ascii="Arial" w:eastAsia="Times New Roman" w:hAnsi="Arial" w:cs="Arial"/>
          <w:kern w:val="0"/>
          <w:sz w:val="20"/>
          <w:szCs w:val="20"/>
          <w14:ligatures w14:val="none"/>
        </w:rPr>
      </w:pPr>
      <w:r w:rsidRPr="00F7294B">
        <w:rPr>
          <w:rFonts w:ascii="Arial" w:eastAsia="Times New Roman" w:hAnsi="Arial" w:cs="Arial"/>
          <w:kern w:val="0"/>
          <w:sz w:val="20"/>
          <w:szCs w:val="20"/>
          <w:lang w:val="en-US"/>
          <w14:ligatures w14:val="none"/>
        </w:rPr>
        <w:t xml:space="preserve">Newly hatched larvae were creamy white with a black head capsule and terminal abdominal segment (Fig. 6). Mean body length and width were 2.44 ± 0.16 mm and 0.69 ± 0.04 mm, respectively (Table 2). Larvae initially fed on floral tissues before entering fruits. The duration ranged from 4 to 7 days, with a mean of 4.7 ± 0.33 days (Table 1), </w:t>
      </w:r>
      <w:r w:rsidRPr="00F7294B">
        <w:rPr>
          <w:rFonts w:ascii="Arial" w:eastAsia="Times New Roman" w:hAnsi="Arial" w:cs="Arial"/>
          <w:kern w:val="0"/>
          <w:sz w:val="20"/>
          <w:szCs w:val="20"/>
          <w14:ligatures w14:val="none"/>
        </w:rPr>
        <w:t xml:space="preserve">which was longer than the 2.66 ± 0.46 days reported by Kaushal et al. (2021), 3.5 ± 0.52 days reported by </w:t>
      </w:r>
      <w:proofErr w:type="spellStart"/>
      <w:r w:rsidRPr="00F7294B">
        <w:rPr>
          <w:rFonts w:ascii="Arial" w:eastAsia="Times New Roman" w:hAnsi="Arial" w:cs="Arial"/>
          <w:kern w:val="0"/>
          <w:sz w:val="20"/>
          <w:szCs w:val="20"/>
          <w14:ligatures w14:val="none"/>
        </w:rPr>
        <w:t>Mohi</w:t>
      </w:r>
      <w:proofErr w:type="spellEnd"/>
      <w:r w:rsidRPr="00F7294B">
        <w:rPr>
          <w:rFonts w:ascii="Arial" w:eastAsia="Times New Roman" w:hAnsi="Arial" w:cs="Arial"/>
          <w:kern w:val="0"/>
          <w:sz w:val="20"/>
          <w:szCs w:val="20"/>
          <w14:ligatures w14:val="none"/>
        </w:rPr>
        <w:t>-</w:t>
      </w:r>
      <w:proofErr w:type="spellStart"/>
      <w:r w:rsidRPr="00F7294B">
        <w:rPr>
          <w:rFonts w:ascii="Arial" w:eastAsia="Times New Roman" w:hAnsi="Arial" w:cs="Arial"/>
          <w:kern w:val="0"/>
          <w:sz w:val="20"/>
          <w:szCs w:val="20"/>
          <w14:ligatures w14:val="none"/>
        </w:rPr>
        <w:t>Ud</w:t>
      </w:r>
      <w:proofErr w:type="spellEnd"/>
      <w:r w:rsidRPr="00F7294B">
        <w:rPr>
          <w:rFonts w:ascii="Arial" w:eastAsia="Times New Roman" w:hAnsi="Arial" w:cs="Arial"/>
          <w:kern w:val="0"/>
          <w:sz w:val="20"/>
          <w:szCs w:val="20"/>
          <w14:ligatures w14:val="none"/>
        </w:rPr>
        <w:t xml:space="preserve">-Din et al. (2015), and 4.8 ± 1.10 days reported by </w:t>
      </w:r>
      <w:proofErr w:type="spellStart"/>
      <w:r w:rsidRPr="00F7294B">
        <w:rPr>
          <w:rFonts w:ascii="Arial" w:eastAsia="Times New Roman" w:hAnsi="Arial" w:cs="Arial"/>
          <w:kern w:val="0"/>
          <w:sz w:val="20"/>
          <w:szCs w:val="20"/>
          <w14:ligatures w14:val="none"/>
        </w:rPr>
        <w:t>Bhut</w:t>
      </w:r>
      <w:proofErr w:type="spellEnd"/>
      <w:r w:rsidRPr="00F7294B">
        <w:rPr>
          <w:rFonts w:ascii="Arial" w:eastAsia="Times New Roman" w:hAnsi="Arial" w:cs="Arial"/>
          <w:kern w:val="0"/>
          <w:sz w:val="20"/>
          <w:szCs w:val="20"/>
          <w14:ligatures w14:val="none"/>
        </w:rPr>
        <w:t xml:space="preserve"> et al. (2013). These differences possibly resulted from variation in temperature, host substrate, and feeding conditions. Furthermore, </w:t>
      </w:r>
      <w:r w:rsidRPr="00F7294B">
        <w:rPr>
          <w:rFonts w:ascii="Arial" w:eastAsia="Times New Roman" w:hAnsi="Arial" w:cs="Arial"/>
          <w:kern w:val="0"/>
          <w:sz w:val="20"/>
          <w:szCs w:val="20"/>
          <w:lang w:val="en-US"/>
          <w14:ligatures w14:val="none"/>
        </w:rPr>
        <w:t>Patil (2023) reported a mean body length of 2.38 mm.</w:t>
      </w:r>
    </w:p>
    <w:p w14:paraId="32F0F15E"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p>
    <w:p w14:paraId="60687FC2" w14:textId="77777777" w:rsidR="00FB45B3" w:rsidRPr="00F7294B" w:rsidRDefault="00FB45B3" w:rsidP="006D0AC8">
      <w:pPr>
        <w:spacing w:after="0" w:line="240" w:lineRule="auto"/>
        <w:jc w:val="both"/>
        <w:rPr>
          <w:rFonts w:ascii="Arial" w:eastAsia="Times New Roman" w:hAnsi="Arial" w:cs="Arial"/>
          <w:b/>
          <w:bCs/>
          <w:kern w:val="0"/>
          <w:sz w:val="20"/>
          <w:szCs w:val="20"/>
          <w:lang w:val="en-US"/>
          <w14:ligatures w14:val="none"/>
        </w:rPr>
      </w:pPr>
      <w:r w:rsidRPr="00F7294B">
        <w:rPr>
          <w:rFonts w:ascii="Arial" w:eastAsia="Times New Roman" w:hAnsi="Arial" w:cs="Arial"/>
          <w:b/>
          <w:bCs/>
          <w:kern w:val="0"/>
          <w:sz w:val="20"/>
          <w:szCs w:val="20"/>
          <w:lang w:val="en-US"/>
          <w14:ligatures w14:val="none"/>
        </w:rPr>
        <w:t>3.4.2 Second instar</w:t>
      </w:r>
    </w:p>
    <w:p w14:paraId="23FA22CD"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p>
    <w:p w14:paraId="4E15C679"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r w:rsidRPr="00F7294B">
        <w:rPr>
          <w:rFonts w:ascii="Arial" w:eastAsia="Times New Roman" w:hAnsi="Arial" w:cs="Arial"/>
          <w:kern w:val="0"/>
          <w:sz w:val="20"/>
          <w:szCs w:val="20"/>
          <w:lang w:val="en-US"/>
          <w14:ligatures w14:val="none"/>
        </w:rPr>
        <w:t xml:space="preserve">Second instar larvae became pale brown with prominent dorsal patches (Fig. 7). Mean body length and width increased to 6.63 ± 0.19 mm and 1.93 ± 0.09 mm, respectively (Table 2). Feeding intensity increased with enlargement of fruit entry holes. The duration ranged from 6 to 8 days, with a mean of 6.5 ± 0.27 days (Table 1). Comparable observations were reported by Patil (2023), </w:t>
      </w:r>
      <w:proofErr w:type="spellStart"/>
      <w:r w:rsidRPr="00F7294B">
        <w:rPr>
          <w:rFonts w:ascii="Arial" w:eastAsia="Times New Roman" w:hAnsi="Arial" w:cs="Arial"/>
          <w:kern w:val="0"/>
          <w:sz w:val="20"/>
          <w:szCs w:val="20"/>
          <w:lang w:val="en-US"/>
          <w14:ligatures w14:val="none"/>
        </w:rPr>
        <w:t>Bhut</w:t>
      </w:r>
      <w:proofErr w:type="spellEnd"/>
      <w:r w:rsidRPr="00F7294B">
        <w:rPr>
          <w:rFonts w:ascii="Arial" w:eastAsia="Times New Roman" w:hAnsi="Arial" w:cs="Arial"/>
          <w:kern w:val="0"/>
          <w:sz w:val="20"/>
          <w:szCs w:val="20"/>
          <w:lang w:val="en-US"/>
          <w14:ligatures w14:val="none"/>
        </w:rPr>
        <w:t xml:space="preserve"> et al. (2013), and </w:t>
      </w:r>
      <w:proofErr w:type="spellStart"/>
      <w:r w:rsidRPr="00F7294B">
        <w:rPr>
          <w:rFonts w:ascii="Arial" w:eastAsia="Times New Roman" w:hAnsi="Arial" w:cs="Arial"/>
          <w:kern w:val="0"/>
          <w:sz w:val="20"/>
          <w:szCs w:val="20"/>
          <w:lang w:val="en-US"/>
          <w14:ligatures w14:val="none"/>
        </w:rPr>
        <w:t>Mohi</w:t>
      </w:r>
      <w:proofErr w:type="spellEnd"/>
      <w:r w:rsidRPr="00F7294B">
        <w:rPr>
          <w:rFonts w:ascii="Arial" w:eastAsia="Times New Roman" w:hAnsi="Arial" w:cs="Arial"/>
          <w:kern w:val="0"/>
          <w:sz w:val="20"/>
          <w:szCs w:val="20"/>
          <w:lang w:val="en-US"/>
          <w14:ligatures w14:val="none"/>
        </w:rPr>
        <w:t>-</w:t>
      </w:r>
      <w:proofErr w:type="spellStart"/>
      <w:r w:rsidRPr="00F7294B">
        <w:rPr>
          <w:rFonts w:ascii="Arial" w:eastAsia="Times New Roman" w:hAnsi="Arial" w:cs="Arial"/>
          <w:kern w:val="0"/>
          <w:sz w:val="20"/>
          <w:szCs w:val="20"/>
          <w:lang w:val="en-US"/>
          <w14:ligatures w14:val="none"/>
        </w:rPr>
        <w:t>Ud</w:t>
      </w:r>
      <w:proofErr w:type="spellEnd"/>
      <w:r w:rsidRPr="00F7294B">
        <w:rPr>
          <w:rFonts w:ascii="Arial" w:eastAsia="Times New Roman" w:hAnsi="Arial" w:cs="Arial"/>
          <w:kern w:val="0"/>
          <w:sz w:val="20"/>
          <w:szCs w:val="20"/>
          <w:lang w:val="en-US"/>
          <w14:ligatures w14:val="none"/>
        </w:rPr>
        <w:t>-Din et al. (2015).</w:t>
      </w:r>
    </w:p>
    <w:p w14:paraId="346BEC0C"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p>
    <w:p w14:paraId="2B4B44E7" w14:textId="77777777" w:rsidR="00FB45B3" w:rsidRPr="00F7294B" w:rsidRDefault="00FB45B3" w:rsidP="006D0AC8">
      <w:pPr>
        <w:spacing w:after="0" w:line="240" w:lineRule="auto"/>
        <w:jc w:val="both"/>
        <w:rPr>
          <w:rFonts w:ascii="Arial" w:eastAsia="Times New Roman" w:hAnsi="Arial" w:cs="Arial"/>
          <w:b/>
          <w:bCs/>
          <w:kern w:val="0"/>
          <w:sz w:val="20"/>
          <w:szCs w:val="20"/>
          <w:lang w:val="en-US"/>
          <w14:ligatures w14:val="none"/>
        </w:rPr>
      </w:pPr>
      <w:r w:rsidRPr="00F7294B">
        <w:rPr>
          <w:rFonts w:ascii="Arial" w:eastAsia="Times New Roman" w:hAnsi="Arial" w:cs="Arial"/>
          <w:b/>
          <w:bCs/>
          <w:kern w:val="0"/>
          <w:sz w:val="20"/>
          <w:szCs w:val="20"/>
          <w:lang w:val="en-US"/>
          <w14:ligatures w14:val="none"/>
        </w:rPr>
        <w:t>3.4.3 Third instar</w:t>
      </w:r>
    </w:p>
    <w:p w14:paraId="019F22C5"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p>
    <w:p w14:paraId="510592AB"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r w:rsidRPr="00F7294B">
        <w:rPr>
          <w:rFonts w:ascii="Arial" w:eastAsia="Times New Roman" w:hAnsi="Arial" w:cs="Arial"/>
          <w:kern w:val="0"/>
          <w:sz w:val="20"/>
          <w:szCs w:val="20"/>
          <w:lang w:val="en-US"/>
          <w14:ligatures w14:val="none"/>
        </w:rPr>
        <w:t xml:space="preserve">Third instar larvae were robust and reddish brown with yellowish abdominal spots and a flattened posterior segment (Fig. 8). Mean body length and width were 11.78 ± 0.29 mm and 3.40 ± 0.05 mm, respectively (Table 2). Larvae penetrated deeper into fruit tissues, and the stage lasted 6 to 9 days, with a mean of 6.9 ± 0.41 days (Table 1). Head capsule width was 1.26 mm. Similar findings were documented by Patil (2023), </w:t>
      </w:r>
      <w:proofErr w:type="spellStart"/>
      <w:r w:rsidRPr="00F7294B">
        <w:rPr>
          <w:rFonts w:ascii="Arial" w:eastAsia="Times New Roman" w:hAnsi="Arial" w:cs="Arial"/>
          <w:kern w:val="0"/>
          <w:sz w:val="20"/>
          <w:szCs w:val="20"/>
          <w:lang w:val="en-US"/>
          <w14:ligatures w14:val="none"/>
        </w:rPr>
        <w:t>Bhut</w:t>
      </w:r>
      <w:proofErr w:type="spellEnd"/>
      <w:r w:rsidRPr="00F7294B">
        <w:rPr>
          <w:rFonts w:ascii="Arial" w:eastAsia="Times New Roman" w:hAnsi="Arial" w:cs="Arial"/>
          <w:kern w:val="0"/>
          <w:sz w:val="20"/>
          <w:szCs w:val="20"/>
          <w:lang w:val="en-US"/>
          <w14:ligatures w14:val="none"/>
        </w:rPr>
        <w:t xml:space="preserve"> et al. (2013), and Kaushal et al. (2021).</w:t>
      </w:r>
    </w:p>
    <w:p w14:paraId="5DD87F50"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p>
    <w:p w14:paraId="55991985" w14:textId="77777777" w:rsidR="00FB45B3" w:rsidRPr="00F7294B" w:rsidRDefault="00FB45B3" w:rsidP="006D0AC8">
      <w:pPr>
        <w:spacing w:after="0" w:line="240" w:lineRule="auto"/>
        <w:jc w:val="both"/>
        <w:rPr>
          <w:rFonts w:ascii="Arial" w:eastAsia="Times New Roman" w:hAnsi="Arial" w:cs="Arial"/>
          <w:b/>
          <w:bCs/>
          <w:kern w:val="0"/>
          <w:sz w:val="20"/>
          <w:szCs w:val="20"/>
          <w:lang w:val="en-US"/>
          <w14:ligatures w14:val="none"/>
        </w:rPr>
      </w:pPr>
      <w:r w:rsidRPr="00F7294B">
        <w:rPr>
          <w:rFonts w:ascii="Arial" w:eastAsia="Times New Roman" w:hAnsi="Arial" w:cs="Arial"/>
          <w:b/>
          <w:bCs/>
          <w:kern w:val="0"/>
          <w:sz w:val="20"/>
          <w:szCs w:val="20"/>
          <w:lang w:val="en-US"/>
          <w14:ligatures w14:val="none"/>
        </w:rPr>
        <w:t>3.4.4 Fourth instar</w:t>
      </w:r>
    </w:p>
    <w:p w14:paraId="6D74EE03"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p>
    <w:p w14:paraId="39DBDC1B"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r w:rsidRPr="00F7294B">
        <w:rPr>
          <w:rFonts w:ascii="Arial" w:eastAsia="Times New Roman" w:hAnsi="Arial" w:cs="Arial"/>
          <w:kern w:val="0"/>
          <w:sz w:val="20"/>
          <w:szCs w:val="20"/>
          <w:lang w:val="en-US"/>
          <w14:ligatures w14:val="none"/>
        </w:rPr>
        <w:t xml:space="preserve">Fourth instar larvae became dark reddish brown with thickened integument and dense setae (Fig. 9). Feeding became highly voracious, with heavy </w:t>
      </w:r>
      <w:proofErr w:type="spellStart"/>
      <w:r w:rsidRPr="00F7294B">
        <w:rPr>
          <w:rFonts w:ascii="Arial" w:eastAsia="Times New Roman" w:hAnsi="Arial" w:cs="Arial"/>
          <w:kern w:val="0"/>
          <w:sz w:val="20"/>
          <w:szCs w:val="20"/>
          <w:lang w:val="en-US"/>
          <w14:ligatures w14:val="none"/>
        </w:rPr>
        <w:t>frass</w:t>
      </w:r>
      <w:proofErr w:type="spellEnd"/>
      <w:r w:rsidRPr="00F7294B">
        <w:rPr>
          <w:rFonts w:ascii="Arial" w:eastAsia="Times New Roman" w:hAnsi="Arial" w:cs="Arial"/>
          <w:kern w:val="0"/>
          <w:sz w:val="20"/>
          <w:szCs w:val="20"/>
          <w:lang w:val="en-US"/>
          <w14:ligatures w14:val="none"/>
        </w:rPr>
        <w:t xml:space="preserve"> expulsion through bore holes. Mean body length and width were 17.71 ± 0.19 mm and 5.38 ± 0.14 mm, respectively (Table 2). The duration ranged from 5 to 8 days, with a mean of 6.3 ± 0.42 days (Table 1). Head capsule width was 1.68 mm. Similar observations were reported by </w:t>
      </w:r>
      <w:proofErr w:type="spellStart"/>
      <w:r w:rsidRPr="00F7294B">
        <w:rPr>
          <w:rFonts w:ascii="Arial" w:eastAsia="Times New Roman" w:hAnsi="Arial" w:cs="Arial"/>
          <w:kern w:val="0"/>
          <w:sz w:val="20"/>
          <w:szCs w:val="20"/>
          <w14:ligatures w14:val="none"/>
        </w:rPr>
        <w:t>Bhut</w:t>
      </w:r>
      <w:proofErr w:type="spellEnd"/>
      <w:r w:rsidRPr="00F7294B">
        <w:rPr>
          <w:rFonts w:ascii="Arial" w:eastAsia="Times New Roman" w:hAnsi="Arial" w:cs="Arial"/>
          <w:kern w:val="0"/>
          <w:sz w:val="20"/>
          <w:szCs w:val="20"/>
          <w14:ligatures w14:val="none"/>
        </w:rPr>
        <w:t xml:space="preserve"> et al. (2013), who recorded body length of 17.4 ± 1.95 mm, breadth of 4.6 ± 0.52 mm, and duration of 6.3 ± 0.62 days, which closely matched the present findings. </w:t>
      </w:r>
    </w:p>
    <w:p w14:paraId="4297CAC1"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p>
    <w:p w14:paraId="544A2AE0" w14:textId="77777777" w:rsidR="00FB45B3" w:rsidRPr="00F7294B" w:rsidRDefault="00FB45B3" w:rsidP="006D0AC8">
      <w:pPr>
        <w:spacing w:after="0" w:line="240" w:lineRule="auto"/>
        <w:jc w:val="both"/>
        <w:rPr>
          <w:rFonts w:ascii="Arial" w:eastAsia="Times New Roman" w:hAnsi="Arial" w:cs="Arial"/>
          <w:b/>
          <w:bCs/>
          <w:kern w:val="0"/>
          <w:sz w:val="20"/>
          <w:szCs w:val="20"/>
          <w:lang w:val="en-US"/>
          <w14:ligatures w14:val="none"/>
        </w:rPr>
      </w:pPr>
      <w:r w:rsidRPr="00F7294B">
        <w:rPr>
          <w:rFonts w:ascii="Arial" w:eastAsia="Times New Roman" w:hAnsi="Arial" w:cs="Arial"/>
          <w:b/>
          <w:bCs/>
          <w:kern w:val="0"/>
          <w:sz w:val="20"/>
          <w:szCs w:val="20"/>
          <w:lang w:val="en-US"/>
          <w14:ligatures w14:val="none"/>
        </w:rPr>
        <w:t>3.4.5 Fifth instar</w:t>
      </w:r>
    </w:p>
    <w:p w14:paraId="3C5BA845"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p>
    <w:p w14:paraId="23533131" w14:textId="77777777" w:rsidR="0066595F" w:rsidRPr="00F7294B" w:rsidRDefault="00FB45B3" w:rsidP="006D0AC8">
      <w:pPr>
        <w:spacing w:after="0" w:line="240" w:lineRule="auto"/>
        <w:jc w:val="both"/>
        <w:rPr>
          <w:rFonts w:ascii="Arial" w:eastAsia="Times New Roman" w:hAnsi="Arial" w:cs="Arial"/>
          <w:kern w:val="0"/>
          <w:sz w:val="20"/>
          <w:szCs w:val="20"/>
          <w14:ligatures w14:val="none"/>
        </w:rPr>
      </w:pPr>
      <w:r w:rsidRPr="00F7294B">
        <w:rPr>
          <w:rFonts w:ascii="Arial" w:eastAsia="Times New Roman" w:hAnsi="Arial" w:cs="Arial"/>
          <w:kern w:val="0"/>
          <w:sz w:val="20"/>
          <w:szCs w:val="20"/>
          <w:lang w:val="en-US"/>
          <w14:ligatures w14:val="none"/>
        </w:rPr>
        <w:t xml:space="preserve">The fifth instar represented the final and most destructive feeding stage. Larvae were deep reddish brown with pale abdominal patches and heavily thickened integument (Fig. 10). Mean body length and width were 23.07 ± 0.48 mm and 6.59 ± 0.21 mm, respectively (Table 2). The duration ranged from 4 to 7 days, with a mean of 5.4 ± 0.34 days (Table 1). Head capsule width was 1.92 mm. Progressive increase in head capsule width followed </w:t>
      </w:r>
      <w:proofErr w:type="spellStart"/>
      <w:r w:rsidRPr="00F7294B">
        <w:rPr>
          <w:rFonts w:ascii="Arial" w:eastAsia="Times New Roman" w:hAnsi="Arial" w:cs="Arial"/>
          <w:kern w:val="0"/>
          <w:sz w:val="20"/>
          <w:szCs w:val="20"/>
          <w:lang w:val="en-US"/>
          <w14:ligatures w14:val="none"/>
        </w:rPr>
        <w:t>Dyar's</w:t>
      </w:r>
      <w:proofErr w:type="spellEnd"/>
      <w:r w:rsidRPr="00F7294B">
        <w:rPr>
          <w:rFonts w:ascii="Arial" w:eastAsia="Times New Roman" w:hAnsi="Arial" w:cs="Arial"/>
          <w:kern w:val="0"/>
          <w:sz w:val="20"/>
          <w:szCs w:val="20"/>
          <w:lang w:val="en-US"/>
          <w14:ligatures w14:val="none"/>
        </w:rPr>
        <w:t xml:space="preserve"> rule. </w:t>
      </w:r>
      <w:proofErr w:type="spellStart"/>
      <w:r w:rsidRPr="00F7294B">
        <w:rPr>
          <w:rFonts w:ascii="Arial" w:eastAsia="Times New Roman" w:hAnsi="Arial" w:cs="Arial"/>
          <w:kern w:val="0"/>
          <w:sz w:val="20"/>
          <w:szCs w:val="20"/>
          <w14:ligatures w14:val="none"/>
        </w:rPr>
        <w:t>Bhut</w:t>
      </w:r>
      <w:proofErr w:type="spellEnd"/>
      <w:r w:rsidRPr="00F7294B">
        <w:rPr>
          <w:rFonts w:ascii="Arial" w:eastAsia="Times New Roman" w:hAnsi="Arial" w:cs="Arial"/>
          <w:kern w:val="0"/>
          <w:sz w:val="20"/>
          <w:szCs w:val="20"/>
          <w14:ligatures w14:val="none"/>
        </w:rPr>
        <w:t xml:space="preserve"> et al. (2013) reported body length of 22.5 ± 1.90 mm, breadth of 5.78 ± 1.20 mm, and duration of 5.22 ± 1.02 days, which closely agreed with the present findings.</w:t>
      </w:r>
      <w:r w:rsidRPr="00F7294B">
        <w:rPr>
          <w:rFonts w:ascii="Arial" w:eastAsia="Times New Roman" w:hAnsi="Arial" w:cs="Arial"/>
          <w:kern w:val="0"/>
          <w:sz w:val="20"/>
          <w:szCs w:val="20"/>
          <w:lang w:val="en-US"/>
          <w14:ligatures w14:val="none"/>
        </w:rPr>
        <w:t xml:space="preserve"> Overall, t</w:t>
      </w:r>
      <w:r w:rsidRPr="00F7294B">
        <w:rPr>
          <w:rFonts w:ascii="Arial" w:eastAsia="Times New Roman" w:hAnsi="Arial" w:cs="Arial"/>
          <w:kern w:val="0"/>
          <w:sz w:val="20"/>
          <w:szCs w:val="20"/>
          <w14:ligatures w14:val="none"/>
        </w:rPr>
        <w:t xml:space="preserve">he present findings were comparable with the durations reported by Bharti et al. (2021), who observed 26 to 32 days, </w:t>
      </w:r>
      <w:proofErr w:type="spellStart"/>
      <w:r w:rsidRPr="00F7294B">
        <w:rPr>
          <w:rFonts w:ascii="Arial" w:eastAsia="Times New Roman" w:hAnsi="Arial" w:cs="Arial"/>
          <w:kern w:val="0"/>
          <w:sz w:val="20"/>
          <w:szCs w:val="20"/>
          <w14:ligatures w14:val="none"/>
        </w:rPr>
        <w:t>Chhetry</w:t>
      </w:r>
      <w:proofErr w:type="spellEnd"/>
      <w:r w:rsidRPr="00F7294B">
        <w:rPr>
          <w:rFonts w:ascii="Arial" w:eastAsia="Times New Roman" w:hAnsi="Arial" w:cs="Arial"/>
          <w:kern w:val="0"/>
          <w:sz w:val="20"/>
          <w:szCs w:val="20"/>
          <w14:ligatures w14:val="none"/>
        </w:rPr>
        <w:t xml:space="preserve"> et al. (2015), who observed 24 to 38 days, and Latif et al. (2022), who observed a mean of 32.22 days. Kaushal et al. (2021) reported a comparatively shorter duration of 15.33 ± 6.94 days, while Khan (2016) recorded a wider range of 17 to 46 days.</w:t>
      </w:r>
    </w:p>
    <w:p w14:paraId="4992DB46" w14:textId="77777777" w:rsidR="0066595F" w:rsidRPr="00F7294B" w:rsidRDefault="0066595F" w:rsidP="006D0AC8">
      <w:pPr>
        <w:spacing w:after="0" w:line="240" w:lineRule="auto"/>
        <w:jc w:val="both"/>
        <w:rPr>
          <w:rFonts w:ascii="Arial" w:eastAsia="Times New Roman" w:hAnsi="Arial" w:cs="Arial"/>
          <w:kern w:val="0"/>
          <w:sz w:val="20"/>
          <w:szCs w:val="20"/>
          <w14:ligatures w14:val="none"/>
        </w:rPr>
      </w:pPr>
    </w:p>
    <w:p w14:paraId="21F2E84B" w14:textId="77777777" w:rsidR="00FB45B3" w:rsidRPr="00F7294B" w:rsidRDefault="00FB45B3" w:rsidP="006D0AC8">
      <w:pPr>
        <w:spacing w:after="0" w:line="240" w:lineRule="auto"/>
        <w:jc w:val="both"/>
        <w:rPr>
          <w:rFonts w:ascii="Arial" w:eastAsia="Times New Roman" w:hAnsi="Arial" w:cs="Arial"/>
          <w:b/>
          <w:bCs/>
          <w:kern w:val="0"/>
          <w:sz w:val="20"/>
          <w:szCs w:val="20"/>
          <w:lang w:val="en-US"/>
          <w14:ligatures w14:val="none"/>
        </w:rPr>
      </w:pPr>
      <w:r w:rsidRPr="00F7294B">
        <w:rPr>
          <w:rFonts w:ascii="Arial" w:eastAsia="Times New Roman" w:hAnsi="Arial" w:cs="Arial"/>
          <w:b/>
          <w:bCs/>
          <w:kern w:val="0"/>
          <w:sz w:val="20"/>
          <w:szCs w:val="20"/>
          <w:lang w:val="en-US"/>
          <w14:ligatures w14:val="none"/>
        </w:rPr>
        <w:t>3.5 Pre</w:t>
      </w:r>
      <w:r w:rsidR="000B7360" w:rsidRPr="00F7294B">
        <w:rPr>
          <w:rFonts w:ascii="Arial" w:eastAsia="Times New Roman" w:hAnsi="Arial" w:cs="Arial"/>
          <w:b/>
          <w:bCs/>
          <w:kern w:val="0"/>
          <w:sz w:val="20"/>
          <w:szCs w:val="20"/>
          <w:lang w:val="en-US"/>
          <w14:ligatures w14:val="none"/>
        </w:rPr>
        <w:t>-</w:t>
      </w:r>
      <w:r w:rsidRPr="00F7294B">
        <w:rPr>
          <w:rFonts w:ascii="Arial" w:eastAsia="Times New Roman" w:hAnsi="Arial" w:cs="Arial"/>
          <w:b/>
          <w:bCs/>
          <w:kern w:val="0"/>
          <w:sz w:val="20"/>
          <w:szCs w:val="20"/>
          <w:lang w:val="en-US"/>
          <w14:ligatures w14:val="none"/>
        </w:rPr>
        <w:t>pupal stage</w:t>
      </w:r>
    </w:p>
    <w:p w14:paraId="7EC6533E"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p>
    <w:p w14:paraId="1974751A"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r w:rsidRPr="00F7294B">
        <w:rPr>
          <w:rFonts w:ascii="Arial" w:eastAsia="Times New Roman" w:hAnsi="Arial" w:cs="Arial"/>
          <w:kern w:val="0"/>
          <w:sz w:val="20"/>
          <w:szCs w:val="20"/>
          <w:lang w:val="en-US"/>
          <w14:ligatures w14:val="none"/>
        </w:rPr>
        <w:t xml:space="preserve">Fully grown larvae entered a quiescent prepupal stage </w:t>
      </w:r>
      <w:proofErr w:type="spellStart"/>
      <w:r w:rsidRPr="00F7294B">
        <w:rPr>
          <w:rFonts w:ascii="Arial" w:eastAsia="Times New Roman" w:hAnsi="Arial" w:cs="Arial"/>
          <w:kern w:val="0"/>
          <w:sz w:val="20"/>
          <w:szCs w:val="20"/>
          <w:lang w:val="en-US"/>
          <w14:ligatures w14:val="none"/>
        </w:rPr>
        <w:t>characterised</w:t>
      </w:r>
      <w:proofErr w:type="spellEnd"/>
      <w:r w:rsidRPr="00F7294B">
        <w:rPr>
          <w:rFonts w:ascii="Arial" w:eastAsia="Times New Roman" w:hAnsi="Arial" w:cs="Arial"/>
          <w:kern w:val="0"/>
          <w:sz w:val="20"/>
          <w:szCs w:val="20"/>
          <w:lang w:val="en-US"/>
          <w14:ligatures w14:val="none"/>
        </w:rPr>
        <w:t xml:space="preserve"> by body contraction, dark bluish dorsal </w:t>
      </w:r>
      <w:proofErr w:type="spellStart"/>
      <w:r w:rsidRPr="00F7294B">
        <w:rPr>
          <w:rFonts w:ascii="Arial" w:eastAsia="Times New Roman" w:hAnsi="Arial" w:cs="Arial"/>
          <w:kern w:val="0"/>
          <w:sz w:val="20"/>
          <w:szCs w:val="20"/>
          <w:lang w:val="en-US"/>
          <w14:ligatures w14:val="none"/>
        </w:rPr>
        <w:t>colouration</w:t>
      </w:r>
      <w:proofErr w:type="spellEnd"/>
      <w:r w:rsidRPr="00F7294B">
        <w:rPr>
          <w:rFonts w:ascii="Arial" w:eastAsia="Times New Roman" w:hAnsi="Arial" w:cs="Arial"/>
          <w:kern w:val="0"/>
          <w:sz w:val="20"/>
          <w:szCs w:val="20"/>
          <w:lang w:val="en-US"/>
          <w14:ligatures w14:val="none"/>
        </w:rPr>
        <w:t xml:space="preserve">, and a dirty white ventral surface (Fig. 11). Mean body length and width were 16.53 ± 0.47 mm and 7.17 ± 0.21 mm, respectively (Table 1). The prepupal period ranged from 2 to 4 days, with a mean of 2.9 ± 0.18 days (Table 2). The reduction in body size reflected physiological </w:t>
      </w:r>
      <w:proofErr w:type="spellStart"/>
      <w:r w:rsidRPr="00F7294B">
        <w:rPr>
          <w:rFonts w:ascii="Arial" w:eastAsia="Times New Roman" w:hAnsi="Arial" w:cs="Arial"/>
          <w:kern w:val="0"/>
          <w:sz w:val="20"/>
          <w:szCs w:val="20"/>
          <w:lang w:val="en-US"/>
          <w14:ligatures w14:val="none"/>
        </w:rPr>
        <w:t>reorganisation</w:t>
      </w:r>
      <w:proofErr w:type="spellEnd"/>
      <w:r w:rsidRPr="00F7294B">
        <w:rPr>
          <w:rFonts w:ascii="Arial" w:eastAsia="Times New Roman" w:hAnsi="Arial" w:cs="Arial"/>
          <w:kern w:val="0"/>
          <w:sz w:val="20"/>
          <w:szCs w:val="20"/>
          <w:lang w:val="en-US"/>
          <w14:ligatures w14:val="none"/>
        </w:rPr>
        <w:t xml:space="preserve"> before metamorphosis. </w:t>
      </w:r>
      <w:r w:rsidRPr="00F7294B">
        <w:rPr>
          <w:rFonts w:ascii="Arial" w:eastAsia="Times New Roman" w:hAnsi="Arial" w:cs="Arial"/>
          <w:kern w:val="0"/>
          <w:sz w:val="20"/>
          <w:szCs w:val="20"/>
          <w14:ligatures w14:val="none"/>
        </w:rPr>
        <w:t xml:space="preserve">Similar durations were reported by </w:t>
      </w:r>
      <w:proofErr w:type="spellStart"/>
      <w:r w:rsidRPr="00F7294B">
        <w:rPr>
          <w:rFonts w:ascii="Arial" w:eastAsia="Times New Roman" w:hAnsi="Arial" w:cs="Arial"/>
          <w:kern w:val="0"/>
          <w:sz w:val="20"/>
          <w:szCs w:val="20"/>
          <w14:ligatures w14:val="none"/>
        </w:rPr>
        <w:t>Bhut</w:t>
      </w:r>
      <w:proofErr w:type="spellEnd"/>
      <w:r w:rsidRPr="00F7294B">
        <w:rPr>
          <w:rFonts w:ascii="Arial" w:eastAsia="Times New Roman" w:hAnsi="Arial" w:cs="Arial"/>
          <w:kern w:val="0"/>
          <w:sz w:val="20"/>
          <w:szCs w:val="20"/>
          <w14:ligatures w14:val="none"/>
        </w:rPr>
        <w:t xml:space="preserve"> et al. (2013), who observed 2.4 ± 0.48 days, and by Tiwari et al. (2007) and </w:t>
      </w:r>
      <w:proofErr w:type="spellStart"/>
      <w:r w:rsidRPr="00F7294B">
        <w:rPr>
          <w:rFonts w:ascii="Arial" w:eastAsia="Times New Roman" w:hAnsi="Arial" w:cs="Arial"/>
          <w:kern w:val="0"/>
          <w:sz w:val="20"/>
          <w:szCs w:val="20"/>
          <w14:ligatures w14:val="none"/>
        </w:rPr>
        <w:t>Kabade</w:t>
      </w:r>
      <w:proofErr w:type="spellEnd"/>
      <w:r w:rsidRPr="00F7294B">
        <w:rPr>
          <w:rFonts w:ascii="Arial" w:eastAsia="Times New Roman" w:hAnsi="Arial" w:cs="Arial"/>
          <w:kern w:val="0"/>
          <w:sz w:val="20"/>
          <w:szCs w:val="20"/>
          <w14:ligatures w14:val="none"/>
        </w:rPr>
        <w:t xml:space="preserve"> and </w:t>
      </w:r>
      <w:proofErr w:type="spellStart"/>
      <w:r w:rsidRPr="00F7294B">
        <w:rPr>
          <w:rFonts w:ascii="Arial" w:eastAsia="Times New Roman" w:hAnsi="Arial" w:cs="Arial"/>
          <w:kern w:val="0"/>
          <w:sz w:val="20"/>
          <w:szCs w:val="20"/>
          <w14:ligatures w14:val="none"/>
        </w:rPr>
        <w:t>Gangawane</w:t>
      </w:r>
      <w:proofErr w:type="spellEnd"/>
      <w:r w:rsidRPr="00F7294B">
        <w:rPr>
          <w:rFonts w:ascii="Arial" w:eastAsia="Times New Roman" w:hAnsi="Arial" w:cs="Arial"/>
          <w:kern w:val="0"/>
          <w:sz w:val="20"/>
          <w:szCs w:val="20"/>
          <w14:ligatures w14:val="none"/>
        </w:rPr>
        <w:t xml:space="preserve"> (2015), who observed 3.4 ± 0.45 days. Kumar et al. (2017) observed 4.35 ± 0.12 days. Latif et al. (2022) reported a combined prepupal and pupal period of 17.60 days.</w:t>
      </w:r>
    </w:p>
    <w:p w14:paraId="23BD186D"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p>
    <w:p w14:paraId="285EC6FF" w14:textId="77777777" w:rsidR="00FB45B3" w:rsidRPr="00F7294B" w:rsidRDefault="00FB45B3" w:rsidP="006D0AC8">
      <w:pPr>
        <w:spacing w:after="0" w:line="240" w:lineRule="auto"/>
        <w:jc w:val="both"/>
        <w:rPr>
          <w:rFonts w:ascii="Arial" w:eastAsia="Times New Roman" w:hAnsi="Arial" w:cs="Arial"/>
          <w:b/>
          <w:bCs/>
          <w:kern w:val="0"/>
          <w:sz w:val="20"/>
          <w:szCs w:val="20"/>
          <w:lang w:val="en-US"/>
          <w14:ligatures w14:val="none"/>
        </w:rPr>
      </w:pPr>
      <w:r w:rsidRPr="00F7294B">
        <w:rPr>
          <w:rFonts w:ascii="Arial" w:eastAsia="Times New Roman" w:hAnsi="Arial" w:cs="Arial"/>
          <w:b/>
          <w:bCs/>
          <w:kern w:val="0"/>
          <w:sz w:val="20"/>
          <w:szCs w:val="20"/>
          <w:lang w:val="en-US"/>
          <w14:ligatures w14:val="none"/>
        </w:rPr>
        <w:t>3.6 Pupal stage</w:t>
      </w:r>
    </w:p>
    <w:p w14:paraId="5704DD5B"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p>
    <w:p w14:paraId="70ACD927" w14:textId="77777777" w:rsidR="00FB45B3" w:rsidRPr="00F7294B" w:rsidRDefault="00FB45B3" w:rsidP="006D0AC8">
      <w:pPr>
        <w:spacing w:after="0" w:line="240" w:lineRule="auto"/>
        <w:jc w:val="both"/>
        <w:rPr>
          <w:rFonts w:ascii="Arial" w:eastAsia="Times New Roman" w:hAnsi="Arial" w:cs="Arial"/>
          <w:kern w:val="0"/>
          <w:sz w:val="20"/>
          <w:szCs w:val="20"/>
          <w14:ligatures w14:val="none"/>
        </w:rPr>
      </w:pPr>
      <w:r w:rsidRPr="00F7294B">
        <w:rPr>
          <w:rFonts w:ascii="Arial" w:eastAsia="Times New Roman" w:hAnsi="Arial" w:cs="Arial"/>
          <w:kern w:val="0"/>
          <w:sz w:val="20"/>
          <w:szCs w:val="20"/>
          <w:lang w:val="en-US"/>
          <w14:ligatures w14:val="none"/>
        </w:rPr>
        <w:t xml:space="preserve">Pupation mainly occurred inside damaged fruits, feeding tunnels, and calyx cups. The pupa was </w:t>
      </w:r>
      <w:proofErr w:type="spellStart"/>
      <w:r w:rsidRPr="00F7294B">
        <w:rPr>
          <w:rFonts w:ascii="Arial" w:eastAsia="Times New Roman" w:hAnsi="Arial" w:cs="Arial"/>
          <w:kern w:val="0"/>
          <w:sz w:val="20"/>
          <w:szCs w:val="20"/>
          <w:lang w:val="en-US"/>
          <w14:ligatures w14:val="none"/>
        </w:rPr>
        <w:t>obtect</w:t>
      </w:r>
      <w:proofErr w:type="spellEnd"/>
      <w:r w:rsidRPr="00F7294B">
        <w:rPr>
          <w:rFonts w:ascii="Arial" w:eastAsia="Times New Roman" w:hAnsi="Arial" w:cs="Arial"/>
          <w:kern w:val="0"/>
          <w:sz w:val="20"/>
          <w:szCs w:val="20"/>
          <w:lang w:val="en-US"/>
          <w14:ligatures w14:val="none"/>
        </w:rPr>
        <w:t xml:space="preserve">, </w:t>
      </w:r>
      <w:proofErr w:type="spellStart"/>
      <w:r w:rsidRPr="00F7294B">
        <w:rPr>
          <w:rFonts w:ascii="Arial" w:eastAsia="Times New Roman" w:hAnsi="Arial" w:cs="Arial"/>
          <w:kern w:val="0"/>
          <w:sz w:val="20"/>
          <w:szCs w:val="20"/>
          <w:lang w:val="en-US"/>
          <w14:ligatures w14:val="none"/>
        </w:rPr>
        <w:t>adecticous</w:t>
      </w:r>
      <w:proofErr w:type="spellEnd"/>
      <w:r w:rsidRPr="00F7294B">
        <w:rPr>
          <w:rFonts w:ascii="Arial" w:eastAsia="Times New Roman" w:hAnsi="Arial" w:cs="Arial"/>
          <w:kern w:val="0"/>
          <w:sz w:val="20"/>
          <w:szCs w:val="20"/>
          <w:lang w:val="en-US"/>
          <w14:ligatures w14:val="none"/>
        </w:rPr>
        <w:t xml:space="preserve">, and non-feeding, gradually changing from light greenish to dark brown before adult emergence (Fig. 12). Mean pupal length and width were 14.25 ± 0.33 mm and 6.49 ± 0.22 mm, respectively (Table 2). The pupal period ranged from 12 to 19 days, with a mean of 15.1 ± 0.74 days (Table 1). Concealed pupation provided protection from environmental stress and natural enemies. </w:t>
      </w:r>
      <w:r w:rsidRPr="00F7294B">
        <w:rPr>
          <w:rFonts w:ascii="Arial" w:eastAsia="Times New Roman" w:hAnsi="Arial" w:cs="Arial"/>
          <w:kern w:val="0"/>
          <w:sz w:val="20"/>
          <w:szCs w:val="20"/>
          <w14:ligatures w14:val="none"/>
        </w:rPr>
        <w:t xml:space="preserve">These findings agreed with those of Kaushal et al. (2021), who reported 15.33 ± 6.94 days, and Latif et al. (2022), who reported 17.60 days. Comparable durations were also reported by </w:t>
      </w:r>
      <w:proofErr w:type="spellStart"/>
      <w:r w:rsidRPr="00F7294B">
        <w:rPr>
          <w:rFonts w:ascii="Arial" w:eastAsia="Times New Roman" w:hAnsi="Arial" w:cs="Arial"/>
          <w:kern w:val="0"/>
          <w:sz w:val="20"/>
          <w:szCs w:val="20"/>
          <w14:ligatures w14:val="none"/>
        </w:rPr>
        <w:t>Chhetry</w:t>
      </w:r>
      <w:proofErr w:type="spellEnd"/>
      <w:r w:rsidRPr="00F7294B">
        <w:rPr>
          <w:rFonts w:ascii="Arial" w:eastAsia="Times New Roman" w:hAnsi="Arial" w:cs="Arial"/>
          <w:kern w:val="0"/>
          <w:sz w:val="20"/>
          <w:szCs w:val="20"/>
          <w14:ligatures w14:val="none"/>
        </w:rPr>
        <w:t xml:space="preserve"> et al. (2015), who recorded 13 to 16 days, with a mean of 14.55 ± 0.32 days on citrus; Tiwari et al. (2007), who reported 14.5 ± 2.79 days; </w:t>
      </w:r>
      <w:proofErr w:type="spellStart"/>
      <w:r w:rsidRPr="00F7294B">
        <w:rPr>
          <w:rFonts w:ascii="Arial" w:eastAsia="Times New Roman" w:hAnsi="Arial" w:cs="Arial"/>
          <w:kern w:val="0"/>
          <w:sz w:val="20"/>
          <w:szCs w:val="20"/>
          <w14:ligatures w14:val="none"/>
        </w:rPr>
        <w:t>Bhut</w:t>
      </w:r>
      <w:proofErr w:type="spellEnd"/>
      <w:r w:rsidRPr="00F7294B">
        <w:rPr>
          <w:rFonts w:ascii="Arial" w:eastAsia="Times New Roman" w:hAnsi="Arial" w:cs="Arial"/>
          <w:kern w:val="0"/>
          <w:sz w:val="20"/>
          <w:szCs w:val="20"/>
          <w14:ligatures w14:val="none"/>
        </w:rPr>
        <w:t xml:space="preserve"> et al. (2013), who reported 10.8 ± 2.20 days; Kumar et al. (2017), who reported 10.25 ± 0.10 days; and </w:t>
      </w:r>
      <w:proofErr w:type="spellStart"/>
      <w:r w:rsidRPr="00F7294B">
        <w:rPr>
          <w:rFonts w:ascii="Arial" w:eastAsia="Times New Roman" w:hAnsi="Arial" w:cs="Arial"/>
          <w:kern w:val="0"/>
          <w:sz w:val="20"/>
          <w:szCs w:val="20"/>
          <w14:ligatures w14:val="none"/>
        </w:rPr>
        <w:t>Mohi</w:t>
      </w:r>
      <w:proofErr w:type="spellEnd"/>
      <w:r w:rsidRPr="00F7294B">
        <w:rPr>
          <w:rFonts w:ascii="Arial" w:eastAsia="Times New Roman" w:hAnsi="Arial" w:cs="Arial"/>
          <w:kern w:val="0"/>
          <w:sz w:val="20"/>
          <w:szCs w:val="20"/>
          <w14:ligatures w14:val="none"/>
        </w:rPr>
        <w:t>-</w:t>
      </w:r>
      <w:proofErr w:type="spellStart"/>
      <w:r w:rsidRPr="00F7294B">
        <w:rPr>
          <w:rFonts w:ascii="Arial" w:eastAsia="Times New Roman" w:hAnsi="Arial" w:cs="Arial"/>
          <w:kern w:val="0"/>
          <w:sz w:val="20"/>
          <w:szCs w:val="20"/>
          <w14:ligatures w14:val="none"/>
        </w:rPr>
        <w:t>Ud</w:t>
      </w:r>
      <w:proofErr w:type="spellEnd"/>
      <w:r w:rsidRPr="00F7294B">
        <w:rPr>
          <w:rFonts w:ascii="Arial" w:eastAsia="Times New Roman" w:hAnsi="Arial" w:cs="Arial"/>
          <w:kern w:val="0"/>
          <w:sz w:val="20"/>
          <w:szCs w:val="20"/>
          <w14:ligatures w14:val="none"/>
        </w:rPr>
        <w:t>-Din et al. (2015), who reported 7.4 ± 0.42 days for the second generation under temperate conditions.</w:t>
      </w:r>
    </w:p>
    <w:p w14:paraId="321398FE" w14:textId="77777777" w:rsidR="00441BA1" w:rsidRPr="00F7294B" w:rsidRDefault="00441BA1" w:rsidP="006D0AC8">
      <w:pPr>
        <w:spacing w:after="0" w:line="240" w:lineRule="auto"/>
        <w:jc w:val="both"/>
        <w:rPr>
          <w:rFonts w:ascii="Arial" w:eastAsia="Times New Roman" w:hAnsi="Arial" w:cs="Arial"/>
          <w:kern w:val="0"/>
          <w:sz w:val="20"/>
          <w:szCs w:val="20"/>
          <w:lang w:val="en-US"/>
          <w14:ligatures w14:val="none"/>
        </w:rPr>
      </w:pPr>
    </w:p>
    <w:p w14:paraId="34E10A70" w14:textId="77777777" w:rsidR="00FB45B3" w:rsidRPr="00F7294B" w:rsidRDefault="00FB45B3" w:rsidP="006D0AC8">
      <w:pPr>
        <w:spacing w:after="0" w:line="240" w:lineRule="auto"/>
        <w:jc w:val="both"/>
        <w:rPr>
          <w:rFonts w:ascii="Arial" w:eastAsia="Times New Roman" w:hAnsi="Arial" w:cs="Arial"/>
          <w:b/>
          <w:bCs/>
          <w:kern w:val="0"/>
          <w:sz w:val="20"/>
          <w:szCs w:val="20"/>
          <w:lang w:val="en-US"/>
          <w14:ligatures w14:val="none"/>
        </w:rPr>
      </w:pPr>
      <w:r w:rsidRPr="00F7294B">
        <w:rPr>
          <w:rFonts w:ascii="Arial" w:eastAsia="Times New Roman" w:hAnsi="Arial" w:cs="Arial"/>
          <w:b/>
          <w:bCs/>
          <w:kern w:val="0"/>
          <w:sz w:val="20"/>
          <w:szCs w:val="20"/>
          <w:lang w:val="en-US"/>
          <w14:ligatures w14:val="none"/>
        </w:rPr>
        <w:t>3.7 Adult morphometry and longevity</w:t>
      </w:r>
    </w:p>
    <w:p w14:paraId="385A2D13"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p>
    <w:p w14:paraId="76800931" w14:textId="77777777" w:rsidR="00FB45B3" w:rsidRPr="00F7294B" w:rsidRDefault="001D7D4F" w:rsidP="006D0AC8">
      <w:pPr>
        <w:spacing w:after="0" w:line="240" w:lineRule="auto"/>
        <w:jc w:val="both"/>
        <w:rPr>
          <w:rFonts w:ascii="Arial" w:eastAsia="Times New Roman" w:hAnsi="Arial" w:cs="Arial"/>
          <w:kern w:val="0"/>
          <w:sz w:val="20"/>
          <w:szCs w:val="20"/>
          <w14:ligatures w14:val="none"/>
        </w:rPr>
      </w:pPr>
      <w:r w:rsidRPr="00F7294B">
        <w:rPr>
          <w:rFonts w:ascii="Arial" w:eastAsia="Times New Roman" w:hAnsi="Arial" w:cs="Arial"/>
          <w:kern w:val="0"/>
          <w:sz w:val="20"/>
          <w:szCs w:val="20"/>
          <w14:ligatures w14:val="none"/>
        </w:rPr>
        <w:t xml:space="preserve">Adults exhibited clear sexual dimorphism (Figs. 13 and 14). Females were larger and more robust than males. Female body length ranged from 18.85 to 30.38 mm (mean 24.80 ± 1.69 mm), wingspan from </w:t>
      </w:r>
      <w:r w:rsidRPr="00F7294B">
        <w:rPr>
          <w:rFonts w:ascii="Arial" w:eastAsia="Times New Roman" w:hAnsi="Arial" w:cs="Arial"/>
          <w:kern w:val="0"/>
          <w:sz w:val="20"/>
          <w:szCs w:val="20"/>
          <w14:ligatures w14:val="none"/>
        </w:rPr>
        <w:lastRenderedPageBreak/>
        <w:t xml:space="preserve">34.38 to 40.77 mm (mean 37.69 ± 1.13 mm), and antennal length from 7.73 to 8.52 mm (mean 8.02 ± 0.14 mm). In contrast, males measured 15.75 to 24.90 mm in body length (mean 21.22 ± 1.53 mm), with a wingspan of 31.69 to 38.15 mm (mean 34.26 ± 1.17 mm) and longer antennae ranging from 8.36 to 9.43 mm (mean 8.93 ± 0.22 mm) (Table 2), indicating their probable role in mate searching. Females possessed broader wings, a distinct orange patch on the forewing, orange-tinged spotted hindwings, and a well-developed ovipositor, whereas males showed bluish forewing colouration, consistent with the observations of Bharti et al. (2021). Khan (2016) reported a mean male body length of 16.90 mm, antennal length of 10.35 mm, and forewing length of 16.00 to 18.00 mm, values that were slightly higher than those recorded in the present study, possibly because of host plant or geographic variation. Female longevity ranged from 11 to 53 days (mean 24.70 ± 3.49 days), while male longevity ranged from 9 to 31 days (mean 18.30 ± 2.79 days) (Table 1). The larger body size and longer lifespan of females were likely associated with reproductive investment and egg production, whereas the longer antennae of males may enhance mate-searching efficiency. The female longevity observed in the present study exceeded that reported by Kumar et al. (2017) (10.28 ± 0.20 days), Tiwari et al. (2007) (10.5 ± 1.08 days), Latif et al. (2022) (6.58 days), Khan (2016) (4 to 7 days), </w:t>
      </w:r>
      <w:proofErr w:type="spellStart"/>
      <w:r w:rsidRPr="00F7294B">
        <w:rPr>
          <w:rFonts w:ascii="Arial" w:eastAsia="Times New Roman" w:hAnsi="Arial" w:cs="Arial"/>
          <w:kern w:val="0"/>
          <w:sz w:val="20"/>
          <w:szCs w:val="20"/>
          <w14:ligatures w14:val="none"/>
        </w:rPr>
        <w:t>Chhetry</w:t>
      </w:r>
      <w:proofErr w:type="spellEnd"/>
      <w:r w:rsidRPr="00F7294B">
        <w:rPr>
          <w:rFonts w:ascii="Arial" w:eastAsia="Times New Roman" w:hAnsi="Arial" w:cs="Arial"/>
          <w:kern w:val="0"/>
          <w:sz w:val="20"/>
          <w:szCs w:val="20"/>
          <w14:ligatures w14:val="none"/>
        </w:rPr>
        <w:t xml:space="preserve"> et al. (2015) (15 to 18 days; mean 16.75 ± 0.35 days), and Mallikarjun and Pal (2018) (12.05 ± 1.52 days on pomegranate and 13.06 ± 1.62 days on artificial diet), possibly because favourable laboratory conditions reduced environmental stress.</w:t>
      </w:r>
    </w:p>
    <w:p w14:paraId="28ED8E18" w14:textId="77777777" w:rsidR="001D7D4F" w:rsidRPr="00F7294B" w:rsidRDefault="001D7D4F" w:rsidP="006D0AC8">
      <w:pPr>
        <w:spacing w:after="0" w:line="240" w:lineRule="auto"/>
        <w:jc w:val="both"/>
        <w:rPr>
          <w:rFonts w:ascii="Arial" w:eastAsia="Times New Roman" w:hAnsi="Arial" w:cs="Arial"/>
          <w:kern w:val="0"/>
          <w:sz w:val="20"/>
          <w:szCs w:val="20"/>
          <w:lang w:val="en-US"/>
          <w14:ligatures w14:val="none"/>
        </w:rPr>
      </w:pPr>
    </w:p>
    <w:p w14:paraId="3C70FAC6" w14:textId="77777777" w:rsidR="00200B5F" w:rsidRPr="00F7294B" w:rsidRDefault="00200B5F" w:rsidP="006D0AC8">
      <w:pPr>
        <w:spacing w:after="0" w:line="240" w:lineRule="auto"/>
        <w:jc w:val="both"/>
        <w:rPr>
          <w:rFonts w:ascii="Arial" w:eastAsia="Times New Roman" w:hAnsi="Arial" w:cs="Arial"/>
          <w:b/>
          <w:bCs/>
          <w:kern w:val="0"/>
          <w:sz w:val="20"/>
          <w:szCs w:val="20"/>
          <w:lang w:val="en-US"/>
          <w14:ligatures w14:val="none"/>
        </w:rPr>
      </w:pPr>
    </w:p>
    <w:p w14:paraId="55513F6B" w14:textId="77777777" w:rsidR="00FB45B3" w:rsidRPr="00F7294B" w:rsidRDefault="00FB45B3" w:rsidP="006D0AC8">
      <w:pPr>
        <w:spacing w:after="0" w:line="240" w:lineRule="auto"/>
        <w:jc w:val="both"/>
        <w:rPr>
          <w:rFonts w:ascii="Arial" w:eastAsia="Times New Roman" w:hAnsi="Arial" w:cs="Arial"/>
          <w:b/>
          <w:bCs/>
          <w:kern w:val="0"/>
          <w:sz w:val="20"/>
          <w:szCs w:val="20"/>
          <w:lang w:val="en-US"/>
          <w14:ligatures w14:val="none"/>
        </w:rPr>
      </w:pPr>
      <w:r w:rsidRPr="00F7294B">
        <w:rPr>
          <w:rFonts w:ascii="Arial" w:eastAsia="Times New Roman" w:hAnsi="Arial" w:cs="Arial"/>
          <w:b/>
          <w:bCs/>
          <w:kern w:val="0"/>
          <w:sz w:val="20"/>
          <w:szCs w:val="20"/>
          <w:lang w:val="en-US"/>
          <w14:ligatures w14:val="none"/>
        </w:rPr>
        <w:t xml:space="preserve">3.8 </w:t>
      </w:r>
      <w:proofErr w:type="spellStart"/>
      <w:r w:rsidRPr="00F7294B">
        <w:rPr>
          <w:rFonts w:ascii="Arial" w:eastAsia="Times New Roman" w:hAnsi="Arial" w:cs="Arial"/>
          <w:b/>
          <w:bCs/>
          <w:kern w:val="0"/>
          <w:sz w:val="20"/>
          <w:szCs w:val="20"/>
          <w:lang w:val="en-US"/>
          <w14:ligatures w14:val="none"/>
        </w:rPr>
        <w:t>Behavioural</w:t>
      </w:r>
      <w:proofErr w:type="spellEnd"/>
      <w:r w:rsidRPr="00F7294B">
        <w:rPr>
          <w:rFonts w:ascii="Arial" w:eastAsia="Times New Roman" w:hAnsi="Arial" w:cs="Arial"/>
          <w:b/>
          <w:bCs/>
          <w:kern w:val="0"/>
          <w:sz w:val="20"/>
          <w:szCs w:val="20"/>
          <w:lang w:val="en-US"/>
          <w14:ligatures w14:val="none"/>
        </w:rPr>
        <w:t xml:space="preserve"> observations prior to oviposition</w:t>
      </w:r>
    </w:p>
    <w:p w14:paraId="28FABC45"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p>
    <w:p w14:paraId="36157916"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r w:rsidRPr="00F7294B">
        <w:rPr>
          <w:rFonts w:ascii="Arial" w:eastAsia="Times New Roman" w:hAnsi="Arial" w:cs="Arial"/>
          <w:kern w:val="0"/>
          <w:sz w:val="20"/>
          <w:szCs w:val="20"/>
          <w:lang w:val="en-US"/>
          <w14:ligatures w14:val="none"/>
        </w:rPr>
        <w:t xml:space="preserve">Adults showed a distinct </w:t>
      </w:r>
      <w:proofErr w:type="spellStart"/>
      <w:r w:rsidRPr="00F7294B">
        <w:rPr>
          <w:rFonts w:ascii="Arial" w:eastAsia="Times New Roman" w:hAnsi="Arial" w:cs="Arial"/>
          <w:kern w:val="0"/>
          <w:sz w:val="20"/>
          <w:szCs w:val="20"/>
          <w:lang w:val="en-US"/>
          <w14:ligatures w14:val="none"/>
        </w:rPr>
        <w:t>behavioural</w:t>
      </w:r>
      <w:proofErr w:type="spellEnd"/>
      <w:r w:rsidRPr="00F7294B">
        <w:rPr>
          <w:rFonts w:ascii="Arial" w:eastAsia="Times New Roman" w:hAnsi="Arial" w:cs="Arial"/>
          <w:kern w:val="0"/>
          <w:sz w:val="20"/>
          <w:szCs w:val="20"/>
          <w:lang w:val="en-US"/>
          <w14:ligatures w14:val="none"/>
        </w:rPr>
        <w:t xml:space="preserve"> sequence before oviposition. Newly emerged butterflies remained inactive for 5 to 10 minutes for wing expansion and hardening, followed by walking, short flights, wing fluttering, basking, and searching for suitable oviposition sites. Oviposition commenced 6 to 8 days after adult emergence. The </w:t>
      </w:r>
      <w:proofErr w:type="spellStart"/>
      <w:r w:rsidRPr="00F7294B">
        <w:rPr>
          <w:rFonts w:ascii="Arial" w:eastAsia="Times New Roman" w:hAnsi="Arial" w:cs="Arial"/>
          <w:kern w:val="0"/>
          <w:sz w:val="20"/>
          <w:szCs w:val="20"/>
          <w:lang w:val="en-US"/>
          <w14:ligatures w14:val="none"/>
        </w:rPr>
        <w:t>organised</w:t>
      </w:r>
      <w:proofErr w:type="spellEnd"/>
      <w:r w:rsidRPr="00F7294B">
        <w:rPr>
          <w:rFonts w:ascii="Arial" w:eastAsia="Times New Roman" w:hAnsi="Arial" w:cs="Arial"/>
          <w:kern w:val="0"/>
          <w:sz w:val="20"/>
          <w:szCs w:val="20"/>
          <w:lang w:val="en-US"/>
          <w14:ligatures w14:val="none"/>
        </w:rPr>
        <w:t xml:space="preserve"> </w:t>
      </w:r>
      <w:proofErr w:type="spellStart"/>
      <w:r w:rsidRPr="00F7294B">
        <w:rPr>
          <w:rFonts w:ascii="Arial" w:eastAsia="Times New Roman" w:hAnsi="Arial" w:cs="Arial"/>
          <w:kern w:val="0"/>
          <w:sz w:val="20"/>
          <w:szCs w:val="20"/>
          <w:lang w:val="en-US"/>
          <w14:ligatures w14:val="none"/>
        </w:rPr>
        <w:t>behavioural</w:t>
      </w:r>
      <w:proofErr w:type="spellEnd"/>
      <w:r w:rsidRPr="00F7294B">
        <w:rPr>
          <w:rFonts w:ascii="Arial" w:eastAsia="Times New Roman" w:hAnsi="Arial" w:cs="Arial"/>
          <w:kern w:val="0"/>
          <w:sz w:val="20"/>
          <w:szCs w:val="20"/>
          <w:lang w:val="en-US"/>
          <w14:ligatures w14:val="none"/>
        </w:rPr>
        <w:t xml:space="preserve"> sequence indicated a regulated reproductive strategy </w:t>
      </w:r>
      <w:proofErr w:type="spellStart"/>
      <w:r w:rsidRPr="00F7294B">
        <w:rPr>
          <w:rFonts w:ascii="Arial" w:eastAsia="Times New Roman" w:hAnsi="Arial" w:cs="Arial"/>
          <w:kern w:val="0"/>
          <w:sz w:val="20"/>
          <w:szCs w:val="20"/>
          <w:lang w:val="en-US"/>
          <w14:ligatures w14:val="none"/>
        </w:rPr>
        <w:t>favouring</w:t>
      </w:r>
      <w:proofErr w:type="spellEnd"/>
      <w:r w:rsidRPr="00F7294B">
        <w:rPr>
          <w:rFonts w:ascii="Arial" w:eastAsia="Times New Roman" w:hAnsi="Arial" w:cs="Arial"/>
          <w:kern w:val="0"/>
          <w:sz w:val="20"/>
          <w:szCs w:val="20"/>
          <w:lang w:val="en-US"/>
          <w14:ligatures w14:val="none"/>
        </w:rPr>
        <w:t xml:space="preserve"> careful oviposition site selection. Similar observations were reported by Mallikarjun and Pal (2018) and </w:t>
      </w:r>
      <w:proofErr w:type="spellStart"/>
      <w:r w:rsidRPr="00F7294B">
        <w:rPr>
          <w:rFonts w:ascii="Arial" w:eastAsia="Times New Roman" w:hAnsi="Arial" w:cs="Arial"/>
          <w:kern w:val="0"/>
          <w:sz w:val="20"/>
          <w:szCs w:val="20"/>
          <w:lang w:val="en-US"/>
          <w14:ligatures w14:val="none"/>
        </w:rPr>
        <w:t>Mohi</w:t>
      </w:r>
      <w:proofErr w:type="spellEnd"/>
      <w:r w:rsidRPr="00F7294B">
        <w:rPr>
          <w:rFonts w:ascii="Arial" w:eastAsia="Times New Roman" w:hAnsi="Arial" w:cs="Arial"/>
          <w:kern w:val="0"/>
          <w:sz w:val="20"/>
          <w:szCs w:val="20"/>
          <w:lang w:val="en-US"/>
          <w14:ligatures w14:val="none"/>
        </w:rPr>
        <w:t>-</w:t>
      </w:r>
      <w:proofErr w:type="spellStart"/>
      <w:r w:rsidRPr="00F7294B">
        <w:rPr>
          <w:rFonts w:ascii="Arial" w:eastAsia="Times New Roman" w:hAnsi="Arial" w:cs="Arial"/>
          <w:kern w:val="0"/>
          <w:sz w:val="20"/>
          <w:szCs w:val="20"/>
          <w:lang w:val="en-US"/>
          <w14:ligatures w14:val="none"/>
        </w:rPr>
        <w:t>Ud</w:t>
      </w:r>
      <w:proofErr w:type="spellEnd"/>
      <w:r w:rsidRPr="00F7294B">
        <w:rPr>
          <w:rFonts w:ascii="Arial" w:eastAsia="Times New Roman" w:hAnsi="Arial" w:cs="Arial"/>
          <w:kern w:val="0"/>
          <w:sz w:val="20"/>
          <w:szCs w:val="20"/>
          <w:lang w:val="en-US"/>
          <w14:ligatures w14:val="none"/>
        </w:rPr>
        <w:t>-Din et al. (2015).</w:t>
      </w:r>
    </w:p>
    <w:p w14:paraId="70D3088C"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p>
    <w:p w14:paraId="6AFBCE9B" w14:textId="77777777" w:rsidR="00FB45B3" w:rsidRPr="00F7294B" w:rsidRDefault="00FB45B3" w:rsidP="006D0AC8">
      <w:pPr>
        <w:spacing w:after="0" w:line="240" w:lineRule="auto"/>
        <w:jc w:val="both"/>
        <w:rPr>
          <w:rFonts w:ascii="Arial" w:eastAsia="Times New Roman" w:hAnsi="Arial" w:cs="Arial"/>
          <w:b/>
          <w:bCs/>
          <w:kern w:val="0"/>
          <w:sz w:val="20"/>
          <w:szCs w:val="20"/>
          <w:lang w:val="en-US"/>
          <w14:ligatures w14:val="none"/>
        </w:rPr>
      </w:pPr>
      <w:r w:rsidRPr="00F7294B">
        <w:rPr>
          <w:rFonts w:ascii="Arial" w:eastAsia="Times New Roman" w:hAnsi="Arial" w:cs="Arial"/>
          <w:b/>
          <w:bCs/>
          <w:kern w:val="0"/>
          <w:sz w:val="20"/>
          <w:szCs w:val="20"/>
          <w:lang w:val="en-US"/>
          <w14:ligatures w14:val="none"/>
        </w:rPr>
        <w:t>3.9 Total developmental period and ecological significance</w:t>
      </w:r>
    </w:p>
    <w:p w14:paraId="5931F1F0"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p>
    <w:p w14:paraId="6C1B7819"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r w:rsidRPr="00F7294B">
        <w:rPr>
          <w:rFonts w:ascii="Arial" w:eastAsia="Times New Roman" w:hAnsi="Arial" w:cs="Arial"/>
          <w:kern w:val="0"/>
          <w:sz w:val="20"/>
          <w:szCs w:val="20"/>
          <w:lang w:val="en-US"/>
          <w14:ligatures w14:val="none"/>
        </w:rPr>
        <w:t xml:space="preserve">The complete life cycle ranged from 45 to 68 days, with a mean duration of 54.9 ± 2.13 days (Tables 1 and 2). The prolonged larval period, concealed feeding habit, and protected pupation </w:t>
      </w:r>
      <w:proofErr w:type="spellStart"/>
      <w:r w:rsidRPr="00F7294B">
        <w:rPr>
          <w:rFonts w:ascii="Arial" w:eastAsia="Times New Roman" w:hAnsi="Arial" w:cs="Arial"/>
          <w:kern w:val="0"/>
          <w:sz w:val="20"/>
          <w:szCs w:val="20"/>
          <w:lang w:val="en-US"/>
          <w14:ligatures w14:val="none"/>
        </w:rPr>
        <w:t>behaviour</w:t>
      </w:r>
      <w:proofErr w:type="spellEnd"/>
      <w:r w:rsidRPr="00F7294B">
        <w:rPr>
          <w:rFonts w:ascii="Arial" w:eastAsia="Times New Roman" w:hAnsi="Arial" w:cs="Arial"/>
          <w:kern w:val="0"/>
          <w:sz w:val="20"/>
          <w:szCs w:val="20"/>
          <w:lang w:val="en-US"/>
          <w14:ligatures w14:val="none"/>
        </w:rPr>
        <w:t xml:space="preserve"> contributed substantially to the pest status of the insect. The present findings were broadly comparable with those of Bharti et al. (2021) </w:t>
      </w:r>
      <w:r w:rsidRPr="00F7294B">
        <w:rPr>
          <w:rFonts w:ascii="Arial" w:eastAsia="Times New Roman" w:hAnsi="Arial" w:cs="Arial"/>
          <w:kern w:val="0"/>
          <w:sz w:val="20"/>
          <w:szCs w:val="20"/>
          <w14:ligatures w14:val="none"/>
        </w:rPr>
        <w:t>(52.3 ± 1.40 days</w:t>
      </w:r>
      <w:r w:rsidRPr="00F7294B">
        <w:rPr>
          <w:rFonts w:ascii="Arial" w:eastAsia="Times New Roman" w:hAnsi="Arial" w:cs="Arial"/>
          <w:kern w:val="0"/>
          <w:sz w:val="20"/>
          <w:szCs w:val="20"/>
          <w:lang w:val="en-US"/>
          <w14:ligatures w14:val="none"/>
        </w:rPr>
        <w:t xml:space="preserve">), Kumar et al. (2017) </w:t>
      </w:r>
      <w:r w:rsidRPr="00F7294B">
        <w:rPr>
          <w:rFonts w:ascii="Arial" w:eastAsia="Times New Roman" w:hAnsi="Arial" w:cs="Arial"/>
          <w:kern w:val="0"/>
          <w:sz w:val="20"/>
          <w:szCs w:val="20"/>
          <w14:ligatures w14:val="none"/>
        </w:rPr>
        <w:t>(63.92 ± 2.87</w:t>
      </w:r>
      <w:r w:rsidRPr="00F7294B">
        <w:rPr>
          <w:rFonts w:ascii="Arial" w:eastAsia="Times New Roman" w:hAnsi="Arial" w:cs="Arial"/>
          <w:kern w:val="0"/>
          <w:sz w:val="20"/>
          <w:szCs w:val="20"/>
          <w:lang w:val="en-US"/>
          <w14:ligatures w14:val="none"/>
        </w:rPr>
        <w:t xml:space="preserve"> days), Kaushal et al. (2021) </w:t>
      </w:r>
      <w:r w:rsidRPr="00F7294B">
        <w:rPr>
          <w:rFonts w:ascii="Arial" w:eastAsia="Times New Roman" w:hAnsi="Arial" w:cs="Arial"/>
          <w:kern w:val="0"/>
          <w:sz w:val="20"/>
          <w:szCs w:val="20"/>
          <w14:ligatures w14:val="none"/>
        </w:rPr>
        <w:t>(40 ± 4.08 days</w:t>
      </w:r>
      <w:r w:rsidRPr="00F7294B">
        <w:rPr>
          <w:rFonts w:ascii="Arial" w:eastAsia="Times New Roman" w:hAnsi="Arial" w:cs="Arial"/>
          <w:kern w:val="0"/>
          <w:sz w:val="20"/>
          <w:szCs w:val="20"/>
          <w:lang w:val="en-US"/>
          <w14:ligatures w14:val="none"/>
        </w:rPr>
        <w:t xml:space="preserve">), and </w:t>
      </w:r>
      <w:r w:rsidRPr="00F7294B">
        <w:rPr>
          <w:rFonts w:ascii="Arial" w:eastAsia="Times New Roman" w:hAnsi="Arial" w:cs="Arial"/>
          <w:kern w:val="0"/>
          <w:sz w:val="20"/>
          <w:szCs w:val="20"/>
          <w14:ligatures w14:val="none"/>
        </w:rPr>
        <w:t>Mallikarjun and Pal (2018) (45.3 ± 1.82 days</w:t>
      </w:r>
      <w:r w:rsidRPr="00F7294B">
        <w:rPr>
          <w:rFonts w:ascii="Arial" w:eastAsia="Times New Roman" w:hAnsi="Arial" w:cs="Arial"/>
          <w:kern w:val="0"/>
          <w:sz w:val="20"/>
          <w:szCs w:val="20"/>
          <w:lang w:val="en-US"/>
          <w14:ligatures w14:val="none"/>
        </w:rPr>
        <w:t xml:space="preserve">), confirming considerable developmental differences under different </w:t>
      </w:r>
      <w:proofErr w:type="spellStart"/>
      <w:r w:rsidRPr="00F7294B">
        <w:rPr>
          <w:rFonts w:ascii="Arial" w:eastAsia="Times New Roman" w:hAnsi="Arial" w:cs="Arial"/>
          <w:kern w:val="0"/>
          <w:sz w:val="20"/>
          <w:szCs w:val="20"/>
          <w:lang w:val="en-US"/>
          <w14:ligatures w14:val="none"/>
        </w:rPr>
        <w:t>agro</w:t>
      </w:r>
      <w:proofErr w:type="spellEnd"/>
      <w:r w:rsidRPr="00F7294B">
        <w:rPr>
          <w:rFonts w:ascii="Arial" w:eastAsia="Times New Roman" w:hAnsi="Arial" w:cs="Arial"/>
          <w:kern w:val="0"/>
          <w:sz w:val="20"/>
          <w:szCs w:val="20"/>
          <w:lang w:val="en-US"/>
          <w14:ligatures w14:val="none"/>
        </w:rPr>
        <w:t xml:space="preserve">-climatic conditions. Preference for oviposition within the calyx region and concealed larval feeding </w:t>
      </w:r>
      <w:proofErr w:type="spellStart"/>
      <w:r w:rsidRPr="00F7294B">
        <w:rPr>
          <w:rFonts w:ascii="Arial" w:eastAsia="Times New Roman" w:hAnsi="Arial" w:cs="Arial"/>
          <w:kern w:val="0"/>
          <w:sz w:val="20"/>
          <w:szCs w:val="20"/>
          <w:lang w:val="en-US"/>
          <w14:ligatures w14:val="none"/>
        </w:rPr>
        <w:t>emphasised</w:t>
      </w:r>
      <w:proofErr w:type="spellEnd"/>
      <w:r w:rsidRPr="00F7294B">
        <w:rPr>
          <w:rFonts w:ascii="Arial" w:eastAsia="Times New Roman" w:hAnsi="Arial" w:cs="Arial"/>
          <w:kern w:val="0"/>
          <w:sz w:val="20"/>
          <w:szCs w:val="20"/>
          <w:lang w:val="en-US"/>
          <w14:ligatures w14:val="none"/>
        </w:rPr>
        <w:t xml:space="preserve"> the importance of early monitoring and timely management interventions. Early larval instars appeared to be the most vulnerable stages for effective pest management, whereas concealed pupation reduced the effectiveness of contact insecticides during later developmental stages (Patil, 2022).</w:t>
      </w:r>
    </w:p>
    <w:p w14:paraId="74DB5735" w14:textId="77777777" w:rsidR="00FB45B3" w:rsidRPr="00F7294B" w:rsidRDefault="00FB45B3" w:rsidP="006D0AC8">
      <w:pPr>
        <w:spacing w:after="0" w:line="240" w:lineRule="auto"/>
        <w:jc w:val="both"/>
        <w:rPr>
          <w:rFonts w:ascii="Arial" w:eastAsia="Times New Roman" w:hAnsi="Arial" w:cs="Arial"/>
          <w:kern w:val="0"/>
          <w:sz w:val="20"/>
          <w:szCs w:val="20"/>
          <w:lang w:val="en-US"/>
          <w14:ligatures w14:val="none"/>
        </w:rPr>
      </w:pPr>
    </w:p>
    <w:p w14:paraId="1DAD7D79" w14:textId="77777777" w:rsidR="00FB45B3" w:rsidRPr="00F7294B" w:rsidRDefault="00FB45B3" w:rsidP="006D0AC8">
      <w:pPr>
        <w:spacing w:after="0" w:line="240" w:lineRule="auto"/>
        <w:jc w:val="both"/>
        <w:rPr>
          <w:rFonts w:ascii="Arial" w:eastAsia="Times New Roman" w:hAnsi="Arial" w:cs="Arial"/>
          <w:b/>
          <w:bCs/>
          <w:kern w:val="0"/>
          <w:sz w:val="20"/>
          <w:szCs w:val="20"/>
          <w:lang w:val="en-US"/>
          <w14:ligatures w14:val="none"/>
        </w:rPr>
      </w:pPr>
      <w:r w:rsidRPr="00F7294B">
        <w:rPr>
          <w:rFonts w:ascii="Arial" w:eastAsia="Times New Roman" w:hAnsi="Arial" w:cs="Arial"/>
          <w:b/>
          <w:bCs/>
          <w:kern w:val="0"/>
          <w:sz w:val="20"/>
          <w:szCs w:val="20"/>
          <w:lang w:val="en-US"/>
          <w14:ligatures w14:val="none"/>
        </w:rPr>
        <w:t xml:space="preserve">Table 1. Duration of different developmental stages of </w:t>
      </w:r>
      <w:proofErr w:type="spellStart"/>
      <w:r w:rsidRPr="00F7294B">
        <w:rPr>
          <w:rFonts w:ascii="Arial" w:eastAsia="Times New Roman" w:hAnsi="Arial" w:cs="Arial"/>
          <w:b/>
          <w:bCs/>
          <w:i/>
          <w:iCs/>
          <w:kern w:val="0"/>
          <w:sz w:val="20"/>
          <w:szCs w:val="20"/>
          <w:lang w:val="en-US"/>
          <w14:ligatures w14:val="none"/>
        </w:rPr>
        <w:t>Deudorix</w:t>
      </w:r>
      <w:proofErr w:type="spellEnd"/>
      <w:r w:rsidRPr="00F7294B">
        <w:rPr>
          <w:rFonts w:ascii="Arial" w:eastAsia="Times New Roman" w:hAnsi="Arial" w:cs="Arial"/>
          <w:b/>
          <w:bCs/>
          <w:i/>
          <w:iCs/>
          <w:kern w:val="0"/>
          <w:sz w:val="20"/>
          <w:szCs w:val="20"/>
          <w:lang w:val="en-US"/>
          <w14:ligatures w14:val="none"/>
        </w:rPr>
        <w:t xml:space="preserve"> </w:t>
      </w:r>
      <w:r w:rsidR="00277C98" w:rsidRPr="00F7294B">
        <w:rPr>
          <w:rFonts w:ascii="Arial" w:eastAsia="Times New Roman" w:hAnsi="Arial" w:cs="Arial"/>
          <w:b/>
          <w:bCs/>
          <w:i/>
          <w:iCs/>
          <w:kern w:val="0"/>
          <w:sz w:val="20"/>
          <w:szCs w:val="20"/>
          <w:lang w:val="en-US"/>
          <w14:ligatures w14:val="none"/>
        </w:rPr>
        <w:t xml:space="preserve">Isocrates </w:t>
      </w:r>
      <w:r w:rsidR="00277C98" w:rsidRPr="00F7294B">
        <w:rPr>
          <w:rFonts w:ascii="Arial" w:eastAsia="Times New Roman" w:hAnsi="Arial" w:cs="Arial"/>
          <w:b/>
          <w:bCs/>
          <w:kern w:val="0"/>
          <w:sz w:val="20"/>
          <w:szCs w:val="20"/>
          <w:lang w:val="en-US"/>
          <w14:ligatures w14:val="none"/>
        </w:rPr>
        <w:t>in 2025</w:t>
      </w:r>
    </w:p>
    <w:p w14:paraId="23B3501E" w14:textId="77777777" w:rsidR="00FB45B3" w:rsidRPr="00F7294B" w:rsidRDefault="00FB45B3" w:rsidP="006D0AC8">
      <w:pPr>
        <w:spacing w:after="0" w:line="240" w:lineRule="auto"/>
        <w:jc w:val="both"/>
        <w:rPr>
          <w:rFonts w:ascii="Arial" w:eastAsia="Times New Roman" w:hAnsi="Arial" w:cs="Arial"/>
          <w:b/>
          <w:bCs/>
          <w:kern w:val="0"/>
          <w:sz w:val="20"/>
          <w:szCs w:val="20"/>
          <w:lang w:val="en-US"/>
          <w14:ligatures w14:val="none"/>
        </w:rPr>
      </w:pPr>
    </w:p>
    <w:tbl>
      <w:tblPr>
        <w:tblStyle w:val="TableGrid"/>
        <w:tblW w:w="5000" w:type="pct"/>
        <w:tblInd w:w="0" w:type="dxa"/>
        <w:tblLook w:val="04A0" w:firstRow="1" w:lastRow="0" w:firstColumn="1" w:lastColumn="0" w:noHBand="0" w:noVBand="1"/>
      </w:tblPr>
      <w:tblGrid>
        <w:gridCol w:w="1124"/>
        <w:gridCol w:w="4358"/>
        <w:gridCol w:w="1338"/>
        <w:gridCol w:w="2196"/>
      </w:tblGrid>
      <w:tr w:rsidR="006D0AC8" w:rsidRPr="00F7294B" w14:paraId="6D6F7B66" w14:textId="77777777">
        <w:trPr>
          <w:trHeight w:val="120"/>
        </w:trPr>
        <w:tc>
          <w:tcPr>
            <w:tcW w:w="623" w:type="pct"/>
            <w:vMerge w:val="restart"/>
            <w:tcBorders>
              <w:top w:val="single" w:sz="4" w:space="0" w:color="000000"/>
              <w:left w:val="single" w:sz="4" w:space="0" w:color="000000"/>
              <w:bottom w:val="single" w:sz="4" w:space="0" w:color="000000"/>
              <w:right w:val="single" w:sz="4" w:space="0" w:color="000000"/>
            </w:tcBorders>
            <w:hideMark/>
          </w:tcPr>
          <w:p w14:paraId="31155B7A" w14:textId="77777777" w:rsidR="00FB45B3" w:rsidRPr="00F7294B" w:rsidRDefault="00200B5F" w:rsidP="006D0AC8">
            <w:pPr>
              <w:rPr>
                <w:rFonts w:ascii="Arial" w:eastAsia="Times New Roman" w:hAnsi="Arial" w:cs="Arial"/>
                <w:b/>
                <w:bCs/>
                <w:sz w:val="20"/>
                <w:szCs w:val="20"/>
              </w:rPr>
            </w:pPr>
            <w:r w:rsidRPr="00F7294B">
              <w:rPr>
                <w:rFonts w:ascii="Arial" w:eastAsia="Times New Roman" w:hAnsi="Arial" w:cs="Arial"/>
                <w:b/>
                <w:bCs/>
                <w:sz w:val="20"/>
                <w:szCs w:val="20"/>
              </w:rPr>
              <w:t>Sl. N</w:t>
            </w:r>
            <w:r w:rsidR="00FB45B3" w:rsidRPr="00F7294B">
              <w:rPr>
                <w:rFonts w:ascii="Arial" w:eastAsia="Times New Roman" w:hAnsi="Arial" w:cs="Arial"/>
                <w:b/>
                <w:bCs/>
                <w:sz w:val="20"/>
                <w:szCs w:val="20"/>
              </w:rPr>
              <w:t>o</w:t>
            </w:r>
          </w:p>
        </w:tc>
        <w:tc>
          <w:tcPr>
            <w:tcW w:w="2417" w:type="pct"/>
            <w:vMerge w:val="restart"/>
            <w:tcBorders>
              <w:top w:val="single" w:sz="4" w:space="0" w:color="000000"/>
              <w:left w:val="single" w:sz="4" w:space="0" w:color="000000"/>
              <w:bottom w:val="single" w:sz="4" w:space="0" w:color="000000"/>
              <w:right w:val="single" w:sz="4" w:space="0" w:color="000000"/>
            </w:tcBorders>
            <w:hideMark/>
          </w:tcPr>
          <w:p w14:paraId="1B63233A"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Life stage</w:t>
            </w:r>
          </w:p>
        </w:tc>
        <w:tc>
          <w:tcPr>
            <w:tcW w:w="1960" w:type="pct"/>
            <w:gridSpan w:val="2"/>
            <w:tcBorders>
              <w:top w:val="single" w:sz="4" w:space="0" w:color="000000"/>
              <w:left w:val="single" w:sz="4" w:space="0" w:color="000000"/>
              <w:bottom w:val="single" w:sz="4" w:space="0" w:color="000000"/>
              <w:right w:val="single" w:sz="4" w:space="0" w:color="000000"/>
            </w:tcBorders>
            <w:hideMark/>
          </w:tcPr>
          <w:p w14:paraId="454B1B9F" w14:textId="77777777" w:rsidR="00FB45B3" w:rsidRPr="00F7294B" w:rsidRDefault="00200B5F" w:rsidP="006D0AC8">
            <w:pPr>
              <w:rPr>
                <w:rFonts w:ascii="Arial" w:eastAsia="Times New Roman" w:hAnsi="Arial" w:cs="Arial"/>
                <w:b/>
                <w:bCs/>
                <w:sz w:val="20"/>
                <w:szCs w:val="20"/>
              </w:rPr>
            </w:pPr>
            <w:r w:rsidRPr="00F7294B">
              <w:rPr>
                <w:rFonts w:ascii="Arial" w:eastAsia="Times New Roman" w:hAnsi="Arial" w:cs="Arial"/>
                <w:b/>
                <w:bCs/>
                <w:sz w:val="20"/>
                <w:szCs w:val="20"/>
              </w:rPr>
              <w:t>Periods (d</w:t>
            </w:r>
            <w:r w:rsidR="00FB45B3" w:rsidRPr="00F7294B">
              <w:rPr>
                <w:rFonts w:ascii="Arial" w:eastAsia="Times New Roman" w:hAnsi="Arial" w:cs="Arial"/>
                <w:b/>
                <w:bCs/>
                <w:sz w:val="20"/>
                <w:szCs w:val="20"/>
              </w:rPr>
              <w:t>ays)</w:t>
            </w:r>
          </w:p>
        </w:tc>
      </w:tr>
      <w:tr w:rsidR="006D0AC8" w:rsidRPr="00F7294B" w14:paraId="57F3D97A" w14:textId="77777777">
        <w:trPr>
          <w:trHeight w:val="1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DDF3AF" w14:textId="77777777" w:rsidR="00FB45B3" w:rsidRPr="00F7294B" w:rsidRDefault="00FB45B3" w:rsidP="006D0AC8">
            <w:pPr>
              <w:rPr>
                <w:rFonts w:ascii="Arial" w:hAnsi="Arial" w:cs="Arial"/>
                <w:b/>
                <w:bCs/>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DA75B0" w14:textId="77777777" w:rsidR="00FB45B3" w:rsidRPr="00F7294B" w:rsidRDefault="00FB45B3" w:rsidP="006D0AC8">
            <w:pPr>
              <w:rPr>
                <w:rFonts w:ascii="Arial" w:hAnsi="Arial" w:cs="Arial"/>
                <w:b/>
                <w:bCs/>
                <w:sz w:val="20"/>
                <w:szCs w:val="20"/>
              </w:rPr>
            </w:pPr>
          </w:p>
        </w:tc>
        <w:tc>
          <w:tcPr>
            <w:tcW w:w="742" w:type="pct"/>
            <w:tcBorders>
              <w:top w:val="single" w:sz="4" w:space="0" w:color="000000"/>
              <w:left w:val="single" w:sz="4" w:space="0" w:color="000000"/>
              <w:bottom w:val="single" w:sz="4" w:space="0" w:color="000000"/>
              <w:right w:val="single" w:sz="4" w:space="0" w:color="000000"/>
            </w:tcBorders>
            <w:hideMark/>
          </w:tcPr>
          <w:p w14:paraId="48E1B71B"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Range</w:t>
            </w:r>
          </w:p>
        </w:tc>
        <w:tc>
          <w:tcPr>
            <w:tcW w:w="1218" w:type="pct"/>
            <w:tcBorders>
              <w:top w:val="single" w:sz="4" w:space="0" w:color="000000"/>
              <w:left w:val="single" w:sz="4" w:space="0" w:color="000000"/>
              <w:bottom w:val="single" w:sz="4" w:space="0" w:color="000000"/>
              <w:right w:val="single" w:sz="4" w:space="0" w:color="000000"/>
            </w:tcBorders>
            <w:hideMark/>
          </w:tcPr>
          <w:p w14:paraId="163A5C4E"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Mean ± SE</w:t>
            </w:r>
          </w:p>
        </w:tc>
      </w:tr>
      <w:tr w:rsidR="006D0AC8" w:rsidRPr="00F7294B" w14:paraId="6197CF7F" w14:textId="77777777">
        <w:tc>
          <w:tcPr>
            <w:tcW w:w="623" w:type="pct"/>
            <w:tcBorders>
              <w:top w:val="single" w:sz="4" w:space="0" w:color="000000"/>
              <w:left w:val="single" w:sz="4" w:space="0" w:color="000000"/>
              <w:bottom w:val="single" w:sz="4" w:space="0" w:color="000000"/>
              <w:right w:val="single" w:sz="4" w:space="0" w:color="000000"/>
            </w:tcBorders>
            <w:hideMark/>
          </w:tcPr>
          <w:p w14:paraId="40EAFF8D"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1</w:t>
            </w:r>
          </w:p>
        </w:tc>
        <w:tc>
          <w:tcPr>
            <w:tcW w:w="2417" w:type="pct"/>
            <w:tcBorders>
              <w:top w:val="single" w:sz="4" w:space="0" w:color="000000"/>
              <w:left w:val="single" w:sz="4" w:space="0" w:color="000000"/>
              <w:bottom w:val="single" w:sz="4" w:space="0" w:color="000000"/>
              <w:right w:val="single" w:sz="4" w:space="0" w:color="000000"/>
            </w:tcBorders>
            <w:hideMark/>
          </w:tcPr>
          <w:p w14:paraId="125AA316"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Incubation period</w:t>
            </w:r>
          </w:p>
        </w:tc>
        <w:tc>
          <w:tcPr>
            <w:tcW w:w="742" w:type="pct"/>
            <w:tcBorders>
              <w:top w:val="single" w:sz="4" w:space="0" w:color="000000"/>
              <w:left w:val="single" w:sz="4" w:space="0" w:color="000000"/>
              <w:bottom w:val="single" w:sz="4" w:space="0" w:color="000000"/>
              <w:right w:val="single" w:sz="4" w:space="0" w:color="000000"/>
            </w:tcBorders>
            <w:hideMark/>
          </w:tcPr>
          <w:p w14:paraId="3A2F34D2"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6-9</w:t>
            </w:r>
          </w:p>
        </w:tc>
        <w:tc>
          <w:tcPr>
            <w:tcW w:w="1218" w:type="pct"/>
            <w:tcBorders>
              <w:top w:val="single" w:sz="4" w:space="0" w:color="000000"/>
              <w:left w:val="single" w:sz="4" w:space="0" w:color="000000"/>
              <w:bottom w:val="single" w:sz="4" w:space="0" w:color="000000"/>
              <w:right w:val="single" w:sz="4" w:space="0" w:color="000000"/>
            </w:tcBorders>
            <w:hideMark/>
          </w:tcPr>
          <w:p w14:paraId="400A2E1C"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7.10 ± 0.31</w:t>
            </w:r>
          </w:p>
        </w:tc>
      </w:tr>
      <w:tr w:rsidR="006D0AC8" w:rsidRPr="00F7294B" w14:paraId="2BD7C229" w14:textId="77777777">
        <w:trPr>
          <w:trHeight w:val="40"/>
        </w:trPr>
        <w:tc>
          <w:tcPr>
            <w:tcW w:w="623" w:type="pct"/>
            <w:vMerge w:val="restart"/>
            <w:tcBorders>
              <w:top w:val="single" w:sz="4" w:space="0" w:color="000000"/>
              <w:left w:val="single" w:sz="4" w:space="0" w:color="000000"/>
              <w:bottom w:val="single" w:sz="4" w:space="0" w:color="000000"/>
              <w:right w:val="single" w:sz="4" w:space="0" w:color="000000"/>
            </w:tcBorders>
            <w:hideMark/>
          </w:tcPr>
          <w:p w14:paraId="1800277C"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2</w:t>
            </w:r>
          </w:p>
        </w:tc>
        <w:tc>
          <w:tcPr>
            <w:tcW w:w="4377" w:type="pct"/>
            <w:gridSpan w:val="3"/>
            <w:tcBorders>
              <w:top w:val="single" w:sz="4" w:space="0" w:color="000000"/>
              <w:left w:val="single" w:sz="4" w:space="0" w:color="000000"/>
              <w:bottom w:val="single" w:sz="4" w:space="0" w:color="000000"/>
              <w:right w:val="single" w:sz="4" w:space="0" w:color="000000"/>
            </w:tcBorders>
            <w:hideMark/>
          </w:tcPr>
          <w:p w14:paraId="58F78C8C"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Instars</w:t>
            </w:r>
          </w:p>
        </w:tc>
      </w:tr>
      <w:tr w:rsidR="006D0AC8" w:rsidRPr="00F7294B" w14:paraId="4B8AE3EB" w14:textId="77777777">
        <w:trPr>
          <w:trHeight w:val="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405692" w14:textId="77777777" w:rsidR="00FB45B3" w:rsidRPr="00F7294B" w:rsidRDefault="00FB45B3" w:rsidP="006D0AC8">
            <w:pPr>
              <w:rPr>
                <w:rFonts w:ascii="Arial" w:hAnsi="Arial" w:cs="Arial"/>
                <w:b/>
                <w:bCs/>
                <w:sz w:val="20"/>
                <w:szCs w:val="20"/>
              </w:rPr>
            </w:pPr>
          </w:p>
        </w:tc>
        <w:tc>
          <w:tcPr>
            <w:tcW w:w="2417" w:type="pct"/>
            <w:tcBorders>
              <w:top w:val="single" w:sz="4" w:space="0" w:color="000000"/>
              <w:left w:val="single" w:sz="4" w:space="0" w:color="000000"/>
              <w:bottom w:val="single" w:sz="4" w:space="0" w:color="000000"/>
              <w:right w:val="single" w:sz="4" w:space="0" w:color="000000"/>
            </w:tcBorders>
            <w:hideMark/>
          </w:tcPr>
          <w:p w14:paraId="3245D0F1"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1</w:t>
            </w:r>
            <w:r w:rsidRPr="00F7294B">
              <w:rPr>
                <w:rFonts w:ascii="Arial" w:eastAsia="Times New Roman" w:hAnsi="Arial" w:cs="Arial"/>
                <w:b/>
                <w:bCs/>
                <w:sz w:val="20"/>
                <w:szCs w:val="20"/>
                <w:vertAlign w:val="superscript"/>
              </w:rPr>
              <w:t>st</w:t>
            </w:r>
            <w:r w:rsidRPr="00F7294B">
              <w:rPr>
                <w:rFonts w:ascii="Arial" w:eastAsia="Times New Roman" w:hAnsi="Arial" w:cs="Arial"/>
                <w:b/>
                <w:bCs/>
                <w:sz w:val="20"/>
                <w:szCs w:val="20"/>
              </w:rPr>
              <w:t xml:space="preserve"> instar</w:t>
            </w:r>
          </w:p>
        </w:tc>
        <w:tc>
          <w:tcPr>
            <w:tcW w:w="742" w:type="pct"/>
            <w:tcBorders>
              <w:top w:val="single" w:sz="4" w:space="0" w:color="000000"/>
              <w:left w:val="single" w:sz="4" w:space="0" w:color="000000"/>
              <w:bottom w:val="single" w:sz="4" w:space="0" w:color="000000"/>
              <w:right w:val="single" w:sz="4" w:space="0" w:color="000000"/>
            </w:tcBorders>
            <w:hideMark/>
          </w:tcPr>
          <w:p w14:paraId="3B6D8657"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4-7</w:t>
            </w:r>
          </w:p>
        </w:tc>
        <w:tc>
          <w:tcPr>
            <w:tcW w:w="1218" w:type="pct"/>
            <w:tcBorders>
              <w:top w:val="single" w:sz="4" w:space="0" w:color="000000"/>
              <w:left w:val="single" w:sz="4" w:space="0" w:color="000000"/>
              <w:bottom w:val="single" w:sz="4" w:space="0" w:color="000000"/>
              <w:right w:val="single" w:sz="4" w:space="0" w:color="000000"/>
            </w:tcBorders>
            <w:hideMark/>
          </w:tcPr>
          <w:p w14:paraId="73C79ACF"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4.7 ± 0.33</w:t>
            </w:r>
          </w:p>
        </w:tc>
      </w:tr>
      <w:tr w:rsidR="006D0AC8" w:rsidRPr="00F7294B" w14:paraId="2879870E" w14:textId="77777777">
        <w:trPr>
          <w:trHeight w:val="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569DCB" w14:textId="77777777" w:rsidR="00FB45B3" w:rsidRPr="00F7294B" w:rsidRDefault="00FB45B3" w:rsidP="006D0AC8">
            <w:pPr>
              <w:rPr>
                <w:rFonts w:ascii="Arial" w:hAnsi="Arial" w:cs="Arial"/>
                <w:b/>
                <w:bCs/>
                <w:sz w:val="20"/>
                <w:szCs w:val="20"/>
              </w:rPr>
            </w:pPr>
          </w:p>
        </w:tc>
        <w:tc>
          <w:tcPr>
            <w:tcW w:w="2417" w:type="pct"/>
            <w:tcBorders>
              <w:top w:val="single" w:sz="4" w:space="0" w:color="000000"/>
              <w:left w:val="single" w:sz="4" w:space="0" w:color="000000"/>
              <w:bottom w:val="single" w:sz="4" w:space="0" w:color="000000"/>
              <w:right w:val="single" w:sz="4" w:space="0" w:color="000000"/>
            </w:tcBorders>
            <w:hideMark/>
          </w:tcPr>
          <w:p w14:paraId="57F02C0B"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2</w:t>
            </w:r>
            <w:r w:rsidRPr="00F7294B">
              <w:rPr>
                <w:rFonts w:ascii="Arial" w:eastAsia="Times New Roman" w:hAnsi="Arial" w:cs="Arial"/>
                <w:b/>
                <w:bCs/>
                <w:sz w:val="20"/>
                <w:szCs w:val="20"/>
                <w:vertAlign w:val="superscript"/>
              </w:rPr>
              <w:t>nd</w:t>
            </w:r>
            <w:r w:rsidRPr="00F7294B">
              <w:rPr>
                <w:rFonts w:ascii="Arial" w:eastAsia="Times New Roman" w:hAnsi="Arial" w:cs="Arial"/>
                <w:b/>
                <w:bCs/>
                <w:sz w:val="20"/>
                <w:szCs w:val="20"/>
              </w:rPr>
              <w:t xml:space="preserve"> instar</w:t>
            </w:r>
          </w:p>
        </w:tc>
        <w:tc>
          <w:tcPr>
            <w:tcW w:w="742" w:type="pct"/>
            <w:tcBorders>
              <w:top w:val="single" w:sz="4" w:space="0" w:color="000000"/>
              <w:left w:val="single" w:sz="4" w:space="0" w:color="000000"/>
              <w:bottom w:val="single" w:sz="4" w:space="0" w:color="000000"/>
              <w:right w:val="single" w:sz="4" w:space="0" w:color="000000"/>
            </w:tcBorders>
            <w:hideMark/>
          </w:tcPr>
          <w:p w14:paraId="33D67DC9"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6-8</w:t>
            </w:r>
          </w:p>
        </w:tc>
        <w:tc>
          <w:tcPr>
            <w:tcW w:w="1218" w:type="pct"/>
            <w:tcBorders>
              <w:top w:val="single" w:sz="4" w:space="0" w:color="000000"/>
              <w:left w:val="single" w:sz="4" w:space="0" w:color="000000"/>
              <w:bottom w:val="single" w:sz="4" w:space="0" w:color="000000"/>
              <w:right w:val="single" w:sz="4" w:space="0" w:color="000000"/>
            </w:tcBorders>
            <w:hideMark/>
          </w:tcPr>
          <w:p w14:paraId="46A44F0D"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6.5 ± 0.27</w:t>
            </w:r>
          </w:p>
        </w:tc>
      </w:tr>
      <w:tr w:rsidR="006D0AC8" w:rsidRPr="00F7294B" w14:paraId="1B56EFF7" w14:textId="77777777">
        <w:trPr>
          <w:trHeight w:val="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3EFC0D" w14:textId="77777777" w:rsidR="00FB45B3" w:rsidRPr="00F7294B" w:rsidRDefault="00FB45B3" w:rsidP="006D0AC8">
            <w:pPr>
              <w:rPr>
                <w:rFonts w:ascii="Arial" w:hAnsi="Arial" w:cs="Arial"/>
                <w:b/>
                <w:bCs/>
                <w:sz w:val="20"/>
                <w:szCs w:val="20"/>
              </w:rPr>
            </w:pPr>
          </w:p>
        </w:tc>
        <w:tc>
          <w:tcPr>
            <w:tcW w:w="2417" w:type="pct"/>
            <w:tcBorders>
              <w:top w:val="single" w:sz="4" w:space="0" w:color="000000"/>
              <w:left w:val="single" w:sz="4" w:space="0" w:color="000000"/>
              <w:bottom w:val="single" w:sz="4" w:space="0" w:color="000000"/>
              <w:right w:val="single" w:sz="4" w:space="0" w:color="000000"/>
            </w:tcBorders>
            <w:hideMark/>
          </w:tcPr>
          <w:p w14:paraId="60586200"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3</w:t>
            </w:r>
            <w:r w:rsidRPr="00F7294B">
              <w:rPr>
                <w:rFonts w:ascii="Arial" w:eastAsia="Times New Roman" w:hAnsi="Arial" w:cs="Arial"/>
                <w:b/>
                <w:bCs/>
                <w:sz w:val="20"/>
                <w:szCs w:val="20"/>
                <w:vertAlign w:val="superscript"/>
              </w:rPr>
              <w:t>rd</w:t>
            </w:r>
            <w:r w:rsidRPr="00F7294B">
              <w:rPr>
                <w:rFonts w:ascii="Arial" w:eastAsia="Times New Roman" w:hAnsi="Arial" w:cs="Arial"/>
                <w:b/>
                <w:bCs/>
                <w:sz w:val="20"/>
                <w:szCs w:val="20"/>
              </w:rPr>
              <w:t xml:space="preserve"> instar</w:t>
            </w:r>
          </w:p>
        </w:tc>
        <w:tc>
          <w:tcPr>
            <w:tcW w:w="742" w:type="pct"/>
            <w:tcBorders>
              <w:top w:val="single" w:sz="4" w:space="0" w:color="000000"/>
              <w:left w:val="single" w:sz="4" w:space="0" w:color="000000"/>
              <w:bottom w:val="single" w:sz="4" w:space="0" w:color="000000"/>
              <w:right w:val="single" w:sz="4" w:space="0" w:color="000000"/>
            </w:tcBorders>
            <w:hideMark/>
          </w:tcPr>
          <w:p w14:paraId="39B48DB1"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6-9</w:t>
            </w:r>
          </w:p>
        </w:tc>
        <w:tc>
          <w:tcPr>
            <w:tcW w:w="1218" w:type="pct"/>
            <w:tcBorders>
              <w:top w:val="single" w:sz="4" w:space="0" w:color="000000"/>
              <w:left w:val="single" w:sz="4" w:space="0" w:color="000000"/>
              <w:bottom w:val="single" w:sz="4" w:space="0" w:color="000000"/>
              <w:right w:val="single" w:sz="4" w:space="0" w:color="000000"/>
            </w:tcBorders>
            <w:hideMark/>
          </w:tcPr>
          <w:p w14:paraId="5EAC8429"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6.9 ± 0.41</w:t>
            </w:r>
          </w:p>
        </w:tc>
      </w:tr>
      <w:tr w:rsidR="006D0AC8" w:rsidRPr="00F7294B" w14:paraId="481D1183" w14:textId="77777777">
        <w:trPr>
          <w:trHeight w:val="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408CC0" w14:textId="77777777" w:rsidR="00FB45B3" w:rsidRPr="00F7294B" w:rsidRDefault="00FB45B3" w:rsidP="006D0AC8">
            <w:pPr>
              <w:rPr>
                <w:rFonts w:ascii="Arial" w:hAnsi="Arial" w:cs="Arial"/>
                <w:b/>
                <w:bCs/>
                <w:sz w:val="20"/>
                <w:szCs w:val="20"/>
              </w:rPr>
            </w:pPr>
          </w:p>
        </w:tc>
        <w:tc>
          <w:tcPr>
            <w:tcW w:w="2417" w:type="pct"/>
            <w:tcBorders>
              <w:top w:val="single" w:sz="4" w:space="0" w:color="000000"/>
              <w:left w:val="single" w:sz="4" w:space="0" w:color="000000"/>
              <w:bottom w:val="single" w:sz="4" w:space="0" w:color="000000"/>
              <w:right w:val="single" w:sz="4" w:space="0" w:color="000000"/>
            </w:tcBorders>
            <w:hideMark/>
          </w:tcPr>
          <w:p w14:paraId="5464A087"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4</w:t>
            </w:r>
            <w:r w:rsidRPr="00F7294B">
              <w:rPr>
                <w:rFonts w:ascii="Arial" w:eastAsia="Times New Roman" w:hAnsi="Arial" w:cs="Arial"/>
                <w:b/>
                <w:bCs/>
                <w:sz w:val="20"/>
                <w:szCs w:val="20"/>
                <w:vertAlign w:val="superscript"/>
              </w:rPr>
              <w:t>th</w:t>
            </w:r>
            <w:r w:rsidRPr="00F7294B">
              <w:rPr>
                <w:rFonts w:ascii="Arial" w:eastAsia="Times New Roman" w:hAnsi="Arial" w:cs="Arial"/>
                <w:b/>
                <w:bCs/>
                <w:sz w:val="20"/>
                <w:szCs w:val="20"/>
              </w:rPr>
              <w:t xml:space="preserve"> instar</w:t>
            </w:r>
          </w:p>
        </w:tc>
        <w:tc>
          <w:tcPr>
            <w:tcW w:w="742" w:type="pct"/>
            <w:tcBorders>
              <w:top w:val="single" w:sz="4" w:space="0" w:color="000000"/>
              <w:left w:val="single" w:sz="4" w:space="0" w:color="000000"/>
              <w:bottom w:val="single" w:sz="4" w:space="0" w:color="000000"/>
              <w:right w:val="single" w:sz="4" w:space="0" w:color="000000"/>
            </w:tcBorders>
            <w:hideMark/>
          </w:tcPr>
          <w:p w14:paraId="336F41C5"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5-8</w:t>
            </w:r>
          </w:p>
        </w:tc>
        <w:tc>
          <w:tcPr>
            <w:tcW w:w="1218" w:type="pct"/>
            <w:tcBorders>
              <w:top w:val="single" w:sz="4" w:space="0" w:color="000000"/>
              <w:left w:val="single" w:sz="4" w:space="0" w:color="000000"/>
              <w:bottom w:val="single" w:sz="4" w:space="0" w:color="000000"/>
              <w:right w:val="single" w:sz="4" w:space="0" w:color="000000"/>
            </w:tcBorders>
            <w:hideMark/>
          </w:tcPr>
          <w:p w14:paraId="4E3AFD87"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6.3 ± 0.42</w:t>
            </w:r>
          </w:p>
        </w:tc>
      </w:tr>
      <w:tr w:rsidR="006D0AC8" w:rsidRPr="00F7294B" w14:paraId="74E970B7" w14:textId="77777777">
        <w:trPr>
          <w:trHeight w:val="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35B6E4" w14:textId="77777777" w:rsidR="00FB45B3" w:rsidRPr="00F7294B" w:rsidRDefault="00FB45B3" w:rsidP="006D0AC8">
            <w:pPr>
              <w:rPr>
                <w:rFonts w:ascii="Arial" w:hAnsi="Arial" w:cs="Arial"/>
                <w:b/>
                <w:bCs/>
                <w:sz w:val="20"/>
                <w:szCs w:val="20"/>
              </w:rPr>
            </w:pPr>
          </w:p>
        </w:tc>
        <w:tc>
          <w:tcPr>
            <w:tcW w:w="2417" w:type="pct"/>
            <w:tcBorders>
              <w:top w:val="single" w:sz="4" w:space="0" w:color="000000"/>
              <w:left w:val="single" w:sz="4" w:space="0" w:color="000000"/>
              <w:bottom w:val="single" w:sz="4" w:space="0" w:color="000000"/>
              <w:right w:val="single" w:sz="4" w:space="0" w:color="000000"/>
            </w:tcBorders>
            <w:hideMark/>
          </w:tcPr>
          <w:p w14:paraId="0DB61CAD"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5</w:t>
            </w:r>
            <w:r w:rsidRPr="00F7294B">
              <w:rPr>
                <w:rFonts w:ascii="Arial" w:eastAsia="Times New Roman" w:hAnsi="Arial" w:cs="Arial"/>
                <w:b/>
                <w:bCs/>
                <w:sz w:val="20"/>
                <w:szCs w:val="20"/>
                <w:vertAlign w:val="superscript"/>
              </w:rPr>
              <w:t>th</w:t>
            </w:r>
            <w:r w:rsidRPr="00F7294B">
              <w:rPr>
                <w:rFonts w:ascii="Arial" w:eastAsia="Times New Roman" w:hAnsi="Arial" w:cs="Arial"/>
                <w:b/>
                <w:bCs/>
                <w:sz w:val="20"/>
                <w:szCs w:val="20"/>
              </w:rPr>
              <w:t xml:space="preserve"> instar</w:t>
            </w:r>
          </w:p>
        </w:tc>
        <w:tc>
          <w:tcPr>
            <w:tcW w:w="742" w:type="pct"/>
            <w:tcBorders>
              <w:top w:val="single" w:sz="4" w:space="0" w:color="000000"/>
              <w:left w:val="single" w:sz="4" w:space="0" w:color="000000"/>
              <w:bottom w:val="single" w:sz="4" w:space="0" w:color="000000"/>
              <w:right w:val="single" w:sz="4" w:space="0" w:color="000000"/>
            </w:tcBorders>
            <w:hideMark/>
          </w:tcPr>
          <w:p w14:paraId="1E76D624"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4-7</w:t>
            </w:r>
          </w:p>
        </w:tc>
        <w:tc>
          <w:tcPr>
            <w:tcW w:w="1218" w:type="pct"/>
            <w:tcBorders>
              <w:top w:val="single" w:sz="4" w:space="0" w:color="000000"/>
              <w:left w:val="single" w:sz="4" w:space="0" w:color="000000"/>
              <w:bottom w:val="single" w:sz="4" w:space="0" w:color="000000"/>
              <w:right w:val="single" w:sz="4" w:space="0" w:color="000000"/>
            </w:tcBorders>
            <w:hideMark/>
          </w:tcPr>
          <w:p w14:paraId="5001ECE2"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5.4 ± 0.34</w:t>
            </w:r>
          </w:p>
        </w:tc>
      </w:tr>
      <w:tr w:rsidR="006D0AC8" w:rsidRPr="00F7294B" w14:paraId="638E5A58" w14:textId="77777777">
        <w:trPr>
          <w:trHeight w:val="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961BC9" w14:textId="77777777" w:rsidR="00FB45B3" w:rsidRPr="00F7294B" w:rsidRDefault="00FB45B3" w:rsidP="006D0AC8">
            <w:pPr>
              <w:rPr>
                <w:rFonts w:ascii="Arial" w:hAnsi="Arial" w:cs="Arial"/>
                <w:b/>
                <w:bCs/>
                <w:sz w:val="20"/>
                <w:szCs w:val="20"/>
              </w:rPr>
            </w:pPr>
          </w:p>
        </w:tc>
        <w:tc>
          <w:tcPr>
            <w:tcW w:w="2417" w:type="pct"/>
            <w:tcBorders>
              <w:top w:val="single" w:sz="4" w:space="0" w:color="000000"/>
              <w:left w:val="single" w:sz="4" w:space="0" w:color="000000"/>
              <w:bottom w:val="single" w:sz="4" w:space="0" w:color="000000"/>
              <w:right w:val="single" w:sz="4" w:space="0" w:color="000000"/>
            </w:tcBorders>
            <w:hideMark/>
          </w:tcPr>
          <w:p w14:paraId="2BB4B8E0"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Total larval period</w:t>
            </w:r>
          </w:p>
        </w:tc>
        <w:tc>
          <w:tcPr>
            <w:tcW w:w="742" w:type="pct"/>
            <w:tcBorders>
              <w:top w:val="single" w:sz="4" w:space="0" w:color="000000"/>
              <w:left w:val="single" w:sz="4" w:space="0" w:color="000000"/>
              <w:bottom w:val="single" w:sz="4" w:space="0" w:color="000000"/>
              <w:right w:val="single" w:sz="4" w:space="0" w:color="000000"/>
            </w:tcBorders>
            <w:hideMark/>
          </w:tcPr>
          <w:p w14:paraId="4F252E75"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25 -39</w:t>
            </w:r>
          </w:p>
        </w:tc>
        <w:tc>
          <w:tcPr>
            <w:tcW w:w="1218" w:type="pct"/>
            <w:tcBorders>
              <w:top w:val="single" w:sz="4" w:space="0" w:color="000000"/>
              <w:left w:val="single" w:sz="4" w:space="0" w:color="000000"/>
              <w:bottom w:val="single" w:sz="4" w:space="0" w:color="000000"/>
              <w:right w:val="single" w:sz="4" w:space="0" w:color="000000"/>
            </w:tcBorders>
            <w:hideMark/>
          </w:tcPr>
          <w:p w14:paraId="60742A79"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29.8 ± 1.35</w:t>
            </w:r>
          </w:p>
        </w:tc>
      </w:tr>
      <w:tr w:rsidR="006D0AC8" w:rsidRPr="00F7294B" w14:paraId="0A468E39" w14:textId="77777777">
        <w:tc>
          <w:tcPr>
            <w:tcW w:w="623" w:type="pct"/>
            <w:tcBorders>
              <w:top w:val="single" w:sz="4" w:space="0" w:color="000000"/>
              <w:left w:val="single" w:sz="4" w:space="0" w:color="000000"/>
              <w:bottom w:val="single" w:sz="4" w:space="0" w:color="000000"/>
              <w:right w:val="single" w:sz="4" w:space="0" w:color="000000"/>
            </w:tcBorders>
            <w:hideMark/>
          </w:tcPr>
          <w:p w14:paraId="672CBB82"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3</w:t>
            </w:r>
          </w:p>
        </w:tc>
        <w:tc>
          <w:tcPr>
            <w:tcW w:w="2417" w:type="pct"/>
            <w:tcBorders>
              <w:top w:val="single" w:sz="4" w:space="0" w:color="000000"/>
              <w:left w:val="single" w:sz="4" w:space="0" w:color="000000"/>
              <w:bottom w:val="single" w:sz="4" w:space="0" w:color="000000"/>
              <w:right w:val="single" w:sz="4" w:space="0" w:color="000000"/>
            </w:tcBorders>
            <w:hideMark/>
          </w:tcPr>
          <w:p w14:paraId="3A224664"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Prepupal period</w:t>
            </w:r>
          </w:p>
        </w:tc>
        <w:tc>
          <w:tcPr>
            <w:tcW w:w="742" w:type="pct"/>
            <w:tcBorders>
              <w:top w:val="single" w:sz="4" w:space="0" w:color="000000"/>
              <w:left w:val="single" w:sz="4" w:space="0" w:color="000000"/>
              <w:bottom w:val="single" w:sz="4" w:space="0" w:color="000000"/>
              <w:right w:val="single" w:sz="4" w:space="0" w:color="000000"/>
            </w:tcBorders>
            <w:hideMark/>
          </w:tcPr>
          <w:p w14:paraId="4FF32DD6"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2-4</w:t>
            </w:r>
          </w:p>
        </w:tc>
        <w:tc>
          <w:tcPr>
            <w:tcW w:w="1218" w:type="pct"/>
            <w:tcBorders>
              <w:top w:val="single" w:sz="4" w:space="0" w:color="000000"/>
              <w:left w:val="single" w:sz="4" w:space="0" w:color="000000"/>
              <w:bottom w:val="single" w:sz="4" w:space="0" w:color="000000"/>
              <w:right w:val="single" w:sz="4" w:space="0" w:color="000000"/>
            </w:tcBorders>
            <w:hideMark/>
          </w:tcPr>
          <w:p w14:paraId="3F325DD5"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2.9 ± 0.18</w:t>
            </w:r>
          </w:p>
        </w:tc>
      </w:tr>
      <w:tr w:rsidR="006D0AC8" w:rsidRPr="00F7294B" w14:paraId="132EBEDA" w14:textId="77777777">
        <w:tc>
          <w:tcPr>
            <w:tcW w:w="623" w:type="pct"/>
            <w:tcBorders>
              <w:top w:val="single" w:sz="4" w:space="0" w:color="000000"/>
              <w:left w:val="single" w:sz="4" w:space="0" w:color="000000"/>
              <w:bottom w:val="single" w:sz="4" w:space="0" w:color="000000"/>
              <w:right w:val="single" w:sz="4" w:space="0" w:color="000000"/>
            </w:tcBorders>
            <w:hideMark/>
          </w:tcPr>
          <w:p w14:paraId="4FCACC04"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4</w:t>
            </w:r>
          </w:p>
        </w:tc>
        <w:tc>
          <w:tcPr>
            <w:tcW w:w="2417" w:type="pct"/>
            <w:tcBorders>
              <w:top w:val="single" w:sz="4" w:space="0" w:color="000000"/>
              <w:left w:val="single" w:sz="4" w:space="0" w:color="000000"/>
              <w:bottom w:val="single" w:sz="4" w:space="0" w:color="000000"/>
              <w:right w:val="single" w:sz="4" w:space="0" w:color="000000"/>
            </w:tcBorders>
            <w:hideMark/>
          </w:tcPr>
          <w:p w14:paraId="32018ED8"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Pupal period</w:t>
            </w:r>
          </w:p>
        </w:tc>
        <w:tc>
          <w:tcPr>
            <w:tcW w:w="742" w:type="pct"/>
            <w:tcBorders>
              <w:top w:val="single" w:sz="4" w:space="0" w:color="000000"/>
              <w:left w:val="single" w:sz="4" w:space="0" w:color="000000"/>
              <w:bottom w:val="single" w:sz="4" w:space="0" w:color="000000"/>
              <w:right w:val="single" w:sz="4" w:space="0" w:color="000000"/>
            </w:tcBorders>
            <w:hideMark/>
          </w:tcPr>
          <w:p w14:paraId="00D1C2B3"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12-19</w:t>
            </w:r>
          </w:p>
        </w:tc>
        <w:tc>
          <w:tcPr>
            <w:tcW w:w="1218" w:type="pct"/>
            <w:tcBorders>
              <w:top w:val="single" w:sz="4" w:space="0" w:color="000000"/>
              <w:left w:val="single" w:sz="4" w:space="0" w:color="000000"/>
              <w:bottom w:val="single" w:sz="4" w:space="0" w:color="000000"/>
              <w:right w:val="single" w:sz="4" w:space="0" w:color="000000"/>
            </w:tcBorders>
            <w:hideMark/>
          </w:tcPr>
          <w:p w14:paraId="0A26F26C"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15.1 ± 0.74</w:t>
            </w:r>
          </w:p>
        </w:tc>
      </w:tr>
      <w:tr w:rsidR="006D0AC8" w:rsidRPr="00F7294B" w14:paraId="7F43EAE8" w14:textId="77777777">
        <w:tc>
          <w:tcPr>
            <w:tcW w:w="623" w:type="pct"/>
            <w:tcBorders>
              <w:top w:val="single" w:sz="4" w:space="0" w:color="000000"/>
              <w:left w:val="single" w:sz="4" w:space="0" w:color="000000"/>
              <w:bottom w:val="single" w:sz="4" w:space="0" w:color="000000"/>
              <w:right w:val="single" w:sz="4" w:space="0" w:color="000000"/>
            </w:tcBorders>
            <w:hideMark/>
          </w:tcPr>
          <w:p w14:paraId="035C7738"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5</w:t>
            </w:r>
          </w:p>
        </w:tc>
        <w:tc>
          <w:tcPr>
            <w:tcW w:w="2417" w:type="pct"/>
            <w:tcBorders>
              <w:top w:val="single" w:sz="4" w:space="0" w:color="000000"/>
              <w:left w:val="single" w:sz="4" w:space="0" w:color="000000"/>
              <w:bottom w:val="single" w:sz="4" w:space="0" w:color="000000"/>
              <w:right w:val="single" w:sz="4" w:space="0" w:color="000000"/>
            </w:tcBorders>
            <w:hideMark/>
          </w:tcPr>
          <w:p w14:paraId="0D565C27"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Total development period</w:t>
            </w:r>
          </w:p>
        </w:tc>
        <w:tc>
          <w:tcPr>
            <w:tcW w:w="742" w:type="pct"/>
            <w:tcBorders>
              <w:top w:val="single" w:sz="4" w:space="0" w:color="000000"/>
              <w:left w:val="single" w:sz="4" w:space="0" w:color="000000"/>
              <w:bottom w:val="single" w:sz="4" w:space="0" w:color="000000"/>
              <w:right w:val="single" w:sz="4" w:space="0" w:color="000000"/>
            </w:tcBorders>
            <w:hideMark/>
          </w:tcPr>
          <w:p w14:paraId="4519F3DC"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45- 68</w:t>
            </w:r>
          </w:p>
        </w:tc>
        <w:tc>
          <w:tcPr>
            <w:tcW w:w="1218" w:type="pct"/>
            <w:tcBorders>
              <w:top w:val="single" w:sz="4" w:space="0" w:color="000000"/>
              <w:left w:val="single" w:sz="4" w:space="0" w:color="000000"/>
              <w:bottom w:val="single" w:sz="4" w:space="0" w:color="000000"/>
              <w:right w:val="single" w:sz="4" w:space="0" w:color="000000"/>
            </w:tcBorders>
            <w:hideMark/>
          </w:tcPr>
          <w:p w14:paraId="0FAD1D26"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54.9 ± 2.13</w:t>
            </w:r>
          </w:p>
        </w:tc>
      </w:tr>
      <w:tr w:rsidR="006D0AC8" w:rsidRPr="00F7294B" w14:paraId="1599E9D5" w14:textId="77777777">
        <w:tc>
          <w:tcPr>
            <w:tcW w:w="623" w:type="pct"/>
            <w:vMerge w:val="restart"/>
            <w:tcBorders>
              <w:top w:val="single" w:sz="4" w:space="0" w:color="000000"/>
              <w:left w:val="single" w:sz="4" w:space="0" w:color="000000"/>
              <w:bottom w:val="single" w:sz="4" w:space="0" w:color="000000"/>
              <w:right w:val="single" w:sz="4" w:space="0" w:color="000000"/>
            </w:tcBorders>
            <w:hideMark/>
          </w:tcPr>
          <w:p w14:paraId="6B97B7A5"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6</w:t>
            </w:r>
          </w:p>
        </w:tc>
        <w:tc>
          <w:tcPr>
            <w:tcW w:w="4377" w:type="pct"/>
            <w:gridSpan w:val="3"/>
            <w:tcBorders>
              <w:top w:val="single" w:sz="4" w:space="0" w:color="000000"/>
              <w:left w:val="single" w:sz="4" w:space="0" w:color="000000"/>
              <w:bottom w:val="single" w:sz="4" w:space="0" w:color="000000"/>
              <w:right w:val="single" w:sz="4" w:space="0" w:color="000000"/>
            </w:tcBorders>
            <w:hideMark/>
          </w:tcPr>
          <w:p w14:paraId="366D2E67"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Adult longevity</w:t>
            </w:r>
          </w:p>
        </w:tc>
      </w:tr>
      <w:tr w:rsidR="006D0AC8" w:rsidRPr="00F7294B" w14:paraId="52FEFDDD" w14:textId="7777777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AC3DA3" w14:textId="77777777" w:rsidR="00FB45B3" w:rsidRPr="00F7294B" w:rsidRDefault="00FB45B3" w:rsidP="006D0AC8">
            <w:pPr>
              <w:rPr>
                <w:rFonts w:ascii="Arial" w:hAnsi="Arial" w:cs="Arial"/>
                <w:b/>
                <w:bCs/>
                <w:sz w:val="20"/>
                <w:szCs w:val="20"/>
              </w:rPr>
            </w:pPr>
          </w:p>
        </w:tc>
        <w:tc>
          <w:tcPr>
            <w:tcW w:w="2417" w:type="pct"/>
            <w:tcBorders>
              <w:top w:val="single" w:sz="4" w:space="0" w:color="000000"/>
              <w:left w:val="single" w:sz="4" w:space="0" w:color="000000"/>
              <w:bottom w:val="single" w:sz="4" w:space="0" w:color="000000"/>
              <w:right w:val="single" w:sz="4" w:space="0" w:color="000000"/>
            </w:tcBorders>
            <w:hideMark/>
          </w:tcPr>
          <w:p w14:paraId="06C564F8"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Male</w:t>
            </w:r>
          </w:p>
        </w:tc>
        <w:tc>
          <w:tcPr>
            <w:tcW w:w="742" w:type="pct"/>
            <w:tcBorders>
              <w:top w:val="single" w:sz="4" w:space="0" w:color="000000"/>
              <w:left w:val="single" w:sz="4" w:space="0" w:color="000000"/>
              <w:bottom w:val="single" w:sz="4" w:space="0" w:color="000000"/>
              <w:right w:val="single" w:sz="4" w:space="0" w:color="000000"/>
            </w:tcBorders>
            <w:hideMark/>
          </w:tcPr>
          <w:p w14:paraId="5DBF2DE6"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9 - 31</w:t>
            </w:r>
          </w:p>
        </w:tc>
        <w:tc>
          <w:tcPr>
            <w:tcW w:w="1218" w:type="pct"/>
            <w:tcBorders>
              <w:top w:val="single" w:sz="4" w:space="0" w:color="000000"/>
              <w:left w:val="single" w:sz="4" w:space="0" w:color="000000"/>
              <w:bottom w:val="single" w:sz="4" w:space="0" w:color="000000"/>
              <w:right w:val="single" w:sz="4" w:space="0" w:color="000000"/>
            </w:tcBorders>
            <w:hideMark/>
          </w:tcPr>
          <w:p w14:paraId="0A50A60D"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 xml:space="preserve">18.30 ± 2.79 </w:t>
            </w:r>
          </w:p>
        </w:tc>
      </w:tr>
      <w:tr w:rsidR="006D0AC8" w:rsidRPr="00F7294B" w14:paraId="57EE1318" w14:textId="7777777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5DE985" w14:textId="77777777" w:rsidR="00FB45B3" w:rsidRPr="00F7294B" w:rsidRDefault="00FB45B3" w:rsidP="006D0AC8">
            <w:pPr>
              <w:rPr>
                <w:rFonts w:ascii="Arial" w:hAnsi="Arial" w:cs="Arial"/>
                <w:b/>
                <w:bCs/>
                <w:sz w:val="20"/>
                <w:szCs w:val="20"/>
              </w:rPr>
            </w:pPr>
          </w:p>
        </w:tc>
        <w:tc>
          <w:tcPr>
            <w:tcW w:w="2417" w:type="pct"/>
            <w:tcBorders>
              <w:top w:val="single" w:sz="4" w:space="0" w:color="000000"/>
              <w:left w:val="single" w:sz="4" w:space="0" w:color="000000"/>
              <w:bottom w:val="single" w:sz="4" w:space="0" w:color="000000"/>
              <w:right w:val="single" w:sz="4" w:space="0" w:color="000000"/>
            </w:tcBorders>
            <w:hideMark/>
          </w:tcPr>
          <w:p w14:paraId="7CD44BCF"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Female</w:t>
            </w:r>
          </w:p>
        </w:tc>
        <w:tc>
          <w:tcPr>
            <w:tcW w:w="742" w:type="pct"/>
            <w:tcBorders>
              <w:top w:val="single" w:sz="4" w:space="0" w:color="000000"/>
              <w:left w:val="single" w:sz="4" w:space="0" w:color="000000"/>
              <w:bottom w:val="single" w:sz="4" w:space="0" w:color="000000"/>
              <w:right w:val="single" w:sz="4" w:space="0" w:color="000000"/>
            </w:tcBorders>
            <w:hideMark/>
          </w:tcPr>
          <w:p w14:paraId="776D42C0"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11-53</w:t>
            </w:r>
          </w:p>
        </w:tc>
        <w:tc>
          <w:tcPr>
            <w:tcW w:w="1218" w:type="pct"/>
            <w:tcBorders>
              <w:top w:val="single" w:sz="4" w:space="0" w:color="000000"/>
              <w:left w:val="single" w:sz="4" w:space="0" w:color="000000"/>
              <w:bottom w:val="single" w:sz="4" w:space="0" w:color="000000"/>
              <w:right w:val="single" w:sz="4" w:space="0" w:color="000000"/>
            </w:tcBorders>
            <w:hideMark/>
          </w:tcPr>
          <w:p w14:paraId="35A6B803"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24.70 ± 3.49</w:t>
            </w:r>
          </w:p>
        </w:tc>
      </w:tr>
    </w:tbl>
    <w:p w14:paraId="635F6EE9" w14:textId="77777777" w:rsidR="00FB45B3" w:rsidRPr="00F7294B" w:rsidRDefault="00FB45B3" w:rsidP="006D0AC8">
      <w:pPr>
        <w:spacing w:after="0" w:line="240" w:lineRule="auto"/>
        <w:jc w:val="both"/>
        <w:rPr>
          <w:rFonts w:ascii="Arial" w:eastAsia="Times New Roman" w:hAnsi="Arial" w:cs="Arial"/>
          <w:i/>
          <w:iCs/>
          <w:kern w:val="0"/>
          <w:sz w:val="20"/>
          <w:szCs w:val="20"/>
          <w:lang w:val="en-US"/>
          <w14:ligatures w14:val="none"/>
        </w:rPr>
      </w:pPr>
      <w:r w:rsidRPr="00F7294B">
        <w:rPr>
          <w:rFonts w:ascii="Arial" w:eastAsia="Times New Roman" w:hAnsi="Arial" w:cs="Arial"/>
          <w:i/>
          <w:iCs/>
          <w:kern w:val="0"/>
          <w:sz w:val="20"/>
          <w:szCs w:val="20"/>
          <w:lang w:val="en-US"/>
          <w14:ligatures w14:val="none"/>
        </w:rPr>
        <w:t>*Values are averages of 10 observations, SE= Standard Error.</w:t>
      </w:r>
    </w:p>
    <w:p w14:paraId="5F2ECFC3" w14:textId="77777777" w:rsidR="00FB45B3" w:rsidRPr="00F7294B" w:rsidRDefault="00FB45B3" w:rsidP="006D0AC8">
      <w:pPr>
        <w:spacing w:after="0" w:line="240" w:lineRule="auto"/>
        <w:jc w:val="both"/>
        <w:rPr>
          <w:rFonts w:ascii="Arial" w:eastAsia="Times New Roman" w:hAnsi="Arial" w:cs="Arial"/>
          <w:i/>
          <w:iCs/>
          <w:kern w:val="0"/>
          <w:sz w:val="20"/>
          <w:szCs w:val="20"/>
          <w:lang w:val="en-US"/>
          <w14:ligatures w14:val="none"/>
        </w:rPr>
      </w:pPr>
    </w:p>
    <w:p w14:paraId="75D3FD2E" w14:textId="77777777" w:rsidR="00FB45B3" w:rsidRPr="00F7294B" w:rsidRDefault="00FB45B3" w:rsidP="006D0AC8">
      <w:pPr>
        <w:spacing w:after="0" w:line="240" w:lineRule="auto"/>
        <w:rPr>
          <w:rFonts w:ascii="Arial" w:eastAsia="Times New Roman" w:hAnsi="Arial" w:cs="Arial"/>
          <w:b/>
          <w:bCs/>
          <w:kern w:val="0"/>
          <w:sz w:val="20"/>
          <w:szCs w:val="20"/>
          <w:lang w:val="en-US"/>
          <w14:ligatures w14:val="none"/>
        </w:rPr>
      </w:pPr>
      <w:r w:rsidRPr="00F7294B">
        <w:rPr>
          <w:rFonts w:ascii="Arial" w:eastAsia="Times New Roman" w:hAnsi="Arial" w:cs="Arial"/>
          <w:b/>
          <w:bCs/>
          <w:kern w:val="0"/>
          <w:sz w:val="20"/>
          <w:szCs w:val="20"/>
          <w:lang w:val="en-US"/>
          <w14:ligatures w14:val="none"/>
        </w:rPr>
        <w:t xml:space="preserve">Table 2. Morphometrics of different developmental stages of </w:t>
      </w:r>
      <w:proofErr w:type="spellStart"/>
      <w:r w:rsidRPr="00F7294B">
        <w:rPr>
          <w:rFonts w:ascii="Arial" w:eastAsia="Times New Roman" w:hAnsi="Arial" w:cs="Arial"/>
          <w:b/>
          <w:bCs/>
          <w:i/>
          <w:iCs/>
          <w:kern w:val="0"/>
          <w:sz w:val="20"/>
          <w:szCs w:val="20"/>
          <w:lang w:val="en-US"/>
          <w14:ligatures w14:val="none"/>
        </w:rPr>
        <w:t>Deudorix</w:t>
      </w:r>
      <w:proofErr w:type="spellEnd"/>
      <w:r w:rsidRPr="00F7294B">
        <w:rPr>
          <w:rFonts w:ascii="Arial" w:eastAsia="Times New Roman" w:hAnsi="Arial" w:cs="Arial"/>
          <w:b/>
          <w:bCs/>
          <w:i/>
          <w:iCs/>
          <w:kern w:val="0"/>
          <w:sz w:val="20"/>
          <w:szCs w:val="20"/>
          <w:lang w:val="en-US"/>
          <w14:ligatures w14:val="none"/>
        </w:rPr>
        <w:t xml:space="preserve"> </w:t>
      </w:r>
      <w:proofErr w:type="spellStart"/>
      <w:r w:rsidR="00277C98" w:rsidRPr="00F7294B">
        <w:rPr>
          <w:rFonts w:ascii="Arial" w:eastAsia="Times New Roman" w:hAnsi="Arial" w:cs="Arial"/>
          <w:b/>
          <w:bCs/>
          <w:i/>
          <w:iCs/>
          <w:kern w:val="0"/>
          <w:sz w:val="20"/>
          <w:szCs w:val="20"/>
          <w:lang w:val="en-US"/>
          <w14:ligatures w14:val="none"/>
        </w:rPr>
        <w:t>isocrates</w:t>
      </w:r>
      <w:proofErr w:type="spellEnd"/>
      <w:r w:rsidR="00277C98" w:rsidRPr="00F7294B">
        <w:rPr>
          <w:rFonts w:ascii="Arial" w:eastAsia="Times New Roman" w:hAnsi="Arial" w:cs="Arial"/>
          <w:b/>
          <w:bCs/>
          <w:i/>
          <w:iCs/>
          <w:kern w:val="0"/>
          <w:sz w:val="20"/>
          <w:szCs w:val="20"/>
          <w:lang w:val="en-US"/>
          <w14:ligatures w14:val="none"/>
        </w:rPr>
        <w:t xml:space="preserve"> </w:t>
      </w:r>
      <w:r w:rsidR="00277C98" w:rsidRPr="00F7294B">
        <w:rPr>
          <w:rFonts w:ascii="Arial" w:eastAsia="Times New Roman" w:hAnsi="Arial" w:cs="Arial"/>
          <w:b/>
          <w:bCs/>
          <w:kern w:val="0"/>
          <w:sz w:val="20"/>
          <w:szCs w:val="20"/>
          <w:lang w:val="en-US"/>
          <w14:ligatures w14:val="none"/>
        </w:rPr>
        <w:t>in 2025</w:t>
      </w:r>
    </w:p>
    <w:p w14:paraId="60A4B99B" w14:textId="77777777" w:rsidR="00FB45B3" w:rsidRPr="00F7294B" w:rsidRDefault="00FB45B3" w:rsidP="006D0AC8">
      <w:pPr>
        <w:spacing w:after="0" w:line="240" w:lineRule="auto"/>
        <w:rPr>
          <w:rFonts w:ascii="Arial" w:eastAsia="Times New Roman" w:hAnsi="Arial" w:cs="Arial"/>
          <w:b/>
          <w:bCs/>
          <w:kern w:val="0"/>
          <w:sz w:val="20"/>
          <w:szCs w:val="20"/>
          <w:lang w:val="en-US"/>
          <w14:ligatures w14:val="none"/>
        </w:rPr>
      </w:pPr>
    </w:p>
    <w:tbl>
      <w:tblPr>
        <w:tblStyle w:val="TableGrid"/>
        <w:tblW w:w="5000" w:type="pct"/>
        <w:jc w:val="center"/>
        <w:tblInd w:w="0" w:type="dxa"/>
        <w:tblLook w:val="04A0" w:firstRow="1" w:lastRow="0" w:firstColumn="1" w:lastColumn="0" w:noHBand="0" w:noVBand="1"/>
      </w:tblPr>
      <w:tblGrid>
        <w:gridCol w:w="813"/>
        <w:gridCol w:w="1450"/>
        <w:gridCol w:w="1560"/>
        <w:gridCol w:w="1560"/>
        <w:gridCol w:w="1700"/>
        <w:gridCol w:w="1933"/>
      </w:tblGrid>
      <w:tr w:rsidR="006D0AC8" w:rsidRPr="00F7294B" w14:paraId="7FE67C84" w14:textId="77777777">
        <w:trPr>
          <w:trHeight w:val="547"/>
          <w:jc w:val="center"/>
        </w:trPr>
        <w:tc>
          <w:tcPr>
            <w:tcW w:w="451" w:type="pct"/>
            <w:tcBorders>
              <w:top w:val="single" w:sz="4" w:space="0" w:color="000000"/>
              <w:left w:val="single" w:sz="4" w:space="0" w:color="000000"/>
              <w:bottom w:val="single" w:sz="4" w:space="0" w:color="000000"/>
              <w:right w:val="single" w:sz="4" w:space="0" w:color="000000"/>
            </w:tcBorders>
            <w:hideMark/>
          </w:tcPr>
          <w:p w14:paraId="2A715EBB"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Sl.no</w:t>
            </w:r>
          </w:p>
        </w:tc>
        <w:tc>
          <w:tcPr>
            <w:tcW w:w="804" w:type="pct"/>
            <w:tcBorders>
              <w:top w:val="single" w:sz="4" w:space="0" w:color="000000"/>
              <w:left w:val="single" w:sz="4" w:space="0" w:color="000000"/>
              <w:bottom w:val="single" w:sz="4" w:space="0" w:color="000000"/>
              <w:right w:val="single" w:sz="4" w:space="0" w:color="000000"/>
            </w:tcBorders>
            <w:hideMark/>
          </w:tcPr>
          <w:p w14:paraId="5A4BE33B"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Life stage</w:t>
            </w:r>
          </w:p>
        </w:tc>
        <w:tc>
          <w:tcPr>
            <w:tcW w:w="865" w:type="pct"/>
            <w:tcBorders>
              <w:top w:val="single" w:sz="4" w:space="0" w:color="000000"/>
              <w:left w:val="single" w:sz="4" w:space="0" w:color="000000"/>
              <w:bottom w:val="single" w:sz="4" w:space="0" w:color="000000"/>
              <w:right w:val="single" w:sz="4" w:space="0" w:color="000000"/>
            </w:tcBorders>
            <w:hideMark/>
          </w:tcPr>
          <w:p w14:paraId="2C592A39"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Length           Range (mm)</w:t>
            </w:r>
          </w:p>
        </w:tc>
        <w:tc>
          <w:tcPr>
            <w:tcW w:w="865" w:type="pct"/>
            <w:tcBorders>
              <w:top w:val="single" w:sz="4" w:space="0" w:color="000000"/>
              <w:left w:val="single" w:sz="4" w:space="0" w:color="000000"/>
              <w:bottom w:val="single" w:sz="4" w:space="0" w:color="000000"/>
              <w:right w:val="single" w:sz="4" w:space="0" w:color="000000"/>
            </w:tcBorders>
            <w:hideMark/>
          </w:tcPr>
          <w:p w14:paraId="73B593BC"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Length (mm)</w:t>
            </w:r>
          </w:p>
          <w:p w14:paraId="17F19AFF"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(Mean ± SE)</w:t>
            </w:r>
          </w:p>
        </w:tc>
        <w:tc>
          <w:tcPr>
            <w:tcW w:w="943" w:type="pct"/>
            <w:tcBorders>
              <w:top w:val="single" w:sz="4" w:space="0" w:color="000000"/>
              <w:left w:val="single" w:sz="4" w:space="0" w:color="000000"/>
              <w:bottom w:val="single" w:sz="4" w:space="0" w:color="000000"/>
              <w:right w:val="single" w:sz="4" w:space="0" w:color="000000"/>
            </w:tcBorders>
            <w:hideMark/>
          </w:tcPr>
          <w:p w14:paraId="2AD3DA51"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Width</w:t>
            </w:r>
          </w:p>
          <w:p w14:paraId="1C6B1950"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Range (mm)</w:t>
            </w:r>
          </w:p>
        </w:tc>
        <w:tc>
          <w:tcPr>
            <w:tcW w:w="1072" w:type="pct"/>
            <w:tcBorders>
              <w:top w:val="single" w:sz="4" w:space="0" w:color="000000"/>
              <w:left w:val="single" w:sz="4" w:space="0" w:color="000000"/>
              <w:bottom w:val="single" w:sz="4" w:space="0" w:color="000000"/>
              <w:right w:val="single" w:sz="4" w:space="0" w:color="000000"/>
            </w:tcBorders>
            <w:hideMark/>
          </w:tcPr>
          <w:p w14:paraId="53B6DB44"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Width (mm)</w:t>
            </w:r>
          </w:p>
          <w:p w14:paraId="2906AB4D"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(Mean ± SE)</w:t>
            </w:r>
          </w:p>
        </w:tc>
      </w:tr>
      <w:tr w:rsidR="006D0AC8" w:rsidRPr="00F7294B" w14:paraId="21DEE0BE" w14:textId="77777777">
        <w:trPr>
          <w:jc w:val="center"/>
        </w:trPr>
        <w:tc>
          <w:tcPr>
            <w:tcW w:w="451" w:type="pct"/>
            <w:tcBorders>
              <w:top w:val="single" w:sz="4" w:space="0" w:color="000000"/>
              <w:left w:val="single" w:sz="4" w:space="0" w:color="000000"/>
              <w:bottom w:val="single" w:sz="4" w:space="0" w:color="000000"/>
              <w:right w:val="single" w:sz="4" w:space="0" w:color="000000"/>
            </w:tcBorders>
            <w:hideMark/>
          </w:tcPr>
          <w:p w14:paraId="4843C219"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1</w:t>
            </w:r>
          </w:p>
        </w:tc>
        <w:tc>
          <w:tcPr>
            <w:tcW w:w="804" w:type="pct"/>
            <w:tcBorders>
              <w:top w:val="single" w:sz="4" w:space="0" w:color="000000"/>
              <w:left w:val="single" w:sz="4" w:space="0" w:color="000000"/>
              <w:bottom w:val="single" w:sz="4" w:space="0" w:color="000000"/>
              <w:right w:val="single" w:sz="4" w:space="0" w:color="000000"/>
            </w:tcBorders>
            <w:hideMark/>
          </w:tcPr>
          <w:p w14:paraId="6A7A1385"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Egg</w:t>
            </w:r>
          </w:p>
        </w:tc>
        <w:tc>
          <w:tcPr>
            <w:tcW w:w="865" w:type="pct"/>
            <w:tcBorders>
              <w:top w:val="single" w:sz="4" w:space="0" w:color="000000"/>
              <w:left w:val="single" w:sz="4" w:space="0" w:color="000000"/>
              <w:bottom w:val="single" w:sz="4" w:space="0" w:color="000000"/>
              <w:right w:val="single" w:sz="4" w:space="0" w:color="000000"/>
            </w:tcBorders>
            <w:hideMark/>
          </w:tcPr>
          <w:p w14:paraId="684BB85F"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1.02 - 1.13</w:t>
            </w:r>
          </w:p>
        </w:tc>
        <w:tc>
          <w:tcPr>
            <w:tcW w:w="865" w:type="pct"/>
            <w:tcBorders>
              <w:top w:val="single" w:sz="4" w:space="0" w:color="000000"/>
              <w:left w:val="single" w:sz="4" w:space="0" w:color="000000"/>
              <w:bottom w:val="single" w:sz="4" w:space="0" w:color="000000"/>
              <w:right w:val="single" w:sz="4" w:space="0" w:color="000000"/>
            </w:tcBorders>
            <w:hideMark/>
          </w:tcPr>
          <w:p w14:paraId="3BECF34C"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1.09 ± 0.01</w:t>
            </w:r>
          </w:p>
        </w:tc>
        <w:tc>
          <w:tcPr>
            <w:tcW w:w="943" w:type="pct"/>
            <w:tcBorders>
              <w:top w:val="single" w:sz="4" w:space="0" w:color="000000"/>
              <w:left w:val="single" w:sz="4" w:space="0" w:color="000000"/>
              <w:bottom w:val="single" w:sz="4" w:space="0" w:color="000000"/>
              <w:right w:val="single" w:sz="4" w:space="0" w:color="000000"/>
            </w:tcBorders>
            <w:hideMark/>
          </w:tcPr>
          <w:p w14:paraId="0C3E7BD6"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0.46 - 0.71</w:t>
            </w:r>
          </w:p>
        </w:tc>
        <w:tc>
          <w:tcPr>
            <w:tcW w:w="1072" w:type="pct"/>
            <w:tcBorders>
              <w:top w:val="single" w:sz="4" w:space="0" w:color="000000"/>
              <w:left w:val="single" w:sz="4" w:space="0" w:color="000000"/>
              <w:bottom w:val="single" w:sz="4" w:space="0" w:color="000000"/>
              <w:right w:val="single" w:sz="4" w:space="0" w:color="000000"/>
            </w:tcBorders>
            <w:hideMark/>
          </w:tcPr>
          <w:p w14:paraId="54217052"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0.54 ± 0.01**</w:t>
            </w:r>
          </w:p>
        </w:tc>
      </w:tr>
      <w:tr w:rsidR="006D0AC8" w:rsidRPr="00F7294B" w14:paraId="4DBD6E28" w14:textId="77777777">
        <w:trPr>
          <w:trHeight w:val="40"/>
          <w:jc w:val="center"/>
        </w:trPr>
        <w:tc>
          <w:tcPr>
            <w:tcW w:w="451" w:type="pct"/>
            <w:vMerge w:val="restart"/>
            <w:tcBorders>
              <w:top w:val="single" w:sz="4" w:space="0" w:color="000000"/>
              <w:left w:val="single" w:sz="4" w:space="0" w:color="000000"/>
              <w:bottom w:val="single" w:sz="4" w:space="0" w:color="000000"/>
              <w:right w:val="single" w:sz="4" w:space="0" w:color="000000"/>
            </w:tcBorders>
            <w:hideMark/>
          </w:tcPr>
          <w:p w14:paraId="7E60A286"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2</w:t>
            </w:r>
          </w:p>
        </w:tc>
        <w:tc>
          <w:tcPr>
            <w:tcW w:w="804" w:type="pct"/>
            <w:tcBorders>
              <w:top w:val="single" w:sz="4" w:space="0" w:color="000000"/>
              <w:left w:val="single" w:sz="4" w:space="0" w:color="000000"/>
              <w:bottom w:val="single" w:sz="4" w:space="0" w:color="000000"/>
              <w:right w:val="single" w:sz="4" w:space="0" w:color="000000"/>
            </w:tcBorders>
            <w:hideMark/>
          </w:tcPr>
          <w:p w14:paraId="5C47F626"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Larva</w:t>
            </w:r>
          </w:p>
        </w:tc>
        <w:tc>
          <w:tcPr>
            <w:tcW w:w="865" w:type="pct"/>
            <w:tcBorders>
              <w:top w:val="single" w:sz="4" w:space="0" w:color="000000"/>
              <w:left w:val="single" w:sz="4" w:space="0" w:color="000000"/>
              <w:bottom w:val="single" w:sz="4" w:space="0" w:color="000000"/>
              <w:right w:val="single" w:sz="4" w:space="0" w:color="000000"/>
            </w:tcBorders>
          </w:tcPr>
          <w:p w14:paraId="4FBAF93A" w14:textId="77777777" w:rsidR="00FB45B3" w:rsidRPr="00F7294B" w:rsidRDefault="00FB45B3" w:rsidP="006D0AC8">
            <w:pPr>
              <w:jc w:val="both"/>
              <w:rPr>
                <w:rFonts w:ascii="Arial" w:eastAsia="Times New Roman" w:hAnsi="Arial" w:cs="Arial"/>
                <w:sz w:val="20"/>
                <w:szCs w:val="20"/>
              </w:rPr>
            </w:pPr>
          </w:p>
        </w:tc>
        <w:tc>
          <w:tcPr>
            <w:tcW w:w="865" w:type="pct"/>
            <w:tcBorders>
              <w:top w:val="single" w:sz="4" w:space="0" w:color="000000"/>
              <w:left w:val="single" w:sz="4" w:space="0" w:color="000000"/>
              <w:bottom w:val="single" w:sz="4" w:space="0" w:color="000000"/>
              <w:right w:val="single" w:sz="4" w:space="0" w:color="000000"/>
            </w:tcBorders>
          </w:tcPr>
          <w:p w14:paraId="52F815B6" w14:textId="77777777" w:rsidR="00FB45B3" w:rsidRPr="00F7294B" w:rsidRDefault="00FB45B3" w:rsidP="006D0AC8">
            <w:pPr>
              <w:jc w:val="both"/>
              <w:rPr>
                <w:rFonts w:ascii="Arial" w:eastAsia="Times New Roman" w:hAnsi="Arial" w:cs="Arial"/>
                <w:sz w:val="20"/>
                <w:szCs w:val="20"/>
              </w:rPr>
            </w:pPr>
          </w:p>
        </w:tc>
        <w:tc>
          <w:tcPr>
            <w:tcW w:w="943" w:type="pct"/>
            <w:tcBorders>
              <w:top w:val="single" w:sz="4" w:space="0" w:color="000000"/>
              <w:left w:val="single" w:sz="4" w:space="0" w:color="000000"/>
              <w:bottom w:val="single" w:sz="4" w:space="0" w:color="000000"/>
              <w:right w:val="single" w:sz="4" w:space="0" w:color="000000"/>
            </w:tcBorders>
          </w:tcPr>
          <w:p w14:paraId="1265D9B0" w14:textId="77777777" w:rsidR="00FB45B3" w:rsidRPr="00F7294B" w:rsidRDefault="00FB45B3" w:rsidP="006D0AC8">
            <w:pPr>
              <w:jc w:val="both"/>
              <w:rPr>
                <w:rFonts w:ascii="Arial" w:eastAsia="Times New Roman" w:hAnsi="Arial" w:cs="Arial"/>
                <w:sz w:val="20"/>
                <w:szCs w:val="20"/>
              </w:rPr>
            </w:pPr>
          </w:p>
        </w:tc>
        <w:tc>
          <w:tcPr>
            <w:tcW w:w="1072" w:type="pct"/>
            <w:tcBorders>
              <w:top w:val="single" w:sz="4" w:space="0" w:color="000000"/>
              <w:left w:val="single" w:sz="4" w:space="0" w:color="000000"/>
              <w:bottom w:val="single" w:sz="4" w:space="0" w:color="000000"/>
              <w:right w:val="single" w:sz="4" w:space="0" w:color="000000"/>
            </w:tcBorders>
          </w:tcPr>
          <w:p w14:paraId="685CDDFF" w14:textId="77777777" w:rsidR="00FB45B3" w:rsidRPr="00F7294B" w:rsidRDefault="00FB45B3" w:rsidP="006D0AC8">
            <w:pPr>
              <w:jc w:val="both"/>
              <w:rPr>
                <w:rFonts w:ascii="Arial" w:eastAsia="Times New Roman" w:hAnsi="Arial" w:cs="Arial"/>
                <w:sz w:val="20"/>
                <w:szCs w:val="20"/>
              </w:rPr>
            </w:pPr>
          </w:p>
        </w:tc>
      </w:tr>
      <w:tr w:rsidR="006D0AC8" w:rsidRPr="00F7294B" w14:paraId="639C708F" w14:textId="77777777">
        <w:trPr>
          <w:trHeight w:val="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37CB4C" w14:textId="77777777" w:rsidR="00FB45B3" w:rsidRPr="00F7294B" w:rsidRDefault="00FB45B3" w:rsidP="006D0AC8">
            <w:pPr>
              <w:rPr>
                <w:rFonts w:ascii="Arial" w:hAnsi="Arial" w:cs="Arial"/>
                <w:b/>
                <w:bCs/>
                <w:sz w:val="20"/>
                <w:szCs w:val="20"/>
              </w:rPr>
            </w:pPr>
          </w:p>
        </w:tc>
        <w:tc>
          <w:tcPr>
            <w:tcW w:w="804" w:type="pct"/>
            <w:tcBorders>
              <w:top w:val="single" w:sz="4" w:space="0" w:color="000000"/>
              <w:left w:val="single" w:sz="4" w:space="0" w:color="000000"/>
              <w:bottom w:val="single" w:sz="4" w:space="0" w:color="000000"/>
              <w:right w:val="single" w:sz="4" w:space="0" w:color="000000"/>
            </w:tcBorders>
            <w:hideMark/>
          </w:tcPr>
          <w:p w14:paraId="327F097D"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1</w:t>
            </w:r>
            <w:r w:rsidRPr="00F7294B">
              <w:rPr>
                <w:rFonts w:ascii="Arial" w:eastAsia="Times New Roman" w:hAnsi="Arial" w:cs="Arial"/>
                <w:b/>
                <w:bCs/>
                <w:sz w:val="20"/>
                <w:szCs w:val="20"/>
                <w:vertAlign w:val="superscript"/>
              </w:rPr>
              <w:t>st</w:t>
            </w:r>
            <w:r w:rsidRPr="00F7294B">
              <w:rPr>
                <w:rFonts w:ascii="Arial" w:eastAsia="Times New Roman" w:hAnsi="Arial" w:cs="Arial"/>
                <w:b/>
                <w:bCs/>
                <w:sz w:val="20"/>
                <w:szCs w:val="20"/>
              </w:rPr>
              <w:t xml:space="preserve"> instar</w:t>
            </w:r>
          </w:p>
        </w:tc>
        <w:tc>
          <w:tcPr>
            <w:tcW w:w="865" w:type="pct"/>
            <w:tcBorders>
              <w:top w:val="single" w:sz="4" w:space="0" w:color="000000"/>
              <w:left w:val="single" w:sz="4" w:space="0" w:color="000000"/>
              <w:bottom w:val="single" w:sz="4" w:space="0" w:color="000000"/>
              <w:right w:val="single" w:sz="4" w:space="0" w:color="000000"/>
            </w:tcBorders>
            <w:hideMark/>
          </w:tcPr>
          <w:p w14:paraId="4E9BC305"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1.79 – 3.26</w:t>
            </w:r>
          </w:p>
        </w:tc>
        <w:tc>
          <w:tcPr>
            <w:tcW w:w="865" w:type="pct"/>
            <w:tcBorders>
              <w:top w:val="single" w:sz="4" w:space="0" w:color="000000"/>
              <w:left w:val="single" w:sz="4" w:space="0" w:color="000000"/>
              <w:bottom w:val="single" w:sz="4" w:space="0" w:color="000000"/>
              <w:right w:val="single" w:sz="4" w:space="0" w:color="000000"/>
            </w:tcBorders>
            <w:hideMark/>
          </w:tcPr>
          <w:p w14:paraId="48958303"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2.44 ± 0.16</w:t>
            </w:r>
          </w:p>
        </w:tc>
        <w:tc>
          <w:tcPr>
            <w:tcW w:w="943" w:type="pct"/>
            <w:tcBorders>
              <w:top w:val="single" w:sz="4" w:space="0" w:color="000000"/>
              <w:left w:val="single" w:sz="4" w:space="0" w:color="000000"/>
              <w:bottom w:val="single" w:sz="4" w:space="0" w:color="000000"/>
              <w:right w:val="single" w:sz="4" w:space="0" w:color="000000"/>
            </w:tcBorders>
            <w:hideMark/>
          </w:tcPr>
          <w:p w14:paraId="2ACFEF05"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0.49 – 0.89</w:t>
            </w:r>
          </w:p>
        </w:tc>
        <w:tc>
          <w:tcPr>
            <w:tcW w:w="1072" w:type="pct"/>
            <w:tcBorders>
              <w:top w:val="single" w:sz="4" w:space="0" w:color="000000"/>
              <w:left w:val="single" w:sz="4" w:space="0" w:color="000000"/>
              <w:bottom w:val="single" w:sz="4" w:space="0" w:color="000000"/>
              <w:right w:val="single" w:sz="4" w:space="0" w:color="000000"/>
            </w:tcBorders>
            <w:hideMark/>
          </w:tcPr>
          <w:p w14:paraId="06115FFF"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0.69 ± 0.04</w:t>
            </w:r>
          </w:p>
        </w:tc>
      </w:tr>
      <w:tr w:rsidR="006D0AC8" w:rsidRPr="00F7294B" w14:paraId="7BC22652" w14:textId="77777777">
        <w:trPr>
          <w:trHeight w:val="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396FD43" w14:textId="77777777" w:rsidR="00FB45B3" w:rsidRPr="00F7294B" w:rsidRDefault="00FB45B3" w:rsidP="006D0AC8">
            <w:pPr>
              <w:rPr>
                <w:rFonts w:ascii="Arial" w:hAnsi="Arial" w:cs="Arial"/>
                <w:b/>
                <w:bCs/>
                <w:sz w:val="20"/>
                <w:szCs w:val="20"/>
              </w:rPr>
            </w:pPr>
          </w:p>
        </w:tc>
        <w:tc>
          <w:tcPr>
            <w:tcW w:w="804" w:type="pct"/>
            <w:tcBorders>
              <w:top w:val="single" w:sz="4" w:space="0" w:color="000000"/>
              <w:left w:val="single" w:sz="4" w:space="0" w:color="000000"/>
              <w:bottom w:val="single" w:sz="4" w:space="0" w:color="000000"/>
              <w:right w:val="single" w:sz="4" w:space="0" w:color="000000"/>
            </w:tcBorders>
            <w:hideMark/>
          </w:tcPr>
          <w:p w14:paraId="527EA89D"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2</w:t>
            </w:r>
            <w:r w:rsidRPr="00F7294B">
              <w:rPr>
                <w:rFonts w:ascii="Arial" w:eastAsia="Times New Roman" w:hAnsi="Arial" w:cs="Arial"/>
                <w:b/>
                <w:bCs/>
                <w:sz w:val="20"/>
                <w:szCs w:val="20"/>
                <w:vertAlign w:val="superscript"/>
              </w:rPr>
              <w:t>nd</w:t>
            </w:r>
            <w:r w:rsidRPr="00F7294B">
              <w:rPr>
                <w:rFonts w:ascii="Arial" w:eastAsia="Times New Roman" w:hAnsi="Arial" w:cs="Arial"/>
                <w:b/>
                <w:bCs/>
                <w:sz w:val="20"/>
                <w:szCs w:val="20"/>
              </w:rPr>
              <w:t xml:space="preserve"> instar</w:t>
            </w:r>
          </w:p>
        </w:tc>
        <w:tc>
          <w:tcPr>
            <w:tcW w:w="865" w:type="pct"/>
            <w:tcBorders>
              <w:top w:val="single" w:sz="4" w:space="0" w:color="000000"/>
              <w:left w:val="single" w:sz="4" w:space="0" w:color="000000"/>
              <w:bottom w:val="single" w:sz="4" w:space="0" w:color="000000"/>
              <w:right w:val="single" w:sz="4" w:space="0" w:color="000000"/>
            </w:tcBorders>
            <w:hideMark/>
          </w:tcPr>
          <w:p w14:paraId="60176E7E"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5.82 – 7.97</w:t>
            </w:r>
          </w:p>
        </w:tc>
        <w:tc>
          <w:tcPr>
            <w:tcW w:w="865" w:type="pct"/>
            <w:tcBorders>
              <w:top w:val="single" w:sz="4" w:space="0" w:color="000000"/>
              <w:left w:val="single" w:sz="4" w:space="0" w:color="000000"/>
              <w:bottom w:val="single" w:sz="4" w:space="0" w:color="000000"/>
              <w:right w:val="single" w:sz="4" w:space="0" w:color="000000"/>
            </w:tcBorders>
            <w:hideMark/>
          </w:tcPr>
          <w:p w14:paraId="7DF6C158"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6.63 ± 0.19</w:t>
            </w:r>
          </w:p>
        </w:tc>
        <w:tc>
          <w:tcPr>
            <w:tcW w:w="943" w:type="pct"/>
            <w:tcBorders>
              <w:top w:val="single" w:sz="4" w:space="0" w:color="000000"/>
              <w:left w:val="single" w:sz="4" w:space="0" w:color="000000"/>
              <w:bottom w:val="single" w:sz="4" w:space="0" w:color="000000"/>
              <w:right w:val="single" w:sz="4" w:space="0" w:color="000000"/>
            </w:tcBorders>
            <w:hideMark/>
          </w:tcPr>
          <w:p w14:paraId="7E644A8C"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1.42 – 2.45</w:t>
            </w:r>
          </w:p>
        </w:tc>
        <w:tc>
          <w:tcPr>
            <w:tcW w:w="1072" w:type="pct"/>
            <w:tcBorders>
              <w:top w:val="single" w:sz="4" w:space="0" w:color="000000"/>
              <w:left w:val="single" w:sz="4" w:space="0" w:color="000000"/>
              <w:bottom w:val="single" w:sz="4" w:space="0" w:color="000000"/>
              <w:right w:val="single" w:sz="4" w:space="0" w:color="000000"/>
            </w:tcBorders>
            <w:hideMark/>
          </w:tcPr>
          <w:p w14:paraId="688CC72E"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1.93 ± 0.09</w:t>
            </w:r>
          </w:p>
        </w:tc>
      </w:tr>
      <w:tr w:rsidR="006D0AC8" w:rsidRPr="00F7294B" w14:paraId="659D6141" w14:textId="77777777">
        <w:trPr>
          <w:trHeight w:val="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45063B" w14:textId="77777777" w:rsidR="00FB45B3" w:rsidRPr="00F7294B" w:rsidRDefault="00FB45B3" w:rsidP="006D0AC8">
            <w:pPr>
              <w:rPr>
                <w:rFonts w:ascii="Arial" w:hAnsi="Arial" w:cs="Arial"/>
                <w:b/>
                <w:bCs/>
                <w:sz w:val="20"/>
                <w:szCs w:val="20"/>
              </w:rPr>
            </w:pPr>
          </w:p>
        </w:tc>
        <w:tc>
          <w:tcPr>
            <w:tcW w:w="804" w:type="pct"/>
            <w:tcBorders>
              <w:top w:val="single" w:sz="4" w:space="0" w:color="000000"/>
              <w:left w:val="single" w:sz="4" w:space="0" w:color="000000"/>
              <w:bottom w:val="single" w:sz="4" w:space="0" w:color="000000"/>
              <w:right w:val="single" w:sz="4" w:space="0" w:color="000000"/>
            </w:tcBorders>
            <w:hideMark/>
          </w:tcPr>
          <w:p w14:paraId="0D0CFBC0"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3</w:t>
            </w:r>
            <w:r w:rsidRPr="00F7294B">
              <w:rPr>
                <w:rFonts w:ascii="Arial" w:eastAsia="Times New Roman" w:hAnsi="Arial" w:cs="Arial"/>
                <w:b/>
                <w:bCs/>
                <w:sz w:val="20"/>
                <w:szCs w:val="20"/>
                <w:vertAlign w:val="superscript"/>
              </w:rPr>
              <w:t>rd</w:t>
            </w:r>
            <w:r w:rsidRPr="00F7294B">
              <w:rPr>
                <w:rFonts w:ascii="Arial" w:eastAsia="Times New Roman" w:hAnsi="Arial" w:cs="Arial"/>
                <w:b/>
                <w:bCs/>
                <w:sz w:val="20"/>
                <w:szCs w:val="20"/>
              </w:rPr>
              <w:t xml:space="preserve"> instar</w:t>
            </w:r>
          </w:p>
        </w:tc>
        <w:tc>
          <w:tcPr>
            <w:tcW w:w="865" w:type="pct"/>
            <w:tcBorders>
              <w:top w:val="single" w:sz="4" w:space="0" w:color="000000"/>
              <w:left w:val="single" w:sz="4" w:space="0" w:color="000000"/>
              <w:bottom w:val="single" w:sz="4" w:space="0" w:color="000000"/>
              <w:right w:val="single" w:sz="4" w:space="0" w:color="000000"/>
            </w:tcBorders>
            <w:hideMark/>
          </w:tcPr>
          <w:p w14:paraId="4622A0F5"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10.55 – 13.97</w:t>
            </w:r>
          </w:p>
        </w:tc>
        <w:tc>
          <w:tcPr>
            <w:tcW w:w="865" w:type="pct"/>
            <w:tcBorders>
              <w:top w:val="single" w:sz="4" w:space="0" w:color="000000"/>
              <w:left w:val="single" w:sz="4" w:space="0" w:color="000000"/>
              <w:bottom w:val="single" w:sz="4" w:space="0" w:color="000000"/>
              <w:right w:val="single" w:sz="4" w:space="0" w:color="000000"/>
            </w:tcBorders>
            <w:hideMark/>
          </w:tcPr>
          <w:p w14:paraId="3985B74A"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11.78 ± 0.29</w:t>
            </w:r>
          </w:p>
        </w:tc>
        <w:tc>
          <w:tcPr>
            <w:tcW w:w="943" w:type="pct"/>
            <w:tcBorders>
              <w:top w:val="single" w:sz="4" w:space="0" w:color="000000"/>
              <w:left w:val="single" w:sz="4" w:space="0" w:color="000000"/>
              <w:bottom w:val="single" w:sz="4" w:space="0" w:color="000000"/>
              <w:right w:val="single" w:sz="4" w:space="0" w:color="000000"/>
            </w:tcBorders>
            <w:hideMark/>
          </w:tcPr>
          <w:p w14:paraId="59D55504"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3.22 – 3.67</w:t>
            </w:r>
          </w:p>
        </w:tc>
        <w:tc>
          <w:tcPr>
            <w:tcW w:w="1072" w:type="pct"/>
            <w:tcBorders>
              <w:top w:val="single" w:sz="4" w:space="0" w:color="000000"/>
              <w:left w:val="single" w:sz="4" w:space="0" w:color="000000"/>
              <w:bottom w:val="single" w:sz="4" w:space="0" w:color="000000"/>
              <w:right w:val="single" w:sz="4" w:space="0" w:color="000000"/>
            </w:tcBorders>
            <w:hideMark/>
          </w:tcPr>
          <w:p w14:paraId="682B7110"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3.40 ± 0.05</w:t>
            </w:r>
          </w:p>
        </w:tc>
      </w:tr>
      <w:tr w:rsidR="006D0AC8" w:rsidRPr="00F7294B" w14:paraId="6ED5C1F5" w14:textId="77777777">
        <w:trPr>
          <w:trHeight w:val="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1A8F0C6" w14:textId="77777777" w:rsidR="00FB45B3" w:rsidRPr="00F7294B" w:rsidRDefault="00FB45B3" w:rsidP="006D0AC8">
            <w:pPr>
              <w:rPr>
                <w:rFonts w:ascii="Arial" w:hAnsi="Arial" w:cs="Arial"/>
                <w:b/>
                <w:bCs/>
                <w:sz w:val="20"/>
                <w:szCs w:val="20"/>
              </w:rPr>
            </w:pPr>
          </w:p>
        </w:tc>
        <w:tc>
          <w:tcPr>
            <w:tcW w:w="804" w:type="pct"/>
            <w:tcBorders>
              <w:top w:val="single" w:sz="4" w:space="0" w:color="000000"/>
              <w:left w:val="single" w:sz="4" w:space="0" w:color="000000"/>
              <w:bottom w:val="single" w:sz="4" w:space="0" w:color="000000"/>
              <w:right w:val="single" w:sz="4" w:space="0" w:color="000000"/>
            </w:tcBorders>
            <w:hideMark/>
          </w:tcPr>
          <w:p w14:paraId="2929C6EE"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4</w:t>
            </w:r>
            <w:r w:rsidRPr="00F7294B">
              <w:rPr>
                <w:rFonts w:ascii="Arial" w:eastAsia="Times New Roman" w:hAnsi="Arial" w:cs="Arial"/>
                <w:b/>
                <w:bCs/>
                <w:sz w:val="20"/>
                <w:szCs w:val="20"/>
                <w:vertAlign w:val="superscript"/>
              </w:rPr>
              <w:t>th</w:t>
            </w:r>
            <w:r w:rsidRPr="00F7294B">
              <w:rPr>
                <w:rFonts w:ascii="Arial" w:eastAsia="Times New Roman" w:hAnsi="Arial" w:cs="Arial"/>
                <w:b/>
                <w:bCs/>
                <w:sz w:val="20"/>
                <w:szCs w:val="20"/>
              </w:rPr>
              <w:t xml:space="preserve"> instar</w:t>
            </w:r>
          </w:p>
        </w:tc>
        <w:tc>
          <w:tcPr>
            <w:tcW w:w="865" w:type="pct"/>
            <w:tcBorders>
              <w:top w:val="single" w:sz="4" w:space="0" w:color="000000"/>
              <w:left w:val="single" w:sz="4" w:space="0" w:color="000000"/>
              <w:bottom w:val="single" w:sz="4" w:space="0" w:color="000000"/>
              <w:right w:val="single" w:sz="4" w:space="0" w:color="000000"/>
            </w:tcBorders>
            <w:hideMark/>
          </w:tcPr>
          <w:p w14:paraId="42C15A9F"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16.81 – 18.86</w:t>
            </w:r>
          </w:p>
        </w:tc>
        <w:tc>
          <w:tcPr>
            <w:tcW w:w="865" w:type="pct"/>
            <w:tcBorders>
              <w:top w:val="single" w:sz="4" w:space="0" w:color="000000"/>
              <w:left w:val="single" w:sz="4" w:space="0" w:color="000000"/>
              <w:bottom w:val="single" w:sz="4" w:space="0" w:color="000000"/>
              <w:right w:val="single" w:sz="4" w:space="0" w:color="000000"/>
            </w:tcBorders>
            <w:hideMark/>
          </w:tcPr>
          <w:p w14:paraId="0EBE6E84"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17.71 ± 0.19</w:t>
            </w:r>
          </w:p>
        </w:tc>
        <w:tc>
          <w:tcPr>
            <w:tcW w:w="943" w:type="pct"/>
            <w:tcBorders>
              <w:top w:val="single" w:sz="4" w:space="0" w:color="000000"/>
              <w:left w:val="single" w:sz="4" w:space="0" w:color="000000"/>
              <w:bottom w:val="single" w:sz="4" w:space="0" w:color="000000"/>
              <w:right w:val="single" w:sz="4" w:space="0" w:color="000000"/>
            </w:tcBorders>
            <w:hideMark/>
          </w:tcPr>
          <w:p w14:paraId="3AA26EE2"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4.87 – 6.05</w:t>
            </w:r>
          </w:p>
        </w:tc>
        <w:tc>
          <w:tcPr>
            <w:tcW w:w="1072" w:type="pct"/>
            <w:tcBorders>
              <w:top w:val="single" w:sz="4" w:space="0" w:color="000000"/>
              <w:left w:val="single" w:sz="4" w:space="0" w:color="000000"/>
              <w:bottom w:val="single" w:sz="4" w:space="0" w:color="000000"/>
              <w:right w:val="single" w:sz="4" w:space="0" w:color="000000"/>
            </w:tcBorders>
            <w:hideMark/>
          </w:tcPr>
          <w:p w14:paraId="04849F09"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5.38 ± 0.14</w:t>
            </w:r>
          </w:p>
        </w:tc>
      </w:tr>
      <w:tr w:rsidR="006D0AC8" w:rsidRPr="00F7294B" w14:paraId="009E650A" w14:textId="77777777">
        <w:trPr>
          <w:trHeight w:val="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7EBBDB" w14:textId="77777777" w:rsidR="00FB45B3" w:rsidRPr="00F7294B" w:rsidRDefault="00FB45B3" w:rsidP="006D0AC8">
            <w:pPr>
              <w:rPr>
                <w:rFonts w:ascii="Arial" w:hAnsi="Arial" w:cs="Arial"/>
                <w:b/>
                <w:bCs/>
                <w:sz w:val="20"/>
                <w:szCs w:val="20"/>
              </w:rPr>
            </w:pPr>
          </w:p>
        </w:tc>
        <w:tc>
          <w:tcPr>
            <w:tcW w:w="804" w:type="pct"/>
            <w:tcBorders>
              <w:top w:val="single" w:sz="4" w:space="0" w:color="000000"/>
              <w:left w:val="single" w:sz="4" w:space="0" w:color="000000"/>
              <w:bottom w:val="single" w:sz="4" w:space="0" w:color="000000"/>
              <w:right w:val="single" w:sz="4" w:space="0" w:color="000000"/>
            </w:tcBorders>
            <w:hideMark/>
          </w:tcPr>
          <w:p w14:paraId="2DF9911C"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5</w:t>
            </w:r>
            <w:r w:rsidRPr="00F7294B">
              <w:rPr>
                <w:rFonts w:ascii="Arial" w:eastAsia="Times New Roman" w:hAnsi="Arial" w:cs="Arial"/>
                <w:b/>
                <w:bCs/>
                <w:sz w:val="20"/>
                <w:szCs w:val="20"/>
                <w:vertAlign w:val="superscript"/>
              </w:rPr>
              <w:t>th</w:t>
            </w:r>
            <w:r w:rsidRPr="00F7294B">
              <w:rPr>
                <w:rFonts w:ascii="Arial" w:eastAsia="Times New Roman" w:hAnsi="Arial" w:cs="Arial"/>
                <w:b/>
                <w:bCs/>
                <w:sz w:val="20"/>
                <w:szCs w:val="20"/>
              </w:rPr>
              <w:t xml:space="preserve"> instar</w:t>
            </w:r>
          </w:p>
        </w:tc>
        <w:tc>
          <w:tcPr>
            <w:tcW w:w="865" w:type="pct"/>
            <w:tcBorders>
              <w:top w:val="single" w:sz="4" w:space="0" w:color="000000"/>
              <w:left w:val="single" w:sz="4" w:space="0" w:color="000000"/>
              <w:bottom w:val="single" w:sz="4" w:space="0" w:color="000000"/>
              <w:right w:val="single" w:sz="4" w:space="0" w:color="000000"/>
            </w:tcBorders>
            <w:hideMark/>
          </w:tcPr>
          <w:p w14:paraId="5A409CC3"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20.26 – 25.88</w:t>
            </w:r>
          </w:p>
        </w:tc>
        <w:tc>
          <w:tcPr>
            <w:tcW w:w="865" w:type="pct"/>
            <w:tcBorders>
              <w:top w:val="single" w:sz="4" w:space="0" w:color="000000"/>
              <w:left w:val="single" w:sz="4" w:space="0" w:color="000000"/>
              <w:bottom w:val="single" w:sz="4" w:space="0" w:color="000000"/>
              <w:right w:val="single" w:sz="4" w:space="0" w:color="000000"/>
            </w:tcBorders>
            <w:hideMark/>
          </w:tcPr>
          <w:p w14:paraId="7BCACA84"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23.07 ± 0.48</w:t>
            </w:r>
          </w:p>
        </w:tc>
        <w:tc>
          <w:tcPr>
            <w:tcW w:w="943" w:type="pct"/>
            <w:tcBorders>
              <w:top w:val="single" w:sz="4" w:space="0" w:color="000000"/>
              <w:left w:val="single" w:sz="4" w:space="0" w:color="000000"/>
              <w:bottom w:val="single" w:sz="4" w:space="0" w:color="000000"/>
              <w:right w:val="single" w:sz="4" w:space="0" w:color="000000"/>
            </w:tcBorders>
            <w:hideMark/>
          </w:tcPr>
          <w:p w14:paraId="2DC81673"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5.24 – 7.29</w:t>
            </w:r>
          </w:p>
        </w:tc>
        <w:tc>
          <w:tcPr>
            <w:tcW w:w="1072" w:type="pct"/>
            <w:tcBorders>
              <w:top w:val="single" w:sz="4" w:space="0" w:color="000000"/>
              <w:left w:val="single" w:sz="4" w:space="0" w:color="000000"/>
              <w:bottom w:val="single" w:sz="4" w:space="0" w:color="000000"/>
              <w:right w:val="single" w:sz="4" w:space="0" w:color="000000"/>
            </w:tcBorders>
            <w:hideMark/>
          </w:tcPr>
          <w:p w14:paraId="70121437"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6.59 ± 0.21</w:t>
            </w:r>
          </w:p>
        </w:tc>
      </w:tr>
      <w:tr w:rsidR="006D0AC8" w:rsidRPr="00F7294B" w14:paraId="4D15D0F0" w14:textId="77777777">
        <w:trPr>
          <w:jc w:val="center"/>
        </w:trPr>
        <w:tc>
          <w:tcPr>
            <w:tcW w:w="451" w:type="pct"/>
            <w:tcBorders>
              <w:top w:val="single" w:sz="4" w:space="0" w:color="000000"/>
              <w:left w:val="single" w:sz="4" w:space="0" w:color="000000"/>
              <w:bottom w:val="single" w:sz="4" w:space="0" w:color="000000"/>
              <w:right w:val="single" w:sz="4" w:space="0" w:color="000000"/>
            </w:tcBorders>
            <w:hideMark/>
          </w:tcPr>
          <w:p w14:paraId="5796E934"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3</w:t>
            </w:r>
          </w:p>
        </w:tc>
        <w:tc>
          <w:tcPr>
            <w:tcW w:w="804" w:type="pct"/>
            <w:tcBorders>
              <w:top w:val="single" w:sz="4" w:space="0" w:color="000000"/>
              <w:left w:val="single" w:sz="4" w:space="0" w:color="000000"/>
              <w:bottom w:val="single" w:sz="4" w:space="0" w:color="000000"/>
              <w:right w:val="single" w:sz="4" w:space="0" w:color="000000"/>
            </w:tcBorders>
            <w:hideMark/>
          </w:tcPr>
          <w:p w14:paraId="537D4F0D"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Prepupa</w:t>
            </w:r>
          </w:p>
        </w:tc>
        <w:tc>
          <w:tcPr>
            <w:tcW w:w="865" w:type="pct"/>
            <w:tcBorders>
              <w:top w:val="single" w:sz="4" w:space="0" w:color="000000"/>
              <w:left w:val="single" w:sz="4" w:space="0" w:color="000000"/>
              <w:bottom w:val="single" w:sz="4" w:space="0" w:color="000000"/>
              <w:right w:val="single" w:sz="4" w:space="0" w:color="000000"/>
            </w:tcBorders>
            <w:hideMark/>
          </w:tcPr>
          <w:p w14:paraId="094E7EE4"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14.20 – 17.99</w:t>
            </w:r>
          </w:p>
        </w:tc>
        <w:tc>
          <w:tcPr>
            <w:tcW w:w="865" w:type="pct"/>
            <w:tcBorders>
              <w:top w:val="single" w:sz="4" w:space="0" w:color="000000"/>
              <w:left w:val="single" w:sz="4" w:space="0" w:color="000000"/>
              <w:bottom w:val="single" w:sz="4" w:space="0" w:color="000000"/>
              <w:right w:val="single" w:sz="4" w:space="0" w:color="000000"/>
            </w:tcBorders>
            <w:hideMark/>
          </w:tcPr>
          <w:p w14:paraId="2366AA26"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16.53 ± 0.47</w:t>
            </w:r>
          </w:p>
        </w:tc>
        <w:tc>
          <w:tcPr>
            <w:tcW w:w="943" w:type="pct"/>
            <w:tcBorders>
              <w:top w:val="single" w:sz="4" w:space="0" w:color="000000"/>
              <w:left w:val="single" w:sz="4" w:space="0" w:color="000000"/>
              <w:bottom w:val="single" w:sz="4" w:space="0" w:color="000000"/>
              <w:right w:val="single" w:sz="4" w:space="0" w:color="000000"/>
            </w:tcBorders>
            <w:hideMark/>
          </w:tcPr>
          <w:p w14:paraId="349A4BEC"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5.78 – 7.85</w:t>
            </w:r>
          </w:p>
        </w:tc>
        <w:tc>
          <w:tcPr>
            <w:tcW w:w="1072" w:type="pct"/>
            <w:tcBorders>
              <w:top w:val="single" w:sz="4" w:space="0" w:color="000000"/>
              <w:left w:val="single" w:sz="4" w:space="0" w:color="000000"/>
              <w:bottom w:val="single" w:sz="4" w:space="0" w:color="000000"/>
              <w:right w:val="single" w:sz="4" w:space="0" w:color="000000"/>
            </w:tcBorders>
            <w:hideMark/>
          </w:tcPr>
          <w:p w14:paraId="1E5F6797"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7.17 ± 0.21</w:t>
            </w:r>
          </w:p>
        </w:tc>
      </w:tr>
      <w:tr w:rsidR="006D0AC8" w:rsidRPr="00F7294B" w14:paraId="11AAB72E" w14:textId="77777777">
        <w:trPr>
          <w:jc w:val="center"/>
        </w:trPr>
        <w:tc>
          <w:tcPr>
            <w:tcW w:w="451" w:type="pct"/>
            <w:tcBorders>
              <w:top w:val="single" w:sz="4" w:space="0" w:color="000000"/>
              <w:left w:val="single" w:sz="4" w:space="0" w:color="000000"/>
              <w:bottom w:val="single" w:sz="4" w:space="0" w:color="000000"/>
              <w:right w:val="single" w:sz="4" w:space="0" w:color="000000"/>
            </w:tcBorders>
            <w:hideMark/>
          </w:tcPr>
          <w:p w14:paraId="58FD7328"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4</w:t>
            </w:r>
          </w:p>
        </w:tc>
        <w:tc>
          <w:tcPr>
            <w:tcW w:w="804" w:type="pct"/>
            <w:tcBorders>
              <w:top w:val="single" w:sz="4" w:space="0" w:color="000000"/>
              <w:left w:val="single" w:sz="4" w:space="0" w:color="000000"/>
              <w:bottom w:val="single" w:sz="4" w:space="0" w:color="000000"/>
              <w:right w:val="single" w:sz="4" w:space="0" w:color="000000"/>
            </w:tcBorders>
            <w:hideMark/>
          </w:tcPr>
          <w:p w14:paraId="0E37BBEC"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Pupa</w:t>
            </w:r>
          </w:p>
        </w:tc>
        <w:tc>
          <w:tcPr>
            <w:tcW w:w="865" w:type="pct"/>
            <w:tcBorders>
              <w:top w:val="single" w:sz="4" w:space="0" w:color="000000"/>
              <w:left w:val="single" w:sz="4" w:space="0" w:color="000000"/>
              <w:bottom w:val="single" w:sz="4" w:space="0" w:color="000000"/>
              <w:right w:val="single" w:sz="4" w:space="0" w:color="000000"/>
            </w:tcBorders>
            <w:hideMark/>
          </w:tcPr>
          <w:p w14:paraId="0B30FFEA"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12.68 - 15.99</w:t>
            </w:r>
          </w:p>
        </w:tc>
        <w:tc>
          <w:tcPr>
            <w:tcW w:w="865" w:type="pct"/>
            <w:tcBorders>
              <w:top w:val="single" w:sz="4" w:space="0" w:color="000000"/>
              <w:left w:val="single" w:sz="4" w:space="0" w:color="000000"/>
              <w:bottom w:val="single" w:sz="4" w:space="0" w:color="000000"/>
              <w:right w:val="single" w:sz="4" w:space="0" w:color="000000"/>
            </w:tcBorders>
            <w:hideMark/>
          </w:tcPr>
          <w:p w14:paraId="71D669CE"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14.25 ± 0.33</w:t>
            </w:r>
          </w:p>
        </w:tc>
        <w:tc>
          <w:tcPr>
            <w:tcW w:w="943" w:type="pct"/>
            <w:tcBorders>
              <w:top w:val="single" w:sz="4" w:space="0" w:color="000000"/>
              <w:left w:val="single" w:sz="4" w:space="0" w:color="000000"/>
              <w:bottom w:val="single" w:sz="4" w:space="0" w:color="000000"/>
              <w:right w:val="single" w:sz="4" w:space="0" w:color="000000"/>
            </w:tcBorders>
            <w:hideMark/>
          </w:tcPr>
          <w:p w14:paraId="49A5EDB6"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5.54 - 7.67</w:t>
            </w:r>
          </w:p>
        </w:tc>
        <w:tc>
          <w:tcPr>
            <w:tcW w:w="1072" w:type="pct"/>
            <w:tcBorders>
              <w:top w:val="single" w:sz="4" w:space="0" w:color="000000"/>
              <w:left w:val="single" w:sz="4" w:space="0" w:color="000000"/>
              <w:bottom w:val="single" w:sz="4" w:space="0" w:color="000000"/>
              <w:right w:val="single" w:sz="4" w:space="0" w:color="000000"/>
            </w:tcBorders>
            <w:hideMark/>
          </w:tcPr>
          <w:p w14:paraId="7D9D2BEA"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6.49 ± 0.22</w:t>
            </w:r>
          </w:p>
        </w:tc>
      </w:tr>
      <w:tr w:rsidR="006D0AC8" w:rsidRPr="00F7294B" w14:paraId="59A30D4B" w14:textId="77777777">
        <w:trPr>
          <w:jc w:val="center"/>
        </w:trPr>
        <w:tc>
          <w:tcPr>
            <w:tcW w:w="451" w:type="pct"/>
            <w:vMerge w:val="restart"/>
            <w:tcBorders>
              <w:top w:val="single" w:sz="4" w:space="0" w:color="000000"/>
              <w:left w:val="single" w:sz="4" w:space="0" w:color="000000"/>
              <w:bottom w:val="single" w:sz="4" w:space="0" w:color="000000"/>
              <w:right w:val="single" w:sz="4" w:space="0" w:color="000000"/>
            </w:tcBorders>
            <w:hideMark/>
          </w:tcPr>
          <w:p w14:paraId="5D422D43"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5</w:t>
            </w:r>
          </w:p>
        </w:tc>
        <w:tc>
          <w:tcPr>
            <w:tcW w:w="804" w:type="pct"/>
            <w:tcBorders>
              <w:top w:val="single" w:sz="4" w:space="0" w:color="000000"/>
              <w:left w:val="single" w:sz="4" w:space="0" w:color="000000"/>
              <w:bottom w:val="single" w:sz="4" w:space="0" w:color="000000"/>
              <w:right w:val="single" w:sz="4" w:space="0" w:color="000000"/>
            </w:tcBorders>
            <w:hideMark/>
          </w:tcPr>
          <w:p w14:paraId="4ECF3D1A"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Adult</w:t>
            </w:r>
          </w:p>
        </w:tc>
        <w:tc>
          <w:tcPr>
            <w:tcW w:w="1730" w:type="pct"/>
            <w:gridSpan w:val="2"/>
            <w:tcBorders>
              <w:top w:val="single" w:sz="4" w:space="0" w:color="000000"/>
              <w:left w:val="single" w:sz="4" w:space="0" w:color="000000"/>
              <w:bottom w:val="single" w:sz="4" w:space="0" w:color="000000"/>
              <w:right w:val="single" w:sz="4" w:space="0" w:color="000000"/>
            </w:tcBorders>
            <w:hideMark/>
          </w:tcPr>
          <w:p w14:paraId="7F67FF82" w14:textId="77777777" w:rsidR="00FB45B3" w:rsidRPr="00F7294B" w:rsidRDefault="00FB45B3" w:rsidP="006D0AC8">
            <w:pPr>
              <w:jc w:val="both"/>
              <w:rPr>
                <w:rFonts w:ascii="Arial" w:eastAsia="Times New Roman" w:hAnsi="Arial" w:cs="Arial"/>
                <w:b/>
                <w:sz w:val="20"/>
                <w:szCs w:val="20"/>
              </w:rPr>
            </w:pPr>
            <w:r w:rsidRPr="00F7294B">
              <w:rPr>
                <w:rFonts w:ascii="Arial" w:eastAsia="Times New Roman" w:hAnsi="Arial" w:cs="Arial"/>
                <w:b/>
                <w:sz w:val="20"/>
                <w:szCs w:val="20"/>
              </w:rPr>
              <w:t xml:space="preserve">Body length </w:t>
            </w:r>
          </w:p>
        </w:tc>
        <w:tc>
          <w:tcPr>
            <w:tcW w:w="2015" w:type="pct"/>
            <w:gridSpan w:val="2"/>
            <w:tcBorders>
              <w:top w:val="single" w:sz="4" w:space="0" w:color="000000"/>
              <w:left w:val="single" w:sz="4" w:space="0" w:color="000000"/>
              <w:bottom w:val="single" w:sz="4" w:space="0" w:color="000000"/>
              <w:right w:val="single" w:sz="4" w:space="0" w:color="000000"/>
            </w:tcBorders>
            <w:hideMark/>
          </w:tcPr>
          <w:p w14:paraId="53C22219" w14:textId="77777777" w:rsidR="00FB45B3" w:rsidRPr="00F7294B" w:rsidRDefault="00FB45B3" w:rsidP="006D0AC8">
            <w:pPr>
              <w:jc w:val="both"/>
              <w:rPr>
                <w:rFonts w:ascii="Arial" w:eastAsia="Times New Roman" w:hAnsi="Arial" w:cs="Arial"/>
                <w:b/>
                <w:sz w:val="20"/>
                <w:szCs w:val="20"/>
              </w:rPr>
            </w:pPr>
            <w:r w:rsidRPr="00F7294B">
              <w:rPr>
                <w:rFonts w:ascii="Arial" w:eastAsia="Times New Roman" w:hAnsi="Arial" w:cs="Arial"/>
                <w:b/>
                <w:sz w:val="20"/>
                <w:szCs w:val="20"/>
              </w:rPr>
              <w:t xml:space="preserve">Wingspan </w:t>
            </w:r>
          </w:p>
        </w:tc>
      </w:tr>
      <w:tr w:rsidR="006D0AC8" w:rsidRPr="00F7294B" w14:paraId="74D87370"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41EBE2" w14:textId="77777777" w:rsidR="00FB45B3" w:rsidRPr="00F7294B" w:rsidRDefault="00FB45B3" w:rsidP="006D0AC8">
            <w:pPr>
              <w:rPr>
                <w:rFonts w:ascii="Arial" w:hAnsi="Arial" w:cs="Arial"/>
                <w:b/>
                <w:bCs/>
                <w:sz w:val="20"/>
                <w:szCs w:val="20"/>
              </w:rPr>
            </w:pPr>
          </w:p>
        </w:tc>
        <w:tc>
          <w:tcPr>
            <w:tcW w:w="804" w:type="pct"/>
            <w:tcBorders>
              <w:top w:val="single" w:sz="4" w:space="0" w:color="000000"/>
              <w:left w:val="single" w:sz="4" w:space="0" w:color="000000"/>
              <w:bottom w:val="single" w:sz="4" w:space="0" w:color="000000"/>
              <w:right w:val="single" w:sz="4" w:space="0" w:color="000000"/>
            </w:tcBorders>
            <w:hideMark/>
          </w:tcPr>
          <w:p w14:paraId="7F031DAE"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Male</w:t>
            </w:r>
          </w:p>
        </w:tc>
        <w:tc>
          <w:tcPr>
            <w:tcW w:w="865" w:type="pct"/>
            <w:tcBorders>
              <w:top w:val="single" w:sz="4" w:space="0" w:color="000000"/>
              <w:left w:val="single" w:sz="4" w:space="0" w:color="000000"/>
              <w:bottom w:val="single" w:sz="4" w:space="0" w:color="000000"/>
              <w:right w:val="single" w:sz="4" w:space="0" w:color="000000"/>
            </w:tcBorders>
            <w:hideMark/>
          </w:tcPr>
          <w:p w14:paraId="3596A196"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15.75 – 24.90</w:t>
            </w:r>
          </w:p>
        </w:tc>
        <w:tc>
          <w:tcPr>
            <w:tcW w:w="865" w:type="pct"/>
            <w:tcBorders>
              <w:top w:val="single" w:sz="4" w:space="0" w:color="000000"/>
              <w:left w:val="single" w:sz="4" w:space="0" w:color="000000"/>
              <w:bottom w:val="single" w:sz="4" w:space="0" w:color="000000"/>
              <w:right w:val="single" w:sz="4" w:space="0" w:color="000000"/>
            </w:tcBorders>
            <w:hideMark/>
          </w:tcPr>
          <w:p w14:paraId="6EC1B741"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21.22 ± 1.53</w:t>
            </w:r>
          </w:p>
        </w:tc>
        <w:tc>
          <w:tcPr>
            <w:tcW w:w="943" w:type="pct"/>
            <w:tcBorders>
              <w:top w:val="single" w:sz="4" w:space="0" w:color="000000"/>
              <w:left w:val="single" w:sz="4" w:space="0" w:color="000000"/>
              <w:bottom w:val="single" w:sz="4" w:space="0" w:color="000000"/>
              <w:right w:val="single" w:sz="4" w:space="0" w:color="000000"/>
            </w:tcBorders>
            <w:hideMark/>
          </w:tcPr>
          <w:p w14:paraId="18A0288F"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31.69 - 38.15</w:t>
            </w:r>
          </w:p>
        </w:tc>
        <w:tc>
          <w:tcPr>
            <w:tcW w:w="1072" w:type="pct"/>
            <w:tcBorders>
              <w:top w:val="single" w:sz="4" w:space="0" w:color="000000"/>
              <w:left w:val="single" w:sz="4" w:space="0" w:color="000000"/>
              <w:bottom w:val="single" w:sz="4" w:space="0" w:color="000000"/>
              <w:right w:val="single" w:sz="4" w:space="0" w:color="000000"/>
            </w:tcBorders>
            <w:hideMark/>
          </w:tcPr>
          <w:p w14:paraId="5340B7CF"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34.26 ± 1.17*</w:t>
            </w:r>
          </w:p>
        </w:tc>
      </w:tr>
      <w:tr w:rsidR="006D0AC8" w:rsidRPr="00F7294B" w14:paraId="00A6A5CF"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D17777" w14:textId="77777777" w:rsidR="00FB45B3" w:rsidRPr="00F7294B" w:rsidRDefault="00FB45B3" w:rsidP="006D0AC8">
            <w:pPr>
              <w:rPr>
                <w:rFonts w:ascii="Arial" w:hAnsi="Arial" w:cs="Arial"/>
                <w:b/>
                <w:bCs/>
                <w:sz w:val="20"/>
                <w:szCs w:val="20"/>
              </w:rPr>
            </w:pPr>
          </w:p>
        </w:tc>
        <w:tc>
          <w:tcPr>
            <w:tcW w:w="804" w:type="pct"/>
            <w:tcBorders>
              <w:top w:val="single" w:sz="4" w:space="0" w:color="000000"/>
              <w:left w:val="single" w:sz="4" w:space="0" w:color="000000"/>
              <w:bottom w:val="single" w:sz="4" w:space="0" w:color="000000"/>
              <w:right w:val="single" w:sz="4" w:space="0" w:color="000000"/>
            </w:tcBorders>
            <w:hideMark/>
          </w:tcPr>
          <w:p w14:paraId="34E0D9BC"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Female</w:t>
            </w:r>
          </w:p>
        </w:tc>
        <w:tc>
          <w:tcPr>
            <w:tcW w:w="865" w:type="pct"/>
            <w:tcBorders>
              <w:top w:val="single" w:sz="4" w:space="0" w:color="000000"/>
              <w:left w:val="single" w:sz="4" w:space="0" w:color="000000"/>
              <w:bottom w:val="single" w:sz="4" w:space="0" w:color="000000"/>
              <w:right w:val="single" w:sz="4" w:space="0" w:color="000000"/>
            </w:tcBorders>
            <w:hideMark/>
          </w:tcPr>
          <w:p w14:paraId="310DE268"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18.85 - 30.38</w:t>
            </w:r>
          </w:p>
        </w:tc>
        <w:tc>
          <w:tcPr>
            <w:tcW w:w="865" w:type="pct"/>
            <w:tcBorders>
              <w:top w:val="single" w:sz="4" w:space="0" w:color="000000"/>
              <w:left w:val="single" w:sz="4" w:space="0" w:color="000000"/>
              <w:bottom w:val="single" w:sz="4" w:space="0" w:color="000000"/>
              <w:right w:val="single" w:sz="4" w:space="0" w:color="000000"/>
            </w:tcBorders>
            <w:hideMark/>
          </w:tcPr>
          <w:p w14:paraId="7CB372D7"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24.80 ± 1.69</w:t>
            </w:r>
          </w:p>
        </w:tc>
        <w:tc>
          <w:tcPr>
            <w:tcW w:w="943" w:type="pct"/>
            <w:tcBorders>
              <w:top w:val="single" w:sz="4" w:space="0" w:color="000000"/>
              <w:left w:val="single" w:sz="4" w:space="0" w:color="000000"/>
              <w:bottom w:val="single" w:sz="4" w:space="0" w:color="000000"/>
              <w:right w:val="single" w:sz="4" w:space="0" w:color="000000"/>
            </w:tcBorders>
            <w:hideMark/>
          </w:tcPr>
          <w:p w14:paraId="0B4991C1"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34.38 – 40.77</w:t>
            </w:r>
          </w:p>
        </w:tc>
        <w:tc>
          <w:tcPr>
            <w:tcW w:w="1072" w:type="pct"/>
            <w:tcBorders>
              <w:top w:val="single" w:sz="4" w:space="0" w:color="000000"/>
              <w:left w:val="single" w:sz="4" w:space="0" w:color="000000"/>
              <w:bottom w:val="single" w:sz="4" w:space="0" w:color="000000"/>
              <w:right w:val="single" w:sz="4" w:space="0" w:color="000000"/>
            </w:tcBorders>
            <w:hideMark/>
          </w:tcPr>
          <w:p w14:paraId="20693F1B"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37.69 ± 1.13*</w:t>
            </w:r>
          </w:p>
        </w:tc>
      </w:tr>
      <w:tr w:rsidR="006D0AC8" w:rsidRPr="00F7294B" w14:paraId="176A955F" w14:textId="77777777">
        <w:trPr>
          <w:jc w:val="center"/>
        </w:trPr>
        <w:tc>
          <w:tcPr>
            <w:tcW w:w="451" w:type="pct"/>
            <w:vMerge w:val="restart"/>
            <w:tcBorders>
              <w:top w:val="single" w:sz="4" w:space="0" w:color="000000"/>
              <w:left w:val="single" w:sz="4" w:space="0" w:color="000000"/>
              <w:bottom w:val="single" w:sz="4" w:space="0" w:color="000000"/>
              <w:right w:val="single" w:sz="4" w:space="0" w:color="000000"/>
            </w:tcBorders>
            <w:hideMark/>
          </w:tcPr>
          <w:p w14:paraId="1433B61E"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6</w:t>
            </w:r>
          </w:p>
        </w:tc>
        <w:tc>
          <w:tcPr>
            <w:tcW w:w="804" w:type="pct"/>
            <w:tcBorders>
              <w:top w:val="single" w:sz="4" w:space="0" w:color="000000"/>
              <w:left w:val="single" w:sz="4" w:space="0" w:color="000000"/>
              <w:bottom w:val="single" w:sz="4" w:space="0" w:color="000000"/>
              <w:right w:val="single" w:sz="4" w:space="0" w:color="000000"/>
            </w:tcBorders>
          </w:tcPr>
          <w:p w14:paraId="1EDE4E0E" w14:textId="77777777" w:rsidR="00FB45B3" w:rsidRPr="00F7294B" w:rsidRDefault="00FB45B3" w:rsidP="006D0AC8">
            <w:pPr>
              <w:rPr>
                <w:rFonts w:ascii="Arial" w:eastAsia="Times New Roman" w:hAnsi="Arial" w:cs="Arial"/>
                <w:b/>
                <w:bCs/>
                <w:sz w:val="20"/>
                <w:szCs w:val="20"/>
              </w:rPr>
            </w:pPr>
          </w:p>
        </w:tc>
        <w:tc>
          <w:tcPr>
            <w:tcW w:w="1730" w:type="pct"/>
            <w:gridSpan w:val="2"/>
            <w:tcBorders>
              <w:top w:val="single" w:sz="4" w:space="0" w:color="000000"/>
              <w:left w:val="single" w:sz="4" w:space="0" w:color="000000"/>
              <w:bottom w:val="single" w:sz="4" w:space="0" w:color="000000"/>
              <w:right w:val="single" w:sz="4" w:space="0" w:color="000000"/>
            </w:tcBorders>
            <w:hideMark/>
          </w:tcPr>
          <w:p w14:paraId="5165340F"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Forewing length</w:t>
            </w:r>
          </w:p>
        </w:tc>
        <w:tc>
          <w:tcPr>
            <w:tcW w:w="2015" w:type="pct"/>
            <w:gridSpan w:val="2"/>
            <w:tcBorders>
              <w:top w:val="single" w:sz="4" w:space="0" w:color="000000"/>
              <w:left w:val="single" w:sz="4" w:space="0" w:color="000000"/>
              <w:bottom w:val="single" w:sz="4" w:space="0" w:color="000000"/>
              <w:right w:val="single" w:sz="4" w:space="0" w:color="000000"/>
            </w:tcBorders>
            <w:hideMark/>
          </w:tcPr>
          <w:p w14:paraId="328AF1CA"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Forewing width</w:t>
            </w:r>
          </w:p>
        </w:tc>
      </w:tr>
      <w:tr w:rsidR="006D0AC8" w:rsidRPr="00F7294B" w14:paraId="00A8DF8A"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EF11FD2" w14:textId="77777777" w:rsidR="00FB45B3" w:rsidRPr="00F7294B" w:rsidRDefault="00FB45B3" w:rsidP="006D0AC8">
            <w:pPr>
              <w:rPr>
                <w:rFonts w:ascii="Arial" w:hAnsi="Arial" w:cs="Arial"/>
                <w:b/>
                <w:bCs/>
                <w:sz w:val="20"/>
                <w:szCs w:val="20"/>
              </w:rPr>
            </w:pPr>
          </w:p>
        </w:tc>
        <w:tc>
          <w:tcPr>
            <w:tcW w:w="804" w:type="pct"/>
            <w:tcBorders>
              <w:top w:val="single" w:sz="4" w:space="0" w:color="000000"/>
              <w:left w:val="single" w:sz="4" w:space="0" w:color="000000"/>
              <w:bottom w:val="single" w:sz="4" w:space="0" w:color="000000"/>
              <w:right w:val="single" w:sz="4" w:space="0" w:color="000000"/>
            </w:tcBorders>
            <w:hideMark/>
          </w:tcPr>
          <w:p w14:paraId="335EB1FA"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Male</w:t>
            </w:r>
          </w:p>
        </w:tc>
        <w:tc>
          <w:tcPr>
            <w:tcW w:w="865" w:type="pct"/>
            <w:tcBorders>
              <w:top w:val="single" w:sz="4" w:space="0" w:color="000000"/>
              <w:left w:val="single" w:sz="4" w:space="0" w:color="000000"/>
              <w:bottom w:val="single" w:sz="4" w:space="0" w:color="000000"/>
              <w:right w:val="single" w:sz="4" w:space="0" w:color="000000"/>
            </w:tcBorders>
            <w:hideMark/>
          </w:tcPr>
          <w:p w14:paraId="52DE92DE"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13.64 – 19.02</w:t>
            </w:r>
          </w:p>
        </w:tc>
        <w:tc>
          <w:tcPr>
            <w:tcW w:w="865" w:type="pct"/>
            <w:tcBorders>
              <w:top w:val="single" w:sz="4" w:space="0" w:color="000000"/>
              <w:left w:val="single" w:sz="4" w:space="0" w:color="000000"/>
              <w:bottom w:val="single" w:sz="4" w:space="0" w:color="000000"/>
              <w:right w:val="single" w:sz="4" w:space="0" w:color="000000"/>
            </w:tcBorders>
            <w:hideMark/>
          </w:tcPr>
          <w:p w14:paraId="3FB540B1"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15.99 ± 0.98</w:t>
            </w:r>
          </w:p>
        </w:tc>
        <w:tc>
          <w:tcPr>
            <w:tcW w:w="943" w:type="pct"/>
            <w:tcBorders>
              <w:top w:val="single" w:sz="4" w:space="0" w:color="000000"/>
              <w:left w:val="single" w:sz="4" w:space="0" w:color="000000"/>
              <w:bottom w:val="single" w:sz="4" w:space="0" w:color="000000"/>
              <w:right w:val="single" w:sz="4" w:space="0" w:color="000000"/>
            </w:tcBorders>
            <w:hideMark/>
          </w:tcPr>
          <w:p w14:paraId="277F8B50"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9.85 – 12.30</w:t>
            </w:r>
          </w:p>
        </w:tc>
        <w:tc>
          <w:tcPr>
            <w:tcW w:w="1072" w:type="pct"/>
            <w:tcBorders>
              <w:top w:val="single" w:sz="4" w:space="0" w:color="000000"/>
              <w:left w:val="single" w:sz="4" w:space="0" w:color="000000"/>
              <w:bottom w:val="single" w:sz="4" w:space="0" w:color="000000"/>
              <w:right w:val="single" w:sz="4" w:space="0" w:color="000000"/>
            </w:tcBorders>
            <w:hideMark/>
          </w:tcPr>
          <w:p w14:paraId="63103AB3"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11.35 ± 0.48</w:t>
            </w:r>
          </w:p>
        </w:tc>
      </w:tr>
      <w:tr w:rsidR="006D0AC8" w:rsidRPr="00F7294B" w14:paraId="47CDE1C0"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9463EF" w14:textId="77777777" w:rsidR="00FB45B3" w:rsidRPr="00F7294B" w:rsidRDefault="00FB45B3" w:rsidP="006D0AC8">
            <w:pPr>
              <w:rPr>
                <w:rFonts w:ascii="Arial" w:hAnsi="Arial" w:cs="Arial"/>
                <w:b/>
                <w:bCs/>
                <w:sz w:val="20"/>
                <w:szCs w:val="20"/>
              </w:rPr>
            </w:pPr>
          </w:p>
        </w:tc>
        <w:tc>
          <w:tcPr>
            <w:tcW w:w="804" w:type="pct"/>
            <w:tcBorders>
              <w:top w:val="single" w:sz="4" w:space="0" w:color="000000"/>
              <w:left w:val="single" w:sz="4" w:space="0" w:color="000000"/>
              <w:bottom w:val="single" w:sz="4" w:space="0" w:color="000000"/>
              <w:right w:val="single" w:sz="4" w:space="0" w:color="000000"/>
            </w:tcBorders>
            <w:hideMark/>
          </w:tcPr>
          <w:p w14:paraId="7CCAA781"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Female</w:t>
            </w:r>
          </w:p>
        </w:tc>
        <w:tc>
          <w:tcPr>
            <w:tcW w:w="865" w:type="pct"/>
            <w:tcBorders>
              <w:top w:val="single" w:sz="4" w:space="0" w:color="000000"/>
              <w:left w:val="single" w:sz="4" w:space="0" w:color="000000"/>
              <w:bottom w:val="single" w:sz="4" w:space="0" w:color="000000"/>
              <w:right w:val="single" w:sz="4" w:space="0" w:color="000000"/>
            </w:tcBorders>
            <w:hideMark/>
          </w:tcPr>
          <w:p w14:paraId="058909CF"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16.39 – 19.62</w:t>
            </w:r>
          </w:p>
        </w:tc>
        <w:tc>
          <w:tcPr>
            <w:tcW w:w="865" w:type="pct"/>
            <w:tcBorders>
              <w:top w:val="single" w:sz="4" w:space="0" w:color="000000"/>
              <w:left w:val="single" w:sz="4" w:space="0" w:color="000000"/>
              <w:bottom w:val="single" w:sz="4" w:space="0" w:color="000000"/>
              <w:right w:val="single" w:sz="4" w:space="0" w:color="000000"/>
            </w:tcBorders>
            <w:hideMark/>
          </w:tcPr>
          <w:p w14:paraId="754A0D1B"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17.69 ± 0.58</w:t>
            </w:r>
          </w:p>
        </w:tc>
        <w:tc>
          <w:tcPr>
            <w:tcW w:w="943" w:type="pct"/>
            <w:tcBorders>
              <w:top w:val="single" w:sz="4" w:space="0" w:color="000000"/>
              <w:left w:val="single" w:sz="4" w:space="0" w:color="000000"/>
              <w:bottom w:val="single" w:sz="4" w:space="0" w:color="000000"/>
              <w:right w:val="single" w:sz="4" w:space="0" w:color="000000"/>
            </w:tcBorders>
            <w:hideMark/>
          </w:tcPr>
          <w:p w14:paraId="34E5CCE1"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10.91 – 14.39</w:t>
            </w:r>
          </w:p>
        </w:tc>
        <w:tc>
          <w:tcPr>
            <w:tcW w:w="1072" w:type="pct"/>
            <w:tcBorders>
              <w:top w:val="single" w:sz="4" w:space="0" w:color="000000"/>
              <w:left w:val="single" w:sz="4" w:space="0" w:color="000000"/>
              <w:bottom w:val="single" w:sz="4" w:space="0" w:color="000000"/>
              <w:right w:val="single" w:sz="4" w:space="0" w:color="000000"/>
            </w:tcBorders>
            <w:hideMark/>
          </w:tcPr>
          <w:p w14:paraId="6EF1A82E"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13.16 ± 0.64</w:t>
            </w:r>
          </w:p>
        </w:tc>
      </w:tr>
      <w:tr w:rsidR="006D0AC8" w:rsidRPr="00F7294B" w14:paraId="47002629" w14:textId="77777777">
        <w:trPr>
          <w:jc w:val="center"/>
        </w:trPr>
        <w:tc>
          <w:tcPr>
            <w:tcW w:w="451" w:type="pct"/>
            <w:vMerge w:val="restart"/>
            <w:tcBorders>
              <w:top w:val="single" w:sz="4" w:space="0" w:color="000000"/>
              <w:left w:val="single" w:sz="4" w:space="0" w:color="000000"/>
              <w:bottom w:val="single" w:sz="4" w:space="0" w:color="000000"/>
              <w:right w:val="single" w:sz="4" w:space="0" w:color="000000"/>
            </w:tcBorders>
            <w:hideMark/>
          </w:tcPr>
          <w:p w14:paraId="405A5219"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7</w:t>
            </w:r>
          </w:p>
        </w:tc>
        <w:tc>
          <w:tcPr>
            <w:tcW w:w="804" w:type="pct"/>
            <w:tcBorders>
              <w:top w:val="single" w:sz="4" w:space="0" w:color="000000"/>
              <w:left w:val="single" w:sz="4" w:space="0" w:color="000000"/>
              <w:bottom w:val="single" w:sz="4" w:space="0" w:color="000000"/>
              <w:right w:val="single" w:sz="4" w:space="0" w:color="000000"/>
            </w:tcBorders>
          </w:tcPr>
          <w:p w14:paraId="640C70A2" w14:textId="77777777" w:rsidR="00FB45B3" w:rsidRPr="00F7294B" w:rsidRDefault="00FB45B3" w:rsidP="006D0AC8">
            <w:pPr>
              <w:rPr>
                <w:rFonts w:ascii="Arial" w:eastAsia="Times New Roman" w:hAnsi="Arial" w:cs="Arial"/>
                <w:b/>
                <w:bCs/>
                <w:sz w:val="20"/>
                <w:szCs w:val="20"/>
              </w:rPr>
            </w:pPr>
          </w:p>
        </w:tc>
        <w:tc>
          <w:tcPr>
            <w:tcW w:w="3745" w:type="pct"/>
            <w:gridSpan w:val="4"/>
            <w:tcBorders>
              <w:top w:val="single" w:sz="4" w:space="0" w:color="000000"/>
              <w:left w:val="single" w:sz="4" w:space="0" w:color="000000"/>
              <w:bottom w:val="single" w:sz="4" w:space="0" w:color="000000"/>
              <w:right w:val="single" w:sz="4" w:space="0" w:color="000000"/>
            </w:tcBorders>
            <w:hideMark/>
          </w:tcPr>
          <w:p w14:paraId="4C49D1BD"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Antennal length</w:t>
            </w:r>
          </w:p>
        </w:tc>
      </w:tr>
      <w:tr w:rsidR="006D0AC8" w:rsidRPr="00F7294B" w14:paraId="283F6F6C"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C4DF50" w14:textId="77777777" w:rsidR="00FB45B3" w:rsidRPr="00F7294B" w:rsidRDefault="00FB45B3" w:rsidP="006D0AC8">
            <w:pPr>
              <w:rPr>
                <w:rFonts w:ascii="Arial" w:hAnsi="Arial" w:cs="Arial"/>
                <w:b/>
                <w:bCs/>
                <w:sz w:val="20"/>
                <w:szCs w:val="20"/>
              </w:rPr>
            </w:pPr>
          </w:p>
        </w:tc>
        <w:tc>
          <w:tcPr>
            <w:tcW w:w="804" w:type="pct"/>
            <w:tcBorders>
              <w:top w:val="single" w:sz="4" w:space="0" w:color="000000"/>
              <w:left w:val="single" w:sz="4" w:space="0" w:color="000000"/>
              <w:bottom w:val="single" w:sz="4" w:space="0" w:color="000000"/>
              <w:right w:val="single" w:sz="4" w:space="0" w:color="000000"/>
            </w:tcBorders>
            <w:hideMark/>
          </w:tcPr>
          <w:p w14:paraId="7AB7F9E5"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Male</w:t>
            </w:r>
          </w:p>
        </w:tc>
        <w:tc>
          <w:tcPr>
            <w:tcW w:w="1730" w:type="pct"/>
            <w:gridSpan w:val="2"/>
            <w:tcBorders>
              <w:top w:val="single" w:sz="4" w:space="0" w:color="000000"/>
              <w:left w:val="single" w:sz="4" w:space="0" w:color="000000"/>
              <w:bottom w:val="single" w:sz="4" w:space="0" w:color="000000"/>
              <w:right w:val="single" w:sz="4" w:space="0" w:color="000000"/>
            </w:tcBorders>
            <w:hideMark/>
          </w:tcPr>
          <w:p w14:paraId="7EFAAD84"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8.36 – 9.43</w:t>
            </w:r>
          </w:p>
        </w:tc>
        <w:tc>
          <w:tcPr>
            <w:tcW w:w="2015" w:type="pct"/>
            <w:gridSpan w:val="2"/>
            <w:tcBorders>
              <w:top w:val="single" w:sz="4" w:space="0" w:color="000000"/>
              <w:left w:val="single" w:sz="4" w:space="0" w:color="000000"/>
              <w:bottom w:val="single" w:sz="4" w:space="0" w:color="000000"/>
              <w:right w:val="single" w:sz="4" w:space="0" w:color="000000"/>
            </w:tcBorders>
            <w:hideMark/>
          </w:tcPr>
          <w:p w14:paraId="71DF8D5F"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8.93 ± 0.22</w:t>
            </w:r>
          </w:p>
        </w:tc>
      </w:tr>
      <w:tr w:rsidR="006D0AC8" w:rsidRPr="00F7294B" w14:paraId="79034226"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A24A18" w14:textId="77777777" w:rsidR="00FB45B3" w:rsidRPr="00F7294B" w:rsidRDefault="00FB45B3" w:rsidP="006D0AC8">
            <w:pPr>
              <w:rPr>
                <w:rFonts w:ascii="Arial" w:hAnsi="Arial" w:cs="Arial"/>
                <w:b/>
                <w:bCs/>
                <w:sz w:val="20"/>
                <w:szCs w:val="20"/>
              </w:rPr>
            </w:pPr>
          </w:p>
        </w:tc>
        <w:tc>
          <w:tcPr>
            <w:tcW w:w="804" w:type="pct"/>
            <w:tcBorders>
              <w:top w:val="single" w:sz="4" w:space="0" w:color="000000"/>
              <w:left w:val="single" w:sz="4" w:space="0" w:color="000000"/>
              <w:bottom w:val="single" w:sz="4" w:space="0" w:color="000000"/>
              <w:right w:val="single" w:sz="4" w:space="0" w:color="000000"/>
            </w:tcBorders>
            <w:hideMark/>
          </w:tcPr>
          <w:p w14:paraId="0101359E" w14:textId="77777777" w:rsidR="00FB45B3" w:rsidRPr="00F7294B" w:rsidRDefault="00FB45B3" w:rsidP="006D0AC8">
            <w:pPr>
              <w:rPr>
                <w:rFonts w:ascii="Arial" w:eastAsia="Times New Roman" w:hAnsi="Arial" w:cs="Arial"/>
                <w:b/>
                <w:bCs/>
                <w:sz w:val="20"/>
                <w:szCs w:val="20"/>
              </w:rPr>
            </w:pPr>
            <w:r w:rsidRPr="00F7294B">
              <w:rPr>
                <w:rFonts w:ascii="Arial" w:eastAsia="Times New Roman" w:hAnsi="Arial" w:cs="Arial"/>
                <w:b/>
                <w:bCs/>
                <w:sz w:val="20"/>
                <w:szCs w:val="20"/>
              </w:rPr>
              <w:t>Female</w:t>
            </w:r>
          </w:p>
        </w:tc>
        <w:tc>
          <w:tcPr>
            <w:tcW w:w="1730" w:type="pct"/>
            <w:gridSpan w:val="2"/>
            <w:tcBorders>
              <w:top w:val="single" w:sz="4" w:space="0" w:color="000000"/>
              <w:left w:val="single" w:sz="4" w:space="0" w:color="000000"/>
              <w:bottom w:val="single" w:sz="4" w:space="0" w:color="000000"/>
              <w:right w:val="single" w:sz="4" w:space="0" w:color="000000"/>
            </w:tcBorders>
            <w:hideMark/>
          </w:tcPr>
          <w:p w14:paraId="26729909"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7.73 – 8.52</w:t>
            </w:r>
          </w:p>
        </w:tc>
        <w:tc>
          <w:tcPr>
            <w:tcW w:w="2015" w:type="pct"/>
            <w:gridSpan w:val="2"/>
            <w:tcBorders>
              <w:top w:val="single" w:sz="4" w:space="0" w:color="000000"/>
              <w:left w:val="single" w:sz="4" w:space="0" w:color="000000"/>
              <w:bottom w:val="single" w:sz="4" w:space="0" w:color="000000"/>
              <w:right w:val="single" w:sz="4" w:space="0" w:color="000000"/>
            </w:tcBorders>
            <w:hideMark/>
          </w:tcPr>
          <w:p w14:paraId="1565AF50" w14:textId="77777777" w:rsidR="00FB45B3" w:rsidRPr="00F7294B" w:rsidRDefault="00FB45B3" w:rsidP="006D0AC8">
            <w:pPr>
              <w:jc w:val="both"/>
              <w:rPr>
                <w:rFonts w:ascii="Arial" w:eastAsia="Times New Roman" w:hAnsi="Arial" w:cs="Arial"/>
                <w:sz w:val="20"/>
                <w:szCs w:val="20"/>
              </w:rPr>
            </w:pPr>
            <w:r w:rsidRPr="00F7294B">
              <w:rPr>
                <w:rFonts w:ascii="Arial" w:eastAsia="Times New Roman" w:hAnsi="Arial" w:cs="Arial"/>
                <w:sz w:val="20"/>
                <w:szCs w:val="20"/>
              </w:rPr>
              <w:t>8.02 ± 0.14</w:t>
            </w:r>
          </w:p>
        </w:tc>
      </w:tr>
    </w:tbl>
    <w:p w14:paraId="0D0DA933" w14:textId="77777777" w:rsidR="00FB45B3" w:rsidRPr="00F7294B" w:rsidRDefault="00FB45B3" w:rsidP="006D0AC8">
      <w:pPr>
        <w:spacing w:after="0" w:line="240" w:lineRule="auto"/>
        <w:jc w:val="both"/>
        <w:rPr>
          <w:rFonts w:ascii="Arial" w:eastAsia="Times New Roman" w:hAnsi="Arial" w:cs="Arial"/>
          <w:i/>
          <w:iCs/>
          <w:kern w:val="0"/>
          <w:sz w:val="20"/>
          <w:szCs w:val="20"/>
          <w:lang w:val="en-US"/>
          <w14:ligatures w14:val="none"/>
        </w:rPr>
      </w:pPr>
      <w:r w:rsidRPr="00F7294B">
        <w:rPr>
          <w:rFonts w:ascii="Arial" w:eastAsia="Times New Roman" w:hAnsi="Arial" w:cs="Arial"/>
          <w:i/>
          <w:iCs/>
          <w:kern w:val="0"/>
          <w:sz w:val="20"/>
          <w:szCs w:val="20"/>
          <w:lang w:val="en-US"/>
          <w14:ligatures w14:val="none"/>
        </w:rPr>
        <w:t>* Width with expanded wings, ** diameter of egg, Values are averages of 10 observations, SE= Standard Error.</w:t>
      </w:r>
    </w:p>
    <w:p w14:paraId="6020CF49" w14:textId="77777777" w:rsidR="00FB45B3" w:rsidRPr="00F7294B" w:rsidRDefault="00FB45B3" w:rsidP="006D0AC8">
      <w:pPr>
        <w:spacing w:after="0" w:line="240" w:lineRule="auto"/>
        <w:jc w:val="both"/>
        <w:rPr>
          <w:rFonts w:ascii="Arial" w:eastAsia="Times New Roman" w:hAnsi="Arial" w:cs="Arial"/>
          <w:i/>
          <w:iCs/>
          <w:kern w:val="0"/>
          <w:sz w:val="20"/>
          <w:szCs w:val="20"/>
          <w:lang w:val="en-US"/>
          <w14:ligatures w14:val="none"/>
        </w:rPr>
      </w:pPr>
    </w:p>
    <w:p w14:paraId="65BD017A" w14:textId="77777777" w:rsidR="00FB45B3" w:rsidRPr="00F7294B" w:rsidRDefault="00FB45B3" w:rsidP="006D0AC8">
      <w:pPr>
        <w:keepNext/>
        <w:spacing w:after="0" w:line="240" w:lineRule="auto"/>
        <w:jc w:val="both"/>
        <w:rPr>
          <w:rFonts w:ascii="Arial" w:eastAsia="Times New Roman" w:hAnsi="Arial" w:cs="Arial"/>
          <w:b/>
          <w:caps/>
          <w:kern w:val="0"/>
          <w:sz w:val="20"/>
          <w:szCs w:val="20"/>
          <w:lang w:val="en-US"/>
          <w14:ligatures w14:val="none"/>
        </w:rPr>
      </w:pPr>
      <w:r w:rsidRPr="00F7294B">
        <w:rPr>
          <w:rFonts w:ascii="Arial" w:eastAsia="Times New Roman" w:hAnsi="Arial" w:cs="Arial"/>
          <w:b/>
          <w:caps/>
          <w:kern w:val="0"/>
          <w:sz w:val="20"/>
          <w:szCs w:val="20"/>
          <w:lang w:val="en-US"/>
          <w14:ligatures w14:val="none"/>
        </w:rPr>
        <w:t>4. CONCLUSION</w:t>
      </w:r>
    </w:p>
    <w:p w14:paraId="2EFBE156" w14:textId="77777777" w:rsidR="00E01D79" w:rsidRDefault="00E01D79" w:rsidP="00E01D79">
      <w:pPr>
        <w:pStyle w:val="isselectedend"/>
      </w:pPr>
      <w:r>
        <w:t xml:space="preserve">This study documented the developmental biology, morphometry, ovipositional </w:t>
      </w:r>
      <w:proofErr w:type="spellStart"/>
      <w:r>
        <w:t>behaviour</w:t>
      </w:r>
      <w:proofErr w:type="spellEnd"/>
      <w:r>
        <w:t xml:space="preserve">, and life cycle of </w:t>
      </w:r>
      <w:proofErr w:type="spellStart"/>
      <w:r>
        <w:rPr>
          <w:rStyle w:val="Emphasis"/>
        </w:rPr>
        <w:t>Deudorix</w:t>
      </w:r>
      <w:proofErr w:type="spellEnd"/>
      <w:r>
        <w:rPr>
          <w:rStyle w:val="Emphasis"/>
        </w:rPr>
        <w:t xml:space="preserve"> </w:t>
      </w:r>
      <w:proofErr w:type="spellStart"/>
      <w:r>
        <w:rPr>
          <w:rStyle w:val="Emphasis"/>
        </w:rPr>
        <w:t>isocrates</w:t>
      </w:r>
      <w:proofErr w:type="spellEnd"/>
      <w:r>
        <w:t xml:space="preserve"> under controlled laboratory conditions at Bhagalpur, Bihar. Females showed a distinct preference for laying eggs in the calyx cup region of developing pomegranate fruits, indicating that this site may be important for infestation by newly hatched caterpillars. The insect completed five larval instars, and the larval stage occupied the longest part of the developmental period. The concealed feeding habit of larvae and pupation within damaged fruits and feeding tunnels may contribute to the persistence of this pest in pomegranate orchards. The complete life cycle ranged from 45 to 68 days, with a mean duration of 54.9 ± 2.13 days. Adult females were larger and had greater longevity than males, with a mean fecundity of 34 eggs per female. These results provide baseline information on the life history of </w:t>
      </w:r>
      <w:r>
        <w:rPr>
          <w:rStyle w:val="Emphasis"/>
        </w:rPr>
        <w:t xml:space="preserve">D. </w:t>
      </w:r>
      <w:proofErr w:type="spellStart"/>
      <w:r>
        <w:rPr>
          <w:rStyle w:val="Emphasis"/>
        </w:rPr>
        <w:t>isocrates</w:t>
      </w:r>
      <w:proofErr w:type="spellEnd"/>
      <w:r>
        <w:t xml:space="preserve"> in the study region and indicate that monitoring egg laying and early larval stages may improve the timing of pest-management interventions in pomegranate cultivation.</w:t>
      </w:r>
    </w:p>
    <w:p w14:paraId="43092618" w14:textId="77777777" w:rsidR="00200B5F" w:rsidRPr="00F7294B" w:rsidRDefault="00200B5F" w:rsidP="006D0AC8">
      <w:pPr>
        <w:spacing w:after="0" w:line="240" w:lineRule="auto"/>
        <w:jc w:val="both"/>
        <w:outlineLvl w:val="2"/>
        <w:rPr>
          <w:rFonts w:ascii="Arial" w:eastAsia="Times New Roman" w:hAnsi="Arial" w:cs="Arial"/>
          <w:b/>
          <w:bCs/>
          <w:kern w:val="0"/>
          <w:sz w:val="20"/>
          <w:szCs w:val="20"/>
          <w:lang w:val="en-US" w:bidi="bn-IN"/>
          <w14:ligatures w14:val="none"/>
        </w:rPr>
      </w:pPr>
    </w:p>
    <w:p w14:paraId="5107498C" w14:textId="77777777" w:rsidR="00FB45B3" w:rsidRPr="00F7294B" w:rsidRDefault="00FB45B3" w:rsidP="006D0AC8">
      <w:pPr>
        <w:spacing w:after="0" w:line="240" w:lineRule="auto"/>
        <w:jc w:val="both"/>
        <w:outlineLvl w:val="2"/>
        <w:rPr>
          <w:rFonts w:ascii="Arial" w:eastAsia="Times New Roman" w:hAnsi="Arial" w:cs="Arial"/>
          <w:b/>
          <w:bCs/>
          <w:kern w:val="0"/>
          <w:sz w:val="20"/>
          <w:szCs w:val="20"/>
          <w:lang w:val="en-US" w:bidi="bn-IN"/>
          <w14:ligatures w14:val="none"/>
        </w:rPr>
      </w:pPr>
      <w:r w:rsidRPr="00F7294B">
        <w:rPr>
          <w:rFonts w:ascii="Arial" w:eastAsia="Times New Roman" w:hAnsi="Arial" w:cs="Arial"/>
          <w:b/>
          <w:bCs/>
          <w:kern w:val="0"/>
          <w:sz w:val="20"/>
          <w:szCs w:val="20"/>
          <w:lang w:val="en-US" w:bidi="bn-IN"/>
          <w14:ligatures w14:val="none"/>
        </w:rPr>
        <w:t>Limitations</w:t>
      </w:r>
    </w:p>
    <w:p w14:paraId="1F9D701B" w14:textId="77777777" w:rsidR="00142628" w:rsidRPr="00F7294B" w:rsidRDefault="00FB45B3" w:rsidP="006D0AC8">
      <w:pPr>
        <w:spacing w:after="0" w:line="240" w:lineRule="auto"/>
        <w:jc w:val="both"/>
        <w:rPr>
          <w:rFonts w:ascii="Arial" w:eastAsia="Times New Roman" w:hAnsi="Arial" w:cs="Arial"/>
          <w:kern w:val="0"/>
          <w:sz w:val="20"/>
          <w:szCs w:val="20"/>
          <w:lang w:val="en-US" w:bidi="bn-IN"/>
          <w14:ligatures w14:val="none"/>
        </w:rPr>
      </w:pPr>
      <w:r w:rsidRPr="00F7294B">
        <w:rPr>
          <w:rFonts w:ascii="Arial" w:eastAsia="Times New Roman" w:hAnsi="Arial" w:cs="Arial"/>
          <w:kern w:val="0"/>
          <w:sz w:val="20"/>
          <w:szCs w:val="20"/>
          <w:lang w:val="en-US" w:bidi="bn-IN"/>
          <w14:ligatures w14:val="none"/>
        </w:rPr>
        <w:t xml:space="preserve">This study was conducted under controlled laboratory conditions at 27 ± 1 °C and approximately 70% relative humidity; therefore, the results may not fully represent development, survival, or </w:t>
      </w:r>
      <w:proofErr w:type="spellStart"/>
      <w:r w:rsidRPr="00F7294B">
        <w:rPr>
          <w:rFonts w:ascii="Arial" w:eastAsia="Times New Roman" w:hAnsi="Arial" w:cs="Arial"/>
          <w:kern w:val="0"/>
          <w:sz w:val="20"/>
          <w:szCs w:val="20"/>
          <w:lang w:val="en-US" w:bidi="bn-IN"/>
          <w14:ligatures w14:val="none"/>
        </w:rPr>
        <w:t>behaviour</w:t>
      </w:r>
      <w:proofErr w:type="spellEnd"/>
      <w:r w:rsidRPr="00F7294B">
        <w:rPr>
          <w:rFonts w:ascii="Arial" w:eastAsia="Times New Roman" w:hAnsi="Arial" w:cs="Arial"/>
          <w:kern w:val="0"/>
          <w:sz w:val="20"/>
          <w:szCs w:val="20"/>
          <w:lang w:val="en-US" w:bidi="bn-IN"/>
          <w14:ligatures w14:val="none"/>
        </w:rPr>
        <w:t xml:space="preserve"> under variable field conditions. Observations were based on laboratory-reared individuals collected from pomegranate orchards at a single location; seasonal and multi-location variation was not assessed. The study used descriptive statistics and did not include comparative treatment, host, temperature, or humidity experiments. Field validation across seasons and </w:t>
      </w:r>
      <w:proofErr w:type="spellStart"/>
      <w:r w:rsidRPr="00F7294B">
        <w:rPr>
          <w:rFonts w:ascii="Arial" w:eastAsia="Times New Roman" w:hAnsi="Arial" w:cs="Arial"/>
          <w:kern w:val="0"/>
          <w:sz w:val="20"/>
          <w:szCs w:val="20"/>
          <w:lang w:val="en-US" w:bidi="bn-IN"/>
          <w14:ligatures w14:val="none"/>
        </w:rPr>
        <w:t>agro</w:t>
      </w:r>
      <w:proofErr w:type="spellEnd"/>
      <w:r w:rsidRPr="00F7294B">
        <w:rPr>
          <w:rFonts w:ascii="Arial" w:eastAsia="Times New Roman" w:hAnsi="Arial" w:cs="Arial"/>
          <w:kern w:val="0"/>
          <w:sz w:val="20"/>
          <w:szCs w:val="20"/>
          <w:lang w:val="en-US" w:bidi="bn-IN"/>
          <w14:ligatures w14:val="none"/>
        </w:rPr>
        <w:t>-climatic conditions is required before these developmental and ovipositional observations are applied to pest-management decisions.</w:t>
      </w:r>
    </w:p>
    <w:p w14:paraId="75E27307" w14:textId="77777777" w:rsidR="00FB45B3" w:rsidRPr="00F7294B" w:rsidRDefault="00FB45B3" w:rsidP="006D0AC8">
      <w:pPr>
        <w:keepNext/>
        <w:spacing w:after="0" w:line="240" w:lineRule="auto"/>
        <w:jc w:val="both"/>
        <w:rPr>
          <w:rFonts w:ascii="Arial" w:eastAsia="Times New Roman" w:hAnsi="Arial" w:cs="Arial"/>
          <w:kern w:val="0"/>
          <w:sz w:val="20"/>
          <w:szCs w:val="20"/>
          <w:lang w:val="en-US"/>
          <w14:ligatures w14:val="none"/>
        </w:rPr>
      </w:pPr>
    </w:p>
    <w:p w14:paraId="0B63CEBB" w14:textId="77777777" w:rsidR="00FB45B3" w:rsidRPr="00F7294B" w:rsidRDefault="00FB45B3" w:rsidP="006D0AC8">
      <w:pPr>
        <w:keepNext/>
        <w:spacing w:after="0" w:line="240" w:lineRule="auto"/>
        <w:jc w:val="both"/>
        <w:rPr>
          <w:rFonts w:ascii="Arial" w:eastAsia="Times New Roman" w:hAnsi="Arial" w:cs="Arial"/>
          <w:b/>
          <w:kern w:val="0"/>
          <w:sz w:val="20"/>
          <w:szCs w:val="20"/>
          <w:lang w:val="en-US"/>
          <w14:ligatures w14:val="none"/>
        </w:rPr>
      </w:pPr>
      <w:r w:rsidRPr="00F7294B">
        <w:rPr>
          <w:rFonts w:ascii="Arial" w:eastAsia="Times New Roman" w:hAnsi="Arial" w:cs="Arial"/>
          <w:b/>
          <w:kern w:val="0"/>
          <w:sz w:val="20"/>
          <w:szCs w:val="20"/>
          <w:lang w:val="en-US"/>
          <w14:ligatures w14:val="none"/>
        </w:rPr>
        <w:t>COMPETING INTERESTS:</w:t>
      </w:r>
    </w:p>
    <w:p w14:paraId="0EFE80BA" w14:textId="77777777" w:rsidR="00FB45B3" w:rsidRPr="00F7294B" w:rsidRDefault="00FB45B3" w:rsidP="006D0AC8">
      <w:pPr>
        <w:keepNext/>
        <w:spacing w:after="0" w:line="240" w:lineRule="auto"/>
        <w:jc w:val="both"/>
        <w:rPr>
          <w:rFonts w:ascii="Arial" w:eastAsia="Times New Roman" w:hAnsi="Arial" w:cs="Arial"/>
          <w:kern w:val="0"/>
          <w:sz w:val="20"/>
          <w:szCs w:val="20"/>
          <w:lang w:val="en-US"/>
          <w14:ligatures w14:val="none"/>
        </w:rPr>
      </w:pPr>
      <w:r w:rsidRPr="00F7294B">
        <w:rPr>
          <w:rFonts w:ascii="Arial" w:eastAsia="Times New Roman" w:hAnsi="Arial" w:cs="Arial"/>
          <w:kern w:val="0"/>
          <w:sz w:val="20"/>
          <w:szCs w:val="20"/>
          <w:lang w:val="en-US"/>
          <w14:ligatures w14:val="none"/>
        </w:rPr>
        <w:t>Authors have declared that they have no known competing financial interests OR non-financial interests OR personal relationships that could have appeared to influence the work reported in this paper.</w:t>
      </w:r>
    </w:p>
    <w:p w14:paraId="549D1A2A" w14:textId="77777777" w:rsidR="00FB45B3" w:rsidRPr="00F7294B" w:rsidRDefault="00FB45B3" w:rsidP="006D0AC8">
      <w:pPr>
        <w:keepNext/>
        <w:spacing w:after="0" w:line="240" w:lineRule="auto"/>
        <w:jc w:val="both"/>
        <w:rPr>
          <w:rFonts w:ascii="Arial" w:eastAsia="Times New Roman" w:hAnsi="Arial" w:cs="Arial"/>
          <w:kern w:val="0"/>
          <w:sz w:val="20"/>
          <w:szCs w:val="20"/>
          <w:lang w:val="en-US"/>
          <w14:ligatures w14:val="none"/>
        </w:rPr>
      </w:pPr>
    </w:p>
    <w:p w14:paraId="2A0198BF" w14:textId="77777777" w:rsidR="00FB45B3" w:rsidRPr="00F7294B" w:rsidRDefault="00FB45B3" w:rsidP="006D0AC8">
      <w:pPr>
        <w:keepNext/>
        <w:spacing w:after="0" w:line="240" w:lineRule="auto"/>
        <w:jc w:val="both"/>
        <w:rPr>
          <w:rFonts w:ascii="Arial" w:eastAsia="Times New Roman" w:hAnsi="Arial" w:cs="Arial"/>
          <w:kern w:val="0"/>
          <w:sz w:val="20"/>
          <w:szCs w:val="20"/>
          <w:lang w:val="en-US"/>
          <w14:ligatures w14:val="none"/>
        </w:rPr>
      </w:pPr>
    </w:p>
    <w:p w14:paraId="1A4DA8E9" w14:textId="77777777" w:rsidR="00FB45B3" w:rsidRPr="00F7294B" w:rsidRDefault="00FB45B3" w:rsidP="006D0AC8">
      <w:pPr>
        <w:spacing w:after="0" w:line="240" w:lineRule="auto"/>
        <w:rPr>
          <w:rFonts w:ascii="Arial" w:eastAsia="Calibri" w:hAnsi="Arial" w:cs="Arial"/>
          <w:b/>
          <w:bCs/>
          <w:kern w:val="0"/>
          <w:sz w:val="20"/>
          <w:szCs w:val="20"/>
          <w:lang w:val="en-GB"/>
          <w14:ligatures w14:val="none"/>
        </w:rPr>
      </w:pPr>
      <w:r w:rsidRPr="00F7294B">
        <w:rPr>
          <w:rFonts w:ascii="Arial" w:eastAsia="Calibri" w:hAnsi="Arial" w:cs="Arial"/>
          <w:b/>
          <w:bCs/>
          <w:kern w:val="0"/>
          <w:sz w:val="20"/>
          <w:szCs w:val="20"/>
          <w:lang w:val="en-GB"/>
          <w14:ligatures w14:val="none"/>
        </w:rPr>
        <w:t>Declaration of AI Use</w:t>
      </w:r>
    </w:p>
    <w:p w14:paraId="3055BE19" w14:textId="77777777" w:rsidR="00FB45B3" w:rsidRPr="00F7294B" w:rsidRDefault="00FB45B3" w:rsidP="006D0AC8">
      <w:pPr>
        <w:spacing w:after="0" w:line="240" w:lineRule="auto"/>
        <w:rPr>
          <w:rFonts w:ascii="Arial" w:eastAsia="Calibri" w:hAnsi="Arial" w:cs="Arial"/>
          <w:kern w:val="0"/>
          <w:sz w:val="20"/>
          <w:szCs w:val="20"/>
          <w:lang w:val="en-GB"/>
          <w14:ligatures w14:val="none"/>
        </w:rPr>
      </w:pPr>
    </w:p>
    <w:p w14:paraId="646A9B8C" w14:textId="77777777" w:rsidR="00FB45B3" w:rsidRPr="00F7294B" w:rsidRDefault="00FB45B3" w:rsidP="006D0AC8">
      <w:pPr>
        <w:spacing w:after="0" w:line="240" w:lineRule="auto"/>
        <w:rPr>
          <w:rFonts w:ascii="Arial" w:eastAsia="Calibri" w:hAnsi="Arial" w:cs="Arial"/>
          <w:kern w:val="0"/>
          <w:sz w:val="20"/>
          <w:szCs w:val="20"/>
          <w:lang w:val="en-GB"/>
          <w14:ligatures w14:val="none"/>
        </w:rPr>
      </w:pPr>
      <w:r w:rsidRPr="00F7294B">
        <w:rPr>
          <w:rFonts w:ascii="Arial" w:eastAsia="Calibri" w:hAnsi="Arial" w:cs="Arial"/>
          <w:kern w:val="0"/>
          <w:sz w:val="20"/>
          <w:szCs w:val="20"/>
          <w:lang w:val="en-GB"/>
          <w14:ligatures w14:val="none"/>
        </w:rPr>
        <w:t xml:space="preserve">This manuscript was prepared through the combined contributions of all author(s), including contributions to the study design, data, content development, results, interpretation, and related scholarly work. The author(s) acknowledge the use of Grammarly and </w:t>
      </w:r>
      <w:proofErr w:type="spellStart"/>
      <w:r w:rsidRPr="00F7294B">
        <w:rPr>
          <w:rFonts w:ascii="Arial" w:eastAsia="Calibri" w:hAnsi="Arial" w:cs="Arial"/>
          <w:kern w:val="0"/>
          <w:sz w:val="20"/>
          <w:szCs w:val="20"/>
          <w:lang w:val="en-GB"/>
          <w14:ligatures w14:val="none"/>
        </w:rPr>
        <w:t>ChatGPT</w:t>
      </w:r>
      <w:proofErr w:type="spellEnd"/>
      <w:r w:rsidRPr="00F7294B">
        <w:rPr>
          <w:rFonts w:ascii="Arial" w:eastAsia="Calibri" w:hAnsi="Arial" w:cs="Arial"/>
          <w:kern w:val="0"/>
          <w:sz w:val="20"/>
          <w:szCs w:val="20"/>
          <w:lang w:val="en-GB"/>
          <w14:ligatures w14:val="none"/>
        </w:rPr>
        <w:t xml:space="preserve">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8DE3B39" w14:textId="77777777" w:rsidR="00FB45B3" w:rsidRPr="00F7294B" w:rsidRDefault="00FB45B3" w:rsidP="006D0AC8">
      <w:pPr>
        <w:keepNext/>
        <w:spacing w:after="0" w:line="240" w:lineRule="auto"/>
        <w:jc w:val="both"/>
        <w:rPr>
          <w:rFonts w:ascii="Arial" w:eastAsia="Times New Roman" w:hAnsi="Arial" w:cs="Arial"/>
          <w:b/>
          <w:caps/>
          <w:kern w:val="0"/>
          <w:sz w:val="20"/>
          <w:szCs w:val="20"/>
          <w:lang w:val="en-US"/>
          <w14:ligatures w14:val="none"/>
        </w:rPr>
      </w:pPr>
    </w:p>
    <w:p w14:paraId="3092F318" w14:textId="77777777" w:rsidR="00FB45B3" w:rsidRPr="00F7294B" w:rsidRDefault="00FB45B3" w:rsidP="006D0AC8">
      <w:pPr>
        <w:keepNext/>
        <w:spacing w:after="0" w:line="240" w:lineRule="auto"/>
        <w:jc w:val="both"/>
        <w:rPr>
          <w:rFonts w:ascii="Arial" w:eastAsia="Times New Roman" w:hAnsi="Arial" w:cs="Arial"/>
          <w:b/>
          <w:caps/>
          <w:kern w:val="0"/>
          <w:sz w:val="20"/>
          <w:szCs w:val="20"/>
          <w:lang w:val="en-US"/>
          <w14:ligatures w14:val="none"/>
        </w:rPr>
      </w:pPr>
      <w:r w:rsidRPr="00F7294B">
        <w:rPr>
          <w:rFonts w:ascii="Arial" w:eastAsia="Times New Roman" w:hAnsi="Arial" w:cs="Arial"/>
          <w:b/>
          <w:caps/>
          <w:kern w:val="0"/>
          <w:sz w:val="20"/>
          <w:szCs w:val="20"/>
          <w:lang w:val="en-US"/>
          <w14:ligatures w14:val="none"/>
        </w:rPr>
        <w:t>References</w:t>
      </w:r>
    </w:p>
    <w:p w14:paraId="10849D17" w14:textId="77777777" w:rsidR="00A778C3" w:rsidRPr="00F7294B" w:rsidRDefault="00A778C3" w:rsidP="006D0AC8">
      <w:pPr>
        <w:keepNext/>
        <w:spacing w:after="0" w:line="240" w:lineRule="auto"/>
        <w:jc w:val="both"/>
        <w:rPr>
          <w:rFonts w:ascii="Arial" w:eastAsia="Times New Roman" w:hAnsi="Arial" w:cs="Arial"/>
          <w:b/>
          <w:caps/>
          <w:kern w:val="0"/>
          <w:sz w:val="20"/>
          <w:szCs w:val="20"/>
          <w:lang w:val="en-US"/>
          <w14:ligatures w14:val="none"/>
        </w:rPr>
      </w:pPr>
    </w:p>
    <w:p w14:paraId="51377CFD" w14:textId="77777777" w:rsidR="00996F8C" w:rsidRPr="00830EEF" w:rsidRDefault="00996F8C" w:rsidP="00996F8C">
      <w:pPr>
        <w:pStyle w:val="ListParagraph"/>
        <w:numPr>
          <w:ilvl w:val="0"/>
          <w:numId w:val="2"/>
        </w:numPr>
        <w:spacing w:after="0" w:line="240" w:lineRule="auto"/>
        <w:rPr>
          <w:rFonts w:ascii="Times New Roman" w:eastAsia="Times New Roman" w:hAnsi="Times New Roman" w:cs="Times New Roman"/>
          <w:sz w:val="24"/>
          <w:szCs w:val="24"/>
        </w:rPr>
      </w:pPr>
      <w:r w:rsidRPr="00830EEF">
        <w:rPr>
          <w:rFonts w:ascii="Times New Roman" w:eastAsia="Times New Roman" w:hAnsi="Times New Roman" w:cs="Times New Roman"/>
          <w:sz w:val="24"/>
          <w:szCs w:val="24"/>
        </w:rPr>
        <w:t xml:space="preserve">Ahmed, M., </w:t>
      </w:r>
      <w:proofErr w:type="spellStart"/>
      <w:r w:rsidRPr="00830EEF">
        <w:rPr>
          <w:rFonts w:ascii="Times New Roman" w:eastAsia="Times New Roman" w:hAnsi="Times New Roman" w:cs="Times New Roman"/>
          <w:sz w:val="24"/>
          <w:szCs w:val="24"/>
        </w:rPr>
        <w:t>Shandalya</w:t>
      </w:r>
      <w:proofErr w:type="spellEnd"/>
      <w:r w:rsidRPr="00830EEF">
        <w:rPr>
          <w:rFonts w:ascii="Times New Roman" w:eastAsia="Times New Roman" w:hAnsi="Times New Roman" w:cs="Times New Roman"/>
          <w:sz w:val="24"/>
          <w:szCs w:val="24"/>
        </w:rPr>
        <w:t xml:space="preserve">, K., </w:t>
      </w:r>
      <w:proofErr w:type="spellStart"/>
      <w:r w:rsidRPr="00830EEF">
        <w:rPr>
          <w:rFonts w:ascii="Times New Roman" w:eastAsia="Times New Roman" w:hAnsi="Times New Roman" w:cs="Times New Roman"/>
          <w:sz w:val="24"/>
          <w:szCs w:val="24"/>
        </w:rPr>
        <w:t>Khajuria</w:t>
      </w:r>
      <w:proofErr w:type="spellEnd"/>
      <w:r w:rsidRPr="00830EEF">
        <w:rPr>
          <w:rFonts w:ascii="Times New Roman" w:eastAsia="Times New Roman" w:hAnsi="Times New Roman" w:cs="Times New Roman"/>
          <w:sz w:val="24"/>
          <w:szCs w:val="24"/>
        </w:rPr>
        <w:t>, A., &amp; Verma, S. (2025). First report of fruit borer and fungal pathogens affecting wild pomegranate (</w:t>
      </w:r>
      <w:proofErr w:type="spellStart"/>
      <w:r w:rsidRPr="00830EEF">
        <w:rPr>
          <w:rFonts w:ascii="Times New Roman" w:eastAsia="Times New Roman" w:hAnsi="Times New Roman" w:cs="Times New Roman"/>
          <w:i/>
          <w:iCs/>
          <w:sz w:val="24"/>
          <w:szCs w:val="24"/>
        </w:rPr>
        <w:t>Punica</w:t>
      </w:r>
      <w:proofErr w:type="spellEnd"/>
      <w:r w:rsidRPr="00830EEF">
        <w:rPr>
          <w:rFonts w:ascii="Times New Roman" w:eastAsia="Times New Roman" w:hAnsi="Times New Roman" w:cs="Times New Roman"/>
          <w:i/>
          <w:iCs/>
          <w:sz w:val="24"/>
          <w:szCs w:val="24"/>
        </w:rPr>
        <w:t xml:space="preserve"> </w:t>
      </w:r>
      <w:proofErr w:type="spellStart"/>
      <w:r w:rsidRPr="00830EEF">
        <w:rPr>
          <w:rFonts w:ascii="Times New Roman" w:eastAsia="Times New Roman" w:hAnsi="Times New Roman" w:cs="Times New Roman"/>
          <w:i/>
          <w:iCs/>
          <w:sz w:val="24"/>
          <w:szCs w:val="24"/>
        </w:rPr>
        <w:t>granatum</w:t>
      </w:r>
      <w:proofErr w:type="spellEnd"/>
      <w:r w:rsidRPr="00830EEF">
        <w:rPr>
          <w:rFonts w:ascii="Times New Roman" w:eastAsia="Times New Roman" w:hAnsi="Times New Roman" w:cs="Times New Roman"/>
          <w:sz w:val="24"/>
          <w:szCs w:val="24"/>
        </w:rPr>
        <w:t xml:space="preserve"> L.) fruit in different agroclimatic zones of Jammu Division, India. </w:t>
      </w:r>
      <w:r w:rsidRPr="00830EEF">
        <w:rPr>
          <w:rFonts w:ascii="Times New Roman" w:eastAsia="Times New Roman" w:hAnsi="Times New Roman" w:cs="Times New Roman"/>
          <w:i/>
          <w:iCs/>
          <w:sz w:val="24"/>
          <w:szCs w:val="24"/>
        </w:rPr>
        <w:t>Applied Fruit Science, 67</w:t>
      </w:r>
      <w:r w:rsidRPr="00830EEF">
        <w:rPr>
          <w:rFonts w:ascii="Times New Roman" w:eastAsia="Times New Roman" w:hAnsi="Times New Roman" w:cs="Times New Roman"/>
          <w:sz w:val="24"/>
          <w:szCs w:val="24"/>
        </w:rPr>
        <w:t xml:space="preserve">, Article 298. </w:t>
      </w:r>
      <w:hyperlink r:id="rId7" w:history="1">
        <w:r w:rsidRPr="00830EEF">
          <w:rPr>
            <w:rFonts w:ascii="Times New Roman" w:eastAsia="Times New Roman" w:hAnsi="Times New Roman" w:cs="Times New Roman"/>
            <w:color w:val="0000FF"/>
            <w:sz w:val="24"/>
            <w:szCs w:val="24"/>
            <w:u w:val="single"/>
          </w:rPr>
          <w:t>https://doi.org/10.1007/s10341-025-01509-1</w:t>
        </w:r>
      </w:hyperlink>
    </w:p>
    <w:p w14:paraId="58C2D19F" w14:textId="77777777" w:rsidR="00996F8C" w:rsidRPr="00830EEF" w:rsidRDefault="00996F8C" w:rsidP="00996F8C">
      <w:pPr>
        <w:pStyle w:val="ListParagraph"/>
        <w:numPr>
          <w:ilvl w:val="0"/>
          <w:numId w:val="2"/>
        </w:numPr>
        <w:spacing w:after="0" w:line="240" w:lineRule="auto"/>
        <w:rPr>
          <w:rFonts w:ascii="Times New Roman" w:eastAsia="Times New Roman" w:hAnsi="Times New Roman" w:cs="Times New Roman"/>
          <w:sz w:val="24"/>
          <w:szCs w:val="24"/>
        </w:rPr>
      </w:pPr>
      <w:proofErr w:type="spellStart"/>
      <w:r w:rsidRPr="00830EEF">
        <w:rPr>
          <w:rFonts w:ascii="Times New Roman" w:eastAsia="Times New Roman" w:hAnsi="Times New Roman" w:cs="Times New Roman"/>
          <w:sz w:val="24"/>
          <w:szCs w:val="24"/>
        </w:rPr>
        <w:t>Balikai</w:t>
      </w:r>
      <w:proofErr w:type="spellEnd"/>
      <w:r w:rsidRPr="00830EEF">
        <w:rPr>
          <w:rFonts w:ascii="Times New Roman" w:eastAsia="Times New Roman" w:hAnsi="Times New Roman" w:cs="Times New Roman"/>
          <w:sz w:val="24"/>
          <w:szCs w:val="24"/>
        </w:rPr>
        <w:t xml:space="preserve">, R. A., </w:t>
      </w:r>
      <w:proofErr w:type="spellStart"/>
      <w:r w:rsidRPr="00830EEF">
        <w:rPr>
          <w:rFonts w:ascii="Times New Roman" w:eastAsia="Times New Roman" w:hAnsi="Times New Roman" w:cs="Times New Roman"/>
          <w:sz w:val="24"/>
          <w:szCs w:val="24"/>
        </w:rPr>
        <w:t>Kotikal</w:t>
      </w:r>
      <w:proofErr w:type="spellEnd"/>
      <w:r w:rsidRPr="00830EEF">
        <w:rPr>
          <w:rFonts w:ascii="Times New Roman" w:eastAsia="Times New Roman" w:hAnsi="Times New Roman" w:cs="Times New Roman"/>
          <w:sz w:val="24"/>
          <w:szCs w:val="24"/>
        </w:rPr>
        <w:t xml:space="preserve">, Y. K., &amp; Prasanna, P. M. (2011). Status of pomegranate pests and their management strategies in India. </w:t>
      </w:r>
      <w:r w:rsidRPr="00830EEF">
        <w:rPr>
          <w:rFonts w:ascii="Times New Roman" w:eastAsia="Times New Roman" w:hAnsi="Times New Roman" w:cs="Times New Roman"/>
          <w:i/>
          <w:iCs/>
          <w:sz w:val="24"/>
          <w:szCs w:val="24"/>
        </w:rPr>
        <w:t xml:space="preserve">Acta </w:t>
      </w:r>
      <w:proofErr w:type="spellStart"/>
      <w:r w:rsidRPr="00830EEF">
        <w:rPr>
          <w:rFonts w:ascii="Times New Roman" w:eastAsia="Times New Roman" w:hAnsi="Times New Roman" w:cs="Times New Roman"/>
          <w:i/>
          <w:iCs/>
          <w:sz w:val="24"/>
          <w:szCs w:val="24"/>
        </w:rPr>
        <w:t>Horticulturae</w:t>
      </w:r>
      <w:proofErr w:type="spellEnd"/>
      <w:r w:rsidRPr="00830EEF">
        <w:rPr>
          <w:rFonts w:ascii="Times New Roman" w:eastAsia="Times New Roman" w:hAnsi="Times New Roman" w:cs="Times New Roman"/>
          <w:i/>
          <w:iCs/>
          <w:sz w:val="24"/>
          <w:szCs w:val="24"/>
        </w:rPr>
        <w:t>, 890</w:t>
      </w:r>
      <w:r w:rsidRPr="00830EEF">
        <w:rPr>
          <w:rFonts w:ascii="Times New Roman" w:eastAsia="Times New Roman" w:hAnsi="Times New Roman" w:cs="Times New Roman"/>
          <w:sz w:val="24"/>
          <w:szCs w:val="24"/>
        </w:rPr>
        <w:t xml:space="preserve">, 569–583. </w:t>
      </w:r>
      <w:hyperlink r:id="rId8" w:history="1">
        <w:r w:rsidRPr="00830EEF">
          <w:rPr>
            <w:rFonts w:ascii="Times New Roman" w:eastAsia="Times New Roman" w:hAnsi="Times New Roman" w:cs="Times New Roman"/>
            <w:color w:val="0000FF"/>
            <w:sz w:val="24"/>
            <w:szCs w:val="24"/>
            <w:u w:val="single"/>
          </w:rPr>
          <w:t>https://doi.org/10.17660/ActaHortic.2011.890.81</w:t>
        </w:r>
      </w:hyperlink>
    </w:p>
    <w:p w14:paraId="44F0A730" w14:textId="77777777" w:rsidR="00996F8C" w:rsidRPr="00830EEF" w:rsidRDefault="00996F8C" w:rsidP="00996F8C">
      <w:pPr>
        <w:pStyle w:val="ListParagraph"/>
        <w:numPr>
          <w:ilvl w:val="0"/>
          <w:numId w:val="2"/>
        </w:numPr>
        <w:spacing w:after="0" w:line="240" w:lineRule="auto"/>
        <w:rPr>
          <w:rFonts w:ascii="Times New Roman" w:eastAsia="Times New Roman" w:hAnsi="Times New Roman" w:cs="Times New Roman"/>
          <w:sz w:val="24"/>
          <w:szCs w:val="24"/>
        </w:rPr>
      </w:pPr>
      <w:r w:rsidRPr="00830EEF">
        <w:rPr>
          <w:rFonts w:ascii="Times New Roman" w:eastAsia="Times New Roman" w:hAnsi="Times New Roman" w:cs="Times New Roman"/>
          <w:sz w:val="24"/>
          <w:szCs w:val="24"/>
        </w:rPr>
        <w:t xml:space="preserve">Bharti, V., Rana, V. K., &amp; Kumar, S. (2021). Biology of pomegranate fruit borer </w:t>
      </w:r>
      <w:proofErr w:type="spellStart"/>
      <w:r w:rsidRPr="00830EEF">
        <w:rPr>
          <w:rFonts w:ascii="Times New Roman" w:eastAsia="Times New Roman" w:hAnsi="Times New Roman" w:cs="Times New Roman"/>
          <w:i/>
          <w:iCs/>
          <w:sz w:val="24"/>
          <w:szCs w:val="24"/>
        </w:rPr>
        <w:t>Deudorix</w:t>
      </w:r>
      <w:proofErr w:type="spellEnd"/>
      <w:r w:rsidRPr="00830EEF">
        <w:rPr>
          <w:rFonts w:ascii="Times New Roman" w:eastAsia="Times New Roman" w:hAnsi="Times New Roman" w:cs="Times New Roman"/>
          <w:i/>
          <w:iCs/>
          <w:sz w:val="24"/>
          <w:szCs w:val="24"/>
        </w:rPr>
        <w:t xml:space="preserve"> </w:t>
      </w:r>
      <w:proofErr w:type="spellStart"/>
      <w:r w:rsidRPr="00830EEF">
        <w:rPr>
          <w:rFonts w:ascii="Times New Roman" w:eastAsia="Times New Roman" w:hAnsi="Times New Roman" w:cs="Times New Roman"/>
          <w:i/>
          <w:iCs/>
          <w:sz w:val="24"/>
          <w:szCs w:val="24"/>
        </w:rPr>
        <w:t>isocrates</w:t>
      </w:r>
      <w:proofErr w:type="spellEnd"/>
      <w:r w:rsidRPr="00830EEF">
        <w:rPr>
          <w:rFonts w:ascii="Times New Roman" w:eastAsia="Times New Roman" w:hAnsi="Times New Roman" w:cs="Times New Roman"/>
          <w:sz w:val="24"/>
          <w:szCs w:val="24"/>
        </w:rPr>
        <w:t xml:space="preserve">. </w:t>
      </w:r>
      <w:r w:rsidRPr="00830EEF">
        <w:rPr>
          <w:rFonts w:ascii="Times New Roman" w:eastAsia="Times New Roman" w:hAnsi="Times New Roman" w:cs="Times New Roman"/>
          <w:i/>
          <w:iCs/>
          <w:sz w:val="24"/>
          <w:szCs w:val="24"/>
        </w:rPr>
        <w:t>Indian Journal of Entomology, 83</w:t>
      </w:r>
      <w:r w:rsidRPr="00830EEF">
        <w:rPr>
          <w:rFonts w:ascii="Times New Roman" w:eastAsia="Times New Roman" w:hAnsi="Times New Roman" w:cs="Times New Roman"/>
          <w:sz w:val="24"/>
          <w:szCs w:val="24"/>
        </w:rPr>
        <w:t xml:space="preserve">(1), 51–53. </w:t>
      </w:r>
      <w:hyperlink r:id="rId9" w:history="1">
        <w:r w:rsidRPr="00830EEF">
          <w:rPr>
            <w:rFonts w:ascii="Times New Roman" w:eastAsia="Times New Roman" w:hAnsi="Times New Roman" w:cs="Times New Roman"/>
            <w:color w:val="0000FF"/>
            <w:sz w:val="24"/>
            <w:szCs w:val="24"/>
            <w:u w:val="single"/>
          </w:rPr>
          <w:t>https://doi.org/10.5958/0974-8172.2020.00244.8</w:t>
        </w:r>
      </w:hyperlink>
    </w:p>
    <w:p w14:paraId="5F4AC1E4" w14:textId="77777777" w:rsidR="00996F8C" w:rsidRPr="00830EEF" w:rsidRDefault="00996F8C" w:rsidP="00996F8C">
      <w:pPr>
        <w:pStyle w:val="ListParagraph"/>
        <w:numPr>
          <w:ilvl w:val="0"/>
          <w:numId w:val="2"/>
        </w:numPr>
        <w:spacing w:after="0" w:line="240" w:lineRule="auto"/>
        <w:rPr>
          <w:rFonts w:ascii="Times New Roman" w:eastAsia="Times New Roman" w:hAnsi="Times New Roman" w:cs="Times New Roman"/>
          <w:sz w:val="24"/>
          <w:szCs w:val="24"/>
        </w:rPr>
      </w:pPr>
      <w:proofErr w:type="spellStart"/>
      <w:r w:rsidRPr="00830EEF">
        <w:rPr>
          <w:rFonts w:ascii="Times New Roman" w:eastAsia="Times New Roman" w:hAnsi="Times New Roman" w:cs="Times New Roman"/>
          <w:sz w:val="24"/>
          <w:szCs w:val="24"/>
        </w:rPr>
        <w:t>Bhut</w:t>
      </w:r>
      <w:proofErr w:type="spellEnd"/>
      <w:r w:rsidRPr="00830EEF">
        <w:rPr>
          <w:rFonts w:ascii="Times New Roman" w:eastAsia="Times New Roman" w:hAnsi="Times New Roman" w:cs="Times New Roman"/>
          <w:sz w:val="24"/>
          <w:szCs w:val="24"/>
        </w:rPr>
        <w:t xml:space="preserve">, J. B., </w:t>
      </w:r>
      <w:proofErr w:type="spellStart"/>
      <w:r w:rsidRPr="00830EEF">
        <w:rPr>
          <w:rFonts w:ascii="Times New Roman" w:eastAsia="Times New Roman" w:hAnsi="Times New Roman" w:cs="Times New Roman"/>
          <w:sz w:val="24"/>
          <w:szCs w:val="24"/>
        </w:rPr>
        <w:t>Borad</w:t>
      </w:r>
      <w:proofErr w:type="spellEnd"/>
      <w:r w:rsidRPr="00830EEF">
        <w:rPr>
          <w:rFonts w:ascii="Times New Roman" w:eastAsia="Times New Roman" w:hAnsi="Times New Roman" w:cs="Times New Roman"/>
          <w:sz w:val="24"/>
          <w:szCs w:val="24"/>
        </w:rPr>
        <w:t xml:space="preserve">, P. K., &amp; Gadhiya, H. A. (2013). Bionomics and evaluation of different biocides against </w:t>
      </w:r>
      <w:proofErr w:type="spellStart"/>
      <w:r w:rsidRPr="00830EEF">
        <w:rPr>
          <w:rFonts w:ascii="Times New Roman" w:eastAsia="Times New Roman" w:hAnsi="Times New Roman" w:cs="Times New Roman"/>
          <w:sz w:val="24"/>
          <w:szCs w:val="24"/>
        </w:rPr>
        <w:t>anar</w:t>
      </w:r>
      <w:proofErr w:type="spellEnd"/>
      <w:r w:rsidRPr="00830EEF">
        <w:rPr>
          <w:rFonts w:ascii="Times New Roman" w:eastAsia="Times New Roman" w:hAnsi="Times New Roman" w:cs="Times New Roman"/>
          <w:sz w:val="24"/>
          <w:szCs w:val="24"/>
        </w:rPr>
        <w:t xml:space="preserve"> butterfly, </w:t>
      </w:r>
      <w:proofErr w:type="spellStart"/>
      <w:r w:rsidRPr="00830EEF">
        <w:rPr>
          <w:rFonts w:ascii="Times New Roman" w:eastAsia="Times New Roman" w:hAnsi="Times New Roman" w:cs="Times New Roman"/>
          <w:i/>
          <w:iCs/>
          <w:sz w:val="24"/>
          <w:szCs w:val="24"/>
        </w:rPr>
        <w:t>Virachola</w:t>
      </w:r>
      <w:proofErr w:type="spellEnd"/>
      <w:r w:rsidRPr="00830EEF">
        <w:rPr>
          <w:rFonts w:ascii="Times New Roman" w:eastAsia="Times New Roman" w:hAnsi="Times New Roman" w:cs="Times New Roman"/>
          <w:i/>
          <w:iCs/>
          <w:sz w:val="24"/>
          <w:szCs w:val="24"/>
        </w:rPr>
        <w:t xml:space="preserve"> </w:t>
      </w:r>
      <w:proofErr w:type="spellStart"/>
      <w:r w:rsidRPr="00830EEF">
        <w:rPr>
          <w:rFonts w:ascii="Times New Roman" w:eastAsia="Times New Roman" w:hAnsi="Times New Roman" w:cs="Times New Roman"/>
          <w:i/>
          <w:iCs/>
          <w:sz w:val="24"/>
          <w:szCs w:val="24"/>
        </w:rPr>
        <w:t>isocrates</w:t>
      </w:r>
      <w:proofErr w:type="spellEnd"/>
      <w:r w:rsidRPr="00830EEF">
        <w:rPr>
          <w:rFonts w:ascii="Times New Roman" w:eastAsia="Times New Roman" w:hAnsi="Times New Roman" w:cs="Times New Roman"/>
          <w:sz w:val="24"/>
          <w:szCs w:val="24"/>
        </w:rPr>
        <w:t xml:space="preserve"> (</w:t>
      </w:r>
      <w:proofErr w:type="spellStart"/>
      <w:r w:rsidRPr="00830EEF">
        <w:rPr>
          <w:rFonts w:ascii="Times New Roman" w:eastAsia="Times New Roman" w:hAnsi="Times New Roman" w:cs="Times New Roman"/>
          <w:sz w:val="24"/>
          <w:szCs w:val="24"/>
        </w:rPr>
        <w:t>Fabricius</w:t>
      </w:r>
      <w:proofErr w:type="spellEnd"/>
      <w:r w:rsidRPr="00830EEF">
        <w:rPr>
          <w:rFonts w:ascii="Times New Roman" w:eastAsia="Times New Roman" w:hAnsi="Times New Roman" w:cs="Times New Roman"/>
          <w:sz w:val="24"/>
          <w:szCs w:val="24"/>
        </w:rPr>
        <w:t xml:space="preserve">) infesting pomegranate. </w:t>
      </w:r>
      <w:r w:rsidRPr="00830EEF">
        <w:rPr>
          <w:rFonts w:ascii="Times New Roman" w:eastAsia="Times New Roman" w:hAnsi="Times New Roman" w:cs="Times New Roman"/>
          <w:i/>
          <w:iCs/>
          <w:sz w:val="24"/>
          <w:szCs w:val="24"/>
        </w:rPr>
        <w:t>International Journal of Plant Protection, 6</w:t>
      </w:r>
      <w:r w:rsidRPr="00830EEF">
        <w:rPr>
          <w:rFonts w:ascii="Times New Roman" w:eastAsia="Times New Roman" w:hAnsi="Times New Roman" w:cs="Times New Roman"/>
          <w:sz w:val="24"/>
          <w:szCs w:val="24"/>
        </w:rPr>
        <w:t xml:space="preserve">(2), 338–343. </w:t>
      </w:r>
      <w:hyperlink r:id="rId10" w:history="1">
        <w:r w:rsidRPr="00830EEF">
          <w:rPr>
            <w:rFonts w:ascii="Times New Roman" w:eastAsia="Times New Roman" w:hAnsi="Times New Roman" w:cs="Times New Roman"/>
            <w:color w:val="0000FF"/>
            <w:sz w:val="24"/>
            <w:szCs w:val="24"/>
            <w:u w:val="single"/>
          </w:rPr>
          <w:t>https://researchjournal.co.in/online/IJPP/IJPP%206%282%29/6_338-343_A.pdf</w:t>
        </w:r>
      </w:hyperlink>
    </w:p>
    <w:p w14:paraId="51FD1F6B" w14:textId="77777777" w:rsidR="00996F8C" w:rsidRPr="00830EEF" w:rsidRDefault="00996F8C" w:rsidP="00996F8C">
      <w:pPr>
        <w:pStyle w:val="ListParagraph"/>
        <w:numPr>
          <w:ilvl w:val="0"/>
          <w:numId w:val="2"/>
        </w:numPr>
        <w:spacing w:after="0" w:line="240" w:lineRule="auto"/>
        <w:rPr>
          <w:rFonts w:ascii="Times New Roman" w:eastAsia="Times New Roman" w:hAnsi="Times New Roman" w:cs="Times New Roman"/>
          <w:sz w:val="24"/>
          <w:szCs w:val="24"/>
        </w:rPr>
      </w:pPr>
      <w:proofErr w:type="spellStart"/>
      <w:r w:rsidRPr="00830EEF">
        <w:rPr>
          <w:rFonts w:ascii="Times New Roman" w:eastAsia="Times New Roman" w:hAnsi="Times New Roman" w:cs="Times New Roman"/>
          <w:sz w:val="24"/>
          <w:szCs w:val="24"/>
        </w:rPr>
        <w:t>Chhetry</w:t>
      </w:r>
      <w:proofErr w:type="spellEnd"/>
      <w:r w:rsidRPr="00830EEF">
        <w:rPr>
          <w:rFonts w:ascii="Times New Roman" w:eastAsia="Times New Roman" w:hAnsi="Times New Roman" w:cs="Times New Roman"/>
          <w:sz w:val="24"/>
          <w:szCs w:val="24"/>
        </w:rPr>
        <w:t xml:space="preserve">, M., Gupta, R., &amp; Tara, J. S. (2015). Bionomics of </w:t>
      </w:r>
      <w:proofErr w:type="spellStart"/>
      <w:r w:rsidRPr="00830EEF">
        <w:rPr>
          <w:rFonts w:ascii="Times New Roman" w:eastAsia="Times New Roman" w:hAnsi="Times New Roman" w:cs="Times New Roman"/>
          <w:i/>
          <w:iCs/>
          <w:sz w:val="24"/>
          <w:szCs w:val="24"/>
        </w:rPr>
        <w:t>Deudorix</w:t>
      </w:r>
      <w:proofErr w:type="spellEnd"/>
      <w:r w:rsidRPr="00830EEF">
        <w:rPr>
          <w:rFonts w:ascii="Times New Roman" w:eastAsia="Times New Roman" w:hAnsi="Times New Roman" w:cs="Times New Roman"/>
          <w:i/>
          <w:iCs/>
          <w:sz w:val="24"/>
          <w:szCs w:val="24"/>
        </w:rPr>
        <w:t xml:space="preserve"> </w:t>
      </w:r>
      <w:proofErr w:type="spellStart"/>
      <w:r w:rsidRPr="00830EEF">
        <w:rPr>
          <w:rFonts w:ascii="Times New Roman" w:eastAsia="Times New Roman" w:hAnsi="Times New Roman" w:cs="Times New Roman"/>
          <w:i/>
          <w:iCs/>
          <w:sz w:val="24"/>
          <w:szCs w:val="24"/>
        </w:rPr>
        <w:t>isocrates</w:t>
      </w:r>
      <w:proofErr w:type="spellEnd"/>
      <w:r w:rsidRPr="00830EEF">
        <w:rPr>
          <w:rFonts w:ascii="Times New Roman" w:eastAsia="Times New Roman" w:hAnsi="Times New Roman" w:cs="Times New Roman"/>
          <w:sz w:val="24"/>
          <w:szCs w:val="24"/>
        </w:rPr>
        <w:t xml:space="preserve"> </w:t>
      </w:r>
      <w:proofErr w:type="spellStart"/>
      <w:r w:rsidRPr="00830EEF">
        <w:rPr>
          <w:rFonts w:ascii="Times New Roman" w:eastAsia="Times New Roman" w:hAnsi="Times New Roman" w:cs="Times New Roman"/>
          <w:sz w:val="24"/>
          <w:szCs w:val="24"/>
        </w:rPr>
        <w:t>Fabricius</w:t>
      </w:r>
      <w:proofErr w:type="spellEnd"/>
      <w:r w:rsidRPr="00830EEF">
        <w:rPr>
          <w:rFonts w:ascii="Times New Roman" w:eastAsia="Times New Roman" w:hAnsi="Times New Roman" w:cs="Times New Roman"/>
          <w:sz w:val="24"/>
          <w:szCs w:val="24"/>
        </w:rPr>
        <w:t xml:space="preserve"> (Lepidoptera: </w:t>
      </w:r>
      <w:proofErr w:type="spellStart"/>
      <w:r w:rsidRPr="00830EEF">
        <w:rPr>
          <w:rFonts w:ascii="Times New Roman" w:eastAsia="Times New Roman" w:hAnsi="Times New Roman" w:cs="Times New Roman"/>
          <w:sz w:val="24"/>
          <w:szCs w:val="24"/>
        </w:rPr>
        <w:t>Lycaenidae</w:t>
      </w:r>
      <w:proofErr w:type="spellEnd"/>
      <w:r w:rsidRPr="00830EEF">
        <w:rPr>
          <w:rFonts w:ascii="Times New Roman" w:eastAsia="Times New Roman" w:hAnsi="Times New Roman" w:cs="Times New Roman"/>
          <w:sz w:val="24"/>
          <w:szCs w:val="24"/>
        </w:rPr>
        <w:t xml:space="preserve">), a new potential host of sweet orange, </w:t>
      </w:r>
      <w:r w:rsidRPr="00830EEF">
        <w:rPr>
          <w:rFonts w:ascii="Times New Roman" w:eastAsia="Times New Roman" w:hAnsi="Times New Roman" w:cs="Times New Roman"/>
          <w:i/>
          <w:iCs/>
          <w:sz w:val="24"/>
          <w:szCs w:val="24"/>
        </w:rPr>
        <w:t xml:space="preserve">Citrus </w:t>
      </w:r>
      <w:proofErr w:type="spellStart"/>
      <w:r w:rsidRPr="00830EEF">
        <w:rPr>
          <w:rFonts w:ascii="Times New Roman" w:eastAsia="Times New Roman" w:hAnsi="Times New Roman" w:cs="Times New Roman"/>
          <w:i/>
          <w:iCs/>
          <w:sz w:val="24"/>
          <w:szCs w:val="24"/>
        </w:rPr>
        <w:t>sinensis</w:t>
      </w:r>
      <w:proofErr w:type="spellEnd"/>
      <w:r w:rsidRPr="00830EEF">
        <w:rPr>
          <w:rFonts w:ascii="Times New Roman" w:eastAsia="Times New Roman" w:hAnsi="Times New Roman" w:cs="Times New Roman"/>
          <w:sz w:val="24"/>
          <w:szCs w:val="24"/>
        </w:rPr>
        <w:t xml:space="preserve"> L. </w:t>
      </w:r>
      <w:proofErr w:type="spellStart"/>
      <w:r w:rsidRPr="00830EEF">
        <w:rPr>
          <w:rFonts w:ascii="Times New Roman" w:eastAsia="Times New Roman" w:hAnsi="Times New Roman" w:cs="Times New Roman"/>
          <w:sz w:val="24"/>
          <w:szCs w:val="24"/>
        </w:rPr>
        <w:t>Osbeck</w:t>
      </w:r>
      <w:proofErr w:type="spellEnd"/>
      <w:r w:rsidRPr="00830EEF">
        <w:rPr>
          <w:rFonts w:ascii="Times New Roman" w:eastAsia="Times New Roman" w:hAnsi="Times New Roman" w:cs="Times New Roman"/>
          <w:sz w:val="24"/>
          <w:szCs w:val="24"/>
        </w:rPr>
        <w:t xml:space="preserve"> in J&amp;K, India. </w:t>
      </w:r>
      <w:r w:rsidRPr="00830EEF">
        <w:rPr>
          <w:rFonts w:ascii="Times New Roman" w:eastAsia="Times New Roman" w:hAnsi="Times New Roman" w:cs="Times New Roman"/>
          <w:i/>
          <w:iCs/>
          <w:sz w:val="24"/>
          <w:szCs w:val="24"/>
        </w:rPr>
        <w:t>International Journal of Science and Nature, 6</w:t>
      </w:r>
      <w:r w:rsidRPr="00830EEF">
        <w:rPr>
          <w:rFonts w:ascii="Times New Roman" w:eastAsia="Times New Roman" w:hAnsi="Times New Roman" w:cs="Times New Roman"/>
          <w:sz w:val="24"/>
          <w:szCs w:val="24"/>
        </w:rPr>
        <w:t xml:space="preserve">(2), 238–241. </w:t>
      </w:r>
      <w:hyperlink r:id="rId11" w:history="1">
        <w:r w:rsidRPr="00830EEF">
          <w:rPr>
            <w:rFonts w:ascii="Times New Roman" w:eastAsia="Times New Roman" w:hAnsi="Times New Roman" w:cs="Times New Roman"/>
            <w:color w:val="0000FF"/>
            <w:sz w:val="24"/>
            <w:szCs w:val="24"/>
            <w:u w:val="single"/>
          </w:rPr>
          <w:t>https://www.scienceandnature.org/IJSN/IJSN_Vol6%282%29J2015/IJSN-VOL6%282%2915-21.pdf</w:t>
        </w:r>
      </w:hyperlink>
    </w:p>
    <w:p w14:paraId="76AB32AB" w14:textId="77777777" w:rsidR="00996F8C" w:rsidRPr="00830EEF" w:rsidRDefault="00996F8C" w:rsidP="00996F8C">
      <w:pPr>
        <w:pStyle w:val="ListParagraph"/>
        <w:numPr>
          <w:ilvl w:val="0"/>
          <w:numId w:val="2"/>
        </w:numPr>
        <w:spacing w:after="0" w:line="240" w:lineRule="auto"/>
        <w:rPr>
          <w:rFonts w:ascii="Times New Roman" w:eastAsia="Times New Roman" w:hAnsi="Times New Roman" w:cs="Times New Roman"/>
          <w:sz w:val="24"/>
          <w:szCs w:val="24"/>
        </w:rPr>
      </w:pPr>
      <w:proofErr w:type="spellStart"/>
      <w:r w:rsidRPr="00830EEF">
        <w:rPr>
          <w:rFonts w:ascii="Times New Roman" w:eastAsia="Times New Roman" w:hAnsi="Times New Roman" w:cs="Times New Roman"/>
          <w:sz w:val="24"/>
          <w:szCs w:val="24"/>
        </w:rPr>
        <w:t>Jat</w:t>
      </w:r>
      <w:proofErr w:type="spellEnd"/>
      <w:r w:rsidRPr="00830EEF">
        <w:rPr>
          <w:rFonts w:ascii="Times New Roman" w:eastAsia="Times New Roman" w:hAnsi="Times New Roman" w:cs="Times New Roman"/>
          <w:sz w:val="24"/>
          <w:szCs w:val="24"/>
        </w:rPr>
        <w:t xml:space="preserve">, S. K., Sharma, A., &amp; Choudhary, A. (2026). Study of fruit-borer </w:t>
      </w:r>
      <w:proofErr w:type="spellStart"/>
      <w:r w:rsidRPr="00830EEF">
        <w:rPr>
          <w:rFonts w:ascii="Times New Roman" w:eastAsia="Times New Roman" w:hAnsi="Times New Roman" w:cs="Times New Roman"/>
          <w:i/>
          <w:iCs/>
          <w:sz w:val="24"/>
          <w:szCs w:val="24"/>
        </w:rPr>
        <w:t>Deudorix</w:t>
      </w:r>
      <w:proofErr w:type="spellEnd"/>
      <w:r w:rsidRPr="00830EEF">
        <w:rPr>
          <w:rFonts w:ascii="Times New Roman" w:eastAsia="Times New Roman" w:hAnsi="Times New Roman" w:cs="Times New Roman"/>
          <w:sz w:val="24"/>
          <w:szCs w:val="24"/>
        </w:rPr>
        <w:t xml:space="preserve"> (</w:t>
      </w:r>
      <w:proofErr w:type="spellStart"/>
      <w:r w:rsidRPr="00830EEF">
        <w:rPr>
          <w:rFonts w:ascii="Times New Roman" w:eastAsia="Times New Roman" w:hAnsi="Times New Roman" w:cs="Times New Roman"/>
          <w:i/>
          <w:iCs/>
          <w:sz w:val="24"/>
          <w:szCs w:val="24"/>
        </w:rPr>
        <w:t>Virachola</w:t>
      </w:r>
      <w:proofErr w:type="spellEnd"/>
      <w:r w:rsidRPr="00830EEF">
        <w:rPr>
          <w:rFonts w:ascii="Times New Roman" w:eastAsia="Times New Roman" w:hAnsi="Times New Roman" w:cs="Times New Roman"/>
          <w:sz w:val="24"/>
          <w:szCs w:val="24"/>
        </w:rPr>
        <w:t xml:space="preserve">) </w:t>
      </w:r>
      <w:proofErr w:type="spellStart"/>
      <w:r w:rsidRPr="00830EEF">
        <w:rPr>
          <w:rFonts w:ascii="Times New Roman" w:eastAsia="Times New Roman" w:hAnsi="Times New Roman" w:cs="Times New Roman"/>
          <w:i/>
          <w:iCs/>
          <w:sz w:val="24"/>
          <w:szCs w:val="24"/>
        </w:rPr>
        <w:t>isocrates</w:t>
      </w:r>
      <w:proofErr w:type="spellEnd"/>
      <w:r w:rsidRPr="00830EEF">
        <w:rPr>
          <w:rFonts w:ascii="Times New Roman" w:eastAsia="Times New Roman" w:hAnsi="Times New Roman" w:cs="Times New Roman"/>
          <w:sz w:val="24"/>
          <w:szCs w:val="24"/>
        </w:rPr>
        <w:t xml:space="preserve"> on pomegranate (</w:t>
      </w:r>
      <w:proofErr w:type="spellStart"/>
      <w:r w:rsidRPr="00830EEF">
        <w:rPr>
          <w:rFonts w:ascii="Times New Roman" w:eastAsia="Times New Roman" w:hAnsi="Times New Roman" w:cs="Times New Roman"/>
          <w:i/>
          <w:iCs/>
          <w:sz w:val="24"/>
          <w:szCs w:val="24"/>
        </w:rPr>
        <w:t>Punica</w:t>
      </w:r>
      <w:proofErr w:type="spellEnd"/>
      <w:r w:rsidRPr="00830EEF">
        <w:rPr>
          <w:rFonts w:ascii="Times New Roman" w:eastAsia="Times New Roman" w:hAnsi="Times New Roman" w:cs="Times New Roman"/>
          <w:i/>
          <w:iCs/>
          <w:sz w:val="24"/>
          <w:szCs w:val="24"/>
        </w:rPr>
        <w:t xml:space="preserve"> </w:t>
      </w:r>
      <w:proofErr w:type="spellStart"/>
      <w:r w:rsidRPr="00830EEF">
        <w:rPr>
          <w:rFonts w:ascii="Times New Roman" w:eastAsia="Times New Roman" w:hAnsi="Times New Roman" w:cs="Times New Roman"/>
          <w:i/>
          <w:iCs/>
          <w:sz w:val="24"/>
          <w:szCs w:val="24"/>
        </w:rPr>
        <w:t>granatum</w:t>
      </w:r>
      <w:proofErr w:type="spellEnd"/>
      <w:r w:rsidRPr="00830EEF">
        <w:rPr>
          <w:rFonts w:ascii="Times New Roman" w:eastAsia="Times New Roman" w:hAnsi="Times New Roman" w:cs="Times New Roman"/>
          <w:sz w:val="24"/>
          <w:szCs w:val="24"/>
        </w:rPr>
        <w:t xml:space="preserve">) and its fluctuation through abiotic stress. </w:t>
      </w:r>
      <w:r w:rsidRPr="00830EEF">
        <w:rPr>
          <w:rFonts w:ascii="Times New Roman" w:eastAsia="Times New Roman" w:hAnsi="Times New Roman" w:cs="Times New Roman"/>
          <w:i/>
          <w:iCs/>
          <w:sz w:val="24"/>
          <w:szCs w:val="24"/>
        </w:rPr>
        <w:t>Current Horticulture, 14</w:t>
      </w:r>
      <w:r w:rsidRPr="00830EEF">
        <w:rPr>
          <w:rFonts w:ascii="Times New Roman" w:eastAsia="Times New Roman" w:hAnsi="Times New Roman" w:cs="Times New Roman"/>
          <w:sz w:val="24"/>
          <w:szCs w:val="24"/>
        </w:rPr>
        <w:t xml:space="preserve">(2), 107–109. </w:t>
      </w:r>
      <w:hyperlink r:id="rId12" w:history="1">
        <w:r w:rsidRPr="00830EEF">
          <w:rPr>
            <w:rFonts w:ascii="Times New Roman" w:eastAsia="Times New Roman" w:hAnsi="Times New Roman" w:cs="Times New Roman"/>
            <w:color w:val="0000FF"/>
            <w:sz w:val="24"/>
            <w:szCs w:val="24"/>
            <w:u w:val="single"/>
          </w:rPr>
          <w:t>https://doi.org/10.5958/2455-7560.2026.00028.1</w:t>
        </w:r>
      </w:hyperlink>
    </w:p>
    <w:p w14:paraId="20C3D26B" w14:textId="77777777" w:rsidR="00996F8C" w:rsidRPr="00830EEF" w:rsidRDefault="00996F8C" w:rsidP="00996F8C">
      <w:pPr>
        <w:pStyle w:val="ListParagraph"/>
        <w:numPr>
          <w:ilvl w:val="0"/>
          <w:numId w:val="2"/>
        </w:numPr>
        <w:spacing w:after="0" w:line="240" w:lineRule="auto"/>
        <w:rPr>
          <w:rFonts w:ascii="Times New Roman" w:eastAsia="Times New Roman" w:hAnsi="Times New Roman" w:cs="Times New Roman"/>
          <w:sz w:val="24"/>
          <w:szCs w:val="24"/>
        </w:rPr>
      </w:pPr>
      <w:proofErr w:type="spellStart"/>
      <w:r w:rsidRPr="00830EEF">
        <w:rPr>
          <w:rFonts w:ascii="Times New Roman" w:eastAsia="Times New Roman" w:hAnsi="Times New Roman" w:cs="Times New Roman"/>
          <w:sz w:val="24"/>
          <w:szCs w:val="24"/>
          <w:lang w:val="fr-FR"/>
        </w:rPr>
        <w:t>Kabade</w:t>
      </w:r>
      <w:proofErr w:type="spellEnd"/>
      <w:r w:rsidRPr="00830EEF">
        <w:rPr>
          <w:rFonts w:ascii="Times New Roman" w:eastAsia="Times New Roman" w:hAnsi="Times New Roman" w:cs="Times New Roman"/>
          <w:sz w:val="24"/>
          <w:szCs w:val="24"/>
          <w:lang w:val="fr-FR"/>
        </w:rPr>
        <w:t xml:space="preserve">, K. H., &amp; </w:t>
      </w:r>
      <w:proofErr w:type="spellStart"/>
      <w:r w:rsidRPr="00830EEF">
        <w:rPr>
          <w:rFonts w:ascii="Times New Roman" w:eastAsia="Times New Roman" w:hAnsi="Times New Roman" w:cs="Times New Roman"/>
          <w:sz w:val="24"/>
          <w:szCs w:val="24"/>
          <w:lang w:val="fr-FR"/>
        </w:rPr>
        <w:t>Gangawane</w:t>
      </w:r>
      <w:proofErr w:type="spellEnd"/>
      <w:r w:rsidRPr="00830EEF">
        <w:rPr>
          <w:rFonts w:ascii="Times New Roman" w:eastAsia="Times New Roman" w:hAnsi="Times New Roman" w:cs="Times New Roman"/>
          <w:sz w:val="24"/>
          <w:szCs w:val="24"/>
          <w:lang w:val="fr-FR"/>
        </w:rPr>
        <w:t xml:space="preserve">, S. B. (2015). </w:t>
      </w:r>
      <w:r w:rsidRPr="00830EEF">
        <w:rPr>
          <w:rFonts w:ascii="Times New Roman" w:eastAsia="Times New Roman" w:hAnsi="Times New Roman" w:cs="Times New Roman"/>
          <w:sz w:val="24"/>
          <w:szCs w:val="24"/>
        </w:rPr>
        <w:t>Biology of fruit borer (</w:t>
      </w:r>
      <w:proofErr w:type="spellStart"/>
      <w:r w:rsidRPr="00830EEF">
        <w:rPr>
          <w:rFonts w:ascii="Times New Roman" w:eastAsia="Times New Roman" w:hAnsi="Times New Roman" w:cs="Times New Roman"/>
          <w:i/>
          <w:iCs/>
          <w:sz w:val="24"/>
          <w:szCs w:val="24"/>
        </w:rPr>
        <w:t>Deudorix</w:t>
      </w:r>
      <w:proofErr w:type="spellEnd"/>
      <w:r w:rsidRPr="00830EEF">
        <w:rPr>
          <w:rFonts w:ascii="Times New Roman" w:eastAsia="Times New Roman" w:hAnsi="Times New Roman" w:cs="Times New Roman"/>
          <w:i/>
          <w:iCs/>
          <w:sz w:val="24"/>
          <w:szCs w:val="24"/>
        </w:rPr>
        <w:t xml:space="preserve"> </w:t>
      </w:r>
      <w:proofErr w:type="spellStart"/>
      <w:r w:rsidRPr="00830EEF">
        <w:rPr>
          <w:rFonts w:ascii="Times New Roman" w:eastAsia="Times New Roman" w:hAnsi="Times New Roman" w:cs="Times New Roman"/>
          <w:i/>
          <w:iCs/>
          <w:sz w:val="24"/>
          <w:szCs w:val="24"/>
        </w:rPr>
        <w:t>isocrates</w:t>
      </w:r>
      <w:proofErr w:type="spellEnd"/>
      <w:r w:rsidRPr="00830EEF">
        <w:rPr>
          <w:rFonts w:ascii="Times New Roman" w:eastAsia="Times New Roman" w:hAnsi="Times New Roman" w:cs="Times New Roman"/>
          <w:sz w:val="24"/>
          <w:szCs w:val="24"/>
        </w:rPr>
        <w:t xml:space="preserve"> </w:t>
      </w:r>
      <w:proofErr w:type="spellStart"/>
      <w:r w:rsidRPr="00830EEF">
        <w:rPr>
          <w:rFonts w:ascii="Times New Roman" w:eastAsia="Times New Roman" w:hAnsi="Times New Roman" w:cs="Times New Roman"/>
          <w:sz w:val="24"/>
          <w:szCs w:val="24"/>
        </w:rPr>
        <w:t>Fabr</w:t>
      </w:r>
      <w:proofErr w:type="spellEnd"/>
      <w:r w:rsidRPr="00830EEF">
        <w:rPr>
          <w:rFonts w:ascii="Times New Roman" w:eastAsia="Times New Roman" w:hAnsi="Times New Roman" w:cs="Times New Roman"/>
          <w:sz w:val="24"/>
          <w:szCs w:val="24"/>
        </w:rPr>
        <w:t xml:space="preserve">.) on </w:t>
      </w:r>
      <w:proofErr w:type="spellStart"/>
      <w:r w:rsidRPr="00830EEF">
        <w:rPr>
          <w:rFonts w:ascii="Times New Roman" w:eastAsia="Times New Roman" w:hAnsi="Times New Roman" w:cs="Times New Roman"/>
          <w:i/>
          <w:iCs/>
          <w:sz w:val="24"/>
          <w:szCs w:val="24"/>
        </w:rPr>
        <w:t>Emblica</w:t>
      </w:r>
      <w:proofErr w:type="spellEnd"/>
      <w:r w:rsidRPr="00830EEF">
        <w:rPr>
          <w:rFonts w:ascii="Times New Roman" w:eastAsia="Times New Roman" w:hAnsi="Times New Roman" w:cs="Times New Roman"/>
          <w:i/>
          <w:iCs/>
          <w:sz w:val="24"/>
          <w:szCs w:val="24"/>
        </w:rPr>
        <w:t xml:space="preserve"> officinalis</w:t>
      </w:r>
      <w:r w:rsidRPr="00830EEF">
        <w:rPr>
          <w:rFonts w:ascii="Times New Roman" w:eastAsia="Times New Roman" w:hAnsi="Times New Roman" w:cs="Times New Roman"/>
          <w:sz w:val="24"/>
          <w:szCs w:val="24"/>
        </w:rPr>
        <w:t xml:space="preserve">. </w:t>
      </w:r>
      <w:r w:rsidRPr="00830EEF">
        <w:rPr>
          <w:rFonts w:ascii="Times New Roman" w:eastAsia="Times New Roman" w:hAnsi="Times New Roman" w:cs="Times New Roman"/>
          <w:i/>
          <w:iCs/>
          <w:sz w:val="24"/>
          <w:szCs w:val="24"/>
        </w:rPr>
        <w:t>Medicinal Plants - International Journal of Phytomedicines and Related Industries, 7</w:t>
      </w:r>
      <w:r w:rsidRPr="00830EEF">
        <w:rPr>
          <w:rFonts w:ascii="Times New Roman" w:eastAsia="Times New Roman" w:hAnsi="Times New Roman" w:cs="Times New Roman"/>
          <w:sz w:val="24"/>
          <w:szCs w:val="24"/>
        </w:rPr>
        <w:t xml:space="preserve">(1), 71–73. </w:t>
      </w:r>
      <w:hyperlink r:id="rId13" w:history="1">
        <w:r w:rsidRPr="00830EEF">
          <w:rPr>
            <w:rFonts w:ascii="Times New Roman" w:eastAsia="Times New Roman" w:hAnsi="Times New Roman" w:cs="Times New Roman"/>
            <w:color w:val="0000FF"/>
            <w:sz w:val="24"/>
            <w:szCs w:val="24"/>
            <w:u w:val="single"/>
          </w:rPr>
          <w:t>https://doi.org/10.5958/0975-6892.2015.00011.8</w:t>
        </w:r>
      </w:hyperlink>
    </w:p>
    <w:p w14:paraId="136C15EF" w14:textId="77777777" w:rsidR="00996F8C" w:rsidRPr="00830EEF" w:rsidRDefault="00996F8C" w:rsidP="00996F8C">
      <w:pPr>
        <w:pStyle w:val="ListParagraph"/>
        <w:numPr>
          <w:ilvl w:val="0"/>
          <w:numId w:val="2"/>
        </w:numPr>
        <w:spacing w:after="0" w:line="240" w:lineRule="auto"/>
        <w:rPr>
          <w:rFonts w:ascii="Times New Roman" w:eastAsia="Times New Roman" w:hAnsi="Times New Roman" w:cs="Times New Roman"/>
          <w:sz w:val="24"/>
          <w:szCs w:val="24"/>
        </w:rPr>
      </w:pPr>
      <w:r w:rsidRPr="00830EEF">
        <w:rPr>
          <w:rFonts w:ascii="Times New Roman" w:eastAsia="Times New Roman" w:hAnsi="Times New Roman" w:cs="Times New Roman"/>
          <w:sz w:val="24"/>
          <w:szCs w:val="24"/>
        </w:rPr>
        <w:t xml:space="preserve">Kaushal, H., Thakur, M. S., Singh, J., &amp; Lal, R. (2021). Biology of </w:t>
      </w:r>
      <w:proofErr w:type="spellStart"/>
      <w:r w:rsidRPr="00830EEF">
        <w:rPr>
          <w:rFonts w:ascii="Times New Roman" w:eastAsia="Times New Roman" w:hAnsi="Times New Roman" w:cs="Times New Roman"/>
          <w:sz w:val="24"/>
          <w:szCs w:val="24"/>
        </w:rPr>
        <w:t>anar</w:t>
      </w:r>
      <w:proofErr w:type="spellEnd"/>
      <w:r w:rsidRPr="00830EEF">
        <w:rPr>
          <w:rFonts w:ascii="Times New Roman" w:eastAsia="Times New Roman" w:hAnsi="Times New Roman" w:cs="Times New Roman"/>
          <w:sz w:val="24"/>
          <w:szCs w:val="24"/>
        </w:rPr>
        <w:t xml:space="preserve"> butterfly: </w:t>
      </w:r>
      <w:proofErr w:type="spellStart"/>
      <w:r w:rsidRPr="00830EEF">
        <w:rPr>
          <w:rFonts w:ascii="Times New Roman" w:eastAsia="Times New Roman" w:hAnsi="Times New Roman" w:cs="Times New Roman"/>
          <w:i/>
          <w:iCs/>
          <w:sz w:val="24"/>
          <w:szCs w:val="24"/>
        </w:rPr>
        <w:t>Deudorix</w:t>
      </w:r>
      <w:proofErr w:type="spellEnd"/>
      <w:r w:rsidRPr="00830EEF">
        <w:rPr>
          <w:rFonts w:ascii="Times New Roman" w:eastAsia="Times New Roman" w:hAnsi="Times New Roman" w:cs="Times New Roman"/>
          <w:sz w:val="24"/>
          <w:szCs w:val="24"/>
        </w:rPr>
        <w:t xml:space="preserve"> (</w:t>
      </w:r>
      <w:proofErr w:type="spellStart"/>
      <w:r w:rsidRPr="00830EEF">
        <w:rPr>
          <w:rFonts w:ascii="Times New Roman" w:eastAsia="Times New Roman" w:hAnsi="Times New Roman" w:cs="Times New Roman"/>
          <w:i/>
          <w:iCs/>
          <w:sz w:val="24"/>
          <w:szCs w:val="24"/>
        </w:rPr>
        <w:t>Virachola</w:t>
      </w:r>
      <w:proofErr w:type="spellEnd"/>
      <w:r w:rsidRPr="00830EEF">
        <w:rPr>
          <w:rFonts w:ascii="Times New Roman" w:eastAsia="Times New Roman" w:hAnsi="Times New Roman" w:cs="Times New Roman"/>
          <w:sz w:val="24"/>
          <w:szCs w:val="24"/>
        </w:rPr>
        <w:t xml:space="preserve">) </w:t>
      </w:r>
      <w:proofErr w:type="spellStart"/>
      <w:r w:rsidRPr="00830EEF">
        <w:rPr>
          <w:rFonts w:ascii="Times New Roman" w:eastAsia="Times New Roman" w:hAnsi="Times New Roman" w:cs="Times New Roman"/>
          <w:i/>
          <w:iCs/>
          <w:sz w:val="24"/>
          <w:szCs w:val="24"/>
        </w:rPr>
        <w:t>isocrates</w:t>
      </w:r>
      <w:proofErr w:type="spellEnd"/>
      <w:r w:rsidRPr="00830EEF">
        <w:rPr>
          <w:rFonts w:ascii="Times New Roman" w:eastAsia="Times New Roman" w:hAnsi="Times New Roman" w:cs="Times New Roman"/>
          <w:sz w:val="24"/>
          <w:szCs w:val="24"/>
        </w:rPr>
        <w:t xml:space="preserve"> </w:t>
      </w:r>
      <w:proofErr w:type="spellStart"/>
      <w:r w:rsidRPr="00830EEF">
        <w:rPr>
          <w:rFonts w:ascii="Times New Roman" w:eastAsia="Times New Roman" w:hAnsi="Times New Roman" w:cs="Times New Roman"/>
          <w:sz w:val="24"/>
          <w:szCs w:val="24"/>
        </w:rPr>
        <w:t>Fabricius</w:t>
      </w:r>
      <w:proofErr w:type="spellEnd"/>
      <w:r w:rsidRPr="00830EEF">
        <w:rPr>
          <w:rFonts w:ascii="Times New Roman" w:eastAsia="Times New Roman" w:hAnsi="Times New Roman" w:cs="Times New Roman"/>
          <w:sz w:val="24"/>
          <w:szCs w:val="24"/>
        </w:rPr>
        <w:t xml:space="preserve"> (Lepidoptera: </w:t>
      </w:r>
      <w:proofErr w:type="spellStart"/>
      <w:r w:rsidRPr="00830EEF">
        <w:rPr>
          <w:rFonts w:ascii="Times New Roman" w:eastAsia="Times New Roman" w:hAnsi="Times New Roman" w:cs="Times New Roman"/>
          <w:sz w:val="24"/>
          <w:szCs w:val="24"/>
        </w:rPr>
        <w:t>Lycaenidae</w:t>
      </w:r>
      <w:proofErr w:type="spellEnd"/>
      <w:r w:rsidRPr="00830EEF">
        <w:rPr>
          <w:rFonts w:ascii="Times New Roman" w:eastAsia="Times New Roman" w:hAnsi="Times New Roman" w:cs="Times New Roman"/>
          <w:sz w:val="24"/>
          <w:szCs w:val="24"/>
        </w:rPr>
        <w:t xml:space="preserve">) in mid hill of Himachal Pradesh. </w:t>
      </w:r>
      <w:r w:rsidRPr="00830EEF">
        <w:rPr>
          <w:rFonts w:ascii="Times New Roman" w:eastAsia="Times New Roman" w:hAnsi="Times New Roman" w:cs="Times New Roman"/>
          <w:i/>
          <w:iCs/>
          <w:sz w:val="24"/>
          <w:szCs w:val="24"/>
        </w:rPr>
        <w:t>Annual Research &amp; Review in Biology, 36</w:t>
      </w:r>
      <w:r w:rsidRPr="00830EEF">
        <w:rPr>
          <w:rFonts w:ascii="Times New Roman" w:eastAsia="Times New Roman" w:hAnsi="Times New Roman" w:cs="Times New Roman"/>
          <w:sz w:val="24"/>
          <w:szCs w:val="24"/>
        </w:rPr>
        <w:t xml:space="preserve">(4), 43–47. </w:t>
      </w:r>
      <w:hyperlink r:id="rId14" w:history="1">
        <w:r w:rsidRPr="00830EEF">
          <w:rPr>
            <w:rFonts w:ascii="Times New Roman" w:eastAsia="Times New Roman" w:hAnsi="Times New Roman" w:cs="Times New Roman"/>
            <w:color w:val="0000FF"/>
            <w:sz w:val="24"/>
            <w:szCs w:val="24"/>
            <w:u w:val="single"/>
          </w:rPr>
          <w:t>https://doi.org/10.9734/arrb/2021/v36i430362</w:t>
        </w:r>
      </w:hyperlink>
    </w:p>
    <w:p w14:paraId="34923B1B" w14:textId="77777777" w:rsidR="00996F8C" w:rsidRPr="00830EEF" w:rsidRDefault="00996F8C" w:rsidP="00996F8C">
      <w:pPr>
        <w:pStyle w:val="ListParagraph"/>
        <w:numPr>
          <w:ilvl w:val="0"/>
          <w:numId w:val="2"/>
        </w:numPr>
        <w:spacing w:after="0" w:line="240" w:lineRule="auto"/>
        <w:rPr>
          <w:rFonts w:ascii="Times New Roman" w:eastAsia="Times New Roman" w:hAnsi="Times New Roman" w:cs="Times New Roman"/>
          <w:sz w:val="24"/>
          <w:szCs w:val="24"/>
        </w:rPr>
      </w:pPr>
      <w:proofErr w:type="spellStart"/>
      <w:r w:rsidRPr="00830EEF">
        <w:rPr>
          <w:rFonts w:ascii="Times New Roman" w:eastAsia="Times New Roman" w:hAnsi="Times New Roman" w:cs="Times New Roman"/>
          <w:sz w:val="24"/>
          <w:szCs w:val="24"/>
        </w:rPr>
        <w:t>Kehimkar</w:t>
      </w:r>
      <w:proofErr w:type="spellEnd"/>
      <w:r w:rsidRPr="00830EEF">
        <w:rPr>
          <w:rFonts w:ascii="Times New Roman" w:eastAsia="Times New Roman" w:hAnsi="Times New Roman" w:cs="Times New Roman"/>
          <w:sz w:val="24"/>
          <w:szCs w:val="24"/>
        </w:rPr>
        <w:t xml:space="preserve">, I. D. (2016). </w:t>
      </w:r>
      <w:r w:rsidRPr="00830EEF">
        <w:rPr>
          <w:rFonts w:ascii="Times New Roman" w:eastAsia="Times New Roman" w:hAnsi="Times New Roman" w:cs="Times New Roman"/>
          <w:i/>
          <w:iCs/>
          <w:sz w:val="24"/>
          <w:szCs w:val="24"/>
        </w:rPr>
        <w:t>Butterflies of India: BNHS field guides</w:t>
      </w:r>
      <w:r w:rsidRPr="00830EEF">
        <w:rPr>
          <w:rFonts w:ascii="Times New Roman" w:eastAsia="Times New Roman" w:hAnsi="Times New Roman" w:cs="Times New Roman"/>
          <w:sz w:val="24"/>
          <w:szCs w:val="24"/>
        </w:rPr>
        <w:t xml:space="preserve">. Bombay Natural History Society. </w:t>
      </w:r>
      <w:hyperlink r:id="rId15" w:history="1">
        <w:r w:rsidRPr="00830EEF">
          <w:rPr>
            <w:rFonts w:ascii="Times New Roman" w:eastAsia="Times New Roman" w:hAnsi="Times New Roman" w:cs="Times New Roman"/>
            <w:color w:val="0000FF"/>
            <w:sz w:val="24"/>
            <w:szCs w:val="24"/>
            <w:u w:val="single"/>
          </w:rPr>
          <w:t>https://searchworks.stanford.edu/view/12133815</w:t>
        </w:r>
      </w:hyperlink>
    </w:p>
    <w:p w14:paraId="68F24702" w14:textId="77777777" w:rsidR="00996F8C" w:rsidRPr="00830EEF" w:rsidRDefault="00996F8C" w:rsidP="00996F8C">
      <w:pPr>
        <w:pStyle w:val="ListParagraph"/>
        <w:numPr>
          <w:ilvl w:val="0"/>
          <w:numId w:val="2"/>
        </w:numPr>
        <w:spacing w:after="0" w:line="240" w:lineRule="auto"/>
        <w:rPr>
          <w:rFonts w:ascii="Times New Roman" w:eastAsia="Times New Roman" w:hAnsi="Times New Roman" w:cs="Times New Roman"/>
          <w:sz w:val="24"/>
          <w:szCs w:val="24"/>
        </w:rPr>
      </w:pPr>
      <w:r w:rsidRPr="00830EEF">
        <w:rPr>
          <w:rFonts w:ascii="Times New Roman" w:eastAsia="Times New Roman" w:hAnsi="Times New Roman" w:cs="Times New Roman"/>
          <w:sz w:val="24"/>
          <w:szCs w:val="24"/>
        </w:rPr>
        <w:lastRenderedPageBreak/>
        <w:t xml:space="preserve">Khan, M. M. H. (2016). Biology and management of fruit borer, </w:t>
      </w:r>
      <w:proofErr w:type="spellStart"/>
      <w:r w:rsidRPr="00830EEF">
        <w:rPr>
          <w:rFonts w:ascii="Times New Roman" w:eastAsia="Times New Roman" w:hAnsi="Times New Roman" w:cs="Times New Roman"/>
          <w:i/>
          <w:iCs/>
          <w:sz w:val="24"/>
          <w:szCs w:val="24"/>
        </w:rPr>
        <w:t>Virachola</w:t>
      </w:r>
      <w:proofErr w:type="spellEnd"/>
      <w:r w:rsidRPr="00830EEF">
        <w:rPr>
          <w:rFonts w:ascii="Times New Roman" w:eastAsia="Times New Roman" w:hAnsi="Times New Roman" w:cs="Times New Roman"/>
          <w:i/>
          <w:iCs/>
          <w:sz w:val="24"/>
          <w:szCs w:val="24"/>
        </w:rPr>
        <w:t xml:space="preserve"> </w:t>
      </w:r>
      <w:proofErr w:type="spellStart"/>
      <w:r w:rsidRPr="00830EEF">
        <w:rPr>
          <w:rFonts w:ascii="Times New Roman" w:eastAsia="Times New Roman" w:hAnsi="Times New Roman" w:cs="Times New Roman"/>
          <w:i/>
          <w:iCs/>
          <w:sz w:val="24"/>
          <w:szCs w:val="24"/>
        </w:rPr>
        <w:t>isocrates</w:t>
      </w:r>
      <w:proofErr w:type="spellEnd"/>
      <w:r w:rsidRPr="00830EEF">
        <w:rPr>
          <w:rFonts w:ascii="Times New Roman" w:eastAsia="Times New Roman" w:hAnsi="Times New Roman" w:cs="Times New Roman"/>
          <w:sz w:val="24"/>
          <w:szCs w:val="24"/>
        </w:rPr>
        <w:t xml:space="preserve"> (Fab.) infesting guava. </w:t>
      </w:r>
      <w:r w:rsidRPr="00830EEF">
        <w:rPr>
          <w:rFonts w:ascii="Times New Roman" w:eastAsia="Times New Roman" w:hAnsi="Times New Roman" w:cs="Times New Roman"/>
          <w:i/>
          <w:iCs/>
          <w:sz w:val="24"/>
          <w:szCs w:val="24"/>
        </w:rPr>
        <w:t>Bangladesh Journal of Agricultural Research, 41</w:t>
      </w:r>
      <w:r w:rsidRPr="00830EEF">
        <w:rPr>
          <w:rFonts w:ascii="Times New Roman" w:eastAsia="Times New Roman" w:hAnsi="Times New Roman" w:cs="Times New Roman"/>
          <w:sz w:val="24"/>
          <w:szCs w:val="24"/>
        </w:rPr>
        <w:t xml:space="preserve">(1), 41–51. </w:t>
      </w:r>
      <w:hyperlink r:id="rId16" w:history="1">
        <w:r w:rsidRPr="00830EEF">
          <w:rPr>
            <w:rFonts w:ascii="Times New Roman" w:eastAsia="Times New Roman" w:hAnsi="Times New Roman" w:cs="Times New Roman"/>
            <w:color w:val="0000FF"/>
            <w:sz w:val="24"/>
            <w:szCs w:val="24"/>
            <w:u w:val="single"/>
          </w:rPr>
          <w:t>https://doi.org/10.3329/bjar.v41i1.27666</w:t>
        </w:r>
      </w:hyperlink>
    </w:p>
    <w:p w14:paraId="319B0D84" w14:textId="77777777" w:rsidR="00996F8C" w:rsidRPr="00830EEF" w:rsidRDefault="00996F8C" w:rsidP="00996F8C">
      <w:pPr>
        <w:pStyle w:val="ListParagraph"/>
        <w:numPr>
          <w:ilvl w:val="0"/>
          <w:numId w:val="2"/>
        </w:numPr>
        <w:spacing w:after="0" w:line="240" w:lineRule="auto"/>
        <w:rPr>
          <w:rFonts w:ascii="Times New Roman" w:eastAsia="Times New Roman" w:hAnsi="Times New Roman" w:cs="Times New Roman"/>
          <w:sz w:val="24"/>
          <w:szCs w:val="24"/>
          <w:lang w:val="fr-FR"/>
        </w:rPr>
      </w:pPr>
      <w:proofErr w:type="spellStart"/>
      <w:r w:rsidRPr="00830EEF">
        <w:rPr>
          <w:rFonts w:ascii="Times New Roman" w:eastAsia="Times New Roman" w:hAnsi="Times New Roman" w:cs="Times New Roman"/>
          <w:sz w:val="24"/>
          <w:szCs w:val="24"/>
        </w:rPr>
        <w:t>Khandare</w:t>
      </w:r>
      <w:proofErr w:type="spellEnd"/>
      <w:r w:rsidRPr="00830EEF">
        <w:rPr>
          <w:rFonts w:ascii="Times New Roman" w:eastAsia="Times New Roman" w:hAnsi="Times New Roman" w:cs="Times New Roman"/>
          <w:sz w:val="24"/>
          <w:szCs w:val="24"/>
        </w:rPr>
        <w:t xml:space="preserve">, R. Y., Kadam, D. R., &amp; </w:t>
      </w:r>
      <w:proofErr w:type="spellStart"/>
      <w:r w:rsidRPr="00830EEF">
        <w:rPr>
          <w:rFonts w:ascii="Times New Roman" w:eastAsia="Times New Roman" w:hAnsi="Times New Roman" w:cs="Times New Roman"/>
          <w:sz w:val="24"/>
          <w:szCs w:val="24"/>
        </w:rPr>
        <w:t>Jayewar</w:t>
      </w:r>
      <w:proofErr w:type="spellEnd"/>
      <w:r w:rsidRPr="00830EEF">
        <w:rPr>
          <w:rFonts w:ascii="Times New Roman" w:eastAsia="Times New Roman" w:hAnsi="Times New Roman" w:cs="Times New Roman"/>
          <w:sz w:val="24"/>
          <w:szCs w:val="24"/>
        </w:rPr>
        <w:t xml:space="preserve">, N. E. (2018). Biology of pomegranate fruit borer, </w:t>
      </w:r>
      <w:proofErr w:type="spellStart"/>
      <w:r w:rsidRPr="00830EEF">
        <w:rPr>
          <w:rFonts w:ascii="Times New Roman" w:eastAsia="Times New Roman" w:hAnsi="Times New Roman" w:cs="Times New Roman"/>
          <w:i/>
          <w:iCs/>
          <w:sz w:val="24"/>
          <w:szCs w:val="24"/>
        </w:rPr>
        <w:t>Deudorix</w:t>
      </w:r>
      <w:proofErr w:type="spellEnd"/>
      <w:r w:rsidRPr="00830EEF">
        <w:rPr>
          <w:rFonts w:ascii="Times New Roman" w:eastAsia="Times New Roman" w:hAnsi="Times New Roman" w:cs="Times New Roman"/>
          <w:i/>
          <w:iCs/>
          <w:sz w:val="24"/>
          <w:szCs w:val="24"/>
        </w:rPr>
        <w:t xml:space="preserve"> </w:t>
      </w:r>
      <w:proofErr w:type="spellStart"/>
      <w:r w:rsidRPr="00830EEF">
        <w:rPr>
          <w:rFonts w:ascii="Times New Roman" w:eastAsia="Times New Roman" w:hAnsi="Times New Roman" w:cs="Times New Roman"/>
          <w:i/>
          <w:iCs/>
          <w:sz w:val="24"/>
          <w:szCs w:val="24"/>
        </w:rPr>
        <w:t>isocrates</w:t>
      </w:r>
      <w:proofErr w:type="spellEnd"/>
      <w:r w:rsidRPr="00830EEF">
        <w:rPr>
          <w:rFonts w:ascii="Times New Roman" w:eastAsia="Times New Roman" w:hAnsi="Times New Roman" w:cs="Times New Roman"/>
          <w:sz w:val="24"/>
          <w:szCs w:val="24"/>
        </w:rPr>
        <w:t xml:space="preserve"> (Fab.) (</w:t>
      </w:r>
      <w:proofErr w:type="spellStart"/>
      <w:r w:rsidRPr="00830EEF">
        <w:rPr>
          <w:rFonts w:ascii="Times New Roman" w:eastAsia="Times New Roman" w:hAnsi="Times New Roman" w:cs="Times New Roman"/>
          <w:sz w:val="24"/>
          <w:szCs w:val="24"/>
        </w:rPr>
        <w:t>Lycaenidae</w:t>
      </w:r>
      <w:proofErr w:type="spellEnd"/>
      <w:r w:rsidRPr="00830EEF">
        <w:rPr>
          <w:rFonts w:ascii="Times New Roman" w:eastAsia="Times New Roman" w:hAnsi="Times New Roman" w:cs="Times New Roman"/>
          <w:sz w:val="24"/>
          <w:szCs w:val="24"/>
        </w:rPr>
        <w:t xml:space="preserve">: Lepidoptera) on pomegranate, </w:t>
      </w:r>
      <w:proofErr w:type="spellStart"/>
      <w:r w:rsidRPr="00830EEF">
        <w:rPr>
          <w:rFonts w:ascii="Times New Roman" w:eastAsia="Times New Roman" w:hAnsi="Times New Roman" w:cs="Times New Roman"/>
          <w:i/>
          <w:iCs/>
          <w:sz w:val="24"/>
          <w:szCs w:val="24"/>
        </w:rPr>
        <w:t>Punica</w:t>
      </w:r>
      <w:proofErr w:type="spellEnd"/>
      <w:r w:rsidRPr="00830EEF">
        <w:rPr>
          <w:rFonts w:ascii="Times New Roman" w:eastAsia="Times New Roman" w:hAnsi="Times New Roman" w:cs="Times New Roman"/>
          <w:i/>
          <w:iCs/>
          <w:sz w:val="24"/>
          <w:szCs w:val="24"/>
        </w:rPr>
        <w:t xml:space="preserve"> </w:t>
      </w:r>
      <w:proofErr w:type="spellStart"/>
      <w:r w:rsidRPr="00830EEF">
        <w:rPr>
          <w:rFonts w:ascii="Times New Roman" w:eastAsia="Times New Roman" w:hAnsi="Times New Roman" w:cs="Times New Roman"/>
          <w:i/>
          <w:iCs/>
          <w:sz w:val="24"/>
          <w:szCs w:val="24"/>
        </w:rPr>
        <w:t>granatum</w:t>
      </w:r>
      <w:proofErr w:type="spellEnd"/>
      <w:r w:rsidRPr="00830EEF">
        <w:rPr>
          <w:rFonts w:ascii="Times New Roman" w:eastAsia="Times New Roman" w:hAnsi="Times New Roman" w:cs="Times New Roman"/>
          <w:sz w:val="24"/>
          <w:szCs w:val="24"/>
        </w:rPr>
        <w:t xml:space="preserve"> L. </w:t>
      </w:r>
      <w:r w:rsidRPr="00830EEF">
        <w:rPr>
          <w:rFonts w:ascii="Times New Roman" w:eastAsia="Times New Roman" w:hAnsi="Times New Roman" w:cs="Times New Roman"/>
          <w:i/>
          <w:iCs/>
          <w:sz w:val="24"/>
          <w:szCs w:val="24"/>
        </w:rPr>
        <w:t>Journal of Pharmacognosy and Phytochemistry, 7</w:t>
      </w:r>
      <w:r w:rsidRPr="00830EEF">
        <w:rPr>
          <w:rFonts w:ascii="Times New Roman" w:eastAsia="Times New Roman" w:hAnsi="Times New Roman" w:cs="Times New Roman"/>
          <w:sz w:val="24"/>
          <w:szCs w:val="24"/>
        </w:rPr>
        <w:t xml:space="preserve">(5), 328–330. </w:t>
      </w:r>
      <w:hyperlink r:id="rId17" w:history="1">
        <w:r w:rsidRPr="00830EEF">
          <w:rPr>
            <w:rFonts w:ascii="Times New Roman" w:eastAsia="Times New Roman" w:hAnsi="Times New Roman" w:cs="Times New Roman"/>
            <w:color w:val="0000FF"/>
            <w:sz w:val="24"/>
            <w:szCs w:val="24"/>
            <w:u w:val="single"/>
            <w:lang w:val="fr-FR"/>
          </w:rPr>
          <w:t>https://www.phytojournal.com/archives/2018/vol7issue5/PartF/7-5-35-129.pdf</w:t>
        </w:r>
      </w:hyperlink>
    </w:p>
    <w:p w14:paraId="2462491C" w14:textId="77777777" w:rsidR="00996F8C" w:rsidRPr="00830EEF" w:rsidRDefault="00996F8C" w:rsidP="00996F8C">
      <w:pPr>
        <w:pStyle w:val="ListParagraph"/>
        <w:numPr>
          <w:ilvl w:val="0"/>
          <w:numId w:val="2"/>
        </w:numPr>
        <w:spacing w:after="0" w:line="240" w:lineRule="auto"/>
        <w:rPr>
          <w:rFonts w:ascii="Times New Roman" w:eastAsia="Times New Roman" w:hAnsi="Times New Roman" w:cs="Times New Roman"/>
          <w:sz w:val="24"/>
          <w:szCs w:val="24"/>
        </w:rPr>
      </w:pPr>
      <w:r w:rsidRPr="00830EEF">
        <w:rPr>
          <w:rFonts w:ascii="Times New Roman" w:eastAsia="Times New Roman" w:hAnsi="Times New Roman" w:cs="Times New Roman"/>
          <w:sz w:val="24"/>
          <w:szCs w:val="24"/>
          <w:lang w:val="fr-FR"/>
        </w:rPr>
        <w:t xml:space="preserve">Kumar, K. P., </w:t>
      </w:r>
      <w:proofErr w:type="spellStart"/>
      <w:r w:rsidRPr="00830EEF">
        <w:rPr>
          <w:rFonts w:ascii="Times New Roman" w:eastAsia="Times New Roman" w:hAnsi="Times New Roman" w:cs="Times New Roman"/>
          <w:sz w:val="24"/>
          <w:szCs w:val="24"/>
          <w:lang w:val="fr-FR"/>
        </w:rPr>
        <w:t>Jayanthi</w:t>
      </w:r>
      <w:proofErr w:type="spellEnd"/>
      <w:r w:rsidRPr="00830EEF">
        <w:rPr>
          <w:rFonts w:ascii="Times New Roman" w:eastAsia="Times New Roman" w:hAnsi="Times New Roman" w:cs="Times New Roman"/>
          <w:sz w:val="24"/>
          <w:szCs w:val="24"/>
          <w:lang w:val="fr-FR"/>
        </w:rPr>
        <w:t xml:space="preserve">, P. D. K., </w:t>
      </w:r>
      <w:proofErr w:type="spellStart"/>
      <w:r w:rsidRPr="00830EEF">
        <w:rPr>
          <w:rFonts w:ascii="Times New Roman" w:eastAsia="Times New Roman" w:hAnsi="Times New Roman" w:cs="Times New Roman"/>
          <w:sz w:val="24"/>
          <w:szCs w:val="24"/>
          <w:lang w:val="fr-FR"/>
        </w:rPr>
        <w:t>Naik</w:t>
      </w:r>
      <w:proofErr w:type="spellEnd"/>
      <w:r w:rsidRPr="00830EEF">
        <w:rPr>
          <w:rFonts w:ascii="Times New Roman" w:eastAsia="Times New Roman" w:hAnsi="Times New Roman" w:cs="Times New Roman"/>
          <w:sz w:val="24"/>
          <w:szCs w:val="24"/>
          <w:lang w:val="fr-FR"/>
        </w:rPr>
        <w:t xml:space="preserve">, S. O., </w:t>
      </w:r>
      <w:proofErr w:type="spellStart"/>
      <w:r w:rsidRPr="00830EEF">
        <w:rPr>
          <w:rFonts w:ascii="Times New Roman" w:eastAsia="Times New Roman" w:hAnsi="Times New Roman" w:cs="Times New Roman"/>
          <w:sz w:val="24"/>
          <w:szCs w:val="24"/>
          <w:lang w:val="fr-FR"/>
        </w:rPr>
        <w:t>Verghese</w:t>
      </w:r>
      <w:proofErr w:type="spellEnd"/>
      <w:r w:rsidRPr="00830EEF">
        <w:rPr>
          <w:rFonts w:ascii="Times New Roman" w:eastAsia="Times New Roman" w:hAnsi="Times New Roman" w:cs="Times New Roman"/>
          <w:sz w:val="24"/>
          <w:szCs w:val="24"/>
          <w:lang w:val="fr-FR"/>
        </w:rPr>
        <w:t xml:space="preserve">, A., &amp; </w:t>
      </w:r>
      <w:proofErr w:type="spellStart"/>
      <w:r w:rsidRPr="00830EEF">
        <w:rPr>
          <w:rFonts w:ascii="Times New Roman" w:eastAsia="Times New Roman" w:hAnsi="Times New Roman" w:cs="Times New Roman"/>
          <w:sz w:val="24"/>
          <w:szCs w:val="24"/>
          <w:lang w:val="fr-FR"/>
        </w:rPr>
        <w:t>Chakravarthy</w:t>
      </w:r>
      <w:proofErr w:type="spellEnd"/>
      <w:r w:rsidRPr="00830EEF">
        <w:rPr>
          <w:rFonts w:ascii="Times New Roman" w:eastAsia="Times New Roman" w:hAnsi="Times New Roman" w:cs="Times New Roman"/>
          <w:sz w:val="24"/>
          <w:szCs w:val="24"/>
          <w:lang w:val="fr-FR"/>
        </w:rPr>
        <w:t xml:space="preserve">, A. K. (2017). </w:t>
      </w:r>
      <w:r w:rsidRPr="00830EEF">
        <w:rPr>
          <w:rFonts w:ascii="Times New Roman" w:eastAsia="Times New Roman" w:hAnsi="Times New Roman" w:cs="Times New Roman"/>
          <w:sz w:val="24"/>
          <w:szCs w:val="24"/>
        </w:rPr>
        <w:t xml:space="preserve">Biology of </w:t>
      </w:r>
      <w:proofErr w:type="spellStart"/>
      <w:r w:rsidRPr="00830EEF">
        <w:rPr>
          <w:rFonts w:ascii="Times New Roman" w:eastAsia="Times New Roman" w:hAnsi="Times New Roman" w:cs="Times New Roman"/>
          <w:sz w:val="24"/>
          <w:szCs w:val="24"/>
        </w:rPr>
        <w:t>anar</w:t>
      </w:r>
      <w:proofErr w:type="spellEnd"/>
      <w:r w:rsidRPr="00830EEF">
        <w:rPr>
          <w:rFonts w:ascii="Times New Roman" w:eastAsia="Times New Roman" w:hAnsi="Times New Roman" w:cs="Times New Roman"/>
          <w:sz w:val="24"/>
          <w:szCs w:val="24"/>
        </w:rPr>
        <w:t xml:space="preserve"> butterfly, </w:t>
      </w:r>
      <w:proofErr w:type="spellStart"/>
      <w:r w:rsidRPr="00830EEF">
        <w:rPr>
          <w:rFonts w:ascii="Times New Roman" w:eastAsia="Times New Roman" w:hAnsi="Times New Roman" w:cs="Times New Roman"/>
          <w:i/>
          <w:iCs/>
          <w:sz w:val="24"/>
          <w:szCs w:val="24"/>
        </w:rPr>
        <w:t>Deudorix</w:t>
      </w:r>
      <w:proofErr w:type="spellEnd"/>
      <w:r w:rsidRPr="00830EEF">
        <w:rPr>
          <w:rFonts w:ascii="Times New Roman" w:eastAsia="Times New Roman" w:hAnsi="Times New Roman" w:cs="Times New Roman"/>
          <w:i/>
          <w:iCs/>
          <w:sz w:val="24"/>
          <w:szCs w:val="24"/>
        </w:rPr>
        <w:t xml:space="preserve"> </w:t>
      </w:r>
      <w:proofErr w:type="spellStart"/>
      <w:r w:rsidRPr="00830EEF">
        <w:rPr>
          <w:rFonts w:ascii="Times New Roman" w:eastAsia="Times New Roman" w:hAnsi="Times New Roman" w:cs="Times New Roman"/>
          <w:i/>
          <w:iCs/>
          <w:sz w:val="24"/>
          <w:szCs w:val="24"/>
        </w:rPr>
        <w:t>isocrates</w:t>
      </w:r>
      <w:proofErr w:type="spellEnd"/>
      <w:r w:rsidRPr="00830EEF">
        <w:rPr>
          <w:rFonts w:ascii="Times New Roman" w:eastAsia="Times New Roman" w:hAnsi="Times New Roman" w:cs="Times New Roman"/>
          <w:sz w:val="24"/>
          <w:szCs w:val="24"/>
        </w:rPr>
        <w:t xml:space="preserve"> (Fab.) (</w:t>
      </w:r>
      <w:proofErr w:type="spellStart"/>
      <w:r w:rsidRPr="00830EEF">
        <w:rPr>
          <w:rFonts w:ascii="Times New Roman" w:eastAsia="Times New Roman" w:hAnsi="Times New Roman" w:cs="Times New Roman"/>
          <w:sz w:val="24"/>
          <w:szCs w:val="24"/>
        </w:rPr>
        <w:t>Lycaenidae</w:t>
      </w:r>
      <w:proofErr w:type="spellEnd"/>
      <w:r w:rsidRPr="00830EEF">
        <w:rPr>
          <w:rFonts w:ascii="Times New Roman" w:eastAsia="Times New Roman" w:hAnsi="Times New Roman" w:cs="Times New Roman"/>
          <w:sz w:val="24"/>
          <w:szCs w:val="24"/>
        </w:rPr>
        <w:t xml:space="preserve">: Lepidoptera) on pomegranate, </w:t>
      </w:r>
      <w:proofErr w:type="spellStart"/>
      <w:r w:rsidRPr="00830EEF">
        <w:rPr>
          <w:rFonts w:ascii="Times New Roman" w:eastAsia="Times New Roman" w:hAnsi="Times New Roman" w:cs="Times New Roman"/>
          <w:i/>
          <w:iCs/>
          <w:sz w:val="24"/>
          <w:szCs w:val="24"/>
        </w:rPr>
        <w:t>Punica</w:t>
      </w:r>
      <w:proofErr w:type="spellEnd"/>
      <w:r w:rsidRPr="00830EEF">
        <w:rPr>
          <w:rFonts w:ascii="Times New Roman" w:eastAsia="Times New Roman" w:hAnsi="Times New Roman" w:cs="Times New Roman"/>
          <w:i/>
          <w:iCs/>
          <w:sz w:val="24"/>
          <w:szCs w:val="24"/>
        </w:rPr>
        <w:t xml:space="preserve"> </w:t>
      </w:r>
      <w:proofErr w:type="spellStart"/>
      <w:r w:rsidRPr="00830EEF">
        <w:rPr>
          <w:rFonts w:ascii="Times New Roman" w:eastAsia="Times New Roman" w:hAnsi="Times New Roman" w:cs="Times New Roman"/>
          <w:i/>
          <w:iCs/>
          <w:sz w:val="24"/>
          <w:szCs w:val="24"/>
        </w:rPr>
        <w:t>granatum</w:t>
      </w:r>
      <w:proofErr w:type="spellEnd"/>
      <w:r w:rsidRPr="00830EEF">
        <w:rPr>
          <w:rFonts w:ascii="Times New Roman" w:eastAsia="Times New Roman" w:hAnsi="Times New Roman" w:cs="Times New Roman"/>
          <w:sz w:val="24"/>
          <w:szCs w:val="24"/>
        </w:rPr>
        <w:t xml:space="preserve"> L. </w:t>
      </w:r>
      <w:r w:rsidRPr="00830EEF">
        <w:rPr>
          <w:rFonts w:ascii="Times New Roman" w:eastAsia="Times New Roman" w:hAnsi="Times New Roman" w:cs="Times New Roman"/>
          <w:i/>
          <w:iCs/>
          <w:sz w:val="24"/>
          <w:szCs w:val="24"/>
        </w:rPr>
        <w:t>International Journal of Pure &amp; Applied Bioscience, 5</w:t>
      </w:r>
      <w:r w:rsidRPr="00830EEF">
        <w:rPr>
          <w:rFonts w:ascii="Times New Roman" w:eastAsia="Times New Roman" w:hAnsi="Times New Roman" w:cs="Times New Roman"/>
          <w:sz w:val="24"/>
          <w:szCs w:val="24"/>
        </w:rPr>
        <w:t xml:space="preserve">(1), 498–503. </w:t>
      </w:r>
      <w:hyperlink r:id="rId18" w:history="1">
        <w:r w:rsidRPr="00830EEF">
          <w:rPr>
            <w:rFonts w:ascii="Times New Roman" w:eastAsia="Times New Roman" w:hAnsi="Times New Roman" w:cs="Times New Roman"/>
            <w:color w:val="0000FF"/>
            <w:sz w:val="24"/>
            <w:szCs w:val="24"/>
            <w:u w:val="single"/>
          </w:rPr>
          <w:t>https://doi.org/10.18782/2320-7051.2564</w:t>
        </w:r>
      </w:hyperlink>
    </w:p>
    <w:p w14:paraId="699B8DF0" w14:textId="77777777" w:rsidR="00996F8C" w:rsidRPr="00830EEF" w:rsidRDefault="00996F8C" w:rsidP="00996F8C">
      <w:pPr>
        <w:pStyle w:val="ListParagraph"/>
        <w:numPr>
          <w:ilvl w:val="0"/>
          <w:numId w:val="2"/>
        </w:numPr>
        <w:spacing w:after="0" w:line="240" w:lineRule="auto"/>
        <w:rPr>
          <w:rFonts w:ascii="Times New Roman" w:eastAsia="Times New Roman" w:hAnsi="Times New Roman" w:cs="Times New Roman"/>
          <w:sz w:val="24"/>
          <w:szCs w:val="24"/>
        </w:rPr>
      </w:pPr>
      <w:r w:rsidRPr="00830EEF">
        <w:rPr>
          <w:rFonts w:ascii="Times New Roman" w:eastAsia="Times New Roman" w:hAnsi="Times New Roman" w:cs="Times New Roman"/>
          <w:sz w:val="24"/>
          <w:szCs w:val="24"/>
        </w:rPr>
        <w:t xml:space="preserve">Latif, A., Sattar, S., Maula, F., Khan, I., Iqbal, A., &amp; Shah, S. H. (2022). Biology and management of pomegranate fruit borer, </w:t>
      </w:r>
      <w:proofErr w:type="spellStart"/>
      <w:r w:rsidRPr="00830EEF">
        <w:rPr>
          <w:rFonts w:ascii="Times New Roman" w:eastAsia="Times New Roman" w:hAnsi="Times New Roman" w:cs="Times New Roman"/>
          <w:i/>
          <w:iCs/>
          <w:sz w:val="24"/>
          <w:szCs w:val="24"/>
        </w:rPr>
        <w:t>Virachola</w:t>
      </w:r>
      <w:proofErr w:type="spellEnd"/>
      <w:r w:rsidRPr="00830EEF">
        <w:rPr>
          <w:rFonts w:ascii="Times New Roman" w:eastAsia="Times New Roman" w:hAnsi="Times New Roman" w:cs="Times New Roman"/>
          <w:i/>
          <w:iCs/>
          <w:sz w:val="24"/>
          <w:szCs w:val="24"/>
        </w:rPr>
        <w:t xml:space="preserve"> </w:t>
      </w:r>
      <w:proofErr w:type="spellStart"/>
      <w:r w:rsidRPr="00830EEF">
        <w:rPr>
          <w:rFonts w:ascii="Times New Roman" w:eastAsia="Times New Roman" w:hAnsi="Times New Roman" w:cs="Times New Roman"/>
          <w:i/>
          <w:iCs/>
          <w:sz w:val="24"/>
          <w:szCs w:val="24"/>
        </w:rPr>
        <w:t>isocrates</w:t>
      </w:r>
      <w:proofErr w:type="spellEnd"/>
      <w:r w:rsidRPr="00830EEF">
        <w:rPr>
          <w:rFonts w:ascii="Times New Roman" w:eastAsia="Times New Roman" w:hAnsi="Times New Roman" w:cs="Times New Roman"/>
          <w:sz w:val="24"/>
          <w:szCs w:val="24"/>
        </w:rPr>
        <w:t xml:space="preserve"> (Lepidoptera: </w:t>
      </w:r>
      <w:proofErr w:type="spellStart"/>
      <w:r w:rsidRPr="00830EEF">
        <w:rPr>
          <w:rFonts w:ascii="Times New Roman" w:eastAsia="Times New Roman" w:hAnsi="Times New Roman" w:cs="Times New Roman"/>
          <w:sz w:val="24"/>
          <w:szCs w:val="24"/>
        </w:rPr>
        <w:t>Lycaenidae</w:t>
      </w:r>
      <w:proofErr w:type="spellEnd"/>
      <w:r w:rsidRPr="00830EEF">
        <w:rPr>
          <w:rFonts w:ascii="Times New Roman" w:eastAsia="Times New Roman" w:hAnsi="Times New Roman" w:cs="Times New Roman"/>
          <w:sz w:val="24"/>
          <w:szCs w:val="24"/>
        </w:rPr>
        <w:t xml:space="preserve">), through chemicals and botanical extracts. </w:t>
      </w:r>
      <w:r w:rsidRPr="00830EEF">
        <w:rPr>
          <w:rFonts w:ascii="Times New Roman" w:eastAsia="Times New Roman" w:hAnsi="Times New Roman" w:cs="Times New Roman"/>
          <w:i/>
          <w:iCs/>
          <w:sz w:val="24"/>
          <w:szCs w:val="24"/>
        </w:rPr>
        <w:t>Pakistan Journal of Agricultural Research, 35</w:t>
      </w:r>
      <w:r w:rsidRPr="00830EEF">
        <w:rPr>
          <w:rFonts w:ascii="Times New Roman" w:eastAsia="Times New Roman" w:hAnsi="Times New Roman" w:cs="Times New Roman"/>
          <w:sz w:val="24"/>
          <w:szCs w:val="24"/>
        </w:rPr>
        <w:t xml:space="preserve">(2), 425–433. </w:t>
      </w:r>
      <w:hyperlink r:id="rId19" w:history="1">
        <w:r w:rsidRPr="00830EEF">
          <w:rPr>
            <w:rFonts w:ascii="Times New Roman" w:eastAsia="Times New Roman" w:hAnsi="Times New Roman" w:cs="Times New Roman"/>
            <w:color w:val="0000FF"/>
            <w:sz w:val="24"/>
            <w:szCs w:val="24"/>
            <w:u w:val="single"/>
          </w:rPr>
          <w:t>https://doi.org/10.17582/journal.pjar/2022/35.2.425.433</w:t>
        </w:r>
      </w:hyperlink>
    </w:p>
    <w:p w14:paraId="0FA11711" w14:textId="77777777" w:rsidR="00996F8C" w:rsidRPr="00830EEF" w:rsidRDefault="00996F8C" w:rsidP="00996F8C">
      <w:pPr>
        <w:pStyle w:val="ListParagraph"/>
        <w:numPr>
          <w:ilvl w:val="0"/>
          <w:numId w:val="2"/>
        </w:numPr>
        <w:spacing w:after="0" w:line="240" w:lineRule="auto"/>
        <w:rPr>
          <w:rFonts w:ascii="Times New Roman" w:eastAsia="Times New Roman" w:hAnsi="Times New Roman" w:cs="Times New Roman"/>
          <w:sz w:val="24"/>
          <w:szCs w:val="24"/>
        </w:rPr>
      </w:pPr>
      <w:proofErr w:type="spellStart"/>
      <w:r w:rsidRPr="00830EEF">
        <w:rPr>
          <w:rFonts w:ascii="Times New Roman" w:eastAsia="Times New Roman" w:hAnsi="Times New Roman" w:cs="Times New Roman"/>
          <w:sz w:val="24"/>
          <w:szCs w:val="24"/>
        </w:rPr>
        <w:t>Madrewar</w:t>
      </w:r>
      <w:proofErr w:type="spellEnd"/>
      <w:r w:rsidRPr="00830EEF">
        <w:rPr>
          <w:rFonts w:ascii="Times New Roman" w:eastAsia="Times New Roman" w:hAnsi="Times New Roman" w:cs="Times New Roman"/>
          <w:sz w:val="24"/>
          <w:szCs w:val="24"/>
        </w:rPr>
        <w:t xml:space="preserve">, S., </w:t>
      </w:r>
      <w:proofErr w:type="spellStart"/>
      <w:r w:rsidRPr="00830EEF">
        <w:rPr>
          <w:rFonts w:ascii="Times New Roman" w:eastAsia="Times New Roman" w:hAnsi="Times New Roman" w:cs="Times New Roman"/>
          <w:sz w:val="24"/>
          <w:szCs w:val="24"/>
        </w:rPr>
        <w:t>Gholave</w:t>
      </w:r>
      <w:proofErr w:type="spellEnd"/>
      <w:r w:rsidRPr="00830EEF">
        <w:rPr>
          <w:rFonts w:ascii="Times New Roman" w:eastAsia="Times New Roman" w:hAnsi="Times New Roman" w:cs="Times New Roman"/>
          <w:sz w:val="24"/>
          <w:szCs w:val="24"/>
        </w:rPr>
        <w:t xml:space="preserve">, B., </w:t>
      </w:r>
      <w:proofErr w:type="spellStart"/>
      <w:r w:rsidRPr="00830EEF">
        <w:rPr>
          <w:rFonts w:ascii="Times New Roman" w:eastAsia="Times New Roman" w:hAnsi="Times New Roman" w:cs="Times New Roman"/>
          <w:sz w:val="24"/>
          <w:szCs w:val="24"/>
        </w:rPr>
        <w:t>Kalkhaire</w:t>
      </w:r>
      <w:proofErr w:type="spellEnd"/>
      <w:r w:rsidRPr="00830EEF">
        <w:rPr>
          <w:rFonts w:ascii="Times New Roman" w:eastAsia="Times New Roman" w:hAnsi="Times New Roman" w:cs="Times New Roman"/>
          <w:sz w:val="24"/>
          <w:szCs w:val="24"/>
        </w:rPr>
        <w:t xml:space="preserve">, S., </w:t>
      </w:r>
      <w:proofErr w:type="spellStart"/>
      <w:r w:rsidRPr="00830EEF">
        <w:rPr>
          <w:rFonts w:ascii="Times New Roman" w:eastAsia="Times New Roman" w:hAnsi="Times New Roman" w:cs="Times New Roman"/>
          <w:sz w:val="24"/>
          <w:szCs w:val="24"/>
        </w:rPr>
        <w:t>Bhujabal</w:t>
      </w:r>
      <w:proofErr w:type="spellEnd"/>
      <w:r w:rsidRPr="00830EEF">
        <w:rPr>
          <w:rFonts w:ascii="Times New Roman" w:eastAsia="Times New Roman" w:hAnsi="Times New Roman" w:cs="Times New Roman"/>
          <w:sz w:val="24"/>
          <w:szCs w:val="24"/>
        </w:rPr>
        <w:t xml:space="preserve">, A., &amp; Patil, R. (2025). State-wise analysis of area, production and productivity of pomegranate in India (2023–24): A regional comparative study. </w:t>
      </w:r>
      <w:r w:rsidRPr="00830EEF">
        <w:rPr>
          <w:rFonts w:ascii="Times New Roman" w:eastAsia="Times New Roman" w:hAnsi="Times New Roman" w:cs="Times New Roman"/>
          <w:i/>
          <w:iCs/>
          <w:sz w:val="24"/>
          <w:szCs w:val="24"/>
        </w:rPr>
        <w:t>International Journal of Business and Management Practices, 3</w:t>
      </w:r>
      <w:r w:rsidRPr="00830EEF">
        <w:rPr>
          <w:rFonts w:ascii="Times New Roman" w:eastAsia="Times New Roman" w:hAnsi="Times New Roman" w:cs="Times New Roman"/>
          <w:sz w:val="24"/>
          <w:szCs w:val="24"/>
        </w:rPr>
        <w:t xml:space="preserve">(6), 397–406. </w:t>
      </w:r>
      <w:hyperlink r:id="rId20" w:history="1">
        <w:r w:rsidRPr="00830EEF">
          <w:rPr>
            <w:rFonts w:ascii="Times New Roman" w:eastAsia="Times New Roman" w:hAnsi="Times New Roman" w:cs="Times New Roman"/>
            <w:color w:val="0000FF"/>
            <w:sz w:val="24"/>
            <w:szCs w:val="24"/>
            <w:u w:val="single"/>
          </w:rPr>
          <w:t>https://doi.org/10.59890/ijbmp.v3i6.119</w:t>
        </w:r>
      </w:hyperlink>
    </w:p>
    <w:p w14:paraId="31FEA9B7" w14:textId="77777777" w:rsidR="00996F8C" w:rsidRPr="00830EEF" w:rsidRDefault="00996F8C" w:rsidP="00996F8C">
      <w:pPr>
        <w:pStyle w:val="ListParagraph"/>
        <w:numPr>
          <w:ilvl w:val="0"/>
          <w:numId w:val="2"/>
        </w:numPr>
        <w:spacing w:after="0" w:line="240" w:lineRule="auto"/>
        <w:rPr>
          <w:rFonts w:ascii="Times New Roman" w:eastAsia="Times New Roman" w:hAnsi="Times New Roman" w:cs="Times New Roman"/>
          <w:sz w:val="24"/>
          <w:szCs w:val="24"/>
        </w:rPr>
      </w:pPr>
      <w:proofErr w:type="spellStart"/>
      <w:r w:rsidRPr="00830EEF">
        <w:rPr>
          <w:rFonts w:ascii="Times New Roman" w:eastAsia="Times New Roman" w:hAnsi="Times New Roman" w:cs="Times New Roman"/>
          <w:sz w:val="24"/>
          <w:szCs w:val="24"/>
        </w:rPr>
        <w:t>Maradi</w:t>
      </w:r>
      <w:proofErr w:type="spellEnd"/>
      <w:r w:rsidRPr="00830EEF">
        <w:rPr>
          <w:rFonts w:ascii="Times New Roman" w:eastAsia="Times New Roman" w:hAnsi="Times New Roman" w:cs="Times New Roman"/>
          <w:sz w:val="24"/>
          <w:szCs w:val="24"/>
        </w:rPr>
        <w:t xml:space="preserve">, R. M., </w:t>
      </w:r>
      <w:proofErr w:type="spellStart"/>
      <w:r w:rsidRPr="00830EEF">
        <w:rPr>
          <w:rFonts w:ascii="Times New Roman" w:eastAsia="Times New Roman" w:hAnsi="Times New Roman" w:cs="Times New Roman"/>
          <w:sz w:val="24"/>
          <w:szCs w:val="24"/>
        </w:rPr>
        <w:t>Jagginavar</w:t>
      </w:r>
      <w:proofErr w:type="spellEnd"/>
      <w:r w:rsidRPr="00830EEF">
        <w:rPr>
          <w:rFonts w:ascii="Times New Roman" w:eastAsia="Times New Roman" w:hAnsi="Times New Roman" w:cs="Times New Roman"/>
          <w:sz w:val="24"/>
          <w:szCs w:val="24"/>
        </w:rPr>
        <w:t xml:space="preserve">, S. B., </w:t>
      </w:r>
      <w:proofErr w:type="spellStart"/>
      <w:r w:rsidRPr="00830EEF">
        <w:rPr>
          <w:rFonts w:ascii="Times New Roman" w:eastAsia="Times New Roman" w:hAnsi="Times New Roman" w:cs="Times New Roman"/>
          <w:sz w:val="24"/>
          <w:szCs w:val="24"/>
        </w:rPr>
        <w:t>Keerthana</w:t>
      </w:r>
      <w:proofErr w:type="spellEnd"/>
      <w:r w:rsidRPr="00830EEF">
        <w:rPr>
          <w:rFonts w:ascii="Times New Roman" w:eastAsia="Times New Roman" w:hAnsi="Times New Roman" w:cs="Times New Roman"/>
          <w:sz w:val="24"/>
          <w:szCs w:val="24"/>
        </w:rPr>
        <w:t xml:space="preserve">, A., &amp; </w:t>
      </w:r>
      <w:proofErr w:type="spellStart"/>
      <w:r w:rsidRPr="00830EEF">
        <w:rPr>
          <w:rFonts w:ascii="Times New Roman" w:eastAsia="Times New Roman" w:hAnsi="Times New Roman" w:cs="Times New Roman"/>
          <w:sz w:val="24"/>
          <w:szCs w:val="24"/>
        </w:rPr>
        <w:t>Doggalli</w:t>
      </w:r>
      <w:proofErr w:type="spellEnd"/>
      <w:r w:rsidRPr="00830EEF">
        <w:rPr>
          <w:rFonts w:ascii="Times New Roman" w:eastAsia="Times New Roman" w:hAnsi="Times New Roman" w:cs="Times New Roman"/>
          <w:sz w:val="24"/>
          <w:szCs w:val="24"/>
        </w:rPr>
        <w:t xml:space="preserve">, G. (2024). Synergistic strategies for the management of </w:t>
      </w:r>
      <w:proofErr w:type="spellStart"/>
      <w:r w:rsidRPr="00830EEF">
        <w:rPr>
          <w:rFonts w:ascii="Times New Roman" w:eastAsia="Times New Roman" w:hAnsi="Times New Roman" w:cs="Times New Roman"/>
          <w:sz w:val="24"/>
          <w:szCs w:val="24"/>
        </w:rPr>
        <w:t>thrips</w:t>
      </w:r>
      <w:proofErr w:type="spellEnd"/>
      <w:r w:rsidRPr="00830EEF">
        <w:rPr>
          <w:rFonts w:ascii="Times New Roman" w:eastAsia="Times New Roman" w:hAnsi="Times New Roman" w:cs="Times New Roman"/>
          <w:sz w:val="24"/>
          <w:szCs w:val="24"/>
        </w:rPr>
        <w:t xml:space="preserve">, </w:t>
      </w:r>
      <w:proofErr w:type="spellStart"/>
      <w:r w:rsidRPr="00830EEF">
        <w:rPr>
          <w:rFonts w:ascii="Times New Roman" w:eastAsia="Times New Roman" w:hAnsi="Times New Roman" w:cs="Times New Roman"/>
          <w:i/>
          <w:iCs/>
          <w:sz w:val="24"/>
          <w:szCs w:val="24"/>
        </w:rPr>
        <w:t>Scirtothrips</w:t>
      </w:r>
      <w:proofErr w:type="spellEnd"/>
      <w:r w:rsidRPr="00830EEF">
        <w:rPr>
          <w:rFonts w:ascii="Times New Roman" w:eastAsia="Times New Roman" w:hAnsi="Times New Roman" w:cs="Times New Roman"/>
          <w:i/>
          <w:iCs/>
          <w:sz w:val="24"/>
          <w:szCs w:val="24"/>
        </w:rPr>
        <w:t xml:space="preserve"> dorsalis</w:t>
      </w:r>
      <w:r w:rsidRPr="00830EEF">
        <w:rPr>
          <w:rFonts w:ascii="Times New Roman" w:eastAsia="Times New Roman" w:hAnsi="Times New Roman" w:cs="Times New Roman"/>
          <w:sz w:val="24"/>
          <w:szCs w:val="24"/>
        </w:rPr>
        <w:t xml:space="preserve"> in pomegranate ecosystem. </w:t>
      </w:r>
      <w:r w:rsidRPr="00830EEF">
        <w:rPr>
          <w:rFonts w:ascii="Times New Roman" w:eastAsia="Times New Roman" w:hAnsi="Times New Roman" w:cs="Times New Roman"/>
          <w:i/>
          <w:iCs/>
          <w:sz w:val="24"/>
          <w:szCs w:val="24"/>
        </w:rPr>
        <w:t>Journal of Experimental Agriculture International, 46</w:t>
      </w:r>
      <w:r w:rsidRPr="00830EEF">
        <w:rPr>
          <w:rFonts w:ascii="Times New Roman" w:eastAsia="Times New Roman" w:hAnsi="Times New Roman" w:cs="Times New Roman"/>
          <w:sz w:val="24"/>
          <w:szCs w:val="24"/>
        </w:rPr>
        <w:t xml:space="preserve">(9), 354–361. </w:t>
      </w:r>
      <w:hyperlink r:id="rId21" w:history="1">
        <w:r w:rsidRPr="00830EEF">
          <w:rPr>
            <w:rFonts w:ascii="Times New Roman" w:eastAsia="Times New Roman" w:hAnsi="Times New Roman" w:cs="Times New Roman"/>
            <w:color w:val="0000FF"/>
            <w:sz w:val="24"/>
            <w:szCs w:val="24"/>
            <w:u w:val="single"/>
          </w:rPr>
          <w:t>https://doi.org/10.9734/jeai/2024/v46i92832</w:t>
        </w:r>
      </w:hyperlink>
    </w:p>
    <w:p w14:paraId="11C19059" w14:textId="77777777" w:rsidR="00996F8C" w:rsidRPr="00830EEF" w:rsidRDefault="00996F8C" w:rsidP="00996F8C">
      <w:pPr>
        <w:pStyle w:val="ListParagraph"/>
        <w:numPr>
          <w:ilvl w:val="0"/>
          <w:numId w:val="2"/>
        </w:numPr>
        <w:spacing w:after="0" w:line="240" w:lineRule="auto"/>
        <w:rPr>
          <w:rFonts w:ascii="Times New Roman" w:eastAsia="Times New Roman" w:hAnsi="Times New Roman" w:cs="Times New Roman"/>
          <w:sz w:val="24"/>
          <w:szCs w:val="24"/>
        </w:rPr>
      </w:pPr>
      <w:r w:rsidRPr="00830EEF">
        <w:rPr>
          <w:rFonts w:ascii="Times New Roman" w:eastAsia="Times New Roman" w:hAnsi="Times New Roman" w:cs="Times New Roman"/>
          <w:sz w:val="24"/>
          <w:szCs w:val="24"/>
        </w:rPr>
        <w:t>Mallikarjun, M. H., &amp; Pal, R. K. (2018). Laboratory rearing protocol for pomegranate fruit borer (</w:t>
      </w:r>
      <w:proofErr w:type="spellStart"/>
      <w:r w:rsidRPr="00830EEF">
        <w:rPr>
          <w:rFonts w:ascii="Times New Roman" w:eastAsia="Times New Roman" w:hAnsi="Times New Roman" w:cs="Times New Roman"/>
          <w:i/>
          <w:iCs/>
          <w:sz w:val="24"/>
          <w:szCs w:val="24"/>
        </w:rPr>
        <w:t>Deudorix</w:t>
      </w:r>
      <w:proofErr w:type="spellEnd"/>
      <w:r w:rsidRPr="00830EEF">
        <w:rPr>
          <w:rFonts w:ascii="Times New Roman" w:eastAsia="Times New Roman" w:hAnsi="Times New Roman" w:cs="Times New Roman"/>
          <w:i/>
          <w:iCs/>
          <w:sz w:val="24"/>
          <w:szCs w:val="24"/>
        </w:rPr>
        <w:t xml:space="preserve"> </w:t>
      </w:r>
      <w:proofErr w:type="spellStart"/>
      <w:r w:rsidRPr="00830EEF">
        <w:rPr>
          <w:rFonts w:ascii="Times New Roman" w:eastAsia="Times New Roman" w:hAnsi="Times New Roman" w:cs="Times New Roman"/>
          <w:i/>
          <w:iCs/>
          <w:sz w:val="24"/>
          <w:szCs w:val="24"/>
        </w:rPr>
        <w:t>isocrates</w:t>
      </w:r>
      <w:proofErr w:type="spellEnd"/>
      <w:r w:rsidRPr="00830EEF">
        <w:rPr>
          <w:rFonts w:ascii="Times New Roman" w:eastAsia="Times New Roman" w:hAnsi="Times New Roman" w:cs="Times New Roman"/>
          <w:sz w:val="24"/>
          <w:szCs w:val="24"/>
        </w:rPr>
        <w:t xml:space="preserve">). </w:t>
      </w:r>
      <w:r w:rsidRPr="00830EEF">
        <w:rPr>
          <w:rFonts w:ascii="Times New Roman" w:eastAsia="Times New Roman" w:hAnsi="Times New Roman" w:cs="Times New Roman"/>
          <w:i/>
          <w:iCs/>
          <w:sz w:val="24"/>
          <w:szCs w:val="24"/>
        </w:rPr>
        <w:t>International Journal of Current Microbiology and Applied Sciences, Special Issue 6</w:t>
      </w:r>
      <w:r w:rsidRPr="00830EEF">
        <w:rPr>
          <w:rFonts w:ascii="Times New Roman" w:eastAsia="Times New Roman" w:hAnsi="Times New Roman" w:cs="Times New Roman"/>
          <w:sz w:val="24"/>
          <w:szCs w:val="24"/>
        </w:rPr>
        <w:t xml:space="preserve">, 883–888. </w:t>
      </w:r>
      <w:hyperlink r:id="rId22" w:history="1">
        <w:r w:rsidRPr="00830EEF">
          <w:rPr>
            <w:rFonts w:ascii="Times New Roman" w:eastAsia="Times New Roman" w:hAnsi="Times New Roman" w:cs="Times New Roman"/>
            <w:color w:val="0000FF"/>
            <w:sz w:val="24"/>
            <w:szCs w:val="24"/>
            <w:u w:val="single"/>
          </w:rPr>
          <w:t>https://ijcmas.com/special/6/M.%20H.%20Mallikarjun%20and%20R.%20K.%20Pal.pdf</w:t>
        </w:r>
      </w:hyperlink>
    </w:p>
    <w:p w14:paraId="49CB6905" w14:textId="77777777" w:rsidR="00996F8C" w:rsidRPr="00830EEF" w:rsidRDefault="00996F8C" w:rsidP="00996F8C">
      <w:pPr>
        <w:pStyle w:val="ListParagraph"/>
        <w:numPr>
          <w:ilvl w:val="0"/>
          <w:numId w:val="2"/>
        </w:numPr>
        <w:spacing w:after="0" w:line="240" w:lineRule="auto"/>
        <w:rPr>
          <w:rFonts w:ascii="Times New Roman" w:eastAsia="Times New Roman" w:hAnsi="Times New Roman" w:cs="Times New Roman"/>
          <w:sz w:val="24"/>
          <w:szCs w:val="24"/>
        </w:rPr>
      </w:pPr>
      <w:proofErr w:type="spellStart"/>
      <w:r w:rsidRPr="00830EEF">
        <w:rPr>
          <w:rFonts w:ascii="Times New Roman" w:eastAsia="Times New Roman" w:hAnsi="Times New Roman" w:cs="Times New Roman"/>
          <w:sz w:val="24"/>
          <w:szCs w:val="24"/>
        </w:rPr>
        <w:t>Mohi</w:t>
      </w:r>
      <w:proofErr w:type="spellEnd"/>
      <w:r w:rsidRPr="00830EEF">
        <w:rPr>
          <w:rFonts w:ascii="Times New Roman" w:eastAsia="Times New Roman" w:hAnsi="Times New Roman" w:cs="Times New Roman"/>
          <w:sz w:val="24"/>
          <w:szCs w:val="24"/>
        </w:rPr>
        <w:t>-</w:t>
      </w:r>
      <w:proofErr w:type="spellStart"/>
      <w:r w:rsidRPr="00830EEF">
        <w:rPr>
          <w:rFonts w:ascii="Times New Roman" w:eastAsia="Times New Roman" w:hAnsi="Times New Roman" w:cs="Times New Roman"/>
          <w:sz w:val="24"/>
          <w:szCs w:val="24"/>
        </w:rPr>
        <w:t>Ud</w:t>
      </w:r>
      <w:proofErr w:type="spellEnd"/>
      <w:r w:rsidRPr="00830EEF">
        <w:rPr>
          <w:rFonts w:ascii="Times New Roman" w:eastAsia="Times New Roman" w:hAnsi="Times New Roman" w:cs="Times New Roman"/>
          <w:sz w:val="24"/>
          <w:szCs w:val="24"/>
        </w:rPr>
        <w:t xml:space="preserve">-Din, S., </w:t>
      </w:r>
      <w:proofErr w:type="spellStart"/>
      <w:r w:rsidRPr="00830EEF">
        <w:rPr>
          <w:rFonts w:ascii="Times New Roman" w:eastAsia="Times New Roman" w:hAnsi="Times New Roman" w:cs="Times New Roman"/>
          <w:sz w:val="24"/>
          <w:szCs w:val="24"/>
        </w:rPr>
        <w:t>Wani</w:t>
      </w:r>
      <w:proofErr w:type="spellEnd"/>
      <w:r w:rsidRPr="00830EEF">
        <w:rPr>
          <w:rFonts w:ascii="Times New Roman" w:eastAsia="Times New Roman" w:hAnsi="Times New Roman" w:cs="Times New Roman"/>
          <w:sz w:val="24"/>
          <w:szCs w:val="24"/>
        </w:rPr>
        <w:t xml:space="preserve">, N. A., Ahmad, M. J., Mir, G. M., &amp; Sofi, M. A. (2015). Seasonal incidence of </w:t>
      </w:r>
      <w:proofErr w:type="spellStart"/>
      <w:r w:rsidRPr="00830EEF">
        <w:rPr>
          <w:rFonts w:ascii="Times New Roman" w:eastAsia="Times New Roman" w:hAnsi="Times New Roman" w:cs="Times New Roman"/>
          <w:sz w:val="24"/>
          <w:szCs w:val="24"/>
        </w:rPr>
        <w:t>anar</w:t>
      </w:r>
      <w:proofErr w:type="spellEnd"/>
      <w:r w:rsidRPr="00830EEF">
        <w:rPr>
          <w:rFonts w:ascii="Times New Roman" w:eastAsia="Times New Roman" w:hAnsi="Times New Roman" w:cs="Times New Roman"/>
          <w:sz w:val="24"/>
          <w:szCs w:val="24"/>
        </w:rPr>
        <w:t xml:space="preserve"> butterfly and its correlation with weather parameters. </w:t>
      </w:r>
      <w:r w:rsidRPr="00830EEF">
        <w:rPr>
          <w:rFonts w:ascii="Times New Roman" w:eastAsia="Times New Roman" w:hAnsi="Times New Roman" w:cs="Times New Roman"/>
          <w:i/>
          <w:iCs/>
          <w:sz w:val="24"/>
          <w:szCs w:val="24"/>
        </w:rPr>
        <w:t>The Bioscan, 10</w:t>
      </w:r>
      <w:r w:rsidRPr="00830EEF">
        <w:rPr>
          <w:rFonts w:ascii="Times New Roman" w:eastAsia="Times New Roman" w:hAnsi="Times New Roman" w:cs="Times New Roman"/>
          <w:sz w:val="24"/>
          <w:szCs w:val="24"/>
        </w:rPr>
        <w:t xml:space="preserve">(4), 1561–1566. </w:t>
      </w:r>
      <w:hyperlink r:id="rId23" w:history="1">
        <w:r w:rsidRPr="00830EEF">
          <w:rPr>
            <w:rFonts w:ascii="Times New Roman" w:eastAsia="Times New Roman" w:hAnsi="Times New Roman" w:cs="Times New Roman"/>
            <w:color w:val="0000FF"/>
            <w:sz w:val="24"/>
            <w:szCs w:val="24"/>
            <w:u w:val="single"/>
          </w:rPr>
          <w:t>https://thebioscan.com/index.php/pub/article/view/1431</w:t>
        </w:r>
      </w:hyperlink>
    </w:p>
    <w:p w14:paraId="1B88B19F" w14:textId="77777777" w:rsidR="00996F8C" w:rsidRPr="00830EEF" w:rsidRDefault="00996F8C" w:rsidP="00996F8C">
      <w:pPr>
        <w:pStyle w:val="ListParagraph"/>
        <w:numPr>
          <w:ilvl w:val="0"/>
          <w:numId w:val="2"/>
        </w:numPr>
        <w:spacing w:after="0" w:line="240" w:lineRule="auto"/>
        <w:rPr>
          <w:rFonts w:ascii="Times New Roman" w:eastAsia="Times New Roman" w:hAnsi="Times New Roman" w:cs="Times New Roman"/>
          <w:sz w:val="24"/>
          <w:szCs w:val="24"/>
        </w:rPr>
      </w:pPr>
      <w:r w:rsidRPr="00830EEF">
        <w:rPr>
          <w:rFonts w:ascii="Times New Roman" w:eastAsia="Times New Roman" w:hAnsi="Times New Roman" w:cs="Times New Roman"/>
          <w:sz w:val="24"/>
          <w:szCs w:val="24"/>
        </w:rPr>
        <w:t xml:space="preserve">Nafees, M., Hussain, S., Usman, M., &amp; </w:t>
      </w:r>
      <w:proofErr w:type="spellStart"/>
      <w:r w:rsidRPr="00830EEF">
        <w:rPr>
          <w:rFonts w:ascii="Times New Roman" w:eastAsia="Times New Roman" w:hAnsi="Times New Roman" w:cs="Times New Roman"/>
          <w:sz w:val="24"/>
          <w:szCs w:val="24"/>
        </w:rPr>
        <w:t>Jaskani</w:t>
      </w:r>
      <w:proofErr w:type="spellEnd"/>
      <w:r w:rsidRPr="00830EEF">
        <w:rPr>
          <w:rFonts w:ascii="Times New Roman" w:eastAsia="Times New Roman" w:hAnsi="Times New Roman" w:cs="Times New Roman"/>
          <w:sz w:val="24"/>
          <w:szCs w:val="24"/>
        </w:rPr>
        <w:t>, M. J. (2023). Prospects of climate resilience in pomegranate. In A. A. Abul-</w:t>
      </w:r>
      <w:proofErr w:type="spellStart"/>
      <w:r w:rsidRPr="00830EEF">
        <w:rPr>
          <w:rFonts w:ascii="Times New Roman" w:eastAsia="Times New Roman" w:hAnsi="Times New Roman" w:cs="Times New Roman"/>
          <w:sz w:val="24"/>
          <w:szCs w:val="24"/>
        </w:rPr>
        <w:t>Soad</w:t>
      </w:r>
      <w:proofErr w:type="spellEnd"/>
      <w:r w:rsidRPr="00830EEF">
        <w:rPr>
          <w:rFonts w:ascii="Times New Roman" w:eastAsia="Times New Roman" w:hAnsi="Times New Roman" w:cs="Times New Roman"/>
          <w:sz w:val="24"/>
          <w:szCs w:val="24"/>
        </w:rPr>
        <w:t xml:space="preserve"> &amp; J. M. Al-</w:t>
      </w:r>
      <w:proofErr w:type="spellStart"/>
      <w:r w:rsidRPr="00830EEF">
        <w:rPr>
          <w:rFonts w:ascii="Times New Roman" w:eastAsia="Times New Roman" w:hAnsi="Times New Roman" w:cs="Times New Roman"/>
          <w:sz w:val="24"/>
          <w:szCs w:val="24"/>
        </w:rPr>
        <w:t>Khayri</w:t>
      </w:r>
      <w:proofErr w:type="spellEnd"/>
      <w:r w:rsidRPr="00830EEF">
        <w:rPr>
          <w:rFonts w:ascii="Times New Roman" w:eastAsia="Times New Roman" w:hAnsi="Times New Roman" w:cs="Times New Roman"/>
          <w:sz w:val="24"/>
          <w:szCs w:val="24"/>
        </w:rPr>
        <w:t xml:space="preserve"> (Eds.), </w:t>
      </w:r>
      <w:r w:rsidRPr="00830EEF">
        <w:rPr>
          <w:rFonts w:ascii="Times New Roman" w:eastAsia="Times New Roman" w:hAnsi="Times New Roman" w:cs="Times New Roman"/>
          <w:i/>
          <w:iCs/>
          <w:sz w:val="24"/>
          <w:szCs w:val="24"/>
        </w:rPr>
        <w:t>Cultivation for climate change resilience, Volume 2: Temperate fruit trees</w:t>
      </w:r>
      <w:r w:rsidRPr="00830EEF">
        <w:rPr>
          <w:rFonts w:ascii="Times New Roman" w:eastAsia="Times New Roman" w:hAnsi="Times New Roman" w:cs="Times New Roman"/>
          <w:sz w:val="24"/>
          <w:szCs w:val="24"/>
        </w:rPr>
        <w:t xml:space="preserve"> (pp. 213–232). CRC Press. </w:t>
      </w:r>
      <w:hyperlink r:id="rId24" w:history="1">
        <w:r w:rsidRPr="00830EEF">
          <w:rPr>
            <w:rFonts w:ascii="Times New Roman" w:eastAsia="Times New Roman" w:hAnsi="Times New Roman" w:cs="Times New Roman"/>
            <w:color w:val="0000FF"/>
            <w:sz w:val="24"/>
            <w:szCs w:val="24"/>
            <w:u w:val="single"/>
          </w:rPr>
          <w:t>https://doi.org/10.1201/9781003351153-11</w:t>
        </w:r>
      </w:hyperlink>
    </w:p>
    <w:p w14:paraId="6612DB34" w14:textId="77777777" w:rsidR="00996F8C" w:rsidRPr="00830EEF" w:rsidRDefault="00996F8C" w:rsidP="00996F8C">
      <w:pPr>
        <w:pStyle w:val="ListParagraph"/>
        <w:numPr>
          <w:ilvl w:val="0"/>
          <w:numId w:val="2"/>
        </w:numPr>
        <w:spacing w:after="0" w:line="240" w:lineRule="auto"/>
        <w:rPr>
          <w:rFonts w:ascii="Times New Roman" w:eastAsia="Times New Roman" w:hAnsi="Times New Roman" w:cs="Times New Roman"/>
          <w:sz w:val="24"/>
          <w:szCs w:val="24"/>
        </w:rPr>
      </w:pPr>
      <w:r w:rsidRPr="00830EEF">
        <w:rPr>
          <w:rFonts w:ascii="Times New Roman" w:eastAsia="Times New Roman" w:hAnsi="Times New Roman" w:cs="Times New Roman"/>
          <w:sz w:val="24"/>
          <w:szCs w:val="24"/>
        </w:rPr>
        <w:t xml:space="preserve">Patil, R. D. (2022). </w:t>
      </w:r>
      <w:proofErr w:type="spellStart"/>
      <w:r w:rsidRPr="00830EEF">
        <w:rPr>
          <w:rFonts w:ascii="Times New Roman" w:eastAsia="Times New Roman" w:hAnsi="Times New Roman" w:cs="Times New Roman"/>
          <w:sz w:val="24"/>
          <w:szCs w:val="24"/>
        </w:rPr>
        <w:t>Behavior</w:t>
      </w:r>
      <w:proofErr w:type="spellEnd"/>
      <w:r w:rsidRPr="00830EEF">
        <w:rPr>
          <w:rFonts w:ascii="Times New Roman" w:eastAsia="Times New Roman" w:hAnsi="Times New Roman" w:cs="Times New Roman"/>
          <w:sz w:val="24"/>
          <w:szCs w:val="24"/>
        </w:rPr>
        <w:t xml:space="preserve"> of pomegranate fruit borer, </w:t>
      </w:r>
      <w:proofErr w:type="spellStart"/>
      <w:r w:rsidRPr="00830EEF">
        <w:rPr>
          <w:rFonts w:ascii="Times New Roman" w:eastAsia="Times New Roman" w:hAnsi="Times New Roman" w:cs="Times New Roman"/>
          <w:i/>
          <w:iCs/>
          <w:sz w:val="24"/>
          <w:szCs w:val="24"/>
        </w:rPr>
        <w:t>Deudorix</w:t>
      </w:r>
      <w:proofErr w:type="spellEnd"/>
      <w:r w:rsidRPr="00830EEF">
        <w:rPr>
          <w:rFonts w:ascii="Times New Roman" w:eastAsia="Times New Roman" w:hAnsi="Times New Roman" w:cs="Times New Roman"/>
          <w:i/>
          <w:iCs/>
          <w:sz w:val="24"/>
          <w:szCs w:val="24"/>
        </w:rPr>
        <w:t xml:space="preserve"> </w:t>
      </w:r>
      <w:proofErr w:type="spellStart"/>
      <w:r w:rsidRPr="00830EEF">
        <w:rPr>
          <w:rFonts w:ascii="Times New Roman" w:eastAsia="Times New Roman" w:hAnsi="Times New Roman" w:cs="Times New Roman"/>
          <w:i/>
          <w:iCs/>
          <w:sz w:val="24"/>
          <w:szCs w:val="24"/>
        </w:rPr>
        <w:t>isocrates</w:t>
      </w:r>
      <w:proofErr w:type="spellEnd"/>
      <w:r w:rsidRPr="00830EEF">
        <w:rPr>
          <w:rFonts w:ascii="Times New Roman" w:eastAsia="Times New Roman" w:hAnsi="Times New Roman" w:cs="Times New Roman"/>
          <w:sz w:val="24"/>
          <w:szCs w:val="24"/>
        </w:rPr>
        <w:t xml:space="preserve"> (Fab.) (Lepidoptera: </w:t>
      </w:r>
      <w:proofErr w:type="spellStart"/>
      <w:r w:rsidRPr="00830EEF">
        <w:rPr>
          <w:rFonts w:ascii="Times New Roman" w:eastAsia="Times New Roman" w:hAnsi="Times New Roman" w:cs="Times New Roman"/>
          <w:sz w:val="24"/>
          <w:szCs w:val="24"/>
        </w:rPr>
        <w:t>Lycaenidae</w:t>
      </w:r>
      <w:proofErr w:type="spellEnd"/>
      <w:r w:rsidRPr="00830EEF">
        <w:rPr>
          <w:rFonts w:ascii="Times New Roman" w:eastAsia="Times New Roman" w:hAnsi="Times New Roman" w:cs="Times New Roman"/>
          <w:sz w:val="24"/>
          <w:szCs w:val="24"/>
        </w:rPr>
        <w:t xml:space="preserve">). </w:t>
      </w:r>
      <w:r w:rsidRPr="00830EEF">
        <w:rPr>
          <w:rFonts w:ascii="Times New Roman" w:eastAsia="Times New Roman" w:hAnsi="Times New Roman" w:cs="Times New Roman"/>
          <w:i/>
          <w:iCs/>
          <w:sz w:val="24"/>
          <w:szCs w:val="24"/>
        </w:rPr>
        <w:t>Arthropods, 11</w:t>
      </w:r>
      <w:r w:rsidRPr="00830EEF">
        <w:rPr>
          <w:rFonts w:ascii="Times New Roman" w:eastAsia="Times New Roman" w:hAnsi="Times New Roman" w:cs="Times New Roman"/>
          <w:sz w:val="24"/>
          <w:szCs w:val="24"/>
        </w:rPr>
        <w:t xml:space="preserve">(2), 72–80. </w:t>
      </w:r>
      <w:hyperlink r:id="rId25" w:history="1">
        <w:r w:rsidRPr="00830EEF">
          <w:rPr>
            <w:rFonts w:ascii="Times New Roman" w:eastAsia="Times New Roman" w:hAnsi="Times New Roman" w:cs="Times New Roman"/>
            <w:color w:val="0000FF"/>
            <w:sz w:val="24"/>
            <w:szCs w:val="24"/>
            <w:u w:val="single"/>
          </w:rPr>
          <w:t>https://www.iaees.org/publications/journals/arthropods/articles/2022-11%282%29/1-Patil-Abstract.asp</w:t>
        </w:r>
      </w:hyperlink>
    </w:p>
    <w:p w14:paraId="7C704DCD" w14:textId="77777777" w:rsidR="00996F8C" w:rsidRPr="00830EEF" w:rsidRDefault="00996F8C" w:rsidP="00996F8C">
      <w:pPr>
        <w:pStyle w:val="ListParagraph"/>
        <w:numPr>
          <w:ilvl w:val="0"/>
          <w:numId w:val="2"/>
        </w:numPr>
        <w:spacing w:after="0" w:line="240" w:lineRule="auto"/>
        <w:rPr>
          <w:rFonts w:ascii="Times New Roman" w:eastAsia="Times New Roman" w:hAnsi="Times New Roman" w:cs="Times New Roman"/>
          <w:sz w:val="24"/>
          <w:szCs w:val="24"/>
        </w:rPr>
      </w:pPr>
      <w:r w:rsidRPr="00830EEF">
        <w:rPr>
          <w:rFonts w:ascii="Times New Roman" w:eastAsia="Times New Roman" w:hAnsi="Times New Roman" w:cs="Times New Roman"/>
          <w:sz w:val="24"/>
          <w:szCs w:val="24"/>
        </w:rPr>
        <w:t xml:space="preserve">Patil, R. D. (2023). Thoracic morphology of the pomegranate fruit borer (Lepidoptera: </w:t>
      </w:r>
      <w:proofErr w:type="spellStart"/>
      <w:r w:rsidRPr="00830EEF">
        <w:rPr>
          <w:rFonts w:ascii="Times New Roman" w:eastAsia="Times New Roman" w:hAnsi="Times New Roman" w:cs="Times New Roman"/>
          <w:sz w:val="24"/>
          <w:szCs w:val="24"/>
        </w:rPr>
        <w:t>Lycaenidae</w:t>
      </w:r>
      <w:proofErr w:type="spellEnd"/>
      <w:r w:rsidRPr="00830EEF">
        <w:rPr>
          <w:rFonts w:ascii="Times New Roman" w:eastAsia="Times New Roman" w:hAnsi="Times New Roman" w:cs="Times New Roman"/>
          <w:sz w:val="24"/>
          <w:szCs w:val="24"/>
        </w:rPr>
        <w:t xml:space="preserve">) larva. </w:t>
      </w:r>
      <w:r w:rsidRPr="00830EEF">
        <w:rPr>
          <w:rFonts w:ascii="Times New Roman" w:eastAsia="Times New Roman" w:hAnsi="Times New Roman" w:cs="Times New Roman"/>
          <w:i/>
          <w:iCs/>
          <w:sz w:val="24"/>
          <w:szCs w:val="24"/>
        </w:rPr>
        <w:t>Arthropods, 12</w:t>
      </w:r>
      <w:r w:rsidRPr="00830EEF">
        <w:rPr>
          <w:rFonts w:ascii="Times New Roman" w:eastAsia="Times New Roman" w:hAnsi="Times New Roman" w:cs="Times New Roman"/>
          <w:sz w:val="24"/>
          <w:szCs w:val="24"/>
        </w:rPr>
        <w:t>(1), 57–68.</w:t>
      </w:r>
      <w:r w:rsidRPr="00830EEF">
        <w:t xml:space="preserve"> </w:t>
      </w:r>
      <w:r w:rsidRPr="00830EEF">
        <w:rPr>
          <w:rFonts w:ascii="Times New Roman" w:eastAsia="Times New Roman" w:hAnsi="Times New Roman" w:cs="Times New Roman"/>
          <w:sz w:val="24"/>
          <w:szCs w:val="24"/>
        </w:rPr>
        <w:t xml:space="preserve">http://www.iaees.org/publications/journals/arthropods/articles/2023-12(1)/thoracic-morphology-of-pomegranate-fruit-borer.pdf </w:t>
      </w:r>
    </w:p>
    <w:p w14:paraId="7B65B199" w14:textId="77777777" w:rsidR="00996F8C" w:rsidRDefault="00996F8C" w:rsidP="00996F8C">
      <w:pPr>
        <w:pStyle w:val="ListParagraph"/>
        <w:numPr>
          <w:ilvl w:val="0"/>
          <w:numId w:val="2"/>
        </w:numPr>
      </w:pPr>
      <w:r w:rsidRPr="00830EEF">
        <w:rPr>
          <w:rFonts w:ascii="Times New Roman" w:eastAsia="Times New Roman" w:hAnsi="Times New Roman" w:cs="Times New Roman"/>
          <w:sz w:val="24"/>
          <w:szCs w:val="24"/>
        </w:rPr>
        <w:t xml:space="preserve">Tiwari, A. K., Mishra, P., &amp; Tiwari, S. C. (2007). Biology of </w:t>
      </w:r>
      <w:proofErr w:type="spellStart"/>
      <w:r w:rsidRPr="00830EEF">
        <w:rPr>
          <w:rFonts w:ascii="Times New Roman" w:eastAsia="Times New Roman" w:hAnsi="Times New Roman" w:cs="Times New Roman"/>
          <w:i/>
          <w:iCs/>
          <w:sz w:val="24"/>
          <w:szCs w:val="24"/>
        </w:rPr>
        <w:t>Deudorix</w:t>
      </w:r>
      <w:proofErr w:type="spellEnd"/>
      <w:r w:rsidRPr="00830EEF">
        <w:rPr>
          <w:rFonts w:ascii="Times New Roman" w:eastAsia="Times New Roman" w:hAnsi="Times New Roman" w:cs="Times New Roman"/>
          <w:i/>
          <w:iCs/>
          <w:sz w:val="24"/>
          <w:szCs w:val="24"/>
        </w:rPr>
        <w:t xml:space="preserve"> </w:t>
      </w:r>
      <w:proofErr w:type="spellStart"/>
      <w:r w:rsidRPr="00830EEF">
        <w:rPr>
          <w:rFonts w:ascii="Times New Roman" w:eastAsia="Times New Roman" w:hAnsi="Times New Roman" w:cs="Times New Roman"/>
          <w:i/>
          <w:iCs/>
          <w:sz w:val="24"/>
          <w:szCs w:val="24"/>
        </w:rPr>
        <w:t>isocrates</w:t>
      </w:r>
      <w:proofErr w:type="spellEnd"/>
      <w:r w:rsidRPr="00830EEF">
        <w:rPr>
          <w:rFonts w:ascii="Times New Roman" w:eastAsia="Times New Roman" w:hAnsi="Times New Roman" w:cs="Times New Roman"/>
          <w:sz w:val="24"/>
          <w:szCs w:val="24"/>
        </w:rPr>
        <w:t xml:space="preserve"> </w:t>
      </w:r>
      <w:proofErr w:type="spellStart"/>
      <w:r w:rsidRPr="00830EEF">
        <w:rPr>
          <w:rFonts w:ascii="Times New Roman" w:eastAsia="Times New Roman" w:hAnsi="Times New Roman" w:cs="Times New Roman"/>
          <w:sz w:val="24"/>
          <w:szCs w:val="24"/>
        </w:rPr>
        <w:t>Fabr</w:t>
      </w:r>
      <w:proofErr w:type="spellEnd"/>
      <w:r w:rsidRPr="00830EEF">
        <w:rPr>
          <w:rFonts w:ascii="Times New Roman" w:eastAsia="Times New Roman" w:hAnsi="Times New Roman" w:cs="Times New Roman"/>
          <w:sz w:val="24"/>
          <w:szCs w:val="24"/>
        </w:rPr>
        <w:t xml:space="preserve">. on </w:t>
      </w:r>
      <w:proofErr w:type="spellStart"/>
      <w:r w:rsidRPr="00830EEF">
        <w:rPr>
          <w:rFonts w:ascii="Times New Roman" w:eastAsia="Times New Roman" w:hAnsi="Times New Roman" w:cs="Times New Roman"/>
          <w:sz w:val="24"/>
          <w:szCs w:val="24"/>
        </w:rPr>
        <w:t>aonla</w:t>
      </w:r>
      <w:proofErr w:type="spellEnd"/>
      <w:r w:rsidRPr="00830EEF">
        <w:rPr>
          <w:rFonts w:ascii="Times New Roman" w:eastAsia="Times New Roman" w:hAnsi="Times New Roman" w:cs="Times New Roman"/>
          <w:sz w:val="24"/>
          <w:szCs w:val="24"/>
        </w:rPr>
        <w:t xml:space="preserve">, </w:t>
      </w:r>
      <w:proofErr w:type="spellStart"/>
      <w:r w:rsidRPr="00830EEF">
        <w:rPr>
          <w:rFonts w:ascii="Times New Roman" w:eastAsia="Times New Roman" w:hAnsi="Times New Roman" w:cs="Times New Roman"/>
          <w:i/>
          <w:iCs/>
          <w:sz w:val="24"/>
          <w:szCs w:val="24"/>
        </w:rPr>
        <w:t>Emblica</w:t>
      </w:r>
      <w:proofErr w:type="spellEnd"/>
      <w:r w:rsidRPr="00830EEF">
        <w:rPr>
          <w:rFonts w:ascii="Times New Roman" w:eastAsia="Times New Roman" w:hAnsi="Times New Roman" w:cs="Times New Roman"/>
          <w:i/>
          <w:iCs/>
          <w:sz w:val="24"/>
          <w:szCs w:val="24"/>
        </w:rPr>
        <w:t xml:space="preserve"> officinalis</w:t>
      </w:r>
      <w:r w:rsidRPr="00830EEF">
        <w:rPr>
          <w:rFonts w:ascii="Times New Roman" w:eastAsia="Times New Roman" w:hAnsi="Times New Roman" w:cs="Times New Roman"/>
          <w:sz w:val="24"/>
          <w:szCs w:val="24"/>
        </w:rPr>
        <w:t xml:space="preserve">. </w:t>
      </w:r>
      <w:r w:rsidRPr="00830EEF">
        <w:rPr>
          <w:rFonts w:ascii="Times New Roman" w:eastAsia="Times New Roman" w:hAnsi="Times New Roman" w:cs="Times New Roman"/>
          <w:i/>
          <w:iCs/>
          <w:sz w:val="24"/>
          <w:szCs w:val="24"/>
        </w:rPr>
        <w:t>Annals of Plant Protection Sciences, 15</w:t>
      </w:r>
      <w:r w:rsidRPr="00830EEF">
        <w:rPr>
          <w:rFonts w:ascii="Times New Roman" w:eastAsia="Times New Roman" w:hAnsi="Times New Roman" w:cs="Times New Roman"/>
          <w:sz w:val="24"/>
          <w:szCs w:val="24"/>
        </w:rPr>
        <w:t xml:space="preserve">(2), 335–337. </w:t>
      </w:r>
      <w:hyperlink r:id="rId26" w:history="1">
        <w:r w:rsidRPr="00830EEF">
          <w:rPr>
            <w:rFonts w:ascii="Times New Roman" w:eastAsia="Times New Roman" w:hAnsi="Times New Roman" w:cs="Times New Roman"/>
            <w:color w:val="0000FF"/>
            <w:sz w:val="24"/>
            <w:szCs w:val="24"/>
            <w:u w:val="single"/>
          </w:rPr>
          <w:t>https://www.indianjournals.com/article/apps-15-2-013</w:t>
        </w:r>
      </w:hyperlink>
    </w:p>
    <w:p w14:paraId="4550B30D" w14:textId="77777777" w:rsidR="007479A2" w:rsidRPr="00F7294B" w:rsidRDefault="007479A2" w:rsidP="006D0AC8">
      <w:pPr>
        <w:spacing w:after="0" w:line="240" w:lineRule="auto"/>
        <w:ind w:left="426" w:hanging="426"/>
        <w:jc w:val="both"/>
        <w:rPr>
          <w:rFonts w:ascii="Arial" w:hAnsi="Arial" w:cs="Arial"/>
          <w:sz w:val="20"/>
          <w:szCs w:val="20"/>
          <w:shd w:val="clear" w:color="auto" w:fill="FFFFFF"/>
        </w:rPr>
      </w:pPr>
    </w:p>
    <w:p w14:paraId="18D33F6E" w14:textId="77777777" w:rsidR="00996F8C" w:rsidRDefault="00996F8C">
      <w:pPr>
        <w:rPr>
          <w:rFonts w:ascii="Arial" w:hAnsi="Arial" w:cs="Arial"/>
          <w:b/>
          <w:sz w:val="30"/>
          <w:szCs w:val="30"/>
          <w:shd w:val="clear" w:color="auto" w:fill="FFFFFF"/>
        </w:rPr>
      </w:pPr>
      <w:r>
        <w:rPr>
          <w:rFonts w:ascii="Arial" w:hAnsi="Arial" w:cs="Arial"/>
          <w:b/>
          <w:sz w:val="30"/>
          <w:szCs w:val="30"/>
          <w:shd w:val="clear" w:color="auto" w:fill="FFFFFF"/>
        </w:rPr>
        <w:br w:type="page"/>
      </w:r>
    </w:p>
    <w:p w14:paraId="43F1D91B" w14:textId="4FAC1CA1" w:rsidR="007479A2" w:rsidRPr="00F7294B" w:rsidRDefault="007479A2" w:rsidP="007479A2">
      <w:pPr>
        <w:spacing w:after="0" w:line="240" w:lineRule="auto"/>
        <w:ind w:left="426" w:hanging="426"/>
        <w:jc w:val="center"/>
        <w:rPr>
          <w:rFonts w:ascii="Arial" w:hAnsi="Arial" w:cs="Arial"/>
          <w:b/>
          <w:sz w:val="30"/>
          <w:szCs w:val="30"/>
          <w:shd w:val="clear" w:color="auto" w:fill="FFFFFF"/>
        </w:rPr>
      </w:pPr>
      <w:bookmarkStart w:id="0" w:name="_GoBack"/>
      <w:bookmarkEnd w:id="0"/>
      <w:r w:rsidRPr="00F7294B">
        <w:rPr>
          <w:rFonts w:ascii="Arial" w:hAnsi="Arial" w:cs="Arial"/>
          <w:b/>
          <w:sz w:val="30"/>
          <w:szCs w:val="30"/>
          <w:shd w:val="clear" w:color="auto" w:fill="FFFFFF"/>
        </w:rPr>
        <w:lastRenderedPageBreak/>
        <w:t>Figures</w:t>
      </w:r>
    </w:p>
    <w:p w14:paraId="3022C36A" w14:textId="77777777" w:rsidR="00AD279D" w:rsidRPr="00F7294B" w:rsidRDefault="00AD279D" w:rsidP="007479A2">
      <w:pPr>
        <w:spacing w:after="0" w:line="240" w:lineRule="auto"/>
        <w:ind w:left="426" w:hanging="426"/>
        <w:jc w:val="center"/>
        <w:rPr>
          <w:rFonts w:ascii="Arial" w:hAnsi="Arial" w:cs="Arial"/>
          <w:b/>
          <w:sz w:val="30"/>
          <w:szCs w:val="30"/>
          <w:shd w:val="clear" w:color="auto" w:fill="FFFFFF"/>
        </w:rPr>
      </w:pPr>
    </w:p>
    <w:tbl>
      <w:tblPr>
        <w:tblStyle w:val="TableGrid"/>
        <w:tblW w:w="0" w:type="auto"/>
        <w:tblInd w:w="0" w:type="dxa"/>
        <w:tblLook w:val="04A0" w:firstRow="1" w:lastRow="0" w:firstColumn="1" w:lastColumn="0" w:noHBand="0" w:noVBand="1"/>
      </w:tblPr>
      <w:tblGrid>
        <w:gridCol w:w="4099"/>
        <w:gridCol w:w="4099"/>
      </w:tblGrid>
      <w:tr w:rsidR="007479A2" w:rsidRPr="00F7294B" w14:paraId="095F3892" w14:textId="77777777" w:rsidTr="00C54E96">
        <w:trPr>
          <w:trHeight w:val="2967"/>
        </w:trPr>
        <w:tc>
          <w:tcPr>
            <w:tcW w:w="4099" w:type="dxa"/>
          </w:tcPr>
          <w:p w14:paraId="40AF94D8" w14:textId="77777777" w:rsidR="007479A2" w:rsidRPr="00F7294B" w:rsidRDefault="007479A2" w:rsidP="00C54E96">
            <w:pPr>
              <w:jc w:val="center"/>
              <w:rPr>
                <w:rFonts w:ascii="Arial" w:eastAsia="Times New Roman" w:hAnsi="Arial" w:cs="Arial"/>
                <w:b/>
                <w:bCs/>
                <w:sz w:val="20"/>
                <w:szCs w:val="20"/>
              </w:rPr>
            </w:pPr>
            <w:r w:rsidRPr="00F7294B">
              <w:rPr>
                <w:rFonts w:ascii="Arial" w:hAnsi="Arial" w:cs="Arial"/>
                <w:sz w:val="20"/>
                <w:szCs w:val="20"/>
                <w:shd w:val="clear" w:color="auto" w:fill="FFFFFF"/>
              </w:rPr>
              <w:br w:type="page"/>
            </w:r>
            <w:r w:rsidRPr="00F7294B">
              <w:rPr>
                <w:b/>
                <w:bCs/>
                <w:noProof/>
                <w:lang w:eastAsia="en-IN"/>
              </w:rPr>
              <w:drawing>
                <wp:anchor distT="0" distB="0" distL="114300" distR="114300" simplePos="0" relativeHeight="251659264" behindDoc="0" locked="0" layoutInCell="1" allowOverlap="1" wp14:anchorId="7F115729" wp14:editId="5749CE7B">
                  <wp:simplePos x="0" y="0"/>
                  <wp:positionH relativeFrom="column">
                    <wp:posOffset>215174</wp:posOffset>
                  </wp:positionH>
                  <wp:positionV relativeFrom="page">
                    <wp:posOffset>37102</wp:posOffset>
                  </wp:positionV>
                  <wp:extent cx="2133600" cy="1600200"/>
                  <wp:effectExtent l="0" t="0" r="0" b="0"/>
                  <wp:wrapTopAndBottom/>
                  <wp:docPr id="18556499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3360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294B">
              <w:rPr>
                <w:rFonts w:ascii="Arial" w:eastAsia="Times New Roman" w:hAnsi="Arial" w:cs="Arial"/>
                <w:b/>
                <w:bCs/>
                <w:sz w:val="20"/>
                <w:szCs w:val="20"/>
              </w:rPr>
              <w:t>Fig. 1: Cluster eggs on calyx cup</w:t>
            </w:r>
          </w:p>
        </w:tc>
        <w:tc>
          <w:tcPr>
            <w:tcW w:w="4099" w:type="dxa"/>
          </w:tcPr>
          <w:p w14:paraId="2AEE0C6B" w14:textId="77777777" w:rsidR="007479A2" w:rsidRPr="00F7294B" w:rsidRDefault="007479A2" w:rsidP="00C54E96">
            <w:pPr>
              <w:jc w:val="center"/>
              <w:rPr>
                <w:rFonts w:ascii="Arial" w:eastAsia="Times New Roman" w:hAnsi="Arial" w:cs="Arial"/>
                <w:b/>
                <w:bCs/>
                <w:sz w:val="20"/>
                <w:szCs w:val="20"/>
                <w:lang w:val="en-IN"/>
              </w:rPr>
            </w:pPr>
            <w:r w:rsidRPr="00F7294B">
              <w:rPr>
                <w:rFonts w:ascii="Arial" w:eastAsia="Times New Roman" w:hAnsi="Arial" w:cs="Arial"/>
                <w:b/>
                <w:bCs/>
                <w:noProof/>
                <w:sz w:val="20"/>
                <w:szCs w:val="20"/>
                <w:lang w:eastAsia="en-IN"/>
              </w:rPr>
              <w:drawing>
                <wp:anchor distT="0" distB="0" distL="114300" distR="114300" simplePos="0" relativeHeight="251661312" behindDoc="0" locked="0" layoutInCell="1" allowOverlap="1" wp14:anchorId="45833800" wp14:editId="56082061">
                  <wp:simplePos x="0" y="0"/>
                  <wp:positionH relativeFrom="column">
                    <wp:posOffset>142693</wp:posOffset>
                  </wp:positionH>
                  <wp:positionV relativeFrom="page">
                    <wp:posOffset>4445</wp:posOffset>
                  </wp:positionV>
                  <wp:extent cx="2248535" cy="1686560"/>
                  <wp:effectExtent l="0" t="0" r="0" b="8890"/>
                  <wp:wrapTopAndBottom/>
                  <wp:docPr id="2016184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48535" cy="1686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294B">
              <w:rPr>
                <w:rFonts w:ascii="Arial" w:eastAsia="Times New Roman" w:hAnsi="Arial" w:cs="Arial"/>
                <w:b/>
                <w:bCs/>
                <w:sz w:val="20"/>
                <w:szCs w:val="20"/>
              </w:rPr>
              <w:t>Fig. 2: Paired eggs on fruit surface</w:t>
            </w:r>
          </w:p>
        </w:tc>
      </w:tr>
      <w:tr w:rsidR="007479A2" w:rsidRPr="00F7294B" w14:paraId="28FC7B5B" w14:textId="77777777" w:rsidTr="00C54E96">
        <w:tc>
          <w:tcPr>
            <w:tcW w:w="4099" w:type="dxa"/>
          </w:tcPr>
          <w:p w14:paraId="2509E865" w14:textId="77777777" w:rsidR="007479A2" w:rsidRPr="00F7294B" w:rsidRDefault="007479A2" w:rsidP="00C54E96">
            <w:pPr>
              <w:jc w:val="both"/>
              <w:rPr>
                <w:rFonts w:ascii="Arial" w:eastAsia="Times New Roman" w:hAnsi="Arial" w:cs="Arial"/>
                <w:b/>
                <w:bCs/>
                <w:sz w:val="20"/>
                <w:szCs w:val="20"/>
                <w:lang w:val="en-IN"/>
              </w:rPr>
            </w:pPr>
            <w:r w:rsidRPr="00F7294B">
              <w:rPr>
                <w:b/>
                <w:bCs/>
                <w:noProof/>
                <w:lang w:eastAsia="en-IN"/>
              </w:rPr>
              <w:drawing>
                <wp:anchor distT="0" distB="0" distL="114300" distR="114300" simplePos="0" relativeHeight="251671552" behindDoc="0" locked="0" layoutInCell="1" allowOverlap="1" wp14:anchorId="10CF14EA" wp14:editId="73620928">
                  <wp:simplePos x="0" y="0"/>
                  <wp:positionH relativeFrom="column">
                    <wp:posOffset>302623</wp:posOffset>
                  </wp:positionH>
                  <wp:positionV relativeFrom="page">
                    <wp:posOffset>32657</wp:posOffset>
                  </wp:positionV>
                  <wp:extent cx="1991995" cy="1494155"/>
                  <wp:effectExtent l="0" t="0" r="8255" b="0"/>
                  <wp:wrapTopAndBottom/>
                  <wp:docPr id="210519694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91995" cy="1494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253CBE" w14:textId="77777777" w:rsidR="007479A2" w:rsidRPr="00F7294B" w:rsidRDefault="007479A2" w:rsidP="00C54E96">
            <w:pPr>
              <w:jc w:val="center"/>
              <w:rPr>
                <w:rFonts w:ascii="Arial" w:eastAsia="Times New Roman" w:hAnsi="Arial" w:cs="Arial"/>
                <w:b/>
                <w:bCs/>
                <w:sz w:val="20"/>
                <w:szCs w:val="20"/>
                <w:lang w:val="en-IN"/>
              </w:rPr>
            </w:pPr>
            <w:r w:rsidRPr="00F7294B">
              <w:rPr>
                <w:rFonts w:ascii="Arial" w:eastAsia="Times New Roman" w:hAnsi="Arial" w:cs="Arial"/>
                <w:b/>
                <w:bCs/>
                <w:sz w:val="20"/>
                <w:szCs w:val="20"/>
              </w:rPr>
              <w:t>Fig. 3: Single egg on pedicel</w:t>
            </w:r>
          </w:p>
          <w:p w14:paraId="1797F488" w14:textId="77777777" w:rsidR="007479A2" w:rsidRPr="00F7294B" w:rsidRDefault="007479A2" w:rsidP="00C54E96">
            <w:pPr>
              <w:jc w:val="both"/>
              <w:rPr>
                <w:rFonts w:ascii="Arial" w:eastAsia="Times New Roman" w:hAnsi="Arial" w:cs="Arial"/>
                <w:b/>
                <w:bCs/>
                <w:sz w:val="20"/>
                <w:szCs w:val="20"/>
              </w:rPr>
            </w:pPr>
          </w:p>
        </w:tc>
        <w:tc>
          <w:tcPr>
            <w:tcW w:w="4099" w:type="dxa"/>
          </w:tcPr>
          <w:p w14:paraId="3B8CBF07" w14:textId="77777777" w:rsidR="007479A2" w:rsidRPr="00F7294B" w:rsidRDefault="007479A2" w:rsidP="00C54E96">
            <w:pPr>
              <w:ind w:firstLine="720"/>
              <w:jc w:val="center"/>
              <w:rPr>
                <w:rFonts w:ascii="Arial" w:eastAsia="Times New Roman" w:hAnsi="Arial" w:cs="Arial"/>
                <w:b/>
                <w:bCs/>
                <w:sz w:val="20"/>
                <w:szCs w:val="20"/>
                <w:lang w:val="en-IN"/>
              </w:rPr>
            </w:pPr>
            <w:r w:rsidRPr="00F7294B">
              <w:rPr>
                <w:rFonts w:ascii="Arial" w:eastAsia="Times New Roman" w:hAnsi="Arial" w:cs="Arial"/>
                <w:b/>
                <w:bCs/>
                <w:noProof/>
                <w:sz w:val="20"/>
                <w:szCs w:val="20"/>
                <w:lang w:eastAsia="en-IN"/>
              </w:rPr>
              <w:drawing>
                <wp:anchor distT="0" distB="0" distL="114300" distR="114300" simplePos="0" relativeHeight="251660288" behindDoc="0" locked="0" layoutInCell="1" allowOverlap="1" wp14:anchorId="13062D8F" wp14:editId="6F0E7B52">
                  <wp:simplePos x="0" y="0"/>
                  <wp:positionH relativeFrom="column">
                    <wp:posOffset>170815</wp:posOffset>
                  </wp:positionH>
                  <wp:positionV relativeFrom="page">
                    <wp:posOffset>8890</wp:posOffset>
                  </wp:positionV>
                  <wp:extent cx="2215515" cy="1515745"/>
                  <wp:effectExtent l="0" t="0" r="0" b="8255"/>
                  <wp:wrapTopAndBottom/>
                  <wp:docPr id="15776010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15515" cy="1515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893D2C" w14:textId="77777777" w:rsidR="007479A2" w:rsidRPr="00F7294B" w:rsidRDefault="007479A2" w:rsidP="00C54E96">
            <w:pPr>
              <w:ind w:firstLine="720"/>
              <w:jc w:val="center"/>
              <w:rPr>
                <w:rFonts w:ascii="Arial" w:eastAsia="Times New Roman" w:hAnsi="Arial" w:cs="Arial"/>
                <w:b/>
                <w:bCs/>
                <w:sz w:val="20"/>
                <w:szCs w:val="20"/>
              </w:rPr>
            </w:pPr>
            <w:r w:rsidRPr="00F7294B">
              <w:rPr>
                <w:rFonts w:ascii="Arial" w:eastAsia="Times New Roman" w:hAnsi="Arial" w:cs="Arial"/>
                <w:b/>
                <w:bCs/>
                <w:sz w:val="20"/>
                <w:szCs w:val="20"/>
              </w:rPr>
              <w:t>Fig. 4: Defective egg</w:t>
            </w:r>
          </w:p>
        </w:tc>
      </w:tr>
      <w:tr w:rsidR="007479A2" w:rsidRPr="00F7294B" w14:paraId="64DB22DA" w14:textId="77777777" w:rsidTr="00C54E96">
        <w:tc>
          <w:tcPr>
            <w:tcW w:w="4099" w:type="dxa"/>
          </w:tcPr>
          <w:p w14:paraId="791518A3" w14:textId="77777777" w:rsidR="007479A2" w:rsidRPr="00F7294B" w:rsidRDefault="007479A2" w:rsidP="00C54E96">
            <w:pPr>
              <w:jc w:val="center"/>
              <w:rPr>
                <w:rFonts w:ascii="Arial" w:eastAsia="Times New Roman" w:hAnsi="Arial" w:cs="Arial"/>
                <w:b/>
                <w:bCs/>
                <w:sz w:val="20"/>
                <w:szCs w:val="20"/>
                <w:lang w:val="en-IN"/>
              </w:rPr>
            </w:pPr>
            <w:r w:rsidRPr="00F7294B">
              <w:rPr>
                <w:rFonts w:ascii="Arial" w:eastAsia="Times New Roman" w:hAnsi="Arial" w:cs="Arial"/>
                <w:b/>
                <w:bCs/>
                <w:sz w:val="20"/>
                <w:szCs w:val="20"/>
              </w:rPr>
              <w:t xml:space="preserve">Fig. 5: Cluster of eggs  </w:t>
            </w:r>
            <w:r w:rsidRPr="00F7294B">
              <w:rPr>
                <w:b/>
                <w:bCs/>
                <w:noProof/>
                <w:lang w:eastAsia="en-IN"/>
              </w:rPr>
              <w:drawing>
                <wp:anchor distT="0" distB="0" distL="114300" distR="114300" simplePos="0" relativeHeight="251672576" behindDoc="0" locked="0" layoutInCell="1" allowOverlap="1" wp14:anchorId="199DF7B8" wp14:editId="5C351C4B">
                  <wp:simplePos x="0" y="0"/>
                  <wp:positionH relativeFrom="column">
                    <wp:posOffset>204470</wp:posOffset>
                  </wp:positionH>
                  <wp:positionV relativeFrom="page">
                    <wp:posOffset>0</wp:posOffset>
                  </wp:positionV>
                  <wp:extent cx="1969770" cy="1477010"/>
                  <wp:effectExtent l="0" t="0" r="0" b="8890"/>
                  <wp:wrapTopAndBottom/>
                  <wp:docPr id="41588674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69770" cy="14770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5F2977" w14:textId="77777777" w:rsidR="007479A2" w:rsidRPr="00F7294B" w:rsidRDefault="007479A2" w:rsidP="00C54E96">
            <w:pPr>
              <w:jc w:val="both"/>
              <w:rPr>
                <w:rFonts w:ascii="Arial" w:eastAsia="Times New Roman" w:hAnsi="Arial" w:cs="Arial"/>
                <w:b/>
                <w:bCs/>
                <w:sz w:val="20"/>
                <w:szCs w:val="20"/>
              </w:rPr>
            </w:pPr>
          </w:p>
        </w:tc>
        <w:tc>
          <w:tcPr>
            <w:tcW w:w="4099" w:type="dxa"/>
          </w:tcPr>
          <w:p w14:paraId="12C684A3" w14:textId="77777777" w:rsidR="007479A2" w:rsidRPr="00F7294B" w:rsidRDefault="007479A2" w:rsidP="00C54E96">
            <w:pPr>
              <w:jc w:val="center"/>
              <w:rPr>
                <w:rFonts w:ascii="Arial" w:eastAsia="Times New Roman" w:hAnsi="Arial" w:cs="Arial"/>
                <w:b/>
                <w:bCs/>
                <w:sz w:val="20"/>
                <w:szCs w:val="20"/>
              </w:rPr>
            </w:pPr>
            <w:r w:rsidRPr="00F7294B">
              <w:rPr>
                <w:rFonts w:ascii="Arial" w:eastAsia="Times New Roman" w:hAnsi="Arial" w:cs="Arial"/>
                <w:b/>
                <w:bCs/>
                <w:sz w:val="20"/>
                <w:szCs w:val="20"/>
              </w:rPr>
              <w:t xml:space="preserve">Fig. 6: First instar caterpillar </w:t>
            </w:r>
            <w:r w:rsidRPr="00F7294B">
              <w:rPr>
                <w:rFonts w:ascii="Arial" w:eastAsia="Times New Roman" w:hAnsi="Arial" w:cs="Arial"/>
                <w:b/>
                <w:bCs/>
                <w:noProof/>
                <w:sz w:val="20"/>
                <w:szCs w:val="20"/>
                <w:lang w:eastAsia="en-IN"/>
              </w:rPr>
              <w:drawing>
                <wp:anchor distT="0" distB="0" distL="114300" distR="114300" simplePos="0" relativeHeight="251670528" behindDoc="0" locked="0" layoutInCell="1" allowOverlap="1" wp14:anchorId="7C8B49E6" wp14:editId="069F08E6">
                  <wp:simplePos x="0" y="0"/>
                  <wp:positionH relativeFrom="column">
                    <wp:posOffset>224790</wp:posOffset>
                  </wp:positionH>
                  <wp:positionV relativeFrom="page">
                    <wp:posOffset>29845</wp:posOffset>
                  </wp:positionV>
                  <wp:extent cx="2056765" cy="1480185"/>
                  <wp:effectExtent l="0" t="0" r="635" b="5715"/>
                  <wp:wrapTopAndBottom/>
                  <wp:docPr id="6136910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56765" cy="14801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7479A2" w:rsidRPr="00F7294B" w14:paraId="142D7E30" w14:textId="77777777" w:rsidTr="00C54E96">
        <w:tc>
          <w:tcPr>
            <w:tcW w:w="4099" w:type="dxa"/>
          </w:tcPr>
          <w:p w14:paraId="45D4E388" w14:textId="77777777" w:rsidR="007479A2" w:rsidRPr="00F7294B" w:rsidRDefault="007479A2" w:rsidP="00C54E96">
            <w:pPr>
              <w:jc w:val="center"/>
              <w:rPr>
                <w:rFonts w:ascii="Arial" w:eastAsia="Times New Roman" w:hAnsi="Arial" w:cs="Arial"/>
                <w:b/>
                <w:bCs/>
                <w:sz w:val="20"/>
                <w:szCs w:val="20"/>
                <w:lang w:val="en-IN"/>
              </w:rPr>
            </w:pPr>
            <w:r w:rsidRPr="00F7294B">
              <w:rPr>
                <w:rFonts w:ascii="Arial" w:eastAsia="Times New Roman" w:hAnsi="Arial" w:cs="Arial"/>
                <w:b/>
                <w:bCs/>
                <w:sz w:val="20"/>
                <w:szCs w:val="20"/>
              </w:rPr>
              <w:t xml:space="preserve">Fig. 7: Second instar caterpillar </w:t>
            </w:r>
            <w:r w:rsidRPr="00F7294B">
              <w:rPr>
                <w:rFonts w:ascii="Arial" w:eastAsia="Times New Roman" w:hAnsi="Arial" w:cs="Arial"/>
                <w:b/>
                <w:bCs/>
                <w:noProof/>
                <w:sz w:val="20"/>
                <w:szCs w:val="20"/>
                <w:lang w:eastAsia="en-IN"/>
              </w:rPr>
              <w:drawing>
                <wp:anchor distT="0" distB="0" distL="114300" distR="114300" simplePos="0" relativeHeight="251669504" behindDoc="0" locked="0" layoutInCell="1" allowOverlap="1" wp14:anchorId="1E251B46" wp14:editId="10941D5B">
                  <wp:simplePos x="0" y="0"/>
                  <wp:positionH relativeFrom="column">
                    <wp:posOffset>236855</wp:posOffset>
                  </wp:positionH>
                  <wp:positionV relativeFrom="page">
                    <wp:posOffset>31115</wp:posOffset>
                  </wp:positionV>
                  <wp:extent cx="1936750" cy="1451610"/>
                  <wp:effectExtent l="0" t="0" r="6350" b="0"/>
                  <wp:wrapTopAndBottom/>
                  <wp:docPr id="52678337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36750" cy="14516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29A62F" w14:textId="77777777" w:rsidR="007479A2" w:rsidRPr="00F7294B" w:rsidRDefault="007479A2" w:rsidP="00C54E96">
            <w:pPr>
              <w:jc w:val="both"/>
              <w:rPr>
                <w:rFonts w:ascii="Arial" w:eastAsia="Times New Roman" w:hAnsi="Arial" w:cs="Arial"/>
                <w:b/>
                <w:bCs/>
                <w:sz w:val="20"/>
                <w:szCs w:val="20"/>
              </w:rPr>
            </w:pPr>
          </w:p>
        </w:tc>
        <w:tc>
          <w:tcPr>
            <w:tcW w:w="4099" w:type="dxa"/>
          </w:tcPr>
          <w:p w14:paraId="3FD92161" w14:textId="77777777" w:rsidR="007479A2" w:rsidRPr="00F7294B" w:rsidRDefault="007479A2" w:rsidP="00C54E96">
            <w:pPr>
              <w:jc w:val="center"/>
              <w:rPr>
                <w:rFonts w:ascii="Arial" w:eastAsia="Times New Roman" w:hAnsi="Arial" w:cs="Arial"/>
                <w:b/>
                <w:bCs/>
                <w:sz w:val="20"/>
                <w:szCs w:val="20"/>
                <w:lang w:val="en-IN"/>
              </w:rPr>
            </w:pPr>
            <w:r w:rsidRPr="00F7294B">
              <w:rPr>
                <w:rFonts w:ascii="Arial" w:eastAsia="Times New Roman" w:hAnsi="Arial" w:cs="Arial"/>
                <w:b/>
                <w:bCs/>
                <w:sz w:val="20"/>
                <w:szCs w:val="20"/>
              </w:rPr>
              <w:t xml:space="preserve">Fig. 8: Third instar caterpillar </w:t>
            </w:r>
            <w:r w:rsidRPr="00F7294B">
              <w:rPr>
                <w:rFonts w:ascii="Arial" w:eastAsia="Times New Roman" w:hAnsi="Arial" w:cs="Arial"/>
                <w:b/>
                <w:bCs/>
                <w:noProof/>
                <w:sz w:val="20"/>
                <w:szCs w:val="20"/>
                <w:lang w:eastAsia="en-IN"/>
              </w:rPr>
              <w:drawing>
                <wp:anchor distT="0" distB="0" distL="114300" distR="114300" simplePos="0" relativeHeight="251668480" behindDoc="0" locked="0" layoutInCell="1" allowOverlap="1" wp14:anchorId="1D36E621" wp14:editId="5E27510F">
                  <wp:simplePos x="0" y="0"/>
                  <wp:positionH relativeFrom="column">
                    <wp:posOffset>268786</wp:posOffset>
                  </wp:positionH>
                  <wp:positionV relativeFrom="paragraph">
                    <wp:posOffset>181</wp:posOffset>
                  </wp:positionV>
                  <wp:extent cx="2013585" cy="1510030"/>
                  <wp:effectExtent l="0" t="0" r="5715" b="0"/>
                  <wp:wrapTopAndBottom/>
                  <wp:docPr id="179075624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13585" cy="1510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E26AF2" w14:textId="77777777" w:rsidR="007479A2" w:rsidRPr="00F7294B" w:rsidRDefault="007479A2" w:rsidP="00C54E96">
            <w:pPr>
              <w:jc w:val="both"/>
              <w:rPr>
                <w:rFonts w:ascii="Arial" w:eastAsia="Times New Roman" w:hAnsi="Arial" w:cs="Arial"/>
                <w:b/>
                <w:bCs/>
                <w:sz w:val="20"/>
                <w:szCs w:val="20"/>
              </w:rPr>
            </w:pPr>
          </w:p>
        </w:tc>
      </w:tr>
      <w:tr w:rsidR="007479A2" w:rsidRPr="00F7294B" w14:paraId="4C017CF4" w14:textId="77777777" w:rsidTr="00C54E96">
        <w:tc>
          <w:tcPr>
            <w:tcW w:w="4099" w:type="dxa"/>
          </w:tcPr>
          <w:p w14:paraId="304EBAB9" w14:textId="77777777" w:rsidR="007479A2" w:rsidRPr="00F7294B" w:rsidRDefault="007479A2" w:rsidP="00C54E96">
            <w:pPr>
              <w:jc w:val="center"/>
              <w:rPr>
                <w:rFonts w:ascii="Arial" w:eastAsia="Times New Roman" w:hAnsi="Arial" w:cs="Arial"/>
                <w:b/>
                <w:bCs/>
                <w:sz w:val="20"/>
                <w:szCs w:val="20"/>
              </w:rPr>
            </w:pPr>
            <w:r w:rsidRPr="00F7294B">
              <w:rPr>
                <w:rFonts w:ascii="Arial" w:eastAsia="Times New Roman" w:hAnsi="Arial" w:cs="Arial"/>
                <w:b/>
                <w:bCs/>
                <w:noProof/>
                <w:sz w:val="20"/>
                <w:szCs w:val="20"/>
                <w:lang w:eastAsia="en-IN"/>
              </w:rPr>
              <w:lastRenderedPageBreak/>
              <w:drawing>
                <wp:anchor distT="0" distB="0" distL="114300" distR="114300" simplePos="0" relativeHeight="251667456" behindDoc="0" locked="0" layoutInCell="1" allowOverlap="1" wp14:anchorId="255D9AD2" wp14:editId="1309331F">
                  <wp:simplePos x="0" y="0"/>
                  <wp:positionH relativeFrom="column">
                    <wp:posOffset>35379</wp:posOffset>
                  </wp:positionH>
                  <wp:positionV relativeFrom="page">
                    <wp:posOffset>454</wp:posOffset>
                  </wp:positionV>
                  <wp:extent cx="2379345" cy="1784985"/>
                  <wp:effectExtent l="0" t="0" r="1905" b="5715"/>
                  <wp:wrapTopAndBottom/>
                  <wp:docPr id="150334186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79345" cy="1784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294B">
              <w:rPr>
                <w:rFonts w:ascii="Arial" w:eastAsia="Times New Roman" w:hAnsi="Arial" w:cs="Arial"/>
                <w:b/>
                <w:bCs/>
                <w:sz w:val="20"/>
                <w:szCs w:val="20"/>
              </w:rPr>
              <w:t>Fig. 9: Fourth instar caterpillar</w:t>
            </w:r>
          </w:p>
        </w:tc>
        <w:tc>
          <w:tcPr>
            <w:tcW w:w="4099" w:type="dxa"/>
          </w:tcPr>
          <w:p w14:paraId="575E2964" w14:textId="77777777" w:rsidR="007479A2" w:rsidRPr="00F7294B" w:rsidRDefault="007479A2" w:rsidP="00C54E96">
            <w:pPr>
              <w:jc w:val="center"/>
              <w:rPr>
                <w:rFonts w:ascii="Arial" w:eastAsia="Times New Roman" w:hAnsi="Arial" w:cs="Arial"/>
                <w:b/>
                <w:bCs/>
                <w:sz w:val="20"/>
                <w:szCs w:val="20"/>
                <w:lang w:val="en-IN"/>
              </w:rPr>
            </w:pPr>
            <w:r w:rsidRPr="00F7294B">
              <w:rPr>
                <w:rFonts w:ascii="Arial" w:eastAsia="Times New Roman" w:hAnsi="Arial" w:cs="Arial"/>
                <w:b/>
                <w:bCs/>
                <w:sz w:val="20"/>
                <w:szCs w:val="20"/>
              </w:rPr>
              <w:t xml:space="preserve">Fig. 10: Fifth instar caterpillar </w:t>
            </w:r>
            <w:r w:rsidRPr="00F7294B">
              <w:rPr>
                <w:rFonts w:ascii="Arial" w:eastAsia="Times New Roman" w:hAnsi="Arial" w:cs="Arial"/>
                <w:b/>
                <w:bCs/>
                <w:noProof/>
                <w:sz w:val="20"/>
                <w:szCs w:val="20"/>
                <w:lang w:eastAsia="en-IN"/>
              </w:rPr>
              <w:drawing>
                <wp:anchor distT="0" distB="0" distL="114300" distR="114300" simplePos="0" relativeHeight="251666432" behindDoc="0" locked="0" layoutInCell="1" allowOverlap="1" wp14:anchorId="62FAF504" wp14:editId="5096829A">
                  <wp:simplePos x="0" y="0"/>
                  <wp:positionH relativeFrom="column">
                    <wp:posOffset>34925</wp:posOffset>
                  </wp:positionH>
                  <wp:positionV relativeFrom="page">
                    <wp:posOffset>0</wp:posOffset>
                  </wp:positionV>
                  <wp:extent cx="2424430" cy="1818005"/>
                  <wp:effectExtent l="0" t="0" r="0" b="0"/>
                  <wp:wrapTopAndBottom/>
                  <wp:docPr id="121649175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24430" cy="1818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66C788" w14:textId="77777777" w:rsidR="007479A2" w:rsidRPr="00F7294B" w:rsidRDefault="007479A2" w:rsidP="00C54E96">
            <w:pPr>
              <w:jc w:val="both"/>
              <w:rPr>
                <w:rFonts w:ascii="Arial" w:eastAsia="Times New Roman" w:hAnsi="Arial" w:cs="Arial"/>
                <w:b/>
                <w:bCs/>
                <w:sz w:val="20"/>
                <w:szCs w:val="20"/>
              </w:rPr>
            </w:pPr>
          </w:p>
        </w:tc>
      </w:tr>
      <w:tr w:rsidR="007479A2" w:rsidRPr="00F7294B" w14:paraId="6410CF3F" w14:textId="77777777" w:rsidTr="00C54E96">
        <w:tc>
          <w:tcPr>
            <w:tcW w:w="4099" w:type="dxa"/>
          </w:tcPr>
          <w:p w14:paraId="70238098" w14:textId="77777777" w:rsidR="007479A2" w:rsidRPr="00F7294B" w:rsidRDefault="007479A2" w:rsidP="00C54E96">
            <w:pPr>
              <w:jc w:val="center"/>
              <w:rPr>
                <w:rFonts w:ascii="Arial" w:eastAsia="Times New Roman" w:hAnsi="Arial" w:cs="Arial"/>
                <w:b/>
                <w:bCs/>
                <w:sz w:val="20"/>
                <w:szCs w:val="20"/>
                <w:lang w:val="en-IN"/>
              </w:rPr>
            </w:pPr>
            <w:r w:rsidRPr="00F7294B">
              <w:rPr>
                <w:rFonts w:ascii="Arial" w:eastAsia="Times New Roman" w:hAnsi="Arial" w:cs="Arial"/>
                <w:b/>
                <w:bCs/>
                <w:noProof/>
                <w:sz w:val="20"/>
                <w:szCs w:val="20"/>
                <w:lang w:eastAsia="en-IN"/>
              </w:rPr>
              <w:drawing>
                <wp:anchor distT="0" distB="0" distL="114300" distR="114300" simplePos="0" relativeHeight="251665408" behindDoc="0" locked="0" layoutInCell="1" allowOverlap="1" wp14:anchorId="391D3A38" wp14:editId="314F3BE1">
                  <wp:simplePos x="0" y="0"/>
                  <wp:positionH relativeFrom="column">
                    <wp:posOffset>144780</wp:posOffset>
                  </wp:positionH>
                  <wp:positionV relativeFrom="page">
                    <wp:posOffset>19685</wp:posOffset>
                  </wp:positionV>
                  <wp:extent cx="2155190" cy="1616710"/>
                  <wp:effectExtent l="0" t="0" r="0" b="2540"/>
                  <wp:wrapTopAndBottom/>
                  <wp:docPr id="79122077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55190" cy="1616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294B">
              <w:rPr>
                <w:rFonts w:ascii="Arial" w:eastAsia="Times New Roman" w:hAnsi="Arial" w:cs="Arial"/>
                <w:b/>
                <w:bCs/>
                <w:sz w:val="20"/>
                <w:szCs w:val="20"/>
              </w:rPr>
              <w:t>Fig. 11: Pre-pupal stage</w:t>
            </w:r>
          </w:p>
          <w:p w14:paraId="1D092CE6" w14:textId="77777777" w:rsidR="007479A2" w:rsidRPr="00F7294B" w:rsidRDefault="007479A2" w:rsidP="00C54E96">
            <w:pPr>
              <w:jc w:val="both"/>
              <w:rPr>
                <w:rFonts w:ascii="Arial" w:eastAsia="Times New Roman" w:hAnsi="Arial" w:cs="Arial"/>
                <w:b/>
                <w:bCs/>
                <w:sz w:val="20"/>
                <w:szCs w:val="20"/>
              </w:rPr>
            </w:pPr>
          </w:p>
        </w:tc>
        <w:tc>
          <w:tcPr>
            <w:tcW w:w="4099" w:type="dxa"/>
          </w:tcPr>
          <w:p w14:paraId="040C39C4" w14:textId="77777777" w:rsidR="007479A2" w:rsidRPr="00F7294B" w:rsidRDefault="007479A2" w:rsidP="00C54E96">
            <w:pPr>
              <w:jc w:val="center"/>
              <w:rPr>
                <w:rFonts w:ascii="Arial" w:eastAsia="Times New Roman" w:hAnsi="Arial" w:cs="Arial"/>
                <w:b/>
                <w:bCs/>
                <w:sz w:val="20"/>
                <w:szCs w:val="20"/>
              </w:rPr>
            </w:pPr>
            <w:r w:rsidRPr="00F7294B">
              <w:rPr>
                <w:rFonts w:ascii="Arial" w:eastAsia="Times New Roman" w:hAnsi="Arial" w:cs="Arial"/>
                <w:b/>
                <w:bCs/>
                <w:sz w:val="20"/>
                <w:szCs w:val="20"/>
              </w:rPr>
              <w:t xml:space="preserve">Fig. 12: </w:t>
            </w:r>
            <w:r w:rsidRPr="00F7294B">
              <w:rPr>
                <w:rFonts w:ascii="Arial" w:eastAsia="Times New Roman" w:hAnsi="Arial" w:cs="Arial"/>
                <w:b/>
                <w:bCs/>
                <w:noProof/>
                <w:sz w:val="20"/>
                <w:szCs w:val="20"/>
                <w:lang w:eastAsia="en-IN"/>
              </w:rPr>
              <w:drawing>
                <wp:anchor distT="0" distB="0" distL="114300" distR="114300" simplePos="0" relativeHeight="251664384" behindDoc="0" locked="0" layoutInCell="1" allowOverlap="1" wp14:anchorId="47B8EFCB" wp14:editId="1CD41C69">
                  <wp:simplePos x="0" y="0"/>
                  <wp:positionH relativeFrom="column">
                    <wp:posOffset>134167</wp:posOffset>
                  </wp:positionH>
                  <wp:positionV relativeFrom="page">
                    <wp:posOffset>33020</wp:posOffset>
                  </wp:positionV>
                  <wp:extent cx="2155190" cy="1616075"/>
                  <wp:effectExtent l="0" t="0" r="0" b="3175"/>
                  <wp:wrapTopAndBottom/>
                  <wp:docPr id="199231569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55190" cy="1616075"/>
                          </a:xfrm>
                          <a:prstGeom prst="rect">
                            <a:avLst/>
                          </a:prstGeom>
                          <a:noFill/>
                          <a:ln>
                            <a:noFill/>
                          </a:ln>
                        </pic:spPr>
                      </pic:pic>
                    </a:graphicData>
                  </a:graphic>
                </wp:anchor>
              </w:drawing>
            </w:r>
            <w:r w:rsidRPr="00F7294B">
              <w:rPr>
                <w:rFonts w:ascii="Arial" w:eastAsia="Times New Roman" w:hAnsi="Arial" w:cs="Arial"/>
                <w:b/>
                <w:bCs/>
                <w:sz w:val="20"/>
                <w:szCs w:val="20"/>
              </w:rPr>
              <w:t>Pupal stage</w:t>
            </w:r>
          </w:p>
        </w:tc>
      </w:tr>
      <w:tr w:rsidR="007479A2" w:rsidRPr="004B05B0" w14:paraId="7006B6A0" w14:textId="77777777" w:rsidTr="00C54E96">
        <w:tc>
          <w:tcPr>
            <w:tcW w:w="4099" w:type="dxa"/>
          </w:tcPr>
          <w:p w14:paraId="73EB82D1" w14:textId="77777777" w:rsidR="007479A2" w:rsidRPr="00F7294B" w:rsidRDefault="007479A2" w:rsidP="00C54E96">
            <w:pPr>
              <w:jc w:val="center"/>
              <w:rPr>
                <w:rFonts w:ascii="Arial" w:eastAsia="Times New Roman" w:hAnsi="Arial" w:cs="Arial"/>
                <w:b/>
                <w:bCs/>
                <w:sz w:val="20"/>
                <w:szCs w:val="20"/>
              </w:rPr>
            </w:pPr>
            <w:r w:rsidRPr="00F7294B">
              <w:rPr>
                <w:rFonts w:ascii="Arial" w:eastAsia="Times New Roman" w:hAnsi="Arial" w:cs="Arial"/>
                <w:b/>
                <w:bCs/>
                <w:noProof/>
                <w:sz w:val="20"/>
                <w:szCs w:val="20"/>
                <w:lang w:eastAsia="en-IN"/>
              </w:rPr>
              <w:drawing>
                <wp:anchor distT="0" distB="0" distL="114300" distR="114300" simplePos="0" relativeHeight="251663360" behindDoc="0" locked="0" layoutInCell="1" allowOverlap="1" wp14:anchorId="10529D92" wp14:editId="7AF10F77">
                  <wp:simplePos x="0" y="0"/>
                  <wp:positionH relativeFrom="column">
                    <wp:posOffset>41366</wp:posOffset>
                  </wp:positionH>
                  <wp:positionV relativeFrom="page">
                    <wp:posOffset>272</wp:posOffset>
                  </wp:positionV>
                  <wp:extent cx="2372995" cy="1903095"/>
                  <wp:effectExtent l="0" t="0" r="8255" b="1905"/>
                  <wp:wrapTopAndBottom/>
                  <wp:docPr id="211240803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776" t="37196" r="47577" b="8832"/>
                          <a:stretch>
                            <a:fillRect/>
                          </a:stretch>
                        </pic:blipFill>
                        <pic:spPr bwMode="auto">
                          <a:xfrm>
                            <a:off x="0" y="0"/>
                            <a:ext cx="2372995" cy="19030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7294B">
              <w:rPr>
                <w:rFonts w:ascii="Arial" w:eastAsia="Times New Roman" w:hAnsi="Arial" w:cs="Arial"/>
                <w:b/>
                <w:bCs/>
                <w:sz w:val="20"/>
                <w:szCs w:val="20"/>
              </w:rPr>
              <w:t>Fig. 13: Adult female</w:t>
            </w:r>
          </w:p>
        </w:tc>
        <w:tc>
          <w:tcPr>
            <w:tcW w:w="4099" w:type="dxa"/>
          </w:tcPr>
          <w:p w14:paraId="2D069173" w14:textId="77777777" w:rsidR="007479A2" w:rsidRPr="004B05B0" w:rsidRDefault="007479A2" w:rsidP="00C54E96">
            <w:pPr>
              <w:jc w:val="center"/>
              <w:rPr>
                <w:rFonts w:ascii="Arial" w:eastAsia="Times New Roman" w:hAnsi="Arial" w:cs="Arial"/>
                <w:b/>
                <w:bCs/>
                <w:sz w:val="20"/>
                <w:szCs w:val="20"/>
              </w:rPr>
            </w:pPr>
            <w:r w:rsidRPr="00F7294B">
              <w:rPr>
                <w:rFonts w:ascii="Arial" w:eastAsia="Times New Roman" w:hAnsi="Arial" w:cs="Arial"/>
                <w:b/>
                <w:bCs/>
                <w:sz w:val="20"/>
                <w:szCs w:val="20"/>
              </w:rPr>
              <w:t>Fig. 14: Adult male</w:t>
            </w:r>
            <w:r w:rsidRPr="00F7294B">
              <w:rPr>
                <w:rFonts w:ascii="Arial" w:eastAsia="Times New Roman" w:hAnsi="Arial" w:cs="Arial"/>
                <w:b/>
                <w:bCs/>
                <w:sz w:val="20"/>
                <w:szCs w:val="20"/>
                <w:lang w:val="en-IN"/>
              </w:rPr>
              <w:t xml:space="preserve"> </w:t>
            </w:r>
            <w:r w:rsidRPr="00F7294B">
              <w:rPr>
                <w:rFonts w:ascii="Arial" w:eastAsia="Times New Roman" w:hAnsi="Arial" w:cs="Arial"/>
                <w:b/>
                <w:bCs/>
                <w:noProof/>
                <w:sz w:val="20"/>
                <w:szCs w:val="20"/>
                <w:lang w:eastAsia="en-IN"/>
              </w:rPr>
              <w:drawing>
                <wp:anchor distT="0" distB="0" distL="114300" distR="114300" simplePos="0" relativeHeight="251662336" behindDoc="0" locked="0" layoutInCell="1" allowOverlap="1" wp14:anchorId="0D5CE0E0" wp14:editId="1E77F4A5">
                  <wp:simplePos x="0" y="0"/>
                  <wp:positionH relativeFrom="column">
                    <wp:posOffset>165100</wp:posOffset>
                  </wp:positionH>
                  <wp:positionV relativeFrom="page">
                    <wp:posOffset>4445</wp:posOffset>
                  </wp:positionV>
                  <wp:extent cx="2198370" cy="1888490"/>
                  <wp:effectExtent l="0" t="0" r="0" b="0"/>
                  <wp:wrapTopAndBottom/>
                  <wp:docPr id="101644574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50648" t="33174" r="2349" b="9891"/>
                          <a:stretch>
                            <a:fillRect/>
                          </a:stretch>
                        </pic:blipFill>
                        <pic:spPr bwMode="auto">
                          <a:xfrm>
                            <a:off x="0" y="0"/>
                            <a:ext cx="2198370" cy="1888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2BA43DBF" w14:textId="77777777" w:rsidR="00AB5F6A" w:rsidRDefault="00AB5F6A"/>
    <w:sectPr w:rsidR="00AB5F6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CB82C7" w14:textId="77777777" w:rsidR="00E51161" w:rsidRDefault="00E51161" w:rsidP="00F7294B">
      <w:pPr>
        <w:spacing w:after="0" w:line="240" w:lineRule="auto"/>
      </w:pPr>
      <w:r>
        <w:separator/>
      </w:r>
    </w:p>
  </w:endnote>
  <w:endnote w:type="continuationSeparator" w:id="0">
    <w:p w14:paraId="35312B4B" w14:textId="77777777" w:rsidR="00E51161" w:rsidRDefault="00E51161" w:rsidP="00F72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998789" w14:textId="77777777" w:rsidR="00E51161" w:rsidRDefault="00E51161" w:rsidP="00F7294B">
      <w:pPr>
        <w:spacing w:after="0" w:line="240" w:lineRule="auto"/>
      </w:pPr>
      <w:r>
        <w:separator/>
      </w:r>
    </w:p>
  </w:footnote>
  <w:footnote w:type="continuationSeparator" w:id="0">
    <w:p w14:paraId="31367EF5" w14:textId="77777777" w:rsidR="00E51161" w:rsidRDefault="00E51161" w:rsidP="00F729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50470E"/>
    <w:multiLevelType w:val="hybridMultilevel"/>
    <w:tmpl w:val="2C32D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777141"/>
    <w:multiLevelType w:val="hybridMultilevel"/>
    <w:tmpl w:val="3738D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rMwtTQyNjM1NLAwN7ZU0lEKTi0uzszPAykwqgUAvWNUeCwAAAA="/>
  </w:docVars>
  <w:rsids>
    <w:rsidRoot w:val="00FB45B3"/>
    <w:rsid w:val="000018B1"/>
    <w:rsid w:val="000279DF"/>
    <w:rsid w:val="000406D5"/>
    <w:rsid w:val="00051A12"/>
    <w:rsid w:val="000B7360"/>
    <w:rsid w:val="000E3601"/>
    <w:rsid w:val="000F02D1"/>
    <w:rsid w:val="00103BCA"/>
    <w:rsid w:val="00126CD2"/>
    <w:rsid w:val="0012742A"/>
    <w:rsid w:val="0013107A"/>
    <w:rsid w:val="00131D04"/>
    <w:rsid w:val="00135395"/>
    <w:rsid w:val="00142628"/>
    <w:rsid w:val="00145C05"/>
    <w:rsid w:val="0016733F"/>
    <w:rsid w:val="001710DF"/>
    <w:rsid w:val="00176B03"/>
    <w:rsid w:val="00196D1C"/>
    <w:rsid w:val="001A649A"/>
    <w:rsid w:val="001B129A"/>
    <w:rsid w:val="001B6ADF"/>
    <w:rsid w:val="001C59D6"/>
    <w:rsid w:val="001D7D4F"/>
    <w:rsid w:val="00200B5F"/>
    <w:rsid w:val="002035C9"/>
    <w:rsid w:val="00260BA0"/>
    <w:rsid w:val="00270915"/>
    <w:rsid w:val="00277C98"/>
    <w:rsid w:val="002B0271"/>
    <w:rsid w:val="002C6002"/>
    <w:rsid w:val="002D36D4"/>
    <w:rsid w:val="002D3986"/>
    <w:rsid w:val="00307A16"/>
    <w:rsid w:val="003241B8"/>
    <w:rsid w:val="003258C1"/>
    <w:rsid w:val="00375440"/>
    <w:rsid w:val="00397706"/>
    <w:rsid w:val="003B4A89"/>
    <w:rsid w:val="003C2A94"/>
    <w:rsid w:val="003C4D06"/>
    <w:rsid w:val="003C535D"/>
    <w:rsid w:val="00416B3A"/>
    <w:rsid w:val="00441BA1"/>
    <w:rsid w:val="00447C44"/>
    <w:rsid w:val="00452508"/>
    <w:rsid w:val="00460E30"/>
    <w:rsid w:val="004A3338"/>
    <w:rsid w:val="004A4B5D"/>
    <w:rsid w:val="004D05FC"/>
    <w:rsid w:val="005262CA"/>
    <w:rsid w:val="0053227E"/>
    <w:rsid w:val="0054077F"/>
    <w:rsid w:val="0056207B"/>
    <w:rsid w:val="00581831"/>
    <w:rsid w:val="0059033B"/>
    <w:rsid w:val="00596BB3"/>
    <w:rsid w:val="005A4144"/>
    <w:rsid w:val="005B2263"/>
    <w:rsid w:val="005D1A1D"/>
    <w:rsid w:val="005E1A3B"/>
    <w:rsid w:val="005E33D7"/>
    <w:rsid w:val="00630231"/>
    <w:rsid w:val="0064399B"/>
    <w:rsid w:val="0066595F"/>
    <w:rsid w:val="00665DF7"/>
    <w:rsid w:val="00670DDB"/>
    <w:rsid w:val="00682D7C"/>
    <w:rsid w:val="00683E7F"/>
    <w:rsid w:val="006942F9"/>
    <w:rsid w:val="006A50E7"/>
    <w:rsid w:val="006B3239"/>
    <w:rsid w:val="006C66DD"/>
    <w:rsid w:val="006D0293"/>
    <w:rsid w:val="006D0AC8"/>
    <w:rsid w:val="006F6B41"/>
    <w:rsid w:val="00716726"/>
    <w:rsid w:val="00740749"/>
    <w:rsid w:val="00746E2E"/>
    <w:rsid w:val="007479A2"/>
    <w:rsid w:val="00756FEC"/>
    <w:rsid w:val="0077738C"/>
    <w:rsid w:val="00795024"/>
    <w:rsid w:val="00795508"/>
    <w:rsid w:val="007B2F45"/>
    <w:rsid w:val="007D12CA"/>
    <w:rsid w:val="007D6BF6"/>
    <w:rsid w:val="007F7E5D"/>
    <w:rsid w:val="00806AE5"/>
    <w:rsid w:val="008239FE"/>
    <w:rsid w:val="00837446"/>
    <w:rsid w:val="0085090C"/>
    <w:rsid w:val="0086543C"/>
    <w:rsid w:val="00874123"/>
    <w:rsid w:val="00886A18"/>
    <w:rsid w:val="008904A5"/>
    <w:rsid w:val="008A6BD1"/>
    <w:rsid w:val="008D015B"/>
    <w:rsid w:val="008D1B48"/>
    <w:rsid w:val="008E3333"/>
    <w:rsid w:val="00954DD8"/>
    <w:rsid w:val="0097438F"/>
    <w:rsid w:val="00996F8C"/>
    <w:rsid w:val="009D40A7"/>
    <w:rsid w:val="009E55D2"/>
    <w:rsid w:val="009E7B84"/>
    <w:rsid w:val="00A628D5"/>
    <w:rsid w:val="00A778C3"/>
    <w:rsid w:val="00A86671"/>
    <w:rsid w:val="00A92B78"/>
    <w:rsid w:val="00AA1058"/>
    <w:rsid w:val="00AA5A3E"/>
    <w:rsid w:val="00AB5F6A"/>
    <w:rsid w:val="00AD0939"/>
    <w:rsid w:val="00AD279D"/>
    <w:rsid w:val="00AF3A87"/>
    <w:rsid w:val="00B4359A"/>
    <w:rsid w:val="00B519A9"/>
    <w:rsid w:val="00B610FC"/>
    <w:rsid w:val="00B8317E"/>
    <w:rsid w:val="00BC44EC"/>
    <w:rsid w:val="00BF41D6"/>
    <w:rsid w:val="00C063F0"/>
    <w:rsid w:val="00C14BB6"/>
    <w:rsid w:val="00C22426"/>
    <w:rsid w:val="00C42AE0"/>
    <w:rsid w:val="00C7432C"/>
    <w:rsid w:val="00D02A1E"/>
    <w:rsid w:val="00D036AA"/>
    <w:rsid w:val="00D20985"/>
    <w:rsid w:val="00D659CB"/>
    <w:rsid w:val="00D830AC"/>
    <w:rsid w:val="00D843C6"/>
    <w:rsid w:val="00D87686"/>
    <w:rsid w:val="00DB7D06"/>
    <w:rsid w:val="00DC167E"/>
    <w:rsid w:val="00DE73F5"/>
    <w:rsid w:val="00E01D79"/>
    <w:rsid w:val="00E06B9D"/>
    <w:rsid w:val="00E075D5"/>
    <w:rsid w:val="00E51161"/>
    <w:rsid w:val="00E66C1F"/>
    <w:rsid w:val="00EA020E"/>
    <w:rsid w:val="00EB18F4"/>
    <w:rsid w:val="00EB53AB"/>
    <w:rsid w:val="00F24803"/>
    <w:rsid w:val="00F52D54"/>
    <w:rsid w:val="00F6299E"/>
    <w:rsid w:val="00F64363"/>
    <w:rsid w:val="00F7294B"/>
    <w:rsid w:val="00F845B7"/>
    <w:rsid w:val="00F8735B"/>
    <w:rsid w:val="00F901A0"/>
    <w:rsid w:val="00FA6956"/>
    <w:rsid w:val="00FA7623"/>
    <w:rsid w:val="00FB363D"/>
    <w:rsid w:val="00FB45B3"/>
    <w:rsid w:val="00FC729C"/>
    <w:rsid w:val="00FD22EB"/>
    <w:rsid w:val="00FD43D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59460"/>
  <w15:chartTrackingRefBased/>
  <w15:docId w15:val="{8A058CEB-317D-4F0D-960D-74362F7BB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45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B45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B45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45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45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45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45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5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5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5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B45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45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45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45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45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5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5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5B3"/>
    <w:rPr>
      <w:rFonts w:eastAsiaTheme="majorEastAsia" w:cstheme="majorBidi"/>
      <w:color w:val="272727" w:themeColor="text1" w:themeTint="D8"/>
    </w:rPr>
  </w:style>
  <w:style w:type="paragraph" w:styleId="Title">
    <w:name w:val="Title"/>
    <w:basedOn w:val="Normal"/>
    <w:next w:val="Normal"/>
    <w:link w:val="TitleChar"/>
    <w:uiPriority w:val="10"/>
    <w:qFormat/>
    <w:rsid w:val="00FB45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45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45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45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5B3"/>
    <w:pPr>
      <w:spacing w:before="160"/>
      <w:jc w:val="center"/>
    </w:pPr>
    <w:rPr>
      <w:i/>
      <w:iCs/>
      <w:color w:val="404040" w:themeColor="text1" w:themeTint="BF"/>
    </w:rPr>
  </w:style>
  <w:style w:type="character" w:customStyle="1" w:styleId="QuoteChar">
    <w:name w:val="Quote Char"/>
    <w:basedOn w:val="DefaultParagraphFont"/>
    <w:link w:val="Quote"/>
    <w:uiPriority w:val="29"/>
    <w:rsid w:val="00FB45B3"/>
    <w:rPr>
      <w:i/>
      <w:iCs/>
      <w:color w:val="404040" w:themeColor="text1" w:themeTint="BF"/>
    </w:rPr>
  </w:style>
  <w:style w:type="paragraph" w:styleId="ListParagraph">
    <w:name w:val="List Paragraph"/>
    <w:basedOn w:val="Normal"/>
    <w:uiPriority w:val="34"/>
    <w:qFormat/>
    <w:rsid w:val="00FB45B3"/>
    <w:pPr>
      <w:ind w:left="720"/>
      <w:contextualSpacing/>
    </w:pPr>
  </w:style>
  <w:style w:type="character" w:styleId="IntenseEmphasis">
    <w:name w:val="Intense Emphasis"/>
    <w:basedOn w:val="DefaultParagraphFont"/>
    <w:uiPriority w:val="21"/>
    <w:qFormat/>
    <w:rsid w:val="00FB45B3"/>
    <w:rPr>
      <w:i/>
      <w:iCs/>
      <w:color w:val="2F5496" w:themeColor="accent1" w:themeShade="BF"/>
    </w:rPr>
  </w:style>
  <w:style w:type="paragraph" w:styleId="IntenseQuote">
    <w:name w:val="Intense Quote"/>
    <w:basedOn w:val="Normal"/>
    <w:next w:val="Normal"/>
    <w:link w:val="IntenseQuoteChar"/>
    <w:uiPriority w:val="30"/>
    <w:qFormat/>
    <w:rsid w:val="00FB45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45B3"/>
    <w:rPr>
      <w:i/>
      <w:iCs/>
      <w:color w:val="2F5496" w:themeColor="accent1" w:themeShade="BF"/>
    </w:rPr>
  </w:style>
  <w:style w:type="character" w:styleId="IntenseReference">
    <w:name w:val="Intense Reference"/>
    <w:basedOn w:val="DefaultParagraphFont"/>
    <w:uiPriority w:val="32"/>
    <w:qFormat/>
    <w:rsid w:val="00FB45B3"/>
    <w:rPr>
      <w:b/>
      <w:bCs/>
      <w:smallCaps/>
      <w:color w:val="2F5496" w:themeColor="accent1" w:themeShade="BF"/>
      <w:spacing w:val="5"/>
    </w:rPr>
  </w:style>
  <w:style w:type="table" w:styleId="TableGrid">
    <w:name w:val="Table Grid"/>
    <w:basedOn w:val="TableNormal"/>
    <w:uiPriority w:val="39"/>
    <w:rsid w:val="00FB45B3"/>
    <w:pPr>
      <w:spacing w:after="0" w:line="240" w:lineRule="auto"/>
    </w:pPr>
    <w:rPr>
      <w:rFonts w:ascii="Calibri" w:eastAsia="Calibri" w:hAnsi="Calibri" w:cs="Times New Roman"/>
      <w:kern w:val="0"/>
      <w:lang w:val="en-US"/>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729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94B"/>
  </w:style>
  <w:style w:type="paragraph" w:styleId="Footer">
    <w:name w:val="footer"/>
    <w:basedOn w:val="Normal"/>
    <w:link w:val="FooterChar"/>
    <w:uiPriority w:val="99"/>
    <w:unhideWhenUsed/>
    <w:rsid w:val="00F729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94B"/>
  </w:style>
  <w:style w:type="paragraph" w:customStyle="1" w:styleId="isselectedend">
    <w:name w:val="isselectedend"/>
    <w:basedOn w:val="Normal"/>
    <w:rsid w:val="00E01D79"/>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Emphasis">
    <w:name w:val="Emphasis"/>
    <w:basedOn w:val="DefaultParagraphFont"/>
    <w:uiPriority w:val="20"/>
    <w:qFormat/>
    <w:rsid w:val="00E01D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958/0975-6892.2015.00011.8" TargetMode="External"/><Relationship Id="rId18" Type="http://schemas.openxmlformats.org/officeDocument/2006/relationships/hyperlink" Target="https://doi.org/10.18782/2320-7051.2564" TargetMode="External"/><Relationship Id="rId26" Type="http://schemas.openxmlformats.org/officeDocument/2006/relationships/hyperlink" Target="https://www.indianjournals.com/article/apps-15-2-013" TargetMode="External"/><Relationship Id="rId39" Type="http://schemas.openxmlformats.org/officeDocument/2006/relationships/image" Target="media/image13.jpeg"/><Relationship Id="rId21" Type="http://schemas.openxmlformats.org/officeDocument/2006/relationships/hyperlink" Target="https://doi.org/10.9734/jeai/2024/v46i92832" TargetMode="External"/><Relationship Id="rId34" Type="http://schemas.openxmlformats.org/officeDocument/2006/relationships/image" Target="media/image8.jpeg"/><Relationship Id="rId7" Type="http://schemas.openxmlformats.org/officeDocument/2006/relationships/hyperlink" Target="https://doi.org/10.1007/s10341-025-01509-1" TargetMode="External"/><Relationship Id="rId2" Type="http://schemas.openxmlformats.org/officeDocument/2006/relationships/styles" Target="styles.xml"/><Relationship Id="rId16" Type="http://schemas.openxmlformats.org/officeDocument/2006/relationships/hyperlink" Target="https://doi.org/10.3329/bjar.v41i1.27666" TargetMode="External"/><Relationship Id="rId20" Type="http://schemas.openxmlformats.org/officeDocument/2006/relationships/hyperlink" Target="https://doi.org/10.59890/ijbmp.v3i6.119" TargetMode="External"/><Relationship Id="rId29" Type="http://schemas.openxmlformats.org/officeDocument/2006/relationships/image" Target="media/image3.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ienceandnature.org/IJSN/IJSN_Vol6%282%29J2015/IJSN-VOL6%282%2915-21.pdf" TargetMode="External"/><Relationship Id="rId24" Type="http://schemas.openxmlformats.org/officeDocument/2006/relationships/hyperlink" Target="https://doi.org/10.1201/9781003351153-11" TargetMode="External"/><Relationship Id="rId32" Type="http://schemas.openxmlformats.org/officeDocument/2006/relationships/image" Target="media/image6.jpeg"/><Relationship Id="rId37" Type="http://schemas.openxmlformats.org/officeDocument/2006/relationships/image" Target="media/image11.jpe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earchworks.stanford.edu/view/12133815" TargetMode="External"/><Relationship Id="rId23" Type="http://schemas.openxmlformats.org/officeDocument/2006/relationships/hyperlink" Target="https://thebioscan.com/index.php/pub/article/view/1431" TargetMode="External"/><Relationship Id="rId28" Type="http://schemas.openxmlformats.org/officeDocument/2006/relationships/image" Target="media/image2.jpeg"/><Relationship Id="rId36" Type="http://schemas.openxmlformats.org/officeDocument/2006/relationships/image" Target="media/image10.jpeg"/><Relationship Id="rId10" Type="http://schemas.openxmlformats.org/officeDocument/2006/relationships/hyperlink" Target="https://researchjournal.co.in/online/IJPP/IJPP%206%282%29/6_338-343_A.pdf" TargetMode="External"/><Relationship Id="rId19" Type="http://schemas.openxmlformats.org/officeDocument/2006/relationships/hyperlink" Target="https://doi.org/10.17582/journal.pjar/2022/35.2.425.433" TargetMode="External"/><Relationship Id="rId31"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doi.org/10.5958/0974-8172.2020.00244.8" TargetMode="External"/><Relationship Id="rId14" Type="http://schemas.openxmlformats.org/officeDocument/2006/relationships/hyperlink" Target="https://doi.org/10.9734/arrb/2021/v36i430362" TargetMode="External"/><Relationship Id="rId22" Type="http://schemas.openxmlformats.org/officeDocument/2006/relationships/hyperlink" Target="https://ijcmas.com/special/6/M.%20H.%20Mallikarjun%20and%20R.%20K.%20Pal.pdf" TargetMode="External"/><Relationship Id="rId27" Type="http://schemas.openxmlformats.org/officeDocument/2006/relationships/image" Target="media/image1.jpeg"/><Relationship Id="rId30" Type="http://schemas.openxmlformats.org/officeDocument/2006/relationships/image" Target="media/image4.jpeg"/><Relationship Id="rId35" Type="http://schemas.openxmlformats.org/officeDocument/2006/relationships/image" Target="media/image9.jpeg"/><Relationship Id="rId8" Type="http://schemas.openxmlformats.org/officeDocument/2006/relationships/hyperlink" Target="https://doi.org/10.17660/ActaHortic.2011.890.81" TargetMode="External"/><Relationship Id="rId3" Type="http://schemas.openxmlformats.org/officeDocument/2006/relationships/settings" Target="settings.xml"/><Relationship Id="rId12" Type="http://schemas.openxmlformats.org/officeDocument/2006/relationships/hyperlink" Target="https://doi.org/10.5958/2455-7560.2026.00028.1" TargetMode="External"/><Relationship Id="rId17" Type="http://schemas.openxmlformats.org/officeDocument/2006/relationships/hyperlink" Target="https://www.phytojournal.com/archives/2018/vol7issue5/PartF/7-5-35-129.pdf" TargetMode="External"/><Relationship Id="rId25" Type="http://schemas.openxmlformats.org/officeDocument/2006/relationships/hyperlink" Target="https://www.iaees.org/publications/journals/arthropods/articles/2022-11%282%29/1-Patil-Abstract.asp" TargetMode="External"/><Relationship Id="rId33" Type="http://schemas.openxmlformats.org/officeDocument/2006/relationships/image" Target="media/image7.jpeg"/><Relationship Id="rId38"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4775</Words>
  <Characters>27221</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2026_UPJOZ_6173</dc:title>
  <dc:subject/>
  <dc:creator>Rakesh S</dc:creator>
  <cp:keywords/>
  <dc:description/>
  <cp:lastModifiedBy>SDI 1187</cp:lastModifiedBy>
  <cp:revision>17</cp:revision>
  <dcterms:created xsi:type="dcterms:W3CDTF">2026-06-22T12:55:00Z</dcterms:created>
  <dcterms:modified xsi:type="dcterms:W3CDTF">2026-06-25T13:10:00Z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e4a79e92-1520-458c-ab2f-0d2e9310c8fc</vt:lpwstr>
  </property>
</Properties>
</file>