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EA21F" w14:textId="77777777" w:rsidR="00ED3253" w:rsidRPr="00FA4FDD" w:rsidRDefault="00ED3253" w:rsidP="00ED3253">
      <w:pPr>
        <w:spacing w:line="360" w:lineRule="auto"/>
        <w:ind w:right="19"/>
        <w:rPr>
          <w:rFonts w:ascii="Arial" w:hAnsi="Arial" w:cs="Arial"/>
          <w:b/>
          <w:sz w:val="36"/>
          <w:szCs w:val="36"/>
          <w:u w:val="single"/>
        </w:rPr>
      </w:pPr>
      <w:r w:rsidRPr="00FA4FDD">
        <w:rPr>
          <w:rFonts w:ascii="Arial" w:hAnsi="Arial" w:cs="Arial"/>
          <w:b/>
          <w:sz w:val="36"/>
          <w:szCs w:val="36"/>
          <w:u w:val="single"/>
        </w:rPr>
        <w:t>Original Research Article</w:t>
      </w:r>
    </w:p>
    <w:p w14:paraId="5A4E49AA" w14:textId="77777777" w:rsidR="00ED3253" w:rsidRPr="00FA4FDD" w:rsidRDefault="00ED3253" w:rsidP="00DE1F45">
      <w:pPr>
        <w:spacing w:line="360" w:lineRule="auto"/>
        <w:ind w:right="19"/>
        <w:jc w:val="right"/>
        <w:rPr>
          <w:rFonts w:ascii="Arial" w:hAnsi="Arial" w:cs="Arial"/>
          <w:b/>
          <w:sz w:val="36"/>
          <w:szCs w:val="36"/>
        </w:rPr>
      </w:pPr>
    </w:p>
    <w:p w14:paraId="086CE6C3" w14:textId="77777777" w:rsidR="00A417EB" w:rsidRPr="00FA4FDD" w:rsidRDefault="00DE1F45" w:rsidP="00DE1F45">
      <w:pPr>
        <w:spacing w:line="360" w:lineRule="auto"/>
        <w:ind w:right="19"/>
        <w:jc w:val="right"/>
        <w:rPr>
          <w:rFonts w:ascii="Arial" w:eastAsia="Times New Roman" w:hAnsi="Arial" w:cs="Arial"/>
          <w:b/>
          <w:bCs/>
          <w:sz w:val="36"/>
          <w:szCs w:val="36"/>
        </w:rPr>
      </w:pPr>
      <w:r w:rsidRPr="00FA4FDD">
        <w:rPr>
          <w:rFonts w:ascii="Arial" w:hAnsi="Arial" w:cs="Arial"/>
          <w:b/>
          <w:sz w:val="36"/>
          <w:szCs w:val="36"/>
        </w:rPr>
        <w:t xml:space="preserve">First Report of the Earthworms </w:t>
      </w:r>
      <w:proofErr w:type="spellStart"/>
      <w:r w:rsidR="00A417EB" w:rsidRPr="00FA4FDD">
        <w:rPr>
          <w:rFonts w:ascii="Arial" w:hAnsi="Arial" w:cs="Arial"/>
          <w:b/>
          <w:bCs/>
          <w:i/>
          <w:iCs/>
          <w:sz w:val="36"/>
          <w:szCs w:val="36"/>
        </w:rPr>
        <w:t>Eudrilus</w:t>
      </w:r>
      <w:proofErr w:type="spellEnd"/>
      <w:r w:rsidR="00A417EB" w:rsidRPr="00FA4FDD">
        <w:rPr>
          <w:rFonts w:ascii="Arial" w:hAnsi="Arial" w:cs="Arial"/>
          <w:b/>
          <w:bCs/>
          <w:i/>
          <w:iCs/>
          <w:sz w:val="36"/>
          <w:szCs w:val="36"/>
        </w:rPr>
        <w:t xml:space="preserve"> </w:t>
      </w:r>
      <w:proofErr w:type="spellStart"/>
      <w:r w:rsidR="00A417EB" w:rsidRPr="00FA4FDD">
        <w:rPr>
          <w:rFonts w:ascii="Arial" w:hAnsi="Arial" w:cs="Arial"/>
          <w:b/>
          <w:bCs/>
          <w:i/>
          <w:iCs/>
          <w:sz w:val="36"/>
          <w:szCs w:val="36"/>
        </w:rPr>
        <w:t>eugeniae</w:t>
      </w:r>
      <w:proofErr w:type="spellEnd"/>
      <w:r w:rsidR="00A417EB" w:rsidRPr="00FA4FDD">
        <w:rPr>
          <w:rFonts w:ascii="Arial" w:hAnsi="Arial" w:cs="Arial"/>
          <w:b/>
          <w:bCs/>
          <w:sz w:val="36"/>
          <w:szCs w:val="36"/>
        </w:rPr>
        <w:t xml:space="preserve"> </w:t>
      </w:r>
      <w:r w:rsidR="00A417EB" w:rsidRPr="00FA4FDD">
        <w:rPr>
          <w:rFonts w:ascii="Arial" w:hAnsi="Arial" w:cs="Arial"/>
          <w:b/>
          <w:bCs/>
          <w:color w:val="000000" w:themeColor="text1"/>
          <w:sz w:val="36"/>
          <w:szCs w:val="36"/>
        </w:rPr>
        <w:t>(Kinberg</w:t>
      </w:r>
      <w:r w:rsidR="00A417EB" w:rsidRPr="00FA4FDD">
        <w:rPr>
          <w:rFonts w:ascii="Arial" w:hAnsi="Arial" w:cs="Arial"/>
          <w:b/>
          <w:bCs/>
          <w:sz w:val="36"/>
          <w:szCs w:val="36"/>
        </w:rPr>
        <w:t>, 1867)</w:t>
      </w:r>
      <w:r w:rsidR="00A417EB" w:rsidRPr="00FA4FDD">
        <w:rPr>
          <w:rFonts w:ascii="Arial" w:hAnsi="Arial" w:cs="Arial"/>
          <w:b/>
          <w:bCs/>
          <w:i/>
          <w:iCs/>
          <w:sz w:val="36"/>
          <w:szCs w:val="36"/>
        </w:rPr>
        <w:t xml:space="preserve"> </w:t>
      </w:r>
      <w:r w:rsidRPr="00FA4FDD">
        <w:rPr>
          <w:rFonts w:ascii="Arial" w:hAnsi="Arial" w:cs="Arial"/>
          <w:b/>
          <w:bCs/>
          <w:sz w:val="36"/>
          <w:szCs w:val="36"/>
        </w:rPr>
        <w:t>And</w:t>
      </w:r>
      <w:r w:rsidR="00A417EB" w:rsidRPr="00FA4FDD">
        <w:rPr>
          <w:rFonts w:ascii="Arial" w:hAnsi="Arial" w:cs="Arial"/>
          <w:b/>
          <w:bCs/>
          <w:sz w:val="36"/>
          <w:szCs w:val="36"/>
        </w:rPr>
        <w:t xml:space="preserve"> </w:t>
      </w:r>
      <w:r w:rsidR="00A417EB" w:rsidRPr="00FA4FDD">
        <w:rPr>
          <w:rFonts w:ascii="Arial" w:hAnsi="Arial" w:cs="Arial"/>
          <w:b/>
          <w:bCs/>
          <w:i/>
          <w:iCs/>
          <w:sz w:val="36"/>
          <w:szCs w:val="36"/>
        </w:rPr>
        <w:t xml:space="preserve">Perionyx </w:t>
      </w:r>
      <w:proofErr w:type="spellStart"/>
      <w:r w:rsidR="001E0B2E" w:rsidRPr="00FA4FDD">
        <w:rPr>
          <w:rFonts w:ascii="Arial" w:hAnsi="Arial" w:cs="Arial"/>
          <w:b/>
          <w:bCs/>
          <w:i/>
          <w:iCs/>
          <w:sz w:val="36"/>
          <w:szCs w:val="36"/>
        </w:rPr>
        <w:t>ceylanensis</w:t>
      </w:r>
      <w:proofErr w:type="spellEnd"/>
      <w:r w:rsidR="00A417EB" w:rsidRPr="00FA4FDD">
        <w:rPr>
          <w:rFonts w:ascii="Arial" w:hAnsi="Arial" w:cs="Arial"/>
          <w:sz w:val="36"/>
          <w:szCs w:val="36"/>
        </w:rPr>
        <w:t xml:space="preserve"> </w:t>
      </w:r>
      <w:r w:rsidR="00A417EB" w:rsidRPr="00FA4FDD">
        <w:rPr>
          <w:rFonts w:ascii="Arial" w:hAnsi="Arial" w:cs="Arial"/>
          <w:b/>
          <w:bCs/>
          <w:sz w:val="36"/>
          <w:szCs w:val="36"/>
        </w:rPr>
        <w:t>Michaelsen, 1903</w:t>
      </w:r>
      <w:r w:rsidR="00A417EB" w:rsidRPr="00FA4FDD">
        <w:rPr>
          <w:rFonts w:ascii="Arial" w:hAnsi="Arial" w:cs="Arial"/>
          <w:sz w:val="36"/>
          <w:szCs w:val="36"/>
        </w:rPr>
        <w:t xml:space="preserve"> </w:t>
      </w:r>
      <w:r w:rsidRPr="00FA4FDD">
        <w:rPr>
          <w:rFonts w:ascii="Arial" w:hAnsi="Arial" w:cs="Arial"/>
          <w:b/>
          <w:bCs/>
          <w:sz w:val="36"/>
          <w:szCs w:val="36"/>
        </w:rPr>
        <w:t>from the Himachal Pradesh State in the Western Himalayan Region of India</w:t>
      </w:r>
    </w:p>
    <w:p w14:paraId="54DD7ECF" w14:textId="77777777" w:rsidR="00ED3253" w:rsidRPr="00FA4FDD" w:rsidRDefault="00ED3253" w:rsidP="00ED3253">
      <w:pPr>
        <w:spacing w:line="480" w:lineRule="auto"/>
        <w:ind w:right="19"/>
        <w:jc w:val="right"/>
        <w:rPr>
          <w:rFonts w:ascii="Arial" w:hAnsi="Arial" w:cs="Arial"/>
          <w:b/>
          <w:bCs/>
          <w:sz w:val="24"/>
          <w:szCs w:val="24"/>
        </w:rPr>
      </w:pPr>
    </w:p>
    <w:p w14:paraId="5056BF56" w14:textId="77777777" w:rsidR="006A0DAB" w:rsidRPr="00FA4FDD" w:rsidRDefault="006A0DAB" w:rsidP="00ED3253">
      <w:pPr>
        <w:spacing w:line="480" w:lineRule="auto"/>
        <w:ind w:right="19"/>
        <w:jc w:val="right"/>
        <w:rPr>
          <w:rFonts w:ascii="Arial" w:hAnsi="Arial" w:cs="Arial"/>
          <w:b/>
          <w:bCs/>
          <w:sz w:val="24"/>
          <w:szCs w:val="24"/>
        </w:rPr>
      </w:pPr>
    </w:p>
    <w:p w14:paraId="2AF734EA" w14:textId="77777777" w:rsidR="00724BDC" w:rsidRPr="00FA4FDD" w:rsidRDefault="00724BDC" w:rsidP="00724BDC">
      <w:pPr>
        <w:widowControl/>
        <w:spacing w:before="100" w:beforeAutospacing="1" w:after="100" w:afterAutospacing="1"/>
        <w:rPr>
          <w:rFonts w:ascii="Times New Roman" w:eastAsia="Times New Roman" w:hAnsi="Times New Roman" w:cs="Times New Roman"/>
          <w:sz w:val="24"/>
          <w:szCs w:val="24"/>
          <w:lang w:val="en-GB" w:eastAsia="en-GB"/>
        </w:rPr>
      </w:pPr>
      <w:r w:rsidRPr="00FA4FDD">
        <w:rPr>
          <w:rFonts w:ascii="Times New Roman" w:eastAsia="Times New Roman" w:hAnsi="Times New Roman" w:cs="Times New Roman"/>
          <w:b/>
          <w:bCs/>
          <w:sz w:val="24"/>
          <w:szCs w:val="24"/>
          <w:lang w:val="en-GB" w:eastAsia="en-GB"/>
        </w:rPr>
        <w:t>Abstract</w:t>
      </w:r>
    </w:p>
    <w:p w14:paraId="68B5B359" w14:textId="77777777" w:rsidR="00724BDC" w:rsidRPr="00FA4FDD" w:rsidRDefault="00724BDC" w:rsidP="00724BDC">
      <w:pPr>
        <w:widowControl/>
        <w:spacing w:before="100" w:beforeAutospacing="1" w:after="100" w:afterAutospacing="1"/>
        <w:rPr>
          <w:rFonts w:ascii="Times New Roman" w:eastAsia="Times New Roman" w:hAnsi="Times New Roman" w:cs="Times New Roman"/>
          <w:sz w:val="24"/>
          <w:szCs w:val="24"/>
          <w:lang w:val="en-GB" w:eastAsia="en-GB"/>
        </w:rPr>
      </w:pPr>
      <w:r w:rsidRPr="00FA4FDD">
        <w:t xml:space="preserve">The present study reports the occurrence of two earthworm species, </w:t>
      </w:r>
      <w:r w:rsidRPr="00FA4FDD">
        <w:rPr>
          <w:i/>
        </w:rPr>
        <w:t>Eudrilus eugeniae</w:t>
      </w:r>
      <w:r w:rsidRPr="00FA4FDD">
        <w:t xml:space="preserve"> (Kinberg, 1867) and </w:t>
      </w:r>
      <w:r w:rsidRPr="00FA4FDD">
        <w:rPr>
          <w:i/>
        </w:rPr>
        <w:t>Perionyx ceylanensis</w:t>
      </w:r>
      <w:r w:rsidRPr="00FA4FDD">
        <w:t xml:space="preserve"> Michaelsen, 1903, from Hamirpur District, Himachal Pradesh, India. Earthworms were collected from agricultural and forest habitats using digging and hand-sorting methods and were preserved in 10% formalin for taxonomic examination. Specimens were identified using standard taxonomic keys, and selected material was deposited in the earthworm museum of the Advanced Centre of Environmental Studies and Sustainable Development, Mahatma Gandhi University, Kottayam, Kerala, India. The survey recorded </w:t>
      </w:r>
      <w:r w:rsidRPr="00FA4FDD">
        <w:rPr>
          <w:i/>
        </w:rPr>
        <w:t>E. eugeniae</w:t>
      </w:r>
      <w:r w:rsidRPr="00FA4FDD">
        <w:t xml:space="preserve"> from six of the seven sampling sites, namely Bir Baghera, Amroh, Badaran, Galore, Ladraur, and Dho. This species was represented by 510 clitellate and 167 juvenile individuals, indicating a well-established population in the sampled habitats. </w:t>
      </w:r>
      <w:r w:rsidRPr="00FA4FDD">
        <w:rPr>
          <w:i/>
        </w:rPr>
        <w:t>Perionyx ceylanensis</w:t>
      </w:r>
      <w:r w:rsidRPr="00FA4FDD">
        <w:t xml:space="preserve"> showed a more restricted distribution and was recorded from Amroh and Badaran, with 21 clitellate and 5 juvenile individuals. Both species were collected from agricultural and forest land-use systems. The presence of clitellate and juvenile stages suggests local reproduction under the prevailing habitat conditions. The present record extends the known distribution of these species to Himachal Pradesh in the Western Himalayan region. The findings add to the existing knowledge of earthworm diversity in the region and indicate the need for further systematic surveys to document native, peregrine, and exotic earthworm species in different habitats of the Western Himalaya.</w:t>
      </w:r>
    </w:p>
    <w:p w14:paraId="403F5C61" w14:textId="57881A7F" w:rsidR="00A417EB" w:rsidRPr="00FA4FDD" w:rsidRDefault="00D94490" w:rsidP="00A417EB">
      <w:pPr>
        <w:pStyle w:val="Heading1"/>
        <w:spacing w:line="360" w:lineRule="auto"/>
        <w:ind w:left="0" w:right="19"/>
        <w:rPr>
          <w:rFonts w:ascii="Arial" w:hAnsi="Arial" w:cs="Arial"/>
        </w:rPr>
      </w:pPr>
      <w:r>
        <w:t xml:space="preserve">Keywords: Earthworms; </w:t>
      </w:r>
      <w:proofErr w:type="spellStart"/>
      <w:r>
        <w:rPr>
          <w:rStyle w:val="Emphasis"/>
        </w:rPr>
        <w:t>Eudrilus</w:t>
      </w:r>
      <w:proofErr w:type="spellEnd"/>
      <w:r>
        <w:rPr>
          <w:rStyle w:val="Emphasis"/>
        </w:rPr>
        <w:t xml:space="preserve"> </w:t>
      </w:r>
      <w:proofErr w:type="spellStart"/>
      <w:r>
        <w:rPr>
          <w:rStyle w:val="Emphasis"/>
        </w:rPr>
        <w:t>eugeniae</w:t>
      </w:r>
      <w:proofErr w:type="spellEnd"/>
      <w:r>
        <w:t xml:space="preserve">; </w:t>
      </w:r>
      <w:r>
        <w:rPr>
          <w:rStyle w:val="Emphasis"/>
        </w:rPr>
        <w:t xml:space="preserve">Perionyx </w:t>
      </w:r>
      <w:proofErr w:type="spellStart"/>
      <w:r>
        <w:rPr>
          <w:rStyle w:val="Emphasis"/>
        </w:rPr>
        <w:t>ceylanensis</w:t>
      </w:r>
      <w:proofErr w:type="spellEnd"/>
      <w:r>
        <w:t>; Hamirpur District; Himachal Pradesh; Western Himalaya; first record; peregrine species; exotic species; land-use systems; soil edaphic factors.</w:t>
      </w:r>
    </w:p>
    <w:p w14:paraId="59C7D36C" w14:textId="77777777" w:rsidR="00A417EB" w:rsidRPr="00FA4FDD" w:rsidRDefault="00A40E38" w:rsidP="00A417EB">
      <w:pPr>
        <w:pStyle w:val="Heading1"/>
        <w:spacing w:line="360" w:lineRule="auto"/>
        <w:ind w:left="0" w:right="19"/>
        <w:rPr>
          <w:rFonts w:ascii="Arial" w:hAnsi="Arial" w:cs="Arial"/>
          <w:b w:val="0"/>
          <w:bCs w:val="0"/>
          <w:sz w:val="22"/>
          <w:szCs w:val="22"/>
        </w:rPr>
      </w:pPr>
      <w:r w:rsidRPr="00FA4FDD">
        <w:rPr>
          <w:rFonts w:ascii="Arial" w:hAnsi="Arial" w:cs="Arial"/>
          <w:sz w:val="22"/>
          <w:szCs w:val="22"/>
        </w:rPr>
        <w:t xml:space="preserve">1. </w:t>
      </w:r>
      <w:r w:rsidR="00A417EB" w:rsidRPr="00FA4FDD">
        <w:rPr>
          <w:rFonts w:ascii="Arial" w:hAnsi="Arial" w:cs="Arial"/>
          <w:sz w:val="22"/>
          <w:szCs w:val="22"/>
        </w:rPr>
        <w:t>INTRODUCTION</w:t>
      </w:r>
    </w:p>
    <w:p w14:paraId="6206BC6F" w14:textId="77777777" w:rsidR="00A417EB" w:rsidRPr="00FA4FDD" w:rsidRDefault="00A417EB" w:rsidP="00A417EB">
      <w:pPr>
        <w:pStyle w:val="BodyText"/>
        <w:spacing w:line="360" w:lineRule="auto"/>
        <w:ind w:left="0" w:right="19"/>
        <w:jc w:val="both"/>
        <w:rPr>
          <w:rFonts w:ascii="Arial" w:hAnsi="Arial" w:cs="Arial"/>
        </w:rPr>
      </w:pPr>
    </w:p>
    <w:p w14:paraId="3777E53C" w14:textId="77777777" w:rsidR="00A33C69" w:rsidRPr="00FA4FDD" w:rsidRDefault="00A33C69" w:rsidP="00A417EB">
      <w:pPr>
        <w:pStyle w:val="BodyText"/>
        <w:spacing w:line="360" w:lineRule="auto"/>
        <w:ind w:left="0" w:right="19"/>
        <w:jc w:val="both"/>
        <w:rPr>
          <w:rFonts w:ascii="Arial" w:hAnsi="Arial" w:cs="Arial"/>
        </w:rPr>
        <w:sectPr w:rsidR="00A33C69" w:rsidRPr="00FA4FDD" w:rsidSect="006A0DA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618"/>
          <w:docGrid w:linePitch="299"/>
        </w:sectPr>
      </w:pPr>
    </w:p>
    <w:p w14:paraId="0DA212C1" w14:textId="77777777" w:rsidR="00A417EB" w:rsidRPr="00FA4FDD" w:rsidRDefault="00A417EB" w:rsidP="00A417EB">
      <w:pPr>
        <w:autoSpaceDE w:val="0"/>
        <w:autoSpaceDN w:val="0"/>
        <w:adjustRightInd w:val="0"/>
        <w:spacing w:line="360" w:lineRule="auto"/>
        <w:jc w:val="both"/>
        <w:rPr>
          <w:rFonts w:ascii="Arial" w:hAnsi="Arial" w:cs="Arial"/>
          <w:sz w:val="20"/>
          <w:szCs w:val="20"/>
        </w:rPr>
      </w:pPr>
      <w:r w:rsidRPr="00FA4FDD">
        <w:t xml:space="preserve">Earthworms are an integral component of belowground ecosystems. According to Blakemore (2025), there are a total of 7,000 species and subspecies of earthworms belonging to 23 families, while roughly 3,000–3,500 are recognised as valid species according to Csuzdi (2012). India is among the mega </w:t>
      </w:r>
      <w:r w:rsidRPr="00FA4FDD">
        <w:lastRenderedPageBreak/>
        <w:t>earthworm biodiversity countries of the world (Narayanan et al., 2023). The high diversity of earthworms in India is mainly due to its varied geological history, complex topography, wide altitudinal range, climate and vegetation types. The number of earthworm species in different agro-climatic regions of the country varies considerably (Narayanan et al., 2023). The Western Himalaya is among the 15 important agro-climatic regions of India. Studies on the earthworm fauna of this region started with the work of Bourne (1889), and many workers have subsequently contributed to it. However, the first comprehensive checklist of the earthworms of this region was prepared by Paliwal and Julka (2005). This list reported the presence of 51 species belonging to 23 genera from the region. Narayanan et al. (2023) stated that, in the Western Himalaya, exotic and native peregrine species are the most common, while native endemic species are confined to the remaining portions of natural ecosystems. As indicated by Wadia (1973), endemic species of this region might have been exterminated during the last Quaternary glaciation. Recently, many exotic peregrine earthworm species have been reported from various areas of this region (Ahmed and Julka, 2017; Kumari et al., 2017; Mandal et al., 2021; Narayanan et al., 2024).</w:t>
      </w:r>
    </w:p>
    <w:p w14:paraId="1DB6356E" w14:textId="77777777" w:rsidR="00281CE3" w:rsidRPr="00FA4FDD" w:rsidRDefault="00000000">
      <w:r w:rsidRPr="00FA4FDD">
        <w:rPr>
          <w:b/>
        </w:rPr>
        <w:t>Recent studies have further shown that Western Himalayan earthworm communities vary with elevation, soil moisture, organic carbon and land-use conditions, and that exotic species can dominate some forest assemblages (Ahmed et al., 2025; Negi et al., 2025). Studies on managed vermicomposting systems also indicate that organic substrates can support fecundity and population development of composting earthworms (Getachew et al., 2018; Dahiya et al., 2025).</w:t>
      </w:r>
    </w:p>
    <w:p w14:paraId="722C8317" w14:textId="77777777" w:rsidR="00A417EB" w:rsidRPr="00FA4FDD" w:rsidRDefault="00A417EB" w:rsidP="00A417EB">
      <w:pPr>
        <w:autoSpaceDE w:val="0"/>
        <w:autoSpaceDN w:val="0"/>
        <w:adjustRightInd w:val="0"/>
        <w:spacing w:line="360" w:lineRule="auto"/>
        <w:jc w:val="both"/>
        <w:rPr>
          <w:rFonts w:ascii="Arial" w:hAnsi="Arial" w:cs="Arial"/>
          <w:sz w:val="20"/>
          <w:szCs w:val="20"/>
        </w:rPr>
      </w:pPr>
    </w:p>
    <w:p w14:paraId="30AE0A29" w14:textId="77777777" w:rsidR="00A417EB" w:rsidRPr="00FA4FDD" w:rsidRDefault="00A417EB" w:rsidP="00A417EB">
      <w:pPr>
        <w:autoSpaceDE w:val="0"/>
        <w:autoSpaceDN w:val="0"/>
        <w:adjustRightInd w:val="0"/>
        <w:spacing w:line="360" w:lineRule="auto"/>
        <w:jc w:val="both"/>
        <w:rPr>
          <w:rFonts w:ascii="Arial" w:hAnsi="Arial" w:cs="Arial"/>
          <w:sz w:val="20"/>
          <w:szCs w:val="20"/>
        </w:rPr>
      </w:pPr>
      <w:r w:rsidRPr="00FA4FDD">
        <w:t xml:space="preserve">Since then, the earthworm fauna of Hamirpur District, a part of the Western Himalaya hotspot, has neither been explored nor sampled extensively for earthworm diversity. A study was carried out to investigate earthworm diversity in agricultural and forest land in Hamirpur District, Himachal Pradesh, India. This survey revealed the occurrence and well-established population of one invasive exotic peregrine earthworm, </w:t>
      </w:r>
      <w:r w:rsidRPr="00FA4FDD">
        <w:rPr>
          <w:i/>
        </w:rPr>
        <w:t>Eudrilus eugeniae</w:t>
      </w:r>
      <w:r w:rsidRPr="00FA4FDD">
        <w:t xml:space="preserve"> (Kinberg, 1867), and one native peregrine species, </w:t>
      </w:r>
      <w:r w:rsidRPr="00FA4FDD">
        <w:rPr>
          <w:i/>
        </w:rPr>
        <w:t>Perionyx ceylanensis</w:t>
      </w:r>
      <w:r w:rsidRPr="00FA4FDD">
        <w:t xml:space="preserve"> Michaelsen, 1903. A review of the literature revealed that these species have neither been listed from Himachal Pradesh State (Paliwal and Julka, 2005) nor reported in publications from the preceding two decades. Details of the species are discussed herewith.</w:t>
      </w:r>
    </w:p>
    <w:p w14:paraId="1FC883AA" w14:textId="77777777" w:rsidR="00281CE3" w:rsidRPr="00FA4FDD" w:rsidRDefault="00000000">
      <w:r w:rsidRPr="00FA4FDD">
        <w:t>Despite these regional records, Hamirpur District remains inadequately documented for earthworm diversity in agricultural and forest land-use systems, particularly with respect to the occurrence and establishment of peregrine and exotic species.</w:t>
      </w:r>
    </w:p>
    <w:p w14:paraId="6A6FD025" w14:textId="77777777" w:rsidR="00281CE3" w:rsidRPr="00FA4FDD" w:rsidRDefault="00000000">
      <w:r w:rsidRPr="00FA4FDD">
        <w:t xml:space="preserve">The objective of the present study was to document the occurrence of </w:t>
      </w:r>
      <w:r w:rsidRPr="00FA4FDD">
        <w:rPr>
          <w:i/>
        </w:rPr>
        <w:t>Eudrilus eugeniae</w:t>
      </w:r>
      <w:r w:rsidRPr="00FA4FDD">
        <w:t xml:space="preserve"> and </w:t>
      </w:r>
      <w:r w:rsidRPr="00FA4FDD">
        <w:rPr>
          <w:i/>
        </w:rPr>
        <w:t>Perionyx ceylanensis</w:t>
      </w:r>
      <w:r w:rsidRPr="00FA4FDD">
        <w:t xml:space="preserve"> in Hamirpur District, Himachal Pradesh, and to provide distributional and habitat information for these species in the Western Himalayan region.</w:t>
      </w:r>
    </w:p>
    <w:p w14:paraId="5E910EE8" w14:textId="77777777" w:rsidR="00A417EB" w:rsidRPr="00FA4FDD" w:rsidRDefault="00A417EB" w:rsidP="00A417EB">
      <w:pPr>
        <w:pStyle w:val="BodyText"/>
        <w:spacing w:line="360" w:lineRule="auto"/>
        <w:ind w:left="0" w:right="19"/>
        <w:jc w:val="both"/>
        <w:rPr>
          <w:rFonts w:ascii="Arial" w:hAnsi="Arial" w:cs="Arial"/>
        </w:rPr>
      </w:pPr>
    </w:p>
    <w:p w14:paraId="7DF5B098" w14:textId="77777777" w:rsidR="00A417EB" w:rsidRPr="00FA4FDD" w:rsidRDefault="00A40E38" w:rsidP="00A417EB">
      <w:pPr>
        <w:pStyle w:val="BodyText"/>
        <w:spacing w:line="360" w:lineRule="auto"/>
        <w:ind w:left="0" w:right="19"/>
        <w:rPr>
          <w:rFonts w:ascii="Arial" w:hAnsi="Arial" w:cs="Arial"/>
          <w:b/>
          <w:sz w:val="22"/>
          <w:szCs w:val="22"/>
        </w:rPr>
      </w:pPr>
      <w:r w:rsidRPr="00FA4FDD">
        <w:rPr>
          <w:rFonts w:ascii="Arial" w:hAnsi="Arial" w:cs="Arial"/>
          <w:b/>
          <w:sz w:val="22"/>
          <w:szCs w:val="22"/>
        </w:rPr>
        <w:t xml:space="preserve">2. </w:t>
      </w:r>
      <w:r w:rsidR="00A417EB" w:rsidRPr="00FA4FDD">
        <w:rPr>
          <w:rFonts w:ascii="Arial" w:hAnsi="Arial" w:cs="Arial"/>
          <w:b/>
          <w:sz w:val="22"/>
          <w:szCs w:val="22"/>
        </w:rPr>
        <w:t>MATERIALS AND METHODS</w:t>
      </w:r>
    </w:p>
    <w:p w14:paraId="5584C103" w14:textId="77777777" w:rsidR="00A417EB" w:rsidRPr="00FA4FDD" w:rsidRDefault="00B31AEA" w:rsidP="00A33C69">
      <w:pPr>
        <w:pStyle w:val="NormalWeb"/>
        <w:spacing w:after="0" w:afterAutospacing="0" w:line="360" w:lineRule="auto"/>
        <w:ind w:right="19"/>
        <w:jc w:val="both"/>
        <w:rPr>
          <w:rStyle w:val="Strong"/>
          <w:rFonts w:ascii="Arial" w:eastAsiaTheme="majorEastAsia" w:hAnsi="Arial" w:cs="Arial"/>
          <w:sz w:val="20"/>
          <w:szCs w:val="20"/>
        </w:rPr>
      </w:pPr>
      <w:r w:rsidRPr="00FA4FDD">
        <w:lastRenderedPageBreak/>
        <w:t>A survey of earthworm diversity was conducted in Hamirpur District, Himachal Pradesh, India. The area was selected because no recent records of earthworm diversity surveys in this region were available for the past few decades. Therefore, the survey explored earthworm diversity and exotic species introduction from an agricultural perspective and in relation to increasing urbanisation. Seven sampling sites were selected to cover Hamirpur District (Table 1; Fig. 1, created with Google Maps). At each site, agricultural land and forest land were selected for sample collection. The survey was conducted from 2023 to 2025. Earthworms were collected during September–October and March–April each year using the digging and hand-sorting method. At all sites, 5 quadrats were dug in each land-use system. Hand-sorted earthworms were preserved in 10% formalin after washing with distilled water to remove adhered soil. Soil samples were collected from each site during each sample collection for edaphic factor analysis. Specimens were identified to the lowest possible taxonomic level using the identification keys of Stephenson (1923), Gates (1972), Julka (2008) and Blakemore (2012). A few collected specimens are housed in the earthworm museum of the Advanced Centre of Environmental Studies and Sustainable Development (ACESSD), Mahatma Gandhi University, Kottayam District, Kerala, India. Soil samples were tested for pH, organic carbon, nitrogen, phosphorus and potassium. Soil pH was analysed using a digital pH meter. Organic carbon, nitrogen, phosphorus and potassium were analysed using the methods of Walkley and Black (1934), Jackson (1962), Bray and Kurtz (1945) and Stanford and English (1949), respectively.</w:t>
      </w:r>
    </w:p>
    <w:p w14:paraId="60ED6B6D" w14:textId="77777777" w:rsidR="00432607" w:rsidRPr="00FA4FDD" w:rsidRDefault="00432607" w:rsidP="00432607">
      <w:pPr>
        <w:spacing w:before="100" w:beforeAutospacing="1" w:after="100" w:afterAutospacing="1" w:line="360" w:lineRule="auto"/>
        <w:jc w:val="center"/>
        <w:outlineLvl w:val="1"/>
        <w:rPr>
          <w:rFonts w:ascii="Arial" w:eastAsia="Times New Roman" w:hAnsi="Arial" w:cs="Arial"/>
          <w:b/>
          <w:bCs/>
          <w:sz w:val="20"/>
          <w:szCs w:val="20"/>
          <w:lang w:eastAsia="en-IN"/>
        </w:rPr>
      </w:pPr>
      <w:r w:rsidRPr="00FA4FDD">
        <w:rPr>
          <w:rFonts w:ascii="Arial" w:eastAsia="Times New Roman" w:hAnsi="Arial" w:cs="Arial"/>
          <w:b/>
          <w:bCs/>
          <w:sz w:val="20"/>
          <w:szCs w:val="20"/>
          <w:lang w:eastAsia="en-IN"/>
        </w:rPr>
        <w:t xml:space="preserve">Table </w:t>
      </w:r>
      <w:r w:rsidR="00B37F27" w:rsidRPr="00FA4FDD">
        <w:rPr>
          <w:rFonts w:ascii="Arial" w:eastAsia="Times New Roman" w:hAnsi="Arial" w:cs="Arial"/>
          <w:b/>
          <w:bCs/>
          <w:sz w:val="20"/>
          <w:szCs w:val="20"/>
          <w:lang w:eastAsia="en-IN"/>
        </w:rPr>
        <w:t>1</w:t>
      </w:r>
      <w:r w:rsidRPr="00FA4FDD">
        <w:rPr>
          <w:rFonts w:ascii="Arial" w:eastAsia="Times New Roman" w:hAnsi="Arial" w:cs="Arial"/>
          <w:b/>
          <w:bCs/>
          <w:sz w:val="20"/>
          <w:szCs w:val="20"/>
          <w:lang w:eastAsia="en-IN"/>
        </w:rPr>
        <w:t xml:space="preserve">: Description of Sampling Sites at Hamirpur </w:t>
      </w:r>
      <w:r w:rsidR="00B37F27" w:rsidRPr="00FA4FDD">
        <w:rPr>
          <w:rFonts w:ascii="Arial" w:eastAsia="Times New Roman" w:hAnsi="Arial" w:cs="Arial"/>
          <w:b/>
          <w:bCs/>
          <w:sz w:val="20"/>
          <w:szCs w:val="20"/>
          <w:lang w:eastAsia="en-IN"/>
        </w:rPr>
        <w:t>d</w:t>
      </w:r>
      <w:r w:rsidRPr="00FA4FDD">
        <w:rPr>
          <w:rFonts w:ascii="Arial" w:eastAsia="Times New Roman" w:hAnsi="Arial" w:cs="Arial"/>
          <w:b/>
          <w:bCs/>
          <w:sz w:val="20"/>
          <w:szCs w:val="20"/>
          <w:lang w:eastAsia="en-IN"/>
        </w:rPr>
        <w:t>istrict</w:t>
      </w:r>
      <w:r w:rsidR="00B37F27" w:rsidRPr="00FA4FDD">
        <w:rPr>
          <w:rFonts w:ascii="Arial" w:eastAsia="Times New Roman" w:hAnsi="Arial" w:cs="Arial"/>
          <w:b/>
          <w:bCs/>
          <w:sz w:val="20"/>
          <w:szCs w:val="20"/>
          <w:lang w:eastAsia="en-IN"/>
        </w:rPr>
        <w:t xml:space="preserve"> of </w:t>
      </w:r>
      <w:r w:rsidRPr="00FA4FDD">
        <w:rPr>
          <w:rFonts w:ascii="Arial" w:eastAsia="Times New Roman" w:hAnsi="Arial" w:cs="Arial"/>
          <w:b/>
          <w:bCs/>
          <w:sz w:val="20"/>
          <w:szCs w:val="20"/>
          <w:lang w:eastAsia="en-IN"/>
        </w:rPr>
        <w:t>Himachal Pradesh</w:t>
      </w:r>
      <w:r w:rsidR="00B37F27" w:rsidRPr="00FA4FDD">
        <w:rPr>
          <w:rFonts w:ascii="Arial" w:eastAsia="Times New Roman" w:hAnsi="Arial" w:cs="Arial"/>
          <w:b/>
          <w:bCs/>
          <w:sz w:val="20"/>
          <w:szCs w:val="20"/>
          <w:lang w:eastAsia="en-IN"/>
        </w:rPr>
        <w:t>, India</w:t>
      </w:r>
    </w:p>
    <w:tbl>
      <w:tblPr>
        <w:tblStyle w:val="ListTable4-Accent5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273"/>
        <w:gridCol w:w="1717"/>
        <w:gridCol w:w="2652"/>
        <w:gridCol w:w="1661"/>
      </w:tblGrid>
      <w:tr w:rsidR="00B17637" w:rsidRPr="00FA4FDD" w14:paraId="575BA372" w14:textId="77777777" w:rsidTr="00B1763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shd w:val="clear" w:color="auto" w:fill="auto"/>
            <w:hideMark/>
          </w:tcPr>
          <w:p w14:paraId="0F3F1E8D" w14:textId="77777777" w:rsidR="00432607" w:rsidRPr="00FA4FDD" w:rsidRDefault="00432607" w:rsidP="00B17637">
            <w:pPr>
              <w:spacing w:line="360" w:lineRule="auto"/>
              <w:jc w:val="center"/>
              <w:rPr>
                <w:rFonts w:ascii="Arial" w:eastAsia="Times New Roman" w:hAnsi="Arial" w:cs="Arial"/>
                <w:b w:val="0"/>
                <w:bCs w:val="0"/>
                <w:color w:val="auto"/>
                <w:kern w:val="0"/>
                <w:sz w:val="20"/>
                <w:szCs w:val="20"/>
                <w:lang w:eastAsia="en-IN"/>
                <w14:ligatures w14:val="none"/>
              </w:rPr>
            </w:pPr>
            <w:r w:rsidRPr="00FA4FDD">
              <w:rPr>
                <w:rFonts w:ascii="Arial" w:eastAsia="Times New Roman" w:hAnsi="Arial" w:cs="Arial"/>
                <w:color w:val="auto"/>
                <w:kern w:val="0"/>
                <w:sz w:val="20"/>
                <w:szCs w:val="20"/>
                <w:lang w:eastAsia="en-IN"/>
                <w14:ligatures w14:val="none"/>
              </w:rPr>
              <w:t>S. No.</w:t>
            </w:r>
          </w:p>
        </w:tc>
        <w:tc>
          <w:tcPr>
            <w:tcW w:w="0" w:type="auto"/>
            <w:tcBorders>
              <w:top w:val="none" w:sz="0" w:space="0" w:color="auto"/>
              <w:bottom w:val="none" w:sz="0" w:space="0" w:color="auto"/>
            </w:tcBorders>
            <w:shd w:val="clear" w:color="auto" w:fill="auto"/>
            <w:hideMark/>
          </w:tcPr>
          <w:p w14:paraId="0383B48F" w14:textId="77777777" w:rsidR="00432607" w:rsidRPr="00FA4FDD" w:rsidRDefault="00432607" w:rsidP="00B1763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kern w:val="0"/>
                <w:sz w:val="20"/>
                <w:szCs w:val="20"/>
                <w:lang w:eastAsia="en-IN"/>
                <w14:ligatures w14:val="none"/>
              </w:rPr>
            </w:pPr>
            <w:r w:rsidRPr="00FA4FDD">
              <w:rPr>
                <w:rFonts w:ascii="Arial" w:eastAsia="Times New Roman" w:hAnsi="Arial" w:cs="Arial"/>
                <w:color w:val="auto"/>
                <w:kern w:val="0"/>
                <w:sz w:val="20"/>
                <w:szCs w:val="20"/>
                <w:lang w:eastAsia="en-IN"/>
                <w14:ligatures w14:val="none"/>
              </w:rPr>
              <w:t>Site Name</w:t>
            </w:r>
          </w:p>
        </w:tc>
        <w:tc>
          <w:tcPr>
            <w:tcW w:w="0" w:type="auto"/>
            <w:tcBorders>
              <w:top w:val="none" w:sz="0" w:space="0" w:color="auto"/>
              <w:bottom w:val="none" w:sz="0" w:space="0" w:color="auto"/>
            </w:tcBorders>
            <w:shd w:val="clear" w:color="auto" w:fill="auto"/>
            <w:hideMark/>
          </w:tcPr>
          <w:p w14:paraId="6EB2814D" w14:textId="77777777" w:rsidR="00432607" w:rsidRPr="00FA4FDD" w:rsidRDefault="00432607" w:rsidP="00B1763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kern w:val="0"/>
                <w:sz w:val="20"/>
                <w:szCs w:val="20"/>
                <w:lang w:eastAsia="en-IN"/>
                <w14:ligatures w14:val="none"/>
              </w:rPr>
            </w:pPr>
            <w:r w:rsidRPr="00FA4FDD">
              <w:rPr>
                <w:rFonts w:ascii="Arial" w:eastAsia="Times New Roman" w:hAnsi="Arial" w:cs="Arial"/>
                <w:color w:val="auto"/>
                <w:kern w:val="0"/>
                <w:sz w:val="20"/>
                <w:szCs w:val="20"/>
                <w:lang w:eastAsia="en-IN"/>
                <w14:ligatures w14:val="none"/>
              </w:rPr>
              <w:t>Locality / Tehsil</w:t>
            </w:r>
          </w:p>
        </w:tc>
        <w:tc>
          <w:tcPr>
            <w:tcW w:w="0" w:type="auto"/>
            <w:tcBorders>
              <w:top w:val="none" w:sz="0" w:space="0" w:color="auto"/>
              <w:bottom w:val="none" w:sz="0" w:space="0" w:color="auto"/>
            </w:tcBorders>
            <w:shd w:val="clear" w:color="auto" w:fill="auto"/>
            <w:hideMark/>
          </w:tcPr>
          <w:p w14:paraId="51175F62" w14:textId="77777777" w:rsidR="00432607" w:rsidRPr="00FA4FDD" w:rsidRDefault="00432607" w:rsidP="00B1763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kern w:val="0"/>
                <w:sz w:val="20"/>
                <w:szCs w:val="20"/>
                <w:lang w:eastAsia="en-IN"/>
                <w14:ligatures w14:val="none"/>
              </w:rPr>
            </w:pPr>
            <w:r w:rsidRPr="00FA4FDD">
              <w:rPr>
                <w:rFonts w:ascii="Arial" w:eastAsia="Times New Roman" w:hAnsi="Arial" w:cs="Arial"/>
                <w:color w:val="auto"/>
                <w:kern w:val="0"/>
                <w:sz w:val="20"/>
                <w:szCs w:val="20"/>
                <w:lang w:eastAsia="en-IN"/>
                <w14:ligatures w14:val="none"/>
              </w:rPr>
              <w:t>GPS Coordinates</w:t>
            </w:r>
          </w:p>
        </w:tc>
        <w:tc>
          <w:tcPr>
            <w:tcW w:w="0" w:type="auto"/>
            <w:tcBorders>
              <w:top w:val="none" w:sz="0" w:space="0" w:color="auto"/>
              <w:bottom w:val="none" w:sz="0" w:space="0" w:color="auto"/>
              <w:right w:val="none" w:sz="0" w:space="0" w:color="auto"/>
            </w:tcBorders>
            <w:shd w:val="clear" w:color="auto" w:fill="auto"/>
            <w:hideMark/>
          </w:tcPr>
          <w:p w14:paraId="08B3088C" w14:textId="77777777" w:rsidR="00432607" w:rsidRPr="00FA4FDD" w:rsidRDefault="00432607" w:rsidP="00B1763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kern w:val="0"/>
                <w:sz w:val="20"/>
                <w:szCs w:val="20"/>
                <w:lang w:eastAsia="en-IN"/>
                <w14:ligatures w14:val="none"/>
              </w:rPr>
            </w:pPr>
            <w:r w:rsidRPr="00FA4FDD">
              <w:rPr>
                <w:rFonts w:ascii="Arial" w:eastAsia="Times New Roman" w:hAnsi="Arial" w:cs="Arial"/>
                <w:color w:val="auto"/>
                <w:kern w:val="0"/>
                <w:sz w:val="20"/>
                <w:szCs w:val="20"/>
                <w:lang w:eastAsia="en-IN"/>
                <w14:ligatures w14:val="none"/>
              </w:rPr>
              <w:t>Altitude (m asl)</w:t>
            </w:r>
          </w:p>
        </w:tc>
      </w:tr>
      <w:tr w:rsidR="00B17637" w:rsidRPr="00FA4FDD" w14:paraId="63C7F1AC" w14:textId="77777777" w:rsidTr="00B176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719A3C48" w14:textId="77777777" w:rsidR="00432607" w:rsidRPr="00FA4FDD" w:rsidRDefault="00432607">
            <w:pPr>
              <w:spacing w:line="360" w:lineRule="auto"/>
              <w:jc w:val="both"/>
              <w:rPr>
                <w:rFonts w:ascii="Arial" w:eastAsia="Times New Roman" w:hAnsi="Arial" w:cs="Arial"/>
                <w:kern w:val="0"/>
                <w:sz w:val="20"/>
                <w:szCs w:val="20"/>
                <w:lang w:eastAsia="en-IN"/>
                <w14:ligatures w14:val="none"/>
              </w:rPr>
            </w:pPr>
            <w:r w:rsidRPr="00FA4FDD">
              <w:rPr>
                <w:rFonts w:ascii="Arial" w:eastAsia="Times New Roman" w:hAnsi="Arial" w:cs="Arial"/>
                <w:kern w:val="0"/>
                <w:sz w:val="20"/>
                <w:szCs w:val="20"/>
                <w:lang w:eastAsia="en-IN"/>
                <w14:ligatures w14:val="none"/>
              </w:rPr>
              <w:t>1</w:t>
            </w:r>
          </w:p>
        </w:tc>
        <w:tc>
          <w:tcPr>
            <w:tcW w:w="0" w:type="auto"/>
            <w:shd w:val="clear" w:color="auto" w:fill="auto"/>
            <w:hideMark/>
          </w:tcPr>
          <w:p w14:paraId="45077743" w14:textId="77777777" w:rsidR="00432607" w:rsidRPr="00FA4FDD" w:rsidRDefault="00432607" w:rsidP="00250703">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lang w:eastAsia="en-IN"/>
                <w14:ligatures w14:val="none"/>
              </w:rPr>
            </w:pPr>
            <w:r w:rsidRPr="00FA4FDD">
              <w:rPr>
                <w:rFonts w:ascii="Arial" w:eastAsia="Times New Roman" w:hAnsi="Arial" w:cs="Arial"/>
                <w:kern w:val="0"/>
                <w:sz w:val="20"/>
                <w:szCs w:val="20"/>
                <w:lang w:eastAsia="en-IN"/>
                <w14:ligatures w14:val="none"/>
              </w:rPr>
              <w:t xml:space="preserve">Bir </w:t>
            </w:r>
            <w:proofErr w:type="spellStart"/>
            <w:r w:rsidRPr="00FA4FDD">
              <w:rPr>
                <w:rFonts w:ascii="Arial" w:eastAsia="Times New Roman" w:hAnsi="Arial" w:cs="Arial"/>
                <w:kern w:val="0"/>
                <w:sz w:val="20"/>
                <w:szCs w:val="20"/>
                <w:lang w:eastAsia="en-IN"/>
                <w14:ligatures w14:val="none"/>
              </w:rPr>
              <w:t>Bag</w:t>
            </w:r>
            <w:r w:rsidR="00250703" w:rsidRPr="00FA4FDD">
              <w:rPr>
                <w:rFonts w:ascii="Arial" w:eastAsia="Times New Roman" w:hAnsi="Arial" w:cs="Arial"/>
                <w:kern w:val="0"/>
                <w:sz w:val="20"/>
                <w:szCs w:val="20"/>
                <w:lang w:eastAsia="en-IN"/>
                <w14:ligatures w14:val="none"/>
              </w:rPr>
              <w:t>ehra</w:t>
            </w:r>
            <w:proofErr w:type="spellEnd"/>
          </w:p>
        </w:tc>
        <w:tc>
          <w:tcPr>
            <w:tcW w:w="0" w:type="auto"/>
            <w:shd w:val="clear" w:color="auto" w:fill="auto"/>
            <w:hideMark/>
          </w:tcPr>
          <w:p w14:paraId="4A772EC3" w14:textId="77777777" w:rsidR="00432607" w:rsidRPr="00FA4FDD" w:rsidRDefault="00B57A93">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lang w:eastAsia="en-IN"/>
                <w14:ligatures w14:val="none"/>
              </w:rPr>
            </w:pPr>
            <w:proofErr w:type="spellStart"/>
            <w:r w:rsidRPr="00FA4FDD">
              <w:rPr>
                <w:rFonts w:ascii="Arial" w:eastAsia="Times New Roman" w:hAnsi="Arial" w:cs="Arial"/>
                <w:kern w:val="0"/>
                <w:sz w:val="20"/>
                <w:szCs w:val="20"/>
                <w:lang w:eastAsia="en-IN"/>
                <w14:ligatures w14:val="none"/>
              </w:rPr>
              <w:t>Sujanpur</w:t>
            </w:r>
            <w:proofErr w:type="spellEnd"/>
            <w:r w:rsidRPr="00FA4FDD">
              <w:rPr>
                <w:rFonts w:ascii="Arial" w:eastAsia="Times New Roman" w:hAnsi="Arial" w:cs="Arial"/>
                <w:kern w:val="0"/>
                <w:sz w:val="20"/>
                <w:szCs w:val="20"/>
                <w:lang w:eastAsia="en-IN"/>
                <w14:ligatures w14:val="none"/>
              </w:rPr>
              <w:t xml:space="preserve"> </w:t>
            </w:r>
            <w:proofErr w:type="spellStart"/>
            <w:r w:rsidR="00432607" w:rsidRPr="00FA4FDD">
              <w:rPr>
                <w:rFonts w:ascii="Arial" w:eastAsia="Times New Roman" w:hAnsi="Arial" w:cs="Arial"/>
                <w:kern w:val="0"/>
                <w:sz w:val="20"/>
                <w:szCs w:val="20"/>
                <w:lang w:eastAsia="en-IN"/>
                <w14:ligatures w14:val="none"/>
              </w:rPr>
              <w:t>Tihra</w:t>
            </w:r>
            <w:proofErr w:type="spellEnd"/>
          </w:p>
        </w:tc>
        <w:tc>
          <w:tcPr>
            <w:tcW w:w="0" w:type="auto"/>
            <w:shd w:val="clear" w:color="auto" w:fill="auto"/>
            <w:hideMark/>
          </w:tcPr>
          <w:p w14:paraId="5949DE7B" w14:textId="77777777" w:rsidR="00432607" w:rsidRPr="00FA4FDD" w:rsidRDefault="0043260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lang w:eastAsia="en-IN"/>
                <w14:ligatures w14:val="none"/>
              </w:rPr>
            </w:pPr>
            <w:r w:rsidRPr="00FA4FDD">
              <w:rPr>
                <w:rFonts w:ascii="Arial" w:eastAsia="Times New Roman" w:hAnsi="Arial" w:cs="Arial"/>
                <w:kern w:val="0"/>
                <w:sz w:val="20"/>
                <w:szCs w:val="20"/>
                <w:lang w:eastAsia="en-IN"/>
                <w14:ligatures w14:val="none"/>
              </w:rPr>
              <w:t>31°52'02.0"N, 76°33'22.7"E</w:t>
            </w:r>
          </w:p>
        </w:tc>
        <w:tc>
          <w:tcPr>
            <w:tcW w:w="0" w:type="auto"/>
            <w:shd w:val="clear" w:color="auto" w:fill="auto"/>
            <w:hideMark/>
          </w:tcPr>
          <w:p w14:paraId="01E90741" w14:textId="77777777" w:rsidR="00432607" w:rsidRPr="00FA4FDD" w:rsidRDefault="00B57A93" w:rsidP="00B1763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lang w:eastAsia="en-IN"/>
                <w14:ligatures w14:val="none"/>
              </w:rPr>
            </w:pPr>
            <w:r w:rsidRPr="00FA4FDD">
              <w:rPr>
                <w:rFonts w:ascii="Arial" w:eastAsia="Times New Roman" w:hAnsi="Arial" w:cs="Arial"/>
                <w:kern w:val="0"/>
                <w:sz w:val="20"/>
                <w:szCs w:val="20"/>
                <w:lang w:eastAsia="en-IN"/>
                <w14:ligatures w14:val="none"/>
              </w:rPr>
              <w:t>634</w:t>
            </w:r>
          </w:p>
        </w:tc>
      </w:tr>
      <w:tr w:rsidR="00B17637" w:rsidRPr="00FA4FDD" w14:paraId="51BE474E" w14:textId="77777777" w:rsidTr="00B176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88F4202" w14:textId="77777777" w:rsidR="00432607" w:rsidRPr="00FA4FDD" w:rsidRDefault="00432607">
            <w:pPr>
              <w:spacing w:line="360" w:lineRule="auto"/>
              <w:jc w:val="both"/>
              <w:rPr>
                <w:rFonts w:ascii="Arial" w:eastAsia="Times New Roman" w:hAnsi="Arial" w:cs="Arial"/>
                <w:kern w:val="0"/>
                <w:sz w:val="20"/>
                <w:szCs w:val="20"/>
                <w:lang w:eastAsia="en-IN"/>
                <w14:ligatures w14:val="none"/>
              </w:rPr>
            </w:pPr>
            <w:r w:rsidRPr="00FA4FDD">
              <w:rPr>
                <w:rFonts w:ascii="Arial" w:eastAsia="Times New Roman" w:hAnsi="Arial" w:cs="Arial"/>
                <w:kern w:val="0"/>
                <w:sz w:val="20"/>
                <w:szCs w:val="20"/>
                <w:lang w:eastAsia="en-IN"/>
                <w14:ligatures w14:val="none"/>
              </w:rPr>
              <w:t>2</w:t>
            </w:r>
          </w:p>
        </w:tc>
        <w:tc>
          <w:tcPr>
            <w:tcW w:w="0" w:type="auto"/>
            <w:hideMark/>
          </w:tcPr>
          <w:p w14:paraId="7AE40E21" w14:textId="77777777" w:rsidR="00432607" w:rsidRPr="00FA4FDD" w:rsidRDefault="0043260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lang w:eastAsia="en-IN"/>
                <w14:ligatures w14:val="none"/>
              </w:rPr>
            </w:pPr>
            <w:proofErr w:type="spellStart"/>
            <w:r w:rsidRPr="00FA4FDD">
              <w:rPr>
                <w:rFonts w:ascii="Arial" w:eastAsia="Times New Roman" w:hAnsi="Arial" w:cs="Arial"/>
                <w:kern w:val="0"/>
                <w:sz w:val="20"/>
                <w:szCs w:val="20"/>
                <w:lang w:eastAsia="en-IN"/>
                <w14:ligatures w14:val="none"/>
              </w:rPr>
              <w:t>Amroh</w:t>
            </w:r>
            <w:proofErr w:type="spellEnd"/>
          </w:p>
        </w:tc>
        <w:tc>
          <w:tcPr>
            <w:tcW w:w="0" w:type="auto"/>
            <w:hideMark/>
          </w:tcPr>
          <w:p w14:paraId="19FF0C2A" w14:textId="77777777" w:rsidR="00432607" w:rsidRPr="00FA4FDD" w:rsidRDefault="0043260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lang w:eastAsia="en-IN"/>
                <w14:ligatures w14:val="none"/>
              </w:rPr>
            </w:pPr>
            <w:r w:rsidRPr="00FA4FDD">
              <w:rPr>
                <w:rFonts w:ascii="Arial" w:eastAsia="Times New Roman" w:hAnsi="Arial" w:cs="Arial"/>
                <w:kern w:val="0"/>
                <w:sz w:val="20"/>
                <w:szCs w:val="20"/>
                <w:lang w:eastAsia="en-IN"/>
                <w14:ligatures w14:val="none"/>
              </w:rPr>
              <w:t>Hamirpur</w:t>
            </w:r>
          </w:p>
        </w:tc>
        <w:tc>
          <w:tcPr>
            <w:tcW w:w="0" w:type="auto"/>
            <w:hideMark/>
          </w:tcPr>
          <w:p w14:paraId="68826A9E" w14:textId="77777777" w:rsidR="00432607" w:rsidRPr="00FA4FDD" w:rsidRDefault="0043260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lang w:eastAsia="en-IN"/>
                <w14:ligatures w14:val="none"/>
              </w:rPr>
            </w:pPr>
            <w:r w:rsidRPr="00FA4FDD">
              <w:rPr>
                <w:rFonts w:ascii="Arial" w:eastAsia="Times New Roman" w:hAnsi="Arial" w:cs="Arial"/>
                <w:kern w:val="0"/>
                <w:sz w:val="20"/>
                <w:szCs w:val="20"/>
                <w:lang w:eastAsia="en-IN"/>
                <w14:ligatures w14:val="none"/>
              </w:rPr>
              <w:t>31°43'23.4"N, 76°29'02.6"E</w:t>
            </w:r>
          </w:p>
        </w:tc>
        <w:tc>
          <w:tcPr>
            <w:tcW w:w="0" w:type="auto"/>
            <w:hideMark/>
          </w:tcPr>
          <w:p w14:paraId="6E41148D" w14:textId="77777777" w:rsidR="00432607" w:rsidRPr="00FA4FDD" w:rsidRDefault="00B57A93" w:rsidP="00B1763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lang w:eastAsia="en-IN"/>
                <w14:ligatures w14:val="none"/>
              </w:rPr>
            </w:pPr>
            <w:r w:rsidRPr="00FA4FDD">
              <w:rPr>
                <w:rFonts w:ascii="Arial" w:eastAsia="Times New Roman" w:hAnsi="Arial" w:cs="Arial"/>
                <w:kern w:val="0"/>
                <w:sz w:val="20"/>
                <w:szCs w:val="20"/>
                <w:lang w:eastAsia="en-IN"/>
                <w14:ligatures w14:val="none"/>
              </w:rPr>
              <w:t>857</w:t>
            </w:r>
          </w:p>
        </w:tc>
      </w:tr>
      <w:tr w:rsidR="00B17637" w:rsidRPr="00FA4FDD" w14:paraId="694504B4" w14:textId="77777777" w:rsidTr="00B176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0BC24C56" w14:textId="77777777" w:rsidR="00432607" w:rsidRPr="00FA4FDD" w:rsidRDefault="00432607">
            <w:pPr>
              <w:spacing w:line="360" w:lineRule="auto"/>
              <w:jc w:val="both"/>
              <w:rPr>
                <w:rFonts w:ascii="Arial" w:eastAsia="Times New Roman" w:hAnsi="Arial" w:cs="Arial"/>
                <w:kern w:val="0"/>
                <w:sz w:val="20"/>
                <w:szCs w:val="20"/>
                <w:lang w:eastAsia="en-IN"/>
                <w14:ligatures w14:val="none"/>
              </w:rPr>
            </w:pPr>
            <w:r w:rsidRPr="00FA4FDD">
              <w:rPr>
                <w:rFonts w:ascii="Arial" w:eastAsia="Times New Roman" w:hAnsi="Arial" w:cs="Arial"/>
                <w:kern w:val="0"/>
                <w:sz w:val="20"/>
                <w:szCs w:val="20"/>
                <w:lang w:eastAsia="en-IN"/>
                <w14:ligatures w14:val="none"/>
              </w:rPr>
              <w:t>3</w:t>
            </w:r>
          </w:p>
        </w:tc>
        <w:tc>
          <w:tcPr>
            <w:tcW w:w="0" w:type="auto"/>
            <w:shd w:val="clear" w:color="auto" w:fill="auto"/>
            <w:hideMark/>
          </w:tcPr>
          <w:p w14:paraId="37F74048" w14:textId="77777777" w:rsidR="00432607" w:rsidRPr="00FA4FDD" w:rsidRDefault="0043260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lang w:eastAsia="en-IN"/>
                <w14:ligatures w14:val="none"/>
              </w:rPr>
            </w:pPr>
            <w:proofErr w:type="spellStart"/>
            <w:r w:rsidRPr="00FA4FDD">
              <w:rPr>
                <w:rFonts w:ascii="Arial" w:eastAsia="Times New Roman" w:hAnsi="Arial" w:cs="Arial"/>
                <w:kern w:val="0"/>
                <w:sz w:val="20"/>
                <w:szCs w:val="20"/>
                <w:lang w:eastAsia="en-IN"/>
                <w14:ligatures w14:val="none"/>
              </w:rPr>
              <w:t>Badar</w:t>
            </w:r>
            <w:r w:rsidR="00250703" w:rsidRPr="00FA4FDD">
              <w:rPr>
                <w:rFonts w:ascii="Arial" w:eastAsia="Times New Roman" w:hAnsi="Arial" w:cs="Arial"/>
                <w:kern w:val="0"/>
                <w:sz w:val="20"/>
                <w:szCs w:val="20"/>
                <w:lang w:eastAsia="en-IN"/>
                <w14:ligatures w14:val="none"/>
              </w:rPr>
              <w:t>a</w:t>
            </w:r>
            <w:r w:rsidRPr="00FA4FDD">
              <w:rPr>
                <w:rFonts w:ascii="Arial" w:eastAsia="Times New Roman" w:hAnsi="Arial" w:cs="Arial"/>
                <w:kern w:val="0"/>
                <w:sz w:val="20"/>
                <w:szCs w:val="20"/>
                <w:lang w:eastAsia="en-IN"/>
                <w14:ligatures w14:val="none"/>
              </w:rPr>
              <w:t>n</w:t>
            </w:r>
            <w:proofErr w:type="spellEnd"/>
          </w:p>
        </w:tc>
        <w:tc>
          <w:tcPr>
            <w:tcW w:w="0" w:type="auto"/>
            <w:shd w:val="clear" w:color="auto" w:fill="auto"/>
            <w:hideMark/>
          </w:tcPr>
          <w:p w14:paraId="2369D71C" w14:textId="77777777" w:rsidR="00432607" w:rsidRPr="00FA4FDD" w:rsidRDefault="0043260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lang w:eastAsia="en-IN"/>
                <w14:ligatures w14:val="none"/>
              </w:rPr>
            </w:pPr>
            <w:proofErr w:type="spellStart"/>
            <w:r w:rsidRPr="00FA4FDD">
              <w:rPr>
                <w:rFonts w:ascii="Arial" w:eastAsia="Times New Roman" w:hAnsi="Arial" w:cs="Arial"/>
                <w:kern w:val="0"/>
                <w:sz w:val="20"/>
                <w:szCs w:val="20"/>
                <w:lang w:eastAsia="en-IN"/>
                <w14:ligatures w14:val="none"/>
              </w:rPr>
              <w:t>Nadaun</w:t>
            </w:r>
            <w:proofErr w:type="spellEnd"/>
          </w:p>
        </w:tc>
        <w:tc>
          <w:tcPr>
            <w:tcW w:w="0" w:type="auto"/>
            <w:shd w:val="clear" w:color="auto" w:fill="auto"/>
            <w:hideMark/>
          </w:tcPr>
          <w:p w14:paraId="2E6E158E" w14:textId="77777777" w:rsidR="00432607" w:rsidRPr="00FA4FDD" w:rsidRDefault="0043260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lang w:eastAsia="en-IN"/>
                <w14:ligatures w14:val="none"/>
              </w:rPr>
            </w:pPr>
            <w:r w:rsidRPr="00FA4FDD">
              <w:rPr>
                <w:rFonts w:ascii="Arial" w:eastAsia="Times New Roman" w:hAnsi="Arial" w:cs="Arial"/>
                <w:kern w:val="0"/>
                <w:sz w:val="20"/>
                <w:szCs w:val="20"/>
                <w:lang w:eastAsia="en-IN"/>
                <w14:ligatures w14:val="none"/>
              </w:rPr>
              <w:t>31°41'54.4"N, 76°20'38.2"E</w:t>
            </w:r>
          </w:p>
        </w:tc>
        <w:tc>
          <w:tcPr>
            <w:tcW w:w="0" w:type="auto"/>
            <w:shd w:val="clear" w:color="auto" w:fill="auto"/>
            <w:hideMark/>
          </w:tcPr>
          <w:p w14:paraId="503DADE5" w14:textId="77777777" w:rsidR="00432607" w:rsidRPr="00FA4FDD" w:rsidRDefault="00B57A93" w:rsidP="00B1763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lang w:eastAsia="en-IN"/>
                <w14:ligatures w14:val="none"/>
              </w:rPr>
            </w:pPr>
            <w:r w:rsidRPr="00FA4FDD">
              <w:rPr>
                <w:rFonts w:ascii="Arial" w:eastAsia="Times New Roman" w:hAnsi="Arial" w:cs="Arial"/>
                <w:kern w:val="0"/>
                <w:sz w:val="20"/>
                <w:szCs w:val="20"/>
                <w:lang w:eastAsia="en-IN"/>
                <w14:ligatures w14:val="none"/>
              </w:rPr>
              <w:t>554</w:t>
            </w:r>
          </w:p>
        </w:tc>
      </w:tr>
      <w:tr w:rsidR="00B17637" w:rsidRPr="00FA4FDD" w14:paraId="4100184F" w14:textId="77777777" w:rsidTr="00B176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7D2576B" w14:textId="77777777" w:rsidR="00432607" w:rsidRPr="00FA4FDD" w:rsidRDefault="00432607">
            <w:pPr>
              <w:spacing w:line="360" w:lineRule="auto"/>
              <w:jc w:val="both"/>
              <w:rPr>
                <w:rFonts w:ascii="Arial" w:eastAsia="Times New Roman" w:hAnsi="Arial" w:cs="Arial"/>
                <w:kern w:val="0"/>
                <w:sz w:val="20"/>
                <w:szCs w:val="20"/>
                <w:lang w:eastAsia="en-IN"/>
                <w14:ligatures w14:val="none"/>
              </w:rPr>
            </w:pPr>
            <w:r w:rsidRPr="00FA4FDD">
              <w:rPr>
                <w:rFonts w:ascii="Arial" w:eastAsia="Times New Roman" w:hAnsi="Arial" w:cs="Arial"/>
                <w:kern w:val="0"/>
                <w:sz w:val="20"/>
                <w:szCs w:val="20"/>
                <w:lang w:eastAsia="en-IN"/>
                <w14:ligatures w14:val="none"/>
              </w:rPr>
              <w:t>4</w:t>
            </w:r>
          </w:p>
        </w:tc>
        <w:tc>
          <w:tcPr>
            <w:tcW w:w="0" w:type="auto"/>
            <w:hideMark/>
          </w:tcPr>
          <w:p w14:paraId="7B70582B" w14:textId="77777777" w:rsidR="00432607" w:rsidRPr="00FA4FDD" w:rsidRDefault="0043260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lang w:eastAsia="en-IN"/>
                <w14:ligatures w14:val="none"/>
              </w:rPr>
            </w:pPr>
            <w:proofErr w:type="spellStart"/>
            <w:r w:rsidRPr="00FA4FDD">
              <w:rPr>
                <w:rFonts w:ascii="Arial" w:eastAsia="Times New Roman" w:hAnsi="Arial" w:cs="Arial"/>
                <w:kern w:val="0"/>
                <w:sz w:val="20"/>
                <w:szCs w:val="20"/>
                <w:lang w:eastAsia="en-IN"/>
                <w14:ligatures w14:val="none"/>
              </w:rPr>
              <w:t>Dagwar</w:t>
            </w:r>
            <w:proofErr w:type="spellEnd"/>
          </w:p>
        </w:tc>
        <w:tc>
          <w:tcPr>
            <w:tcW w:w="0" w:type="auto"/>
            <w:hideMark/>
          </w:tcPr>
          <w:p w14:paraId="1FF36195" w14:textId="77777777" w:rsidR="00432607" w:rsidRPr="00FA4FDD" w:rsidRDefault="00B57A93" w:rsidP="00B57A9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lang w:eastAsia="en-IN"/>
                <w14:ligatures w14:val="none"/>
              </w:rPr>
            </w:pPr>
            <w:proofErr w:type="spellStart"/>
            <w:r w:rsidRPr="00FA4FDD">
              <w:rPr>
                <w:rFonts w:ascii="Arial" w:eastAsia="Times New Roman" w:hAnsi="Arial" w:cs="Arial"/>
                <w:kern w:val="0"/>
                <w:sz w:val="20"/>
                <w:szCs w:val="20"/>
                <w:lang w:eastAsia="en-IN"/>
                <w14:ligatures w14:val="none"/>
              </w:rPr>
              <w:t>Bijhari</w:t>
            </w:r>
            <w:proofErr w:type="spellEnd"/>
          </w:p>
        </w:tc>
        <w:tc>
          <w:tcPr>
            <w:tcW w:w="0" w:type="auto"/>
            <w:hideMark/>
          </w:tcPr>
          <w:p w14:paraId="56F363A0" w14:textId="77777777" w:rsidR="00432607" w:rsidRPr="00FA4FDD" w:rsidRDefault="0043260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lang w:eastAsia="en-IN"/>
                <w14:ligatures w14:val="none"/>
              </w:rPr>
            </w:pPr>
            <w:r w:rsidRPr="00FA4FDD">
              <w:rPr>
                <w:rFonts w:ascii="Arial" w:eastAsia="Times New Roman" w:hAnsi="Arial" w:cs="Arial"/>
                <w:kern w:val="0"/>
                <w:sz w:val="20"/>
                <w:szCs w:val="20"/>
                <w:lang w:eastAsia="en-IN"/>
                <w14:ligatures w14:val="none"/>
              </w:rPr>
              <w:t>31°33'37.8"N, 76°32'09.2"E</w:t>
            </w:r>
          </w:p>
        </w:tc>
        <w:tc>
          <w:tcPr>
            <w:tcW w:w="0" w:type="auto"/>
            <w:hideMark/>
          </w:tcPr>
          <w:p w14:paraId="5241CA70" w14:textId="77777777" w:rsidR="00432607" w:rsidRPr="00FA4FDD" w:rsidRDefault="00B57A93" w:rsidP="00B1763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lang w:eastAsia="en-IN"/>
                <w14:ligatures w14:val="none"/>
              </w:rPr>
            </w:pPr>
            <w:r w:rsidRPr="00FA4FDD">
              <w:rPr>
                <w:rFonts w:ascii="Arial" w:eastAsia="Times New Roman" w:hAnsi="Arial" w:cs="Arial"/>
                <w:kern w:val="0"/>
                <w:sz w:val="20"/>
                <w:szCs w:val="20"/>
                <w:lang w:eastAsia="en-IN"/>
                <w14:ligatures w14:val="none"/>
              </w:rPr>
              <w:t>882</w:t>
            </w:r>
          </w:p>
        </w:tc>
      </w:tr>
      <w:tr w:rsidR="00B17637" w:rsidRPr="00FA4FDD" w14:paraId="640A5234" w14:textId="77777777" w:rsidTr="00B176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3BB15E93" w14:textId="77777777" w:rsidR="00432607" w:rsidRPr="00FA4FDD" w:rsidRDefault="00432607">
            <w:pPr>
              <w:spacing w:line="360" w:lineRule="auto"/>
              <w:jc w:val="both"/>
              <w:rPr>
                <w:rFonts w:ascii="Arial" w:eastAsia="Times New Roman" w:hAnsi="Arial" w:cs="Arial"/>
                <w:kern w:val="0"/>
                <w:sz w:val="20"/>
                <w:szCs w:val="20"/>
                <w:lang w:eastAsia="en-IN"/>
                <w14:ligatures w14:val="none"/>
              </w:rPr>
            </w:pPr>
            <w:r w:rsidRPr="00FA4FDD">
              <w:rPr>
                <w:rFonts w:ascii="Arial" w:eastAsia="Times New Roman" w:hAnsi="Arial" w:cs="Arial"/>
                <w:kern w:val="0"/>
                <w:sz w:val="20"/>
                <w:szCs w:val="20"/>
                <w:lang w:eastAsia="en-IN"/>
                <w14:ligatures w14:val="none"/>
              </w:rPr>
              <w:t>5</w:t>
            </w:r>
          </w:p>
        </w:tc>
        <w:tc>
          <w:tcPr>
            <w:tcW w:w="0" w:type="auto"/>
            <w:shd w:val="clear" w:color="auto" w:fill="auto"/>
            <w:hideMark/>
          </w:tcPr>
          <w:p w14:paraId="1E85F902" w14:textId="77777777" w:rsidR="00432607" w:rsidRPr="00FA4FDD" w:rsidRDefault="0043260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lang w:eastAsia="en-IN"/>
                <w14:ligatures w14:val="none"/>
              </w:rPr>
            </w:pPr>
            <w:r w:rsidRPr="00FA4FDD">
              <w:rPr>
                <w:rFonts w:ascii="Arial" w:eastAsia="Times New Roman" w:hAnsi="Arial" w:cs="Arial"/>
                <w:kern w:val="0"/>
                <w:sz w:val="20"/>
                <w:szCs w:val="20"/>
                <w:lang w:eastAsia="en-IN"/>
                <w14:ligatures w14:val="none"/>
              </w:rPr>
              <w:t>Galore</w:t>
            </w:r>
          </w:p>
        </w:tc>
        <w:tc>
          <w:tcPr>
            <w:tcW w:w="0" w:type="auto"/>
            <w:shd w:val="clear" w:color="auto" w:fill="auto"/>
            <w:hideMark/>
          </w:tcPr>
          <w:p w14:paraId="14AE7FC5" w14:textId="77777777" w:rsidR="00432607" w:rsidRPr="00FA4FDD" w:rsidRDefault="0043260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lang w:eastAsia="en-IN"/>
                <w14:ligatures w14:val="none"/>
              </w:rPr>
            </w:pPr>
            <w:r w:rsidRPr="00FA4FDD">
              <w:rPr>
                <w:rFonts w:ascii="Arial" w:eastAsia="Times New Roman" w:hAnsi="Arial" w:cs="Arial"/>
                <w:kern w:val="0"/>
                <w:sz w:val="20"/>
                <w:szCs w:val="20"/>
                <w:lang w:eastAsia="en-IN"/>
                <w14:ligatures w14:val="none"/>
              </w:rPr>
              <w:t>Hamirpur</w:t>
            </w:r>
          </w:p>
        </w:tc>
        <w:tc>
          <w:tcPr>
            <w:tcW w:w="0" w:type="auto"/>
            <w:shd w:val="clear" w:color="auto" w:fill="auto"/>
            <w:hideMark/>
          </w:tcPr>
          <w:p w14:paraId="05686B55" w14:textId="77777777" w:rsidR="00432607" w:rsidRPr="00FA4FDD" w:rsidRDefault="0043260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lang w:eastAsia="en-IN"/>
                <w14:ligatures w14:val="none"/>
              </w:rPr>
            </w:pPr>
            <w:r w:rsidRPr="00FA4FDD">
              <w:rPr>
                <w:rFonts w:ascii="Arial" w:eastAsia="Times New Roman" w:hAnsi="Arial" w:cs="Arial"/>
                <w:kern w:val="0"/>
                <w:sz w:val="20"/>
                <w:szCs w:val="20"/>
                <w:lang w:eastAsia="en-IN"/>
                <w14:ligatures w14:val="none"/>
              </w:rPr>
              <w:t>31°37'50.6"N, 76°27'26.4"E</w:t>
            </w:r>
          </w:p>
        </w:tc>
        <w:tc>
          <w:tcPr>
            <w:tcW w:w="0" w:type="auto"/>
            <w:shd w:val="clear" w:color="auto" w:fill="auto"/>
            <w:hideMark/>
          </w:tcPr>
          <w:p w14:paraId="11EA494A" w14:textId="77777777" w:rsidR="00432607" w:rsidRPr="00FA4FDD" w:rsidRDefault="00B57A93" w:rsidP="00B1763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lang w:eastAsia="en-IN"/>
                <w14:ligatures w14:val="none"/>
              </w:rPr>
            </w:pPr>
            <w:r w:rsidRPr="00FA4FDD">
              <w:rPr>
                <w:rFonts w:ascii="Arial" w:eastAsia="Times New Roman" w:hAnsi="Arial" w:cs="Arial"/>
                <w:kern w:val="0"/>
                <w:sz w:val="20"/>
                <w:szCs w:val="20"/>
                <w:lang w:eastAsia="en-IN"/>
                <w14:ligatures w14:val="none"/>
              </w:rPr>
              <w:t>790</w:t>
            </w:r>
          </w:p>
        </w:tc>
      </w:tr>
      <w:tr w:rsidR="00B17637" w:rsidRPr="00FA4FDD" w14:paraId="247C5E4E" w14:textId="77777777" w:rsidTr="00B176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B00892D" w14:textId="77777777" w:rsidR="00432607" w:rsidRPr="00FA4FDD" w:rsidRDefault="00432607">
            <w:pPr>
              <w:spacing w:line="360" w:lineRule="auto"/>
              <w:jc w:val="both"/>
              <w:rPr>
                <w:rFonts w:ascii="Arial" w:eastAsia="Times New Roman" w:hAnsi="Arial" w:cs="Arial"/>
                <w:kern w:val="0"/>
                <w:sz w:val="20"/>
                <w:szCs w:val="20"/>
                <w:lang w:eastAsia="en-IN"/>
                <w14:ligatures w14:val="none"/>
              </w:rPr>
            </w:pPr>
            <w:r w:rsidRPr="00FA4FDD">
              <w:rPr>
                <w:rFonts w:ascii="Arial" w:eastAsia="Times New Roman" w:hAnsi="Arial" w:cs="Arial"/>
                <w:kern w:val="0"/>
                <w:sz w:val="20"/>
                <w:szCs w:val="20"/>
                <w:lang w:eastAsia="en-IN"/>
                <w14:ligatures w14:val="none"/>
              </w:rPr>
              <w:t>6</w:t>
            </w:r>
          </w:p>
        </w:tc>
        <w:tc>
          <w:tcPr>
            <w:tcW w:w="0" w:type="auto"/>
            <w:hideMark/>
          </w:tcPr>
          <w:p w14:paraId="5E9B7FF4" w14:textId="77777777" w:rsidR="00432607" w:rsidRPr="00FA4FDD" w:rsidRDefault="0043260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lang w:eastAsia="en-IN"/>
                <w14:ligatures w14:val="none"/>
              </w:rPr>
            </w:pPr>
            <w:proofErr w:type="spellStart"/>
            <w:r w:rsidRPr="00FA4FDD">
              <w:rPr>
                <w:rFonts w:ascii="Arial" w:eastAsia="Times New Roman" w:hAnsi="Arial" w:cs="Arial"/>
                <w:kern w:val="0"/>
                <w:sz w:val="20"/>
                <w:szCs w:val="20"/>
                <w:lang w:eastAsia="en-IN"/>
                <w14:ligatures w14:val="none"/>
              </w:rPr>
              <w:t>Ladraur</w:t>
            </w:r>
            <w:proofErr w:type="spellEnd"/>
          </w:p>
        </w:tc>
        <w:tc>
          <w:tcPr>
            <w:tcW w:w="0" w:type="auto"/>
            <w:hideMark/>
          </w:tcPr>
          <w:p w14:paraId="0E88902E" w14:textId="77777777" w:rsidR="00432607" w:rsidRPr="00FA4FDD" w:rsidRDefault="0043260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lang w:eastAsia="en-IN"/>
                <w14:ligatures w14:val="none"/>
              </w:rPr>
            </w:pPr>
            <w:proofErr w:type="spellStart"/>
            <w:r w:rsidRPr="00FA4FDD">
              <w:rPr>
                <w:rFonts w:ascii="Arial" w:eastAsia="Times New Roman" w:hAnsi="Arial" w:cs="Arial"/>
                <w:kern w:val="0"/>
                <w:sz w:val="20"/>
                <w:szCs w:val="20"/>
                <w:lang w:eastAsia="en-IN"/>
                <w14:ligatures w14:val="none"/>
              </w:rPr>
              <w:t>Bhoranj</w:t>
            </w:r>
            <w:proofErr w:type="spellEnd"/>
          </w:p>
        </w:tc>
        <w:tc>
          <w:tcPr>
            <w:tcW w:w="0" w:type="auto"/>
            <w:hideMark/>
          </w:tcPr>
          <w:p w14:paraId="280FF4B4" w14:textId="77777777" w:rsidR="00432607" w:rsidRPr="00FA4FDD" w:rsidRDefault="0043260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lang w:eastAsia="en-IN"/>
                <w14:ligatures w14:val="none"/>
              </w:rPr>
            </w:pPr>
            <w:r w:rsidRPr="00FA4FDD">
              <w:rPr>
                <w:rFonts w:ascii="Arial" w:eastAsia="Times New Roman" w:hAnsi="Arial" w:cs="Arial"/>
                <w:kern w:val="0"/>
                <w:sz w:val="20"/>
                <w:szCs w:val="20"/>
                <w:lang w:eastAsia="en-IN"/>
                <w14:ligatures w14:val="none"/>
              </w:rPr>
              <w:t>31°35'07.5"N, 76°38'13.0"E</w:t>
            </w:r>
          </w:p>
        </w:tc>
        <w:tc>
          <w:tcPr>
            <w:tcW w:w="0" w:type="auto"/>
            <w:hideMark/>
          </w:tcPr>
          <w:p w14:paraId="072B5584" w14:textId="77777777" w:rsidR="00432607" w:rsidRPr="00FA4FDD" w:rsidRDefault="00B57A93" w:rsidP="00B1763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lang w:eastAsia="en-IN"/>
                <w14:ligatures w14:val="none"/>
              </w:rPr>
            </w:pPr>
            <w:r w:rsidRPr="00FA4FDD">
              <w:rPr>
                <w:rFonts w:ascii="Arial" w:eastAsia="Times New Roman" w:hAnsi="Arial" w:cs="Arial"/>
                <w:kern w:val="0"/>
                <w:sz w:val="20"/>
                <w:szCs w:val="20"/>
                <w:lang w:eastAsia="en-IN"/>
                <w14:ligatures w14:val="none"/>
              </w:rPr>
              <w:t>922</w:t>
            </w:r>
          </w:p>
        </w:tc>
      </w:tr>
      <w:tr w:rsidR="00B17637" w:rsidRPr="00FA4FDD" w14:paraId="793E32D9" w14:textId="77777777" w:rsidTr="00B176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523A9666" w14:textId="77777777" w:rsidR="00432607" w:rsidRPr="00FA4FDD" w:rsidRDefault="00432607">
            <w:pPr>
              <w:spacing w:line="360" w:lineRule="auto"/>
              <w:jc w:val="both"/>
              <w:rPr>
                <w:rFonts w:ascii="Arial" w:eastAsia="Times New Roman" w:hAnsi="Arial" w:cs="Arial"/>
                <w:kern w:val="0"/>
                <w:sz w:val="20"/>
                <w:szCs w:val="20"/>
                <w:lang w:eastAsia="en-IN"/>
                <w14:ligatures w14:val="none"/>
              </w:rPr>
            </w:pPr>
            <w:r w:rsidRPr="00FA4FDD">
              <w:rPr>
                <w:rFonts w:ascii="Arial" w:eastAsia="Times New Roman" w:hAnsi="Arial" w:cs="Arial"/>
                <w:kern w:val="0"/>
                <w:sz w:val="20"/>
                <w:szCs w:val="20"/>
                <w:lang w:eastAsia="en-IN"/>
                <w14:ligatures w14:val="none"/>
              </w:rPr>
              <w:t>7</w:t>
            </w:r>
          </w:p>
        </w:tc>
        <w:tc>
          <w:tcPr>
            <w:tcW w:w="0" w:type="auto"/>
            <w:shd w:val="clear" w:color="auto" w:fill="auto"/>
            <w:hideMark/>
          </w:tcPr>
          <w:p w14:paraId="2CA8AC82" w14:textId="77777777" w:rsidR="00432607" w:rsidRPr="00FA4FDD" w:rsidRDefault="0043260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lang w:eastAsia="en-IN"/>
                <w14:ligatures w14:val="none"/>
              </w:rPr>
            </w:pPr>
            <w:proofErr w:type="spellStart"/>
            <w:r w:rsidRPr="00FA4FDD">
              <w:rPr>
                <w:rFonts w:ascii="Arial" w:eastAsia="Times New Roman" w:hAnsi="Arial" w:cs="Arial"/>
                <w:kern w:val="0"/>
                <w:sz w:val="20"/>
                <w:szCs w:val="20"/>
                <w:lang w:eastAsia="en-IN"/>
                <w14:ligatures w14:val="none"/>
              </w:rPr>
              <w:t>Dho</w:t>
            </w:r>
            <w:proofErr w:type="spellEnd"/>
          </w:p>
        </w:tc>
        <w:tc>
          <w:tcPr>
            <w:tcW w:w="0" w:type="auto"/>
            <w:shd w:val="clear" w:color="auto" w:fill="auto"/>
            <w:hideMark/>
          </w:tcPr>
          <w:p w14:paraId="5DEECED1" w14:textId="77777777" w:rsidR="00432607" w:rsidRPr="00FA4FDD" w:rsidRDefault="0043260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lang w:eastAsia="en-IN"/>
                <w14:ligatures w14:val="none"/>
              </w:rPr>
            </w:pPr>
            <w:proofErr w:type="spellStart"/>
            <w:r w:rsidRPr="00FA4FDD">
              <w:rPr>
                <w:rFonts w:ascii="Arial" w:eastAsia="Times New Roman" w:hAnsi="Arial" w:cs="Arial"/>
                <w:kern w:val="0"/>
                <w:sz w:val="20"/>
                <w:szCs w:val="20"/>
                <w:lang w:eastAsia="en-IN"/>
                <w14:ligatures w14:val="none"/>
              </w:rPr>
              <w:t>Bhoranj</w:t>
            </w:r>
            <w:proofErr w:type="spellEnd"/>
          </w:p>
        </w:tc>
        <w:tc>
          <w:tcPr>
            <w:tcW w:w="0" w:type="auto"/>
            <w:shd w:val="clear" w:color="auto" w:fill="auto"/>
            <w:hideMark/>
          </w:tcPr>
          <w:p w14:paraId="2D810EBB" w14:textId="77777777" w:rsidR="00432607" w:rsidRPr="00FA4FDD" w:rsidRDefault="0043260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lang w:eastAsia="en-IN"/>
                <w14:ligatures w14:val="none"/>
              </w:rPr>
            </w:pPr>
            <w:r w:rsidRPr="00FA4FDD">
              <w:rPr>
                <w:rFonts w:ascii="Arial" w:eastAsia="Times New Roman" w:hAnsi="Arial" w:cs="Arial"/>
                <w:kern w:val="0"/>
                <w:sz w:val="20"/>
                <w:szCs w:val="20"/>
                <w:lang w:eastAsia="en-IN"/>
                <w14:ligatures w14:val="none"/>
              </w:rPr>
              <w:t>31°40'39.8"N, 76°38'51.5"E</w:t>
            </w:r>
          </w:p>
        </w:tc>
        <w:tc>
          <w:tcPr>
            <w:tcW w:w="0" w:type="auto"/>
            <w:shd w:val="clear" w:color="auto" w:fill="auto"/>
            <w:hideMark/>
          </w:tcPr>
          <w:p w14:paraId="4B1ED780" w14:textId="77777777" w:rsidR="00432607" w:rsidRPr="00FA4FDD" w:rsidRDefault="00B57A93" w:rsidP="00B1763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lang w:eastAsia="en-IN"/>
                <w14:ligatures w14:val="none"/>
              </w:rPr>
            </w:pPr>
            <w:r w:rsidRPr="00FA4FDD">
              <w:rPr>
                <w:rFonts w:ascii="Arial" w:eastAsia="Times New Roman" w:hAnsi="Arial" w:cs="Arial"/>
                <w:kern w:val="0"/>
                <w:sz w:val="20"/>
                <w:szCs w:val="20"/>
                <w:lang w:eastAsia="en-IN"/>
                <w14:ligatures w14:val="none"/>
              </w:rPr>
              <w:t>963</w:t>
            </w:r>
          </w:p>
        </w:tc>
      </w:tr>
    </w:tbl>
    <w:p w14:paraId="62319781" w14:textId="77777777" w:rsidR="00E0431C" w:rsidRPr="00FA4FDD" w:rsidRDefault="00E0431C" w:rsidP="00E0431C">
      <w:pPr>
        <w:widowControl/>
        <w:spacing w:before="100" w:beforeAutospacing="1" w:after="100" w:afterAutospacing="1"/>
        <w:jc w:val="center"/>
        <w:rPr>
          <w:rFonts w:ascii="Times New Roman" w:eastAsia="Times New Roman" w:hAnsi="Times New Roman" w:cs="Times New Roman"/>
          <w:sz w:val="24"/>
          <w:szCs w:val="24"/>
          <w:lang w:val="en-IN" w:eastAsia="en-IN" w:bidi="hi-IN"/>
        </w:rPr>
      </w:pPr>
      <w:r w:rsidRPr="00FA4FDD">
        <w:rPr>
          <w:rFonts w:ascii="Times New Roman" w:eastAsia="Times New Roman" w:hAnsi="Times New Roman" w:cs="Times New Roman"/>
          <w:noProof/>
          <w:sz w:val="24"/>
          <w:szCs w:val="24"/>
          <w:lang w:val="en-IN" w:eastAsia="en-IN" w:bidi="hi-IN"/>
        </w:rPr>
        <w:lastRenderedPageBreak/>
        <w:drawing>
          <wp:inline distT="0" distB="0" distL="0" distR="0" wp14:anchorId="54E2FC7A" wp14:editId="1A5CE58E">
            <wp:extent cx="4110990" cy="3575050"/>
            <wp:effectExtent l="0" t="0" r="381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10990" cy="3575050"/>
                    </a:xfrm>
                    <a:prstGeom prst="rect">
                      <a:avLst/>
                    </a:prstGeom>
                    <a:noFill/>
                    <a:ln>
                      <a:noFill/>
                    </a:ln>
                  </pic:spPr>
                </pic:pic>
              </a:graphicData>
            </a:graphic>
          </wp:inline>
        </w:drawing>
      </w:r>
    </w:p>
    <w:p w14:paraId="238E26A0" w14:textId="77777777" w:rsidR="00A417EB" w:rsidRPr="00FA4FDD" w:rsidRDefault="003C1DA4" w:rsidP="00A417EB">
      <w:pPr>
        <w:pStyle w:val="BodyText"/>
        <w:spacing w:line="360" w:lineRule="auto"/>
        <w:ind w:left="0" w:right="19"/>
        <w:jc w:val="center"/>
        <w:rPr>
          <w:rFonts w:ascii="Arial" w:hAnsi="Arial" w:cs="Arial"/>
          <w:b/>
          <w:lang w:val="en-IN" w:eastAsia="en-IN"/>
        </w:rPr>
      </w:pPr>
      <w:r w:rsidRPr="00FA4FDD">
        <w:rPr>
          <w:rFonts w:ascii="Arial" w:hAnsi="Arial" w:cs="Arial"/>
          <w:b/>
          <w:lang w:val="en-IN" w:eastAsia="en-IN"/>
        </w:rPr>
        <w:t>Fig. 1. Sampling sites at Hamirpur district of Himachal Pradesh, India</w:t>
      </w:r>
    </w:p>
    <w:p w14:paraId="1F6C9E25" w14:textId="77777777" w:rsidR="00A417EB" w:rsidRPr="00FA4FDD" w:rsidRDefault="00A40E38" w:rsidP="00A417EB">
      <w:pPr>
        <w:pStyle w:val="BodyText"/>
        <w:spacing w:line="360" w:lineRule="auto"/>
        <w:ind w:left="0" w:right="19"/>
        <w:rPr>
          <w:rFonts w:ascii="Arial" w:hAnsi="Arial" w:cs="Arial"/>
          <w:b/>
          <w:sz w:val="22"/>
          <w:szCs w:val="22"/>
        </w:rPr>
      </w:pPr>
      <w:r w:rsidRPr="00FA4FDD">
        <w:rPr>
          <w:rFonts w:ascii="Arial" w:hAnsi="Arial" w:cs="Arial"/>
          <w:b/>
          <w:sz w:val="22"/>
          <w:szCs w:val="22"/>
        </w:rPr>
        <w:t xml:space="preserve">3. </w:t>
      </w:r>
      <w:r w:rsidR="00A417EB" w:rsidRPr="00FA4FDD">
        <w:rPr>
          <w:rFonts w:ascii="Arial" w:hAnsi="Arial" w:cs="Arial"/>
          <w:b/>
          <w:sz w:val="22"/>
          <w:szCs w:val="22"/>
        </w:rPr>
        <w:t>RESULTS</w:t>
      </w:r>
    </w:p>
    <w:p w14:paraId="24FBB900" w14:textId="77777777" w:rsidR="00A33C69" w:rsidRPr="00FA4FDD" w:rsidRDefault="00A33C69" w:rsidP="00A417EB">
      <w:pPr>
        <w:pStyle w:val="BodyText"/>
        <w:spacing w:line="360" w:lineRule="auto"/>
        <w:ind w:left="0" w:right="19"/>
        <w:rPr>
          <w:rFonts w:ascii="Arial" w:hAnsi="Arial" w:cs="Arial"/>
          <w:b/>
          <w:sz w:val="22"/>
          <w:szCs w:val="22"/>
        </w:rPr>
      </w:pPr>
    </w:p>
    <w:p w14:paraId="67F4FA62" w14:textId="77777777" w:rsidR="00A417EB" w:rsidRPr="00FA4FDD" w:rsidRDefault="00A417EB" w:rsidP="00A417EB">
      <w:pPr>
        <w:pStyle w:val="BodyText"/>
        <w:spacing w:line="360" w:lineRule="auto"/>
        <w:ind w:left="0" w:right="19"/>
        <w:jc w:val="both"/>
        <w:rPr>
          <w:rFonts w:ascii="Arial" w:hAnsi="Arial" w:cs="Arial"/>
          <w:bCs/>
        </w:rPr>
      </w:pPr>
      <w:r w:rsidRPr="00FA4FDD">
        <w:t xml:space="preserve">The present study recorded </w:t>
      </w:r>
      <w:r w:rsidRPr="00FA4FDD">
        <w:rPr>
          <w:i/>
        </w:rPr>
        <w:t>E. eugeniae</w:t>
      </w:r>
      <w:r w:rsidRPr="00FA4FDD">
        <w:t xml:space="preserve"> and </w:t>
      </w:r>
      <w:r w:rsidRPr="00FA4FDD">
        <w:rPr>
          <w:i/>
        </w:rPr>
        <w:t>P. ceylanensis</w:t>
      </w:r>
      <w:r w:rsidRPr="00FA4FDD">
        <w:t xml:space="preserve"> for the first time from the Western Himalaya. The distribution patterns of these two species varied across the seven sampling sites. The earthworm species </w:t>
      </w:r>
      <w:r w:rsidRPr="00FA4FDD">
        <w:rPr>
          <w:i/>
        </w:rPr>
        <w:t>E. eugeniae</w:t>
      </w:r>
      <w:r w:rsidRPr="00FA4FDD">
        <w:t xml:space="preserve"> and </w:t>
      </w:r>
      <w:r w:rsidRPr="00FA4FDD">
        <w:rPr>
          <w:i/>
        </w:rPr>
        <w:t>P. ceylanensis</w:t>
      </w:r>
      <w:r w:rsidRPr="00FA4FDD">
        <w:t xml:space="preserve"> were collected from several sampling sites (Table 2). These species were present in both forest and agricultural land-use systems. </w:t>
      </w:r>
      <w:r w:rsidRPr="00FA4FDD">
        <w:rPr>
          <w:i/>
        </w:rPr>
        <w:t>E. eugeniae</w:t>
      </w:r>
      <w:r w:rsidRPr="00FA4FDD">
        <w:t xml:space="preserve"> exhibited the widest distribution and was collected from six sites (Bir Baghera, Amroh, Badaran, Galore, Ladraur and Dho). This species was absent from both forest and agricultural land at Dagwar and was absent only from the forest land of Galore. In contrast, </w:t>
      </w:r>
      <w:r w:rsidRPr="00FA4FDD">
        <w:rPr>
          <w:i/>
        </w:rPr>
        <w:t>P. ceylanensis</w:t>
      </w:r>
      <w:r w:rsidRPr="00FA4FDD">
        <w:t xml:space="preserve"> showed a limited distribution and was collected only at Amroh and Badaran. The accession numbers of the housed specimens are listed under the material examined section for each species description.</w:t>
      </w:r>
    </w:p>
    <w:p w14:paraId="3C366315" w14:textId="77777777" w:rsidR="003C1DA4" w:rsidRPr="00FA4FDD" w:rsidRDefault="003C1DA4" w:rsidP="003C1DA4">
      <w:pPr>
        <w:pStyle w:val="NormalWeb"/>
        <w:spacing w:line="360" w:lineRule="auto"/>
        <w:ind w:right="19"/>
        <w:jc w:val="both"/>
        <w:rPr>
          <w:rFonts w:ascii="Arial" w:hAnsi="Arial" w:cs="Arial"/>
          <w:sz w:val="20"/>
          <w:szCs w:val="20"/>
        </w:rPr>
      </w:pPr>
      <w:r w:rsidRPr="00FA4FDD">
        <w:rPr>
          <w:rStyle w:val="Strong"/>
          <w:rFonts w:ascii="Arial" w:eastAsiaTheme="majorEastAsia" w:hAnsi="Arial" w:cs="Arial"/>
          <w:sz w:val="20"/>
          <w:szCs w:val="20"/>
        </w:rPr>
        <w:t>Table 2. Earthworm species distribution in Agricultural and Forest land at Hamirpur district of Himachal Pradesh, India</w:t>
      </w:r>
    </w:p>
    <w:tbl>
      <w:tblPr>
        <w:tblStyle w:val="TableGrid"/>
        <w:tblW w:w="10443" w:type="dxa"/>
        <w:jc w:val="center"/>
        <w:tblLayout w:type="fixed"/>
        <w:tblLook w:val="04A0" w:firstRow="1" w:lastRow="0" w:firstColumn="1" w:lastColumn="0" w:noHBand="0" w:noVBand="1"/>
      </w:tblPr>
      <w:tblGrid>
        <w:gridCol w:w="542"/>
        <w:gridCol w:w="1249"/>
        <w:gridCol w:w="1261"/>
        <w:gridCol w:w="1055"/>
        <w:gridCol w:w="1056"/>
        <w:gridCol w:w="1056"/>
        <w:gridCol w:w="1056"/>
        <w:gridCol w:w="1056"/>
        <w:gridCol w:w="1056"/>
        <w:gridCol w:w="1056"/>
      </w:tblGrid>
      <w:tr w:rsidR="003C1DA4" w:rsidRPr="00FA4FDD" w14:paraId="37624127" w14:textId="77777777" w:rsidTr="000D646F">
        <w:trPr>
          <w:jc w:val="center"/>
        </w:trPr>
        <w:tc>
          <w:tcPr>
            <w:tcW w:w="542" w:type="dxa"/>
            <w:vMerge w:val="restart"/>
          </w:tcPr>
          <w:p w14:paraId="0D840289" w14:textId="77777777" w:rsidR="003C1DA4" w:rsidRPr="00FA4FDD" w:rsidRDefault="003C1DA4" w:rsidP="000D646F">
            <w:pPr>
              <w:ind w:right="19"/>
              <w:rPr>
                <w:rFonts w:ascii="Arial" w:hAnsi="Arial" w:cs="Arial"/>
                <w:b/>
                <w:bCs/>
                <w:sz w:val="20"/>
                <w:szCs w:val="20"/>
              </w:rPr>
            </w:pPr>
            <w:proofErr w:type="spellStart"/>
            <w:r w:rsidRPr="00FA4FDD">
              <w:rPr>
                <w:rFonts w:ascii="Arial" w:hAnsi="Arial" w:cs="Arial"/>
                <w:b/>
                <w:bCs/>
                <w:sz w:val="20"/>
                <w:szCs w:val="20"/>
              </w:rPr>
              <w:t>Sr.No</w:t>
            </w:r>
            <w:proofErr w:type="spellEnd"/>
          </w:p>
        </w:tc>
        <w:tc>
          <w:tcPr>
            <w:tcW w:w="1249" w:type="dxa"/>
            <w:vMerge w:val="restart"/>
          </w:tcPr>
          <w:p w14:paraId="1C61F672" w14:textId="77777777" w:rsidR="003C1DA4" w:rsidRPr="00FA4FDD" w:rsidRDefault="003C1DA4" w:rsidP="000D646F">
            <w:pPr>
              <w:ind w:right="19"/>
              <w:rPr>
                <w:rFonts w:ascii="Arial" w:hAnsi="Arial" w:cs="Arial"/>
                <w:b/>
                <w:bCs/>
                <w:sz w:val="20"/>
                <w:szCs w:val="20"/>
              </w:rPr>
            </w:pPr>
            <w:r w:rsidRPr="00FA4FDD">
              <w:rPr>
                <w:rFonts w:ascii="Arial" w:hAnsi="Arial" w:cs="Arial"/>
                <w:b/>
                <w:bCs/>
                <w:sz w:val="20"/>
                <w:szCs w:val="20"/>
              </w:rPr>
              <w:t>Species name</w:t>
            </w:r>
          </w:p>
        </w:tc>
        <w:tc>
          <w:tcPr>
            <w:tcW w:w="1261" w:type="dxa"/>
            <w:vMerge w:val="restart"/>
          </w:tcPr>
          <w:p w14:paraId="7538417D" w14:textId="77777777" w:rsidR="003C1DA4" w:rsidRPr="00FA4FDD" w:rsidRDefault="003C1DA4" w:rsidP="000D646F">
            <w:pPr>
              <w:ind w:right="19"/>
              <w:rPr>
                <w:rFonts w:ascii="Arial" w:hAnsi="Arial" w:cs="Arial"/>
                <w:b/>
                <w:bCs/>
                <w:sz w:val="20"/>
                <w:szCs w:val="20"/>
              </w:rPr>
            </w:pPr>
            <w:r w:rsidRPr="00FA4FDD">
              <w:rPr>
                <w:rFonts w:ascii="Arial" w:hAnsi="Arial" w:cs="Arial"/>
                <w:b/>
                <w:bCs/>
                <w:sz w:val="20"/>
                <w:szCs w:val="20"/>
              </w:rPr>
              <w:t>Land use type</w:t>
            </w:r>
          </w:p>
        </w:tc>
        <w:tc>
          <w:tcPr>
            <w:tcW w:w="7391" w:type="dxa"/>
            <w:gridSpan w:val="7"/>
          </w:tcPr>
          <w:p w14:paraId="0A353C98" w14:textId="77777777" w:rsidR="003C1DA4" w:rsidRPr="00FA4FDD" w:rsidRDefault="003C1DA4" w:rsidP="000D646F">
            <w:pPr>
              <w:ind w:right="19"/>
              <w:jc w:val="center"/>
              <w:rPr>
                <w:rFonts w:ascii="Arial" w:hAnsi="Arial" w:cs="Arial"/>
                <w:b/>
                <w:bCs/>
                <w:sz w:val="20"/>
                <w:szCs w:val="20"/>
              </w:rPr>
            </w:pPr>
            <w:r w:rsidRPr="00FA4FDD">
              <w:rPr>
                <w:rFonts w:ascii="Arial" w:hAnsi="Arial" w:cs="Arial"/>
                <w:b/>
                <w:bCs/>
                <w:sz w:val="20"/>
                <w:szCs w:val="20"/>
              </w:rPr>
              <w:t>Sampling Sites</w:t>
            </w:r>
          </w:p>
        </w:tc>
      </w:tr>
      <w:tr w:rsidR="003C1DA4" w:rsidRPr="00FA4FDD" w14:paraId="69D3C001" w14:textId="77777777" w:rsidTr="000D646F">
        <w:trPr>
          <w:jc w:val="center"/>
        </w:trPr>
        <w:tc>
          <w:tcPr>
            <w:tcW w:w="542" w:type="dxa"/>
            <w:vMerge/>
          </w:tcPr>
          <w:p w14:paraId="4F6A35E8" w14:textId="77777777" w:rsidR="003C1DA4" w:rsidRPr="00FA4FDD" w:rsidRDefault="003C1DA4" w:rsidP="000D646F">
            <w:pPr>
              <w:ind w:right="19"/>
              <w:rPr>
                <w:rFonts w:ascii="Arial" w:hAnsi="Arial" w:cs="Arial"/>
                <w:sz w:val="20"/>
                <w:szCs w:val="20"/>
              </w:rPr>
            </w:pPr>
          </w:p>
        </w:tc>
        <w:tc>
          <w:tcPr>
            <w:tcW w:w="1249" w:type="dxa"/>
            <w:vMerge/>
          </w:tcPr>
          <w:p w14:paraId="38A2DCB9" w14:textId="77777777" w:rsidR="003C1DA4" w:rsidRPr="00FA4FDD" w:rsidRDefault="003C1DA4" w:rsidP="000D646F">
            <w:pPr>
              <w:ind w:right="19"/>
              <w:rPr>
                <w:rFonts w:ascii="Arial" w:hAnsi="Arial" w:cs="Arial"/>
                <w:sz w:val="20"/>
                <w:szCs w:val="20"/>
              </w:rPr>
            </w:pPr>
          </w:p>
        </w:tc>
        <w:tc>
          <w:tcPr>
            <w:tcW w:w="1261" w:type="dxa"/>
            <w:vMerge/>
          </w:tcPr>
          <w:p w14:paraId="5AFA7E12" w14:textId="77777777" w:rsidR="003C1DA4" w:rsidRPr="00FA4FDD" w:rsidRDefault="003C1DA4" w:rsidP="000D646F">
            <w:pPr>
              <w:ind w:right="19"/>
              <w:rPr>
                <w:rFonts w:ascii="Arial" w:hAnsi="Arial" w:cs="Arial"/>
                <w:sz w:val="20"/>
                <w:szCs w:val="20"/>
              </w:rPr>
            </w:pPr>
          </w:p>
        </w:tc>
        <w:tc>
          <w:tcPr>
            <w:tcW w:w="1055" w:type="dxa"/>
          </w:tcPr>
          <w:p w14:paraId="56C362B6" w14:textId="77777777" w:rsidR="003C1DA4" w:rsidRPr="00FA4FDD" w:rsidRDefault="00F917BB" w:rsidP="000D646F">
            <w:pPr>
              <w:ind w:right="19"/>
              <w:jc w:val="center"/>
              <w:rPr>
                <w:rFonts w:ascii="Arial" w:hAnsi="Arial" w:cs="Arial"/>
                <w:b/>
                <w:bCs/>
                <w:sz w:val="20"/>
                <w:szCs w:val="20"/>
              </w:rPr>
            </w:pPr>
            <w:r w:rsidRPr="00FA4FDD">
              <w:rPr>
                <w:rFonts w:ascii="Arial" w:hAnsi="Arial" w:cs="Arial"/>
                <w:b/>
                <w:bCs/>
                <w:sz w:val="20"/>
                <w:szCs w:val="20"/>
              </w:rPr>
              <w:t>Bir-</w:t>
            </w:r>
            <w:proofErr w:type="spellStart"/>
            <w:r w:rsidRPr="00FA4FDD">
              <w:rPr>
                <w:rFonts w:ascii="Arial" w:hAnsi="Arial" w:cs="Arial"/>
                <w:b/>
                <w:bCs/>
                <w:sz w:val="20"/>
                <w:szCs w:val="20"/>
              </w:rPr>
              <w:t>Bag</w:t>
            </w:r>
            <w:r w:rsidR="003C1DA4" w:rsidRPr="00FA4FDD">
              <w:rPr>
                <w:rFonts w:ascii="Arial" w:hAnsi="Arial" w:cs="Arial"/>
                <w:b/>
                <w:bCs/>
                <w:sz w:val="20"/>
                <w:szCs w:val="20"/>
              </w:rPr>
              <w:t>e</w:t>
            </w:r>
            <w:r w:rsidRPr="00FA4FDD">
              <w:rPr>
                <w:rFonts w:ascii="Arial" w:hAnsi="Arial" w:cs="Arial"/>
                <w:b/>
                <w:bCs/>
                <w:sz w:val="20"/>
                <w:szCs w:val="20"/>
              </w:rPr>
              <w:t>h</w:t>
            </w:r>
            <w:r w:rsidR="003C1DA4" w:rsidRPr="00FA4FDD">
              <w:rPr>
                <w:rFonts w:ascii="Arial" w:hAnsi="Arial" w:cs="Arial"/>
                <w:b/>
                <w:bCs/>
                <w:sz w:val="20"/>
                <w:szCs w:val="20"/>
              </w:rPr>
              <w:t>ra</w:t>
            </w:r>
            <w:proofErr w:type="spellEnd"/>
          </w:p>
        </w:tc>
        <w:tc>
          <w:tcPr>
            <w:tcW w:w="1056" w:type="dxa"/>
          </w:tcPr>
          <w:p w14:paraId="20AEC8B8" w14:textId="77777777" w:rsidR="003C1DA4" w:rsidRPr="00FA4FDD" w:rsidRDefault="003C1DA4" w:rsidP="000D646F">
            <w:pPr>
              <w:ind w:right="19"/>
              <w:jc w:val="center"/>
              <w:rPr>
                <w:rFonts w:ascii="Arial" w:hAnsi="Arial" w:cs="Arial"/>
                <w:b/>
                <w:bCs/>
                <w:sz w:val="20"/>
                <w:szCs w:val="20"/>
              </w:rPr>
            </w:pPr>
            <w:proofErr w:type="spellStart"/>
            <w:r w:rsidRPr="00FA4FDD">
              <w:rPr>
                <w:rFonts w:ascii="Arial" w:hAnsi="Arial" w:cs="Arial"/>
                <w:b/>
                <w:bCs/>
                <w:sz w:val="20"/>
                <w:szCs w:val="20"/>
              </w:rPr>
              <w:t>Amroh</w:t>
            </w:r>
            <w:proofErr w:type="spellEnd"/>
          </w:p>
        </w:tc>
        <w:tc>
          <w:tcPr>
            <w:tcW w:w="1056" w:type="dxa"/>
          </w:tcPr>
          <w:p w14:paraId="6C570432" w14:textId="77777777" w:rsidR="003C1DA4" w:rsidRPr="00FA4FDD" w:rsidRDefault="003C1DA4" w:rsidP="000D646F">
            <w:pPr>
              <w:ind w:right="19"/>
              <w:jc w:val="center"/>
              <w:rPr>
                <w:rFonts w:ascii="Arial" w:hAnsi="Arial" w:cs="Arial"/>
                <w:b/>
                <w:bCs/>
                <w:sz w:val="20"/>
                <w:szCs w:val="20"/>
              </w:rPr>
            </w:pPr>
            <w:proofErr w:type="spellStart"/>
            <w:r w:rsidRPr="00FA4FDD">
              <w:rPr>
                <w:rFonts w:ascii="Arial" w:hAnsi="Arial" w:cs="Arial"/>
                <w:b/>
                <w:bCs/>
                <w:sz w:val="20"/>
                <w:szCs w:val="20"/>
              </w:rPr>
              <w:t>Badar</w:t>
            </w:r>
            <w:r w:rsidR="00F917BB" w:rsidRPr="00FA4FDD">
              <w:rPr>
                <w:rFonts w:ascii="Arial" w:hAnsi="Arial" w:cs="Arial"/>
                <w:b/>
                <w:bCs/>
                <w:sz w:val="20"/>
                <w:szCs w:val="20"/>
              </w:rPr>
              <w:t>a</w:t>
            </w:r>
            <w:r w:rsidRPr="00FA4FDD">
              <w:rPr>
                <w:rFonts w:ascii="Arial" w:hAnsi="Arial" w:cs="Arial"/>
                <w:b/>
                <w:bCs/>
                <w:sz w:val="20"/>
                <w:szCs w:val="20"/>
              </w:rPr>
              <w:t>n</w:t>
            </w:r>
            <w:proofErr w:type="spellEnd"/>
          </w:p>
        </w:tc>
        <w:tc>
          <w:tcPr>
            <w:tcW w:w="1056" w:type="dxa"/>
          </w:tcPr>
          <w:p w14:paraId="6148EBB2" w14:textId="77777777" w:rsidR="003C1DA4" w:rsidRPr="00FA4FDD" w:rsidRDefault="003C1DA4" w:rsidP="000D646F">
            <w:pPr>
              <w:ind w:right="19"/>
              <w:jc w:val="center"/>
              <w:rPr>
                <w:rFonts w:ascii="Arial" w:hAnsi="Arial" w:cs="Arial"/>
                <w:b/>
                <w:bCs/>
                <w:sz w:val="20"/>
                <w:szCs w:val="20"/>
              </w:rPr>
            </w:pPr>
            <w:proofErr w:type="spellStart"/>
            <w:r w:rsidRPr="00FA4FDD">
              <w:rPr>
                <w:rFonts w:ascii="Arial" w:hAnsi="Arial" w:cs="Arial"/>
                <w:b/>
                <w:bCs/>
                <w:sz w:val="20"/>
                <w:szCs w:val="20"/>
              </w:rPr>
              <w:t>Dagwar</w:t>
            </w:r>
            <w:proofErr w:type="spellEnd"/>
          </w:p>
        </w:tc>
        <w:tc>
          <w:tcPr>
            <w:tcW w:w="1056" w:type="dxa"/>
          </w:tcPr>
          <w:p w14:paraId="4586FD7B" w14:textId="77777777" w:rsidR="003C1DA4" w:rsidRPr="00FA4FDD" w:rsidRDefault="003C1DA4" w:rsidP="000D646F">
            <w:pPr>
              <w:ind w:right="19"/>
              <w:jc w:val="center"/>
              <w:rPr>
                <w:rFonts w:ascii="Arial" w:hAnsi="Arial" w:cs="Arial"/>
                <w:b/>
                <w:bCs/>
                <w:sz w:val="20"/>
                <w:szCs w:val="20"/>
              </w:rPr>
            </w:pPr>
            <w:r w:rsidRPr="00FA4FDD">
              <w:rPr>
                <w:rFonts w:ascii="Arial" w:hAnsi="Arial" w:cs="Arial"/>
                <w:b/>
                <w:bCs/>
                <w:sz w:val="20"/>
                <w:szCs w:val="20"/>
              </w:rPr>
              <w:t>Galore</w:t>
            </w:r>
          </w:p>
        </w:tc>
        <w:tc>
          <w:tcPr>
            <w:tcW w:w="1056" w:type="dxa"/>
          </w:tcPr>
          <w:p w14:paraId="66B72E26" w14:textId="77777777" w:rsidR="003C1DA4" w:rsidRPr="00FA4FDD" w:rsidRDefault="003C1DA4" w:rsidP="000D646F">
            <w:pPr>
              <w:ind w:right="19"/>
              <w:jc w:val="center"/>
              <w:rPr>
                <w:rFonts w:ascii="Arial" w:hAnsi="Arial" w:cs="Arial"/>
                <w:b/>
                <w:bCs/>
                <w:sz w:val="20"/>
                <w:szCs w:val="20"/>
              </w:rPr>
            </w:pPr>
            <w:proofErr w:type="spellStart"/>
            <w:r w:rsidRPr="00FA4FDD">
              <w:rPr>
                <w:rFonts w:ascii="Arial" w:hAnsi="Arial" w:cs="Arial"/>
                <w:b/>
                <w:bCs/>
                <w:sz w:val="20"/>
                <w:szCs w:val="20"/>
              </w:rPr>
              <w:t>Ladraur</w:t>
            </w:r>
            <w:proofErr w:type="spellEnd"/>
          </w:p>
        </w:tc>
        <w:tc>
          <w:tcPr>
            <w:tcW w:w="1056" w:type="dxa"/>
          </w:tcPr>
          <w:p w14:paraId="1C72592C" w14:textId="77777777" w:rsidR="003C1DA4" w:rsidRPr="00FA4FDD" w:rsidRDefault="003C1DA4" w:rsidP="000D646F">
            <w:pPr>
              <w:ind w:right="19"/>
              <w:jc w:val="center"/>
              <w:rPr>
                <w:rFonts w:ascii="Arial" w:hAnsi="Arial" w:cs="Arial"/>
                <w:b/>
                <w:bCs/>
                <w:sz w:val="20"/>
                <w:szCs w:val="20"/>
              </w:rPr>
            </w:pPr>
            <w:proofErr w:type="spellStart"/>
            <w:r w:rsidRPr="00FA4FDD">
              <w:rPr>
                <w:rFonts w:ascii="Arial" w:hAnsi="Arial" w:cs="Arial"/>
                <w:b/>
                <w:bCs/>
                <w:sz w:val="20"/>
                <w:szCs w:val="20"/>
              </w:rPr>
              <w:t>Dho</w:t>
            </w:r>
            <w:proofErr w:type="spellEnd"/>
          </w:p>
        </w:tc>
      </w:tr>
      <w:tr w:rsidR="003C1DA4" w:rsidRPr="00FA4FDD" w14:paraId="03A7EFCA" w14:textId="77777777" w:rsidTr="000D646F">
        <w:trPr>
          <w:jc w:val="center"/>
        </w:trPr>
        <w:tc>
          <w:tcPr>
            <w:tcW w:w="542" w:type="dxa"/>
            <w:vMerge w:val="restart"/>
          </w:tcPr>
          <w:p w14:paraId="7B79CA17" w14:textId="77777777" w:rsidR="003C1DA4" w:rsidRPr="00FA4FDD" w:rsidRDefault="003C1DA4" w:rsidP="000D646F">
            <w:pPr>
              <w:ind w:right="19"/>
              <w:rPr>
                <w:rFonts w:ascii="Arial" w:hAnsi="Arial" w:cs="Arial"/>
                <w:sz w:val="20"/>
                <w:szCs w:val="20"/>
              </w:rPr>
            </w:pPr>
            <w:r w:rsidRPr="00FA4FDD">
              <w:rPr>
                <w:rFonts w:ascii="Arial" w:hAnsi="Arial" w:cs="Arial"/>
                <w:sz w:val="20"/>
                <w:szCs w:val="20"/>
              </w:rPr>
              <w:t>1</w:t>
            </w:r>
          </w:p>
        </w:tc>
        <w:tc>
          <w:tcPr>
            <w:tcW w:w="1249" w:type="dxa"/>
            <w:vMerge w:val="restart"/>
          </w:tcPr>
          <w:p w14:paraId="0A4ACB7F" w14:textId="77777777" w:rsidR="003C1DA4" w:rsidRPr="00FA4FDD" w:rsidRDefault="003C1DA4" w:rsidP="000D646F">
            <w:pPr>
              <w:ind w:right="19"/>
              <w:rPr>
                <w:rFonts w:ascii="Arial" w:hAnsi="Arial" w:cs="Arial"/>
                <w:i/>
                <w:iCs/>
                <w:sz w:val="20"/>
                <w:szCs w:val="20"/>
              </w:rPr>
            </w:pPr>
            <w:proofErr w:type="spellStart"/>
            <w:r w:rsidRPr="00FA4FDD">
              <w:rPr>
                <w:rFonts w:ascii="Arial" w:hAnsi="Arial" w:cs="Arial"/>
                <w:i/>
                <w:iCs/>
                <w:sz w:val="20"/>
                <w:szCs w:val="20"/>
              </w:rPr>
              <w:t>Eudrilus</w:t>
            </w:r>
            <w:proofErr w:type="spellEnd"/>
            <w:r w:rsidRPr="00FA4FDD">
              <w:rPr>
                <w:rFonts w:ascii="Arial" w:hAnsi="Arial" w:cs="Arial"/>
                <w:i/>
                <w:iCs/>
                <w:sz w:val="20"/>
                <w:szCs w:val="20"/>
              </w:rPr>
              <w:t xml:space="preserve"> </w:t>
            </w:r>
            <w:proofErr w:type="spellStart"/>
            <w:r w:rsidRPr="00FA4FDD">
              <w:rPr>
                <w:rFonts w:ascii="Arial" w:hAnsi="Arial" w:cs="Arial"/>
                <w:i/>
                <w:iCs/>
                <w:sz w:val="20"/>
                <w:szCs w:val="20"/>
              </w:rPr>
              <w:t>eugeniae</w:t>
            </w:r>
            <w:proofErr w:type="spellEnd"/>
          </w:p>
        </w:tc>
        <w:tc>
          <w:tcPr>
            <w:tcW w:w="1261" w:type="dxa"/>
          </w:tcPr>
          <w:p w14:paraId="726D736B" w14:textId="77777777" w:rsidR="003C1DA4" w:rsidRPr="00FA4FDD" w:rsidRDefault="003C1DA4" w:rsidP="000D646F">
            <w:pPr>
              <w:ind w:right="19"/>
              <w:rPr>
                <w:rFonts w:ascii="Arial" w:eastAsia="MS Mincho" w:hAnsi="Arial" w:cs="Arial"/>
                <w:sz w:val="20"/>
                <w:szCs w:val="20"/>
              </w:rPr>
            </w:pPr>
            <w:r w:rsidRPr="00FA4FDD">
              <w:rPr>
                <w:rFonts w:ascii="Arial" w:eastAsia="MS Mincho" w:hAnsi="Arial" w:cs="Arial"/>
                <w:sz w:val="20"/>
                <w:szCs w:val="20"/>
              </w:rPr>
              <w:t>Agricultural land</w:t>
            </w:r>
          </w:p>
        </w:tc>
        <w:tc>
          <w:tcPr>
            <w:tcW w:w="1055" w:type="dxa"/>
          </w:tcPr>
          <w:p w14:paraId="6BF1B71F" w14:textId="77777777" w:rsidR="003C1DA4" w:rsidRPr="00FA4FDD" w:rsidRDefault="003C1DA4" w:rsidP="000D646F">
            <w:pPr>
              <w:ind w:right="19"/>
              <w:jc w:val="center"/>
              <w:rPr>
                <w:rFonts w:ascii="Arial" w:hAnsi="Arial" w:cs="Arial"/>
                <w:sz w:val="20"/>
                <w:szCs w:val="20"/>
              </w:rPr>
            </w:pPr>
            <w:r w:rsidRPr="00FA4FDD">
              <w:rPr>
                <w:rFonts w:ascii="MS Gothic" w:eastAsia="MS Gothic" w:hAnsi="MS Gothic" w:cs="MS Gothic" w:hint="eastAsia"/>
                <w:sz w:val="20"/>
                <w:szCs w:val="20"/>
              </w:rPr>
              <w:t>✓</w:t>
            </w:r>
          </w:p>
        </w:tc>
        <w:tc>
          <w:tcPr>
            <w:tcW w:w="1056" w:type="dxa"/>
          </w:tcPr>
          <w:p w14:paraId="330B05CA" w14:textId="77777777" w:rsidR="003C1DA4" w:rsidRPr="00FA4FDD" w:rsidRDefault="003C1DA4" w:rsidP="000D646F">
            <w:pPr>
              <w:ind w:right="19"/>
              <w:jc w:val="center"/>
              <w:rPr>
                <w:rFonts w:ascii="Arial" w:hAnsi="Arial" w:cs="Arial"/>
                <w:sz w:val="20"/>
                <w:szCs w:val="20"/>
              </w:rPr>
            </w:pPr>
            <w:r w:rsidRPr="00FA4FDD">
              <w:rPr>
                <w:rFonts w:ascii="MS Gothic" w:eastAsia="MS Gothic" w:hAnsi="MS Gothic" w:cs="MS Gothic" w:hint="eastAsia"/>
                <w:sz w:val="20"/>
                <w:szCs w:val="20"/>
              </w:rPr>
              <w:t>✓</w:t>
            </w:r>
          </w:p>
        </w:tc>
        <w:tc>
          <w:tcPr>
            <w:tcW w:w="1056" w:type="dxa"/>
          </w:tcPr>
          <w:p w14:paraId="48E9F504" w14:textId="77777777" w:rsidR="003C1DA4" w:rsidRPr="00FA4FDD" w:rsidRDefault="003C1DA4" w:rsidP="000D646F">
            <w:pPr>
              <w:ind w:right="19"/>
              <w:jc w:val="center"/>
              <w:rPr>
                <w:rFonts w:ascii="Arial" w:hAnsi="Arial" w:cs="Arial"/>
                <w:sz w:val="20"/>
                <w:szCs w:val="20"/>
              </w:rPr>
            </w:pPr>
            <w:r w:rsidRPr="00FA4FDD">
              <w:rPr>
                <w:rFonts w:ascii="MS Gothic" w:eastAsia="MS Gothic" w:hAnsi="MS Gothic" w:cs="MS Gothic" w:hint="eastAsia"/>
                <w:sz w:val="20"/>
                <w:szCs w:val="20"/>
              </w:rPr>
              <w:t>✓</w:t>
            </w:r>
          </w:p>
        </w:tc>
        <w:tc>
          <w:tcPr>
            <w:tcW w:w="1056" w:type="dxa"/>
          </w:tcPr>
          <w:p w14:paraId="5269841A" w14:textId="77777777" w:rsidR="003C1DA4" w:rsidRPr="00FA4FDD" w:rsidRDefault="003C1DA4" w:rsidP="000D646F">
            <w:pPr>
              <w:ind w:right="19"/>
              <w:jc w:val="center"/>
              <w:rPr>
                <w:rFonts w:ascii="Arial" w:hAnsi="Arial" w:cs="Arial"/>
                <w:sz w:val="20"/>
                <w:szCs w:val="20"/>
              </w:rPr>
            </w:pPr>
            <w:r w:rsidRPr="00FA4FDD">
              <w:rPr>
                <w:rFonts w:ascii="Arial" w:hAnsi="Arial" w:cs="Arial"/>
                <w:sz w:val="20"/>
                <w:szCs w:val="20"/>
              </w:rPr>
              <w:t>–</w:t>
            </w:r>
          </w:p>
        </w:tc>
        <w:tc>
          <w:tcPr>
            <w:tcW w:w="1056" w:type="dxa"/>
          </w:tcPr>
          <w:p w14:paraId="34FDB7A2" w14:textId="77777777" w:rsidR="003C1DA4" w:rsidRPr="00FA4FDD" w:rsidRDefault="003C1DA4" w:rsidP="000D646F">
            <w:pPr>
              <w:ind w:right="19"/>
              <w:jc w:val="center"/>
              <w:rPr>
                <w:rFonts w:ascii="Arial" w:hAnsi="Arial" w:cs="Arial"/>
                <w:sz w:val="20"/>
                <w:szCs w:val="20"/>
              </w:rPr>
            </w:pPr>
            <w:r w:rsidRPr="00FA4FDD">
              <w:rPr>
                <w:rFonts w:ascii="MS Gothic" w:eastAsia="MS Gothic" w:hAnsi="MS Gothic" w:cs="MS Gothic" w:hint="eastAsia"/>
                <w:sz w:val="20"/>
                <w:szCs w:val="20"/>
              </w:rPr>
              <w:t>✓</w:t>
            </w:r>
          </w:p>
        </w:tc>
        <w:tc>
          <w:tcPr>
            <w:tcW w:w="1056" w:type="dxa"/>
          </w:tcPr>
          <w:p w14:paraId="047A81B2" w14:textId="77777777" w:rsidR="003C1DA4" w:rsidRPr="00FA4FDD" w:rsidRDefault="003C1DA4" w:rsidP="000D646F">
            <w:pPr>
              <w:ind w:right="19"/>
              <w:jc w:val="center"/>
              <w:rPr>
                <w:rFonts w:ascii="Arial" w:hAnsi="Arial" w:cs="Arial"/>
                <w:sz w:val="20"/>
                <w:szCs w:val="20"/>
              </w:rPr>
            </w:pPr>
            <w:r w:rsidRPr="00FA4FDD">
              <w:rPr>
                <w:rFonts w:ascii="MS Gothic" w:eastAsia="MS Gothic" w:hAnsi="MS Gothic" w:cs="MS Gothic" w:hint="eastAsia"/>
                <w:sz w:val="20"/>
                <w:szCs w:val="20"/>
              </w:rPr>
              <w:t>✓</w:t>
            </w:r>
          </w:p>
        </w:tc>
        <w:tc>
          <w:tcPr>
            <w:tcW w:w="1056" w:type="dxa"/>
          </w:tcPr>
          <w:p w14:paraId="6ACE33D9" w14:textId="77777777" w:rsidR="003C1DA4" w:rsidRPr="00FA4FDD" w:rsidRDefault="003C1DA4" w:rsidP="000D646F">
            <w:pPr>
              <w:ind w:right="19"/>
              <w:jc w:val="center"/>
              <w:rPr>
                <w:rFonts w:ascii="Arial" w:hAnsi="Arial" w:cs="Arial"/>
                <w:sz w:val="20"/>
                <w:szCs w:val="20"/>
              </w:rPr>
            </w:pPr>
            <w:r w:rsidRPr="00FA4FDD">
              <w:rPr>
                <w:rFonts w:ascii="MS Gothic" w:eastAsia="MS Gothic" w:hAnsi="MS Gothic" w:cs="MS Gothic" w:hint="eastAsia"/>
                <w:sz w:val="20"/>
                <w:szCs w:val="20"/>
              </w:rPr>
              <w:t>✓</w:t>
            </w:r>
          </w:p>
        </w:tc>
      </w:tr>
      <w:tr w:rsidR="003C1DA4" w:rsidRPr="00FA4FDD" w14:paraId="7F466B70" w14:textId="77777777" w:rsidTr="000D646F">
        <w:trPr>
          <w:jc w:val="center"/>
        </w:trPr>
        <w:tc>
          <w:tcPr>
            <w:tcW w:w="542" w:type="dxa"/>
            <w:vMerge/>
          </w:tcPr>
          <w:p w14:paraId="5CA6D7D8" w14:textId="77777777" w:rsidR="003C1DA4" w:rsidRPr="00FA4FDD" w:rsidRDefault="003C1DA4" w:rsidP="000D646F">
            <w:pPr>
              <w:ind w:right="19"/>
              <w:rPr>
                <w:rFonts w:ascii="Arial" w:hAnsi="Arial" w:cs="Arial"/>
                <w:sz w:val="20"/>
                <w:szCs w:val="20"/>
              </w:rPr>
            </w:pPr>
          </w:p>
        </w:tc>
        <w:tc>
          <w:tcPr>
            <w:tcW w:w="1249" w:type="dxa"/>
            <w:vMerge/>
          </w:tcPr>
          <w:p w14:paraId="07B373E8" w14:textId="77777777" w:rsidR="003C1DA4" w:rsidRPr="00FA4FDD" w:rsidRDefault="003C1DA4" w:rsidP="000D646F">
            <w:pPr>
              <w:ind w:right="19"/>
              <w:rPr>
                <w:rFonts w:ascii="Arial" w:hAnsi="Arial" w:cs="Arial"/>
                <w:sz w:val="20"/>
                <w:szCs w:val="20"/>
              </w:rPr>
            </w:pPr>
          </w:p>
        </w:tc>
        <w:tc>
          <w:tcPr>
            <w:tcW w:w="1261" w:type="dxa"/>
          </w:tcPr>
          <w:p w14:paraId="0A72371E" w14:textId="77777777" w:rsidR="003C1DA4" w:rsidRPr="00FA4FDD" w:rsidRDefault="003C1DA4" w:rsidP="000D646F">
            <w:pPr>
              <w:ind w:right="19"/>
              <w:rPr>
                <w:rFonts w:ascii="Arial" w:eastAsia="MS Mincho" w:hAnsi="Arial" w:cs="Arial"/>
                <w:sz w:val="20"/>
                <w:szCs w:val="20"/>
              </w:rPr>
            </w:pPr>
            <w:r w:rsidRPr="00FA4FDD">
              <w:rPr>
                <w:rFonts w:ascii="Arial" w:eastAsia="MS Mincho" w:hAnsi="Arial" w:cs="Arial"/>
                <w:sz w:val="20"/>
                <w:szCs w:val="20"/>
              </w:rPr>
              <w:t>Forest land</w:t>
            </w:r>
          </w:p>
        </w:tc>
        <w:tc>
          <w:tcPr>
            <w:tcW w:w="1055" w:type="dxa"/>
          </w:tcPr>
          <w:p w14:paraId="5AB93757" w14:textId="77777777" w:rsidR="003C1DA4" w:rsidRPr="00FA4FDD" w:rsidRDefault="003C1DA4" w:rsidP="000D646F">
            <w:pPr>
              <w:ind w:right="19"/>
              <w:jc w:val="center"/>
              <w:rPr>
                <w:rFonts w:ascii="Arial" w:eastAsia="MS Mincho" w:hAnsi="Arial" w:cs="Arial"/>
                <w:sz w:val="20"/>
                <w:szCs w:val="20"/>
              </w:rPr>
            </w:pPr>
            <w:r w:rsidRPr="00FA4FDD">
              <w:rPr>
                <w:rFonts w:ascii="MS Gothic" w:eastAsia="MS Gothic" w:hAnsi="MS Gothic" w:cs="MS Gothic" w:hint="eastAsia"/>
                <w:sz w:val="20"/>
                <w:szCs w:val="20"/>
              </w:rPr>
              <w:t>✓</w:t>
            </w:r>
          </w:p>
        </w:tc>
        <w:tc>
          <w:tcPr>
            <w:tcW w:w="1056" w:type="dxa"/>
          </w:tcPr>
          <w:p w14:paraId="0E8CDC5A" w14:textId="77777777" w:rsidR="003C1DA4" w:rsidRPr="00FA4FDD" w:rsidRDefault="003C1DA4" w:rsidP="000D646F">
            <w:pPr>
              <w:ind w:right="19"/>
              <w:jc w:val="center"/>
              <w:rPr>
                <w:rFonts w:ascii="Arial" w:eastAsia="MS Mincho" w:hAnsi="Arial" w:cs="Arial"/>
                <w:sz w:val="20"/>
                <w:szCs w:val="20"/>
              </w:rPr>
            </w:pPr>
            <w:r w:rsidRPr="00FA4FDD">
              <w:rPr>
                <w:rFonts w:ascii="MS Gothic" w:eastAsia="MS Gothic" w:hAnsi="MS Gothic" w:cs="MS Gothic" w:hint="eastAsia"/>
                <w:sz w:val="20"/>
                <w:szCs w:val="20"/>
              </w:rPr>
              <w:t>✓</w:t>
            </w:r>
          </w:p>
        </w:tc>
        <w:tc>
          <w:tcPr>
            <w:tcW w:w="1056" w:type="dxa"/>
          </w:tcPr>
          <w:p w14:paraId="4CEE10B5" w14:textId="77777777" w:rsidR="003C1DA4" w:rsidRPr="00FA4FDD" w:rsidRDefault="003C1DA4" w:rsidP="000D646F">
            <w:pPr>
              <w:ind w:right="19"/>
              <w:jc w:val="center"/>
              <w:rPr>
                <w:rFonts w:ascii="Arial" w:eastAsia="MS Mincho" w:hAnsi="Arial" w:cs="Arial"/>
                <w:sz w:val="20"/>
                <w:szCs w:val="20"/>
              </w:rPr>
            </w:pPr>
            <w:r w:rsidRPr="00FA4FDD">
              <w:rPr>
                <w:rFonts w:ascii="MS Gothic" w:eastAsia="MS Gothic" w:hAnsi="MS Gothic" w:cs="MS Gothic" w:hint="eastAsia"/>
                <w:sz w:val="20"/>
                <w:szCs w:val="20"/>
              </w:rPr>
              <w:t>✓</w:t>
            </w:r>
          </w:p>
        </w:tc>
        <w:tc>
          <w:tcPr>
            <w:tcW w:w="1056" w:type="dxa"/>
          </w:tcPr>
          <w:p w14:paraId="6403C971" w14:textId="77777777" w:rsidR="003C1DA4" w:rsidRPr="00FA4FDD" w:rsidRDefault="003C1DA4" w:rsidP="000D646F">
            <w:pPr>
              <w:ind w:right="19"/>
              <w:jc w:val="center"/>
              <w:rPr>
                <w:rFonts w:ascii="Arial" w:hAnsi="Arial" w:cs="Arial"/>
                <w:sz w:val="20"/>
                <w:szCs w:val="20"/>
              </w:rPr>
            </w:pPr>
            <w:r w:rsidRPr="00FA4FDD">
              <w:rPr>
                <w:rFonts w:ascii="Arial" w:hAnsi="Arial" w:cs="Arial"/>
                <w:sz w:val="20"/>
                <w:szCs w:val="20"/>
              </w:rPr>
              <w:t>–</w:t>
            </w:r>
          </w:p>
        </w:tc>
        <w:tc>
          <w:tcPr>
            <w:tcW w:w="1056" w:type="dxa"/>
          </w:tcPr>
          <w:p w14:paraId="0053DE27" w14:textId="77777777" w:rsidR="003C1DA4" w:rsidRPr="00FA4FDD" w:rsidRDefault="003C1DA4" w:rsidP="000D646F">
            <w:pPr>
              <w:ind w:right="19"/>
              <w:jc w:val="center"/>
              <w:rPr>
                <w:rFonts w:ascii="Arial" w:eastAsia="MS Mincho" w:hAnsi="Arial" w:cs="Arial"/>
                <w:sz w:val="20"/>
                <w:szCs w:val="20"/>
              </w:rPr>
            </w:pPr>
            <w:r w:rsidRPr="00FA4FDD">
              <w:rPr>
                <w:rFonts w:ascii="Arial" w:hAnsi="Arial" w:cs="Arial"/>
                <w:sz w:val="20"/>
                <w:szCs w:val="20"/>
              </w:rPr>
              <w:t>–</w:t>
            </w:r>
          </w:p>
        </w:tc>
        <w:tc>
          <w:tcPr>
            <w:tcW w:w="1056" w:type="dxa"/>
          </w:tcPr>
          <w:p w14:paraId="2C7E3970" w14:textId="77777777" w:rsidR="003C1DA4" w:rsidRPr="00FA4FDD" w:rsidRDefault="003C1DA4" w:rsidP="000D646F">
            <w:pPr>
              <w:ind w:right="19"/>
              <w:jc w:val="center"/>
              <w:rPr>
                <w:rFonts w:ascii="Arial" w:eastAsia="MS Mincho" w:hAnsi="Arial" w:cs="Arial"/>
                <w:sz w:val="20"/>
                <w:szCs w:val="20"/>
              </w:rPr>
            </w:pPr>
            <w:r w:rsidRPr="00FA4FDD">
              <w:rPr>
                <w:rFonts w:ascii="MS Gothic" w:eastAsia="MS Gothic" w:hAnsi="MS Gothic" w:cs="MS Gothic" w:hint="eastAsia"/>
                <w:sz w:val="20"/>
                <w:szCs w:val="20"/>
              </w:rPr>
              <w:t>✓</w:t>
            </w:r>
          </w:p>
        </w:tc>
        <w:tc>
          <w:tcPr>
            <w:tcW w:w="1056" w:type="dxa"/>
          </w:tcPr>
          <w:p w14:paraId="016E4B2B" w14:textId="77777777" w:rsidR="003C1DA4" w:rsidRPr="00FA4FDD" w:rsidRDefault="003C1DA4" w:rsidP="000D646F">
            <w:pPr>
              <w:ind w:right="19"/>
              <w:jc w:val="center"/>
              <w:rPr>
                <w:rFonts w:ascii="Arial" w:eastAsia="MS Mincho" w:hAnsi="Arial" w:cs="Arial"/>
                <w:sz w:val="20"/>
                <w:szCs w:val="20"/>
              </w:rPr>
            </w:pPr>
            <w:r w:rsidRPr="00FA4FDD">
              <w:rPr>
                <w:rFonts w:ascii="MS Gothic" w:eastAsia="MS Gothic" w:hAnsi="MS Gothic" w:cs="MS Gothic" w:hint="eastAsia"/>
                <w:sz w:val="20"/>
                <w:szCs w:val="20"/>
              </w:rPr>
              <w:t>✓</w:t>
            </w:r>
          </w:p>
        </w:tc>
      </w:tr>
      <w:tr w:rsidR="008003A7" w:rsidRPr="00FA4FDD" w14:paraId="6CE10FA3" w14:textId="77777777" w:rsidTr="000D646F">
        <w:trPr>
          <w:jc w:val="center"/>
        </w:trPr>
        <w:tc>
          <w:tcPr>
            <w:tcW w:w="542" w:type="dxa"/>
            <w:vMerge w:val="restart"/>
          </w:tcPr>
          <w:p w14:paraId="4B949815" w14:textId="77777777" w:rsidR="008003A7" w:rsidRPr="00FA4FDD" w:rsidRDefault="008003A7" w:rsidP="000D646F">
            <w:pPr>
              <w:ind w:right="19"/>
              <w:rPr>
                <w:rFonts w:ascii="Arial" w:hAnsi="Arial" w:cs="Arial"/>
                <w:sz w:val="20"/>
                <w:szCs w:val="20"/>
              </w:rPr>
            </w:pPr>
            <w:r w:rsidRPr="00FA4FDD">
              <w:rPr>
                <w:rFonts w:ascii="Arial" w:hAnsi="Arial" w:cs="Arial"/>
                <w:sz w:val="20"/>
                <w:szCs w:val="20"/>
              </w:rPr>
              <w:t>2</w:t>
            </w:r>
          </w:p>
        </w:tc>
        <w:tc>
          <w:tcPr>
            <w:tcW w:w="1249" w:type="dxa"/>
            <w:vMerge w:val="restart"/>
          </w:tcPr>
          <w:p w14:paraId="1E9B2E54" w14:textId="77777777" w:rsidR="008003A7" w:rsidRPr="00FA4FDD" w:rsidRDefault="008003A7" w:rsidP="000D646F">
            <w:pPr>
              <w:ind w:right="19"/>
              <w:rPr>
                <w:rFonts w:ascii="Arial" w:hAnsi="Arial" w:cs="Arial"/>
                <w:i/>
                <w:iCs/>
                <w:sz w:val="20"/>
                <w:szCs w:val="20"/>
              </w:rPr>
            </w:pPr>
            <w:r w:rsidRPr="00FA4FDD">
              <w:rPr>
                <w:rFonts w:ascii="Arial" w:hAnsi="Arial" w:cs="Arial"/>
                <w:i/>
                <w:iCs/>
                <w:sz w:val="20"/>
                <w:szCs w:val="20"/>
              </w:rPr>
              <w:t xml:space="preserve">Perionyx </w:t>
            </w:r>
            <w:proofErr w:type="spellStart"/>
            <w:r w:rsidRPr="00FA4FDD">
              <w:rPr>
                <w:rFonts w:ascii="Arial" w:hAnsi="Arial" w:cs="Arial"/>
                <w:i/>
                <w:iCs/>
                <w:sz w:val="20"/>
                <w:szCs w:val="20"/>
              </w:rPr>
              <w:lastRenderedPageBreak/>
              <w:t>ceylanensis</w:t>
            </w:r>
            <w:proofErr w:type="spellEnd"/>
          </w:p>
        </w:tc>
        <w:tc>
          <w:tcPr>
            <w:tcW w:w="1261" w:type="dxa"/>
          </w:tcPr>
          <w:p w14:paraId="424D180B" w14:textId="77777777" w:rsidR="008003A7" w:rsidRPr="00FA4FDD" w:rsidRDefault="008003A7" w:rsidP="000D646F">
            <w:pPr>
              <w:ind w:right="19"/>
              <w:rPr>
                <w:rFonts w:ascii="Arial" w:eastAsia="MS Mincho" w:hAnsi="Arial" w:cs="Arial"/>
                <w:sz w:val="20"/>
                <w:szCs w:val="20"/>
              </w:rPr>
            </w:pPr>
            <w:r w:rsidRPr="00FA4FDD">
              <w:rPr>
                <w:rFonts w:ascii="Arial" w:eastAsia="MS Mincho" w:hAnsi="Arial" w:cs="Arial"/>
                <w:sz w:val="20"/>
                <w:szCs w:val="20"/>
              </w:rPr>
              <w:lastRenderedPageBreak/>
              <w:t xml:space="preserve">Agricultural </w:t>
            </w:r>
            <w:r w:rsidRPr="00FA4FDD">
              <w:rPr>
                <w:rFonts w:ascii="Arial" w:eastAsia="MS Mincho" w:hAnsi="Arial" w:cs="Arial"/>
                <w:sz w:val="20"/>
                <w:szCs w:val="20"/>
              </w:rPr>
              <w:lastRenderedPageBreak/>
              <w:t>land</w:t>
            </w:r>
          </w:p>
        </w:tc>
        <w:tc>
          <w:tcPr>
            <w:tcW w:w="1055" w:type="dxa"/>
          </w:tcPr>
          <w:p w14:paraId="22A03B6F" w14:textId="77777777" w:rsidR="008003A7" w:rsidRPr="00FA4FDD" w:rsidRDefault="008003A7" w:rsidP="000D646F">
            <w:pPr>
              <w:ind w:right="19"/>
              <w:jc w:val="center"/>
              <w:rPr>
                <w:rFonts w:ascii="Arial" w:eastAsia="MS Mincho" w:hAnsi="Arial" w:cs="Arial"/>
                <w:sz w:val="20"/>
                <w:szCs w:val="20"/>
              </w:rPr>
            </w:pPr>
            <w:r w:rsidRPr="00FA4FDD">
              <w:rPr>
                <w:rFonts w:ascii="Arial" w:hAnsi="Arial" w:cs="Arial"/>
                <w:sz w:val="20"/>
                <w:szCs w:val="20"/>
              </w:rPr>
              <w:lastRenderedPageBreak/>
              <w:t>–</w:t>
            </w:r>
          </w:p>
        </w:tc>
        <w:tc>
          <w:tcPr>
            <w:tcW w:w="1056" w:type="dxa"/>
          </w:tcPr>
          <w:p w14:paraId="7814D834" w14:textId="77777777" w:rsidR="008003A7" w:rsidRPr="00FA4FDD" w:rsidRDefault="008003A7" w:rsidP="000D646F">
            <w:pPr>
              <w:ind w:right="19"/>
              <w:jc w:val="center"/>
              <w:rPr>
                <w:rFonts w:ascii="Arial" w:eastAsia="MS Mincho" w:hAnsi="Arial" w:cs="Arial"/>
                <w:sz w:val="20"/>
                <w:szCs w:val="20"/>
              </w:rPr>
            </w:pPr>
            <w:r w:rsidRPr="00FA4FDD">
              <w:rPr>
                <w:rFonts w:ascii="MS Gothic" w:eastAsia="MS Gothic" w:hAnsi="MS Gothic" w:cs="MS Gothic" w:hint="eastAsia"/>
                <w:sz w:val="20"/>
                <w:szCs w:val="20"/>
              </w:rPr>
              <w:t>✓</w:t>
            </w:r>
          </w:p>
        </w:tc>
        <w:tc>
          <w:tcPr>
            <w:tcW w:w="1056" w:type="dxa"/>
          </w:tcPr>
          <w:p w14:paraId="52B73CA6" w14:textId="77777777" w:rsidR="008003A7" w:rsidRPr="00FA4FDD" w:rsidRDefault="008003A7" w:rsidP="000D646F">
            <w:pPr>
              <w:ind w:right="19"/>
              <w:jc w:val="center"/>
              <w:rPr>
                <w:rFonts w:ascii="Arial" w:eastAsia="MS Mincho" w:hAnsi="Arial" w:cs="Arial"/>
                <w:sz w:val="20"/>
                <w:szCs w:val="20"/>
              </w:rPr>
            </w:pPr>
            <w:r w:rsidRPr="00FA4FDD">
              <w:rPr>
                <w:rFonts w:ascii="MS Gothic" w:eastAsia="MS Gothic" w:hAnsi="MS Gothic" w:cs="MS Gothic" w:hint="eastAsia"/>
                <w:sz w:val="20"/>
                <w:szCs w:val="20"/>
              </w:rPr>
              <w:t>✓</w:t>
            </w:r>
          </w:p>
        </w:tc>
        <w:tc>
          <w:tcPr>
            <w:tcW w:w="1056" w:type="dxa"/>
          </w:tcPr>
          <w:p w14:paraId="5A9E8C96" w14:textId="77777777" w:rsidR="008003A7" w:rsidRPr="00FA4FDD" w:rsidRDefault="008003A7" w:rsidP="000D646F">
            <w:pPr>
              <w:ind w:right="19"/>
              <w:jc w:val="center"/>
              <w:rPr>
                <w:rFonts w:ascii="Arial" w:hAnsi="Arial" w:cs="Arial"/>
                <w:sz w:val="20"/>
                <w:szCs w:val="20"/>
              </w:rPr>
            </w:pPr>
            <w:r w:rsidRPr="00FA4FDD">
              <w:rPr>
                <w:rFonts w:ascii="Arial" w:hAnsi="Arial" w:cs="Arial"/>
                <w:sz w:val="20"/>
                <w:szCs w:val="20"/>
              </w:rPr>
              <w:t>–</w:t>
            </w:r>
          </w:p>
        </w:tc>
        <w:tc>
          <w:tcPr>
            <w:tcW w:w="1056" w:type="dxa"/>
          </w:tcPr>
          <w:p w14:paraId="0F843FFF" w14:textId="77777777" w:rsidR="008003A7" w:rsidRPr="00FA4FDD" w:rsidRDefault="008003A7" w:rsidP="000D646F">
            <w:pPr>
              <w:ind w:right="19"/>
              <w:jc w:val="center"/>
              <w:rPr>
                <w:rFonts w:ascii="Arial" w:eastAsia="MS Mincho" w:hAnsi="Arial" w:cs="Arial"/>
                <w:sz w:val="20"/>
                <w:szCs w:val="20"/>
              </w:rPr>
            </w:pPr>
            <w:r w:rsidRPr="00FA4FDD">
              <w:rPr>
                <w:rFonts w:ascii="Arial" w:hAnsi="Arial" w:cs="Arial"/>
                <w:sz w:val="20"/>
                <w:szCs w:val="20"/>
              </w:rPr>
              <w:t>–</w:t>
            </w:r>
          </w:p>
        </w:tc>
        <w:tc>
          <w:tcPr>
            <w:tcW w:w="1056" w:type="dxa"/>
          </w:tcPr>
          <w:p w14:paraId="5F97C385" w14:textId="77777777" w:rsidR="008003A7" w:rsidRPr="00FA4FDD" w:rsidRDefault="008003A7" w:rsidP="000D646F">
            <w:pPr>
              <w:ind w:right="19"/>
              <w:jc w:val="center"/>
              <w:rPr>
                <w:rFonts w:ascii="Arial" w:eastAsia="MS Mincho" w:hAnsi="Arial" w:cs="Arial"/>
                <w:sz w:val="20"/>
                <w:szCs w:val="20"/>
              </w:rPr>
            </w:pPr>
            <w:r w:rsidRPr="00FA4FDD">
              <w:rPr>
                <w:rFonts w:ascii="Arial" w:hAnsi="Arial" w:cs="Arial"/>
                <w:sz w:val="20"/>
                <w:szCs w:val="20"/>
              </w:rPr>
              <w:t>–</w:t>
            </w:r>
          </w:p>
        </w:tc>
        <w:tc>
          <w:tcPr>
            <w:tcW w:w="1056" w:type="dxa"/>
          </w:tcPr>
          <w:p w14:paraId="5C34B3C2" w14:textId="77777777" w:rsidR="008003A7" w:rsidRPr="00FA4FDD" w:rsidRDefault="008003A7" w:rsidP="000D646F">
            <w:pPr>
              <w:ind w:right="19"/>
              <w:jc w:val="center"/>
              <w:rPr>
                <w:rFonts w:ascii="Arial" w:eastAsia="MS Mincho" w:hAnsi="Arial" w:cs="Arial"/>
                <w:sz w:val="20"/>
                <w:szCs w:val="20"/>
              </w:rPr>
            </w:pPr>
            <w:r w:rsidRPr="00FA4FDD">
              <w:rPr>
                <w:rFonts w:ascii="Arial" w:hAnsi="Arial" w:cs="Arial"/>
                <w:sz w:val="20"/>
                <w:szCs w:val="20"/>
              </w:rPr>
              <w:t>–</w:t>
            </w:r>
          </w:p>
        </w:tc>
      </w:tr>
      <w:tr w:rsidR="008003A7" w:rsidRPr="00FA4FDD" w14:paraId="35CD860C" w14:textId="77777777" w:rsidTr="000D646F">
        <w:trPr>
          <w:jc w:val="center"/>
        </w:trPr>
        <w:tc>
          <w:tcPr>
            <w:tcW w:w="542" w:type="dxa"/>
            <w:vMerge/>
          </w:tcPr>
          <w:p w14:paraId="1121CB37" w14:textId="77777777" w:rsidR="008003A7" w:rsidRPr="00FA4FDD" w:rsidRDefault="008003A7" w:rsidP="000D646F">
            <w:pPr>
              <w:ind w:right="19"/>
              <w:rPr>
                <w:rFonts w:ascii="Arial" w:hAnsi="Arial" w:cs="Arial"/>
                <w:sz w:val="20"/>
                <w:szCs w:val="20"/>
              </w:rPr>
            </w:pPr>
          </w:p>
        </w:tc>
        <w:tc>
          <w:tcPr>
            <w:tcW w:w="1249" w:type="dxa"/>
            <w:vMerge/>
          </w:tcPr>
          <w:p w14:paraId="587DBF24" w14:textId="77777777" w:rsidR="008003A7" w:rsidRPr="00FA4FDD" w:rsidRDefault="008003A7" w:rsidP="000D646F">
            <w:pPr>
              <w:ind w:right="19"/>
              <w:rPr>
                <w:rFonts w:ascii="Arial" w:hAnsi="Arial" w:cs="Arial"/>
                <w:sz w:val="20"/>
                <w:szCs w:val="20"/>
              </w:rPr>
            </w:pPr>
          </w:p>
        </w:tc>
        <w:tc>
          <w:tcPr>
            <w:tcW w:w="1261" w:type="dxa"/>
          </w:tcPr>
          <w:p w14:paraId="6B1AB0D3" w14:textId="77777777" w:rsidR="008003A7" w:rsidRPr="00FA4FDD" w:rsidRDefault="008003A7" w:rsidP="000D646F">
            <w:pPr>
              <w:ind w:right="19"/>
              <w:rPr>
                <w:rFonts w:ascii="Arial" w:hAnsi="Arial" w:cs="Arial"/>
                <w:sz w:val="20"/>
                <w:szCs w:val="20"/>
              </w:rPr>
            </w:pPr>
            <w:r w:rsidRPr="00FA4FDD">
              <w:rPr>
                <w:rFonts w:ascii="Arial" w:eastAsia="MS Mincho" w:hAnsi="Arial" w:cs="Arial"/>
                <w:sz w:val="20"/>
                <w:szCs w:val="20"/>
              </w:rPr>
              <w:t>Forest land</w:t>
            </w:r>
          </w:p>
        </w:tc>
        <w:tc>
          <w:tcPr>
            <w:tcW w:w="1055" w:type="dxa"/>
          </w:tcPr>
          <w:p w14:paraId="79FE8C4E" w14:textId="77777777" w:rsidR="008003A7" w:rsidRPr="00FA4FDD" w:rsidRDefault="008003A7" w:rsidP="000D646F">
            <w:pPr>
              <w:ind w:right="19"/>
              <w:jc w:val="center"/>
              <w:rPr>
                <w:rFonts w:ascii="Arial" w:hAnsi="Arial" w:cs="Arial"/>
                <w:sz w:val="20"/>
                <w:szCs w:val="20"/>
              </w:rPr>
            </w:pPr>
            <w:r w:rsidRPr="00FA4FDD">
              <w:rPr>
                <w:rFonts w:ascii="Arial" w:hAnsi="Arial" w:cs="Arial"/>
                <w:sz w:val="20"/>
                <w:szCs w:val="20"/>
              </w:rPr>
              <w:t>–</w:t>
            </w:r>
          </w:p>
        </w:tc>
        <w:tc>
          <w:tcPr>
            <w:tcW w:w="1056" w:type="dxa"/>
          </w:tcPr>
          <w:p w14:paraId="35597DB4" w14:textId="77777777" w:rsidR="008003A7" w:rsidRPr="00FA4FDD" w:rsidRDefault="008003A7" w:rsidP="000D646F">
            <w:pPr>
              <w:ind w:right="19"/>
              <w:jc w:val="center"/>
              <w:rPr>
                <w:rFonts w:ascii="Arial" w:hAnsi="Arial" w:cs="Arial"/>
                <w:sz w:val="20"/>
                <w:szCs w:val="20"/>
              </w:rPr>
            </w:pPr>
            <w:r w:rsidRPr="00FA4FDD">
              <w:rPr>
                <w:rFonts w:ascii="MS Gothic" w:eastAsia="MS Gothic" w:hAnsi="MS Gothic" w:cs="MS Gothic" w:hint="eastAsia"/>
                <w:sz w:val="20"/>
                <w:szCs w:val="20"/>
              </w:rPr>
              <w:t>✓</w:t>
            </w:r>
          </w:p>
        </w:tc>
        <w:tc>
          <w:tcPr>
            <w:tcW w:w="1056" w:type="dxa"/>
          </w:tcPr>
          <w:p w14:paraId="4538357C" w14:textId="77777777" w:rsidR="008003A7" w:rsidRPr="00FA4FDD" w:rsidRDefault="008003A7" w:rsidP="000D646F">
            <w:pPr>
              <w:ind w:right="19"/>
              <w:jc w:val="center"/>
              <w:rPr>
                <w:rFonts w:ascii="Arial" w:hAnsi="Arial" w:cs="Arial"/>
                <w:sz w:val="20"/>
                <w:szCs w:val="20"/>
              </w:rPr>
            </w:pPr>
            <w:r w:rsidRPr="00FA4FDD">
              <w:rPr>
                <w:rFonts w:ascii="MS Gothic" w:eastAsia="MS Gothic" w:hAnsi="MS Gothic" w:cs="MS Gothic" w:hint="eastAsia"/>
                <w:sz w:val="20"/>
                <w:szCs w:val="20"/>
              </w:rPr>
              <w:t>✓</w:t>
            </w:r>
          </w:p>
        </w:tc>
        <w:tc>
          <w:tcPr>
            <w:tcW w:w="1056" w:type="dxa"/>
          </w:tcPr>
          <w:p w14:paraId="1868C0BF" w14:textId="77777777" w:rsidR="008003A7" w:rsidRPr="00FA4FDD" w:rsidRDefault="008003A7" w:rsidP="000D646F">
            <w:pPr>
              <w:ind w:right="19"/>
              <w:jc w:val="center"/>
              <w:rPr>
                <w:rFonts w:ascii="Arial" w:hAnsi="Arial" w:cs="Arial"/>
                <w:sz w:val="20"/>
                <w:szCs w:val="20"/>
              </w:rPr>
            </w:pPr>
            <w:r w:rsidRPr="00FA4FDD">
              <w:rPr>
                <w:rFonts w:ascii="Arial" w:hAnsi="Arial" w:cs="Arial"/>
                <w:sz w:val="20"/>
                <w:szCs w:val="20"/>
              </w:rPr>
              <w:t>–</w:t>
            </w:r>
          </w:p>
        </w:tc>
        <w:tc>
          <w:tcPr>
            <w:tcW w:w="1056" w:type="dxa"/>
          </w:tcPr>
          <w:p w14:paraId="05B72C0B" w14:textId="77777777" w:rsidR="008003A7" w:rsidRPr="00FA4FDD" w:rsidRDefault="008003A7" w:rsidP="000D646F">
            <w:pPr>
              <w:ind w:right="19"/>
              <w:jc w:val="center"/>
              <w:rPr>
                <w:rFonts w:ascii="Arial" w:hAnsi="Arial" w:cs="Arial"/>
                <w:sz w:val="20"/>
                <w:szCs w:val="20"/>
              </w:rPr>
            </w:pPr>
            <w:r w:rsidRPr="00FA4FDD">
              <w:rPr>
                <w:rFonts w:ascii="Arial" w:hAnsi="Arial" w:cs="Arial"/>
                <w:sz w:val="20"/>
                <w:szCs w:val="20"/>
              </w:rPr>
              <w:t>–</w:t>
            </w:r>
          </w:p>
        </w:tc>
        <w:tc>
          <w:tcPr>
            <w:tcW w:w="1056" w:type="dxa"/>
          </w:tcPr>
          <w:p w14:paraId="5F214E80" w14:textId="77777777" w:rsidR="008003A7" w:rsidRPr="00FA4FDD" w:rsidRDefault="008003A7" w:rsidP="000D646F">
            <w:pPr>
              <w:ind w:right="19"/>
              <w:jc w:val="center"/>
              <w:rPr>
                <w:rFonts w:ascii="Arial" w:hAnsi="Arial" w:cs="Arial"/>
                <w:sz w:val="20"/>
                <w:szCs w:val="20"/>
              </w:rPr>
            </w:pPr>
            <w:r w:rsidRPr="00FA4FDD">
              <w:rPr>
                <w:rFonts w:ascii="Arial" w:hAnsi="Arial" w:cs="Arial"/>
                <w:sz w:val="20"/>
                <w:szCs w:val="20"/>
              </w:rPr>
              <w:t>–</w:t>
            </w:r>
          </w:p>
        </w:tc>
        <w:tc>
          <w:tcPr>
            <w:tcW w:w="1056" w:type="dxa"/>
          </w:tcPr>
          <w:p w14:paraId="1BCD80A9" w14:textId="77777777" w:rsidR="008003A7" w:rsidRPr="00FA4FDD" w:rsidRDefault="008003A7" w:rsidP="000D646F">
            <w:pPr>
              <w:ind w:right="19"/>
              <w:jc w:val="center"/>
              <w:rPr>
                <w:rFonts w:ascii="Arial" w:hAnsi="Arial" w:cs="Arial"/>
                <w:sz w:val="20"/>
                <w:szCs w:val="20"/>
              </w:rPr>
            </w:pPr>
            <w:r w:rsidRPr="00FA4FDD">
              <w:rPr>
                <w:rFonts w:ascii="Arial" w:hAnsi="Arial" w:cs="Arial"/>
                <w:sz w:val="20"/>
                <w:szCs w:val="20"/>
              </w:rPr>
              <w:t>–</w:t>
            </w:r>
          </w:p>
        </w:tc>
      </w:tr>
    </w:tbl>
    <w:p w14:paraId="289C4C1C" w14:textId="77777777" w:rsidR="003C1DA4" w:rsidRPr="00FA4FDD" w:rsidRDefault="003C1DA4" w:rsidP="003C1DA4">
      <w:pPr>
        <w:spacing w:line="360" w:lineRule="auto"/>
        <w:ind w:right="19"/>
        <w:jc w:val="both"/>
        <w:rPr>
          <w:rFonts w:ascii="Arial" w:hAnsi="Arial" w:cs="Arial"/>
          <w:b/>
          <w:sz w:val="20"/>
          <w:szCs w:val="20"/>
        </w:rPr>
      </w:pPr>
    </w:p>
    <w:p w14:paraId="0F20882B" w14:textId="77777777" w:rsidR="00A417EB" w:rsidRPr="00FA4FDD" w:rsidRDefault="00A417EB" w:rsidP="00A417EB">
      <w:pPr>
        <w:pStyle w:val="BodyText"/>
        <w:spacing w:line="360" w:lineRule="auto"/>
        <w:ind w:left="0" w:right="19"/>
        <w:jc w:val="center"/>
        <w:rPr>
          <w:rFonts w:ascii="Arial" w:hAnsi="Arial" w:cs="Arial"/>
          <w:b/>
        </w:rPr>
      </w:pPr>
    </w:p>
    <w:p w14:paraId="6E14A3B9" w14:textId="77777777" w:rsidR="00A417EB" w:rsidRPr="00FA4FDD" w:rsidRDefault="00A40E38" w:rsidP="00A40E38">
      <w:pPr>
        <w:pStyle w:val="BodyText"/>
        <w:spacing w:line="360" w:lineRule="auto"/>
        <w:ind w:left="0" w:right="19"/>
        <w:jc w:val="both"/>
        <w:rPr>
          <w:rFonts w:ascii="Arial" w:hAnsi="Arial" w:cs="Arial"/>
          <w:b/>
        </w:rPr>
      </w:pPr>
      <w:r w:rsidRPr="00FA4FDD">
        <w:rPr>
          <w:rFonts w:ascii="Arial" w:hAnsi="Arial" w:cs="Arial"/>
          <w:b/>
        </w:rPr>
        <w:t xml:space="preserve">3.1 </w:t>
      </w:r>
      <w:r w:rsidR="00A417EB" w:rsidRPr="00FA4FDD">
        <w:rPr>
          <w:rFonts w:ascii="Arial" w:hAnsi="Arial" w:cs="Arial"/>
          <w:b/>
        </w:rPr>
        <w:t xml:space="preserve">Family </w:t>
      </w:r>
      <w:proofErr w:type="spellStart"/>
      <w:r w:rsidR="00A417EB" w:rsidRPr="00FA4FDD">
        <w:rPr>
          <w:rFonts w:ascii="Arial" w:hAnsi="Arial" w:cs="Arial"/>
          <w:b/>
        </w:rPr>
        <w:t>Eudrilidae</w:t>
      </w:r>
      <w:proofErr w:type="spellEnd"/>
      <w:r w:rsidR="00A417EB" w:rsidRPr="00FA4FDD">
        <w:rPr>
          <w:rFonts w:ascii="Arial" w:hAnsi="Arial" w:cs="Arial"/>
          <w:b/>
        </w:rPr>
        <w:t xml:space="preserve"> Claus, 1880</w:t>
      </w:r>
    </w:p>
    <w:p w14:paraId="28D9E2B3" w14:textId="77777777" w:rsidR="00A417EB" w:rsidRPr="00FA4FDD" w:rsidRDefault="00A417EB" w:rsidP="00A40E38">
      <w:pPr>
        <w:pStyle w:val="BodyText"/>
        <w:spacing w:line="360" w:lineRule="auto"/>
        <w:ind w:left="0" w:right="19"/>
        <w:jc w:val="both"/>
        <w:rPr>
          <w:rFonts w:ascii="Arial" w:hAnsi="Arial" w:cs="Arial"/>
          <w:b/>
          <w:iCs/>
        </w:rPr>
      </w:pPr>
      <w:proofErr w:type="spellStart"/>
      <w:r w:rsidRPr="00FA4FDD">
        <w:rPr>
          <w:rFonts w:ascii="Arial" w:hAnsi="Arial" w:cs="Arial"/>
          <w:b/>
          <w:i/>
        </w:rPr>
        <w:t>Eudrilus</w:t>
      </w:r>
      <w:proofErr w:type="spellEnd"/>
      <w:r w:rsidRPr="00FA4FDD">
        <w:rPr>
          <w:rFonts w:ascii="Arial" w:hAnsi="Arial" w:cs="Arial"/>
          <w:b/>
          <w:i/>
        </w:rPr>
        <w:t xml:space="preserve"> </w:t>
      </w:r>
      <w:proofErr w:type="spellStart"/>
      <w:r w:rsidRPr="00FA4FDD">
        <w:rPr>
          <w:rFonts w:ascii="Arial" w:hAnsi="Arial" w:cs="Arial"/>
          <w:b/>
          <w:i/>
        </w:rPr>
        <w:t>eugeniae</w:t>
      </w:r>
      <w:proofErr w:type="spellEnd"/>
      <w:r w:rsidRPr="00FA4FDD">
        <w:rPr>
          <w:rFonts w:ascii="Arial" w:hAnsi="Arial" w:cs="Arial"/>
          <w:b/>
          <w:i/>
        </w:rPr>
        <w:t xml:space="preserve"> </w:t>
      </w:r>
      <w:r w:rsidRPr="00FA4FDD">
        <w:rPr>
          <w:rFonts w:ascii="Arial" w:hAnsi="Arial" w:cs="Arial"/>
          <w:b/>
          <w:iCs/>
        </w:rPr>
        <w:t>(Kinberg, 1867)</w:t>
      </w:r>
    </w:p>
    <w:p w14:paraId="49DAB57C" w14:textId="77777777" w:rsidR="00A40E38" w:rsidRPr="00FA4FDD" w:rsidRDefault="00A40E38" w:rsidP="00A40E38">
      <w:pPr>
        <w:pStyle w:val="BodyText"/>
        <w:spacing w:line="360" w:lineRule="auto"/>
        <w:ind w:left="0" w:right="19"/>
        <w:jc w:val="both"/>
        <w:rPr>
          <w:rFonts w:ascii="Arial" w:hAnsi="Arial" w:cs="Arial"/>
          <w:b/>
        </w:rPr>
        <w:sectPr w:rsidR="00A40E38" w:rsidRPr="00FA4FDD" w:rsidSect="006A0DAB">
          <w:type w:val="continuous"/>
          <w:pgSz w:w="12240" w:h="15840"/>
          <w:pgMar w:top="1440" w:right="1440" w:bottom="1440" w:left="1440" w:header="720" w:footer="720" w:gutter="0"/>
          <w:cols w:space="618"/>
          <w:docGrid w:linePitch="299"/>
        </w:sectPr>
      </w:pPr>
    </w:p>
    <w:p w14:paraId="66712252" w14:textId="77777777" w:rsidR="00A417EB" w:rsidRPr="00FA4FDD" w:rsidRDefault="00A417EB" w:rsidP="00A417EB">
      <w:pPr>
        <w:spacing w:before="5" w:line="360" w:lineRule="auto"/>
        <w:ind w:right="19"/>
        <w:rPr>
          <w:rFonts w:ascii="Arial" w:hAnsi="Arial" w:cs="Arial"/>
          <w:b/>
          <w:sz w:val="20"/>
          <w:szCs w:val="20"/>
        </w:rPr>
      </w:pPr>
    </w:p>
    <w:p w14:paraId="1D3EA08C" w14:textId="77777777" w:rsidR="00A417EB" w:rsidRPr="00FA4FDD" w:rsidRDefault="00A40E38" w:rsidP="00A417EB">
      <w:pPr>
        <w:spacing w:before="5" w:line="360" w:lineRule="auto"/>
        <w:ind w:right="19"/>
        <w:jc w:val="both"/>
        <w:rPr>
          <w:rFonts w:ascii="Arial" w:hAnsi="Arial" w:cs="Arial"/>
          <w:sz w:val="20"/>
          <w:szCs w:val="20"/>
        </w:rPr>
      </w:pPr>
      <w:r w:rsidRPr="00FA4FDD">
        <w:rPr>
          <w:b/>
        </w:rPr>
        <w:t>3.1.1 Brief description:</w:t>
      </w:r>
      <w:r w:rsidRPr="00FA4FDD">
        <w:t xml:space="preserve"> Length 95–185 mm, diameter 4–8 mm, segments 161–203. Dorsal pores absent. Clitellum saddle-shaped (Fig. 2B); 13, 14–18. Setae lumbricine. Male pores paired, in segment 17, on the tips of longitudinally grooved, tapering, eversible penes (Fig. 2A), in large ventral chambers retracted as lateral slits with wrinkled lips reaching 17/18, just anterior to 17/18 in line with b setae. Female pores paired, presetal. Paired lateral, presetal pores in segment 14 as raised ventral apertures, intrasegmental and just anterior to c setae. Genital markings present as a raised pad in segment 17, sometimes extending to 18. Septa 4/5–8/9 thickened. Gizzard 1, in segment 5. Hearts lateral in segments 7–11. Testes holandric, enclosed in paired sacs in segments 10 and 11; seminal vesicles in segments 11 and 12. Prostates paired, large, tubular to elongated, with an enlarged central duct. Excretory system holoic. Penial setae absent. Spermathecae fused functionally with the female reproductive system, forming the characteristic eudrilid arrangement.</w:t>
      </w:r>
    </w:p>
    <w:p w14:paraId="06A1DEE6" w14:textId="77777777" w:rsidR="00270CB7" w:rsidRPr="00FA4FDD" w:rsidRDefault="00270CB7" w:rsidP="00A417EB">
      <w:pPr>
        <w:spacing w:before="5" w:line="360" w:lineRule="auto"/>
        <w:ind w:right="19"/>
        <w:jc w:val="both"/>
        <w:rPr>
          <w:rFonts w:ascii="Arial" w:hAnsi="Arial" w:cs="Arial"/>
          <w:sz w:val="20"/>
          <w:szCs w:val="20"/>
        </w:rPr>
      </w:pPr>
    </w:p>
    <w:p w14:paraId="0AF0CE56" w14:textId="77777777" w:rsidR="00270CB7" w:rsidRPr="00FA4FDD" w:rsidRDefault="00270CB7" w:rsidP="00270CB7">
      <w:pPr>
        <w:spacing w:line="360" w:lineRule="auto"/>
        <w:ind w:right="19"/>
        <w:jc w:val="center"/>
        <w:rPr>
          <w:rFonts w:ascii="Arial" w:eastAsia="Times New Roman" w:hAnsi="Arial" w:cs="Arial"/>
          <w:b/>
          <w:bCs/>
          <w:sz w:val="20"/>
          <w:szCs w:val="20"/>
        </w:rPr>
      </w:pPr>
      <w:r w:rsidRPr="00FA4FDD">
        <w:rPr>
          <w:rFonts w:ascii="Arial" w:eastAsia="Times New Roman" w:hAnsi="Arial" w:cs="Arial"/>
          <w:noProof/>
          <w:sz w:val="20"/>
          <w:szCs w:val="20"/>
          <w:lang w:val="en-IN" w:eastAsia="en-IN" w:bidi="hi-IN"/>
        </w:rPr>
        <w:drawing>
          <wp:inline distT="0" distB="0" distL="0" distR="0" wp14:anchorId="32E24C8C" wp14:editId="2E9F6AC8">
            <wp:extent cx="2315644" cy="3085200"/>
            <wp:effectExtent l="0" t="0" r="8890" b="1270"/>
            <wp:docPr id="2" name="Picture 2" descr="C:\Users\Shailja\OneDrive\Desktop\Divyam paper\paper2\Eudrilus eugeniae p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ailja\OneDrive\Desktop\Divyam paper\paper2\Eudrilus eugeniae pe.t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15644" cy="3085200"/>
                    </a:xfrm>
                    <a:prstGeom prst="rect">
                      <a:avLst/>
                    </a:prstGeom>
                    <a:noFill/>
                    <a:ln>
                      <a:noFill/>
                    </a:ln>
                  </pic:spPr>
                </pic:pic>
              </a:graphicData>
            </a:graphic>
          </wp:inline>
        </w:drawing>
      </w:r>
      <w:r w:rsidRPr="00FA4FDD">
        <w:rPr>
          <w:rFonts w:ascii="Arial" w:eastAsia="Times New Roman" w:hAnsi="Arial" w:cs="Arial"/>
          <w:b/>
          <w:bCs/>
          <w:sz w:val="20"/>
          <w:szCs w:val="20"/>
        </w:rPr>
        <w:t>A</w:t>
      </w:r>
      <w:r w:rsidRPr="00FA4FDD">
        <w:rPr>
          <w:rFonts w:ascii="Arial" w:eastAsia="Times New Roman" w:hAnsi="Arial" w:cs="Arial"/>
          <w:noProof/>
          <w:sz w:val="20"/>
          <w:szCs w:val="20"/>
          <w:lang w:val="en-IN" w:eastAsia="en-IN" w:bidi="hi-IN"/>
        </w:rPr>
        <w:tab/>
      </w:r>
      <w:r w:rsidRPr="00FA4FDD">
        <w:rPr>
          <w:rFonts w:ascii="Arial" w:eastAsia="Times New Roman" w:hAnsi="Arial" w:cs="Arial"/>
          <w:noProof/>
          <w:sz w:val="20"/>
          <w:szCs w:val="20"/>
          <w:lang w:val="en-IN" w:eastAsia="en-IN" w:bidi="hi-IN"/>
        </w:rPr>
        <w:drawing>
          <wp:inline distT="0" distB="0" distL="0" distR="0" wp14:anchorId="34D03EEB" wp14:editId="340A830E">
            <wp:extent cx="2315647" cy="3085200"/>
            <wp:effectExtent l="0" t="0" r="8890" b="1270"/>
            <wp:docPr id="1" name="Picture 1" descr="C:\Users\Shailja\OneDrive\Desktop\Divyam paper\paper2\Eudrilus eugeniae without p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ilja\OneDrive\Desktop\Divyam paper\paper2\Eudrilus eugeniae without pe.t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15647" cy="3085200"/>
                    </a:xfrm>
                    <a:prstGeom prst="rect">
                      <a:avLst/>
                    </a:prstGeom>
                    <a:noFill/>
                    <a:ln>
                      <a:noFill/>
                    </a:ln>
                  </pic:spPr>
                </pic:pic>
              </a:graphicData>
            </a:graphic>
          </wp:inline>
        </w:drawing>
      </w:r>
      <w:r w:rsidRPr="00FA4FDD">
        <w:rPr>
          <w:rFonts w:ascii="Arial" w:eastAsia="Times New Roman" w:hAnsi="Arial" w:cs="Arial"/>
          <w:b/>
          <w:bCs/>
          <w:noProof/>
          <w:sz w:val="20"/>
          <w:szCs w:val="20"/>
          <w:lang w:val="en-IN" w:eastAsia="en-IN" w:bidi="hi-IN"/>
        </w:rPr>
        <w:t>B</w:t>
      </w:r>
    </w:p>
    <w:p w14:paraId="5328763C" w14:textId="77777777" w:rsidR="002E3BFA" w:rsidRPr="00FA4FDD" w:rsidRDefault="003C1DA4" w:rsidP="00270CB7">
      <w:pPr>
        <w:spacing w:line="360" w:lineRule="auto"/>
        <w:ind w:right="19"/>
        <w:jc w:val="center"/>
        <w:rPr>
          <w:rFonts w:ascii="Arial" w:hAnsi="Arial" w:cs="Arial"/>
          <w:sz w:val="20"/>
          <w:szCs w:val="20"/>
        </w:rPr>
      </w:pPr>
      <w:r w:rsidRPr="00FA4FDD">
        <w:rPr>
          <w:rFonts w:ascii="Arial" w:hAnsi="Arial" w:cs="Arial"/>
          <w:b/>
          <w:sz w:val="20"/>
          <w:szCs w:val="20"/>
        </w:rPr>
        <w:t>Fig. 2</w:t>
      </w:r>
      <w:r w:rsidR="00270CB7" w:rsidRPr="00FA4FDD">
        <w:rPr>
          <w:rFonts w:ascii="Arial" w:hAnsi="Arial" w:cs="Arial"/>
          <w:b/>
          <w:sz w:val="20"/>
          <w:szCs w:val="20"/>
        </w:rPr>
        <w:t xml:space="preserve">.  </w:t>
      </w:r>
      <w:proofErr w:type="spellStart"/>
      <w:r w:rsidR="00270CB7" w:rsidRPr="00FA4FDD">
        <w:rPr>
          <w:rFonts w:ascii="Arial" w:hAnsi="Arial" w:cs="Arial"/>
          <w:i/>
          <w:sz w:val="20"/>
          <w:szCs w:val="20"/>
        </w:rPr>
        <w:t>Eudrilus</w:t>
      </w:r>
      <w:proofErr w:type="spellEnd"/>
      <w:r w:rsidR="00270CB7" w:rsidRPr="00FA4FDD">
        <w:rPr>
          <w:rFonts w:ascii="Arial" w:hAnsi="Arial" w:cs="Arial"/>
          <w:i/>
          <w:sz w:val="20"/>
          <w:szCs w:val="20"/>
        </w:rPr>
        <w:t xml:space="preserve"> </w:t>
      </w:r>
      <w:proofErr w:type="spellStart"/>
      <w:r w:rsidR="00270CB7" w:rsidRPr="00FA4FDD">
        <w:rPr>
          <w:rFonts w:ascii="Arial" w:hAnsi="Arial" w:cs="Arial"/>
          <w:i/>
          <w:sz w:val="20"/>
          <w:szCs w:val="20"/>
        </w:rPr>
        <w:t>eugeniae</w:t>
      </w:r>
      <w:proofErr w:type="spellEnd"/>
      <w:r w:rsidR="00270CB7" w:rsidRPr="00FA4FDD">
        <w:rPr>
          <w:rFonts w:ascii="Arial" w:hAnsi="Arial" w:cs="Arial"/>
          <w:i/>
          <w:sz w:val="20"/>
          <w:szCs w:val="20"/>
        </w:rPr>
        <w:t xml:space="preserve">, </w:t>
      </w:r>
      <w:r w:rsidR="00270CB7" w:rsidRPr="00FA4FDD">
        <w:rPr>
          <w:rFonts w:ascii="Arial" w:hAnsi="Arial" w:cs="Arial"/>
          <w:sz w:val="20"/>
          <w:szCs w:val="20"/>
        </w:rPr>
        <w:t>ventral</w:t>
      </w:r>
      <w:r w:rsidR="00270CB7" w:rsidRPr="00FA4FDD">
        <w:rPr>
          <w:rFonts w:ascii="Arial" w:hAnsi="Arial" w:cs="Arial"/>
          <w:spacing w:val="-3"/>
          <w:sz w:val="20"/>
          <w:szCs w:val="20"/>
        </w:rPr>
        <w:t xml:space="preserve"> v</w:t>
      </w:r>
      <w:r w:rsidR="00270CB7" w:rsidRPr="00FA4FDD">
        <w:rPr>
          <w:rFonts w:ascii="Arial" w:hAnsi="Arial" w:cs="Arial"/>
          <w:sz w:val="20"/>
          <w:szCs w:val="20"/>
        </w:rPr>
        <w:t xml:space="preserve">iew, A = with penes, B = without penes. </w:t>
      </w:r>
    </w:p>
    <w:p w14:paraId="524CB017" w14:textId="77777777" w:rsidR="00270CB7" w:rsidRPr="00FA4FDD" w:rsidRDefault="00270CB7" w:rsidP="00270CB7">
      <w:pPr>
        <w:spacing w:line="360" w:lineRule="auto"/>
        <w:ind w:right="19"/>
        <w:jc w:val="center"/>
        <w:rPr>
          <w:rFonts w:ascii="Arial" w:eastAsia="Times New Roman" w:hAnsi="Arial" w:cs="Arial"/>
          <w:sz w:val="20"/>
          <w:szCs w:val="20"/>
        </w:rPr>
      </w:pPr>
      <w:r w:rsidRPr="00FA4FDD">
        <w:rPr>
          <w:rFonts w:ascii="Arial" w:hAnsi="Arial" w:cs="Arial"/>
          <w:sz w:val="20"/>
          <w:szCs w:val="20"/>
        </w:rPr>
        <w:t xml:space="preserve">Cl – clitellum, Ma – male aperture, Pe -  penes, </w:t>
      </w:r>
      <w:proofErr w:type="spellStart"/>
      <w:r w:rsidRPr="00FA4FDD">
        <w:rPr>
          <w:rFonts w:ascii="Arial" w:hAnsi="Arial" w:cs="Arial"/>
          <w:sz w:val="20"/>
          <w:szCs w:val="20"/>
        </w:rPr>
        <w:t>Spp</w:t>
      </w:r>
      <w:proofErr w:type="spellEnd"/>
      <w:r w:rsidRPr="00FA4FDD">
        <w:rPr>
          <w:rFonts w:ascii="Arial" w:hAnsi="Arial" w:cs="Arial"/>
          <w:sz w:val="20"/>
          <w:szCs w:val="20"/>
        </w:rPr>
        <w:t xml:space="preserve"> – Spermathecal pore.</w:t>
      </w:r>
    </w:p>
    <w:p w14:paraId="630C4974" w14:textId="77777777" w:rsidR="00270CB7" w:rsidRPr="00FA4FDD" w:rsidRDefault="00270CB7" w:rsidP="00A417EB">
      <w:pPr>
        <w:spacing w:before="5" w:line="360" w:lineRule="auto"/>
        <w:ind w:right="19"/>
        <w:jc w:val="both"/>
        <w:rPr>
          <w:rFonts w:ascii="Arial" w:eastAsia="Times New Roman" w:hAnsi="Arial" w:cs="Arial"/>
          <w:sz w:val="20"/>
          <w:szCs w:val="20"/>
        </w:rPr>
      </w:pPr>
    </w:p>
    <w:p w14:paraId="696AE4F1" w14:textId="77777777" w:rsidR="00A417EB" w:rsidRPr="00FA4FDD" w:rsidRDefault="00A417EB" w:rsidP="00A417EB">
      <w:pPr>
        <w:spacing w:before="2" w:line="360" w:lineRule="auto"/>
        <w:ind w:right="19"/>
        <w:rPr>
          <w:rFonts w:ascii="Arial" w:eastAsia="Times New Roman" w:hAnsi="Arial" w:cs="Arial"/>
          <w:sz w:val="20"/>
          <w:szCs w:val="20"/>
        </w:rPr>
      </w:pPr>
    </w:p>
    <w:p w14:paraId="44DDF0C7" w14:textId="77777777" w:rsidR="00A417EB" w:rsidRPr="00FA4FDD" w:rsidRDefault="00A40E38" w:rsidP="00A417EB">
      <w:pPr>
        <w:spacing w:line="360" w:lineRule="auto"/>
        <w:jc w:val="both"/>
        <w:rPr>
          <w:rFonts w:ascii="Arial" w:hAnsi="Arial" w:cs="Arial"/>
          <w:sz w:val="20"/>
          <w:szCs w:val="20"/>
        </w:rPr>
      </w:pPr>
      <w:r w:rsidRPr="00FA4FDD">
        <w:rPr>
          <w:b/>
        </w:rPr>
        <w:t>3.1.2 Material examined:</w:t>
      </w:r>
      <w:r w:rsidRPr="00FA4FDD">
        <w:t xml:space="preserve"> A total of 510 clitellates and 167 juveniles were examined, and some of them were deposited at the Advanced Centre of Environmental Studies and Sustainable Development (ACESSD), Mahatma Gandhi University, Kottayam District, Kerala, India. Details of the deposited samples are as follows: 1 clitellate (ACESSD/EW/1951), Galore, Hamirpur District, Himachal Pradesh, India, 790 m a.s.l., agriculture field, 27 March 2024, leg. Divyam Negi; 1 clitellate (ACESSD/EW/1954), Badaran Nadaun, Hamirpur District, Himachal Pradesh, India, 554 m a.s.l., agriculture field, 10 March 2024, leg. Divyam Negi; 1 clitellate (ACESSD/EW/1956), Amroh, Hamirpur District, Himachal Pradesh, India, 857 m a.s.l., forest, 20 September 2023, leg. Divyam Negi; 2 clitellates (ACESSD/EW/1958), Bir Baghera, Hamirpur District, Himachal Pradesh, India, 634 m a.s.l., agriculture field, 20 September 2023, leg. Divyam Negi; 1 clitellate (ACESSD/EW/1959), Ladraur, Hamirpur District, Himachal Pradesh, India, 922 m a.s.l., forest, 20 September 2023, leg. Divyam Negi; 2 clitellates (ACESSD/EW/1960), Bir Baghera, Hamirpur District, Himachal Pradesh, India, 634 m a.s.l., forest, 10 September 2024, leg. Divyam Negi; 2 clitellates (ACESSD/EW/1962), Galore, Hamirpur District, Himachal Pradesh, India, 790 m a.s.l., agriculture field, 27 March 2024, leg. Divyam Negi; 1 clitellate (ACESSD/EW/1966), Badaran Nadaun, Hamirpur District, Himachal Pradesh, India, 554 m a.s.l., forest, 29 September 2023, leg. Divyam Negi; 1 clitellate (ACESSD/EW/1967), Amroh, Hamirpur District, Himachal Pradesh, India, 857 m a.s.l., forest, 10 March 2024, leg. Divyam Negi; 1 clitellate (ACESSD/EW/1969), Dho, Hamirpur District, Himachal Pradesh, India, 963 m a.s.l., forest, 29 September 2023, leg. Divyam Negi; 2 clitellates (ACESSD/EW/1972), Galore, Hamirpur District, Himachal Pradesh, India, 790 m a.s.l., agriculture field, 27 September 2023, leg. Divyam Negi; 2 clitellates (ACESSD/EW/1974), Bir Baghera, Hamirpur District, Himachal Pradesh, India, 634 m a.s.l., forest, 10 March 2024, leg. Divyam Negi.</w:t>
      </w:r>
    </w:p>
    <w:p w14:paraId="116AEC78" w14:textId="77777777" w:rsidR="00A417EB" w:rsidRPr="00FA4FDD" w:rsidRDefault="00A417EB" w:rsidP="00A417EB">
      <w:pPr>
        <w:pStyle w:val="BodyText"/>
        <w:spacing w:line="360" w:lineRule="auto"/>
        <w:ind w:left="0" w:right="19"/>
        <w:jc w:val="both"/>
        <w:rPr>
          <w:rFonts w:ascii="Arial" w:hAnsi="Arial" w:cs="Arial"/>
          <w:b/>
          <w:spacing w:val="7"/>
        </w:rPr>
      </w:pPr>
    </w:p>
    <w:p w14:paraId="4DFE79D4" w14:textId="77777777" w:rsidR="00A417EB" w:rsidRPr="00FA4FDD" w:rsidRDefault="00A40E38" w:rsidP="00A417EB">
      <w:pPr>
        <w:spacing w:line="360" w:lineRule="auto"/>
        <w:ind w:right="19"/>
        <w:jc w:val="both"/>
        <w:rPr>
          <w:rFonts w:ascii="Arial" w:hAnsi="Arial" w:cs="Arial"/>
          <w:sz w:val="20"/>
          <w:szCs w:val="20"/>
        </w:rPr>
      </w:pPr>
      <w:r w:rsidRPr="00FA4FDD">
        <w:rPr>
          <w:b/>
        </w:rPr>
        <w:t>3.1.3 Distribution:</w:t>
      </w:r>
      <w:r w:rsidRPr="00FA4FDD">
        <w:t xml:space="preserve"> India: Himachal Pradesh (Galore, Badaran Nadaun, Amroh, Bir Baghera, Ladraur, Dho); Arunachal Pradesh, Chandigarh, Karnataka, Kerala, Madhya Pradesh, Maharashtra, Odisha, Puducherry, Tamil Nadu and Uttarakhand (Narayanan et al., 2023). Elsewhere: Widespread in tropical regions (see Gates, 1972; Blakemore, 2012; Narayanan et al., 2023).</w:t>
      </w:r>
    </w:p>
    <w:p w14:paraId="3694A9BC" w14:textId="77777777" w:rsidR="00A40E38" w:rsidRPr="00FA4FDD" w:rsidRDefault="00A40E38" w:rsidP="00A417EB">
      <w:pPr>
        <w:spacing w:line="360" w:lineRule="auto"/>
        <w:ind w:right="19"/>
        <w:jc w:val="both"/>
        <w:rPr>
          <w:rFonts w:ascii="Arial" w:hAnsi="Arial" w:cs="Arial"/>
          <w:sz w:val="20"/>
          <w:szCs w:val="20"/>
        </w:rPr>
      </w:pPr>
    </w:p>
    <w:p w14:paraId="00406479" w14:textId="77777777" w:rsidR="00A40E38" w:rsidRPr="00FA4FDD" w:rsidRDefault="00A40E38" w:rsidP="00C63294">
      <w:pPr>
        <w:spacing w:line="360" w:lineRule="auto"/>
        <w:ind w:right="19"/>
        <w:jc w:val="both"/>
        <w:rPr>
          <w:rFonts w:ascii="Arial" w:hAnsi="Arial" w:cs="Arial"/>
          <w:sz w:val="20"/>
          <w:szCs w:val="20"/>
        </w:rPr>
      </w:pPr>
      <w:r w:rsidRPr="00FA4FDD">
        <w:rPr>
          <w:rFonts w:ascii="Arial" w:hAnsi="Arial" w:cs="Arial"/>
          <w:b/>
          <w:bCs/>
          <w:sz w:val="20"/>
          <w:szCs w:val="20"/>
        </w:rPr>
        <w:t>3.1.4</w:t>
      </w:r>
      <w:r w:rsidRPr="00FA4FDD">
        <w:rPr>
          <w:rFonts w:ascii="Arial" w:hAnsi="Arial" w:cs="Arial"/>
          <w:sz w:val="20"/>
          <w:szCs w:val="20"/>
        </w:rPr>
        <w:t xml:space="preserve"> </w:t>
      </w:r>
      <w:r w:rsidRPr="00FA4FDD">
        <w:rPr>
          <w:rFonts w:ascii="Arial" w:hAnsi="Arial" w:cs="Arial"/>
          <w:b/>
          <w:bCs/>
          <w:sz w:val="20"/>
          <w:szCs w:val="20"/>
        </w:rPr>
        <w:t>Habitat:</w:t>
      </w:r>
      <w:r w:rsidRPr="00FA4FDD">
        <w:rPr>
          <w:rFonts w:ascii="Arial" w:hAnsi="Arial" w:cs="Arial"/>
          <w:sz w:val="20"/>
          <w:szCs w:val="20"/>
        </w:rPr>
        <w:t xml:space="preserve"> Agriculture land and forest land.</w:t>
      </w:r>
    </w:p>
    <w:p w14:paraId="415B1AE6" w14:textId="77777777" w:rsidR="00A40E38" w:rsidRPr="00FA4FDD" w:rsidRDefault="00A40E38" w:rsidP="00C63294">
      <w:pPr>
        <w:spacing w:line="360" w:lineRule="auto"/>
        <w:ind w:right="19"/>
        <w:jc w:val="both"/>
        <w:rPr>
          <w:rFonts w:ascii="Arial" w:hAnsi="Arial" w:cs="Arial"/>
          <w:sz w:val="20"/>
          <w:szCs w:val="20"/>
        </w:rPr>
      </w:pPr>
    </w:p>
    <w:p w14:paraId="5F23B216" w14:textId="77777777" w:rsidR="00A40E38" w:rsidRPr="00FA4FDD" w:rsidRDefault="00A40E38" w:rsidP="00C63294">
      <w:pPr>
        <w:spacing w:line="360" w:lineRule="auto"/>
        <w:ind w:right="19"/>
        <w:jc w:val="both"/>
        <w:rPr>
          <w:rFonts w:ascii="Arial" w:hAnsi="Arial" w:cs="Arial"/>
          <w:sz w:val="20"/>
          <w:szCs w:val="20"/>
        </w:rPr>
      </w:pPr>
      <w:r w:rsidRPr="00FA4FDD">
        <w:t xml:space="preserve">3.1.5 Physicochemical properties of </w:t>
      </w:r>
      <w:r w:rsidRPr="00FA4FDD">
        <w:rPr>
          <w:i/>
        </w:rPr>
        <w:t>E. eugeniae</w:t>
      </w:r>
      <w:r w:rsidRPr="00FA4FDD">
        <w:t xml:space="preserve"> in habitat soil</w:t>
      </w:r>
    </w:p>
    <w:p w14:paraId="7773D79F" w14:textId="77777777" w:rsidR="00C63294" w:rsidRPr="00FA4FDD" w:rsidRDefault="00E268E7" w:rsidP="00C63294">
      <w:pPr>
        <w:spacing w:line="360" w:lineRule="auto"/>
        <w:ind w:right="19"/>
        <w:jc w:val="both"/>
        <w:rPr>
          <w:rFonts w:ascii="Arial" w:hAnsi="Arial" w:cs="Arial"/>
          <w:sz w:val="20"/>
          <w:szCs w:val="20"/>
        </w:rPr>
      </w:pPr>
      <w:r w:rsidRPr="00FA4FDD">
        <w:tab/>
        <w:t>pH: 6.2–8.8, OC: 0.3–3.6%, N: 163–495 kg/hˉ¹, P: 42–340 kg/hˉ¹, K: 63–371 kg/hˉ¹.</w:t>
      </w:r>
    </w:p>
    <w:p w14:paraId="3223E29A" w14:textId="77777777" w:rsidR="00A417EB" w:rsidRPr="00FA4FDD" w:rsidRDefault="00A417EB" w:rsidP="00A417EB">
      <w:pPr>
        <w:spacing w:line="360" w:lineRule="auto"/>
        <w:ind w:right="19"/>
        <w:jc w:val="both"/>
        <w:rPr>
          <w:rFonts w:ascii="Arial" w:hAnsi="Arial" w:cs="Arial"/>
          <w:sz w:val="20"/>
          <w:szCs w:val="20"/>
        </w:rPr>
      </w:pPr>
    </w:p>
    <w:p w14:paraId="25B900E5" w14:textId="77777777" w:rsidR="00A417EB" w:rsidRPr="00FA4FDD" w:rsidRDefault="00067A0F" w:rsidP="00067A0F">
      <w:pPr>
        <w:pStyle w:val="BodyText"/>
        <w:spacing w:line="360" w:lineRule="auto"/>
        <w:ind w:left="0" w:right="19"/>
        <w:jc w:val="both"/>
        <w:rPr>
          <w:rFonts w:ascii="Arial" w:hAnsi="Arial" w:cs="Arial"/>
          <w:b/>
        </w:rPr>
      </w:pPr>
      <w:r w:rsidRPr="00FA4FDD">
        <w:rPr>
          <w:rFonts w:ascii="Arial" w:hAnsi="Arial" w:cs="Arial"/>
          <w:b/>
        </w:rPr>
        <w:t xml:space="preserve">3.2 </w:t>
      </w:r>
      <w:r w:rsidR="00A417EB" w:rsidRPr="00FA4FDD">
        <w:rPr>
          <w:rFonts w:ascii="Arial" w:hAnsi="Arial" w:cs="Arial"/>
          <w:b/>
        </w:rPr>
        <w:t xml:space="preserve">Family </w:t>
      </w:r>
      <w:proofErr w:type="spellStart"/>
      <w:r w:rsidR="00A417EB" w:rsidRPr="00FA4FDD">
        <w:rPr>
          <w:rFonts w:ascii="Arial" w:hAnsi="Arial" w:cs="Arial"/>
          <w:b/>
        </w:rPr>
        <w:t>Megascolecidae</w:t>
      </w:r>
      <w:proofErr w:type="spellEnd"/>
      <w:r w:rsidR="00A417EB" w:rsidRPr="00FA4FDD">
        <w:rPr>
          <w:rFonts w:ascii="Arial" w:hAnsi="Arial" w:cs="Arial"/>
          <w:b/>
        </w:rPr>
        <w:t xml:space="preserve"> Rosa, 1891</w:t>
      </w:r>
    </w:p>
    <w:p w14:paraId="45640797" w14:textId="77777777" w:rsidR="00A417EB" w:rsidRPr="00FA4FDD" w:rsidRDefault="00A417EB" w:rsidP="00067A0F">
      <w:pPr>
        <w:pStyle w:val="BodyText"/>
        <w:spacing w:line="360" w:lineRule="auto"/>
        <w:ind w:left="0" w:right="19"/>
        <w:jc w:val="both"/>
        <w:rPr>
          <w:rFonts w:ascii="Arial" w:hAnsi="Arial" w:cs="Arial"/>
          <w:b/>
        </w:rPr>
      </w:pPr>
      <w:r w:rsidRPr="00FA4FDD">
        <w:rPr>
          <w:rFonts w:ascii="Arial" w:hAnsi="Arial" w:cs="Arial"/>
          <w:b/>
          <w:i/>
          <w:iCs/>
        </w:rPr>
        <w:t xml:space="preserve">Perionyx </w:t>
      </w:r>
      <w:proofErr w:type="spellStart"/>
      <w:r w:rsidR="001E0B2E" w:rsidRPr="00FA4FDD">
        <w:rPr>
          <w:rFonts w:ascii="Arial" w:hAnsi="Arial" w:cs="Arial"/>
          <w:b/>
          <w:i/>
          <w:iCs/>
        </w:rPr>
        <w:t>ceylanensis</w:t>
      </w:r>
      <w:proofErr w:type="spellEnd"/>
      <w:r w:rsidRPr="00FA4FDD">
        <w:rPr>
          <w:rFonts w:ascii="Arial" w:hAnsi="Arial" w:cs="Arial"/>
          <w:b/>
        </w:rPr>
        <w:t xml:space="preserve"> Michaelsen, 1903</w:t>
      </w:r>
    </w:p>
    <w:p w14:paraId="298400C0" w14:textId="77777777" w:rsidR="00067A0F" w:rsidRPr="00FA4FDD" w:rsidRDefault="00067A0F" w:rsidP="00067A0F">
      <w:pPr>
        <w:pStyle w:val="BodyText"/>
        <w:spacing w:line="360" w:lineRule="auto"/>
        <w:ind w:left="0" w:right="19"/>
        <w:jc w:val="both"/>
        <w:rPr>
          <w:rFonts w:ascii="Arial" w:hAnsi="Arial" w:cs="Arial"/>
          <w:b/>
        </w:rPr>
        <w:sectPr w:rsidR="00067A0F" w:rsidRPr="00FA4FDD" w:rsidSect="006A0DAB">
          <w:type w:val="continuous"/>
          <w:pgSz w:w="12240" w:h="15840"/>
          <w:pgMar w:top="1440" w:right="1440" w:bottom="1440" w:left="1440" w:header="720" w:footer="720" w:gutter="0"/>
          <w:cols w:space="618"/>
          <w:docGrid w:linePitch="299"/>
        </w:sectPr>
      </w:pPr>
    </w:p>
    <w:p w14:paraId="481D97DF" w14:textId="77777777" w:rsidR="00A417EB" w:rsidRPr="00FA4FDD" w:rsidRDefault="00A417EB" w:rsidP="00A417EB">
      <w:pPr>
        <w:spacing w:before="5" w:line="360" w:lineRule="auto"/>
        <w:ind w:right="19"/>
        <w:rPr>
          <w:rFonts w:ascii="Arial" w:eastAsia="Times New Roman" w:hAnsi="Arial" w:cs="Arial"/>
          <w:sz w:val="20"/>
          <w:szCs w:val="20"/>
        </w:rPr>
      </w:pPr>
    </w:p>
    <w:p w14:paraId="325822D9" w14:textId="77777777" w:rsidR="00A417EB" w:rsidRPr="00FA4FDD" w:rsidRDefault="00067A0F" w:rsidP="00A417EB">
      <w:pPr>
        <w:spacing w:before="5" w:line="360" w:lineRule="auto"/>
        <w:ind w:right="19"/>
        <w:jc w:val="both"/>
        <w:rPr>
          <w:rFonts w:ascii="Arial" w:hAnsi="Arial" w:cs="Arial"/>
          <w:sz w:val="20"/>
          <w:szCs w:val="20"/>
        </w:rPr>
      </w:pPr>
      <w:r w:rsidRPr="00FA4FDD">
        <w:rPr>
          <w:b/>
        </w:rPr>
        <w:t>3.2.1 Brief description:</w:t>
      </w:r>
      <w:r w:rsidRPr="00FA4FDD">
        <w:t xml:space="preserve"> Length 40–75 mm, diameter 2 mm, segments 120–140. Dorsal pores present. Setae perichaetine. Clitellum annular in segments 13–17 (Fig. 3B). Spermathecal pores three pairs in intersegmental furrows 6/7/8/9 (Fig. 3A), close to the mid-ventral line and median to a lines. Male pores paired, on segment 18 (Fig. 3B), at a. Female pores paired, presetal. Gizzard one, in segment 5. Hearts lateral in segments 10–13. Testes holandric, in segments 10 and 11; seminal vesicles in segments 11 and 12. Prostates paired, small and tubular, in segment 18; prostatic ducts short and straight. Excretory system holoic, with numerous nephridia in each segment. Penial setae present in paired groups medial to the male pores on segment 18.</w:t>
      </w:r>
    </w:p>
    <w:p w14:paraId="7A3DBAB1" w14:textId="77777777" w:rsidR="00270CB7" w:rsidRPr="00FA4FDD" w:rsidRDefault="00270CB7" w:rsidP="00270CB7">
      <w:pPr>
        <w:spacing w:line="360" w:lineRule="auto"/>
        <w:ind w:right="19"/>
        <w:jc w:val="center"/>
        <w:rPr>
          <w:rFonts w:ascii="Arial" w:hAnsi="Arial" w:cs="Arial"/>
          <w:b/>
          <w:noProof/>
          <w:sz w:val="20"/>
          <w:szCs w:val="20"/>
          <w:lang w:val="en-IN" w:eastAsia="en-IN" w:bidi="hi-IN"/>
        </w:rPr>
      </w:pPr>
      <w:r w:rsidRPr="00FA4FDD">
        <w:rPr>
          <w:rFonts w:ascii="Arial" w:hAnsi="Arial" w:cs="Arial"/>
          <w:b/>
          <w:noProof/>
          <w:sz w:val="20"/>
          <w:szCs w:val="20"/>
          <w:lang w:val="en-IN" w:eastAsia="en-IN" w:bidi="hi-IN"/>
        </w:rPr>
        <w:drawing>
          <wp:inline distT="0" distB="0" distL="0" distR="0" wp14:anchorId="36ECA3BD" wp14:editId="2F524AA0">
            <wp:extent cx="2315648" cy="3085200"/>
            <wp:effectExtent l="0" t="0" r="8890" b="1270"/>
            <wp:docPr id="3" name="Picture 3" descr="C:\Users\Shailja\OneDrive\Desktop\Divyam paper\paper2\P ceylanensis Sp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ailja\OneDrive\Desktop\Divyam paper\paper2\P ceylanensis Spp.t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15648" cy="3085200"/>
                    </a:xfrm>
                    <a:prstGeom prst="rect">
                      <a:avLst/>
                    </a:prstGeom>
                    <a:noFill/>
                    <a:ln>
                      <a:noFill/>
                    </a:ln>
                  </pic:spPr>
                </pic:pic>
              </a:graphicData>
            </a:graphic>
          </wp:inline>
        </w:drawing>
      </w:r>
      <w:r w:rsidRPr="00FA4FDD">
        <w:rPr>
          <w:rFonts w:ascii="Arial" w:hAnsi="Arial" w:cs="Arial"/>
          <w:b/>
          <w:noProof/>
          <w:sz w:val="20"/>
          <w:szCs w:val="20"/>
          <w:lang w:val="en-IN" w:eastAsia="en-IN" w:bidi="hi-IN"/>
        </w:rPr>
        <w:t>A</w:t>
      </w:r>
      <w:r w:rsidRPr="00FA4FDD">
        <w:rPr>
          <w:rFonts w:ascii="Arial" w:hAnsi="Arial" w:cs="Arial"/>
          <w:b/>
          <w:noProof/>
          <w:sz w:val="20"/>
          <w:szCs w:val="20"/>
          <w:lang w:val="en-IN" w:eastAsia="en-IN" w:bidi="hi-IN"/>
        </w:rPr>
        <w:tab/>
        <w:t xml:space="preserve"> </w:t>
      </w:r>
      <w:r w:rsidRPr="00FA4FDD">
        <w:rPr>
          <w:rFonts w:ascii="Arial" w:hAnsi="Arial" w:cs="Arial"/>
          <w:b/>
          <w:noProof/>
          <w:sz w:val="20"/>
          <w:szCs w:val="20"/>
          <w:lang w:val="en-IN" w:eastAsia="en-IN" w:bidi="hi-IN"/>
        </w:rPr>
        <w:drawing>
          <wp:inline distT="0" distB="0" distL="0" distR="0" wp14:anchorId="0305A21D" wp14:editId="0A28D8AD">
            <wp:extent cx="2315648" cy="3085200"/>
            <wp:effectExtent l="0" t="0" r="8890" b="1270"/>
            <wp:docPr id="4" name="Picture 4" descr="C:\Users\Shailja\OneDrive\Desktop\Divyam paper\paper2\P ceylanensis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hailja\OneDrive\Desktop\Divyam paper\paper2\P ceylanensis 1.t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15648" cy="3085200"/>
                    </a:xfrm>
                    <a:prstGeom prst="rect">
                      <a:avLst/>
                    </a:prstGeom>
                    <a:noFill/>
                    <a:ln>
                      <a:noFill/>
                    </a:ln>
                  </pic:spPr>
                </pic:pic>
              </a:graphicData>
            </a:graphic>
          </wp:inline>
        </w:drawing>
      </w:r>
      <w:r w:rsidRPr="00FA4FDD">
        <w:rPr>
          <w:rFonts w:ascii="Arial" w:hAnsi="Arial" w:cs="Arial"/>
          <w:b/>
          <w:noProof/>
          <w:sz w:val="20"/>
          <w:szCs w:val="20"/>
          <w:lang w:val="en-IN" w:eastAsia="en-IN" w:bidi="hi-IN"/>
        </w:rPr>
        <w:t>B</w:t>
      </w:r>
    </w:p>
    <w:p w14:paraId="2D300CAA" w14:textId="77777777" w:rsidR="00270CB7" w:rsidRPr="00FA4FDD" w:rsidRDefault="003C1DA4" w:rsidP="00270CB7">
      <w:pPr>
        <w:spacing w:before="4" w:line="360" w:lineRule="auto"/>
        <w:ind w:right="19"/>
        <w:jc w:val="center"/>
        <w:rPr>
          <w:rFonts w:ascii="Arial" w:eastAsia="Times New Roman" w:hAnsi="Arial" w:cs="Arial"/>
          <w:sz w:val="20"/>
          <w:szCs w:val="20"/>
        </w:rPr>
      </w:pPr>
      <w:r w:rsidRPr="00FA4FDD">
        <w:rPr>
          <w:rFonts w:ascii="Arial" w:hAnsi="Arial" w:cs="Arial"/>
          <w:b/>
          <w:sz w:val="20"/>
          <w:szCs w:val="20"/>
        </w:rPr>
        <w:t>Fig. 3</w:t>
      </w:r>
      <w:r w:rsidR="00270CB7" w:rsidRPr="00FA4FDD">
        <w:rPr>
          <w:rFonts w:ascii="Arial" w:hAnsi="Arial" w:cs="Arial"/>
          <w:b/>
          <w:sz w:val="20"/>
          <w:szCs w:val="20"/>
        </w:rPr>
        <w:t xml:space="preserve">.  </w:t>
      </w:r>
      <w:r w:rsidR="00270CB7" w:rsidRPr="00FA4FDD">
        <w:rPr>
          <w:rFonts w:ascii="Arial" w:hAnsi="Arial" w:cs="Arial"/>
          <w:i/>
          <w:sz w:val="20"/>
          <w:szCs w:val="20"/>
        </w:rPr>
        <w:t xml:space="preserve">Perionyx </w:t>
      </w:r>
      <w:proofErr w:type="spellStart"/>
      <w:r w:rsidR="00270CB7" w:rsidRPr="00FA4FDD">
        <w:rPr>
          <w:rFonts w:ascii="Arial" w:hAnsi="Arial" w:cs="Arial"/>
          <w:i/>
          <w:sz w:val="20"/>
          <w:szCs w:val="20"/>
        </w:rPr>
        <w:t>ceylanensis</w:t>
      </w:r>
      <w:proofErr w:type="spellEnd"/>
      <w:r w:rsidR="00270CB7" w:rsidRPr="00FA4FDD">
        <w:rPr>
          <w:rFonts w:ascii="Arial" w:hAnsi="Arial" w:cs="Arial"/>
          <w:i/>
          <w:sz w:val="20"/>
          <w:szCs w:val="20"/>
        </w:rPr>
        <w:t xml:space="preserve">, </w:t>
      </w:r>
      <w:r w:rsidR="00270CB7" w:rsidRPr="00FA4FDD">
        <w:rPr>
          <w:rFonts w:ascii="Arial" w:hAnsi="Arial" w:cs="Arial"/>
          <w:sz w:val="20"/>
          <w:szCs w:val="20"/>
        </w:rPr>
        <w:t>ventral</w:t>
      </w:r>
      <w:r w:rsidR="00270CB7" w:rsidRPr="00FA4FDD">
        <w:rPr>
          <w:rFonts w:ascii="Arial" w:hAnsi="Arial" w:cs="Arial"/>
          <w:spacing w:val="-3"/>
          <w:sz w:val="20"/>
          <w:szCs w:val="20"/>
        </w:rPr>
        <w:t xml:space="preserve"> v</w:t>
      </w:r>
      <w:r w:rsidR="00270CB7" w:rsidRPr="00FA4FDD">
        <w:rPr>
          <w:rFonts w:ascii="Arial" w:hAnsi="Arial" w:cs="Arial"/>
          <w:sz w:val="20"/>
          <w:szCs w:val="20"/>
        </w:rPr>
        <w:t xml:space="preserve">iew, A = </w:t>
      </w:r>
      <w:r w:rsidR="002E3BFA" w:rsidRPr="00FA4FDD">
        <w:rPr>
          <w:rFonts w:ascii="Arial" w:hAnsi="Arial" w:cs="Arial"/>
          <w:sz w:val="20"/>
          <w:szCs w:val="20"/>
        </w:rPr>
        <w:t>s</w:t>
      </w:r>
      <w:r w:rsidR="00270CB7" w:rsidRPr="00FA4FDD">
        <w:rPr>
          <w:rFonts w:ascii="Arial" w:hAnsi="Arial" w:cs="Arial"/>
          <w:sz w:val="20"/>
          <w:szCs w:val="20"/>
        </w:rPr>
        <w:t xml:space="preserve">permathecal pores, B = </w:t>
      </w:r>
      <w:r w:rsidR="002E3BFA" w:rsidRPr="00FA4FDD">
        <w:rPr>
          <w:rFonts w:ascii="Arial" w:hAnsi="Arial" w:cs="Arial"/>
          <w:sz w:val="20"/>
          <w:szCs w:val="20"/>
        </w:rPr>
        <w:t>c</w:t>
      </w:r>
      <w:r w:rsidR="00270CB7" w:rsidRPr="00FA4FDD">
        <w:rPr>
          <w:rFonts w:ascii="Arial" w:hAnsi="Arial" w:cs="Arial"/>
          <w:sz w:val="20"/>
          <w:szCs w:val="20"/>
        </w:rPr>
        <w:t xml:space="preserve">litellum and male pore position. Cl – clitellum, </w:t>
      </w:r>
      <w:proofErr w:type="spellStart"/>
      <w:r w:rsidR="00270CB7" w:rsidRPr="00FA4FDD">
        <w:rPr>
          <w:rFonts w:ascii="Arial" w:hAnsi="Arial" w:cs="Arial"/>
          <w:sz w:val="20"/>
          <w:szCs w:val="20"/>
        </w:rPr>
        <w:t>Mf</w:t>
      </w:r>
      <w:proofErr w:type="spellEnd"/>
      <w:r w:rsidR="00270CB7" w:rsidRPr="00FA4FDD">
        <w:rPr>
          <w:rFonts w:ascii="Arial" w:hAnsi="Arial" w:cs="Arial"/>
          <w:sz w:val="20"/>
          <w:szCs w:val="20"/>
        </w:rPr>
        <w:t xml:space="preserve"> – male field, </w:t>
      </w:r>
      <w:proofErr w:type="spellStart"/>
      <w:r w:rsidR="00270CB7" w:rsidRPr="00FA4FDD">
        <w:rPr>
          <w:rFonts w:ascii="Arial" w:hAnsi="Arial" w:cs="Arial"/>
          <w:sz w:val="20"/>
          <w:szCs w:val="20"/>
        </w:rPr>
        <w:t>Spp</w:t>
      </w:r>
      <w:proofErr w:type="spellEnd"/>
      <w:r w:rsidR="00270CB7" w:rsidRPr="00FA4FDD">
        <w:rPr>
          <w:rFonts w:ascii="Arial" w:hAnsi="Arial" w:cs="Arial"/>
          <w:sz w:val="20"/>
          <w:szCs w:val="20"/>
        </w:rPr>
        <w:t xml:space="preserve"> – Spermathecal pores. </w:t>
      </w:r>
    </w:p>
    <w:p w14:paraId="2762B30C" w14:textId="77777777" w:rsidR="00A417EB" w:rsidRPr="00FA4FDD" w:rsidRDefault="00A417EB" w:rsidP="00A417EB">
      <w:pPr>
        <w:spacing w:before="5" w:line="360" w:lineRule="auto"/>
        <w:ind w:right="19"/>
        <w:rPr>
          <w:rFonts w:ascii="Arial" w:eastAsia="Times New Roman" w:hAnsi="Arial" w:cs="Arial"/>
          <w:sz w:val="20"/>
          <w:szCs w:val="20"/>
        </w:rPr>
      </w:pPr>
    </w:p>
    <w:p w14:paraId="107B8C4F" w14:textId="77777777" w:rsidR="00A417EB" w:rsidRPr="00FA4FDD" w:rsidRDefault="00067A0F" w:rsidP="00A417EB">
      <w:pPr>
        <w:spacing w:line="360" w:lineRule="auto"/>
        <w:jc w:val="both"/>
        <w:rPr>
          <w:rFonts w:ascii="Arial" w:hAnsi="Arial" w:cs="Arial"/>
          <w:sz w:val="20"/>
          <w:szCs w:val="20"/>
        </w:rPr>
      </w:pPr>
      <w:r w:rsidRPr="00FA4FDD">
        <w:rPr>
          <w:b/>
        </w:rPr>
        <w:t>3.2.2 Material examined:</w:t>
      </w:r>
      <w:r w:rsidRPr="00FA4FDD">
        <w:t xml:space="preserve"> A total of 21 clitellates and 5 juveniles were examined, and some of them were deposited at the Advanced Centre of Environmental Studies and Sustainable Development (ACESSD), Mahatma Gandhi University, Kottayam District, Kerala, India. Details of the deposited samples are as follows: 4 clitellates (ACESSD/EW/1951), Amroh, Hamirpur District, Himachal Pradesh, India, 857 m a.s.l., forest, 20 September 2023, leg. Divyam Negi; 1 clitellate (ACESSD/EW/1968), Badaran Nadaun, Hamirpur District, Himachal Pradesh, India, 634 m a.s.l., agriculture field, 10 March 2024, leg. Divyam </w:t>
      </w:r>
      <w:r w:rsidRPr="00FA4FDD">
        <w:lastRenderedPageBreak/>
        <w:t>Negi.</w:t>
      </w:r>
    </w:p>
    <w:p w14:paraId="6EC267F9" w14:textId="77777777" w:rsidR="00A417EB" w:rsidRPr="00FA4FDD" w:rsidRDefault="00A417EB" w:rsidP="00A417EB">
      <w:pPr>
        <w:spacing w:before="5" w:line="360" w:lineRule="auto"/>
        <w:ind w:right="19"/>
        <w:rPr>
          <w:rFonts w:ascii="Arial" w:eastAsia="Times New Roman" w:hAnsi="Arial" w:cs="Arial"/>
          <w:sz w:val="20"/>
          <w:szCs w:val="20"/>
        </w:rPr>
      </w:pPr>
    </w:p>
    <w:p w14:paraId="331B9AEB" w14:textId="77777777" w:rsidR="00A417EB" w:rsidRPr="00FA4FDD" w:rsidRDefault="00067A0F" w:rsidP="00A417EB">
      <w:pPr>
        <w:spacing w:before="5" w:line="360" w:lineRule="auto"/>
        <w:ind w:right="19"/>
        <w:jc w:val="both"/>
        <w:rPr>
          <w:rFonts w:ascii="Arial" w:hAnsi="Arial" w:cs="Arial"/>
          <w:sz w:val="20"/>
          <w:szCs w:val="20"/>
        </w:rPr>
      </w:pPr>
      <w:r w:rsidRPr="00FA4FDD">
        <w:rPr>
          <w:b/>
        </w:rPr>
        <w:t>3.2.3 Distribution:</w:t>
      </w:r>
      <w:r w:rsidRPr="00FA4FDD">
        <w:t xml:space="preserve"> India: Himachal Pradesh (Amroh, Badaran Nadaun) (present records); Jharkhand, Kerala and Tamil Nadu (Narayanan et al., 2023). Elsewhere: Sri Lanka (Narayanan et al., 2023).</w:t>
      </w:r>
    </w:p>
    <w:p w14:paraId="4512ECBB" w14:textId="77777777" w:rsidR="00C63294" w:rsidRPr="00FA4FDD" w:rsidRDefault="00C63294" w:rsidP="00A417EB">
      <w:pPr>
        <w:spacing w:before="5" w:line="360" w:lineRule="auto"/>
        <w:ind w:right="19"/>
        <w:jc w:val="both"/>
        <w:rPr>
          <w:rFonts w:ascii="Arial" w:hAnsi="Arial" w:cs="Arial"/>
          <w:sz w:val="20"/>
          <w:szCs w:val="20"/>
        </w:rPr>
      </w:pPr>
    </w:p>
    <w:p w14:paraId="0210A717" w14:textId="77777777" w:rsidR="00067A0F" w:rsidRPr="00FA4FDD" w:rsidRDefault="00067A0F" w:rsidP="00067A0F">
      <w:pPr>
        <w:spacing w:line="360" w:lineRule="auto"/>
        <w:ind w:right="19"/>
        <w:jc w:val="both"/>
        <w:rPr>
          <w:rFonts w:ascii="Arial" w:hAnsi="Arial" w:cs="Arial"/>
          <w:sz w:val="20"/>
          <w:szCs w:val="20"/>
        </w:rPr>
      </w:pPr>
      <w:r w:rsidRPr="00FA4FDD">
        <w:rPr>
          <w:rFonts w:ascii="Arial" w:hAnsi="Arial" w:cs="Arial"/>
          <w:b/>
          <w:bCs/>
          <w:sz w:val="20"/>
          <w:szCs w:val="20"/>
        </w:rPr>
        <w:t>3.2.4</w:t>
      </w:r>
      <w:r w:rsidRPr="00FA4FDD">
        <w:rPr>
          <w:rFonts w:ascii="Arial" w:hAnsi="Arial" w:cs="Arial"/>
          <w:sz w:val="20"/>
          <w:szCs w:val="20"/>
        </w:rPr>
        <w:t xml:space="preserve"> </w:t>
      </w:r>
      <w:r w:rsidRPr="00FA4FDD">
        <w:rPr>
          <w:rFonts w:ascii="Arial" w:hAnsi="Arial" w:cs="Arial"/>
          <w:b/>
          <w:bCs/>
          <w:sz w:val="20"/>
          <w:szCs w:val="20"/>
        </w:rPr>
        <w:t>Habitat:</w:t>
      </w:r>
      <w:r w:rsidRPr="00FA4FDD">
        <w:rPr>
          <w:rFonts w:ascii="Arial" w:hAnsi="Arial" w:cs="Arial"/>
          <w:sz w:val="20"/>
          <w:szCs w:val="20"/>
        </w:rPr>
        <w:t xml:space="preserve"> Agriculture land and forest land.</w:t>
      </w:r>
    </w:p>
    <w:p w14:paraId="53E6D913" w14:textId="77777777" w:rsidR="00067A0F" w:rsidRPr="00FA4FDD" w:rsidRDefault="00067A0F" w:rsidP="00067A0F">
      <w:pPr>
        <w:spacing w:line="360" w:lineRule="auto"/>
        <w:ind w:right="19"/>
        <w:jc w:val="both"/>
        <w:rPr>
          <w:rFonts w:ascii="Arial" w:hAnsi="Arial" w:cs="Arial"/>
          <w:sz w:val="20"/>
          <w:szCs w:val="20"/>
        </w:rPr>
      </w:pPr>
    </w:p>
    <w:p w14:paraId="5A227ED3" w14:textId="77777777" w:rsidR="00067A0F" w:rsidRPr="00FA4FDD" w:rsidRDefault="00067A0F" w:rsidP="00067A0F">
      <w:pPr>
        <w:spacing w:line="360" w:lineRule="auto"/>
        <w:ind w:right="19"/>
        <w:jc w:val="both"/>
        <w:rPr>
          <w:rFonts w:ascii="Arial" w:hAnsi="Arial" w:cs="Arial"/>
          <w:sz w:val="20"/>
          <w:szCs w:val="20"/>
        </w:rPr>
      </w:pPr>
      <w:r w:rsidRPr="00FA4FDD">
        <w:t xml:space="preserve">3.2.5 Physicochemical properties of </w:t>
      </w:r>
      <w:r w:rsidRPr="00FA4FDD">
        <w:rPr>
          <w:i/>
        </w:rPr>
        <w:t>P. ceylanensis</w:t>
      </w:r>
      <w:r w:rsidRPr="00FA4FDD">
        <w:t xml:space="preserve"> in habitat soil</w:t>
      </w:r>
    </w:p>
    <w:p w14:paraId="78685C16" w14:textId="77777777" w:rsidR="00067A0F" w:rsidRPr="00FA4FDD" w:rsidRDefault="00E268E7" w:rsidP="00067A0F">
      <w:pPr>
        <w:spacing w:line="360" w:lineRule="auto"/>
        <w:ind w:right="19"/>
        <w:jc w:val="both"/>
        <w:rPr>
          <w:rFonts w:ascii="Arial" w:hAnsi="Arial" w:cs="Arial"/>
          <w:sz w:val="20"/>
          <w:szCs w:val="20"/>
        </w:rPr>
      </w:pPr>
      <w:r w:rsidRPr="00FA4FDD">
        <w:tab/>
        <w:t>pH: 6.2–8.7, OC: 0.49–1.24%, N: 207–452 kg/hˉ¹, P: 90.3–38 kg/hˉ¹, K: 86–227 kg/hˉ¹.</w:t>
      </w:r>
    </w:p>
    <w:p w14:paraId="56A1A65C" w14:textId="77777777" w:rsidR="00A417EB" w:rsidRPr="00FA4FDD" w:rsidRDefault="00A417EB" w:rsidP="00A417EB">
      <w:pPr>
        <w:spacing w:before="4" w:line="360" w:lineRule="auto"/>
        <w:ind w:right="19"/>
        <w:jc w:val="center"/>
        <w:rPr>
          <w:rFonts w:ascii="Arial" w:eastAsia="Times New Roman" w:hAnsi="Arial" w:cs="Arial"/>
          <w:sz w:val="20"/>
          <w:szCs w:val="20"/>
        </w:rPr>
        <w:sectPr w:rsidR="00A417EB" w:rsidRPr="00FA4FDD" w:rsidSect="006A0DAB">
          <w:type w:val="continuous"/>
          <w:pgSz w:w="12240" w:h="15840"/>
          <w:pgMar w:top="1440" w:right="1440" w:bottom="1440" w:left="1440" w:header="720" w:footer="720" w:gutter="0"/>
          <w:cols w:space="720"/>
          <w:docGrid w:linePitch="360"/>
        </w:sectPr>
      </w:pPr>
    </w:p>
    <w:p w14:paraId="127806B2" w14:textId="77777777" w:rsidR="00A417EB" w:rsidRPr="00FA4FDD" w:rsidRDefault="00A417EB" w:rsidP="00A417EB">
      <w:pPr>
        <w:spacing w:line="360" w:lineRule="auto"/>
        <w:ind w:right="19"/>
        <w:jc w:val="center"/>
        <w:rPr>
          <w:rFonts w:ascii="Arial" w:hAnsi="Arial" w:cs="Arial"/>
          <w:b/>
          <w:sz w:val="20"/>
          <w:szCs w:val="20"/>
        </w:rPr>
      </w:pPr>
    </w:p>
    <w:p w14:paraId="21A58407" w14:textId="77777777" w:rsidR="00A417EB" w:rsidRPr="00FA4FDD" w:rsidRDefault="00067A0F" w:rsidP="00A417EB">
      <w:pPr>
        <w:spacing w:line="360" w:lineRule="auto"/>
        <w:ind w:right="19"/>
        <w:rPr>
          <w:rFonts w:ascii="Arial" w:hAnsi="Arial" w:cs="Arial"/>
          <w:b/>
        </w:rPr>
      </w:pPr>
      <w:r w:rsidRPr="00FA4FDD">
        <w:rPr>
          <w:rFonts w:ascii="Arial" w:hAnsi="Arial" w:cs="Arial"/>
          <w:b/>
        </w:rPr>
        <w:t xml:space="preserve">4. </w:t>
      </w:r>
      <w:r w:rsidR="00A417EB" w:rsidRPr="00FA4FDD">
        <w:rPr>
          <w:rFonts w:ascii="Arial" w:hAnsi="Arial" w:cs="Arial"/>
          <w:b/>
        </w:rPr>
        <w:t>DISCUSSION</w:t>
      </w:r>
    </w:p>
    <w:p w14:paraId="65C6BE35" w14:textId="77777777" w:rsidR="00A33C69" w:rsidRPr="00FA4FDD" w:rsidRDefault="00A33C69" w:rsidP="00A417EB">
      <w:pPr>
        <w:spacing w:line="360" w:lineRule="auto"/>
        <w:ind w:right="19"/>
        <w:rPr>
          <w:rFonts w:ascii="Arial" w:hAnsi="Arial" w:cs="Arial"/>
          <w:b/>
        </w:rPr>
      </w:pPr>
    </w:p>
    <w:p w14:paraId="147BE3E7" w14:textId="77777777" w:rsidR="00A417EB" w:rsidRPr="00FA4FDD" w:rsidRDefault="00A417EB" w:rsidP="00A417EB">
      <w:pPr>
        <w:spacing w:line="360" w:lineRule="auto"/>
        <w:ind w:right="19"/>
        <w:jc w:val="both"/>
        <w:rPr>
          <w:rFonts w:ascii="Arial" w:hAnsi="Arial" w:cs="Arial"/>
          <w:sz w:val="20"/>
          <w:szCs w:val="20"/>
          <w:lang w:val="en-GB"/>
        </w:rPr>
      </w:pPr>
      <w:r w:rsidRPr="00FA4FDD">
        <w:t xml:space="preserve">The present record of </w:t>
      </w:r>
      <w:r w:rsidRPr="00FA4FDD">
        <w:rPr>
          <w:i/>
        </w:rPr>
        <w:t>Eudrilus eugeniae</w:t>
      </w:r>
      <w:r w:rsidRPr="00FA4FDD">
        <w:t xml:space="preserve"> (Kinberg, 1867) and </w:t>
      </w:r>
      <w:r w:rsidRPr="00FA4FDD">
        <w:rPr>
          <w:i/>
        </w:rPr>
        <w:t>Perionyx ceylanensis</w:t>
      </w:r>
      <w:r w:rsidRPr="00FA4FDD">
        <w:t xml:space="preserve"> Michaelsen, 1903 from Himachal Pradesh in the Western Himalaya is of interest because their ranges are now extended to this region. This finding may indicate a recent introduction, and the collection of juveniles and aclitellates indicates that these species are adapting to the forest and agricultural ecosystems. </w:t>
      </w:r>
      <w:r w:rsidRPr="00FA4FDD">
        <w:rPr>
          <w:i/>
        </w:rPr>
        <w:t>E. eugeniae</w:t>
      </w:r>
      <w:r w:rsidRPr="00FA4FDD">
        <w:t xml:space="preserve"> was recorded from six of the seven sampling sites and was represented by 510 clitellate and 167 juvenile individuals, whereas </w:t>
      </w:r>
      <w:r w:rsidRPr="00FA4FDD">
        <w:rPr>
          <w:i/>
        </w:rPr>
        <w:t>P. ceylanensis</w:t>
      </w:r>
      <w:r w:rsidRPr="00FA4FDD">
        <w:t xml:space="preserve"> was encountered at only two sites, with 21 clitellates and 5 juveniles. The presence of both clitellate and juvenile individuals in the populations of both species supports active reproduction and successful establishment in this region (Edwards and Bohlen, 1996; Sharma et al., 2022). The wider distribution and substantially higher abundance of </w:t>
      </w:r>
      <w:r w:rsidRPr="00FA4FDD">
        <w:rPr>
          <w:i/>
        </w:rPr>
        <w:t>E. eugeniae</w:t>
      </w:r>
      <w:r w:rsidRPr="00FA4FDD">
        <w:t xml:space="preserve"> compared with </w:t>
      </w:r>
      <w:r w:rsidRPr="00FA4FDD">
        <w:rPr>
          <w:i/>
        </w:rPr>
        <w:t>P. ceylanensis</w:t>
      </w:r>
      <w:r w:rsidRPr="00FA4FDD">
        <w:t xml:space="preserve"> indicate its greater degree of ecological adaptation and naturalisation within the study area. This region has a high number of exotic species; hence, the establishment of exotic species may further affect or alter the diversity of native species thriving in the region.</w:t>
      </w:r>
    </w:p>
    <w:p w14:paraId="6FE2D6ED" w14:textId="77777777" w:rsidR="00A417EB" w:rsidRPr="00FA4FDD" w:rsidRDefault="00A417EB" w:rsidP="00A417EB">
      <w:pPr>
        <w:autoSpaceDE w:val="0"/>
        <w:autoSpaceDN w:val="0"/>
        <w:adjustRightInd w:val="0"/>
        <w:spacing w:line="360" w:lineRule="auto"/>
        <w:jc w:val="both"/>
        <w:rPr>
          <w:rFonts w:ascii="Arial" w:hAnsi="Arial" w:cs="Arial"/>
          <w:sz w:val="20"/>
          <w:szCs w:val="20"/>
          <w:lang w:val="en-GB"/>
        </w:rPr>
      </w:pPr>
      <w:r w:rsidRPr="00FA4FDD">
        <w:t xml:space="preserve">Peregrine earthworm species have broad ecological tolerance, high reproductive rates and the ability to colonise disturbed and degraded habitats (Blakemore, 2012; Mathieu et al., 2024). These species often spread through agricultural activities, vermicomposting practices, organic manure transportation and other anthropogenic activities (Hendrix et al., 2008; Mathieu et al., 2024). </w:t>
      </w:r>
      <w:r w:rsidRPr="00FA4FDD">
        <w:rPr>
          <w:i/>
        </w:rPr>
        <w:t>E. eugeniae</w:t>
      </w:r>
      <w:r w:rsidRPr="00FA4FDD">
        <w:t xml:space="preserve"> is an exotic peregrine earthworm species, originally native to West Africa, and has been introduced into several parts of India through activities such as vermiculture and organic waste management (Julka, 1988; Blakemore, 2012). Previously, it was reported from 10 states and union territories of India (Narayanan et al., 2023). The first record of the African </w:t>
      </w:r>
      <w:r w:rsidRPr="00FA4FDD">
        <w:rPr>
          <w:i/>
        </w:rPr>
        <w:t>E. eugeniae</w:t>
      </w:r>
      <w:r w:rsidRPr="00FA4FDD">
        <w:t xml:space="preserve"> from India was reported by Fedarb (1898); however, only recently has it established colonies in different parts of South Asia (Narayanan et al., </w:t>
      </w:r>
      <w:r w:rsidRPr="00FA4FDD">
        <w:lastRenderedPageBreak/>
        <w:t xml:space="preserve">2026). The occurrence of </w:t>
      </w:r>
      <w:r w:rsidRPr="00FA4FDD">
        <w:rPr>
          <w:i/>
        </w:rPr>
        <w:t>E. eugeniae</w:t>
      </w:r>
      <w:r w:rsidRPr="00FA4FDD">
        <w:t xml:space="preserve"> at most of the sampling sites in the present study suggests that the species has successfully established and expanded beyond its point of introduction. In contrast, </w:t>
      </w:r>
      <w:r w:rsidRPr="00FA4FDD">
        <w:rPr>
          <w:i/>
        </w:rPr>
        <w:t>P. ceylanensis</w:t>
      </w:r>
      <w:r w:rsidRPr="00FA4FDD">
        <w:t xml:space="preserve"> is a widespread native peregrine species and was recorded from three Indian states (Narayanan et al., 2023). The occurrence of </w:t>
      </w:r>
      <w:r w:rsidRPr="00FA4FDD">
        <w:rPr>
          <w:i/>
        </w:rPr>
        <w:t>P. ceylanensis</w:t>
      </w:r>
      <w:r w:rsidRPr="00FA4FDD">
        <w:t xml:space="preserve"> in Hamirpur District during the present study extends its distribution beyond the earlier documented range to the Western Himalaya (Julka, 1988; Blakemore, 2012). Agricultural and vermicomposting activities could be responsible for the spread of </w:t>
      </w:r>
      <w:r w:rsidRPr="00FA4FDD">
        <w:rPr>
          <w:i/>
        </w:rPr>
        <w:t>P. ceylanensis</w:t>
      </w:r>
      <w:r w:rsidRPr="00FA4FDD">
        <w:t xml:space="preserve"> (Hendrix et al., 2008; Baumann et al., 2024).</w:t>
      </w:r>
    </w:p>
    <w:p w14:paraId="6C5C4346" w14:textId="77777777" w:rsidR="00A417EB" w:rsidRPr="00FA4FDD" w:rsidRDefault="004C395B" w:rsidP="00A417EB">
      <w:pPr>
        <w:spacing w:line="360" w:lineRule="auto"/>
        <w:ind w:right="19"/>
        <w:jc w:val="both"/>
        <w:rPr>
          <w:rFonts w:ascii="Arial" w:hAnsi="Arial" w:cs="Arial"/>
          <w:sz w:val="20"/>
          <w:szCs w:val="20"/>
          <w:lang w:val="en-GB"/>
        </w:rPr>
      </w:pPr>
      <w:r w:rsidRPr="00FA4FDD">
        <w:t>The occurrence of peregrine earthworms in this region highlights their capacity to disperse and establish beyond their native ranges (Blakemore, 2012; Csuzdi, 2012). Recent studies from the Western Himalayan region have also reported a higher number of exotic and peregrine earthworm species compared with native species in cultivated land, orchards, grassland, forests and other disturbed habitats (Sharma et al., 2022; Gudeta et al., 2022). Sharma et al. (2022) reported that most of the earthworm fauna collected from Mandi District of Himachal Pradesh consisted of exotic species. These observations are consistent with the present findings and indicate the spread of exotic earthworm species to the Western Himalaya.</w:t>
      </w:r>
    </w:p>
    <w:p w14:paraId="2A8DB3F7" w14:textId="77777777" w:rsidR="00A417EB" w:rsidRPr="00FA4FDD" w:rsidRDefault="00DA5CF3" w:rsidP="00A417EB">
      <w:pPr>
        <w:spacing w:line="360" w:lineRule="auto"/>
        <w:ind w:right="19"/>
        <w:jc w:val="both"/>
        <w:rPr>
          <w:rFonts w:ascii="Arial" w:hAnsi="Arial" w:cs="Arial"/>
          <w:sz w:val="20"/>
          <w:szCs w:val="20"/>
          <w:lang w:val="en-GB"/>
        </w:rPr>
      </w:pPr>
      <w:r w:rsidRPr="00FA4FDD">
        <w:t xml:space="preserve">By altering soil structure and edaphic factor dynamics, exotic earthworm species create unfavourable conditions for native and aboveground fauna (Bohlen et al., 2004; Hendrix et al., 2008; Mathieu et al., 2024). Gudeta et al. (2022) observed that belowground and aboveground floral and faunal diversity are interlinked, and the conservation of both is recommended for sustainability. Therefore, the presence of actively reproducing populations of </w:t>
      </w:r>
      <w:r w:rsidRPr="00FA4FDD">
        <w:rPr>
          <w:i/>
        </w:rPr>
        <w:t>E. eugeniae</w:t>
      </w:r>
      <w:r w:rsidRPr="00FA4FDD">
        <w:t xml:space="preserve"> and </w:t>
      </w:r>
      <w:r w:rsidRPr="00FA4FDD">
        <w:rPr>
          <w:i/>
        </w:rPr>
        <w:t>P. ceylanensis</w:t>
      </w:r>
      <w:r w:rsidRPr="00FA4FDD">
        <w:t xml:space="preserve"> in the study area highlights the need to conduct extensive surveys to assess the spread of other exotic earthworm species in the Western Himalaya. Such efforts are particularly important because the Western Himalaya is part of a global biodiversity hotspot, and it is essential to monitor the spread of exotic species to conserve its native biodiversity.</w:t>
      </w:r>
    </w:p>
    <w:p w14:paraId="193DD4FD" w14:textId="77777777" w:rsidR="00A417EB" w:rsidRPr="00FA4FDD" w:rsidRDefault="00A417EB" w:rsidP="00A417EB">
      <w:pPr>
        <w:spacing w:line="360" w:lineRule="auto"/>
        <w:ind w:right="19"/>
        <w:jc w:val="both"/>
        <w:rPr>
          <w:rFonts w:ascii="Arial" w:hAnsi="Arial" w:cs="Arial"/>
          <w:sz w:val="20"/>
          <w:szCs w:val="20"/>
          <w:lang w:val="en-GB"/>
        </w:rPr>
      </w:pPr>
    </w:p>
    <w:p w14:paraId="7420A19C" w14:textId="77777777" w:rsidR="00312B28" w:rsidRPr="00FA4FDD" w:rsidRDefault="00067A0F" w:rsidP="00312B28">
      <w:pPr>
        <w:widowControl/>
        <w:spacing w:before="100" w:beforeAutospacing="1" w:after="100" w:afterAutospacing="1"/>
        <w:rPr>
          <w:rFonts w:ascii="Times New Roman" w:eastAsia="Times New Roman" w:hAnsi="Times New Roman" w:cs="Times New Roman"/>
          <w:sz w:val="24"/>
          <w:szCs w:val="24"/>
          <w:lang w:val="en-GB" w:eastAsia="en-GB"/>
        </w:rPr>
      </w:pPr>
      <w:r w:rsidRPr="00FA4FDD">
        <w:rPr>
          <w:rFonts w:ascii="Times New Roman" w:eastAsia="Times New Roman" w:hAnsi="Times New Roman" w:cs="Times New Roman"/>
          <w:b/>
          <w:bCs/>
          <w:sz w:val="24"/>
          <w:szCs w:val="24"/>
          <w:lang w:val="en-GB" w:eastAsia="en-GB"/>
        </w:rPr>
        <w:t xml:space="preserve">5. </w:t>
      </w:r>
      <w:r w:rsidR="00312B28" w:rsidRPr="00FA4FDD">
        <w:rPr>
          <w:rFonts w:ascii="Times New Roman" w:eastAsia="Times New Roman" w:hAnsi="Times New Roman" w:cs="Times New Roman"/>
          <w:b/>
          <w:bCs/>
          <w:sz w:val="24"/>
          <w:szCs w:val="24"/>
          <w:lang w:val="en-GB" w:eastAsia="en-GB"/>
        </w:rPr>
        <w:t>Conclusion</w:t>
      </w:r>
    </w:p>
    <w:p w14:paraId="22E4C440" w14:textId="77777777" w:rsidR="00312B28" w:rsidRPr="00FA4FDD" w:rsidRDefault="00312B28" w:rsidP="00312B28">
      <w:pPr>
        <w:widowControl/>
        <w:spacing w:before="100" w:beforeAutospacing="1" w:after="100" w:afterAutospacing="1"/>
        <w:rPr>
          <w:rFonts w:ascii="Times New Roman" w:eastAsia="Times New Roman" w:hAnsi="Times New Roman" w:cs="Times New Roman"/>
          <w:sz w:val="24"/>
          <w:szCs w:val="24"/>
          <w:lang w:val="en-GB" w:eastAsia="en-GB"/>
        </w:rPr>
      </w:pPr>
      <w:r w:rsidRPr="00FA4FDD">
        <w:t xml:space="preserve">The present survey recorded </w:t>
      </w:r>
      <w:r w:rsidRPr="00FA4FDD">
        <w:rPr>
          <w:i/>
        </w:rPr>
        <w:t>E. eugeniae</w:t>
      </w:r>
      <w:r w:rsidRPr="00FA4FDD">
        <w:t xml:space="preserve"> and </w:t>
      </w:r>
      <w:r w:rsidRPr="00FA4FDD">
        <w:rPr>
          <w:i/>
        </w:rPr>
        <w:t>P. ceylanensis</w:t>
      </w:r>
      <w:r w:rsidRPr="00FA4FDD">
        <w:t xml:space="preserve"> from Hamirpur District, Himachal Pradesh, India. These records extend the known distribution of both species to the state and contribute to the documentation of earthworm fauna in the Western Himalayan region. </w:t>
      </w:r>
      <w:r w:rsidRPr="00FA4FDD">
        <w:rPr>
          <w:i/>
        </w:rPr>
        <w:t>E. eugeniae</w:t>
      </w:r>
      <w:r w:rsidRPr="00FA4FDD">
        <w:t xml:space="preserve"> was more widely distributed and abundant, being collected from six of the seven sampling sites, whereas </w:t>
      </w:r>
      <w:r w:rsidRPr="00FA4FDD">
        <w:rPr>
          <w:i/>
        </w:rPr>
        <w:t>P. ceylanensis</w:t>
      </w:r>
      <w:r w:rsidRPr="00FA4FDD">
        <w:t xml:space="preserve"> was recorded only from Amroh and Badaran. The occurrence of both clitellate and juvenile individuals indicates that these species are reproducing in the sampled habitats. Their presence in agricultural and forest land-use types suggests their ability to persist under local environmental conditions. As </w:t>
      </w:r>
      <w:r w:rsidRPr="00FA4FDD">
        <w:rPr>
          <w:i/>
        </w:rPr>
        <w:t xml:space="preserve">E. </w:t>
      </w:r>
      <w:r w:rsidRPr="00FA4FDD">
        <w:rPr>
          <w:i/>
        </w:rPr>
        <w:lastRenderedPageBreak/>
        <w:t>eugeniae</w:t>
      </w:r>
      <w:r w:rsidRPr="00FA4FDD">
        <w:t xml:space="preserve"> is an exotic peregrine species and </w:t>
      </w:r>
      <w:r w:rsidRPr="00FA4FDD">
        <w:rPr>
          <w:i/>
        </w:rPr>
        <w:t>P. ceylanensis</w:t>
      </w:r>
      <w:r w:rsidRPr="00FA4FDD">
        <w:t xml:space="preserve"> is a peregrine species with restricted previous records in India, their occurrence in Himachal Pradesh requires continued monitoring. Further surveys across additional districts, habitat types and seasons are necessary to assess their distribution, population status and possible ecological interactions with native earthworm fauna.</w:t>
      </w:r>
    </w:p>
    <w:p w14:paraId="3D49985A" w14:textId="77777777" w:rsidR="00312B28" w:rsidRPr="00FA4FDD" w:rsidRDefault="00312B28" w:rsidP="00312B28">
      <w:pPr>
        <w:widowControl/>
        <w:spacing w:before="100" w:beforeAutospacing="1" w:after="100" w:afterAutospacing="1"/>
        <w:rPr>
          <w:rFonts w:ascii="Times New Roman" w:eastAsia="Times New Roman" w:hAnsi="Times New Roman" w:cs="Times New Roman"/>
          <w:sz w:val="24"/>
          <w:szCs w:val="24"/>
          <w:lang w:val="en-GB" w:eastAsia="en-GB"/>
        </w:rPr>
      </w:pPr>
      <w:r w:rsidRPr="00FA4FDD">
        <w:rPr>
          <w:rFonts w:ascii="Times New Roman" w:eastAsia="Times New Roman" w:hAnsi="Times New Roman" w:cs="Times New Roman"/>
          <w:b/>
          <w:bCs/>
          <w:sz w:val="24"/>
          <w:szCs w:val="24"/>
          <w:lang w:val="en-GB" w:eastAsia="en-GB"/>
        </w:rPr>
        <w:t>Limitations</w:t>
      </w:r>
    </w:p>
    <w:p w14:paraId="4B668B03" w14:textId="77777777" w:rsidR="00312B28" w:rsidRPr="00FA4FDD" w:rsidRDefault="00312B28" w:rsidP="00312B28">
      <w:pPr>
        <w:widowControl/>
        <w:spacing w:before="100" w:beforeAutospacing="1" w:after="100" w:afterAutospacing="1"/>
        <w:rPr>
          <w:rFonts w:ascii="Times New Roman" w:eastAsia="Times New Roman" w:hAnsi="Times New Roman" w:cs="Times New Roman"/>
          <w:sz w:val="24"/>
          <w:szCs w:val="24"/>
          <w:lang w:val="en-GB" w:eastAsia="en-GB"/>
        </w:rPr>
      </w:pPr>
      <w:r w:rsidRPr="00FA4FDD">
        <w:t>The study was limited to selected agricultural and forest habitats in Hamirpur District, Himachal Pradesh. Although the survey recorded two earthworm species of distributional interest, it did not include all habitat types, seasons or districts of the state. Wider sampling, molecular support and long-term monitoring would strengthen future assessments of distribution, establishment and possible ecological effects.</w:t>
      </w:r>
    </w:p>
    <w:p w14:paraId="37EFD585" w14:textId="77777777" w:rsidR="00B518E3" w:rsidRPr="00FA4FDD" w:rsidRDefault="00B518E3" w:rsidP="00312B28">
      <w:pPr>
        <w:widowControl/>
        <w:spacing w:before="100" w:beforeAutospacing="1" w:after="100" w:afterAutospacing="1"/>
        <w:rPr>
          <w:rFonts w:ascii="Times New Roman" w:eastAsia="Times New Roman" w:hAnsi="Times New Roman" w:cs="Times New Roman"/>
          <w:sz w:val="24"/>
          <w:szCs w:val="24"/>
          <w:lang w:val="en-GB" w:eastAsia="en-GB"/>
        </w:rPr>
      </w:pPr>
    </w:p>
    <w:p w14:paraId="06DF2A95" w14:textId="77777777" w:rsidR="00B518E3" w:rsidRPr="00FA4FDD" w:rsidRDefault="00B518E3" w:rsidP="00B518E3">
      <w:pPr>
        <w:widowControl/>
        <w:spacing w:after="160" w:line="259" w:lineRule="auto"/>
        <w:rPr>
          <w:rFonts w:ascii="Arial" w:eastAsia="Calibri" w:hAnsi="Arial" w:cs="Arial"/>
          <w:b/>
          <w:bCs/>
          <w:kern w:val="2"/>
          <w:lang w:val="en-IN"/>
        </w:rPr>
      </w:pPr>
      <w:bookmarkStart w:id="0" w:name="_Hlk220510767"/>
      <w:r w:rsidRPr="00FA4FDD">
        <w:rPr>
          <w:rFonts w:ascii="Arial" w:eastAsia="Calibri" w:hAnsi="Arial" w:cs="Arial"/>
          <w:b/>
          <w:bCs/>
          <w:kern w:val="2"/>
          <w:lang w:val="en-IN"/>
        </w:rPr>
        <w:t>Declaration of AI Use</w:t>
      </w:r>
    </w:p>
    <w:p w14:paraId="3A7152BF" w14:textId="77777777" w:rsidR="00B518E3" w:rsidRPr="00FA4FDD" w:rsidRDefault="00B518E3" w:rsidP="00B518E3">
      <w:pPr>
        <w:widowControl/>
        <w:spacing w:after="160" w:line="259" w:lineRule="auto"/>
        <w:rPr>
          <w:rFonts w:ascii="Arial" w:eastAsia="Calibri" w:hAnsi="Arial" w:cs="Arial"/>
          <w:kern w:val="2"/>
          <w:lang w:val="en-IN"/>
        </w:rPr>
      </w:pPr>
      <w:r w:rsidRPr="00FA4FDD">
        <w:rPr>
          <w:rFonts w:ascii="Arial" w:eastAsia="Calibri" w:hAnsi="Arial" w:cs="Arial"/>
          <w:kern w:val="2"/>
          <w:lang w:val="en-IN"/>
        </w:rPr>
        <w:t xml:space="preserve">This manuscript was prepared through the combined contributions of all author(s), including contributions to the study design, data, content development, results, interpretation, and related scholarly work. </w:t>
      </w:r>
      <w:r w:rsidR="00B2489D" w:rsidRPr="00FA4FDD">
        <w:rPr>
          <w:rFonts w:ascii="Arial" w:eastAsia="Calibri" w:hAnsi="Arial" w:cs="Arial"/>
          <w:kern w:val="2"/>
          <w:lang w:val="en-IN"/>
        </w:rPr>
        <w:t xml:space="preserve">Author(s) hereby declare that NO generative AI technologies such as Large Language Models (ChatGPT, COPILOT, etc.) and text-to-image generators have been used during the writing or editing of this manuscript. </w:t>
      </w:r>
      <w:r w:rsidRPr="00FA4FDD">
        <w:rPr>
          <w:rFonts w:ascii="Arial" w:eastAsia="Calibri" w:hAnsi="Arial" w:cs="Arial"/>
          <w:kern w:val="2"/>
          <w:lang w:val="en-IN"/>
        </w:rPr>
        <w:t>The author(s) accept full responsibility for the accuracy, integrity, and final content of the manuscript.</w:t>
      </w:r>
    </w:p>
    <w:bookmarkEnd w:id="0"/>
    <w:p w14:paraId="28804134" w14:textId="77777777" w:rsidR="00B518E3" w:rsidRPr="00FA4FDD" w:rsidRDefault="00B518E3" w:rsidP="00B2489D">
      <w:pPr>
        <w:widowControl/>
        <w:spacing w:before="100" w:beforeAutospacing="1" w:after="100" w:afterAutospacing="1"/>
        <w:jc w:val="both"/>
        <w:rPr>
          <w:rFonts w:ascii="Times New Roman" w:eastAsia="Times New Roman" w:hAnsi="Times New Roman" w:cs="Times New Roman"/>
          <w:sz w:val="24"/>
          <w:szCs w:val="24"/>
          <w:lang w:val="en-GB" w:eastAsia="en-GB"/>
        </w:rPr>
      </w:pPr>
    </w:p>
    <w:p w14:paraId="5B523D3C" w14:textId="77777777" w:rsidR="00DE1F45" w:rsidRPr="00FA4FDD" w:rsidRDefault="00DE1F45" w:rsidP="00A417EB">
      <w:pPr>
        <w:spacing w:line="360" w:lineRule="auto"/>
        <w:ind w:right="19"/>
        <w:rPr>
          <w:rFonts w:ascii="Arial" w:hAnsi="Arial" w:cs="Arial"/>
          <w:b/>
          <w:bCs/>
          <w:sz w:val="20"/>
          <w:szCs w:val="20"/>
          <w:lang w:val="en-GB"/>
        </w:rPr>
      </w:pPr>
    </w:p>
    <w:p w14:paraId="7D03FC5D" w14:textId="77777777" w:rsidR="00A417EB" w:rsidRPr="00FA4FDD" w:rsidRDefault="00A417EB" w:rsidP="00A417EB">
      <w:pPr>
        <w:spacing w:line="360" w:lineRule="auto"/>
        <w:ind w:right="19"/>
        <w:rPr>
          <w:rFonts w:ascii="Arial" w:hAnsi="Arial" w:cs="Arial"/>
          <w:b/>
          <w:bCs/>
        </w:rPr>
      </w:pPr>
      <w:r w:rsidRPr="00FA4FDD">
        <w:rPr>
          <w:rFonts w:ascii="Arial" w:hAnsi="Arial" w:cs="Arial"/>
          <w:b/>
          <w:bCs/>
        </w:rPr>
        <w:t>REFERENCES</w:t>
      </w:r>
    </w:p>
    <w:p w14:paraId="0D3136EB" w14:textId="771FE210" w:rsidR="00306439" w:rsidRPr="00306439" w:rsidRDefault="00306439" w:rsidP="00B928C3">
      <w:pPr>
        <w:widowControl/>
        <w:ind w:left="540" w:hanging="540"/>
        <w:jc w:val="both"/>
        <w:rPr>
          <w:rFonts w:ascii="Times New Roman" w:eastAsia="Times New Roman" w:hAnsi="Times New Roman" w:cs="Times New Roman"/>
          <w:sz w:val="24"/>
          <w:szCs w:val="24"/>
        </w:rPr>
      </w:pPr>
      <w:r w:rsidRPr="00306439">
        <w:rPr>
          <w:rFonts w:ascii="Times New Roman" w:eastAsia="Times New Roman" w:hAnsi="Times New Roman" w:cs="Times New Roman"/>
          <w:sz w:val="24"/>
          <w:szCs w:val="24"/>
        </w:rPr>
        <w:t xml:space="preserve">Ahmed, S., &amp; Julka, J. M. (2017). First record of exotic earthworm </w:t>
      </w:r>
      <w:proofErr w:type="spellStart"/>
      <w:r w:rsidRPr="00306439">
        <w:rPr>
          <w:rFonts w:ascii="Times New Roman" w:eastAsia="Times New Roman" w:hAnsi="Times New Roman" w:cs="Times New Roman"/>
          <w:i/>
          <w:iCs/>
          <w:sz w:val="24"/>
          <w:szCs w:val="24"/>
        </w:rPr>
        <w:t>Amynthas</w:t>
      </w:r>
      <w:proofErr w:type="spellEnd"/>
      <w:r w:rsidRPr="00306439">
        <w:rPr>
          <w:rFonts w:ascii="Times New Roman" w:eastAsia="Times New Roman" w:hAnsi="Times New Roman" w:cs="Times New Roman"/>
          <w:i/>
          <w:iCs/>
          <w:sz w:val="24"/>
          <w:szCs w:val="24"/>
        </w:rPr>
        <w:t xml:space="preserve"> </w:t>
      </w:r>
      <w:proofErr w:type="spellStart"/>
      <w:r w:rsidRPr="00306439">
        <w:rPr>
          <w:rFonts w:ascii="Times New Roman" w:eastAsia="Times New Roman" w:hAnsi="Times New Roman" w:cs="Times New Roman"/>
          <w:i/>
          <w:iCs/>
          <w:sz w:val="24"/>
          <w:szCs w:val="24"/>
        </w:rPr>
        <w:t>hupeiensis</w:t>
      </w:r>
      <w:proofErr w:type="spellEnd"/>
      <w:r w:rsidRPr="00306439">
        <w:rPr>
          <w:rFonts w:ascii="Times New Roman" w:eastAsia="Times New Roman" w:hAnsi="Times New Roman" w:cs="Times New Roman"/>
          <w:sz w:val="24"/>
          <w:szCs w:val="24"/>
        </w:rPr>
        <w:t xml:space="preserve"> (Michaelsen, 1895) (Oligochaeta: </w:t>
      </w:r>
      <w:proofErr w:type="spellStart"/>
      <w:r w:rsidRPr="00306439">
        <w:rPr>
          <w:rFonts w:ascii="Times New Roman" w:eastAsia="Times New Roman" w:hAnsi="Times New Roman" w:cs="Times New Roman"/>
          <w:sz w:val="24"/>
          <w:szCs w:val="24"/>
        </w:rPr>
        <w:t>Megascolecidae</w:t>
      </w:r>
      <w:proofErr w:type="spellEnd"/>
      <w:r w:rsidRPr="00306439">
        <w:rPr>
          <w:rFonts w:ascii="Times New Roman" w:eastAsia="Times New Roman" w:hAnsi="Times New Roman" w:cs="Times New Roman"/>
          <w:sz w:val="24"/>
          <w:szCs w:val="24"/>
        </w:rPr>
        <w:t xml:space="preserve">) from India. </w:t>
      </w:r>
      <w:proofErr w:type="spellStart"/>
      <w:r w:rsidRPr="00306439">
        <w:rPr>
          <w:rFonts w:ascii="Times New Roman" w:eastAsia="Times New Roman" w:hAnsi="Times New Roman" w:cs="Times New Roman"/>
          <w:i/>
          <w:iCs/>
          <w:sz w:val="24"/>
          <w:szCs w:val="24"/>
        </w:rPr>
        <w:t>Megadrilogica</w:t>
      </w:r>
      <w:proofErr w:type="spellEnd"/>
      <w:r w:rsidRPr="00306439">
        <w:rPr>
          <w:rFonts w:ascii="Times New Roman" w:eastAsia="Times New Roman" w:hAnsi="Times New Roman" w:cs="Times New Roman"/>
          <w:i/>
          <w:iCs/>
          <w:sz w:val="24"/>
          <w:szCs w:val="24"/>
        </w:rPr>
        <w:t>, 22</w:t>
      </w:r>
      <w:r w:rsidRPr="00306439">
        <w:rPr>
          <w:rFonts w:ascii="Times New Roman" w:eastAsia="Times New Roman" w:hAnsi="Times New Roman" w:cs="Times New Roman"/>
          <w:sz w:val="24"/>
          <w:szCs w:val="24"/>
        </w:rPr>
        <w:t xml:space="preserve">(7), 151–154. </w:t>
      </w:r>
    </w:p>
    <w:p w14:paraId="341494D6" w14:textId="5B7F2E3D" w:rsidR="00306439" w:rsidRPr="00306439" w:rsidRDefault="00306439" w:rsidP="00B928C3">
      <w:pPr>
        <w:widowControl/>
        <w:ind w:left="540" w:hanging="540"/>
        <w:jc w:val="both"/>
        <w:rPr>
          <w:rFonts w:ascii="Times New Roman" w:eastAsia="Times New Roman" w:hAnsi="Times New Roman" w:cs="Times New Roman"/>
          <w:sz w:val="24"/>
          <w:szCs w:val="24"/>
        </w:rPr>
      </w:pPr>
      <w:r w:rsidRPr="00306439">
        <w:rPr>
          <w:rFonts w:ascii="Times New Roman" w:eastAsia="Times New Roman" w:hAnsi="Times New Roman" w:cs="Times New Roman"/>
          <w:sz w:val="24"/>
          <w:szCs w:val="24"/>
        </w:rPr>
        <w:t xml:space="preserve">Ahmed, S., Hussain, N., </w:t>
      </w:r>
      <w:proofErr w:type="spellStart"/>
      <w:r w:rsidRPr="00306439">
        <w:rPr>
          <w:rFonts w:ascii="Times New Roman" w:eastAsia="Times New Roman" w:hAnsi="Times New Roman" w:cs="Times New Roman"/>
          <w:sz w:val="24"/>
          <w:szCs w:val="24"/>
        </w:rPr>
        <w:t>Pandiya</w:t>
      </w:r>
      <w:proofErr w:type="spellEnd"/>
      <w:r w:rsidRPr="00306439">
        <w:rPr>
          <w:rFonts w:ascii="Times New Roman" w:eastAsia="Times New Roman" w:hAnsi="Times New Roman" w:cs="Times New Roman"/>
          <w:sz w:val="24"/>
          <w:szCs w:val="24"/>
        </w:rPr>
        <w:t xml:space="preserve"> Rajan, R. S., Julka, J. M., &amp; Marimuthu, N. (2025). Effects of soil and climatic variables on earthworm community structure at altitude in the Himalayan forest ecosystem. </w:t>
      </w:r>
      <w:r w:rsidRPr="00306439">
        <w:rPr>
          <w:rFonts w:ascii="Times New Roman" w:eastAsia="Times New Roman" w:hAnsi="Times New Roman" w:cs="Times New Roman"/>
          <w:i/>
          <w:iCs/>
          <w:sz w:val="24"/>
          <w:szCs w:val="24"/>
        </w:rPr>
        <w:t>Community Ecology, 26</w:t>
      </w:r>
      <w:r w:rsidRPr="00306439">
        <w:rPr>
          <w:rFonts w:ascii="Times New Roman" w:eastAsia="Times New Roman" w:hAnsi="Times New Roman" w:cs="Times New Roman"/>
          <w:sz w:val="24"/>
          <w:szCs w:val="24"/>
        </w:rPr>
        <w:t xml:space="preserve">, 313–328. </w:t>
      </w:r>
      <w:hyperlink r:id="rId19" w:history="1">
        <w:r w:rsidRPr="00306439">
          <w:rPr>
            <w:rFonts w:ascii="Times New Roman" w:eastAsia="Times New Roman" w:hAnsi="Times New Roman" w:cs="Times New Roman"/>
            <w:color w:val="0000FF"/>
            <w:sz w:val="24"/>
            <w:szCs w:val="24"/>
            <w:u w:val="single"/>
          </w:rPr>
          <w:t>https://doi.org/10.1007/s42974-025-00247-4</w:t>
        </w:r>
      </w:hyperlink>
    </w:p>
    <w:p w14:paraId="149EA9D1" w14:textId="3DCE4A97" w:rsidR="00306439" w:rsidRPr="00306439" w:rsidRDefault="00306439" w:rsidP="00B928C3">
      <w:pPr>
        <w:widowControl/>
        <w:ind w:left="540" w:hanging="540"/>
        <w:jc w:val="both"/>
        <w:rPr>
          <w:rFonts w:ascii="Times New Roman" w:eastAsia="Times New Roman" w:hAnsi="Times New Roman" w:cs="Times New Roman"/>
          <w:sz w:val="24"/>
          <w:szCs w:val="24"/>
        </w:rPr>
      </w:pPr>
      <w:r w:rsidRPr="00306439">
        <w:rPr>
          <w:rFonts w:ascii="Times New Roman" w:eastAsia="Times New Roman" w:hAnsi="Times New Roman" w:cs="Times New Roman"/>
          <w:sz w:val="24"/>
          <w:szCs w:val="24"/>
        </w:rPr>
        <w:t xml:space="preserve">Baumann, T. T., Frelich, L. E., Van Riper, L. C., &amp; Yoo, K. (2024). Anthropogenic transport mechanisms of invasive European earthworms: A review. </w:t>
      </w:r>
      <w:r w:rsidRPr="00306439">
        <w:rPr>
          <w:rFonts w:ascii="Times New Roman" w:eastAsia="Times New Roman" w:hAnsi="Times New Roman" w:cs="Times New Roman"/>
          <w:i/>
          <w:iCs/>
          <w:sz w:val="24"/>
          <w:szCs w:val="24"/>
        </w:rPr>
        <w:t>Biological Invasions, 26</w:t>
      </w:r>
      <w:r w:rsidRPr="00306439">
        <w:rPr>
          <w:rFonts w:ascii="Times New Roman" w:eastAsia="Times New Roman" w:hAnsi="Times New Roman" w:cs="Times New Roman"/>
          <w:sz w:val="24"/>
          <w:szCs w:val="24"/>
        </w:rPr>
        <w:t xml:space="preserve">, 3563–3586. </w:t>
      </w:r>
      <w:hyperlink r:id="rId20" w:history="1">
        <w:r w:rsidRPr="00306439">
          <w:rPr>
            <w:rFonts w:ascii="Times New Roman" w:eastAsia="Times New Roman" w:hAnsi="Times New Roman" w:cs="Times New Roman"/>
            <w:color w:val="0000FF"/>
            <w:sz w:val="24"/>
            <w:szCs w:val="24"/>
            <w:u w:val="single"/>
          </w:rPr>
          <w:t>https://doi.org/10.1007/s10530-024-03422-2</w:t>
        </w:r>
      </w:hyperlink>
    </w:p>
    <w:p w14:paraId="25E562C3" w14:textId="1E472A80" w:rsidR="00306439" w:rsidRPr="00306439" w:rsidRDefault="00306439" w:rsidP="00B928C3">
      <w:pPr>
        <w:widowControl/>
        <w:ind w:left="540" w:hanging="540"/>
        <w:jc w:val="both"/>
        <w:rPr>
          <w:rFonts w:ascii="Times New Roman" w:eastAsia="Times New Roman" w:hAnsi="Times New Roman" w:cs="Times New Roman"/>
          <w:sz w:val="24"/>
          <w:szCs w:val="24"/>
        </w:rPr>
      </w:pPr>
      <w:r w:rsidRPr="00306439">
        <w:rPr>
          <w:rFonts w:ascii="Times New Roman" w:eastAsia="Times New Roman" w:hAnsi="Times New Roman" w:cs="Times New Roman"/>
          <w:sz w:val="24"/>
          <w:szCs w:val="24"/>
        </w:rPr>
        <w:t xml:space="preserve">Blakemore, R. J. (2012). </w:t>
      </w:r>
      <w:r w:rsidRPr="00306439">
        <w:rPr>
          <w:rFonts w:ascii="Times New Roman" w:eastAsia="Times New Roman" w:hAnsi="Times New Roman" w:cs="Times New Roman"/>
          <w:i/>
          <w:iCs/>
          <w:sz w:val="24"/>
          <w:szCs w:val="24"/>
        </w:rPr>
        <w:t>Cosmopolitan earthworms: An eco-taxonomic guide to the peregrine species of the world</w:t>
      </w:r>
      <w:r w:rsidRPr="00306439">
        <w:rPr>
          <w:rFonts w:ascii="Times New Roman" w:eastAsia="Times New Roman" w:hAnsi="Times New Roman" w:cs="Times New Roman"/>
          <w:sz w:val="24"/>
          <w:szCs w:val="24"/>
        </w:rPr>
        <w:t xml:space="preserve"> (5th ed.). </w:t>
      </w:r>
      <w:proofErr w:type="spellStart"/>
      <w:r w:rsidRPr="00306439">
        <w:rPr>
          <w:rFonts w:ascii="Times New Roman" w:eastAsia="Times New Roman" w:hAnsi="Times New Roman" w:cs="Times New Roman"/>
          <w:sz w:val="24"/>
          <w:szCs w:val="24"/>
        </w:rPr>
        <w:t>VermEcology</w:t>
      </w:r>
      <w:proofErr w:type="spellEnd"/>
      <w:r w:rsidRPr="00306439">
        <w:rPr>
          <w:rFonts w:ascii="Times New Roman" w:eastAsia="Times New Roman" w:hAnsi="Times New Roman" w:cs="Times New Roman"/>
          <w:sz w:val="24"/>
          <w:szCs w:val="24"/>
        </w:rPr>
        <w:t xml:space="preserve"> Solutions. </w:t>
      </w:r>
    </w:p>
    <w:p w14:paraId="6C0A9047" w14:textId="2C5E6E36" w:rsidR="00306439" w:rsidRPr="00306439" w:rsidRDefault="00306439" w:rsidP="00B928C3">
      <w:pPr>
        <w:widowControl/>
        <w:ind w:left="540" w:hanging="540"/>
        <w:jc w:val="both"/>
        <w:rPr>
          <w:rFonts w:ascii="Times New Roman" w:eastAsia="Times New Roman" w:hAnsi="Times New Roman" w:cs="Times New Roman"/>
          <w:sz w:val="24"/>
          <w:szCs w:val="24"/>
        </w:rPr>
      </w:pPr>
      <w:r w:rsidRPr="00306439">
        <w:rPr>
          <w:rFonts w:ascii="Times New Roman" w:eastAsia="Times New Roman" w:hAnsi="Times New Roman" w:cs="Times New Roman"/>
          <w:sz w:val="24"/>
          <w:szCs w:val="24"/>
        </w:rPr>
        <w:t xml:space="preserve">Blakemore, R. J. (2025). Biodiversity restated: &gt;99.9% of global species in soil biota. </w:t>
      </w:r>
      <w:proofErr w:type="spellStart"/>
      <w:r w:rsidRPr="00306439">
        <w:rPr>
          <w:rFonts w:ascii="Times New Roman" w:eastAsia="Times New Roman" w:hAnsi="Times New Roman" w:cs="Times New Roman"/>
          <w:i/>
          <w:iCs/>
          <w:sz w:val="24"/>
          <w:szCs w:val="24"/>
        </w:rPr>
        <w:t>ZooKeys</w:t>
      </w:r>
      <w:proofErr w:type="spellEnd"/>
      <w:r w:rsidRPr="00306439">
        <w:rPr>
          <w:rFonts w:ascii="Times New Roman" w:eastAsia="Times New Roman" w:hAnsi="Times New Roman" w:cs="Times New Roman"/>
          <w:i/>
          <w:iCs/>
          <w:sz w:val="24"/>
          <w:szCs w:val="24"/>
        </w:rPr>
        <w:t>, 1224</w:t>
      </w:r>
      <w:r w:rsidRPr="00306439">
        <w:rPr>
          <w:rFonts w:ascii="Times New Roman" w:eastAsia="Times New Roman" w:hAnsi="Times New Roman" w:cs="Times New Roman"/>
          <w:sz w:val="24"/>
          <w:szCs w:val="24"/>
        </w:rPr>
        <w:t xml:space="preserve">, 283–316. </w:t>
      </w:r>
      <w:hyperlink r:id="rId21" w:history="1">
        <w:r w:rsidRPr="00306439">
          <w:rPr>
            <w:rFonts w:ascii="Times New Roman" w:eastAsia="Times New Roman" w:hAnsi="Times New Roman" w:cs="Times New Roman"/>
            <w:color w:val="0000FF"/>
            <w:sz w:val="24"/>
            <w:szCs w:val="24"/>
            <w:u w:val="single"/>
          </w:rPr>
          <w:t>https://doi.org/10.3897/zookeys.1224.131153</w:t>
        </w:r>
      </w:hyperlink>
    </w:p>
    <w:p w14:paraId="6C4DF1E5" w14:textId="38ACD07D" w:rsidR="00306439" w:rsidRPr="00306439" w:rsidRDefault="00306439" w:rsidP="00B928C3">
      <w:pPr>
        <w:widowControl/>
        <w:ind w:left="540" w:hanging="540"/>
        <w:jc w:val="both"/>
        <w:rPr>
          <w:rFonts w:ascii="Times New Roman" w:eastAsia="Times New Roman" w:hAnsi="Times New Roman" w:cs="Times New Roman"/>
          <w:sz w:val="24"/>
          <w:szCs w:val="24"/>
        </w:rPr>
      </w:pPr>
      <w:r w:rsidRPr="00306439">
        <w:rPr>
          <w:rFonts w:ascii="Times New Roman" w:eastAsia="Times New Roman" w:hAnsi="Times New Roman" w:cs="Times New Roman"/>
          <w:sz w:val="24"/>
          <w:szCs w:val="24"/>
        </w:rPr>
        <w:t xml:space="preserve">Bohlen, P. J., Scheu, S., Hale, C. M., McLean, M. A., </w:t>
      </w:r>
      <w:proofErr w:type="spellStart"/>
      <w:r w:rsidRPr="00306439">
        <w:rPr>
          <w:rFonts w:ascii="Times New Roman" w:eastAsia="Times New Roman" w:hAnsi="Times New Roman" w:cs="Times New Roman"/>
          <w:sz w:val="24"/>
          <w:szCs w:val="24"/>
        </w:rPr>
        <w:t>Migge</w:t>
      </w:r>
      <w:proofErr w:type="spellEnd"/>
      <w:r w:rsidRPr="00306439">
        <w:rPr>
          <w:rFonts w:ascii="Times New Roman" w:eastAsia="Times New Roman" w:hAnsi="Times New Roman" w:cs="Times New Roman"/>
          <w:sz w:val="24"/>
          <w:szCs w:val="24"/>
        </w:rPr>
        <w:t xml:space="preserve">, S., </w:t>
      </w:r>
      <w:proofErr w:type="spellStart"/>
      <w:r w:rsidRPr="00306439">
        <w:rPr>
          <w:rFonts w:ascii="Times New Roman" w:eastAsia="Times New Roman" w:hAnsi="Times New Roman" w:cs="Times New Roman"/>
          <w:sz w:val="24"/>
          <w:szCs w:val="24"/>
        </w:rPr>
        <w:t>Groffman</w:t>
      </w:r>
      <w:proofErr w:type="spellEnd"/>
      <w:r w:rsidRPr="00306439">
        <w:rPr>
          <w:rFonts w:ascii="Times New Roman" w:eastAsia="Times New Roman" w:hAnsi="Times New Roman" w:cs="Times New Roman"/>
          <w:sz w:val="24"/>
          <w:szCs w:val="24"/>
        </w:rPr>
        <w:t xml:space="preserve">, P. M., &amp; Parkinson, D. (2004). Non-native invasive earthworms as agents of change in northern temperate forests. </w:t>
      </w:r>
      <w:r w:rsidRPr="00306439">
        <w:rPr>
          <w:rFonts w:ascii="Times New Roman" w:eastAsia="Times New Roman" w:hAnsi="Times New Roman" w:cs="Times New Roman"/>
          <w:i/>
          <w:iCs/>
          <w:sz w:val="24"/>
          <w:szCs w:val="24"/>
        </w:rPr>
        <w:t>Frontiers in Ecology and the Environment, 2</w:t>
      </w:r>
      <w:r w:rsidRPr="00306439">
        <w:rPr>
          <w:rFonts w:ascii="Times New Roman" w:eastAsia="Times New Roman" w:hAnsi="Times New Roman" w:cs="Times New Roman"/>
          <w:sz w:val="24"/>
          <w:szCs w:val="24"/>
        </w:rPr>
        <w:t xml:space="preserve">(8), 427–435. </w:t>
      </w:r>
      <w:hyperlink r:id="rId22" w:history="1">
        <w:r w:rsidRPr="00306439">
          <w:rPr>
            <w:rFonts w:ascii="Times New Roman" w:eastAsia="Times New Roman" w:hAnsi="Times New Roman" w:cs="Times New Roman"/>
            <w:color w:val="0000FF"/>
            <w:sz w:val="24"/>
            <w:szCs w:val="24"/>
            <w:u w:val="single"/>
          </w:rPr>
          <w:t>https://doi.org/10.1890/1540-9295(2004)002[0427:NIEAAO]2.0.CO;2</w:t>
        </w:r>
      </w:hyperlink>
    </w:p>
    <w:p w14:paraId="0545D302" w14:textId="4ADE2A00" w:rsidR="00306439" w:rsidRPr="00306439" w:rsidRDefault="00306439" w:rsidP="00B928C3">
      <w:pPr>
        <w:widowControl/>
        <w:ind w:left="540" w:hanging="540"/>
        <w:jc w:val="both"/>
        <w:rPr>
          <w:rFonts w:ascii="Times New Roman" w:eastAsia="Times New Roman" w:hAnsi="Times New Roman" w:cs="Times New Roman"/>
          <w:sz w:val="24"/>
          <w:szCs w:val="24"/>
        </w:rPr>
      </w:pPr>
      <w:r w:rsidRPr="00306439">
        <w:rPr>
          <w:rFonts w:ascii="Times New Roman" w:eastAsia="Times New Roman" w:hAnsi="Times New Roman" w:cs="Times New Roman"/>
          <w:sz w:val="24"/>
          <w:szCs w:val="24"/>
        </w:rPr>
        <w:lastRenderedPageBreak/>
        <w:t xml:space="preserve">Bourne, A. G. (1889). On certain earthworms from the Western Himalayas and Dehradun. </w:t>
      </w:r>
      <w:r w:rsidRPr="00306439">
        <w:rPr>
          <w:rFonts w:ascii="Times New Roman" w:eastAsia="Times New Roman" w:hAnsi="Times New Roman" w:cs="Times New Roman"/>
          <w:i/>
          <w:iCs/>
          <w:sz w:val="24"/>
          <w:szCs w:val="24"/>
        </w:rPr>
        <w:t>Journal of the Asiatic Society of Bengal, 58</w:t>
      </w:r>
      <w:r w:rsidRPr="00306439">
        <w:rPr>
          <w:rFonts w:ascii="Times New Roman" w:eastAsia="Times New Roman" w:hAnsi="Times New Roman" w:cs="Times New Roman"/>
          <w:sz w:val="24"/>
          <w:szCs w:val="24"/>
        </w:rPr>
        <w:t xml:space="preserve">(I), 110–117. </w:t>
      </w:r>
      <w:hyperlink r:id="rId23" w:history="1">
        <w:r w:rsidRPr="00306439">
          <w:rPr>
            <w:rFonts w:ascii="Times New Roman" w:eastAsia="Times New Roman" w:hAnsi="Times New Roman" w:cs="Times New Roman"/>
            <w:color w:val="0000FF"/>
            <w:sz w:val="24"/>
            <w:szCs w:val="24"/>
            <w:u w:val="single"/>
          </w:rPr>
          <w:t>https://www.biodiversitylibrary.org/part/367965</w:t>
        </w:r>
      </w:hyperlink>
    </w:p>
    <w:p w14:paraId="62BCAE18" w14:textId="66E2DB1D" w:rsidR="00306439" w:rsidRPr="00306439" w:rsidRDefault="00306439" w:rsidP="00B928C3">
      <w:pPr>
        <w:widowControl/>
        <w:ind w:left="540" w:hanging="540"/>
        <w:jc w:val="both"/>
        <w:rPr>
          <w:rFonts w:ascii="Times New Roman" w:eastAsia="Times New Roman" w:hAnsi="Times New Roman" w:cs="Times New Roman"/>
          <w:sz w:val="24"/>
          <w:szCs w:val="24"/>
          <w:lang w:val="nl-BE"/>
        </w:rPr>
      </w:pPr>
      <w:r w:rsidRPr="00306439">
        <w:rPr>
          <w:rFonts w:ascii="Times New Roman" w:eastAsia="Times New Roman" w:hAnsi="Times New Roman" w:cs="Times New Roman"/>
          <w:sz w:val="24"/>
          <w:szCs w:val="24"/>
        </w:rPr>
        <w:t xml:space="preserve">Bray, R. H., &amp; Kurtz, L. T. (1945). Determination of total, organic, and available forms of phosphorus in soils. </w:t>
      </w:r>
      <w:r w:rsidRPr="00306439">
        <w:rPr>
          <w:rFonts w:ascii="Times New Roman" w:eastAsia="Times New Roman" w:hAnsi="Times New Roman" w:cs="Times New Roman"/>
          <w:i/>
          <w:iCs/>
          <w:sz w:val="24"/>
          <w:szCs w:val="24"/>
          <w:lang w:val="nl-BE"/>
        </w:rPr>
        <w:t>Soil Science, 59</w:t>
      </w:r>
      <w:r w:rsidRPr="00306439">
        <w:rPr>
          <w:rFonts w:ascii="Times New Roman" w:eastAsia="Times New Roman" w:hAnsi="Times New Roman" w:cs="Times New Roman"/>
          <w:sz w:val="24"/>
          <w:szCs w:val="24"/>
          <w:lang w:val="nl-BE"/>
        </w:rPr>
        <w:t xml:space="preserve">, 39–45. </w:t>
      </w:r>
      <w:r w:rsidRPr="00306439">
        <w:rPr>
          <w:rFonts w:ascii="Times New Roman" w:eastAsia="Times New Roman" w:hAnsi="Times New Roman" w:cs="Times New Roman"/>
          <w:sz w:val="24"/>
          <w:szCs w:val="24"/>
        </w:rPr>
        <w:fldChar w:fldCharType="begin"/>
      </w:r>
      <w:r w:rsidRPr="00306439">
        <w:rPr>
          <w:rFonts w:ascii="Times New Roman" w:eastAsia="Times New Roman" w:hAnsi="Times New Roman" w:cs="Times New Roman"/>
          <w:sz w:val="24"/>
          <w:szCs w:val="24"/>
          <w:lang w:val="nl-BE"/>
        </w:rPr>
        <w:instrText>HYPERLINK "https://doi.org/10.1097/00010694-194501000-00006"</w:instrText>
      </w:r>
      <w:r w:rsidRPr="00306439">
        <w:rPr>
          <w:rFonts w:ascii="Times New Roman" w:eastAsia="Times New Roman" w:hAnsi="Times New Roman" w:cs="Times New Roman"/>
          <w:sz w:val="24"/>
          <w:szCs w:val="24"/>
        </w:rPr>
        <w:fldChar w:fldCharType="separate"/>
      </w:r>
      <w:r w:rsidRPr="00306439">
        <w:rPr>
          <w:rFonts w:ascii="Times New Roman" w:eastAsia="Times New Roman" w:hAnsi="Times New Roman" w:cs="Times New Roman"/>
          <w:color w:val="0000FF"/>
          <w:sz w:val="24"/>
          <w:szCs w:val="24"/>
          <w:u w:val="single"/>
          <w:lang w:val="nl-BE"/>
        </w:rPr>
        <w:t>https://doi.org/10.1097/00010694-194501000-00006</w:t>
      </w:r>
      <w:r w:rsidRPr="00306439">
        <w:rPr>
          <w:rFonts w:ascii="Times New Roman" w:eastAsia="Times New Roman" w:hAnsi="Times New Roman" w:cs="Times New Roman"/>
          <w:sz w:val="24"/>
          <w:szCs w:val="24"/>
        </w:rPr>
        <w:fldChar w:fldCharType="end"/>
      </w:r>
    </w:p>
    <w:p w14:paraId="7B6FBBA9" w14:textId="7EC93350" w:rsidR="00306439" w:rsidRPr="00306439" w:rsidRDefault="00306439" w:rsidP="00B928C3">
      <w:pPr>
        <w:widowControl/>
        <w:ind w:left="540" w:hanging="540"/>
        <w:jc w:val="both"/>
        <w:rPr>
          <w:rFonts w:ascii="Times New Roman" w:eastAsia="Times New Roman" w:hAnsi="Times New Roman" w:cs="Times New Roman"/>
          <w:sz w:val="24"/>
          <w:szCs w:val="24"/>
          <w:lang w:val="nl-BE"/>
        </w:rPr>
      </w:pPr>
      <w:r w:rsidRPr="00306439">
        <w:rPr>
          <w:rFonts w:ascii="Times New Roman" w:eastAsia="Times New Roman" w:hAnsi="Times New Roman" w:cs="Times New Roman"/>
          <w:sz w:val="24"/>
          <w:szCs w:val="24"/>
          <w:lang w:val="nl-BE"/>
        </w:rPr>
        <w:t xml:space="preserve">Claus, C. (1880). </w:t>
      </w:r>
      <w:r w:rsidRPr="00306439">
        <w:rPr>
          <w:rFonts w:ascii="Times New Roman" w:eastAsia="Times New Roman" w:hAnsi="Times New Roman" w:cs="Times New Roman"/>
          <w:i/>
          <w:iCs/>
          <w:sz w:val="24"/>
          <w:szCs w:val="24"/>
          <w:lang w:val="nl-BE"/>
        </w:rPr>
        <w:t>Grundzüge der Zoologie: Zum wissenschaftlichen Gebrauche</w:t>
      </w:r>
      <w:r w:rsidRPr="00306439">
        <w:rPr>
          <w:rFonts w:ascii="Times New Roman" w:eastAsia="Times New Roman" w:hAnsi="Times New Roman" w:cs="Times New Roman"/>
          <w:sz w:val="24"/>
          <w:szCs w:val="24"/>
          <w:lang w:val="nl-BE"/>
        </w:rPr>
        <w:t xml:space="preserve"> (4th ed., Vol. 1). N. G. Elwert. </w:t>
      </w:r>
      <w:r w:rsidRPr="00306439">
        <w:rPr>
          <w:rFonts w:ascii="Times New Roman" w:eastAsia="Times New Roman" w:hAnsi="Times New Roman" w:cs="Times New Roman"/>
          <w:sz w:val="24"/>
          <w:szCs w:val="24"/>
        </w:rPr>
        <w:fldChar w:fldCharType="begin"/>
      </w:r>
      <w:r w:rsidRPr="00306439">
        <w:rPr>
          <w:rFonts w:ascii="Times New Roman" w:eastAsia="Times New Roman" w:hAnsi="Times New Roman" w:cs="Times New Roman"/>
          <w:sz w:val="24"/>
          <w:szCs w:val="24"/>
          <w:lang w:val="nl-BE"/>
        </w:rPr>
        <w:instrText>HYPERLINK "https://www.biodiversitylibrary.org/item/15809"</w:instrText>
      </w:r>
      <w:r w:rsidRPr="00306439">
        <w:rPr>
          <w:rFonts w:ascii="Times New Roman" w:eastAsia="Times New Roman" w:hAnsi="Times New Roman" w:cs="Times New Roman"/>
          <w:sz w:val="24"/>
          <w:szCs w:val="24"/>
        </w:rPr>
        <w:fldChar w:fldCharType="separate"/>
      </w:r>
      <w:r w:rsidRPr="00306439">
        <w:rPr>
          <w:rFonts w:ascii="Times New Roman" w:eastAsia="Times New Roman" w:hAnsi="Times New Roman" w:cs="Times New Roman"/>
          <w:color w:val="0000FF"/>
          <w:sz w:val="24"/>
          <w:szCs w:val="24"/>
          <w:u w:val="single"/>
          <w:lang w:val="nl-BE"/>
        </w:rPr>
        <w:t>https://www.biodiversitylibrary.org/item/15809</w:t>
      </w:r>
      <w:r w:rsidRPr="00306439">
        <w:rPr>
          <w:rFonts w:ascii="Times New Roman" w:eastAsia="Times New Roman" w:hAnsi="Times New Roman" w:cs="Times New Roman"/>
          <w:sz w:val="24"/>
          <w:szCs w:val="24"/>
        </w:rPr>
        <w:fldChar w:fldCharType="end"/>
      </w:r>
    </w:p>
    <w:p w14:paraId="087F46A6" w14:textId="3FE6780C" w:rsidR="00306439" w:rsidRPr="00306439" w:rsidRDefault="00306439" w:rsidP="00B928C3">
      <w:pPr>
        <w:widowControl/>
        <w:ind w:left="540" w:hanging="540"/>
        <w:jc w:val="both"/>
        <w:rPr>
          <w:rFonts w:ascii="Times New Roman" w:eastAsia="Times New Roman" w:hAnsi="Times New Roman" w:cs="Times New Roman"/>
          <w:sz w:val="24"/>
          <w:szCs w:val="24"/>
        </w:rPr>
      </w:pPr>
      <w:r w:rsidRPr="00306439">
        <w:rPr>
          <w:rFonts w:ascii="Times New Roman" w:eastAsia="Times New Roman" w:hAnsi="Times New Roman" w:cs="Times New Roman"/>
          <w:sz w:val="24"/>
          <w:szCs w:val="24"/>
          <w:lang w:val="nl-BE"/>
        </w:rPr>
        <w:t xml:space="preserve">Csuzdi, C. (2012). </w:t>
      </w:r>
      <w:r w:rsidRPr="00306439">
        <w:rPr>
          <w:rFonts w:ascii="Times New Roman" w:eastAsia="Times New Roman" w:hAnsi="Times New Roman" w:cs="Times New Roman"/>
          <w:sz w:val="24"/>
          <w:szCs w:val="24"/>
        </w:rPr>
        <w:t xml:space="preserve">Earthworm species: A searchable database. </w:t>
      </w:r>
      <w:r w:rsidRPr="00306439">
        <w:rPr>
          <w:rFonts w:ascii="Times New Roman" w:eastAsia="Times New Roman" w:hAnsi="Times New Roman" w:cs="Times New Roman"/>
          <w:i/>
          <w:iCs/>
          <w:sz w:val="24"/>
          <w:szCs w:val="24"/>
        </w:rPr>
        <w:t xml:space="preserve">Opuscula </w:t>
      </w:r>
      <w:proofErr w:type="spellStart"/>
      <w:r w:rsidRPr="00306439">
        <w:rPr>
          <w:rFonts w:ascii="Times New Roman" w:eastAsia="Times New Roman" w:hAnsi="Times New Roman" w:cs="Times New Roman"/>
          <w:i/>
          <w:iCs/>
          <w:sz w:val="24"/>
          <w:szCs w:val="24"/>
        </w:rPr>
        <w:t>Zoologica</w:t>
      </w:r>
      <w:proofErr w:type="spellEnd"/>
      <w:r w:rsidRPr="00306439">
        <w:rPr>
          <w:rFonts w:ascii="Times New Roman" w:eastAsia="Times New Roman" w:hAnsi="Times New Roman" w:cs="Times New Roman"/>
          <w:i/>
          <w:iCs/>
          <w:sz w:val="24"/>
          <w:szCs w:val="24"/>
        </w:rPr>
        <w:t xml:space="preserve"> Budapest, 43</w:t>
      </w:r>
      <w:r w:rsidRPr="00306439">
        <w:rPr>
          <w:rFonts w:ascii="Times New Roman" w:eastAsia="Times New Roman" w:hAnsi="Times New Roman" w:cs="Times New Roman"/>
          <w:sz w:val="24"/>
          <w:szCs w:val="24"/>
        </w:rPr>
        <w:t xml:space="preserve">(1), 97–99. </w:t>
      </w:r>
      <w:hyperlink r:id="rId24" w:history="1">
        <w:r w:rsidRPr="00306439">
          <w:rPr>
            <w:rFonts w:ascii="Times New Roman" w:eastAsia="Times New Roman" w:hAnsi="Times New Roman" w:cs="Times New Roman"/>
            <w:color w:val="0000FF"/>
            <w:sz w:val="24"/>
            <w:szCs w:val="24"/>
            <w:u w:val="single"/>
          </w:rPr>
          <w:t>https://doi.org/10.5281/zenodo.1045525</w:t>
        </w:r>
      </w:hyperlink>
    </w:p>
    <w:p w14:paraId="15C5F259" w14:textId="2F721A97" w:rsidR="00306439" w:rsidRPr="00306439" w:rsidRDefault="00306439" w:rsidP="00B928C3">
      <w:pPr>
        <w:widowControl/>
        <w:ind w:left="540" w:hanging="540"/>
        <w:jc w:val="both"/>
        <w:rPr>
          <w:rFonts w:ascii="Times New Roman" w:eastAsia="Times New Roman" w:hAnsi="Times New Roman" w:cs="Times New Roman"/>
          <w:sz w:val="24"/>
          <w:szCs w:val="24"/>
        </w:rPr>
      </w:pPr>
      <w:r w:rsidRPr="00306439">
        <w:rPr>
          <w:rFonts w:ascii="Times New Roman" w:eastAsia="Times New Roman" w:hAnsi="Times New Roman" w:cs="Times New Roman"/>
          <w:sz w:val="24"/>
          <w:szCs w:val="24"/>
        </w:rPr>
        <w:t>Dahiya, T., Gupta, R. K., &amp; Niwas, R. (2025). Effects of different compositions of rice straw on nutrient profile of vermicompost and fecundity of earthworms (</w:t>
      </w:r>
      <w:r w:rsidRPr="00306439">
        <w:rPr>
          <w:rFonts w:ascii="Times New Roman" w:eastAsia="Times New Roman" w:hAnsi="Times New Roman" w:cs="Times New Roman"/>
          <w:i/>
          <w:iCs/>
          <w:sz w:val="24"/>
          <w:szCs w:val="24"/>
        </w:rPr>
        <w:t xml:space="preserve">Eisenia </w:t>
      </w:r>
      <w:proofErr w:type="spellStart"/>
      <w:r w:rsidRPr="00306439">
        <w:rPr>
          <w:rFonts w:ascii="Times New Roman" w:eastAsia="Times New Roman" w:hAnsi="Times New Roman" w:cs="Times New Roman"/>
          <w:i/>
          <w:iCs/>
          <w:sz w:val="24"/>
          <w:szCs w:val="24"/>
        </w:rPr>
        <w:t>fetida</w:t>
      </w:r>
      <w:proofErr w:type="spellEnd"/>
      <w:r w:rsidRPr="00306439">
        <w:rPr>
          <w:rFonts w:ascii="Times New Roman" w:eastAsia="Times New Roman" w:hAnsi="Times New Roman" w:cs="Times New Roman"/>
          <w:sz w:val="24"/>
          <w:szCs w:val="24"/>
        </w:rPr>
        <w:t xml:space="preserve">). </w:t>
      </w:r>
      <w:r w:rsidRPr="00306439">
        <w:rPr>
          <w:rFonts w:ascii="Times New Roman" w:eastAsia="Times New Roman" w:hAnsi="Times New Roman" w:cs="Times New Roman"/>
          <w:i/>
          <w:iCs/>
          <w:sz w:val="24"/>
          <w:szCs w:val="24"/>
        </w:rPr>
        <w:t>Asian Journal of Advances in Research, 8</w:t>
      </w:r>
      <w:r w:rsidRPr="00306439">
        <w:rPr>
          <w:rFonts w:ascii="Times New Roman" w:eastAsia="Times New Roman" w:hAnsi="Times New Roman" w:cs="Times New Roman"/>
          <w:sz w:val="24"/>
          <w:szCs w:val="24"/>
        </w:rPr>
        <w:t xml:space="preserve">(1), 511–517. </w:t>
      </w:r>
      <w:hyperlink r:id="rId25" w:history="1">
        <w:r w:rsidRPr="00306439">
          <w:rPr>
            <w:rFonts w:ascii="Times New Roman" w:eastAsia="Times New Roman" w:hAnsi="Times New Roman" w:cs="Times New Roman"/>
            <w:color w:val="0000FF"/>
            <w:sz w:val="24"/>
            <w:szCs w:val="24"/>
            <w:u w:val="single"/>
          </w:rPr>
          <w:t>https://doi.org/10.56557/ajoair/2025/v8i1544</w:t>
        </w:r>
      </w:hyperlink>
    </w:p>
    <w:p w14:paraId="65EF01F8" w14:textId="7BAFEF2B" w:rsidR="00306439" w:rsidRPr="00306439" w:rsidRDefault="00306439" w:rsidP="00B928C3">
      <w:pPr>
        <w:widowControl/>
        <w:ind w:left="540" w:hanging="540"/>
        <w:jc w:val="both"/>
        <w:rPr>
          <w:rFonts w:ascii="Times New Roman" w:eastAsia="Times New Roman" w:hAnsi="Times New Roman" w:cs="Times New Roman"/>
          <w:sz w:val="24"/>
          <w:szCs w:val="24"/>
        </w:rPr>
      </w:pPr>
      <w:r w:rsidRPr="00306439">
        <w:rPr>
          <w:rFonts w:ascii="Times New Roman" w:eastAsia="Times New Roman" w:hAnsi="Times New Roman" w:cs="Times New Roman"/>
          <w:sz w:val="24"/>
          <w:szCs w:val="24"/>
        </w:rPr>
        <w:t xml:space="preserve">Edwards, C. A., &amp; Bohlen, P. J. (1996). </w:t>
      </w:r>
      <w:r w:rsidRPr="00306439">
        <w:rPr>
          <w:rFonts w:ascii="Times New Roman" w:eastAsia="Times New Roman" w:hAnsi="Times New Roman" w:cs="Times New Roman"/>
          <w:i/>
          <w:iCs/>
          <w:sz w:val="24"/>
          <w:szCs w:val="24"/>
        </w:rPr>
        <w:t>Biology and ecology of earthworms</w:t>
      </w:r>
      <w:r w:rsidRPr="00306439">
        <w:rPr>
          <w:rFonts w:ascii="Times New Roman" w:eastAsia="Times New Roman" w:hAnsi="Times New Roman" w:cs="Times New Roman"/>
          <w:sz w:val="24"/>
          <w:szCs w:val="24"/>
        </w:rPr>
        <w:t xml:space="preserve"> (3rd ed.). Chapman &amp; Hall. </w:t>
      </w:r>
      <w:hyperlink r:id="rId26" w:history="1">
        <w:r w:rsidRPr="00306439">
          <w:rPr>
            <w:rFonts w:ascii="Times New Roman" w:eastAsia="Times New Roman" w:hAnsi="Times New Roman" w:cs="Times New Roman"/>
            <w:color w:val="0000FF"/>
            <w:sz w:val="24"/>
            <w:szCs w:val="24"/>
            <w:u w:val="single"/>
          </w:rPr>
          <w:t>https://link.springer.com/book/9780412561603</w:t>
        </w:r>
      </w:hyperlink>
    </w:p>
    <w:p w14:paraId="1D2B656E" w14:textId="0FAE85BC" w:rsidR="00306439" w:rsidRPr="00306439" w:rsidRDefault="00306439" w:rsidP="00B928C3">
      <w:pPr>
        <w:widowControl/>
        <w:ind w:left="540" w:hanging="540"/>
        <w:jc w:val="both"/>
        <w:rPr>
          <w:rFonts w:ascii="Times New Roman" w:eastAsia="Times New Roman" w:hAnsi="Times New Roman" w:cs="Times New Roman"/>
          <w:sz w:val="24"/>
          <w:szCs w:val="24"/>
        </w:rPr>
      </w:pPr>
      <w:proofErr w:type="spellStart"/>
      <w:r w:rsidRPr="00306439">
        <w:rPr>
          <w:rFonts w:ascii="Times New Roman" w:eastAsia="Times New Roman" w:hAnsi="Times New Roman" w:cs="Times New Roman"/>
          <w:sz w:val="24"/>
          <w:szCs w:val="24"/>
        </w:rPr>
        <w:t>Fedarb</w:t>
      </w:r>
      <w:proofErr w:type="spellEnd"/>
      <w:r w:rsidRPr="00306439">
        <w:rPr>
          <w:rFonts w:ascii="Times New Roman" w:eastAsia="Times New Roman" w:hAnsi="Times New Roman" w:cs="Times New Roman"/>
          <w:sz w:val="24"/>
          <w:szCs w:val="24"/>
        </w:rPr>
        <w:t xml:space="preserve">, S. M. (1898). On some earthworms from India. </w:t>
      </w:r>
      <w:r w:rsidRPr="00306439">
        <w:rPr>
          <w:rFonts w:ascii="Times New Roman" w:eastAsia="Times New Roman" w:hAnsi="Times New Roman" w:cs="Times New Roman"/>
          <w:i/>
          <w:iCs/>
          <w:sz w:val="24"/>
          <w:szCs w:val="24"/>
        </w:rPr>
        <w:t>Journal of the Bombay Natural History Society, 11</w:t>
      </w:r>
      <w:r w:rsidRPr="00306439">
        <w:rPr>
          <w:rFonts w:ascii="Times New Roman" w:eastAsia="Times New Roman" w:hAnsi="Times New Roman" w:cs="Times New Roman"/>
          <w:sz w:val="24"/>
          <w:szCs w:val="24"/>
        </w:rPr>
        <w:t xml:space="preserve">(3), 431–437. </w:t>
      </w:r>
      <w:hyperlink r:id="rId27" w:history="1">
        <w:r w:rsidRPr="00306439">
          <w:rPr>
            <w:rFonts w:ascii="Times New Roman" w:eastAsia="Times New Roman" w:hAnsi="Times New Roman" w:cs="Times New Roman"/>
            <w:color w:val="0000FF"/>
            <w:sz w:val="24"/>
            <w:szCs w:val="24"/>
            <w:u w:val="single"/>
          </w:rPr>
          <w:t>https://www.biodiversitylibrary.org/part/409460</w:t>
        </w:r>
      </w:hyperlink>
    </w:p>
    <w:p w14:paraId="24DEFABD" w14:textId="4EA3E4CA" w:rsidR="00306439" w:rsidRPr="00306439" w:rsidRDefault="00306439" w:rsidP="00B928C3">
      <w:pPr>
        <w:widowControl/>
        <w:ind w:left="540" w:hanging="540"/>
        <w:jc w:val="both"/>
        <w:rPr>
          <w:rFonts w:ascii="Times New Roman" w:eastAsia="Times New Roman" w:hAnsi="Times New Roman" w:cs="Times New Roman"/>
          <w:sz w:val="24"/>
          <w:szCs w:val="24"/>
        </w:rPr>
      </w:pPr>
      <w:r w:rsidRPr="00306439">
        <w:rPr>
          <w:rFonts w:ascii="Times New Roman" w:eastAsia="Times New Roman" w:hAnsi="Times New Roman" w:cs="Times New Roman"/>
          <w:sz w:val="24"/>
          <w:szCs w:val="24"/>
        </w:rPr>
        <w:t xml:space="preserve">Gates, G. E. (1972). Burmese earthworms: An introduction to the systematics and biology of megadrile oligochaetes with special reference to Southeast Asia. </w:t>
      </w:r>
      <w:r w:rsidRPr="00306439">
        <w:rPr>
          <w:rFonts w:ascii="Times New Roman" w:eastAsia="Times New Roman" w:hAnsi="Times New Roman" w:cs="Times New Roman"/>
          <w:i/>
          <w:iCs/>
          <w:sz w:val="24"/>
          <w:szCs w:val="24"/>
        </w:rPr>
        <w:t>Transactions of the American Philosophical Society, 62</w:t>
      </w:r>
      <w:r w:rsidRPr="00306439">
        <w:rPr>
          <w:rFonts w:ascii="Times New Roman" w:eastAsia="Times New Roman" w:hAnsi="Times New Roman" w:cs="Times New Roman"/>
          <w:sz w:val="24"/>
          <w:szCs w:val="24"/>
        </w:rPr>
        <w:t xml:space="preserve">(7), 1–326. </w:t>
      </w:r>
      <w:hyperlink r:id="rId28" w:history="1">
        <w:r w:rsidRPr="00306439">
          <w:rPr>
            <w:rFonts w:ascii="Times New Roman" w:eastAsia="Times New Roman" w:hAnsi="Times New Roman" w:cs="Times New Roman"/>
            <w:color w:val="0000FF"/>
            <w:sz w:val="24"/>
            <w:szCs w:val="24"/>
            <w:u w:val="single"/>
          </w:rPr>
          <w:t>https://doi.org/10.2307/1006214</w:t>
        </w:r>
      </w:hyperlink>
    </w:p>
    <w:p w14:paraId="1945ECF8" w14:textId="3E82A9D4" w:rsidR="00306439" w:rsidRPr="00306439" w:rsidRDefault="00306439" w:rsidP="00B928C3">
      <w:pPr>
        <w:widowControl/>
        <w:ind w:left="540" w:hanging="540"/>
        <w:jc w:val="both"/>
        <w:rPr>
          <w:rFonts w:ascii="Times New Roman" w:eastAsia="Times New Roman" w:hAnsi="Times New Roman" w:cs="Times New Roman"/>
          <w:sz w:val="24"/>
          <w:szCs w:val="24"/>
        </w:rPr>
      </w:pPr>
      <w:r w:rsidRPr="00306439">
        <w:rPr>
          <w:rFonts w:ascii="Times New Roman" w:eastAsia="Times New Roman" w:hAnsi="Times New Roman" w:cs="Times New Roman"/>
          <w:sz w:val="24"/>
          <w:szCs w:val="24"/>
        </w:rPr>
        <w:t xml:space="preserve">Getachew, Z., Adisu, T., </w:t>
      </w:r>
      <w:proofErr w:type="spellStart"/>
      <w:r w:rsidRPr="00306439">
        <w:rPr>
          <w:rFonts w:ascii="Times New Roman" w:eastAsia="Times New Roman" w:hAnsi="Times New Roman" w:cs="Times New Roman"/>
          <w:sz w:val="24"/>
          <w:szCs w:val="24"/>
        </w:rPr>
        <w:t>Abeble</w:t>
      </w:r>
      <w:proofErr w:type="spellEnd"/>
      <w:r w:rsidRPr="00306439">
        <w:rPr>
          <w:rFonts w:ascii="Times New Roman" w:eastAsia="Times New Roman" w:hAnsi="Times New Roman" w:cs="Times New Roman"/>
          <w:sz w:val="24"/>
          <w:szCs w:val="24"/>
        </w:rPr>
        <w:t>, L., &amp; Anbessa, B. (2018). Vermicompost potential of common earthworms (</w:t>
      </w:r>
      <w:proofErr w:type="spellStart"/>
      <w:r w:rsidRPr="00306439">
        <w:rPr>
          <w:rFonts w:ascii="Times New Roman" w:eastAsia="Times New Roman" w:hAnsi="Times New Roman" w:cs="Times New Roman"/>
          <w:i/>
          <w:iCs/>
          <w:sz w:val="24"/>
          <w:szCs w:val="24"/>
        </w:rPr>
        <w:t>Eudrilus</w:t>
      </w:r>
      <w:proofErr w:type="spellEnd"/>
      <w:r w:rsidRPr="00306439">
        <w:rPr>
          <w:rFonts w:ascii="Times New Roman" w:eastAsia="Times New Roman" w:hAnsi="Times New Roman" w:cs="Times New Roman"/>
          <w:i/>
          <w:iCs/>
          <w:sz w:val="24"/>
          <w:szCs w:val="24"/>
        </w:rPr>
        <w:t xml:space="preserve"> </w:t>
      </w:r>
      <w:proofErr w:type="spellStart"/>
      <w:r w:rsidRPr="00306439">
        <w:rPr>
          <w:rFonts w:ascii="Times New Roman" w:eastAsia="Times New Roman" w:hAnsi="Times New Roman" w:cs="Times New Roman"/>
          <w:i/>
          <w:iCs/>
          <w:sz w:val="24"/>
          <w:szCs w:val="24"/>
        </w:rPr>
        <w:t>eugeniae</w:t>
      </w:r>
      <w:proofErr w:type="spellEnd"/>
      <w:r w:rsidRPr="00306439">
        <w:rPr>
          <w:rFonts w:ascii="Times New Roman" w:eastAsia="Times New Roman" w:hAnsi="Times New Roman" w:cs="Times New Roman"/>
          <w:sz w:val="24"/>
          <w:szCs w:val="24"/>
        </w:rPr>
        <w:t>) and red wiggler (</w:t>
      </w:r>
      <w:r w:rsidRPr="00306439">
        <w:rPr>
          <w:rFonts w:ascii="Times New Roman" w:eastAsia="Times New Roman" w:hAnsi="Times New Roman" w:cs="Times New Roman"/>
          <w:i/>
          <w:iCs/>
          <w:sz w:val="24"/>
          <w:szCs w:val="24"/>
        </w:rPr>
        <w:t xml:space="preserve">Eisenia </w:t>
      </w:r>
      <w:proofErr w:type="spellStart"/>
      <w:r w:rsidRPr="00306439">
        <w:rPr>
          <w:rFonts w:ascii="Times New Roman" w:eastAsia="Times New Roman" w:hAnsi="Times New Roman" w:cs="Times New Roman"/>
          <w:i/>
          <w:iCs/>
          <w:sz w:val="24"/>
          <w:szCs w:val="24"/>
        </w:rPr>
        <w:t>fetida</w:t>
      </w:r>
      <w:proofErr w:type="spellEnd"/>
      <w:r w:rsidRPr="00306439">
        <w:rPr>
          <w:rFonts w:ascii="Times New Roman" w:eastAsia="Times New Roman" w:hAnsi="Times New Roman" w:cs="Times New Roman"/>
          <w:sz w:val="24"/>
          <w:szCs w:val="24"/>
        </w:rPr>
        <w:t xml:space="preserve">) worm on the decomposition of various organic wastes. </w:t>
      </w:r>
      <w:r w:rsidRPr="00306439">
        <w:rPr>
          <w:rFonts w:ascii="Times New Roman" w:eastAsia="Times New Roman" w:hAnsi="Times New Roman" w:cs="Times New Roman"/>
          <w:i/>
          <w:iCs/>
          <w:sz w:val="24"/>
          <w:szCs w:val="24"/>
        </w:rPr>
        <w:t>International Journal of Plant &amp; Soil Science, 24</w:t>
      </w:r>
      <w:r w:rsidRPr="00306439">
        <w:rPr>
          <w:rFonts w:ascii="Times New Roman" w:eastAsia="Times New Roman" w:hAnsi="Times New Roman" w:cs="Times New Roman"/>
          <w:sz w:val="24"/>
          <w:szCs w:val="24"/>
        </w:rPr>
        <w:t xml:space="preserve">(3), 1–13. </w:t>
      </w:r>
      <w:hyperlink r:id="rId29" w:history="1">
        <w:r w:rsidRPr="00306439">
          <w:rPr>
            <w:rFonts w:ascii="Times New Roman" w:eastAsia="Times New Roman" w:hAnsi="Times New Roman" w:cs="Times New Roman"/>
            <w:color w:val="0000FF"/>
            <w:sz w:val="24"/>
            <w:szCs w:val="24"/>
            <w:u w:val="single"/>
          </w:rPr>
          <w:t>https://doi.org/10.9734/IJPSS/2018/42986</w:t>
        </w:r>
      </w:hyperlink>
    </w:p>
    <w:p w14:paraId="2AA0A470" w14:textId="468C9593" w:rsidR="00306439" w:rsidRPr="00306439" w:rsidRDefault="00306439" w:rsidP="00B928C3">
      <w:pPr>
        <w:widowControl/>
        <w:ind w:left="540" w:hanging="540"/>
        <w:jc w:val="both"/>
        <w:rPr>
          <w:rFonts w:ascii="Times New Roman" w:eastAsia="Times New Roman" w:hAnsi="Times New Roman" w:cs="Times New Roman"/>
          <w:sz w:val="24"/>
          <w:szCs w:val="24"/>
        </w:rPr>
      </w:pPr>
      <w:proofErr w:type="spellStart"/>
      <w:r w:rsidRPr="00306439">
        <w:rPr>
          <w:rFonts w:ascii="Times New Roman" w:eastAsia="Times New Roman" w:hAnsi="Times New Roman" w:cs="Times New Roman"/>
          <w:sz w:val="24"/>
          <w:szCs w:val="24"/>
        </w:rPr>
        <w:t>Gudeta</w:t>
      </w:r>
      <w:proofErr w:type="spellEnd"/>
      <w:r w:rsidRPr="00306439">
        <w:rPr>
          <w:rFonts w:ascii="Times New Roman" w:eastAsia="Times New Roman" w:hAnsi="Times New Roman" w:cs="Times New Roman"/>
          <w:sz w:val="24"/>
          <w:szCs w:val="24"/>
        </w:rPr>
        <w:t xml:space="preserve">, K., Bhagat, A., Julka, J. M., Bhat, S. A., Sharma, G. K., </w:t>
      </w:r>
      <w:proofErr w:type="spellStart"/>
      <w:r w:rsidRPr="00306439">
        <w:rPr>
          <w:rFonts w:ascii="Times New Roman" w:eastAsia="Times New Roman" w:hAnsi="Times New Roman" w:cs="Times New Roman"/>
          <w:sz w:val="24"/>
          <w:szCs w:val="24"/>
        </w:rPr>
        <w:t>Bantihun</w:t>
      </w:r>
      <w:proofErr w:type="spellEnd"/>
      <w:r w:rsidRPr="00306439">
        <w:rPr>
          <w:rFonts w:ascii="Times New Roman" w:eastAsia="Times New Roman" w:hAnsi="Times New Roman" w:cs="Times New Roman"/>
          <w:sz w:val="24"/>
          <w:szCs w:val="24"/>
        </w:rPr>
        <w:t xml:space="preserve">, G., Amarowicz, R., &amp; Belina, M. (2022). Impact of aboveground vegetation on abundance, diversity, and biomass of earthworms in selected land use systems as a model of synchrony between aboveground and belowground habitats in Mid-Himalaya, India. </w:t>
      </w:r>
      <w:r w:rsidRPr="00306439">
        <w:rPr>
          <w:rFonts w:ascii="Times New Roman" w:eastAsia="Times New Roman" w:hAnsi="Times New Roman" w:cs="Times New Roman"/>
          <w:i/>
          <w:iCs/>
          <w:sz w:val="24"/>
          <w:szCs w:val="24"/>
        </w:rPr>
        <w:t>Soil Systems, 6</w:t>
      </w:r>
      <w:r w:rsidRPr="00306439">
        <w:rPr>
          <w:rFonts w:ascii="Times New Roman" w:eastAsia="Times New Roman" w:hAnsi="Times New Roman" w:cs="Times New Roman"/>
          <w:sz w:val="24"/>
          <w:szCs w:val="24"/>
        </w:rPr>
        <w:t xml:space="preserve">(4), Article 76. </w:t>
      </w:r>
      <w:hyperlink r:id="rId30" w:history="1">
        <w:r w:rsidRPr="00306439">
          <w:rPr>
            <w:rFonts w:ascii="Times New Roman" w:eastAsia="Times New Roman" w:hAnsi="Times New Roman" w:cs="Times New Roman"/>
            <w:color w:val="0000FF"/>
            <w:sz w:val="24"/>
            <w:szCs w:val="24"/>
            <w:u w:val="single"/>
          </w:rPr>
          <w:t>https://doi.org/10.3390/soilsystems6040076</w:t>
        </w:r>
      </w:hyperlink>
    </w:p>
    <w:p w14:paraId="6FD114F5" w14:textId="598641B3" w:rsidR="00306439" w:rsidRPr="00306439" w:rsidRDefault="00306439" w:rsidP="00B928C3">
      <w:pPr>
        <w:widowControl/>
        <w:ind w:left="540" w:hanging="540"/>
        <w:jc w:val="both"/>
        <w:rPr>
          <w:rFonts w:ascii="Times New Roman" w:eastAsia="Times New Roman" w:hAnsi="Times New Roman" w:cs="Times New Roman"/>
          <w:sz w:val="24"/>
          <w:szCs w:val="24"/>
        </w:rPr>
      </w:pPr>
      <w:r w:rsidRPr="00306439">
        <w:rPr>
          <w:rFonts w:ascii="Times New Roman" w:eastAsia="Times New Roman" w:hAnsi="Times New Roman" w:cs="Times New Roman"/>
          <w:sz w:val="24"/>
          <w:szCs w:val="24"/>
        </w:rPr>
        <w:t xml:space="preserve">Hendrix, P. F., Callaham, M. A., Jr., Drake, J. M., Huang, C. Y., James, S. W., Snyder, B. A., &amp; Zhang, W. (2008). Pandora’s box contained bait: The global problem of introduced earthworms. </w:t>
      </w:r>
      <w:r w:rsidRPr="00306439">
        <w:rPr>
          <w:rFonts w:ascii="Times New Roman" w:eastAsia="Times New Roman" w:hAnsi="Times New Roman" w:cs="Times New Roman"/>
          <w:i/>
          <w:iCs/>
          <w:sz w:val="24"/>
          <w:szCs w:val="24"/>
        </w:rPr>
        <w:t>Annual Review of Ecology, Evolution, and Systematics, 39</w:t>
      </w:r>
      <w:r w:rsidRPr="00306439">
        <w:rPr>
          <w:rFonts w:ascii="Times New Roman" w:eastAsia="Times New Roman" w:hAnsi="Times New Roman" w:cs="Times New Roman"/>
          <w:sz w:val="24"/>
          <w:szCs w:val="24"/>
        </w:rPr>
        <w:t xml:space="preserve">, 593–613. </w:t>
      </w:r>
      <w:hyperlink r:id="rId31" w:history="1">
        <w:r w:rsidRPr="00306439">
          <w:rPr>
            <w:rFonts w:ascii="Times New Roman" w:eastAsia="Times New Roman" w:hAnsi="Times New Roman" w:cs="Times New Roman"/>
            <w:color w:val="0000FF"/>
            <w:sz w:val="24"/>
            <w:szCs w:val="24"/>
            <w:u w:val="single"/>
          </w:rPr>
          <w:t>https://doi.org/10.1146/annurev.ecolsys.39.110707.173426</w:t>
        </w:r>
      </w:hyperlink>
    </w:p>
    <w:p w14:paraId="431DE4A7" w14:textId="7E161661" w:rsidR="00306439" w:rsidRPr="00306439" w:rsidRDefault="00306439" w:rsidP="00B928C3">
      <w:pPr>
        <w:widowControl/>
        <w:ind w:left="540" w:hanging="540"/>
        <w:jc w:val="both"/>
        <w:rPr>
          <w:rFonts w:ascii="Times New Roman" w:eastAsia="Times New Roman" w:hAnsi="Times New Roman" w:cs="Times New Roman"/>
          <w:sz w:val="24"/>
          <w:szCs w:val="24"/>
        </w:rPr>
      </w:pPr>
      <w:r w:rsidRPr="00306439">
        <w:rPr>
          <w:rFonts w:ascii="Times New Roman" w:eastAsia="Times New Roman" w:hAnsi="Times New Roman" w:cs="Times New Roman"/>
          <w:sz w:val="24"/>
          <w:szCs w:val="24"/>
        </w:rPr>
        <w:t xml:space="preserve">Jackson, M. L. (1962). </w:t>
      </w:r>
      <w:r w:rsidRPr="00306439">
        <w:rPr>
          <w:rFonts w:ascii="Times New Roman" w:eastAsia="Times New Roman" w:hAnsi="Times New Roman" w:cs="Times New Roman"/>
          <w:i/>
          <w:iCs/>
          <w:sz w:val="24"/>
          <w:szCs w:val="24"/>
        </w:rPr>
        <w:t>Soil chemical analysis</w:t>
      </w:r>
      <w:r w:rsidRPr="00306439">
        <w:rPr>
          <w:rFonts w:ascii="Times New Roman" w:eastAsia="Times New Roman" w:hAnsi="Times New Roman" w:cs="Times New Roman"/>
          <w:sz w:val="24"/>
          <w:szCs w:val="24"/>
        </w:rPr>
        <w:t xml:space="preserve">. Constable &amp; Co. Ltd. </w:t>
      </w:r>
      <w:hyperlink r:id="rId32" w:history="1">
        <w:r w:rsidRPr="00306439">
          <w:rPr>
            <w:rFonts w:ascii="Times New Roman" w:eastAsia="Times New Roman" w:hAnsi="Times New Roman" w:cs="Times New Roman"/>
            <w:color w:val="0000FF"/>
            <w:sz w:val="24"/>
            <w:szCs w:val="24"/>
            <w:u w:val="single"/>
          </w:rPr>
          <w:t>https://uwc.primo.exlibrisgroup.com/discovery/fulldisplay/alma990000215121103721/27UWC_INST:UWC</w:t>
        </w:r>
      </w:hyperlink>
    </w:p>
    <w:p w14:paraId="6CD9B900" w14:textId="021221F1" w:rsidR="00306439" w:rsidRPr="00306439" w:rsidRDefault="00306439" w:rsidP="00B928C3">
      <w:pPr>
        <w:widowControl/>
        <w:ind w:left="540" w:hanging="540"/>
        <w:jc w:val="both"/>
        <w:rPr>
          <w:rFonts w:ascii="Times New Roman" w:eastAsia="Times New Roman" w:hAnsi="Times New Roman" w:cs="Times New Roman"/>
          <w:sz w:val="24"/>
          <w:szCs w:val="24"/>
        </w:rPr>
      </w:pPr>
      <w:r w:rsidRPr="00306439">
        <w:rPr>
          <w:rFonts w:ascii="Times New Roman" w:eastAsia="Times New Roman" w:hAnsi="Times New Roman" w:cs="Times New Roman"/>
          <w:sz w:val="24"/>
          <w:szCs w:val="24"/>
        </w:rPr>
        <w:t xml:space="preserve">Julka, J. M. (1988). </w:t>
      </w:r>
      <w:r w:rsidRPr="00306439">
        <w:rPr>
          <w:rFonts w:ascii="Times New Roman" w:eastAsia="Times New Roman" w:hAnsi="Times New Roman" w:cs="Times New Roman"/>
          <w:i/>
          <w:iCs/>
          <w:sz w:val="24"/>
          <w:szCs w:val="24"/>
        </w:rPr>
        <w:t xml:space="preserve">The fauna of India and the adjacent countries: Megadrile Oligochaeta (earthworms), </w:t>
      </w:r>
      <w:proofErr w:type="spellStart"/>
      <w:r w:rsidRPr="00306439">
        <w:rPr>
          <w:rFonts w:ascii="Times New Roman" w:eastAsia="Times New Roman" w:hAnsi="Times New Roman" w:cs="Times New Roman"/>
          <w:i/>
          <w:iCs/>
          <w:sz w:val="24"/>
          <w:szCs w:val="24"/>
        </w:rPr>
        <w:t>Haplotaxida</w:t>
      </w:r>
      <w:proofErr w:type="spellEnd"/>
      <w:r w:rsidRPr="00306439">
        <w:rPr>
          <w:rFonts w:ascii="Times New Roman" w:eastAsia="Times New Roman" w:hAnsi="Times New Roman" w:cs="Times New Roman"/>
          <w:i/>
          <w:iCs/>
          <w:sz w:val="24"/>
          <w:szCs w:val="24"/>
        </w:rPr>
        <w:t xml:space="preserve">: </w:t>
      </w:r>
      <w:proofErr w:type="spellStart"/>
      <w:r w:rsidRPr="00306439">
        <w:rPr>
          <w:rFonts w:ascii="Times New Roman" w:eastAsia="Times New Roman" w:hAnsi="Times New Roman" w:cs="Times New Roman"/>
          <w:i/>
          <w:iCs/>
          <w:sz w:val="24"/>
          <w:szCs w:val="24"/>
        </w:rPr>
        <w:t>Lumbricina</w:t>
      </w:r>
      <w:proofErr w:type="spellEnd"/>
      <w:r w:rsidRPr="00306439">
        <w:rPr>
          <w:rFonts w:ascii="Times New Roman" w:eastAsia="Times New Roman" w:hAnsi="Times New Roman" w:cs="Times New Roman"/>
          <w:i/>
          <w:iCs/>
          <w:sz w:val="24"/>
          <w:szCs w:val="24"/>
        </w:rPr>
        <w:t xml:space="preserve">: </w:t>
      </w:r>
      <w:proofErr w:type="spellStart"/>
      <w:r w:rsidRPr="00306439">
        <w:rPr>
          <w:rFonts w:ascii="Times New Roman" w:eastAsia="Times New Roman" w:hAnsi="Times New Roman" w:cs="Times New Roman"/>
          <w:i/>
          <w:iCs/>
          <w:sz w:val="24"/>
          <w:szCs w:val="24"/>
        </w:rPr>
        <w:t>Megascolecoidea</w:t>
      </w:r>
      <w:proofErr w:type="spellEnd"/>
      <w:r w:rsidRPr="00306439">
        <w:rPr>
          <w:rFonts w:ascii="Times New Roman" w:eastAsia="Times New Roman" w:hAnsi="Times New Roman" w:cs="Times New Roman"/>
          <w:i/>
          <w:iCs/>
          <w:sz w:val="24"/>
          <w:szCs w:val="24"/>
        </w:rPr>
        <w:t xml:space="preserve">: </w:t>
      </w:r>
      <w:proofErr w:type="spellStart"/>
      <w:r w:rsidRPr="00306439">
        <w:rPr>
          <w:rFonts w:ascii="Times New Roman" w:eastAsia="Times New Roman" w:hAnsi="Times New Roman" w:cs="Times New Roman"/>
          <w:i/>
          <w:iCs/>
          <w:sz w:val="24"/>
          <w:szCs w:val="24"/>
        </w:rPr>
        <w:t>Octochaetidae</w:t>
      </w:r>
      <w:proofErr w:type="spellEnd"/>
      <w:r w:rsidRPr="00306439">
        <w:rPr>
          <w:rFonts w:ascii="Times New Roman" w:eastAsia="Times New Roman" w:hAnsi="Times New Roman" w:cs="Times New Roman"/>
          <w:sz w:val="24"/>
          <w:szCs w:val="24"/>
        </w:rPr>
        <w:t xml:space="preserve">. Zoological Survey of India. </w:t>
      </w:r>
    </w:p>
    <w:p w14:paraId="779B2923" w14:textId="0CACDD17" w:rsidR="00306439" w:rsidRPr="00306439" w:rsidRDefault="00306439" w:rsidP="00B928C3">
      <w:pPr>
        <w:widowControl/>
        <w:ind w:left="540" w:hanging="540"/>
        <w:jc w:val="both"/>
        <w:rPr>
          <w:rFonts w:ascii="Times New Roman" w:eastAsia="Times New Roman" w:hAnsi="Times New Roman" w:cs="Times New Roman"/>
          <w:sz w:val="24"/>
          <w:szCs w:val="24"/>
        </w:rPr>
      </w:pPr>
      <w:r w:rsidRPr="00306439">
        <w:rPr>
          <w:rFonts w:ascii="Times New Roman" w:eastAsia="Times New Roman" w:hAnsi="Times New Roman" w:cs="Times New Roman"/>
          <w:sz w:val="24"/>
          <w:szCs w:val="24"/>
        </w:rPr>
        <w:t xml:space="preserve">Julka, J. M. (2008). </w:t>
      </w:r>
      <w:r w:rsidRPr="00306439">
        <w:rPr>
          <w:rFonts w:ascii="Times New Roman" w:eastAsia="Times New Roman" w:hAnsi="Times New Roman" w:cs="Times New Roman"/>
          <w:i/>
          <w:iCs/>
          <w:sz w:val="24"/>
          <w:szCs w:val="24"/>
        </w:rPr>
        <w:t>Know your earthworms</w:t>
      </w:r>
      <w:r w:rsidRPr="00306439">
        <w:rPr>
          <w:rFonts w:ascii="Times New Roman" w:eastAsia="Times New Roman" w:hAnsi="Times New Roman" w:cs="Times New Roman"/>
          <w:sz w:val="24"/>
          <w:szCs w:val="24"/>
        </w:rPr>
        <w:t xml:space="preserve">. Foundation for Life Sciences &amp; Business Management. </w:t>
      </w:r>
    </w:p>
    <w:p w14:paraId="16861289" w14:textId="3C62C5F3" w:rsidR="00306439" w:rsidRPr="00306439" w:rsidRDefault="00306439" w:rsidP="00B928C3">
      <w:pPr>
        <w:widowControl/>
        <w:ind w:left="540" w:hanging="540"/>
        <w:jc w:val="both"/>
        <w:rPr>
          <w:rFonts w:ascii="Times New Roman" w:eastAsia="Times New Roman" w:hAnsi="Times New Roman" w:cs="Times New Roman"/>
          <w:sz w:val="24"/>
          <w:szCs w:val="24"/>
        </w:rPr>
      </w:pPr>
      <w:r w:rsidRPr="00306439">
        <w:rPr>
          <w:rFonts w:ascii="Times New Roman" w:eastAsia="Times New Roman" w:hAnsi="Times New Roman" w:cs="Times New Roman"/>
          <w:sz w:val="24"/>
          <w:szCs w:val="24"/>
        </w:rPr>
        <w:t xml:space="preserve">Kinberg, J. G. H. (1867). Annulata nova. </w:t>
      </w:r>
      <w:r w:rsidRPr="00306439">
        <w:rPr>
          <w:rFonts w:ascii="Times New Roman" w:eastAsia="Times New Roman" w:hAnsi="Times New Roman" w:cs="Times New Roman"/>
          <w:i/>
          <w:iCs/>
          <w:sz w:val="24"/>
          <w:szCs w:val="24"/>
          <w:lang w:val="nl-BE"/>
        </w:rPr>
        <w:t>Öfversigt af Kongliga Vetenskaps-Akademiens Förhandlingar, 23</w:t>
      </w:r>
      <w:r w:rsidRPr="00306439">
        <w:rPr>
          <w:rFonts w:ascii="Times New Roman" w:eastAsia="Times New Roman" w:hAnsi="Times New Roman" w:cs="Times New Roman"/>
          <w:sz w:val="24"/>
          <w:szCs w:val="24"/>
          <w:lang w:val="nl-BE"/>
        </w:rPr>
        <w:t xml:space="preserve">(4), 97–103. </w:t>
      </w:r>
      <w:r w:rsidRPr="00306439">
        <w:rPr>
          <w:rFonts w:ascii="Times New Roman" w:eastAsia="Times New Roman" w:hAnsi="Times New Roman" w:cs="Times New Roman"/>
          <w:sz w:val="24"/>
          <w:szCs w:val="24"/>
        </w:rPr>
        <w:fldChar w:fldCharType="begin"/>
      </w:r>
      <w:r w:rsidRPr="00306439">
        <w:rPr>
          <w:rFonts w:ascii="Times New Roman" w:eastAsia="Times New Roman" w:hAnsi="Times New Roman" w:cs="Times New Roman"/>
          <w:sz w:val="24"/>
          <w:szCs w:val="24"/>
          <w:lang w:val="nl-BE"/>
        </w:rPr>
        <w:instrText>HYPERLINK "https://www.biodiversitylibrary.org/part/70556"</w:instrText>
      </w:r>
      <w:r w:rsidRPr="00306439">
        <w:rPr>
          <w:rFonts w:ascii="Times New Roman" w:eastAsia="Times New Roman" w:hAnsi="Times New Roman" w:cs="Times New Roman"/>
          <w:sz w:val="24"/>
          <w:szCs w:val="24"/>
        </w:rPr>
        <w:fldChar w:fldCharType="separate"/>
      </w:r>
      <w:r w:rsidRPr="00306439">
        <w:rPr>
          <w:rFonts w:ascii="Times New Roman" w:eastAsia="Times New Roman" w:hAnsi="Times New Roman" w:cs="Times New Roman"/>
          <w:color w:val="0000FF"/>
          <w:sz w:val="24"/>
          <w:szCs w:val="24"/>
          <w:u w:val="single"/>
        </w:rPr>
        <w:t>https://www.biodiversitylibrary.org/part/70556</w:t>
      </w:r>
      <w:r w:rsidRPr="00306439">
        <w:rPr>
          <w:rFonts w:ascii="Times New Roman" w:eastAsia="Times New Roman" w:hAnsi="Times New Roman" w:cs="Times New Roman"/>
          <w:sz w:val="24"/>
          <w:szCs w:val="24"/>
        </w:rPr>
        <w:fldChar w:fldCharType="end"/>
      </w:r>
    </w:p>
    <w:p w14:paraId="3081DE1F" w14:textId="5EAA7A39" w:rsidR="00306439" w:rsidRPr="00306439" w:rsidRDefault="00306439" w:rsidP="00B928C3">
      <w:pPr>
        <w:widowControl/>
        <w:ind w:left="540" w:hanging="540"/>
        <w:jc w:val="both"/>
        <w:rPr>
          <w:rFonts w:ascii="Times New Roman" w:eastAsia="Times New Roman" w:hAnsi="Times New Roman" w:cs="Times New Roman"/>
          <w:sz w:val="24"/>
          <w:szCs w:val="24"/>
        </w:rPr>
      </w:pPr>
      <w:r w:rsidRPr="00306439">
        <w:rPr>
          <w:rFonts w:ascii="Times New Roman" w:eastAsia="Times New Roman" w:hAnsi="Times New Roman" w:cs="Times New Roman"/>
          <w:sz w:val="24"/>
          <w:szCs w:val="24"/>
        </w:rPr>
        <w:lastRenderedPageBreak/>
        <w:t xml:space="preserve">Kumari, S., Julka, J. M., &amp; Reynolds, J. W. (2017). First record of exotic earthworm </w:t>
      </w:r>
      <w:proofErr w:type="spellStart"/>
      <w:r w:rsidRPr="00306439">
        <w:rPr>
          <w:rFonts w:ascii="Times New Roman" w:eastAsia="Times New Roman" w:hAnsi="Times New Roman" w:cs="Times New Roman"/>
          <w:i/>
          <w:iCs/>
          <w:sz w:val="24"/>
          <w:szCs w:val="24"/>
        </w:rPr>
        <w:t>Dichogaster</w:t>
      </w:r>
      <w:proofErr w:type="spellEnd"/>
      <w:r w:rsidRPr="00306439">
        <w:rPr>
          <w:rFonts w:ascii="Times New Roman" w:eastAsia="Times New Roman" w:hAnsi="Times New Roman" w:cs="Times New Roman"/>
          <w:i/>
          <w:iCs/>
          <w:sz w:val="24"/>
          <w:szCs w:val="24"/>
        </w:rPr>
        <w:t xml:space="preserve"> </w:t>
      </w:r>
      <w:proofErr w:type="spellStart"/>
      <w:r w:rsidRPr="00306439">
        <w:rPr>
          <w:rFonts w:ascii="Times New Roman" w:eastAsia="Times New Roman" w:hAnsi="Times New Roman" w:cs="Times New Roman"/>
          <w:i/>
          <w:iCs/>
          <w:sz w:val="24"/>
          <w:szCs w:val="24"/>
        </w:rPr>
        <w:t>saliens</w:t>
      </w:r>
      <w:proofErr w:type="spellEnd"/>
      <w:r w:rsidRPr="00306439">
        <w:rPr>
          <w:rFonts w:ascii="Times New Roman" w:eastAsia="Times New Roman" w:hAnsi="Times New Roman" w:cs="Times New Roman"/>
          <w:sz w:val="24"/>
          <w:szCs w:val="24"/>
        </w:rPr>
        <w:t xml:space="preserve"> (Beddard) (Oligochaeta: </w:t>
      </w:r>
      <w:proofErr w:type="spellStart"/>
      <w:r w:rsidRPr="00306439">
        <w:rPr>
          <w:rFonts w:ascii="Times New Roman" w:eastAsia="Times New Roman" w:hAnsi="Times New Roman" w:cs="Times New Roman"/>
          <w:sz w:val="24"/>
          <w:szCs w:val="24"/>
        </w:rPr>
        <w:t>Octochaetidae</w:t>
      </w:r>
      <w:proofErr w:type="spellEnd"/>
      <w:r w:rsidRPr="00306439">
        <w:rPr>
          <w:rFonts w:ascii="Times New Roman" w:eastAsia="Times New Roman" w:hAnsi="Times New Roman" w:cs="Times New Roman"/>
          <w:sz w:val="24"/>
          <w:szCs w:val="24"/>
        </w:rPr>
        <w:t xml:space="preserve">) from the Western Himalayas, India. </w:t>
      </w:r>
      <w:proofErr w:type="spellStart"/>
      <w:r w:rsidRPr="00306439">
        <w:rPr>
          <w:rFonts w:ascii="Times New Roman" w:eastAsia="Times New Roman" w:hAnsi="Times New Roman" w:cs="Times New Roman"/>
          <w:i/>
          <w:iCs/>
          <w:sz w:val="24"/>
          <w:szCs w:val="24"/>
        </w:rPr>
        <w:t>Megadrilogica</w:t>
      </w:r>
      <w:proofErr w:type="spellEnd"/>
      <w:r w:rsidRPr="00306439">
        <w:rPr>
          <w:rFonts w:ascii="Times New Roman" w:eastAsia="Times New Roman" w:hAnsi="Times New Roman" w:cs="Times New Roman"/>
          <w:i/>
          <w:iCs/>
          <w:sz w:val="24"/>
          <w:szCs w:val="24"/>
        </w:rPr>
        <w:t>, 22</w:t>
      </w:r>
      <w:r w:rsidRPr="00306439">
        <w:rPr>
          <w:rFonts w:ascii="Times New Roman" w:eastAsia="Times New Roman" w:hAnsi="Times New Roman" w:cs="Times New Roman"/>
          <w:sz w:val="24"/>
          <w:szCs w:val="24"/>
        </w:rPr>
        <w:t xml:space="preserve">(1), 24–27. </w:t>
      </w:r>
    </w:p>
    <w:p w14:paraId="013328A0" w14:textId="4D1FB663" w:rsidR="00306439" w:rsidRPr="00306439" w:rsidRDefault="00306439" w:rsidP="00B928C3">
      <w:pPr>
        <w:widowControl/>
        <w:ind w:left="540" w:hanging="540"/>
        <w:jc w:val="both"/>
        <w:rPr>
          <w:rFonts w:ascii="Times New Roman" w:eastAsia="Times New Roman" w:hAnsi="Times New Roman" w:cs="Times New Roman"/>
          <w:sz w:val="24"/>
          <w:szCs w:val="24"/>
        </w:rPr>
      </w:pPr>
      <w:r w:rsidRPr="00306439">
        <w:rPr>
          <w:rFonts w:ascii="Times New Roman" w:eastAsia="Times New Roman" w:hAnsi="Times New Roman" w:cs="Times New Roman"/>
          <w:sz w:val="24"/>
          <w:szCs w:val="24"/>
        </w:rPr>
        <w:t xml:space="preserve">Mandal, C. K., Singh, G., Chowhan, S., Tomar, V., Prajapati, P., Tiwari, S., &amp; Ghosh, S. (2021). New record of earthworms (Annelida: </w:t>
      </w:r>
      <w:proofErr w:type="spellStart"/>
      <w:r w:rsidRPr="00306439">
        <w:rPr>
          <w:rFonts w:ascii="Times New Roman" w:eastAsia="Times New Roman" w:hAnsi="Times New Roman" w:cs="Times New Roman"/>
          <w:sz w:val="24"/>
          <w:szCs w:val="24"/>
        </w:rPr>
        <w:t>Clitellata</w:t>
      </w:r>
      <w:proofErr w:type="spellEnd"/>
      <w:r w:rsidRPr="00306439">
        <w:rPr>
          <w:rFonts w:ascii="Times New Roman" w:eastAsia="Times New Roman" w:hAnsi="Times New Roman" w:cs="Times New Roman"/>
          <w:sz w:val="24"/>
          <w:szCs w:val="24"/>
        </w:rPr>
        <w:t xml:space="preserve">) in Dehradun, Uttarakhand. </w:t>
      </w:r>
      <w:r w:rsidRPr="00306439">
        <w:rPr>
          <w:rFonts w:ascii="Times New Roman" w:eastAsia="Times New Roman" w:hAnsi="Times New Roman" w:cs="Times New Roman"/>
          <w:i/>
          <w:iCs/>
          <w:sz w:val="24"/>
          <w:szCs w:val="24"/>
        </w:rPr>
        <w:t>Journal of Applied Biosciences, 47</w:t>
      </w:r>
      <w:r w:rsidRPr="00306439">
        <w:rPr>
          <w:rFonts w:ascii="Times New Roman" w:eastAsia="Times New Roman" w:hAnsi="Times New Roman" w:cs="Times New Roman"/>
          <w:sz w:val="24"/>
          <w:szCs w:val="24"/>
        </w:rPr>
        <w:t xml:space="preserve">(1–2), 102–106. </w:t>
      </w:r>
    </w:p>
    <w:p w14:paraId="22AA420A" w14:textId="53798FD5" w:rsidR="00306439" w:rsidRPr="00306439" w:rsidRDefault="00306439" w:rsidP="00B928C3">
      <w:pPr>
        <w:widowControl/>
        <w:ind w:left="540" w:hanging="540"/>
        <w:jc w:val="both"/>
        <w:rPr>
          <w:rFonts w:ascii="Times New Roman" w:eastAsia="Times New Roman" w:hAnsi="Times New Roman" w:cs="Times New Roman"/>
          <w:sz w:val="24"/>
          <w:szCs w:val="24"/>
        </w:rPr>
      </w:pPr>
      <w:r w:rsidRPr="00306439">
        <w:rPr>
          <w:rFonts w:ascii="Times New Roman" w:eastAsia="Times New Roman" w:hAnsi="Times New Roman" w:cs="Times New Roman"/>
          <w:sz w:val="24"/>
          <w:szCs w:val="24"/>
        </w:rPr>
        <w:t xml:space="preserve">Mathieu, J., Reynolds, J. W., Fragoso, C., &amp; Hadly, E. (2024). Multiple invasion routes have led to the pervasive introduction of earthworms in North America. </w:t>
      </w:r>
      <w:r w:rsidRPr="00306439">
        <w:rPr>
          <w:rFonts w:ascii="Times New Roman" w:eastAsia="Times New Roman" w:hAnsi="Times New Roman" w:cs="Times New Roman"/>
          <w:i/>
          <w:iCs/>
          <w:sz w:val="24"/>
          <w:szCs w:val="24"/>
        </w:rPr>
        <w:t>Nature Ecology &amp; Evolution, 8</w:t>
      </w:r>
      <w:r w:rsidRPr="00306439">
        <w:rPr>
          <w:rFonts w:ascii="Times New Roman" w:eastAsia="Times New Roman" w:hAnsi="Times New Roman" w:cs="Times New Roman"/>
          <w:sz w:val="24"/>
          <w:szCs w:val="24"/>
        </w:rPr>
        <w:t xml:space="preserve">, 489–499. </w:t>
      </w:r>
      <w:hyperlink r:id="rId33" w:history="1">
        <w:r w:rsidRPr="00306439">
          <w:rPr>
            <w:rFonts w:ascii="Times New Roman" w:eastAsia="Times New Roman" w:hAnsi="Times New Roman" w:cs="Times New Roman"/>
            <w:color w:val="0000FF"/>
            <w:sz w:val="24"/>
            <w:szCs w:val="24"/>
            <w:u w:val="single"/>
          </w:rPr>
          <w:t>https://doi.org/10.1038/s41559-023-02310-7</w:t>
        </w:r>
      </w:hyperlink>
    </w:p>
    <w:p w14:paraId="78B45126" w14:textId="54A4CEC7" w:rsidR="00306439" w:rsidRPr="00306439" w:rsidRDefault="00306439" w:rsidP="00B928C3">
      <w:pPr>
        <w:widowControl/>
        <w:ind w:left="540" w:hanging="540"/>
        <w:jc w:val="both"/>
        <w:rPr>
          <w:rFonts w:ascii="Times New Roman" w:eastAsia="Times New Roman" w:hAnsi="Times New Roman" w:cs="Times New Roman"/>
          <w:sz w:val="24"/>
          <w:szCs w:val="24"/>
        </w:rPr>
      </w:pPr>
      <w:r w:rsidRPr="00306439">
        <w:rPr>
          <w:rFonts w:ascii="Times New Roman" w:eastAsia="Times New Roman" w:hAnsi="Times New Roman" w:cs="Times New Roman"/>
          <w:sz w:val="24"/>
          <w:szCs w:val="24"/>
        </w:rPr>
        <w:t xml:space="preserve">Michaelsen, W. (1903). </w:t>
      </w:r>
      <w:proofErr w:type="spellStart"/>
      <w:r w:rsidRPr="00306439">
        <w:rPr>
          <w:rFonts w:ascii="Times New Roman" w:eastAsia="Times New Roman" w:hAnsi="Times New Roman" w:cs="Times New Roman"/>
          <w:sz w:val="24"/>
          <w:szCs w:val="24"/>
        </w:rPr>
        <w:t>Oligochaeten</w:t>
      </w:r>
      <w:proofErr w:type="spellEnd"/>
      <w:r w:rsidRPr="00306439">
        <w:rPr>
          <w:rFonts w:ascii="Times New Roman" w:eastAsia="Times New Roman" w:hAnsi="Times New Roman" w:cs="Times New Roman"/>
          <w:sz w:val="24"/>
          <w:szCs w:val="24"/>
        </w:rPr>
        <w:t xml:space="preserve"> von Peradeniya auf Ceylon, </w:t>
      </w:r>
      <w:proofErr w:type="spellStart"/>
      <w:r w:rsidRPr="00306439">
        <w:rPr>
          <w:rFonts w:ascii="Times New Roman" w:eastAsia="Times New Roman" w:hAnsi="Times New Roman" w:cs="Times New Roman"/>
          <w:sz w:val="24"/>
          <w:szCs w:val="24"/>
        </w:rPr>
        <w:t>ein</w:t>
      </w:r>
      <w:proofErr w:type="spellEnd"/>
      <w:r w:rsidRPr="00306439">
        <w:rPr>
          <w:rFonts w:ascii="Times New Roman" w:eastAsia="Times New Roman" w:hAnsi="Times New Roman" w:cs="Times New Roman"/>
          <w:sz w:val="24"/>
          <w:szCs w:val="24"/>
        </w:rPr>
        <w:t xml:space="preserve"> </w:t>
      </w:r>
      <w:proofErr w:type="spellStart"/>
      <w:r w:rsidRPr="00306439">
        <w:rPr>
          <w:rFonts w:ascii="Times New Roman" w:eastAsia="Times New Roman" w:hAnsi="Times New Roman" w:cs="Times New Roman"/>
          <w:sz w:val="24"/>
          <w:szCs w:val="24"/>
        </w:rPr>
        <w:t>Beitrag</w:t>
      </w:r>
      <w:proofErr w:type="spellEnd"/>
      <w:r w:rsidRPr="00306439">
        <w:rPr>
          <w:rFonts w:ascii="Times New Roman" w:eastAsia="Times New Roman" w:hAnsi="Times New Roman" w:cs="Times New Roman"/>
          <w:sz w:val="24"/>
          <w:szCs w:val="24"/>
        </w:rPr>
        <w:t xml:space="preserve"> </w:t>
      </w:r>
      <w:proofErr w:type="spellStart"/>
      <w:r w:rsidRPr="00306439">
        <w:rPr>
          <w:rFonts w:ascii="Times New Roman" w:eastAsia="Times New Roman" w:hAnsi="Times New Roman" w:cs="Times New Roman"/>
          <w:sz w:val="24"/>
          <w:szCs w:val="24"/>
        </w:rPr>
        <w:t>zur</w:t>
      </w:r>
      <w:proofErr w:type="spellEnd"/>
      <w:r w:rsidRPr="00306439">
        <w:rPr>
          <w:rFonts w:ascii="Times New Roman" w:eastAsia="Times New Roman" w:hAnsi="Times New Roman" w:cs="Times New Roman"/>
          <w:sz w:val="24"/>
          <w:szCs w:val="24"/>
        </w:rPr>
        <w:t xml:space="preserve"> </w:t>
      </w:r>
      <w:proofErr w:type="spellStart"/>
      <w:r w:rsidRPr="00306439">
        <w:rPr>
          <w:rFonts w:ascii="Times New Roman" w:eastAsia="Times New Roman" w:hAnsi="Times New Roman" w:cs="Times New Roman"/>
          <w:sz w:val="24"/>
          <w:szCs w:val="24"/>
        </w:rPr>
        <w:t>Kenntnis</w:t>
      </w:r>
      <w:proofErr w:type="spellEnd"/>
      <w:r w:rsidRPr="00306439">
        <w:rPr>
          <w:rFonts w:ascii="Times New Roman" w:eastAsia="Times New Roman" w:hAnsi="Times New Roman" w:cs="Times New Roman"/>
          <w:sz w:val="24"/>
          <w:szCs w:val="24"/>
        </w:rPr>
        <w:t xml:space="preserve"> des </w:t>
      </w:r>
      <w:proofErr w:type="spellStart"/>
      <w:r w:rsidRPr="00306439">
        <w:rPr>
          <w:rFonts w:ascii="Times New Roman" w:eastAsia="Times New Roman" w:hAnsi="Times New Roman" w:cs="Times New Roman"/>
          <w:sz w:val="24"/>
          <w:szCs w:val="24"/>
        </w:rPr>
        <w:t>Einflusses</w:t>
      </w:r>
      <w:proofErr w:type="spellEnd"/>
      <w:r w:rsidRPr="00306439">
        <w:rPr>
          <w:rFonts w:ascii="Times New Roman" w:eastAsia="Times New Roman" w:hAnsi="Times New Roman" w:cs="Times New Roman"/>
          <w:sz w:val="24"/>
          <w:szCs w:val="24"/>
        </w:rPr>
        <w:t xml:space="preserve"> </w:t>
      </w:r>
      <w:proofErr w:type="spellStart"/>
      <w:r w:rsidRPr="00306439">
        <w:rPr>
          <w:rFonts w:ascii="Times New Roman" w:eastAsia="Times New Roman" w:hAnsi="Times New Roman" w:cs="Times New Roman"/>
          <w:sz w:val="24"/>
          <w:szCs w:val="24"/>
        </w:rPr>
        <w:t>botanischer</w:t>
      </w:r>
      <w:proofErr w:type="spellEnd"/>
      <w:r w:rsidRPr="00306439">
        <w:rPr>
          <w:rFonts w:ascii="Times New Roman" w:eastAsia="Times New Roman" w:hAnsi="Times New Roman" w:cs="Times New Roman"/>
          <w:sz w:val="24"/>
          <w:szCs w:val="24"/>
        </w:rPr>
        <w:t xml:space="preserve"> </w:t>
      </w:r>
      <w:proofErr w:type="spellStart"/>
      <w:r w:rsidRPr="00306439">
        <w:rPr>
          <w:rFonts w:ascii="Times New Roman" w:eastAsia="Times New Roman" w:hAnsi="Times New Roman" w:cs="Times New Roman"/>
          <w:sz w:val="24"/>
          <w:szCs w:val="24"/>
        </w:rPr>
        <w:t>Gärten</w:t>
      </w:r>
      <w:proofErr w:type="spellEnd"/>
      <w:r w:rsidRPr="00306439">
        <w:rPr>
          <w:rFonts w:ascii="Times New Roman" w:eastAsia="Times New Roman" w:hAnsi="Times New Roman" w:cs="Times New Roman"/>
          <w:sz w:val="24"/>
          <w:szCs w:val="24"/>
        </w:rPr>
        <w:t xml:space="preserve"> auf die </w:t>
      </w:r>
      <w:proofErr w:type="spellStart"/>
      <w:r w:rsidRPr="00306439">
        <w:rPr>
          <w:rFonts w:ascii="Times New Roman" w:eastAsia="Times New Roman" w:hAnsi="Times New Roman" w:cs="Times New Roman"/>
          <w:sz w:val="24"/>
          <w:szCs w:val="24"/>
        </w:rPr>
        <w:t>Einschleppung</w:t>
      </w:r>
      <w:proofErr w:type="spellEnd"/>
      <w:r w:rsidRPr="00306439">
        <w:rPr>
          <w:rFonts w:ascii="Times New Roman" w:eastAsia="Times New Roman" w:hAnsi="Times New Roman" w:cs="Times New Roman"/>
          <w:sz w:val="24"/>
          <w:szCs w:val="24"/>
        </w:rPr>
        <w:t xml:space="preserve"> </w:t>
      </w:r>
      <w:proofErr w:type="spellStart"/>
      <w:r w:rsidRPr="00306439">
        <w:rPr>
          <w:rFonts w:ascii="Times New Roman" w:eastAsia="Times New Roman" w:hAnsi="Times New Roman" w:cs="Times New Roman"/>
          <w:sz w:val="24"/>
          <w:szCs w:val="24"/>
        </w:rPr>
        <w:t>peregriner</w:t>
      </w:r>
      <w:proofErr w:type="spellEnd"/>
      <w:r w:rsidRPr="00306439">
        <w:rPr>
          <w:rFonts w:ascii="Times New Roman" w:eastAsia="Times New Roman" w:hAnsi="Times New Roman" w:cs="Times New Roman"/>
          <w:sz w:val="24"/>
          <w:szCs w:val="24"/>
        </w:rPr>
        <w:t xml:space="preserve"> </w:t>
      </w:r>
      <w:proofErr w:type="spellStart"/>
      <w:r w:rsidRPr="00306439">
        <w:rPr>
          <w:rFonts w:ascii="Times New Roman" w:eastAsia="Times New Roman" w:hAnsi="Times New Roman" w:cs="Times New Roman"/>
          <w:sz w:val="24"/>
          <w:szCs w:val="24"/>
        </w:rPr>
        <w:t>Thiere</w:t>
      </w:r>
      <w:proofErr w:type="spellEnd"/>
      <w:r w:rsidRPr="00306439">
        <w:rPr>
          <w:rFonts w:ascii="Times New Roman" w:eastAsia="Times New Roman" w:hAnsi="Times New Roman" w:cs="Times New Roman"/>
          <w:sz w:val="24"/>
          <w:szCs w:val="24"/>
        </w:rPr>
        <w:t xml:space="preserve">. </w:t>
      </w:r>
      <w:r w:rsidRPr="00306439">
        <w:rPr>
          <w:rFonts w:ascii="Times New Roman" w:eastAsia="Times New Roman" w:hAnsi="Times New Roman" w:cs="Times New Roman"/>
          <w:i/>
          <w:iCs/>
          <w:sz w:val="24"/>
          <w:szCs w:val="24"/>
          <w:lang w:val="nl-BE"/>
        </w:rPr>
        <w:t>Sitzungsberichte der Königlichen Böhmischen Gesellschaft der Wissenschaften, Mathematisch-Naturwissenschaftliche Classe, 55</w:t>
      </w:r>
      <w:r w:rsidRPr="00306439">
        <w:rPr>
          <w:rFonts w:ascii="Times New Roman" w:eastAsia="Times New Roman" w:hAnsi="Times New Roman" w:cs="Times New Roman"/>
          <w:sz w:val="24"/>
          <w:szCs w:val="24"/>
          <w:lang w:val="nl-BE"/>
        </w:rPr>
        <w:t xml:space="preserve">, 1–16. </w:t>
      </w:r>
    </w:p>
    <w:p w14:paraId="389A0A24" w14:textId="519D87D3" w:rsidR="00306439" w:rsidRPr="00306439" w:rsidRDefault="00306439" w:rsidP="00B928C3">
      <w:pPr>
        <w:widowControl/>
        <w:ind w:left="540" w:hanging="540"/>
        <w:jc w:val="both"/>
        <w:rPr>
          <w:rFonts w:ascii="Times New Roman" w:eastAsia="Times New Roman" w:hAnsi="Times New Roman" w:cs="Times New Roman"/>
          <w:sz w:val="24"/>
          <w:szCs w:val="24"/>
        </w:rPr>
      </w:pPr>
      <w:r w:rsidRPr="00306439">
        <w:rPr>
          <w:rFonts w:ascii="Times New Roman" w:eastAsia="Times New Roman" w:hAnsi="Times New Roman" w:cs="Times New Roman"/>
          <w:sz w:val="24"/>
          <w:szCs w:val="24"/>
        </w:rPr>
        <w:t xml:space="preserve">Narayanan, S. P., Paliwal, R., Kurien, V. T., Thomas, A. P., &amp; Julka, J. M. (2023). </w:t>
      </w:r>
      <w:r w:rsidRPr="00306439">
        <w:rPr>
          <w:rFonts w:ascii="Times New Roman" w:eastAsia="Times New Roman" w:hAnsi="Times New Roman" w:cs="Times New Roman"/>
          <w:i/>
          <w:iCs/>
          <w:sz w:val="24"/>
          <w:szCs w:val="24"/>
        </w:rPr>
        <w:t>Earthworms (</w:t>
      </w:r>
      <w:proofErr w:type="spellStart"/>
      <w:r w:rsidRPr="00306439">
        <w:rPr>
          <w:rFonts w:ascii="Times New Roman" w:eastAsia="Times New Roman" w:hAnsi="Times New Roman" w:cs="Times New Roman"/>
          <w:i/>
          <w:iCs/>
          <w:sz w:val="24"/>
          <w:szCs w:val="24"/>
        </w:rPr>
        <w:t>Clitellata</w:t>
      </w:r>
      <w:proofErr w:type="spellEnd"/>
      <w:r w:rsidRPr="00306439">
        <w:rPr>
          <w:rFonts w:ascii="Times New Roman" w:eastAsia="Times New Roman" w:hAnsi="Times New Roman" w:cs="Times New Roman"/>
          <w:i/>
          <w:iCs/>
          <w:sz w:val="24"/>
          <w:szCs w:val="24"/>
        </w:rPr>
        <w:t xml:space="preserve">: </w:t>
      </w:r>
      <w:proofErr w:type="spellStart"/>
      <w:r w:rsidRPr="00306439">
        <w:rPr>
          <w:rFonts w:ascii="Times New Roman" w:eastAsia="Times New Roman" w:hAnsi="Times New Roman" w:cs="Times New Roman"/>
          <w:i/>
          <w:iCs/>
          <w:sz w:val="24"/>
          <w:szCs w:val="24"/>
        </w:rPr>
        <w:t>Moniligastrida</w:t>
      </w:r>
      <w:proofErr w:type="spellEnd"/>
      <w:r w:rsidRPr="00306439">
        <w:rPr>
          <w:rFonts w:ascii="Times New Roman" w:eastAsia="Times New Roman" w:hAnsi="Times New Roman" w:cs="Times New Roman"/>
          <w:i/>
          <w:iCs/>
          <w:sz w:val="24"/>
          <w:szCs w:val="24"/>
        </w:rPr>
        <w:t xml:space="preserve">, </w:t>
      </w:r>
      <w:proofErr w:type="spellStart"/>
      <w:r w:rsidRPr="00306439">
        <w:rPr>
          <w:rFonts w:ascii="Times New Roman" w:eastAsia="Times New Roman" w:hAnsi="Times New Roman" w:cs="Times New Roman"/>
          <w:i/>
          <w:iCs/>
          <w:sz w:val="24"/>
          <w:szCs w:val="24"/>
        </w:rPr>
        <w:t>Crassiclitellata</w:t>
      </w:r>
      <w:proofErr w:type="spellEnd"/>
      <w:r w:rsidRPr="00306439">
        <w:rPr>
          <w:rFonts w:ascii="Times New Roman" w:eastAsia="Times New Roman" w:hAnsi="Times New Roman" w:cs="Times New Roman"/>
          <w:i/>
          <w:iCs/>
          <w:sz w:val="24"/>
          <w:szCs w:val="24"/>
        </w:rPr>
        <w:t>) of India: Distribution and status</w:t>
      </w:r>
      <w:r w:rsidRPr="00306439">
        <w:rPr>
          <w:rFonts w:ascii="Times New Roman" w:eastAsia="Times New Roman" w:hAnsi="Times New Roman" w:cs="Times New Roman"/>
          <w:sz w:val="24"/>
          <w:szCs w:val="24"/>
        </w:rPr>
        <w:t xml:space="preserve">. Department of Printing and Publishing, Mahatma Gandhi University. </w:t>
      </w:r>
    </w:p>
    <w:p w14:paraId="0883D588" w14:textId="781052F7" w:rsidR="00306439" w:rsidRPr="00306439" w:rsidRDefault="00306439" w:rsidP="00B928C3">
      <w:pPr>
        <w:widowControl/>
        <w:ind w:left="540" w:hanging="540"/>
        <w:jc w:val="both"/>
        <w:rPr>
          <w:rFonts w:ascii="Times New Roman" w:eastAsia="Times New Roman" w:hAnsi="Times New Roman" w:cs="Times New Roman"/>
          <w:sz w:val="24"/>
          <w:szCs w:val="24"/>
        </w:rPr>
      </w:pPr>
      <w:r w:rsidRPr="00306439">
        <w:rPr>
          <w:rFonts w:ascii="Times New Roman" w:eastAsia="Times New Roman" w:hAnsi="Times New Roman" w:cs="Times New Roman"/>
          <w:sz w:val="24"/>
          <w:szCs w:val="24"/>
        </w:rPr>
        <w:t>Narayanan, S. P., Paliwal, R., Thomas, A. P., &amp; Julka, J. M. (2026). A synopsis of the earthworms (</w:t>
      </w:r>
      <w:proofErr w:type="spellStart"/>
      <w:r w:rsidRPr="00306439">
        <w:rPr>
          <w:rFonts w:ascii="Times New Roman" w:eastAsia="Times New Roman" w:hAnsi="Times New Roman" w:cs="Times New Roman"/>
          <w:sz w:val="24"/>
          <w:szCs w:val="24"/>
        </w:rPr>
        <w:t>Clitellata</w:t>
      </w:r>
      <w:proofErr w:type="spellEnd"/>
      <w:r w:rsidRPr="00306439">
        <w:rPr>
          <w:rFonts w:ascii="Times New Roman" w:eastAsia="Times New Roman" w:hAnsi="Times New Roman" w:cs="Times New Roman"/>
          <w:sz w:val="24"/>
          <w:szCs w:val="24"/>
        </w:rPr>
        <w:t xml:space="preserve">, </w:t>
      </w:r>
      <w:proofErr w:type="spellStart"/>
      <w:r w:rsidRPr="00306439">
        <w:rPr>
          <w:rFonts w:ascii="Times New Roman" w:eastAsia="Times New Roman" w:hAnsi="Times New Roman" w:cs="Times New Roman"/>
          <w:sz w:val="24"/>
          <w:szCs w:val="24"/>
        </w:rPr>
        <w:t>Megadrili</w:t>
      </w:r>
      <w:proofErr w:type="spellEnd"/>
      <w:r w:rsidRPr="00306439">
        <w:rPr>
          <w:rFonts w:ascii="Times New Roman" w:eastAsia="Times New Roman" w:hAnsi="Times New Roman" w:cs="Times New Roman"/>
          <w:sz w:val="24"/>
          <w:szCs w:val="24"/>
        </w:rPr>
        <w:t xml:space="preserve">) of South Asia including Myanmar. </w:t>
      </w:r>
      <w:r w:rsidRPr="00306439">
        <w:rPr>
          <w:rFonts w:ascii="Times New Roman" w:eastAsia="Times New Roman" w:hAnsi="Times New Roman" w:cs="Times New Roman"/>
          <w:i/>
          <w:iCs/>
          <w:sz w:val="24"/>
          <w:szCs w:val="24"/>
        </w:rPr>
        <w:t xml:space="preserve">Opuscula </w:t>
      </w:r>
      <w:proofErr w:type="spellStart"/>
      <w:r w:rsidRPr="00306439">
        <w:rPr>
          <w:rFonts w:ascii="Times New Roman" w:eastAsia="Times New Roman" w:hAnsi="Times New Roman" w:cs="Times New Roman"/>
          <w:i/>
          <w:iCs/>
          <w:sz w:val="24"/>
          <w:szCs w:val="24"/>
        </w:rPr>
        <w:t>Zoologica</w:t>
      </w:r>
      <w:proofErr w:type="spellEnd"/>
      <w:r w:rsidRPr="00306439">
        <w:rPr>
          <w:rFonts w:ascii="Times New Roman" w:eastAsia="Times New Roman" w:hAnsi="Times New Roman" w:cs="Times New Roman"/>
          <w:i/>
          <w:iCs/>
          <w:sz w:val="24"/>
          <w:szCs w:val="24"/>
        </w:rPr>
        <w:t xml:space="preserve"> Budapest, 57</w:t>
      </w:r>
      <w:r w:rsidRPr="00306439">
        <w:rPr>
          <w:rFonts w:ascii="Times New Roman" w:eastAsia="Times New Roman" w:hAnsi="Times New Roman" w:cs="Times New Roman"/>
          <w:sz w:val="24"/>
          <w:szCs w:val="24"/>
        </w:rPr>
        <w:t xml:space="preserve">(2), 3–147. </w:t>
      </w:r>
      <w:hyperlink r:id="rId34" w:history="1">
        <w:r w:rsidRPr="00306439">
          <w:rPr>
            <w:rFonts w:ascii="Times New Roman" w:eastAsia="Times New Roman" w:hAnsi="Times New Roman" w:cs="Times New Roman"/>
            <w:color w:val="0000FF"/>
            <w:sz w:val="24"/>
            <w:szCs w:val="24"/>
            <w:u w:val="single"/>
          </w:rPr>
          <w:t>https://doi.org/10.18348/opzool.2026.2.3</w:t>
        </w:r>
      </w:hyperlink>
    </w:p>
    <w:p w14:paraId="44A37CB3" w14:textId="255C2A78" w:rsidR="00306439" w:rsidRPr="00306439" w:rsidRDefault="00306439" w:rsidP="00B928C3">
      <w:pPr>
        <w:widowControl/>
        <w:ind w:left="540" w:hanging="540"/>
        <w:jc w:val="both"/>
        <w:rPr>
          <w:rFonts w:ascii="Times New Roman" w:eastAsia="Times New Roman" w:hAnsi="Times New Roman" w:cs="Times New Roman"/>
          <w:sz w:val="24"/>
          <w:szCs w:val="24"/>
        </w:rPr>
      </w:pPr>
      <w:r w:rsidRPr="00306439">
        <w:rPr>
          <w:rFonts w:ascii="Times New Roman" w:eastAsia="Times New Roman" w:hAnsi="Times New Roman" w:cs="Times New Roman"/>
          <w:sz w:val="24"/>
          <w:szCs w:val="24"/>
        </w:rPr>
        <w:t xml:space="preserve">Narayanan, S. P., Verma, H., Verma, A. K., &amp; Thomas, A. P. (2024). </w:t>
      </w:r>
      <w:proofErr w:type="spellStart"/>
      <w:r w:rsidRPr="00306439">
        <w:rPr>
          <w:rFonts w:ascii="Times New Roman" w:eastAsia="Times New Roman" w:hAnsi="Times New Roman" w:cs="Times New Roman"/>
          <w:i/>
          <w:iCs/>
          <w:sz w:val="24"/>
          <w:szCs w:val="24"/>
        </w:rPr>
        <w:t>Amynthas</w:t>
      </w:r>
      <w:proofErr w:type="spellEnd"/>
      <w:r w:rsidRPr="00306439">
        <w:rPr>
          <w:rFonts w:ascii="Times New Roman" w:eastAsia="Times New Roman" w:hAnsi="Times New Roman" w:cs="Times New Roman"/>
          <w:i/>
          <w:iCs/>
          <w:sz w:val="24"/>
          <w:szCs w:val="24"/>
        </w:rPr>
        <w:t xml:space="preserve"> aspergillum</w:t>
      </w:r>
      <w:r w:rsidRPr="00306439">
        <w:rPr>
          <w:rFonts w:ascii="Times New Roman" w:eastAsia="Times New Roman" w:hAnsi="Times New Roman" w:cs="Times New Roman"/>
          <w:sz w:val="24"/>
          <w:szCs w:val="24"/>
        </w:rPr>
        <w:t xml:space="preserve"> (Perrier, 1872) (</w:t>
      </w:r>
      <w:proofErr w:type="spellStart"/>
      <w:r w:rsidRPr="00306439">
        <w:rPr>
          <w:rFonts w:ascii="Times New Roman" w:eastAsia="Times New Roman" w:hAnsi="Times New Roman" w:cs="Times New Roman"/>
          <w:sz w:val="24"/>
          <w:szCs w:val="24"/>
        </w:rPr>
        <w:t>Clitellata</w:t>
      </w:r>
      <w:proofErr w:type="spellEnd"/>
      <w:r w:rsidRPr="00306439">
        <w:rPr>
          <w:rFonts w:ascii="Times New Roman" w:eastAsia="Times New Roman" w:hAnsi="Times New Roman" w:cs="Times New Roman"/>
          <w:sz w:val="24"/>
          <w:szCs w:val="24"/>
        </w:rPr>
        <w:t xml:space="preserve">, </w:t>
      </w:r>
      <w:proofErr w:type="spellStart"/>
      <w:r w:rsidRPr="00306439">
        <w:rPr>
          <w:rFonts w:ascii="Times New Roman" w:eastAsia="Times New Roman" w:hAnsi="Times New Roman" w:cs="Times New Roman"/>
          <w:sz w:val="24"/>
          <w:szCs w:val="24"/>
        </w:rPr>
        <w:t>Megascolecidae</w:t>
      </w:r>
      <w:proofErr w:type="spellEnd"/>
      <w:r w:rsidRPr="00306439">
        <w:rPr>
          <w:rFonts w:ascii="Times New Roman" w:eastAsia="Times New Roman" w:hAnsi="Times New Roman" w:cs="Times New Roman"/>
          <w:sz w:val="24"/>
          <w:szCs w:val="24"/>
        </w:rPr>
        <w:t xml:space="preserve">): A new addition to the South Asian earthworm fauna. </w:t>
      </w:r>
      <w:r w:rsidRPr="00306439">
        <w:rPr>
          <w:rFonts w:ascii="Times New Roman" w:eastAsia="Times New Roman" w:hAnsi="Times New Roman" w:cs="Times New Roman"/>
          <w:i/>
          <w:iCs/>
          <w:sz w:val="24"/>
          <w:szCs w:val="24"/>
        </w:rPr>
        <w:t xml:space="preserve">Opuscula </w:t>
      </w:r>
      <w:proofErr w:type="spellStart"/>
      <w:r w:rsidRPr="00306439">
        <w:rPr>
          <w:rFonts w:ascii="Times New Roman" w:eastAsia="Times New Roman" w:hAnsi="Times New Roman" w:cs="Times New Roman"/>
          <w:i/>
          <w:iCs/>
          <w:sz w:val="24"/>
          <w:szCs w:val="24"/>
        </w:rPr>
        <w:t>Zoologica</w:t>
      </w:r>
      <w:proofErr w:type="spellEnd"/>
      <w:r w:rsidRPr="00306439">
        <w:rPr>
          <w:rFonts w:ascii="Times New Roman" w:eastAsia="Times New Roman" w:hAnsi="Times New Roman" w:cs="Times New Roman"/>
          <w:i/>
          <w:iCs/>
          <w:sz w:val="24"/>
          <w:szCs w:val="24"/>
        </w:rPr>
        <w:t xml:space="preserve"> Budapest, 55</w:t>
      </w:r>
      <w:r w:rsidRPr="00306439">
        <w:rPr>
          <w:rFonts w:ascii="Times New Roman" w:eastAsia="Times New Roman" w:hAnsi="Times New Roman" w:cs="Times New Roman"/>
          <w:sz w:val="24"/>
          <w:szCs w:val="24"/>
        </w:rPr>
        <w:t xml:space="preserve">, 97–104. </w:t>
      </w:r>
      <w:hyperlink r:id="rId35" w:history="1">
        <w:r w:rsidRPr="00306439">
          <w:rPr>
            <w:rFonts w:ascii="Times New Roman" w:eastAsia="Times New Roman" w:hAnsi="Times New Roman" w:cs="Times New Roman"/>
            <w:color w:val="0000FF"/>
            <w:sz w:val="24"/>
            <w:szCs w:val="24"/>
            <w:u w:val="single"/>
          </w:rPr>
          <w:t>https://doi.org/10.18348/opzool.2024.4.97</w:t>
        </w:r>
      </w:hyperlink>
    </w:p>
    <w:p w14:paraId="4EF3C501" w14:textId="1EA5AFBB" w:rsidR="00306439" w:rsidRPr="00306439" w:rsidRDefault="00306439" w:rsidP="00B928C3">
      <w:pPr>
        <w:widowControl/>
        <w:ind w:left="540" w:hanging="540"/>
        <w:jc w:val="both"/>
        <w:rPr>
          <w:rFonts w:ascii="Times New Roman" w:eastAsia="Times New Roman" w:hAnsi="Times New Roman" w:cs="Times New Roman"/>
          <w:sz w:val="24"/>
          <w:szCs w:val="24"/>
        </w:rPr>
      </w:pPr>
      <w:r w:rsidRPr="00306439">
        <w:rPr>
          <w:rFonts w:ascii="Times New Roman" w:eastAsia="Times New Roman" w:hAnsi="Times New Roman" w:cs="Times New Roman"/>
          <w:sz w:val="24"/>
          <w:szCs w:val="24"/>
        </w:rPr>
        <w:t xml:space="preserve">Negi, D., Ahmed, S., Julka, J. M., Alotaibi, M. O., Gudeta, K., Sharma, U., &amp; Sharma, S. (2025). Spatial distribution of exotic lumbricid earthworm </w:t>
      </w:r>
      <w:proofErr w:type="spellStart"/>
      <w:r w:rsidRPr="00306439">
        <w:rPr>
          <w:rFonts w:ascii="Times New Roman" w:eastAsia="Times New Roman" w:hAnsi="Times New Roman" w:cs="Times New Roman"/>
          <w:i/>
          <w:iCs/>
          <w:sz w:val="24"/>
          <w:szCs w:val="24"/>
        </w:rPr>
        <w:t>Octolasion</w:t>
      </w:r>
      <w:proofErr w:type="spellEnd"/>
      <w:r w:rsidRPr="00306439">
        <w:rPr>
          <w:rFonts w:ascii="Times New Roman" w:eastAsia="Times New Roman" w:hAnsi="Times New Roman" w:cs="Times New Roman"/>
          <w:i/>
          <w:iCs/>
          <w:sz w:val="24"/>
          <w:szCs w:val="24"/>
        </w:rPr>
        <w:t xml:space="preserve"> </w:t>
      </w:r>
      <w:proofErr w:type="spellStart"/>
      <w:r w:rsidRPr="00306439">
        <w:rPr>
          <w:rFonts w:ascii="Times New Roman" w:eastAsia="Times New Roman" w:hAnsi="Times New Roman" w:cs="Times New Roman"/>
          <w:i/>
          <w:iCs/>
          <w:sz w:val="24"/>
          <w:szCs w:val="24"/>
        </w:rPr>
        <w:t>tyrtaeum</w:t>
      </w:r>
      <w:proofErr w:type="spellEnd"/>
      <w:r w:rsidRPr="00306439">
        <w:rPr>
          <w:rFonts w:ascii="Times New Roman" w:eastAsia="Times New Roman" w:hAnsi="Times New Roman" w:cs="Times New Roman"/>
          <w:sz w:val="24"/>
          <w:szCs w:val="24"/>
        </w:rPr>
        <w:t xml:space="preserve"> in endangered </w:t>
      </w:r>
      <w:r w:rsidRPr="00306439">
        <w:rPr>
          <w:rFonts w:ascii="Times New Roman" w:eastAsia="Times New Roman" w:hAnsi="Times New Roman" w:cs="Times New Roman"/>
          <w:i/>
          <w:iCs/>
          <w:sz w:val="24"/>
          <w:szCs w:val="24"/>
        </w:rPr>
        <w:t>Taxus contorta</w:t>
      </w:r>
      <w:r w:rsidRPr="00306439">
        <w:rPr>
          <w:rFonts w:ascii="Times New Roman" w:eastAsia="Times New Roman" w:hAnsi="Times New Roman" w:cs="Times New Roman"/>
          <w:sz w:val="24"/>
          <w:szCs w:val="24"/>
        </w:rPr>
        <w:t xml:space="preserve"> stands across Northwest Himalayan moist temperate forests. </w:t>
      </w:r>
      <w:r w:rsidRPr="00306439">
        <w:rPr>
          <w:rFonts w:ascii="Times New Roman" w:eastAsia="Times New Roman" w:hAnsi="Times New Roman" w:cs="Times New Roman"/>
          <w:i/>
          <w:iCs/>
          <w:sz w:val="24"/>
          <w:szCs w:val="24"/>
        </w:rPr>
        <w:t>Scientific Reports, 15</w:t>
      </w:r>
      <w:r w:rsidRPr="00306439">
        <w:rPr>
          <w:rFonts w:ascii="Times New Roman" w:eastAsia="Times New Roman" w:hAnsi="Times New Roman" w:cs="Times New Roman"/>
          <w:sz w:val="24"/>
          <w:szCs w:val="24"/>
        </w:rPr>
        <w:t xml:space="preserve">, Article 27624. </w:t>
      </w:r>
      <w:hyperlink r:id="rId36" w:history="1">
        <w:r w:rsidRPr="00306439">
          <w:rPr>
            <w:rFonts w:ascii="Times New Roman" w:eastAsia="Times New Roman" w:hAnsi="Times New Roman" w:cs="Times New Roman"/>
            <w:color w:val="0000FF"/>
            <w:sz w:val="24"/>
            <w:szCs w:val="24"/>
            <w:u w:val="single"/>
          </w:rPr>
          <w:t>https://doi.org/10.1038/s41598-025-11982-z</w:t>
        </w:r>
      </w:hyperlink>
    </w:p>
    <w:p w14:paraId="78D9995E" w14:textId="0E4404A7" w:rsidR="00306439" w:rsidRPr="00306439" w:rsidRDefault="00306439" w:rsidP="00B928C3">
      <w:pPr>
        <w:widowControl/>
        <w:ind w:left="540" w:hanging="540"/>
        <w:jc w:val="both"/>
        <w:rPr>
          <w:rFonts w:ascii="Times New Roman" w:eastAsia="Times New Roman" w:hAnsi="Times New Roman" w:cs="Times New Roman"/>
          <w:sz w:val="24"/>
          <w:szCs w:val="24"/>
          <w:lang w:val="nl-BE"/>
        </w:rPr>
      </w:pPr>
      <w:r w:rsidRPr="00306439">
        <w:rPr>
          <w:rFonts w:ascii="Times New Roman" w:eastAsia="Times New Roman" w:hAnsi="Times New Roman" w:cs="Times New Roman"/>
          <w:sz w:val="24"/>
          <w:szCs w:val="24"/>
          <w:lang w:val="nl-BE"/>
        </w:rPr>
        <w:t xml:space="preserve">Paliwal, R., &amp; Julka, J. M. (2005). </w:t>
      </w:r>
      <w:r w:rsidRPr="00306439">
        <w:rPr>
          <w:rFonts w:ascii="Times New Roman" w:eastAsia="Times New Roman" w:hAnsi="Times New Roman" w:cs="Times New Roman"/>
          <w:sz w:val="24"/>
          <w:szCs w:val="24"/>
        </w:rPr>
        <w:t xml:space="preserve">Checklist of earthworms of western Himalaya, India. </w:t>
      </w:r>
      <w:r w:rsidRPr="00306439">
        <w:rPr>
          <w:rFonts w:ascii="Times New Roman" w:eastAsia="Times New Roman" w:hAnsi="Times New Roman" w:cs="Times New Roman"/>
          <w:i/>
          <w:iCs/>
          <w:sz w:val="24"/>
          <w:szCs w:val="24"/>
          <w:lang w:val="nl-BE"/>
        </w:rPr>
        <w:t>Zoos’ Print Journal, 20</w:t>
      </w:r>
      <w:r w:rsidRPr="00306439">
        <w:rPr>
          <w:rFonts w:ascii="Times New Roman" w:eastAsia="Times New Roman" w:hAnsi="Times New Roman" w:cs="Times New Roman"/>
          <w:sz w:val="24"/>
          <w:szCs w:val="24"/>
          <w:lang w:val="nl-BE"/>
        </w:rPr>
        <w:t xml:space="preserve">(9), 1972–1976. </w:t>
      </w:r>
      <w:r w:rsidRPr="00306439">
        <w:rPr>
          <w:rFonts w:ascii="Times New Roman" w:eastAsia="Times New Roman" w:hAnsi="Times New Roman" w:cs="Times New Roman"/>
          <w:sz w:val="24"/>
          <w:szCs w:val="24"/>
        </w:rPr>
        <w:fldChar w:fldCharType="begin"/>
      </w:r>
      <w:r w:rsidRPr="00306439">
        <w:rPr>
          <w:rFonts w:ascii="Times New Roman" w:eastAsia="Times New Roman" w:hAnsi="Times New Roman" w:cs="Times New Roman"/>
          <w:sz w:val="24"/>
          <w:szCs w:val="24"/>
          <w:lang w:val="nl-BE"/>
        </w:rPr>
        <w:instrText>HYPERLINK "https://zoosprint.org/index.php/zpj/article/view/6783/6192"</w:instrText>
      </w:r>
      <w:r w:rsidRPr="00306439">
        <w:rPr>
          <w:rFonts w:ascii="Times New Roman" w:eastAsia="Times New Roman" w:hAnsi="Times New Roman" w:cs="Times New Roman"/>
          <w:sz w:val="24"/>
          <w:szCs w:val="24"/>
        </w:rPr>
        <w:fldChar w:fldCharType="separate"/>
      </w:r>
      <w:r w:rsidRPr="00306439">
        <w:rPr>
          <w:rFonts w:ascii="Times New Roman" w:eastAsia="Times New Roman" w:hAnsi="Times New Roman" w:cs="Times New Roman"/>
          <w:color w:val="0000FF"/>
          <w:sz w:val="24"/>
          <w:szCs w:val="24"/>
          <w:u w:val="single"/>
          <w:lang w:val="nl-BE"/>
        </w:rPr>
        <w:t>https://zoosprint.org/index.php/zpj/article/view/6783/6192</w:t>
      </w:r>
      <w:r w:rsidRPr="00306439">
        <w:rPr>
          <w:rFonts w:ascii="Times New Roman" w:eastAsia="Times New Roman" w:hAnsi="Times New Roman" w:cs="Times New Roman"/>
          <w:sz w:val="24"/>
          <w:szCs w:val="24"/>
        </w:rPr>
        <w:fldChar w:fldCharType="end"/>
      </w:r>
    </w:p>
    <w:p w14:paraId="4EDD9B77" w14:textId="3EDA81DB" w:rsidR="00306439" w:rsidRPr="00306439" w:rsidRDefault="00306439" w:rsidP="00B928C3">
      <w:pPr>
        <w:widowControl/>
        <w:ind w:left="540" w:hanging="540"/>
        <w:jc w:val="both"/>
        <w:rPr>
          <w:rFonts w:ascii="Times New Roman" w:eastAsia="Times New Roman" w:hAnsi="Times New Roman" w:cs="Times New Roman"/>
          <w:sz w:val="24"/>
          <w:szCs w:val="24"/>
          <w:lang w:val="nl-BE"/>
        </w:rPr>
      </w:pPr>
      <w:r w:rsidRPr="00306439">
        <w:rPr>
          <w:rFonts w:ascii="Times New Roman" w:eastAsia="Times New Roman" w:hAnsi="Times New Roman" w:cs="Times New Roman"/>
          <w:sz w:val="24"/>
          <w:szCs w:val="24"/>
          <w:lang w:val="nl-BE"/>
        </w:rPr>
        <w:t xml:space="preserve">Rosa, D. (1891). Die exotischen Terricolen des k. k. naturhistorischen Hofmuseums. </w:t>
      </w:r>
      <w:r w:rsidRPr="00306439">
        <w:rPr>
          <w:rFonts w:ascii="Times New Roman" w:eastAsia="Times New Roman" w:hAnsi="Times New Roman" w:cs="Times New Roman"/>
          <w:i/>
          <w:iCs/>
          <w:sz w:val="24"/>
          <w:szCs w:val="24"/>
          <w:lang w:val="nl-BE"/>
        </w:rPr>
        <w:t>Annalen des K. K. Naturhistorischen Hofmuseums, 6</w:t>
      </w:r>
      <w:r w:rsidRPr="00306439">
        <w:rPr>
          <w:rFonts w:ascii="Times New Roman" w:eastAsia="Times New Roman" w:hAnsi="Times New Roman" w:cs="Times New Roman"/>
          <w:sz w:val="24"/>
          <w:szCs w:val="24"/>
          <w:lang w:val="nl-BE"/>
        </w:rPr>
        <w:t xml:space="preserve">, 379–406. </w:t>
      </w:r>
      <w:r w:rsidRPr="00306439">
        <w:rPr>
          <w:rFonts w:ascii="Times New Roman" w:eastAsia="Times New Roman" w:hAnsi="Times New Roman" w:cs="Times New Roman"/>
          <w:sz w:val="24"/>
          <w:szCs w:val="24"/>
        </w:rPr>
        <w:fldChar w:fldCharType="begin"/>
      </w:r>
      <w:r w:rsidRPr="00306439">
        <w:rPr>
          <w:rFonts w:ascii="Times New Roman" w:eastAsia="Times New Roman" w:hAnsi="Times New Roman" w:cs="Times New Roman"/>
          <w:sz w:val="24"/>
          <w:szCs w:val="24"/>
          <w:lang w:val="nl-BE"/>
        </w:rPr>
        <w:instrText>HYPERLINK "https://www.biodiversitylibrary.org/part/92308"</w:instrText>
      </w:r>
      <w:r w:rsidRPr="00306439">
        <w:rPr>
          <w:rFonts w:ascii="Times New Roman" w:eastAsia="Times New Roman" w:hAnsi="Times New Roman" w:cs="Times New Roman"/>
          <w:sz w:val="24"/>
          <w:szCs w:val="24"/>
        </w:rPr>
        <w:fldChar w:fldCharType="separate"/>
      </w:r>
      <w:r w:rsidRPr="00306439">
        <w:rPr>
          <w:rFonts w:ascii="Times New Roman" w:eastAsia="Times New Roman" w:hAnsi="Times New Roman" w:cs="Times New Roman"/>
          <w:color w:val="0000FF"/>
          <w:sz w:val="24"/>
          <w:szCs w:val="24"/>
          <w:u w:val="single"/>
          <w:lang w:val="nl-BE"/>
        </w:rPr>
        <w:t>https://www.biodiversitylibrary.org/part/92308</w:t>
      </w:r>
      <w:r w:rsidRPr="00306439">
        <w:rPr>
          <w:rFonts w:ascii="Times New Roman" w:eastAsia="Times New Roman" w:hAnsi="Times New Roman" w:cs="Times New Roman"/>
          <w:sz w:val="24"/>
          <w:szCs w:val="24"/>
        </w:rPr>
        <w:fldChar w:fldCharType="end"/>
      </w:r>
    </w:p>
    <w:p w14:paraId="26A208DC" w14:textId="602227D1" w:rsidR="00306439" w:rsidRPr="00306439" w:rsidRDefault="00306439" w:rsidP="00B928C3">
      <w:pPr>
        <w:widowControl/>
        <w:ind w:left="540" w:hanging="540"/>
        <w:jc w:val="both"/>
        <w:rPr>
          <w:rFonts w:ascii="Times New Roman" w:eastAsia="Times New Roman" w:hAnsi="Times New Roman" w:cs="Times New Roman"/>
          <w:sz w:val="24"/>
          <w:szCs w:val="24"/>
        </w:rPr>
      </w:pPr>
      <w:r w:rsidRPr="00306439">
        <w:rPr>
          <w:rFonts w:ascii="Times New Roman" w:eastAsia="Times New Roman" w:hAnsi="Times New Roman" w:cs="Times New Roman"/>
          <w:sz w:val="24"/>
          <w:szCs w:val="24"/>
        </w:rPr>
        <w:t xml:space="preserve">Sharma, A., Julka, J. M., &amp; Ahmed, S. (2022). Earthworm diversity and distribution in district Mandi, Himachal Pradesh of Northwest Himalaya, India. </w:t>
      </w:r>
      <w:r w:rsidRPr="00306439">
        <w:rPr>
          <w:rFonts w:ascii="Times New Roman" w:eastAsia="Times New Roman" w:hAnsi="Times New Roman" w:cs="Times New Roman"/>
          <w:i/>
          <w:iCs/>
          <w:sz w:val="24"/>
          <w:szCs w:val="24"/>
        </w:rPr>
        <w:t>Journal of Entomology and Zoology Studies, 10</w:t>
      </w:r>
      <w:r w:rsidRPr="00306439">
        <w:rPr>
          <w:rFonts w:ascii="Times New Roman" w:eastAsia="Times New Roman" w:hAnsi="Times New Roman" w:cs="Times New Roman"/>
          <w:sz w:val="24"/>
          <w:szCs w:val="24"/>
        </w:rPr>
        <w:t xml:space="preserve">(5), 127–132. </w:t>
      </w:r>
      <w:hyperlink r:id="rId37" w:history="1">
        <w:r w:rsidRPr="00306439">
          <w:rPr>
            <w:rFonts w:ascii="Times New Roman" w:eastAsia="Times New Roman" w:hAnsi="Times New Roman" w:cs="Times New Roman"/>
            <w:color w:val="0000FF"/>
            <w:sz w:val="24"/>
            <w:szCs w:val="24"/>
            <w:u w:val="single"/>
          </w:rPr>
          <w:t>https://doi.org/10.22271/j.ento.2022.v10.i5b.9050</w:t>
        </w:r>
      </w:hyperlink>
    </w:p>
    <w:p w14:paraId="313AB797" w14:textId="23709A32" w:rsidR="00306439" w:rsidRPr="00306439" w:rsidRDefault="00306439" w:rsidP="00B928C3">
      <w:pPr>
        <w:widowControl/>
        <w:ind w:left="540" w:hanging="540"/>
        <w:jc w:val="both"/>
        <w:rPr>
          <w:rFonts w:ascii="Times New Roman" w:eastAsia="Times New Roman" w:hAnsi="Times New Roman" w:cs="Times New Roman"/>
          <w:sz w:val="24"/>
          <w:szCs w:val="24"/>
        </w:rPr>
      </w:pPr>
      <w:r w:rsidRPr="00306439">
        <w:rPr>
          <w:rFonts w:ascii="Times New Roman" w:eastAsia="Times New Roman" w:hAnsi="Times New Roman" w:cs="Times New Roman"/>
          <w:sz w:val="24"/>
          <w:szCs w:val="24"/>
        </w:rPr>
        <w:t xml:space="preserve">Stanford, S., &amp; English, L. (1949). Use of flame photometer in rapid soil tests for potassium and calcium. </w:t>
      </w:r>
      <w:r w:rsidRPr="00306439">
        <w:rPr>
          <w:rFonts w:ascii="Times New Roman" w:eastAsia="Times New Roman" w:hAnsi="Times New Roman" w:cs="Times New Roman"/>
          <w:i/>
          <w:iCs/>
          <w:sz w:val="24"/>
          <w:szCs w:val="24"/>
        </w:rPr>
        <w:t>Agronomy Journal, 41</w:t>
      </w:r>
      <w:r w:rsidRPr="00306439">
        <w:rPr>
          <w:rFonts w:ascii="Times New Roman" w:eastAsia="Times New Roman" w:hAnsi="Times New Roman" w:cs="Times New Roman"/>
          <w:sz w:val="24"/>
          <w:szCs w:val="24"/>
        </w:rPr>
        <w:t xml:space="preserve">, 446–447. </w:t>
      </w:r>
    </w:p>
    <w:p w14:paraId="34A1E343" w14:textId="31D84343" w:rsidR="00306439" w:rsidRPr="00306439" w:rsidRDefault="00306439" w:rsidP="00B928C3">
      <w:pPr>
        <w:widowControl/>
        <w:ind w:left="540" w:hanging="540"/>
        <w:jc w:val="both"/>
        <w:rPr>
          <w:rFonts w:ascii="Times New Roman" w:eastAsia="Times New Roman" w:hAnsi="Times New Roman" w:cs="Times New Roman"/>
          <w:sz w:val="24"/>
          <w:szCs w:val="24"/>
        </w:rPr>
      </w:pPr>
      <w:r w:rsidRPr="00306439">
        <w:rPr>
          <w:rFonts w:ascii="Times New Roman" w:eastAsia="Times New Roman" w:hAnsi="Times New Roman" w:cs="Times New Roman"/>
          <w:sz w:val="24"/>
          <w:szCs w:val="24"/>
        </w:rPr>
        <w:t xml:space="preserve">Stephenson, J. (1923). </w:t>
      </w:r>
      <w:r w:rsidRPr="00306439">
        <w:rPr>
          <w:rFonts w:ascii="Times New Roman" w:eastAsia="Times New Roman" w:hAnsi="Times New Roman" w:cs="Times New Roman"/>
          <w:i/>
          <w:iCs/>
          <w:sz w:val="24"/>
          <w:szCs w:val="24"/>
        </w:rPr>
        <w:t>The fauna of British India, including Ceylon and Burma: Oligochaeta</w:t>
      </w:r>
      <w:r w:rsidRPr="00306439">
        <w:rPr>
          <w:rFonts w:ascii="Times New Roman" w:eastAsia="Times New Roman" w:hAnsi="Times New Roman" w:cs="Times New Roman"/>
          <w:sz w:val="24"/>
          <w:szCs w:val="24"/>
        </w:rPr>
        <w:t xml:space="preserve">. Taylor and Francis. </w:t>
      </w:r>
    </w:p>
    <w:p w14:paraId="41985F26" w14:textId="509925AC" w:rsidR="00306439" w:rsidRPr="00306439" w:rsidRDefault="00306439" w:rsidP="00B928C3">
      <w:pPr>
        <w:widowControl/>
        <w:ind w:left="540" w:hanging="540"/>
        <w:jc w:val="both"/>
        <w:rPr>
          <w:rFonts w:ascii="Times New Roman" w:eastAsia="Times New Roman" w:hAnsi="Times New Roman" w:cs="Times New Roman"/>
          <w:sz w:val="24"/>
          <w:szCs w:val="24"/>
        </w:rPr>
      </w:pPr>
      <w:r w:rsidRPr="00306439">
        <w:rPr>
          <w:rFonts w:ascii="Times New Roman" w:eastAsia="Times New Roman" w:hAnsi="Times New Roman" w:cs="Times New Roman"/>
          <w:sz w:val="24"/>
          <w:szCs w:val="24"/>
        </w:rPr>
        <w:t xml:space="preserve">Wadia, D. N. (1973). Geology. In </w:t>
      </w:r>
      <w:r w:rsidRPr="00306439">
        <w:rPr>
          <w:rFonts w:ascii="Times New Roman" w:eastAsia="Times New Roman" w:hAnsi="Times New Roman" w:cs="Times New Roman"/>
          <w:i/>
          <w:iCs/>
          <w:sz w:val="24"/>
          <w:szCs w:val="24"/>
        </w:rPr>
        <w:t>The Gazetteer of India</w:t>
      </w:r>
      <w:r w:rsidRPr="00306439">
        <w:rPr>
          <w:rFonts w:ascii="Times New Roman" w:eastAsia="Times New Roman" w:hAnsi="Times New Roman" w:cs="Times New Roman"/>
          <w:sz w:val="24"/>
          <w:szCs w:val="24"/>
        </w:rPr>
        <w:t xml:space="preserve"> (Vol. 1, pp. 117–162). Government of India. </w:t>
      </w:r>
    </w:p>
    <w:p w14:paraId="2BD27F0A" w14:textId="7862344E" w:rsidR="00F1323D" w:rsidRPr="00306439" w:rsidRDefault="00306439" w:rsidP="00B928C3">
      <w:pPr>
        <w:spacing w:after="240"/>
        <w:ind w:left="540" w:hanging="540"/>
        <w:jc w:val="both"/>
        <w:rPr>
          <w:rFonts w:ascii="Arial" w:hAnsi="Arial" w:cs="Arial"/>
          <w:sz w:val="20"/>
          <w:szCs w:val="20"/>
        </w:rPr>
      </w:pPr>
      <w:r w:rsidRPr="00306439">
        <w:rPr>
          <w:rFonts w:ascii="Times New Roman" w:eastAsia="Times New Roman" w:hAnsi="Times New Roman" w:cs="Times New Roman"/>
          <w:sz w:val="24"/>
          <w:szCs w:val="24"/>
        </w:rPr>
        <w:t xml:space="preserve">Walkley, A., &amp; Black, I. A. (1934). An examination of the </w:t>
      </w:r>
      <w:proofErr w:type="spellStart"/>
      <w:r w:rsidRPr="00306439">
        <w:rPr>
          <w:rFonts w:ascii="Times New Roman" w:eastAsia="Times New Roman" w:hAnsi="Times New Roman" w:cs="Times New Roman"/>
          <w:sz w:val="24"/>
          <w:szCs w:val="24"/>
        </w:rPr>
        <w:t>Degtjareff</w:t>
      </w:r>
      <w:proofErr w:type="spellEnd"/>
      <w:r w:rsidRPr="00306439">
        <w:rPr>
          <w:rFonts w:ascii="Times New Roman" w:eastAsia="Times New Roman" w:hAnsi="Times New Roman" w:cs="Times New Roman"/>
          <w:sz w:val="24"/>
          <w:szCs w:val="24"/>
        </w:rPr>
        <w:t xml:space="preserve"> method for determining soil organic matter, and a proposed modification of the chromic acid titration method. </w:t>
      </w:r>
      <w:r w:rsidRPr="00306439">
        <w:rPr>
          <w:rFonts w:ascii="Times New Roman" w:eastAsia="Times New Roman" w:hAnsi="Times New Roman" w:cs="Times New Roman"/>
          <w:i/>
          <w:iCs/>
          <w:sz w:val="24"/>
          <w:szCs w:val="24"/>
        </w:rPr>
        <w:t>Soil Science, 37</w:t>
      </w:r>
      <w:r w:rsidRPr="00306439">
        <w:rPr>
          <w:rFonts w:ascii="Times New Roman" w:eastAsia="Times New Roman" w:hAnsi="Times New Roman" w:cs="Times New Roman"/>
          <w:sz w:val="24"/>
          <w:szCs w:val="24"/>
        </w:rPr>
        <w:t xml:space="preserve">(1), 29–38. </w:t>
      </w:r>
      <w:hyperlink r:id="rId38" w:history="1">
        <w:r w:rsidRPr="00306439">
          <w:rPr>
            <w:rFonts w:ascii="Times New Roman" w:eastAsia="Times New Roman" w:hAnsi="Times New Roman" w:cs="Times New Roman"/>
            <w:color w:val="0000FF"/>
            <w:sz w:val="24"/>
            <w:szCs w:val="24"/>
            <w:u w:val="single"/>
          </w:rPr>
          <w:t>https://doi.org/10.1097/00010694-193401000-00003</w:t>
        </w:r>
      </w:hyperlink>
    </w:p>
    <w:sectPr w:rsidR="00F1323D" w:rsidRPr="00306439" w:rsidSect="006A0DAB">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ACCF2" w14:textId="77777777" w:rsidR="00886136" w:rsidRDefault="00886136" w:rsidP="00340677">
      <w:r>
        <w:separator/>
      </w:r>
    </w:p>
  </w:endnote>
  <w:endnote w:type="continuationSeparator" w:id="0">
    <w:p w14:paraId="57E1BFD0" w14:textId="77777777" w:rsidR="00886136" w:rsidRDefault="00886136" w:rsidP="00340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2BAF2" w14:textId="77777777" w:rsidR="00340677" w:rsidRDefault="003406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0F161" w14:textId="77777777" w:rsidR="00340677" w:rsidRDefault="003406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F2ABD" w14:textId="77777777" w:rsidR="00340677" w:rsidRDefault="003406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C809A" w14:textId="77777777" w:rsidR="00886136" w:rsidRDefault="00886136" w:rsidP="00340677">
      <w:r>
        <w:separator/>
      </w:r>
    </w:p>
  </w:footnote>
  <w:footnote w:type="continuationSeparator" w:id="0">
    <w:p w14:paraId="424F9B48" w14:textId="77777777" w:rsidR="00886136" w:rsidRDefault="00886136" w:rsidP="003406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599B2" w14:textId="77777777" w:rsidR="00340677" w:rsidRDefault="00000000">
    <w:pPr>
      <w:pStyle w:val="Header"/>
    </w:pPr>
    <w:r>
      <w:rPr>
        <w:noProof/>
      </w:rPr>
      <w:pict w14:anchorId="7910C2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255391" o:spid="_x0000_s1026" type="#_x0000_t136" style="position:absolute;margin-left:0;margin-top:0;width:555.05pt;height:104.6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0A9C9" w14:textId="77777777" w:rsidR="00340677" w:rsidRDefault="00000000">
    <w:pPr>
      <w:pStyle w:val="Header"/>
    </w:pPr>
    <w:r>
      <w:rPr>
        <w:noProof/>
      </w:rPr>
      <w:pict w14:anchorId="0FD096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255392" o:spid="_x0000_s1027" type="#_x0000_t136" style="position:absolute;margin-left:0;margin-top:0;width:555.05pt;height:104.6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B3F03" w14:textId="77777777" w:rsidR="00340677" w:rsidRDefault="00000000">
    <w:pPr>
      <w:pStyle w:val="Header"/>
    </w:pPr>
    <w:r>
      <w:rPr>
        <w:noProof/>
      </w:rPr>
      <w:pict w14:anchorId="55B433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255390" o:spid="_x0000_s1025" type="#_x0000_t136" style="position:absolute;margin-left:0;margin-top:0;width:555.05pt;height:104.6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E376C"/>
    <w:multiLevelType w:val="hybridMultilevel"/>
    <w:tmpl w:val="BAC23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C96195"/>
    <w:multiLevelType w:val="hybridMultilevel"/>
    <w:tmpl w:val="48BE186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597857">
    <w:abstractNumId w:val="0"/>
  </w:num>
  <w:num w:numId="2" w16cid:durableId="4916750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17EB"/>
    <w:rsid w:val="00067A0F"/>
    <w:rsid w:val="00084557"/>
    <w:rsid w:val="00086FBE"/>
    <w:rsid w:val="0009456E"/>
    <w:rsid w:val="000A3325"/>
    <w:rsid w:val="001221E3"/>
    <w:rsid w:val="0018406A"/>
    <w:rsid w:val="001B0429"/>
    <w:rsid w:val="001B64D5"/>
    <w:rsid w:val="001E0B2E"/>
    <w:rsid w:val="001E60EB"/>
    <w:rsid w:val="00210BD2"/>
    <w:rsid w:val="00250703"/>
    <w:rsid w:val="00264368"/>
    <w:rsid w:val="00270CB7"/>
    <w:rsid w:val="002714B9"/>
    <w:rsid w:val="00281CE3"/>
    <w:rsid w:val="002B0D8D"/>
    <w:rsid w:val="002C44DC"/>
    <w:rsid w:val="002D1865"/>
    <w:rsid w:val="002E3BFA"/>
    <w:rsid w:val="002F7F2F"/>
    <w:rsid w:val="00306439"/>
    <w:rsid w:val="00312B28"/>
    <w:rsid w:val="00340677"/>
    <w:rsid w:val="00364483"/>
    <w:rsid w:val="00366D36"/>
    <w:rsid w:val="003C1DA4"/>
    <w:rsid w:val="004306A9"/>
    <w:rsid w:val="00432607"/>
    <w:rsid w:val="0043687C"/>
    <w:rsid w:val="00440EF1"/>
    <w:rsid w:val="00476678"/>
    <w:rsid w:val="004C34E2"/>
    <w:rsid w:val="004C395B"/>
    <w:rsid w:val="005231B5"/>
    <w:rsid w:val="005A7E9E"/>
    <w:rsid w:val="0062484C"/>
    <w:rsid w:val="00646C28"/>
    <w:rsid w:val="006937A2"/>
    <w:rsid w:val="006A0DAB"/>
    <w:rsid w:val="006A574E"/>
    <w:rsid w:val="006C0E08"/>
    <w:rsid w:val="006F164F"/>
    <w:rsid w:val="00711172"/>
    <w:rsid w:val="00711CEF"/>
    <w:rsid w:val="00724BDC"/>
    <w:rsid w:val="008003A7"/>
    <w:rsid w:val="00886136"/>
    <w:rsid w:val="008930A6"/>
    <w:rsid w:val="008B3DA3"/>
    <w:rsid w:val="008C69BD"/>
    <w:rsid w:val="008E0EAA"/>
    <w:rsid w:val="009970E9"/>
    <w:rsid w:val="00A26771"/>
    <w:rsid w:val="00A33C69"/>
    <w:rsid w:val="00A40E38"/>
    <w:rsid w:val="00A417EB"/>
    <w:rsid w:val="00A57C56"/>
    <w:rsid w:val="00A61373"/>
    <w:rsid w:val="00AE326D"/>
    <w:rsid w:val="00B00F6D"/>
    <w:rsid w:val="00B17637"/>
    <w:rsid w:val="00B21F7C"/>
    <w:rsid w:val="00B23A0B"/>
    <w:rsid w:val="00B2489D"/>
    <w:rsid w:val="00B31AEA"/>
    <w:rsid w:val="00B37F27"/>
    <w:rsid w:val="00B518E3"/>
    <w:rsid w:val="00B57143"/>
    <w:rsid w:val="00B57A93"/>
    <w:rsid w:val="00B65FA7"/>
    <w:rsid w:val="00B928C3"/>
    <w:rsid w:val="00BB2A1C"/>
    <w:rsid w:val="00BC566B"/>
    <w:rsid w:val="00BC638A"/>
    <w:rsid w:val="00BF32DE"/>
    <w:rsid w:val="00C06B7F"/>
    <w:rsid w:val="00C63294"/>
    <w:rsid w:val="00C8550E"/>
    <w:rsid w:val="00CB4789"/>
    <w:rsid w:val="00CB73E9"/>
    <w:rsid w:val="00CD66E2"/>
    <w:rsid w:val="00CE1109"/>
    <w:rsid w:val="00D25DC7"/>
    <w:rsid w:val="00D55E16"/>
    <w:rsid w:val="00D572B6"/>
    <w:rsid w:val="00D91D62"/>
    <w:rsid w:val="00D94490"/>
    <w:rsid w:val="00DA5CF3"/>
    <w:rsid w:val="00DE1F45"/>
    <w:rsid w:val="00DF244F"/>
    <w:rsid w:val="00E0431C"/>
    <w:rsid w:val="00E1529C"/>
    <w:rsid w:val="00E268E7"/>
    <w:rsid w:val="00EA0D9E"/>
    <w:rsid w:val="00EA2BF7"/>
    <w:rsid w:val="00ED170C"/>
    <w:rsid w:val="00ED3253"/>
    <w:rsid w:val="00EE05BB"/>
    <w:rsid w:val="00F1323D"/>
    <w:rsid w:val="00F31EBE"/>
    <w:rsid w:val="00F917BB"/>
    <w:rsid w:val="00FA4FDD"/>
    <w:rsid w:val="00FF42F0"/>
    <w:rsid w:val="00FF717B"/>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EA754"/>
  <w15:docId w15:val="{D2CC02D2-B315-4494-9CB6-9997881CA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67A0F"/>
    <w:pPr>
      <w:widowControl w:val="0"/>
      <w:spacing w:after="0" w:line="240" w:lineRule="auto"/>
    </w:pPr>
    <w:rPr>
      <w:szCs w:val="22"/>
      <w:lang w:val="en-US" w:bidi="ar-SA"/>
    </w:rPr>
  </w:style>
  <w:style w:type="paragraph" w:styleId="Heading1">
    <w:name w:val="heading 1"/>
    <w:basedOn w:val="Normal"/>
    <w:link w:val="Heading1Char"/>
    <w:uiPriority w:val="1"/>
    <w:qFormat/>
    <w:rsid w:val="00A417EB"/>
    <w:pPr>
      <w:ind w:left="358"/>
      <w:outlineLvl w:val="0"/>
    </w:pPr>
    <w:rPr>
      <w:rFonts w:ascii="Times New Roman" w:eastAsia="Times New Roman" w:hAnsi="Times New Roman"/>
      <w:b/>
      <w:bCs/>
      <w:sz w:val="20"/>
      <w:szCs w:val="20"/>
    </w:rPr>
  </w:style>
  <w:style w:type="paragraph" w:styleId="Heading2">
    <w:name w:val="heading 2"/>
    <w:basedOn w:val="Normal"/>
    <w:next w:val="Normal"/>
    <w:link w:val="Heading2Char"/>
    <w:uiPriority w:val="9"/>
    <w:semiHidden/>
    <w:unhideWhenUsed/>
    <w:qFormat/>
    <w:rsid w:val="00BC638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417EB"/>
    <w:rPr>
      <w:rFonts w:ascii="Times New Roman" w:eastAsia="Times New Roman" w:hAnsi="Times New Roman"/>
      <w:b/>
      <w:bCs/>
      <w:sz w:val="20"/>
      <w:lang w:val="en-US" w:bidi="ar-SA"/>
    </w:rPr>
  </w:style>
  <w:style w:type="paragraph" w:styleId="BodyText">
    <w:name w:val="Body Text"/>
    <w:basedOn w:val="Normal"/>
    <w:link w:val="BodyTextChar"/>
    <w:uiPriority w:val="1"/>
    <w:qFormat/>
    <w:rsid w:val="00A417EB"/>
    <w:pPr>
      <w:ind w:left="120"/>
    </w:pPr>
    <w:rPr>
      <w:rFonts w:ascii="Times New Roman" w:eastAsia="Times New Roman" w:hAnsi="Times New Roman"/>
      <w:sz w:val="20"/>
      <w:szCs w:val="20"/>
    </w:rPr>
  </w:style>
  <w:style w:type="character" w:customStyle="1" w:styleId="BodyTextChar">
    <w:name w:val="Body Text Char"/>
    <w:basedOn w:val="DefaultParagraphFont"/>
    <w:link w:val="BodyText"/>
    <w:uiPriority w:val="1"/>
    <w:rsid w:val="00A417EB"/>
    <w:rPr>
      <w:rFonts w:ascii="Times New Roman" w:eastAsia="Times New Roman" w:hAnsi="Times New Roman"/>
      <w:sz w:val="20"/>
      <w:lang w:val="en-US" w:bidi="ar-SA"/>
    </w:rPr>
  </w:style>
  <w:style w:type="character" w:styleId="Hyperlink">
    <w:name w:val="Hyperlink"/>
    <w:basedOn w:val="DefaultParagraphFont"/>
    <w:uiPriority w:val="99"/>
    <w:unhideWhenUsed/>
    <w:rsid w:val="00A417EB"/>
    <w:rPr>
      <w:color w:val="0000FF"/>
      <w:u w:val="single"/>
    </w:rPr>
  </w:style>
  <w:style w:type="table" w:styleId="TableGrid">
    <w:name w:val="Table Grid"/>
    <w:basedOn w:val="TableNormal"/>
    <w:uiPriority w:val="59"/>
    <w:rsid w:val="00A417EB"/>
    <w:pPr>
      <w:spacing w:after="0" w:line="240" w:lineRule="auto"/>
    </w:pPr>
    <w:rPr>
      <w:szCs w:val="22"/>
      <w:lang w:val="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417EB"/>
    <w:pPr>
      <w:widowControl/>
      <w:spacing w:before="100" w:beforeAutospacing="1" w:after="100" w:afterAutospacing="1"/>
    </w:pPr>
    <w:rPr>
      <w:rFonts w:ascii="Times New Roman" w:eastAsia="Times New Roman" w:hAnsi="Times New Roman" w:cs="Times New Roman"/>
      <w:sz w:val="24"/>
      <w:szCs w:val="24"/>
      <w:lang w:val="en-IN" w:eastAsia="en-IN"/>
    </w:rPr>
  </w:style>
  <w:style w:type="character" w:styleId="Strong">
    <w:name w:val="Strong"/>
    <w:basedOn w:val="DefaultParagraphFont"/>
    <w:uiPriority w:val="22"/>
    <w:qFormat/>
    <w:rsid w:val="00A417EB"/>
    <w:rPr>
      <w:b/>
      <w:bCs/>
    </w:rPr>
  </w:style>
  <w:style w:type="paragraph" w:styleId="NoSpacing">
    <w:name w:val="No Spacing"/>
    <w:uiPriority w:val="1"/>
    <w:qFormat/>
    <w:rsid w:val="00A417EB"/>
    <w:pPr>
      <w:spacing w:after="0" w:line="240" w:lineRule="auto"/>
    </w:pPr>
    <w:rPr>
      <w:rFonts w:eastAsiaTheme="minorEastAsia"/>
      <w:sz w:val="24"/>
      <w:szCs w:val="24"/>
      <w:lang w:val="en-US" w:bidi="ar-SA"/>
    </w:rPr>
  </w:style>
  <w:style w:type="paragraph" w:styleId="BalloonText">
    <w:name w:val="Balloon Text"/>
    <w:basedOn w:val="Normal"/>
    <w:link w:val="BalloonTextChar"/>
    <w:uiPriority w:val="99"/>
    <w:semiHidden/>
    <w:unhideWhenUsed/>
    <w:rsid w:val="00CE1109"/>
    <w:rPr>
      <w:rFonts w:ascii="Tahoma" w:hAnsi="Tahoma" w:cs="Tahoma"/>
      <w:sz w:val="16"/>
      <w:szCs w:val="16"/>
    </w:rPr>
  </w:style>
  <w:style w:type="character" w:customStyle="1" w:styleId="BalloonTextChar">
    <w:name w:val="Balloon Text Char"/>
    <w:basedOn w:val="DefaultParagraphFont"/>
    <w:link w:val="BalloonText"/>
    <w:uiPriority w:val="99"/>
    <w:semiHidden/>
    <w:rsid w:val="00CE1109"/>
    <w:rPr>
      <w:rFonts w:ascii="Tahoma" w:hAnsi="Tahoma" w:cs="Tahoma"/>
      <w:sz w:val="16"/>
      <w:szCs w:val="16"/>
      <w:lang w:val="en-US" w:bidi="ar-SA"/>
    </w:rPr>
  </w:style>
  <w:style w:type="character" w:customStyle="1" w:styleId="Heading2Char">
    <w:name w:val="Heading 2 Char"/>
    <w:basedOn w:val="DefaultParagraphFont"/>
    <w:link w:val="Heading2"/>
    <w:uiPriority w:val="9"/>
    <w:semiHidden/>
    <w:rsid w:val="00BC638A"/>
    <w:rPr>
      <w:rFonts w:asciiTheme="majorHAnsi" w:eastAsiaTheme="majorEastAsia" w:hAnsiTheme="majorHAnsi" w:cstheme="majorBidi"/>
      <w:b/>
      <w:bCs/>
      <w:color w:val="4F81BD" w:themeColor="accent1"/>
      <w:sz w:val="26"/>
      <w:szCs w:val="26"/>
      <w:lang w:val="en-US" w:bidi="ar-SA"/>
    </w:rPr>
  </w:style>
  <w:style w:type="character" w:styleId="LineNumber">
    <w:name w:val="line number"/>
    <w:basedOn w:val="DefaultParagraphFont"/>
    <w:uiPriority w:val="99"/>
    <w:semiHidden/>
    <w:unhideWhenUsed/>
    <w:rsid w:val="00A33C69"/>
  </w:style>
  <w:style w:type="paragraph" w:styleId="ListParagraph">
    <w:name w:val="List Paragraph"/>
    <w:basedOn w:val="Normal"/>
    <w:uiPriority w:val="34"/>
    <w:qFormat/>
    <w:rsid w:val="00A61373"/>
    <w:pPr>
      <w:ind w:left="720"/>
      <w:contextualSpacing/>
    </w:pPr>
  </w:style>
  <w:style w:type="character" w:customStyle="1" w:styleId="UnresolvedMention1">
    <w:name w:val="Unresolved Mention1"/>
    <w:basedOn w:val="DefaultParagraphFont"/>
    <w:uiPriority w:val="99"/>
    <w:semiHidden/>
    <w:unhideWhenUsed/>
    <w:rsid w:val="00ED3253"/>
    <w:rPr>
      <w:color w:val="605E5C"/>
      <w:shd w:val="clear" w:color="auto" w:fill="E1DFDD"/>
    </w:rPr>
  </w:style>
  <w:style w:type="paragraph" w:styleId="Header">
    <w:name w:val="header"/>
    <w:basedOn w:val="Normal"/>
    <w:link w:val="HeaderChar"/>
    <w:uiPriority w:val="99"/>
    <w:unhideWhenUsed/>
    <w:rsid w:val="00340677"/>
    <w:pPr>
      <w:tabs>
        <w:tab w:val="center" w:pos="4680"/>
        <w:tab w:val="right" w:pos="9360"/>
      </w:tabs>
    </w:pPr>
  </w:style>
  <w:style w:type="character" w:customStyle="1" w:styleId="HeaderChar">
    <w:name w:val="Header Char"/>
    <w:basedOn w:val="DefaultParagraphFont"/>
    <w:link w:val="Header"/>
    <w:uiPriority w:val="99"/>
    <w:rsid w:val="00340677"/>
    <w:rPr>
      <w:szCs w:val="22"/>
      <w:lang w:val="en-US" w:bidi="ar-SA"/>
    </w:rPr>
  </w:style>
  <w:style w:type="paragraph" w:styleId="Footer">
    <w:name w:val="footer"/>
    <w:basedOn w:val="Normal"/>
    <w:link w:val="FooterChar"/>
    <w:uiPriority w:val="99"/>
    <w:unhideWhenUsed/>
    <w:rsid w:val="00340677"/>
    <w:pPr>
      <w:tabs>
        <w:tab w:val="center" w:pos="4680"/>
        <w:tab w:val="right" w:pos="9360"/>
      </w:tabs>
    </w:pPr>
  </w:style>
  <w:style w:type="character" w:customStyle="1" w:styleId="FooterChar">
    <w:name w:val="Footer Char"/>
    <w:basedOn w:val="DefaultParagraphFont"/>
    <w:link w:val="Footer"/>
    <w:uiPriority w:val="99"/>
    <w:rsid w:val="00340677"/>
    <w:rPr>
      <w:szCs w:val="22"/>
      <w:lang w:val="en-US" w:bidi="ar-SA"/>
    </w:rPr>
  </w:style>
  <w:style w:type="table" w:customStyle="1" w:styleId="ListTable4-Accent51">
    <w:name w:val="List Table 4 - Accent 51"/>
    <w:basedOn w:val="TableNormal"/>
    <w:uiPriority w:val="49"/>
    <w:rsid w:val="00432607"/>
    <w:pPr>
      <w:spacing w:after="0" w:line="240" w:lineRule="auto"/>
    </w:pPr>
    <w:rPr>
      <w:kern w:val="2"/>
      <w:sz w:val="24"/>
      <w:szCs w:val="24"/>
      <w:lang w:bidi="ar-SA"/>
      <w14:ligatures w14:val="standardContextual"/>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Emphasis">
    <w:name w:val="Emphasis"/>
    <w:basedOn w:val="DefaultParagraphFont"/>
    <w:uiPriority w:val="20"/>
    <w:qFormat/>
    <w:rsid w:val="00D944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655817">
      <w:bodyDiv w:val="1"/>
      <w:marLeft w:val="0"/>
      <w:marRight w:val="0"/>
      <w:marTop w:val="0"/>
      <w:marBottom w:val="0"/>
      <w:divBdr>
        <w:top w:val="none" w:sz="0" w:space="0" w:color="auto"/>
        <w:left w:val="none" w:sz="0" w:space="0" w:color="auto"/>
        <w:bottom w:val="none" w:sz="0" w:space="0" w:color="auto"/>
        <w:right w:val="none" w:sz="0" w:space="0" w:color="auto"/>
      </w:divBdr>
    </w:div>
    <w:div w:id="593980337">
      <w:bodyDiv w:val="1"/>
      <w:marLeft w:val="0"/>
      <w:marRight w:val="0"/>
      <w:marTop w:val="0"/>
      <w:marBottom w:val="0"/>
      <w:divBdr>
        <w:top w:val="none" w:sz="0" w:space="0" w:color="auto"/>
        <w:left w:val="none" w:sz="0" w:space="0" w:color="auto"/>
        <w:bottom w:val="none" w:sz="0" w:space="0" w:color="auto"/>
        <w:right w:val="none" w:sz="0" w:space="0" w:color="auto"/>
      </w:divBdr>
    </w:div>
    <w:div w:id="679819086">
      <w:bodyDiv w:val="1"/>
      <w:marLeft w:val="0"/>
      <w:marRight w:val="0"/>
      <w:marTop w:val="0"/>
      <w:marBottom w:val="0"/>
      <w:divBdr>
        <w:top w:val="none" w:sz="0" w:space="0" w:color="auto"/>
        <w:left w:val="none" w:sz="0" w:space="0" w:color="auto"/>
        <w:bottom w:val="none" w:sz="0" w:space="0" w:color="auto"/>
        <w:right w:val="none" w:sz="0" w:space="0" w:color="auto"/>
      </w:divBdr>
    </w:div>
    <w:div w:id="1051076685">
      <w:bodyDiv w:val="1"/>
      <w:marLeft w:val="0"/>
      <w:marRight w:val="0"/>
      <w:marTop w:val="0"/>
      <w:marBottom w:val="0"/>
      <w:divBdr>
        <w:top w:val="none" w:sz="0" w:space="0" w:color="auto"/>
        <w:left w:val="none" w:sz="0" w:space="0" w:color="auto"/>
        <w:bottom w:val="none" w:sz="0" w:space="0" w:color="auto"/>
        <w:right w:val="none" w:sz="0" w:space="0" w:color="auto"/>
      </w:divBdr>
    </w:div>
    <w:div w:id="128241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tiff"/><Relationship Id="rId26" Type="http://schemas.openxmlformats.org/officeDocument/2006/relationships/hyperlink" Target="https://link.springer.com/book/9780412561603" TargetMode="External"/><Relationship Id="rId39" Type="http://schemas.openxmlformats.org/officeDocument/2006/relationships/fontTable" Target="fontTable.xml"/><Relationship Id="rId21" Type="http://schemas.openxmlformats.org/officeDocument/2006/relationships/hyperlink" Target="https://doi.org/10.3897/zookeys.1224.131153" TargetMode="External"/><Relationship Id="rId34" Type="http://schemas.openxmlformats.org/officeDocument/2006/relationships/hyperlink" Target="https://doi.org/10.18348/opzool.2026.2.3"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tiff"/><Relationship Id="rId25" Type="http://schemas.openxmlformats.org/officeDocument/2006/relationships/hyperlink" Target="https://doi.org/10.56557/ajoair/2025/v8i1544" TargetMode="External"/><Relationship Id="rId33" Type="http://schemas.openxmlformats.org/officeDocument/2006/relationships/hyperlink" Target="https://doi.org/10.1038/s41559-023-02310-7" TargetMode="External"/><Relationship Id="rId38" Type="http://schemas.openxmlformats.org/officeDocument/2006/relationships/hyperlink" Target="https://doi.org/10.1097/00010694-193401000-00003" TargetMode="External"/><Relationship Id="rId2" Type="http://schemas.openxmlformats.org/officeDocument/2006/relationships/numbering" Target="numbering.xml"/><Relationship Id="rId16" Type="http://schemas.openxmlformats.org/officeDocument/2006/relationships/image" Target="media/image3.tiff"/><Relationship Id="rId20" Type="http://schemas.openxmlformats.org/officeDocument/2006/relationships/hyperlink" Target="https://doi.org/10.1007/s10530-024-03422-2" TargetMode="External"/><Relationship Id="rId29" Type="http://schemas.openxmlformats.org/officeDocument/2006/relationships/hyperlink" Target="https://doi.org/10.9734/IJPSS/2018/429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5281/zenodo.1045525" TargetMode="External"/><Relationship Id="rId32" Type="http://schemas.openxmlformats.org/officeDocument/2006/relationships/hyperlink" Target="https://uwc.primo.exlibrisgroup.com/discovery/fulldisplay/alma990000215121103721/27UWC_INST:UWC" TargetMode="External"/><Relationship Id="rId37" Type="http://schemas.openxmlformats.org/officeDocument/2006/relationships/hyperlink" Target="https://doi.org/10.22271/j.ento.2022.v10.i5b.9050"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tiff"/><Relationship Id="rId23" Type="http://schemas.openxmlformats.org/officeDocument/2006/relationships/hyperlink" Target="https://www.biodiversitylibrary.org/part/367965" TargetMode="External"/><Relationship Id="rId28" Type="http://schemas.openxmlformats.org/officeDocument/2006/relationships/hyperlink" Target="https://doi.org/10.2307/1006214" TargetMode="External"/><Relationship Id="rId36" Type="http://schemas.openxmlformats.org/officeDocument/2006/relationships/hyperlink" Target="https://doi.org/10.1038/s41598-025-11982-z" TargetMode="External"/><Relationship Id="rId10" Type="http://schemas.openxmlformats.org/officeDocument/2006/relationships/footer" Target="footer1.xml"/><Relationship Id="rId19" Type="http://schemas.openxmlformats.org/officeDocument/2006/relationships/hyperlink" Target="https://doi.org/10.1007/s42974-025-00247-4" TargetMode="External"/><Relationship Id="rId31" Type="http://schemas.openxmlformats.org/officeDocument/2006/relationships/hyperlink" Target="https://doi.org/10.1146/annurev.ecolsys.39.110707.173426"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yperlink" Target="https://doi.org/10.1890/1540-9295(2004)002%5b0427:NIEAAO%5d2.0.CO;2" TargetMode="External"/><Relationship Id="rId27" Type="http://schemas.openxmlformats.org/officeDocument/2006/relationships/hyperlink" Target="https://www.biodiversitylibrary.org/part/409460" TargetMode="External"/><Relationship Id="rId30" Type="http://schemas.openxmlformats.org/officeDocument/2006/relationships/hyperlink" Target="https://doi.org/10.3390/soilsystems6040076" TargetMode="External"/><Relationship Id="rId35" Type="http://schemas.openxmlformats.org/officeDocument/2006/relationships/hyperlink" Target="https://doi.org/10.18348/opzool.2024.4.97" TargetMode="Externa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F06BD-5B2C-4322-ADD6-076504597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1793</TotalTime>
  <Pages>12</Pages>
  <Words>4582</Words>
  <Characters>26120</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Shailja</dc:creator>
  <cp:lastModifiedBy>Editor-90</cp:lastModifiedBy>
  <cp:revision>35</cp:revision>
  <dcterms:created xsi:type="dcterms:W3CDTF">2026-06-11T13:30:00Z</dcterms:created>
  <dcterms:modified xsi:type="dcterms:W3CDTF">2026-06-29T12:24:00Z</dcterms:modified>
</cp:coreProperties>
</file>