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DD03C3" w14:paraId="06814634" w14:textId="77777777">
        <w:trPr>
          <w:trHeight w:val="20"/>
          <w:jc w:val="center"/>
        </w:trPr>
        <w:tc>
          <w:tcPr>
            <w:tcW w:w="1186" w:type="pct"/>
          </w:tcPr>
          <w:p w14:paraId="6F94B015" w14:textId="77777777" w:rsidR="000F510C" w:rsidRPr="00DD03C3" w:rsidRDefault="008C0F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634111D" w14:textId="77777777" w:rsidR="000F510C" w:rsidRPr="00DD03C3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D03C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DD03C3" w14:paraId="512DD458" w14:textId="77777777">
        <w:trPr>
          <w:trHeight w:val="20"/>
          <w:jc w:val="center"/>
        </w:trPr>
        <w:tc>
          <w:tcPr>
            <w:tcW w:w="1186" w:type="pct"/>
          </w:tcPr>
          <w:p w14:paraId="286EE301" w14:textId="77777777" w:rsidR="000F510C" w:rsidRPr="00DD03C3" w:rsidRDefault="008C0F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410753FC" w14:textId="77777777" w:rsidR="000F510C" w:rsidRPr="00DD03C3" w:rsidRDefault="003B4D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Ms_UPJOZ_6176</w:t>
            </w:r>
          </w:p>
        </w:tc>
      </w:tr>
      <w:tr w:rsidR="000F510C" w:rsidRPr="00DD03C3" w14:paraId="6D9724B8" w14:textId="77777777">
        <w:trPr>
          <w:trHeight w:val="20"/>
          <w:jc w:val="center"/>
        </w:trPr>
        <w:tc>
          <w:tcPr>
            <w:tcW w:w="1186" w:type="pct"/>
          </w:tcPr>
          <w:p w14:paraId="66382017" w14:textId="77777777" w:rsidR="000F510C" w:rsidRPr="00DD03C3" w:rsidRDefault="008C0F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233F052" w14:textId="77777777" w:rsidR="000F510C" w:rsidRPr="00DD03C3" w:rsidRDefault="003B4D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Enumeration of Vibrio spp. and Total Heterotrophic Bacteria (THB) in </w:t>
            </w:r>
            <w:proofErr w:type="spellStart"/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>Litopenaeus</w:t>
            </w:r>
            <w:proofErr w:type="spellEnd"/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>vannamei</w:t>
            </w:r>
            <w:proofErr w:type="spellEnd"/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(Pacific White Shrimp) culture farm located in </w:t>
            </w:r>
            <w:proofErr w:type="spellStart"/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>Velankanni</w:t>
            </w:r>
            <w:proofErr w:type="spellEnd"/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coast</w:t>
            </w:r>
          </w:p>
        </w:tc>
      </w:tr>
      <w:tr w:rsidR="000F510C" w:rsidRPr="00DD03C3" w14:paraId="22D6B74D" w14:textId="77777777">
        <w:trPr>
          <w:trHeight w:val="20"/>
          <w:jc w:val="center"/>
        </w:trPr>
        <w:tc>
          <w:tcPr>
            <w:tcW w:w="1186" w:type="pct"/>
          </w:tcPr>
          <w:p w14:paraId="5A68AA1E" w14:textId="77777777" w:rsidR="000F510C" w:rsidRPr="00DD03C3" w:rsidRDefault="008C0F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C5323BA" w14:textId="77777777" w:rsidR="000F510C" w:rsidRPr="00DD03C3" w:rsidRDefault="008C0F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C8E86D1" w14:textId="77777777" w:rsidR="000F510C" w:rsidRPr="00DD03C3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9373AFA" w14:textId="77777777" w:rsidR="000F510C" w:rsidRPr="00DD03C3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26DE3D90" w14:textId="77777777" w:rsidR="000F510C" w:rsidRPr="00DD03C3" w:rsidRDefault="008C0FA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DD03C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DD03C3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36EC831A" w14:textId="77777777" w:rsidR="000F510C" w:rsidRPr="00DD03C3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DD03C3" w14:paraId="29D2F1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6E3B76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1EBEE7D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3291C55" w14:textId="77777777" w:rsidR="000F510C" w:rsidRPr="00DD03C3" w:rsidRDefault="008C0FA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D03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D03C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B30CA6F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70BCDC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BE215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79D0E14" w14:textId="77777777" w:rsidR="000F510C" w:rsidRPr="00DD03C3" w:rsidRDefault="008C0FA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F31F5EC" w14:textId="77777777" w:rsidR="000F510C" w:rsidRPr="00DD03C3" w:rsidRDefault="00F76296" w:rsidP="00F76296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sz w:val="20"/>
                <w:szCs w:val="20"/>
              </w:rPr>
              <w:t xml:space="preserve">This study evaluated the dynamics of </w:t>
            </w:r>
            <w:r w:rsidRPr="00DD03C3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Vibrio</w:t>
            </w:r>
            <w:r w:rsidRPr="00DD03C3">
              <w:rPr>
                <w:rFonts w:ascii="Arial" w:hAnsi="Arial" w:cs="Arial"/>
                <w:sz w:val="20"/>
                <w:szCs w:val="20"/>
              </w:rPr>
              <w:t xml:space="preserve"> spp. and total heterotrophic bacteria (THB) in a semi-intensive </w:t>
            </w:r>
            <w:proofErr w:type="spellStart"/>
            <w:r w:rsidRPr="00DD03C3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Litopenaeus</w:t>
            </w:r>
            <w:proofErr w:type="spellEnd"/>
            <w:r w:rsidRPr="00DD03C3">
              <w:rPr>
                <w:rStyle w:val="Emphasis"/>
                <w:rFonts w:ascii="Arial" w:eastAsia="MS Mincho" w:hAnsi="Arial" w:cs="Arial"/>
                <w:sz w:val="20"/>
                <w:szCs w:val="20"/>
              </w:rPr>
              <w:t xml:space="preserve"> </w:t>
            </w:r>
            <w:proofErr w:type="spellStart"/>
            <w:r w:rsidRPr="00DD03C3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vannamei</w:t>
            </w:r>
            <w:proofErr w:type="spellEnd"/>
            <w:r w:rsidRPr="00DD03C3">
              <w:rPr>
                <w:rFonts w:ascii="Arial" w:hAnsi="Arial" w:cs="Arial"/>
                <w:sz w:val="20"/>
                <w:szCs w:val="20"/>
              </w:rPr>
              <w:t xml:space="preserve"> farm over two culture periods. Bacterial populations increased progressively with culture duration, with sediment consistently showing higher counts than water and shrimp samples. Pond C exhibited the highest THB and </w:t>
            </w:r>
            <w:r w:rsidRPr="00DD03C3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Vibrio</w:t>
            </w:r>
            <w:r w:rsidRPr="00DD03C3">
              <w:rPr>
                <w:rFonts w:ascii="Arial" w:hAnsi="Arial" w:cs="Arial"/>
                <w:sz w:val="20"/>
                <w:szCs w:val="20"/>
              </w:rPr>
              <w:t xml:space="preserve"> loads, which coincided with White Feces Syndrome, reduced shrimp survival, and lower growth performance. The findings emphasize the importance of routine bacterial monitoring, particularly of </w:t>
            </w:r>
            <w:r w:rsidRPr="00DD03C3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Vibrio</w:t>
            </w:r>
            <w:r w:rsidRPr="00DD03C3">
              <w:rPr>
                <w:rFonts w:ascii="Arial" w:hAnsi="Arial" w:cs="Arial"/>
                <w:sz w:val="20"/>
                <w:szCs w:val="20"/>
              </w:rPr>
              <w:t xml:space="preserve"> spp., to support effective microbial management and improve shrimp health and productivity in aquaculture systems.</w:t>
            </w:r>
          </w:p>
        </w:tc>
        <w:tc>
          <w:tcPr>
            <w:tcW w:w="1667" w:type="pct"/>
          </w:tcPr>
          <w:p w14:paraId="7AB444B5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358EF65" w14:textId="77777777" w:rsidR="000F510C" w:rsidRPr="00DD03C3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5E4CD5C" w14:textId="77777777" w:rsidR="000F510C" w:rsidRPr="00DD03C3" w:rsidRDefault="008C0FA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D03C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5A709D4" w14:textId="77777777" w:rsidR="000F510C" w:rsidRPr="00DD03C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DD03C3" w14:paraId="5D7261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0E7D4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3A7360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4690F07" w14:textId="77777777" w:rsidR="000F510C" w:rsidRPr="00DD03C3" w:rsidRDefault="008C0FA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D03C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DD03C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DD03C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DD03C3" w14:paraId="1F71F3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18080D" w14:textId="77777777" w:rsidR="000F510C" w:rsidRPr="00DD03C3" w:rsidRDefault="008C0F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CF994CB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CE00D2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02404B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8696C71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0133EF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A30DFC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75C68D2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2E05E6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A51894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FACBF4E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6F1CD5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77C503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4DCDD0D1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D0C73A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7EC17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AA8F71C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0B001C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309710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320066C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A32D43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0C1683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BC8A21D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58AAAD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5474B1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90D5C81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28F2B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5B10FA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BA7350A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741EC2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CF04DB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EFA1AF9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E9C55C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451A7D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015EC80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47AC33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08D328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C998776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EEA338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F85DCE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4.5</w:t>
            </w:r>
          </w:p>
        </w:tc>
        <w:tc>
          <w:tcPr>
            <w:tcW w:w="1667" w:type="pct"/>
          </w:tcPr>
          <w:p w14:paraId="0433861A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6F4B0E0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4F7E42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8AB67F1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BF6AB6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6D79A5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E08B42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3764EAC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67404C" w14:textId="77777777" w:rsidR="000F510C" w:rsidRPr="00DD03C3" w:rsidRDefault="008C0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D1A7E58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6DF4E6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58EA02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160906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18CBA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04FC1" w14:textId="77777777" w:rsidR="000F510C" w:rsidRPr="00DD03C3" w:rsidRDefault="008C0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7C506910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DB95BB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A0BF7C9" w14:textId="77777777" w:rsidR="000F510C" w:rsidRPr="00DD03C3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82D8D20" w14:textId="77777777" w:rsidR="000F510C" w:rsidRPr="00DD03C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8BB374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8705723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7FC9D5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AEB789" w14:textId="77777777" w:rsidR="000F510C" w:rsidRPr="00DD03C3" w:rsidRDefault="008C0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4C3E90B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D048E0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889936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A6A6C4F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0A98E2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0923E4" w14:textId="77777777" w:rsidR="000F510C" w:rsidRPr="00DD03C3" w:rsidRDefault="008C0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2B2ED1E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3F8B84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D804D7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3EADA9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59EF99A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277BCE" w14:textId="77777777" w:rsidR="000F510C" w:rsidRPr="00DD03C3" w:rsidRDefault="008C0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C55EAF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CE390A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6F09D3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4.5</w:t>
            </w:r>
          </w:p>
        </w:tc>
        <w:tc>
          <w:tcPr>
            <w:tcW w:w="1667" w:type="pct"/>
          </w:tcPr>
          <w:p w14:paraId="35D8D1A6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69CF9F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E69F64" w14:textId="77777777" w:rsidR="000F510C" w:rsidRPr="00DD03C3" w:rsidRDefault="008C0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57DA59B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4702D4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F44387C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37D31A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AA5D71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215E14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24F217" w14:textId="77777777" w:rsidR="000F510C" w:rsidRPr="00DD03C3" w:rsidRDefault="008C0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D684B19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5E9C1" w14:textId="77777777" w:rsidR="000F510C" w:rsidRPr="00DD03C3" w:rsidRDefault="008C0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4B56BB4" w14:textId="77777777" w:rsidR="000F510C" w:rsidRPr="00DD03C3" w:rsidRDefault="008C0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EF1A304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707CD5D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1441576" w14:textId="77777777" w:rsidR="000F510C" w:rsidRPr="00DD03C3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B508BD3" w14:textId="77777777" w:rsidR="000F510C" w:rsidRPr="00DD03C3" w:rsidRDefault="008C0FA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D03C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C10D805" w14:textId="77777777" w:rsidR="000F510C" w:rsidRPr="00DD03C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DD03C3" w14:paraId="0ACDB5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3C24C3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B2ADF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F88ABA3" w14:textId="77777777" w:rsidR="000F510C" w:rsidRPr="00DD03C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2D8B85" w14:textId="77777777" w:rsidR="000F510C" w:rsidRPr="00DD03C3" w:rsidRDefault="008C0FA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D03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D03C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D03C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34E382C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173370A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A83927" w14:textId="77777777" w:rsidR="000F510C" w:rsidRPr="00DD03C3" w:rsidRDefault="008C0F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0A536D5" w14:textId="77777777" w:rsidR="000F510C" w:rsidRPr="00DD03C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353C8D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E60EFBF" w14:textId="77777777" w:rsidR="000F510C" w:rsidRPr="00DD03C3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7DA5C68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F1802E2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285A23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761E6C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D79E7F4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8C469DB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1DFE42" w14:textId="77777777" w:rsidR="000F510C" w:rsidRPr="00DD03C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AFDBA7" w14:textId="77777777" w:rsidR="000F510C" w:rsidRPr="00DD03C3" w:rsidRDefault="00F762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C8A7FEB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4946DF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1969BE" w14:textId="77777777" w:rsidR="000F510C" w:rsidRPr="00DD03C3" w:rsidRDefault="008C0FA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D03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AFA6953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3A7840C" w14:textId="77777777" w:rsidR="000F510C" w:rsidRPr="00DD03C3" w:rsidRDefault="008C0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C81939A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2087394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1CBCF1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FA84D4" w14:textId="77777777" w:rsidR="000F510C" w:rsidRPr="00DD03C3" w:rsidRDefault="008C0F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BC68EBC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5E9457" w14:textId="77777777" w:rsidR="000F510C" w:rsidRPr="00DD03C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6DC9D5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CE4F6DF" w14:textId="77777777" w:rsidR="000F510C" w:rsidRPr="00DD03C3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FCB04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Tes</w:t>
            </w:r>
            <w:proofErr w:type="spellEnd"/>
          </w:p>
        </w:tc>
        <w:tc>
          <w:tcPr>
            <w:tcW w:w="1667" w:type="pct"/>
          </w:tcPr>
          <w:p w14:paraId="727C119F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D03C3" w14:paraId="74F2D5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21096" w14:textId="77777777" w:rsidR="000F510C" w:rsidRPr="00DD03C3" w:rsidRDefault="008C0F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3C2F666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7391D5" w14:textId="77777777" w:rsidR="000F510C" w:rsidRPr="00DD03C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1AE45B7" w14:textId="77777777" w:rsidR="000F510C" w:rsidRPr="00DD03C3" w:rsidRDefault="008C0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5B52CD7" w14:textId="77777777" w:rsidR="000F510C" w:rsidRPr="00DD03C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85DFCA" w14:textId="77777777" w:rsidR="000F510C" w:rsidRPr="00DD03C3" w:rsidRDefault="00F762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03C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4E73541" w14:textId="77777777" w:rsidR="000F510C" w:rsidRPr="00DD03C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E4764E" w14:textId="77777777" w:rsidR="00DD03C3" w:rsidRPr="00DD03C3" w:rsidRDefault="00DD03C3" w:rsidP="00DD03C3">
      <w:pPr>
        <w:rPr>
          <w:rFonts w:ascii="Arial" w:hAnsi="Arial" w:cs="Arial"/>
          <w:b/>
          <w:sz w:val="20"/>
          <w:szCs w:val="20"/>
        </w:rPr>
      </w:pPr>
    </w:p>
    <w:p w14:paraId="4C9B90EF" w14:textId="77777777" w:rsidR="00DD03C3" w:rsidRPr="00DD03C3" w:rsidRDefault="00DD03C3" w:rsidP="00DD03C3">
      <w:pPr>
        <w:rPr>
          <w:rFonts w:ascii="Arial" w:hAnsi="Arial" w:cs="Arial"/>
          <w:b/>
          <w:sz w:val="20"/>
          <w:szCs w:val="20"/>
          <w:u w:val="single"/>
        </w:rPr>
      </w:pPr>
      <w:r w:rsidRPr="00DD03C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71411BF" w14:textId="77777777" w:rsidR="00DD03C3" w:rsidRPr="00DD03C3" w:rsidRDefault="00DD03C3" w:rsidP="00DD03C3">
      <w:pPr>
        <w:rPr>
          <w:rFonts w:ascii="Arial" w:hAnsi="Arial" w:cs="Arial"/>
          <w:sz w:val="20"/>
          <w:szCs w:val="20"/>
        </w:rPr>
      </w:pPr>
      <w:proofErr w:type="spellStart"/>
      <w:r w:rsidRPr="00DD03C3">
        <w:rPr>
          <w:rFonts w:ascii="Arial" w:hAnsi="Arial" w:cs="Arial"/>
          <w:color w:val="000000"/>
          <w:sz w:val="20"/>
          <w:szCs w:val="20"/>
        </w:rPr>
        <w:t>Shailendar</w:t>
      </w:r>
      <w:proofErr w:type="spellEnd"/>
      <w:r w:rsidRPr="00DD03C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D03C3">
        <w:rPr>
          <w:rFonts w:ascii="Arial" w:hAnsi="Arial" w:cs="Arial"/>
          <w:color w:val="000000"/>
          <w:sz w:val="20"/>
          <w:szCs w:val="20"/>
        </w:rPr>
        <w:t>Mogdumpuram</w:t>
      </w:r>
      <w:proofErr w:type="spellEnd"/>
      <w:r w:rsidRPr="00DD03C3">
        <w:rPr>
          <w:rFonts w:ascii="Arial" w:hAnsi="Arial" w:cs="Arial"/>
          <w:color w:val="000000"/>
          <w:sz w:val="20"/>
          <w:szCs w:val="20"/>
        </w:rPr>
        <w:t>, India</w:t>
      </w:r>
    </w:p>
    <w:p w14:paraId="22F690DC" w14:textId="77777777" w:rsidR="000F510C" w:rsidRPr="00DD03C3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DD03C3" w:rsidSect="0078121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7249" w14:textId="77777777" w:rsidR="00AB26CA" w:rsidRDefault="00AB26CA">
      <w:r>
        <w:separator/>
      </w:r>
    </w:p>
  </w:endnote>
  <w:endnote w:type="continuationSeparator" w:id="0">
    <w:p w14:paraId="68CCA888" w14:textId="77777777" w:rsidR="00AB26CA" w:rsidRDefault="00AB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68AD" w14:textId="77777777" w:rsidR="000F510C" w:rsidRDefault="000F510C">
    <w:pPr>
      <w:pStyle w:val="Footer"/>
      <w:jc w:val="right"/>
    </w:pPr>
  </w:p>
  <w:p w14:paraId="15E1B893" w14:textId="77777777" w:rsidR="000F510C" w:rsidRDefault="008C0FA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78121F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78121F">
      <w:rPr>
        <w:b/>
        <w:sz w:val="20"/>
      </w:rPr>
      <w:fldChar w:fldCharType="separate"/>
    </w:r>
    <w:r>
      <w:rPr>
        <w:b/>
        <w:noProof/>
        <w:sz w:val="20"/>
      </w:rPr>
      <w:t>1</w:t>
    </w:r>
    <w:r w:rsidR="0078121F">
      <w:rPr>
        <w:b/>
        <w:sz w:val="20"/>
      </w:rPr>
      <w:fldChar w:fldCharType="end"/>
    </w:r>
    <w:r>
      <w:rPr>
        <w:sz w:val="20"/>
      </w:rPr>
      <w:t xml:space="preserve"> of </w:t>
    </w:r>
    <w:r w:rsidR="0078121F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78121F">
      <w:rPr>
        <w:b/>
        <w:sz w:val="20"/>
      </w:rPr>
      <w:fldChar w:fldCharType="separate"/>
    </w:r>
    <w:r>
      <w:rPr>
        <w:b/>
        <w:noProof/>
        <w:sz w:val="20"/>
      </w:rPr>
      <w:t>1</w:t>
    </w:r>
    <w:r w:rsidR="0078121F">
      <w:rPr>
        <w:b/>
        <w:sz w:val="20"/>
      </w:rPr>
      <w:fldChar w:fldCharType="end"/>
    </w:r>
  </w:p>
  <w:p w14:paraId="0F729F78" w14:textId="77777777" w:rsidR="000F510C" w:rsidRDefault="008C0FA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B5C7DAF" w14:textId="77777777" w:rsidR="000F510C" w:rsidRDefault="000F510C">
    <w:pPr>
      <w:pStyle w:val="Footer"/>
      <w:jc w:val="right"/>
    </w:pPr>
  </w:p>
  <w:p w14:paraId="664E7A2A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FFF79" w14:textId="77777777" w:rsidR="00AB26CA" w:rsidRDefault="00AB26CA">
      <w:r>
        <w:separator/>
      </w:r>
    </w:p>
  </w:footnote>
  <w:footnote w:type="continuationSeparator" w:id="0">
    <w:p w14:paraId="60298A80" w14:textId="77777777" w:rsidR="00AB26CA" w:rsidRDefault="00AB2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F98D8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1776BAA" w14:textId="77777777" w:rsidR="000F510C" w:rsidRDefault="008C0FA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8030859">
    <w:abstractNumId w:val="4"/>
  </w:num>
  <w:num w:numId="2" w16cid:durableId="1732071874">
    <w:abstractNumId w:val="8"/>
  </w:num>
  <w:num w:numId="3" w16cid:durableId="1759596105">
    <w:abstractNumId w:val="7"/>
  </w:num>
  <w:num w:numId="4" w16cid:durableId="1000280194">
    <w:abstractNumId w:val="9"/>
  </w:num>
  <w:num w:numId="5" w16cid:durableId="430470187">
    <w:abstractNumId w:val="6"/>
  </w:num>
  <w:num w:numId="6" w16cid:durableId="1782020895">
    <w:abstractNumId w:val="0"/>
  </w:num>
  <w:num w:numId="7" w16cid:durableId="55324082">
    <w:abstractNumId w:val="3"/>
  </w:num>
  <w:num w:numId="8" w16cid:durableId="316612363">
    <w:abstractNumId w:val="11"/>
  </w:num>
  <w:num w:numId="9" w16cid:durableId="661011067">
    <w:abstractNumId w:val="10"/>
  </w:num>
  <w:num w:numId="10" w16cid:durableId="1231234921">
    <w:abstractNumId w:val="2"/>
  </w:num>
  <w:num w:numId="11" w16cid:durableId="326833697">
    <w:abstractNumId w:val="1"/>
  </w:num>
  <w:num w:numId="12" w16cid:durableId="1433359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62302"/>
    <w:rsid w:val="000D2701"/>
    <w:rsid w:val="000E0FD1"/>
    <w:rsid w:val="000F510C"/>
    <w:rsid w:val="002D12C8"/>
    <w:rsid w:val="0031038C"/>
    <w:rsid w:val="003B4D68"/>
    <w:rsid w:val="00607910"/>
    <w:rsid w:val="00630E80"/>
    <w:rsid w:val="006518EB"/>
    <w:rsid w:val="00681228"/>
    <w:rsid w:val="0078121F"/>
    <w:rsid w:val="008A048C"/>
    <w:rsid w:val="008C0FA2"/>
    <w:rsid w:val="009A5301"/>
    <w:rsid w:val="00AB26CA"/>
    <w:rsid w:val="00AD2A0C"/>
    <w:rsid w:val="00D312BA"/>
    <w:rsid w:val="00DD03C3"/>
    <w:rsid w:val="00EF4300"/>
    <w:rsid w:val="00F7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02A0A"/>
  <w15:docId w15:val="{D23B0B52-7BC2-4251-809B-BF4495F6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21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8121F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78121F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8121F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78121F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78121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78121F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78121F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7812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12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12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8121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7812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8121F"/>
    <w:pPr>
      <w:ind w:left="720"/>
      <w:contextualSpacing/>
    </w:pPr>
  </w:style>
  <w:style w:type="paragraph" w:styleId="Revision">
    <w:name w:val="Revision"/>
    <w:hidden/>
    <w:uiPriority w:val="99"/>
    <w:semiHidden/>
    <w:rsid w:val="0078121F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8121F"/>
    <w:rPr>
      <w:color w:val="800080"/>
      <w:u w:val="single"/>
    </w:rPr>
  </w:style>
  <w:style w:type="table" w:styleId="TableGrid">
    <w:name w:val="Table Grid"/>
    <w:basedOn w:val="TableNormal"/>
    <w:uiPriority w:val="59"/>
    <w:rsid w:val="0078121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78121F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78121F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F76296"/>
    <w:rPr>
      <w:i/>
      <w:iCs/>
    </w:rPr>
  </w:style>
  <w:style w:type="character" w:styleId="UnresolvedMention">
    <w:name w:val="Unresolved Mention"/>
    <w:uiPriority w:val="99"/>
    <w:semiHidden/>
    <w:unhideWhenUsed/>
    <w:rsid w:val="00681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41</cp:revision>
  <dcterms:created xsi:type="dcterms:W3CDTF">2026-03-24T06:15:00Z</dcterms:created>
  <dcterms:modified xsi:type="dcterms:W3CDTF">2026-06-30T07:27:00Z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