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05DDD" w:rsidRPr="002D0D08" w14:paraId="4687395F" w14:textId="77777777">
        <w:trPr>
          <w:trHeight w:val="20"/>
          <w:jc w:val="center"/>
        </w:trPr>
        <w:tc>
          <w:tcPr>
            <w:tcW w:w="1186" w:type="pct"/>
          </w:tcPr>
          <w:p w14:paraId="46501AE7" w14:textId="77777777" w:rsidR="00B05DDD" w:rsidRPr="002D0D08" w:rsidRDefault="000651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24F2E7" w14:textId="77777777" w:rsidR="00B05DDD" w:rsidRPr="002D0D08" w:rsidRDefault="00B05DD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D0D0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Advances in Research</w:t>
              </w:r>
            </w:hyperlink>
          </w:p>
        </w:tc>
      </w:tr>
      <w:tr w:rsidR="00B05DDD" w:rsidRPr="002D0D08" w14:paraId="346AD719" w14:textId="77777777">
        <w:trPr>
          <w:trHeight w:val="20"/>
          <w:jc w:val="center"/>
        </w:trPr>
        <w:tc>
          <w:tcPr>
            <w:tcW w:w="1186" w:type="pct"/>
          </w:tcPr>
          <w:p w14:paraId="4CB0C6DB" w14:textId="77777777" w:rsidR="00B05DDD" w:rsidRPr="002D0D08" w:rsidRDefault="000651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4C99521" w14:textId="44CC5E1A" w:rsidR="00B05DDD" w:rsidRPr="002D0D08" w:rsidRDefault="005A7F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Ms_AJOAIR_6183</w:t>
            </w:r>
          </w:p>
        </w:tc>
      </w:tr>
      <w:tr w:rsidR="00B05DDD" w:rsidRPr="002D0D08" w14:paraId="4B92A0F1" w14:textId="77777777">
        <w:trPr>
          <w:trHeight w:val="20"/>
          <w:jc w:val="center"/>
        </w:trPr>
        <w:tc>
          <w:tcPr>
            <w:tcW w:w="1186" w:type="pct"/>
          </w:tcPr>
          <w:p w14:paraId="01CAB832" w14:textId="77777777" w:rsidR="00B05DDD" w:rsidRPr="002D0D08" w:rsidRDefault="000651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9090F09" w14:textId="2AC1D18C" w:rsidR="00B05DDD" w:rsidRPr="002D0D08" w:rsidRDefault="008234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>ANTIMICROBIAL STEWARDSHIP IN INDIAN TERTIARY CARE HOSPITALS: CURRENT EVIDENCE, IMPLEMENTATION CHALLENGES, AND FUTURE PERSPECTIVES</w:t>
            </w:r>
          </w:p>
        </w:tc>
      </w:tr>
      <w:tr w:rsidR="00B05DDD" w:rsidRPr="002D0D08" w14:paraId="708D5158" w14:textId="77777777">
        <w:trPr>
          <w:trHeight w:val="20"/>
          <w:jc w:val="center"/>
        </w:trPr>
        <w:tc>
          <w:tcPr>
            <w:tcW w:w="1186" w:type="pct"/>
          </w:tcPr>
          <w:p w14:paraId="533511C5" w14:textId="77777777" w:rsidR="00B05DDD" w:rsidRPr="002D0D08" w:rsidRDefault="000651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F792B3" w14:textId="77777777" w:rsidR="00B05DDD" w:rsidRPr="002D0D08" w:rsidRDefault="0006515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5C3B896" w14:textId="77777777" w:rsidR="00B05DDD" w:rsidRPr="002D0D08" w:rsidRDefault="00B05D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8768ABC" w14:textId="77777777" w:rsidR="00B05DDD" w:rsidRPr="002D0D08" w:rsidRDefault="00B05DD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68CE28" w14:textId="77777777" w:rsidR="00B05DDD" w:rsidRPr="002D0D08" w:rsidRDefault="00B05DDD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FB9BF9A" w14:textId="77777777" w:rsidR="00B05DDD" w:rsidRPr="002D0D08" w:rsidRDefault="0006515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D0D0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3F86670" w14:textId="77777777" w:rsidR="00B05DDD" w:rsidRPr="002D0D08" w:rsidRDefault="00B05DD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B7EBB52" w14:textId="77777777" w:rsidR="00B05DDD" w:rsidRPr="002D0D08" w:rsidRDefault="00B05DD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05DDD" w:rsidRPr="002D0D08" w14:paraId="5E30FF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E4EA2A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F841FF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608AD53" w14:textId="77777777" w:rsidR="00B05DDD" w:rsidRPr="002D0D08" w:rsidRDefault="0006515E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D0D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D0D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5EE3340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670FB4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D54E95" w14:textId="77777777" w:rsidR="00B05DDD" w:rsidRPr="002D0D08" w:rsidRDefault="000651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A345690" w14:textId="77777777" w:rsidR="00B05DDD" w:rsidRPr="002D0D08" w:rsidRDefault="00B05DD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E9A123" w14:textId="1F06EEB0" w:rsidR="00B05DDD" w:rsidRPr="002D0D08" w:rsidRDefault="008E0C4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highly relevant to the scientific community as it addresses the growing global threat of antimicrobial resistance (AMR), with a particular focus on the Indian healthcare context, where the burden is especially high. By synthesizing current evidence on antimicrobial stewardship (AMS) practices in tertiary care hospitals, the review provides a comprehensive overview of both effective interventions and persistent systemic barriers. This is valuable for clinicians, microbiologists, pharmacists, and policy makers seeking to improve antibiotic prescribing practices and patient outcomes.</w:t>
            </w:r>
          </w:p>
        </w:tc>
        <w:tc>
          <w:tcPr>
            <w:tcW w:w="1667" w:type="pct"/>
          </w:tcPr>
          <w:p w14:paraId="21D798DA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08F028E" w14:textId="77777777" w:rsidR="00B05DDD" w:rsidRPr="002D0D08" w:rsidRDefault="00B05DDD">
      <w:pPr>
        <w:rPr>
          <w:rFonts w:ascii="Arial" w:hAnsi="Arial" w:cs="Arial"/>
          <w:sz w:val="20"/>
          <w:szCs w:val="20"/>
          <w:lang w:val="en-GB"/>
        </w:rPr>
      </w:pPr>
    </w:p>
    <w:p w14:paraId="6961E04B" w14:textId="77777777" w:rsidR="00B05DDD" w:rsidRPr="002D0D08" w:rsidRDefault="00B05DDD">
      <w:pPr>
        <w:rPr>
          <w:rFonts w:ascii="Arial" w:hAnsi="Arial" w:cs="Arial"/>
          <w:sz w:val="20"/>
          <w:szCs w:val="20"/>
          <w:lang w:val="en-GB"/>
        </w:rPr>
      </w:pPr>
    </w:p>
    <w:p w14:paraId="7BA93A7B" w14:textId="77777777" w:rsidR="005E6D45" w:rsidRPr="002D0D08" w:rsidRDefault="005E6D45" w:rsidP="005E6D45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D0D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9DD315A" w14:textId="77777777" w:rsidR="00B05DDD" w:rsidRPr="002D0D08" w:rsidRDefault="00B05DD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05DDD" w:rsidRPr="002D0D08" w14:paraId="1B2870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BB0A10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7DBC6A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9B1F59D" w14:textId="243D6B95" w:rsidR="00B05DDD" w:rsidRPr="002D0D08" w:rsidRDefault="0006515E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D0D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120E99" w:rsidRPr="002D0D0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120E99" w:rsidRPr="002D0D0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05DDD" w:rsidRPr="002D0D08" w14:paraId="505A8D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6A6715" w14:textId="77777777" w:rsidR="00B05DDD" w:rsidRPr="002D0D08" w:rsidRDefault="000651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2019AA7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969C43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F57489" w14:textId="67FF9E77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846D1C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3E251C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85E1D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F3F50CF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0BD99C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96B637" w14:textId="77777777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9D938BD" w14:textId="77777777" w:rsidR="00CD6773" w:rsidRPr="002D0D08" w:rsidRDefault="00CD6773" w:rsidP="00CD6773">
            <w:pPr>
              <w:pStyle w:val="Heading2"/>
              <w:rPr>
                <w:rFonts w:ascii="Arial" w:hAnsi="Arial" w:cs="Arial"/>
              </w:rPr>
            </w:pPr>
            <w:r w:rsidRPr="002D0D08">
              <w:rPr>
                <w:rStyle w:val="Strong"/>
                <w:rFonts w:ascii="Arial" w:hAnsi="Arial" w:cs="Arial"/>
                <w:b/>
                <w:bCs/>
              </w:rPr>
              <w:t>Abstract</w:t>
            </w:r>
          </w:p>
          <w:p w14:paraId="1D62A5EB" w14:textId="77777777" w:rsidR="00CD6773" w:rsidRPr="002D0D08" w:rsidRDefault="00CD6773" w:rsidP="00CD6773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Abstract is too general and lacks quantitative or specific evidence-based outcomes; findings are presented descriptively without measurable impact. </w:t>
            </w:r>
          </w:p>
          <w:p w14:paraId="70A8094A" w14:textId="546F34D7" w:rsidR="00CD6773" w:rsidRPr="002D0D08" w:rsidRDefault="00CD6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7950FE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2200F9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1C047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CA23C7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CB8E24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18D6DD" w14:textId="494AEE60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F7C9AF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73714A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722177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77A8F26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D27222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714736" w14:textId="5AA7C3A6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C5B9B0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6C8CBF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5597C8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5AACBA62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771C91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8FADC9" w14:textId="71098AEC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E0AB9F5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299BCC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A8CB7C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93445D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B2886B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8222D" w14:textId="162374DA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B3DFC1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215FB0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116375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B2164A9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1F631D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2A2076" w14:textId="69467F13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2C08F0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16EF61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F9C258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EA19929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7DA904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C8A0E9" w14:textId="77777777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EF3175E" w14:textId="77777777" w:rsidR="00C22BC0" w:rsidRPr="002D0D08" w:rsidRDefault="00C22BC0" w:rsidP="00C22BC0">
            <w:pPr>
              <w:pStyle w:val="Heading2"/>
              <w:rPr>
                <w:rFonts w:ascii="Arial" w:hAnsi="Arial" w:cs="Arial"/>
              </w:rPr>
            </w:pPr>
            <w:r w:rsidRPr="002D0D08">
              <w:rPr>
                <w:rStyle w:val="Strong"/>
                <w:rFonts w:ascii="Arial" w:hAnsi="Arial" w:cs="Arial"/>
                <w:b/>
                <w:bCs/>
              </w:rPr>
              <w:t>Introduction</w:t>
            </w:r>
          </w:p>
          <w:p w14:paraId="4ED47F96" w14:textId="77777777" w:rsidR="00C22BC0" w:rsidRPr="002D0D08" w:rsidRDefault="00C22BC0" w:rsidP="00C22BC0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Contains some repetition across paragraphs. </w:t>
            </w:r>
          </w:p>
          <w:p w14:paraId="492F82DF" w14:textId="77777777" w:rsidR="00C22BC0" w:rsidRPr="002D0D08" w:rsidRDefault="00C22BC0" w:rsidP="00C22BC0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Limited early identification of the specific research gap addressed by the review. </w:t>
            </w:r>
          </w:p>
          <w:p w14:paraId="3EBC75A3" w14:textId="77777777" w:rsidR="00C22BC0" w:rsidRPr="002D0D08" w:rsidRDefault="00000000" w:rsidP="00C22BC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79D1C157">
                <v:rect id="_x0000_i1025" style="width:0;height:1.5pt" o:hralign="center" o:hrstd="t" o:hr="t" fillcolor="#a0a0a0" stroked="f"/>
              </w:pict>
            </w:r>
          </w:p>
          <w:p w14:paraId="5EF9B2C6" w14:textId="5EAD1982" w:rsidR="00C22BC0" w:rsidRPr="002D0D08" w:rsidRDefault="00C22BC0" w:rsidP="00C22BC0">
            <w:pPr>
              <w:pStyle w:val="Heading2"/>
              <w:rPr>
                <w:rFonts w:ascii="Arial" w:hAnsi="Arial" w:cs="Arial"/>
              </w:rPr>
            </w:pP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Methodlogy</w:t>
            </w:r>
            <w:proofErr w:type="spellEnd"/>
          </w:p>
          <w:p w14:paraId="2C4C377D" w14:textId="77777777" w:rsidR="00C22BC0" w:rsidRPr="002D0D08" w:rsidRDefault="00C22BC0" w:rsidP="00C22BC0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Study design is not systematic (no PRISMA framework or flow diagram), limiting reproducibility and transparency. </w:t>
            </w:r>
          </w:p>
          <w:p w14:paraId="02F97CEC" w14:textId="77777777" w:rsidR="00C22BC0" w:rsidRPr="002D0D08" w:rsidRDefault="00C22BC0" w:rsidP="00C22BC0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lastRenderedPageBreak/>
              <w:t xml:space="preserve">No description of study selection numbers, screening process, or exclusion rationale. </w:t>
            </w:r>
          </w:p>
          <w:p w14:paraId="383A1A4A" w14:textId="77777777" w:rsidR="00C22BC0" w:rsidRPr="002D0D08" w:rsidRDefault="00C22BC0" w:rsidP="00C22BC0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Absence of formal quality assessment or risk-of-bias evaluation for included studies. </w:t>
            </w:r>
          </w:p>
          <w:p w14:paraId="27C9C051" w14:textId="5085D85D" w:rsidR="00C22BC0" w:rsidRPr="002D0D08" w:rsidRDefault="00C22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E3B04E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0EEF7A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85CC2E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FF6F1DA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91CD2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C3A252" w14:textId="39CA472B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36EB59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7F2361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439FF7" w14:textId="77777777" w:rsidR="00B05DDD" w:rsidRPr="002D0D08" w:rsidRDefault="000651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D0D08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2D0D08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15C8646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97E01A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7D39E3" w14:textId="77777777" w:rsidR="00B05DDD" w:rsidRPr="002D0D08" w:rsidRDefault="00B05D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2282BE" w14:textId="20191F3B" w:rsidR="00B05DDD" w:rsidRPr="002D0D08" w:rsidRDefault="008E0C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FEA596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5B9FAE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57CF51" w14:textId="77777777" w:rsidR="00B05DDD" w:rsidRPr="002D0D08" w:rsidRDefault="000651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2B906E8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4AB9C3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23FB9D" w14:textId="77777777" w:rsidR="00B05DDD" w:rsidRPr="002D0D08" w:rsidRDefault="008E0C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2278BAB1" w14:textId="77777777" w:rsidR="00445048" w:rsidRPr="002D0D08" w:rsidRDefault="00445048" w:rsidP="00445048">
            <w:pPr>
              <w:pStyle w:val="Heading2"/>
              <w:rPr>
                <w:rFonts w:ascii="Arial" w:hAnsi="Arial" w:cs="Arial"/>
              </w:rPr>
            </w:pPr>
            <w:r w:rsidRPr="002D0D08">
              <w:rPr>
                <w:rStyle w:val="Strong"/>
                <w:rFonts w:ascii="Arial" w:hAnsi="Arial" w:cs="Arial"/>
                <w:b/>
                <w:bCs/>
              </w:rPr>
              <w:t>Conclusion</w:t>
            </w:r>
          </w:p>
          <w:p w14:paraId="0C9EEE3F" w14:textId="77777777" w:rsidR="00445048" w:rsidRPr="002D0D08" w:rsidRDefault="00445048" w:rsidP="00445048">
            <w:pPr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Reiterates key points but shows partial redundancy with earlier sections. </w:t>
            </w:r>
          </w:p>
          <w:p w14:paraId="4826A77A" w14:textId="77777777" w:rsidR="00445048" w:rsidRPr="002D0D08" w:rsidRDefault="00445048" w:rsidP="00445048">
            <w:pPr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Limited emphasis on study limitations and overall evidence strength hierarchy. </w:t>
            </w:r>
          </w:p>
          <w:p w14:paraId="00C5529F" w14:textId="7ECFCF68" w:rsidR="00445048" w:rsidRPr="002D0D08" w:rsidRDefault="004450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FF5D01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271169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F75B1B" w14:textId="77777777" w:rsidR="00B05DDD" w:rsidRPr="002D0D08" w:rsidRDefault="000651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76EE5BE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704FB6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AEE0F8" w14:textId="0554B2BC" w:rsidR="00B05DDD" w:rsidRPr="002D0D08" w:rsidRDefault="008E0C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F95A7F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6E950B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14584D" w14:textId="77777777" w:rsidR="00B05DDD" w:rsidRPr="002D0D08" w:rsidRDefault="000651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D0D08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18C6DB8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5A0D53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0BE0F0D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546720" w14:textId="1D5983A2" w:rsidR="00B05DDD" w:rsidRPr="002D0D08" w:rsidRDefault="008E0C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0504C7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468E2B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D6CE5D" w14:textId="77777777" w:rsidR="00B05DDD" w:rsidRPr="002D0D08" w:rsidRDefault="000651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9B7A65E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64328" w14:textId="77777777" w:rsidR="00B05DDD" w:rsidRPr="002D0D08" w:rsidRDefault="000651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FB3BA8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52C8C0D" w14:textId="0E1B8D36" w:rsidR="00B05DDD" w:rsidRPr="002D0D08" w:rsidRDefault="008E0C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059767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2B7CF9" w14:textId="77777777" w:rsidR="00B05DDD" w:rsidRPr="002D0D08" w:rsidRDefault="00B05DD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6647FB" w14:textId="77777777" w:rsidR="00B05DDD" w:rsidRPr="002D0D08" w:rsidRDefault="00B05DD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0E434C4" w14:textId="77777777" w:rsidR="00B05DDD" w:rsidRPr="002D0D08" w:rsidRDefault="0006515E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D0D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C8E8BE" w14:textId="77777777" w:rsidR="00B05DDD" w:rsidRPr="002D0D08" w:rsidRDefault="00B05DD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5671"/>
        <w:gridCol w:w="4143"/>
      </w:tblGrid>
      <w:tr w:rsidR="00B05DDD" w:rsidRPr="002D0D08" w14:paraId="665959B4" w14:textId="77777777" w:rsidTr="005875BE">
        <w:trPr>
          <w:trHeight w:val="20"/>
          <w:jc w:val="center"/>
        </w:trPr>
        <w:tc>
          <w:tcPr>
            <w:tcW w:w="1468" w:type="pct"/>
            <w:noWrap/>
          </w:tcPr>
          <w:p w14:paraId="2F959AF1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41" w:type="pct"/>
          </w:tcPr>
          <w:p w14:paraId="1965CD4B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81837F" w14:textId="77777777" w:rsidR="00B05DDD" w:rsidRPr="002D0D08" w:rsidRDefault="00B05D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1" w:type="pct"/>
          </w:tcPr>
          <w:p w14:paraId="109E8365" w14:textId="77777777" w:rsidR="00B05DDD" w:rsidRPr="002D0D08" w:rsidRDefault="0006515E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D0D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D0D0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D0D0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C236EAB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3D41E965" w14:textId="77777777" w:rsidTr="005875BE">
        <w:trPr>
          <w:trHeight w:val="20"/>
          <w:jc w:val="center"/>
        </w:trPr>
        <w:tc>
          <w:tcPr>
            <w:tcW w:w="1468" w:type="pct"/>
            <w:noWrap/>
          </w:tcPr>
          <w:p w14:paraId="0CD34874" w14:textId="77777777" w:rsidR="00B05DDD" w:rsidRPr="002D0D08" w:rsidRDefault="000651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08F397F" w14:textId="77777777" w:rsidR="00B05DDD" w:rsidRPr="002D0D08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9D8F2F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041" w:type="pct"/>
          </w:tcPr>
          <w:p w14:paraId="048AD3F2" w14:textId="5204FC4D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491" w:type="pct"/>
          </w:tcPr>
          <w:p w14:paraId="5CF1A488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4AA86B4E" w14:textId="77777777" w:rsidTr="005875BE">
        <w:trPr>
          <w:trHeight w:val="20"/>
          <w:jc w:val="center"/>
        </w:trPr>
        <w:tc>
          <w:tcPr>
            <w:tcW w:w="1468" w:type="pct"/>
            <w:noWrap/>
          </w:tcPr>
          <w:p w14:paraId="24A3A86D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581242E" w14:textId="77777777" w:rsidR="00B05DDD" w:rsidRPr="002D0D08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55D699" w14:textId="77777777" w:rsidR="00B05DDD" w:rsidRPr="002D0D08" w:rsidRDefault="000651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041" w:type="pct"/>
          </w:tcPr>
          <w:p w14:paraId="161675EA" w14:textId="244FEBD8" w:rsidR="00B05DDD" w:rsidRPr="002D0D08" w:rsidRDefault="008E0C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491" w:type="pct"/>
          </w:tcPr>
          <w:p w14:paraId="76B64CAC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7A8A4EEB" w14:textId="77777777" w:rsidTr="005875BE">
        <w:trPr>
          <w:trHeight w:val="20"/>
          <w:jc w:val="center"/>
        </w:trPr>
        <w:tc>
          <w:tcPr>
            <w:tcW w:w="1468" w:type="pct"/>
            <w:noWrap/>
          </w:tcPr>
          <w:p w14:paraId="3A295CE3" w14:textId="77777777" w:rsidR="00B05DDD" w:rsidRPr="002D0D08" w:rsidRDefault="0006515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D0D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DD4A3A" w14:textId="77777777" w:rsidR="00B05DDD" w:rsidRPr="002D0D08" w:rsidRDefault="000651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041" w:type="pct"/>
          </w:tcPr>
          <w:p w14:paraId="3B98BC58" w14:textId="228CC104" w:rsidR="00C026F0" w:rsidRPr="002D0D08" w:rsidRDefault="00C026F0" w:rsidP="00C02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AB60F" w14:textId="68BC8024" w:rsidR="00C026F0" w:rsidRPr="002D0D08" w:rsidRDefault="00C026F0" w:rsidP="00C02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71E57" w14:textId="0AADA53E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Current </w:t>
            </w:r>
            <w:r w:rsidR="00822819" w:rsidRPr="002D0D08">
              <w:rPr>
                <w:rStyle w:val="Strong"/>
                <w:rFonts w:ascii="Arial" w:hAnsi="Arial" w:cs="Arial"/>
                <w:b/>
                <w:bCs/>
              </w:rPr>
              <w:t>statuts</w:t>
            </w:r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of AMS in India</w:t>
            </w:r>
          </w:p>
          <w:p w14:paraId="406EDA63" w14:textId="77777777" w:rsidR="00C026F0" w:rsidRPr="002D0D08" w:rsidRDefault="00C026F0" w:rsidP="00C026F0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No quantitative indicators of AMS adoption or performance across India. </w:t>
            </w:r>
          </w:p>
          <w:p w14:paraId="77BCCC85" w14:textId="22C8C592" w:rsidR="00C026F0" w:rsidRPr="002D0D08" w:rsidRDefault="00C026F0" w:rsidP="00415DE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0FF123D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69A5F9DB">
                <v:rect id="_x0000_i1026" style="width:0;height:1.5pt" o:hralign="center" o:hrstd="t" o:hr="t" fillcolor="#a0a0a0" stroked="f"/>
              </w:pict>
            </w:r>
          </w:p>
          <w:p w14:paraId="746B74AA" w14:textId="77777777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r w:rsidRPr="002D0D08">
              <w:rPr>
                <w:rStyle w:val="Strong"/>
                <w:rFonts w:ascii="Arial" w:hAnsi="Arial" w:cs="Arial"/>
                <w:b/>
                <w:bCs/>
              </w:rPr>
              <w:t>Table 1</w:t>
            </w:r>
          </w:p>
          <w:p w14:paraId="59679B09" w14:textId="77777777" w:rsidR="00C026F0" w:rsidRPr="002D0D08" w:rsidRDefault="00C026F0" w:rsidP="00C026F0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Table lacks essential methodological details such as study design, sample size, and quality/risk-of-bias assessment. </w:t>
            </w:r>
          </w:p>
          <w:p w14:paraId="639E0F49" w14:textId="18363B55" w:rsidR="00C026F0" w:rsidRPr="002D0D08" w:rsidRDefault="00C026F0" w:rsidP="00415DEC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Outcomes are inconsistently reported across studies, limiting comparability and synthesis.  </w:t>
            </w:r>
          </w:p>
          <w:p w14:paraId="41BD497F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1F6F28A4">
                <v:rect id="_x0000_i1027" style="width:0;height:1.5pt" o:hralign="center" o:hrstd="t" o:hr="t" fillcolor="#a0a0a0" stroked="f"/>
              </w:pict>
            </w:r>
          </w:p>
          <w:p w14:paraId="15B96F25" w14:textId="77777777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Antibiotic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prescribing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practices</w:t>
            </w:r>
          </w:p>
          <w:p w14:paraId="6FEE0F3E" w14:textId="77777777" w:rsidR="00C026F0" w:rsidRPr="002D0D08" w:rsidRDefault="00C026F0" w:rsidP="00C026F0">
            <w:pPr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Limited stratification by clinical setting (ICU vs wards vs outpatient), reducing interpretability. </w:t>
            </w:r>
          </w:p>
          <w:p w14:paraId="13DBAA19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0676EC81">
                <v:rect id="_x0000_i1028" style="width:0;height:1.5pt" o:hralign="center" o:hrstd="t" o:hr="t" fillcolor="#a0a0a0" stroked="f"/>
              </w:pict>
            </w:r>
          </w:p>
          <w:p w14:paraId="6D193F1F" w14:textId="77777777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AMR trends and </w:t>
            </w: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emerging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challenges</w:t>
            </w:r>
          </w:p>
          <w:p w14:paraId="58E5B6CF" w14:textId="77777777" w:rsidR="00C026F0" w:rsidRPr="002D0D08" w:rsidRDefault="00C026F0" w:rsidP="00C026F0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Global mortality estimates are included but not contextualized to national burden. </w:t>
            </w:r>
          </w:p>
          <w:p w14:paraId="7FA306ED" w14:textId="4A9FDD4B" w:rsidR="00C026F0" w:rsidRPr="002D0D08" w:rsidRDefault="00C026F0" w:rsidP="00C026F0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Resistance mechanisms are described but not linked to local </w:t>
            </w:r>
            <w:r w:rsidR="00415DEC" w:rsidRPr="002D0D08">
              <w:rPr>
                <w:rFonts w:ascii="Arial" w:hAnsi="Arial" w:cs="Arial"/>
                <w:sz w:val="20"/>
                <w:szCs w:val="20"/>
              </w:rPr>
              <w:t>e</w:t>
            </w:r>
            <w:r w:rsidRPr="002D0D08">
              <w:rPr>
                <w:rFonts w:ascii="Arial" w:hAnsi="Arial" w:cs="Arial"/>
                <w:sz w:val="20"/>
                <w:szCs w:val="20"/>
              </w:rPr>
              <w:t xml:space="preserve">pidemiological rates or clinical impact metrics. </w:t>
            </w:r>
          </w:p>
          <w:p w14:paraId="2C4DA93C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1B5BCAEF">
                <v:rect id="_x0000_i1029" style="width:0;height:1.5pt" o:hralign="center" o:hrstd="t" o:hr="t" fillcolor="#a0a0a0" stroked="f"/>
              </w:pict>
            </w:r>
          </w:p>
          <w:p w14:paraId="3A62354B" w14:textId="77777777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Stewardship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interventions and impact</w:t>
            </w:r>
          </w:p>
          <w:p w14:paraId="6962F691" w14:textId="77777777" w:rsidR="00C026F0" w:rsidRPr="002D0D08" w:rsidRDefault="00C026F0" w:rsidP="00C026F0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lastRenderedPageBreak/>
              <w:t xml:space="preserve">Studies are presented descriptively without critical appraisal or differentiation of evidence strength. </w:t>
            </w:r>
          </w:p>
          <w:p w14:paraId="753AF29C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2B8503E6">
                <v:rect id="_x0000_i1030" style="width:0;height:1.5pt" o:hralign="center" o:hrstd="t" o:hr="t" fillcolor="#a0a0a0" stroked="f"/>
              </w:pict>
            </w:r>
          </w:p>
          <w:p w14:paraId="717A2F13" w14:textId="77777777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Role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of </w:t>
            </w: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clinical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pharmacists</w:t>
            </w:r>
            <w:proofErr w:type="spellEnd"/>
          </w:p>
          <w:p w14:paraId="071A56B3" w14:textId="4267374F" w:rsidR="00C026F0" w:rsidRPr="002D0D08" w:rsidRDefault="00C026F0" w:rsidP="00415DEC">
            <w:pPr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Lack of distinction between observational and interventional studies limits strength of conclusions.  </w:t>
            </w:r>
          </w:p>
          <w:p w14:paraId="187CBB71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28F35690">
                <v:rect id="_x0000_i1031" style="width:0;height:1.5pt" o:hralign="center" o:hrstd="t" o:hr="t" fillcolor="#a0a0a0" stroked="f"/>
              </w:pict>
            </w:r>
          </w:p>
          <w:p w14:paraId="042F8A30" w14:textId="77777777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Barriers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to AMS </w:t>
            </w: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implementation</w:t>
            </w:r>
            <w:proofErr w:type="spellEnd"/>
          </w:p>
          <w:p w14:paraId="2ED50664" w14:textId="77777777" w:rsidR="00C026F0" w:rsidRPr="002D0D08" w:rsidRDefault="00C026F0" w:rsidP="00C026F0">
            <w:pPr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Key barriers are well identified but not prioritized according to impact or frequency. </w:t>
            </w:r>
          </w:p>
          <w:p w14:paraId="4184FCC0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1A4C9B25">
                <v:rect id="_x0000_i1032" style="width:0;height:1.5pt" o:hralign="center" o:hrstd="t" o:hr="t" fillcolor="#a0a0a0" stroked="f"/>
              </w:pict>
            </w:r>
          </w:p>
          <w:p w14:paraId="25E13628" w14:textId="77777777" w:rsidR="00C026F0" w:rsidRPr="002D0D08" w:rsidRDefault="00C026F0" w:rsidP="00C026F0">
            <w:pPr>
              <w:pStyle w:val="Heading2"/>
              <w:rPr>
                <w:rFonts w:ascii="Arial" w:hAnsi="Arial" w:cs="Arial"/>
              </w:rPr>
            </w:pPr>
            <w:proofErr w:type="gramStart"/>
            <w:r w:rsidRPr="002D0D08">
              <w:rPr>
                <w:rStyle w:val="Strong"/>
                <w:rFonts w:ascii="Arial" w:hAnsi="Arial" w:cs="Arial"/>
                <w:b/>
                <w:bCs/>
              </w:rPr>
              <w:t>Future directions</w:t>
            </w:r>
            <w:proofErr w:type="gram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and </w:t>
            </w:r>
            <w:proofErr w:type="spellStart"/>
            <w:r w:rsidRPr="002D0D08">
              <w:rPr>
                <w:rStyle w:val="Strong"/>
                <w:rFonts w:ascii="Arial" w:hAnsi="Arial" w:cs="Arial"/>
                <w:b/>
                <w:bCs/>
              </w:rPr>
              <w:t>policy</w:t>
            </w:r>
            <w:proofErr w:type="spellEnd"/>
            <w:r w:rsidRPr="002D0D08">
              <w:rPr>
                <w:rStyle w:val="Strong"/>
                <w:rFonts w:ascii="Arial" w:hAnsi="Arial" w:cs="Arial"/>
                <w:b/>
                <w:bCs/>
              </w:rPr>
              <w:t xml:space="preserve"> implications</w:t>
            </w:r>
          </w:p>
          <w:p w14:paraId="063F9405" w14:textId="77777777" w:rsidR="00C026F0" w:rsidRPr="002D0D08" w:rsidRDefault="00C026F0" w:rsidP="00C026F0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Digital health and surveillance expansion are discussed without supporting implementation evidence in Indian contexts. </w:t>
            </w:r>
          </w:p>
          <w:p w14:paraId="501E3A24" w14:textId="77777777" w:rsidR="00C026F0" w:rsidRPr="002D0D08" w:rsidRDefault="00C026F0" w:rsidP="00C026F0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t xml:space="preserve">Limited discussion of cost, infrastructure requirements, or scalability challenges. </w:t>
            </w:r>
          </w:p>
          <w:p w14:paraId="32A94501" w14:textId="77777777" w:rsidR="00C026F0" w:rsidRPr="002D0D08" w:rsidRDefault="00000000" w:rsidP="00C026F0">
            <w:pPr>
              <w:rPr>
                <w:rFonts w:ascii="Arial" w:hAnsi="Arial" w:cs="Arial"/>
                <w:sz w:val="20"/>
                <w:szCs w:val="20"/>
              </w:rPr>
            </w:pPr>
            <w:r w:rsidRPr="002D0D08">
              <w:rPr>
                <w:rFonts w:ascii="Arial" w:hAnsi="Arial" w:cs="Arial"/>
                <w:sz w:val="20"/>
                <w:szCs w:val="20"/>
              </w:rPr>
              <w:pict w14:anchorId="07E8A333">
                <v:rect id="_x0000_i1033" style="width:0;height:1.5pt" o:hralign="center" o:hrstd="t" o:hr="t" fillcolor="#a0a0a0" stroked="f"/>
              </w:pict>
            </w:r>
          </w:p>
          <w:p w14:paraId="47758423" w14:textId="6097F62C" w:rsidR="00B05DDD" w:rsidRPr="002D0D08" w:rsidRDefault="00B05DDD" w:rsidP="00445048">
            <w:pPr>
              <w:numPr>
                <w:ilvl w:val="0"/>
                <w:numId w:val="24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91" w:type="pct"/>
          </w:tcPr>
          <w:p w14:paraId="025B103B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00CB3DF1" w14:textId="77777777" w:rsidTr="005875BE">
        <w:trPr>
          <w:trHeight w:val="20"/>
          <w:jc w:val="center"/>
        </w:trPr>
        <w:tc>
          <w:tcPr>
            <w:tcW w:w="1468" w:type="pct"/>
            <w:noWrap/>
          </w:tcPr>
          <w:p w14:paraId="27028303" w14:textId="77777777" w:rsidR="00B05DDD" w:rsidRPr="002D0D08" w:rsidRDefault="000651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668DB64" w14:textId="77777777" w:rsidR="00B05DDD" w:rsidRPr="002D0D08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FB541E1" w14:textId="77777777" w:rsidR="00B05DDD" w:rsidRPr="002D0D08" w:rsidRDefault="000651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041" w:type="pct"/>
          </w:tcPr>
          <w:p w14:paraId="1B3B63B7" w14:textId="77777777" w:rsidR="00B05DDD" w:rsidRPr="002D0D08" w:rsidRDefault="008E0C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r w:rsidR="00415DEC"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. I recommend the insertion of the following reference:</w:t>
            </w:r>
          </w:p>
          <w:p w14:paraId="04643A31" w14:textId="7C92840D" w:rsidR="00415DEC" w:rsidRPr="002D0D08" w:rsidRDefault="00415D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ŢĂLU Ş., A multidimensional implementation lattice for translational human and veterinary medicine. HVM </w:t>
            </w:r>
            <w:proofErr w:type="spellStart"/>
            <w:proofErr w:type="gramStart"/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Bioflux</w:t>
            </w:r>
            <w:proofErr w:type="spellEnd"/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,  2026</w:t>
            </w:r>
            <w:proofErr w:type="gramEnd"/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; 18(1): 9-23.</w:t>
            </w:r>
          </w:p>
          <w:p w14:paraId="07AD1136" w14:textId="01D67461" w:rsidR="00415DEC" w:rsidRPr="002D0D08" w:rsidRDefault="00415D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91" w:type="pct"/>
          </w:tcPr>
          <w:p w14:paraId="1579E823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2D0D08" w14:paraId="39224996" w14:textId="77777777" w:rsidTr="005875BE">
        <w:trPr>
          <w:trHeight w:val="20"/>
          <w:jc w:val="center"/>
        </w:trPr>
        <w:tc>
          <w:tcPr>
            <w:tcW w:w="1468" w:type="pct"/>
            <w:noWrap/>
          </w:tcPr>
          <w:p w14:paraId="1013F502" w14:textId="506D18FB" w:rsidR="00B05DDD" w:rsidRPr="002D0D08" w:rsidRDefault="000651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8AB18E1" w14:textId="77777777" w:rsidR="00B05DDD" w:rsidRPr="002D0D08" w:rsidRDefault="000651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6E65C33" w14:textId="77777777" w:rsidR="00B05DDD" w:rsidRPr="002D0D08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6BD443" w14:textId="77777777" w:rsidR="00B05DDD" w:rsidRPr="002D0D08" w:rsidRDefault="000651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9BAEFF9" w14:textId="77777777" w:rsidR="00B05DDD" w:rsidRPr="002D0D08" w:rsidRDefault="00B05D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41" w:type="pct"/>
          </w:tcPr>
          <w:p w14:paraId="3394F0EF" w14:textId="38BACFEB" w:rsidR="00B05DDD" w:rsidRPr="002D0D08" w:rsidRDefault="008E0C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0D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491" w:type="pct"/>
          </w:tcPr>
          <w:p w14:paraId="73EBD39E" w14:textId="77777777" w:rsidR="00B05DDD" w:rsidRPr="002D0D08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6DDCA0" w14:textId="77777777" w:rsidR="00B05DDD" w:rsidRPr="002D0D08" w:rsidRDefault="00B05DDD">
      <w:pPr>
        <w:rPr>
          <w:rFonts w:ascii="Arial" w:hAnsi="Arial" w:cs="Arial"/>
          <w:sz w:val="20"/>
          <w:szCs w:val="20"/>
          <w:lang w:val="en-GB"/>
        </w:rPr>
      </w:pPr>
    </w:p>
    <w:p w14:paraId="1BA001E9" w14:textId="77777777" w:rsidR="002D0D08" w:rsidRPr="002D0D08" w:rsidRDefault="002D0D08" w:rsidP="002D0D08">
      <w:pPr>
        <w:rPr>
          <w:rFonts w:ascii="Arial" w:hAnsi="Arial" w:cs="Arial"/>
          <w:b/>
          <w:sz w:val="20"/>
          <w:szCs w:val="20"/>
          <w:u w:val="single"/>
        </w:rPr>
      </w:pPr>
      <w:r w:rsidRPr="002D0D0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47602B0" w14:textId="77777777" w:rsidR="002D0D08" w:rsidRPr="002D0D08" w:rsidRDefault="002D0D08" w:rsidP="002D0D08">
      <w:pPr>
        <w:rPr>
          <w:rFonts w:ascii="Arial" w:hAnsi="Arial" w:cs="Arial"/>
          <w:sz w:val="20"/>
          <w:szCs w:val="20"/>
        </w:rPr>
      </w:pPr>
    </w:p>
    <w:p w14:paraId="1E51F8E0" w14:textId="77777777" w:rsidR="002D0D08" w:rsidRPr="002D0D08" w:rsidRDefault="002D0D08" w:rsidP="002D0D08">
      <w:pPr>
        <w:rPr>
          <w:rFonts w:ascii="Arial" w:hAnsi="Arial" w:cs="Arial"/>
          <w:sz w:val="20"/>
          <w:szCs w:val="20"/>
        </w:rPr>
      </w:pPr>
      <w:r w:rsidRPr="002D0D08">
        <w:rPr>
          <w:rFonts w:ascii="Arial" w:hAnsi="Arial" w:cs="Arial"/>
          <w:sz w:val="20"/>
          <w:szCs w:val="20"/>
        </w:rPr>
        <w:t>Ştefan Ţălu, The Technical University of Cluj-Napoca, Romania</w:t>
      </w:r>
    </w:p>
    <w:p w14:paraId="10CF6528" w14:textId="77777777" w:rsidR="002D0D08" w:rsidRPr="002D0D08" w:rsidRDefault="002D0D08">
      <w:pPr>
        <w:rPr>
          <w:rFonts w:ascii="Arial" w:hAnsi="Arial" w:cs="Arial"/>
          <w:sz w:val="20"/>
          <w:szCs w:val="20"/>
        </w:rPr>
      </w:pPr>
    </w:p>
    <w:sectPr w:rsidR="002D0D08" w:rsidRPr="002D0D0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7EE0" w14:textId="77777777" w:rsidR="00C94D76" w:rsidRDefault="00C94D76">
      <w:r>
        <w:separator/>
      </w:r>
    </w:p>
  </w:endnote>
  <w:endnote w:type="continuationSeparator" w:id="0">
    <w:p w14:paraId="505C3C01" w14:textId="77777777" w:rsidR="00C94D76" w:rsidRDefault="00C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71BF" w14:textId="77777777" w:rsidR="00B05DDD" w:rsidRDefault="0006515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875BE"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875BE"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C0B7FDB" w14:textId="77777777" w:rsidR="00B05DDD" w:rsidRDefault="00B05DDD">
    <w:pPr>
      <w:pStyle w:val="Footer"/>
      <w:jc w:val="right"/>
    </w:pPr>
  </w:p>
  <w:p w14:paraId="7034DBBB" w14:textId="77777777" w:rsidR="00B05DDD" w:rsidRDefault="00B05DD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CEDF" w14:textId="77777777" w:rsidR="00C94D76" w:rsidRDefault="00C94D76">
      <w:r>
        <w:separator/>
      </w:r>
    </w:p>
  </w:footnote>
  <w:footnote w:type="continuationSeparator" w:id="0">
    <w:p w14:paraId="1A56CBE6" w14:textId="77777777" w:rsidR="00C94D76" w:rsidRDefault="00C9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EAB7" w14:textId="77777777" w:rsidR="00B05DDD" w:rsidRDefault="00B05DD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A326FBB" w14:textId="77777777" w:rsidR="00B05DDD" w:rsidRDefault="0006515E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EA151A"/>
    <w:multiLevelType w:val="multilevel"/>
    <w:tmpl w:val="6504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A4810"/>
    <w:multiLevelType w:val="multilevel"/>
    <w:tmpl w:val="A6CE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3248E"/>
    <w:multiLevelType w:val="multilevel"/>
    <w:tmpl w:val="057A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C4CC6"/>
    <w:multiLevelType w:val="multilevel"/>
    <w:tmpl w:val="3C3C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554E28"/>
    <w:multiLevelType w:val="multilevel"/>
    <w:tmpl w:val="3A78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3124B"/>
    <w:multiLevelType w:val="multilevel"/>
    <w:tmpl w:val="D5E8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B5FF8"/>
    <w:multiLevelType w:val="multilevel"/>
    <w:tmpl w:val="FBF6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231E3"/>
    <w:multiLevelType w:val="multilevel"/>
    <w:tmpl w:val="3C92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C14460"/>
    <w:multiLevelType w:val="multilevel"/>
    <w:tmpl w:val="AA4C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201B2C"/>
    <w:multiLevelType w:val="multilevel"/>
    <w:tmpl w:val="341C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B0BB3"/>
    <w:multiLevelType w:val="multilevel"/>
    <w:tmpl w:val="1250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4F6949"/>
    <w:multiLevelType w:val="multilevel"/>
    <w:tmpl w:val="B386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237173">
    <w:abstractNumId w:val="5"/>
  </w:num>
  <w:num w:numId="2" w16cid:durableId="271328412">
    <w:abstractNumId w:val="13"/>
  </w:num>
  <w:num w:numId="3" w16cid:durableId="1993752600">
    <w:abstractNumId w:val="12"/>
  </w:num>
  <w:num w:numId="4" w16cid:durableId="2117482633">
    <w:abstractNumId w:val="14"/>
  </w:num>
  <w:num w:numId="5" w16cid:durableId="324627940">
    <w:abstractNumId w:val="10"/>
  </w:num>
  <w:num w:numId="6" w16cid:durableId="1556089566">
    <w:abstractNumId w:val="0"/>
  </w:num>
  <w:num w:numId="7" w16cid:durableId="899637621">
    <w:abstractNumId w:val="3"/>
  </w:num>
  <w:num w:numId="8" w16cid:durableId="587734113">
    <w:abstractNumId w:val="19"/>
  </w:num>
  <w:num w:numId="9" w16cid:durableId="1505901584">
    <w:abstractNumId w:val="18"/>
  </w:num>
  <w:num w:numId="10" w16cid:durableId="856845262">
    <w:abstractNumId w:val="2"/>
  </w:num>
  <w:num w:numId="11" w16cid:durableId="977303490">
    <w:abstractNumId w:val="1"/>
  </w:num>
  <w:num w:numId="12" w16cid:durableId="220217609">
    <w:abstractNumId w:val="6"/>
  </w:num>
  <w:num w:numId="13" w16cid:durableId="609044846">
    <w:abstractNumId w:val="17"/>
  </w:num>
  <w:num w:numId="14" w16cid:durableId="286472678">
    <w:abstractNumId w:val="15"/>
  </w:num>
  <w:num w:numId="15" w16cid:durableId="161895452">
    <w:abstractNumId w:val="9"/>
  </w:num>
  <w:num w:numId="16" w16cid:durableId="1546134123">
    <w:abstractNumId w:val="11"/>
  </w:num>
  <w:num w:numId="17" w16cid:durableId="973215204">
    <w:abstractNumId w:val="20"/>
  </w:num>
  <w:num w:numId="18" w16cid:durableId="1264415378">
    <w:abstractNumId w:val="16"/>
  </w:num>
  <w:num w:numId="19" w16cid:durableId="552692595">
    <w:abstractNumId w:val="21"/>
  </w:num>
  <w:num w:numId="20" w16cid:durableId="1495956227">
    <w:abstractNumId w:val="8"/>
  </w:num>
  <w:num w:numId="21" w16cid:durableId="1904103824">
    <w:abstractNumId w:val="7"/>
  </w:num>
  <w:num w:numId="22" w16cid:durableId="184711095">
    <w:abstractNumId w:val="23"/>
  </w:num>
  <w:num w:numId="23" w16cid:durableId="1118254770">
    <w:abstractNumId w:val="4"/>
  </w:num>
  <w:num w:numId="24" w16cid:durableId="15559213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5DDD"/>
    <w:rsid w:val="0005171B"/>
    <w:rsid w:val="0006515E"/>
    <w:rsid w:val="00120E99"/>
    <w:rsid w:val="001A2100"/>
    <w:rsid w:val="001F5FC1"/>
    <w:rsid w:val="002013FB"/>
    <w:rsid w:val="002D0D08"/>
    <w:rsid w:val="00415DEC"/>
    <w:rsid w:val="00445048"/>
    <w:rsid w:val="005875BE"/>
    <w:rsid w:val="005A7FD7"/>
    <w:rsid w:val="005E6D45"/>
    <w:rsid w:val="005F4B4B"/>
    <w:rsid w:val="006638D0"/>
    <w:rsid w:val="00692A52"/>
    <w:rsid w:val="006E1379"/>
    <w:rsid w:val="00771583"/>
    <w:rsid w:val="007D10C0"/>
    <w:rsid w:val="00822819"/>
    <w:rsid w:val="00823475"/>
    <w:rsid w:val="008E0C41"/>
    <w:rsid w:val="00AA006C"/>
    <w:rsid w:val="00AF2514"/>
    <w:rsid w:val="00B01890"/>
    <w:rsid w:val="00B05DDD"/>
    <w:rsid w:val="00BC1ABF"/>
    <w:rsid w:val="00C026F0"/>
    <w:rsid w:val="00C22BC0"/>
    <w:rsid w:val="00C94D76"/>
    <w:rsid w:val="00CD6773"/>
    <w:rsid w:val="00CE3426"/>
    <w:rsid w:val="00DE5034"/>
    <w:rsid w:val="00E04F34"/>
    <w:rsid w:val="00E344D4"/>
    <w:rsid w:val="00E82798"/>
    <w:rsid w:val="00F23754"/>
    <w:rsid w:val="00F2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199A8"/>
  <w15:docId w15:val="{079012AB-586B-4443-A8EC-A519745D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C02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6837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56</cp:revision>
  <dcterms:created xsi:type="dcterms:W3CDTF">2026-03-24T06:32:00Z</dcterms:created>
  <dcterms:modified xsi:type="dcterms:W3CDTF">2026-06-29T06:53:00Z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