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4147D" w14:textId="1FD6788B" w:rsidR="00BE723E" w:rsidRPr="00BE723E" w:rsidRDefault="00BE723E" w:rsidP="00BE723E">
      <w:pPr>
        <w:rPr>
          <w:rFonts w:ascii="Arial" w:hAnsi="Arial" w:cs="Arial"/>
          <w:b/>
          <w:bCs/>
          <w:sz w:val="28"/>
          <w:szCs w:val="28"/>
          <w:u w:val="single"/>
          <w:lang w:val="en-US"/>
        </w:rPr>
      </w:pPr>
      <w:r w:rsidRPr="00BE723E">
        <w:rPr>
          <w:rFonts w:ascii="Arial" w:hAnsi="Arial" w:cs="Arial"/>
          <w:b/>
          <w:bCs/>
          <w:sz w:val="28"/>
          <w:szCs w:val="28"/>
          <w:u w:val="single"/>
          <w:lang w:val="en-US"/>
        </w:rPr>
        <w:t>Original Research Article</w:t>
      </w:r>
    </w:p>
    <w:p w14:paraId="4A2288B5" w14:textId="405B17FD" w:rsidR="00D47AE5" w:rsidRPr="001C1C60" w:rsidRDefault="00CD1A9B" w:rsidP="003A0328">
      <w:pPr>
        <w:jc w:val="center"/>
        <w:rPr>
          <w:rFonts w:ascii="Arial" w:hAnsi="Arial" w:cs="Arial"/>
          <w:b/>
          <w:bCs/>
          <w:sz w:val="28"/>
          <w:szCs w:val="28"/>
          <w:lang w:val="en-US"/>
        </w:rPr>
      </w:pPr>
      <w:r w:rsidRPr="001C1C60">
        <w:rPr>
          <w:rFonts w:ascii="Arial" w:hAnsi="Arial" w:cs="Arial"/>
          <w:b/>
          <w:bCs/>
          <w:sz w:val="28"/>
          <w:szCs w:val="28"/>
          <w:lang w:val="en-US"/>
        </w:rPr>
        <w:t xml:space="preserve">Host susceptibility and infestation potential of </w:t>
      </w:r>
      <w:r w:rsidRPr="001C1C60">
        <w:rPr>
          <w:rFonts w:ascii="Arial" w:hAnsi="Arial" w:cs="Arial"/>
          <w:b/>
          <w:bCs/>
          <w:i/>
          <w:iCs/>
          <w:sz w:val="28"/>
          <w:szCs w:val="28"/>
          <w:lang w:val="en-US"/>
        </w:rPr>
        <w:t xml:space="preserve">Sitophilus oryzae </w:t>
      </w:r>
      <w:r w:rsidRPr="001C1C60">
        <w:rPr>
          <w:rFonts w:ascii="Arial" w:hAnsi="Arial" w:cs="Arial"/>
          <w:b/>
          <w:bCs/>
          <w:sz w:val="28"/>
          <w:szCs w:val="28"/>
          <w:lang w:val="en-US"/>
        </w:rPr>
        <w:t>L. on indigenous rice varieties of Assam</w:t>
      </w:r>
    </w:p>
    <w:p w14:paraId="52E0E197" w14:textId="77777777" w:rsidR="00DB34AC" w:rsidRPr="001C1C60" w:rsidRDefault="00DB34AC" w:rsidP="00C63654">
      <w:pPr>
        <w:spacing w:line="360" w:lineRule="auto"/>
        <w:jc w:val="center"/>
        <w:rPr>
          <w:rFonts w:ascii="Arial" w:hAnsi="Arial" w:cs="Arial"/>
          <w:b/>
          <w:bCs/>
          <w:lang w:val="en-US"/>
        </w:rPr>
      </w:pPr>
    </w:p>
    <w:p w14:paraId="09C79636" w14:textId="2136EAF8" w:rsidR="00D47AE5" w:rsidRPr="001C1C60" w:rsidRDefault="00D47AE5" w:rsidP="003A0328">
      <w:pPr>
        <w:spacing w:line="360" w:lineRule="auto"/>
        <w:rPr>
          <w:rFonts w:ascii="Arial" w:hAnsi="Arial" w:cs="Arial"/>
          <w:b/>
          <w:bCs/>
          <w:lang w:val="en-US"/>
        </w:rPr>
      </w:pPr>
      <w:r w:rsidRPr="001C1C60">
        <w:rPr>
          <w:rFonts w:ascii="Arial" w:hAnsi="Arial" w:cs="Arial"/>
          <w:b/>
          <w:bCs/>
          <w:lang w:val="en-US"/>
        </w:rPr>
        <w:t>ABSTRACT</w:t>
      </w:r>
    </w:p>
    <w:p w14:paraId="621549DB" w14:textId="60D4D825" w:rsidR="00DB34AC" w:rsidRPr="001C1C60" w:rsidRDefault="00DB34AC" w:rsidP="00C63654">
      <w:pPr>
        <w:spacing w:line="360" w:lineRule="auto"/>
        <w:jc w:val="both"/>
        <w:rPr>
          <w:rFonts w:ascii="Arial" w:hAnsi="Arial" w:cs="Arial"/>
          <w:sz w:val="24"/>
          <w:szCs w:val="24"/>
        </w:rPr>
      </w:pPr>
      <w:r w:rsidRPr="001C1C60">
        <w:rPr>
          <w:rFonts w:ascii="Arial" w:hAnsi="Arial" w:cs="Arial"/>
          <w:i/>
          <w:iCs/>
          <w:sz w:val="24"/>
          <w:szCs w:val="24"/>
        </w:rPr>
        <w:t>Sitophilus oryzae</w:t>
      </w:r>
      <w:r w:rsidRPr="001C1C60">
        <w:rPr>
          <w:rFonts w:ascii="Arial" w:hAnsi="Arial" w:cs="Arial"/>
          <w:sz w:val="24"/>
          <w:szCs w:val="24"/>
        </w:rPr>
        <w:t xml:space="preserve"> L. or the rice weevil is a primary post-harvest pest of rice that causes significant quantitative and qualitative losses in stored rice each year. This study evaluates the host susceptibility and infestation potential of the insect on five indigenous rice varieties of Assam namely, Black Rice, Brown Rice, Joha Rice, Bora Rice, and </w:t>
      </w:r>
      <w:proofErr w:type="spellStart"/>
      <w:r w:rsidRPr="001C1C60">
        <w:rPr>
          <w:rFonts w:ascii="Arial" w:hAnsi="Arial" w:cs="Arial"/>
          <w:sz w:val="24"/>
          <w:szCs w:val="24"/>
        </w:rPr>
        <w:t>Aijung</w:t>
      </w:r>
      <w:proofErr w:type="spellEnd"/>
      <w:r w:rsidRPr="001C1C60">
        <w:rPr>
          <w:rFonts w:ascii="Arial" w:hAnsi="Arial" w:cs="Arial"/>
          <w:sz w:val="24"/>
          <w:szCs w:val="24"/>
        </w:rPr>
        <w:t xml:space="preserve"> Rice. These </w:t>
      </w:r>
      <w:r w:rsidR="00C63654" w:rsidRPr="001C1C60">
        <w:rPr>
          <w:rFonts w:ascii="Arial" w:hAnsi="Arial" w:cs="Arial"/>
          <w:sz w:val="24"/>
          <w:szCs w:val="24"/>
        </w:rPr>
        <w:t>indigenous</w:t>
      </w:r>
      <w:r w:rsidRPr="001C1C60">
        <w:rPr>
          <w:rFonts w:ascii="Arial" w:hAnsi="Arial" w:cs="Arial"/>
          <w:sz w:val="24"/>
          <w:szCs w:val="24"/>
        </w:rPr>
        <w:t xml:space="preserve"> rice </w:t>
      </w:r>
      <w:r w:rsidR="00C63654" w:rsidRPr="001C1C60">
        <w:rPr>
          <w:rFonts w:ascii="Arial" w:hAnsi="Arial" w:cs="Arial"/>
          <w:sz w:val="24"/>
          <w:szCs w:val="24"/>
        </w:rPr>
        <w:t>varieties</w:t>
      </w:r>
      <w:r w:rsidRPr="001C1C60">
        <w:rPr>
          <w:rFonts w:ascii="Arial" w:hAnsi="Arial" w:cs="Arial"/>
          <w:sz w:val="24"/>
          <w:szCs w:val="24"/>
        </w:rPr>
        <w:t xml:space="preserve"> </w:t>
      </w:r>
      <w:r w:rsidR="00C63654" w:rsidRPr="001C1C60">
        <w:rPr>
          <w:rFonts w:ascii="Arial" w:hAnsi="Arial" w:cs="Arial"/>
          <w:sz w:val="24"/>
          <w:szCs w:val="24"/>
        </w:rPr>
        <w:t>differ from each other</w:t>
      </w:r>
      <w:r w:rsidRPr="001C1C60">
        <w:rPr>
          <w:rFonts w:ascii="Arial" w:hAnsi="Arial" w:cs="Arial"/>
          <w:sz w:val="24"/>
          <w:szCs w:val="24"/>
        </w:rPr>
        <w:t xml:space="preserve"> in grain morphology, texture, and pigmentation. Damage progression was monitored over a continuous 180-day period following initial infestation, with assessments made at regular intervals to capture the effects of overlapping insect generations. Kaplan–Meier survival analysis was used to estimate the time taken by each variety to reach a defined damage threshold, while the Kruskal–</w:t>
      </w:r>
      <w:proofErr w:type="gramStart"/>
      <w:r w:rsidRPr="001C1C60">
        <w:rPr>
          <w:rFonts w:ascii="Arial" w:hAnsi="Arial" w:cs="Arial"/>
          <w:sz w:val="24"/>
          <w:szCs w:val="24"/>
        </w:rPr>
        <w:t>Wallis</w:t>
      </w:r>
      <w:proofErr w:type="gramEnd"/>
      <w:r w:rsidRPr="001C1C60">
        <w:rPr>
          <w:rFonts w:ascii="Arial" w:hAnsi="Arial" w:cs="Arial"/>
          <w:sz w:val="24"/>
          <w:szCs w:val="24"/>
        </w:rPr>
        <w:t xml:space="preserve"> test evaluated differences in damage progression across </w:t>
      </w:r>
      <w:r w:rsidR="00C63654" w:rsidRPr="001C1C60">
        <w:rPr>
          <w:rFonts w:ascii="Arial" w:hAnsi="Arial" w:cs="Arial"/>
          <w:sz w:val="24"/>
          <w:szCs w:val="24"/>
        </w:rPr>
        <w:t xml:space="preserve">the chosen rice </w:t>
      </w:r>
      <w:r w:rsidRPr="001C1C60">
        <w:rPr>
          <w:rFonts w:ascii="Arial" w:hAnsi="Arial" w:cs="Arial"/>
          <w:sz w:val="24"/>
          <w:szCs w:val="24"/>
        </w:rPr>
        <w:t xml:space="preserve">varieties. Results </w:t>
      </w:r>
      <w:r w:rsidR="00C63654" w:rsidRPr="001C1C60">
        <w:rPr>
          <w:rFonts w:ascii="Arial" w:hAnsi="Arial" w:cs="Arial"/>
          <w:sz w:val="24"/>
          <w:szCs w:val="24"/>
        </w:rPr>
        <w:t>showed</w:t>
      </w:r>
      <w:r w:rsidRPr="001C1C60">
        <w:rPr>
          <w:rFonts w:ascii="Arial" w:hAnsi="Arial" w:cs="Arial"/>
          <w:sz w:val="24"/>
          <w:szCs w:val="24"/>
        </w:rPr>
        <w:t xml:space="preserve"> statistically significant differences in resistance among the varieties (H = 11.73, </w:t>
      </w:r>
      <w:proofErr w:type="spellStart"/>
      <w:r w:rsidRPr="001C1C60">
        <w:rPr>
          <w:rFonts w:ascii="Arial" w:hAnsi="Arial" w:cs="Arial"/>
          <w:sz w:val="24"/>
          <w:szCs w:val="24"/>
        </w:rPr>
        <w:t>df</w:t>
      </w:r>
      <w:proofErr w:type="spellEnd"/>
      <w:r w:rsidRPr="001C1C60">
        <w:rPr>
          <w:rFonts w:ascii="Arial" w:hAnsi="Arial" w:cs="Arial"/>
          <w:sz w:val="24"/>
          <w:szCs w:val="24"/>
        </w:rPr>
        <w:t xml:space="preserve"> = 4, </w:t>
      </w:r>
      <w:r w:rsidR="00C63654" w:rsidRPr="001C1C60">
        <w:rPr>
          <w:rFonts w:ascii="Arial" w:hAnsi="Arial" w:cs="Arial"/>
          <w:sz w:val="24"/>
          <w:szCs w:val="24"/>
        </w:rPr>
        <w:t>P</w:t>
      </w:r>
      <w:r w:rsidRPr="001C1C60">
        <w:rPr>
          <w:rFonts w:ascii="Arial" w:hAnsi="Arial" w:cs="Arial"/>
          <w:sz w:val="24"/>
          <w:szCs w:val="24"/>
        </w:rPr>
        <w:t xml:space="preserve"> = 0.0194). Black Rice and Brown Rice exhibited the greatest resistance, followed by </w:t>
      </w:r>
      <w:proofErr w:type="spellStart"/>
      <w:r w:rsidRPr="001C1C60">
        <w:rPr>
          <w:rFonts w:ascii="Arial" w:hAnsi="Arial" w:cs="Arial"/>
          <w:sz w:val="24"/>
          <w:szCs w:val="24"/>
        </w:rPr>
        <w:t>Aijung</w:t>
      </w:r>
      <w:proofErr w:type="spellEnd"/>
      <w:r w:rsidRPr="001C1C60">
        <w:rPr>
          <w:rFonts w:ascii="Arial" w:hAnsi="Arial" w:cs="Arial"/>
          <w:sz w:val="24"/>
          <w:szCs w:val="24"/>
        </w:rPr>
        <w:t xml:space="preserve"> Rice (moderately resistant), Joha Rice (susceptible), and Bora Rice (most susceptible). The findings suggest that grain hardness, pericarp density, and biochemical composition </w:t>
      </w:r>
      <w:r w:rsidR="00C63654" w:rsidRPr="001C1C60">
        <w:rPr>
          <w:rFonts w:ascii="Arial" w:hAnsi="Arial" w:cs="Arial"/>
          <w:sz w:val="24"/>
          <w:szCs w:val="24"/>
        </w:rPr>
        <w:t xml:space="preserve">might </w:t>
      </w:r>
      <w:r w:rsidRPr="001C1C60">
        <w:rPr>
          <w:rFonts w:ascii="Arial" w:hAnsi="Arial" w:cs="Arial"/>
          <w:sz w:val="24"/>
          <w:szCs w:val="24"/>
        </w:rPr>
        <w:t>contribute to differential susceptibilit</w:t>
      </w:r>
      <w:r w:rsidR="00C63654" w:rsidRPr="001C1C60">
        <w:rPr>
          <w:rFonts w:ascii="Arial" w:hAnsi="Arial" w:cs="Arial"/>
          <w:sz w:val="24"/>
          <w:szCs w:val="24"/>
        </w:rPr>
        <w:t>y. These findings will facilitate the selection of resistant indigenous varieties, enhancing the effectiveness and sustainability of integrated stored-grain pest management strategies.</w:t>
      </w:r>
    </w:p>
    <w:p w14:paraId="54C91168" w14:textId="199E1EEE" w:rsidR="00D47AE5" w:rsidRPr="001C1C60" w:rsidRDefault="00D47AE5" w:rsidP="003A0328">
      <w:pPr>
        <w:spacing w:line="360" w:lineRule="auto"/>
        <w:rPr>
          <w:rFonts w:ascii="Arial" w:hAnsi="Arial" w:cs="Arial"/>
          <w:sz w:val="24"/>
          <w:szCs w:val="24"/>
          <w:lang w:val="en-US"/>
        </w:rPr>
      </w:pPr>
      <w:r w:rsidRPr="001C1C60">
        <w:rPr>
          <w:rFonts w:ascii="Arial" w:hAnsi="Arial" w:cs="Arial"/>
          <w:sz w:val="24"/>
          <w:szCs w:val="24"/>
          <w:lang w:val="en-US"/>
        </w:rPr>
        <w:t xml:space="preserve">Keywords: </w:t>
      </w:r>
      <w:proofErr w:type="spellStart"/>
      <w:proofErr w:type="gramStart"/>
      <w:r w:rsidRPr="001C1C60">
        <w:rPr>
          <w:rFonts w:ascii="Arial" w:hAnsi="Arial" w:cs="Arial"/>
          <w:sz w:val="24"/>
          <w:szCs w:val="24"/>
          <w:lang w:val="en-US"/>
        </w:rPr>
        <w:t>assam,local</w:t>
      </w:r>
      <w:proofErr w:type="spellEnd"/>
      <w:proofErr w:type="gramEnd"/>
      <w:r w:rsidRPr="001C1C60">
        <w:rPr>
          <w:rFonts w:ascii="Arial" w:hAnsi="Arial" w:cs="Arial"/>
          <w:sz w:val="24"/>
          <w:szCs w:val="24"/>
          <w:lang w:val="en-US"/>
        </w:rPr>
        <w:t xml:space="preserve"> varieties, rice, </w:t>
      </w:r>
      <w:r w:rsidRPr="001C1C60">
        <w:rPr>
          <w:rFonts w:ascii="Arial" w:hAnsi="Arial" w:cs="Arial"/>
          <w:i/>
          <w:iCs/>
          <w:sz w:val="24"/>
          <w:szCs w:val="24"/>
          <w:lang w:val="en-US"/>
        </w:rPr>
        <w:t xml:space="preserve">Sitophilus </w:t>
      </w:r>
      <w:proofErr w:type="spellStart"/>
      <w:r w:rsidRPr="001C1C60">
        <w:rPr>
          <w:rFonts w:ascii="Arial" w:hAnsi="Arial" w:cs="Arial"/>
          <w:i/>
          <w:iCs/>
          <w:sz w:val="24"/>
          <w:szCs w:val="24"/>
          <w:lang w:val="en-US"/>
        </w:rPr>
        <w:t>oryae</w:t>
      </w:r>
      <w:proofErr w:type="spellEnd"/>
      <w:r w:rsidRPr="001C1C60">
        <w:rPr>
          <w:rFonts w:ascii="Arial" w:hAnsi="Arial" w:cs="Arial"/>
          <w:i/>
          <w:iCs/>
          <w:sz w:val="24"/>
          <w:szCs w:val="24"/>
          <w:lang w:val="en-US"/>
        </w:rPr>
        <w:t xml:space="preserve">, </w:t>
      </w:r>
      <w:r w:rsidRPr="001C1C60">
        <w:rPr>
          <w:rFonts w:ascii="Arial" w:hAnsi="Arial" w:cs="Arial"/>
          <w:sz w:val="24"/>
          <w:szCs w:val="24"/>
          <w:lang w:val="en-US"/>
        </w:rPr>
        <w:t>weevil</w:t>
      </w:r>
    </w:p>
    <w:p w14:paraId="5872D8F9" w14:textId="77777777" w:rsidR="00D47AE5" w:rsidRPr="001C1C60" w:rsidRDefault="00D47AE5">
      <w:pPr>
        <w:rPr>
          <w:rFonts w:ascii="Arial" w:hAnsi="Arial" w:cs="Arial"/>
          <w:lang w:val="en-US"/>
        </w:rPr>
      </w:pPr>
    </w:p>
    <w:p w14:paraId="64BD83DE" w14:textId="7C987E6D" w:rsidR="00D47AE5" w:rsidRPr="001C1C60" w:rsidRDefault="00D47AE5" w:rsidP="000C730C">
      <w:pPr>
        <w:pStyle w:val="ListParagraph"/>
        <w:numPr>
          <w:ilvl w:val="0"/>
          <w:numId w:val="4"/>
        </w:numPr>
        <w:rPr>
          <w:rFonts w:ascii="Arial" w:hAnsi="Arial" w:cs="Arial"/>
          <w:b/>
          <w:bCs/>
          <w:lang w:val="en-US"/>
        </w:rPr>
      </w:pPr>
      <w:r w:rsidRPr="001C1C60">
        <w:rPr>
          <w:rFonts w:ascii="Arial" w:hAnsi="Arial" w:cs="Arial"/>
          <w:b/>
          <w:bCs/>
          <w:lang w:val="en-US"/>
        </w:rPr>
        <w:t>INTRODUCTION</w:t>
      </w:r>
    </w:p>
    <w:p w14:paraId="6F703839" w14:textId="0C2D395E" w:rsidR="00D47AE5" w:rsidRPr="001C1C60" w:rsidRDefault="00D47AE5" w:rsidP="00D47AE5">
      <w:pPr>
        <w:pStyle w:val="FirstParagraph"/>
        <w:spacing w:line="360" w:lineRule="auto"/>
        <w:jc w:val="both"/>
        <w:rPr>
          <w:rFonts w:ascii="Arial" w:hAnsi="Arial" w:cs="Arial"/>
        </w:rPr>
      </w:pPr>
      <w:r w:rsidRPr="001C1C60">
        <w:rPr>
          <w:rFonts w:ascii="Arial" w:hAnsi="Arial" w:cs="Arial"/>
        </w:rPr>
        <w:t>Rice (</w:t>
      </w:r>
      <w:r w:rsidRPr="001C1C60">
        <w:rPr>
          <w:rFonts w:ascii="Arial" w:hAnsi="Arial" w:cs="Arial"/>
          <w:i/>
          <w:iCs/>
        </w:rPr>
        <w:t>Oryza sativa</w:t>
      </w:r>
      <w:r w:rsidRPr="001C1C60">
        <w:rPr>
          <w:rFonts w:ascii="Arial" w:hAnsi="Arial" w:cs="Arial"/>
        </w:rPr>
        <w:t xml:space="preserve"> L.) serves as a dietary staple for more than half of the global population, providing the single largest source of dietary energy for billions of people across Asia, Sub-Saharan Africa, and Latin America. In Asia alone, rice contributes between 50–80% of the total daily caloric intake for rural communities (</w:t>
      </w:r>
      <w:proofErr w:type="spellStart"/>
      <w:r w:rsidRPr="001C1C60">
        <w:rPr>
          <w:rFonts w:ascii="Arial" w:hAnsi="Arial" w:cs="Arial"/>
        </w:rPr>
        <w:t>Muthayya</w:t>
      </w:r>
      <w:proofErr w:type="spellEnd"/>
      <w:r w:rsidRPr="001C1C60">
        <w:rPr>
          <w:rFonts w:ascii="Arial" w:hAnsi="Arial" w:cs="Arial"/>
        </w:rPr>
        <w:t xml:space="preserve"> </w:t>
      </w:r>
      <w:r w:rsidRPr="001C1C60">
        <w:rPr>
          <w:rFonts w:ascii="Arial" w:hAnsi="Arial" w:cs="Arial"/>
          <w:i/>
          <w:iCs/>
        </w:rPr>
        <w:t>et al.,</w:t>
      </w:r>
      <w:r w:rsidRPr="001C1C60">
        <w:rPr>
          <w:rFonts w:ascii="Arial" w:hAnsi="Arial" w:cs="Arial"/>
        </w:rPr>
        <w:t xml:space="preserve"> 2014). Rice cultivation is a</w:t>
      </w:r>
      <w:r w:rsidR="00C63654" w:rsidRPr="001C1C60">
        <w:rPr>
          <w:rFonts w:ascii="Arial" w:hAnsi="Arial" w:cs="Arial"/>
        </w:rPr>
        <w:t xml:space="preserve"> </w:t>
      </w:r>
      <w:r w:rsidRPr="001C1C60">
        <w:rPr>
          <w:rFonts w:ascii="Arial" w:hAnsi="Arial" w:cs="Arial"/>
        </w:rPr>
        <w:t xml:space="preserve">significant part of rural livelihood and agricultural economies. The National Food Security Act (NFSA) of India allocates rice as a primary </w:t>
      </w:r>
      <w:r w:rsidRPr="001C1C60">
        <w:rPr>
          <w:rFonts w:ascii="Arial" w:hAnsi="Arial" w:cs="Arial"/>
        </w:rPr>
        <w:lastRenderedPageBreak/>
        <w:t>component of subsidized food for the country’s most economically vulnerable citizens, cementing its role not just as a commodity, but as a pillar of the nation’s social safety net.</w:t>
      </w:r>
    </w:p>
    <w:p w14:paraId="3F29DDE4" w14:textId="77777777" w:rsidR="00D47AE5" w:rsidRPr="001C1C60" w:rsidRDefault="00D47AE5" w:rsidP="00D47AE5">
      <w:pPr>
        <w:pStyle w:val="BodyText"/>
        <w:spacing w:line="360" w:lineRule="auto"/>
        <w:jc w:val="both"/>
        <w:rPr>
          <w:rFonts w:ascii="Arial" w:hAnsi="Arial" w:cs="Arial"/>
          <w:sz w:val="24"/>
          <w:szCs w:val="24"/>
          <w:lang w:val="en-US"/>
        </w:rPr>
      </w:pPr>
      <w:r w:rsidRPr="001C1C60">
        <w:rPr>
          <w:rFonts w:ascii="Arial" w:hAnsi="Arial" w:cs="Arial"/>
          <w:sz w:val="24"/>
          <w:szCs w:val="24"/>
          <w:lang w:val="en-US"/>
        </w:rPr>
        <w:t xml:space="preserve">North East India comprising Assam, Manipur, Meghalaya, Nagaland, Tripura, Mizoram, Sikkim, and Arunachal Pradesh is home to a diverse range of indigenous rice varieties. Many of these rice varieties are cultivated through traditional farming practices deeply woven into the cultural, ritual, and dietary fabric of local communities (Nath </w:t>
      </w:r>
      <w:r w:rsidRPr="001C1C60">
        <w:rPr>
          <w:rFonts w:ascii="Arial" w:hAnsi="Arial" w:cs="Arial"/>
          <w:i/>
          <w:iCs/>
          <w:sz w:val="24"/>
          <w:szCs w:val="24"/>
          <w:lang w:val="en-US"/>
        </w:rPr>
        <w:t>et al.,</w:t>
      </w:r>
      <w:r w:rsidRPr="001C1C60">
        <w:rPr>
          <w:rFonts w:ascii="Arial" w:hAnsi="Arial" w:cs="Arial"/>
          <w:sz w:val="24"/>
          <w:szCs w:val="24"/>
          <w:lang w:val="en-US"/>
        </w:rPr>
        <w:t xml:space="preserve"> 2013). Aromatic varieties such as Joha rice, glutinous varieties such as Bora rice, and nutritionally rich pigmented types such as Black Rice unique to the region. The conservation and sustainable management of these indigenous varieties is therefore as much a matter of cultural heritage as it is of agricultural science.</w:t>
      </w:r>
    </w:p>
    <w:p w14:paraId="44323EFB" w14:textId="77777777" w:rsidR="00D47AE5" w:rsidRPr="001C1C60" w:rsidRDefault="00D47AE5" w:rsidP="00D47AE5">
      <w:pPr>
        <w:pStyle w:val="FirstParagraph"/>
        <w:spacing w:line="360" w:lineRule="auto"/>
        <w:jc w:val="both"/>
        <w:rPr>
          <w:rFonts w:ascii="Arial" w:hAnsi="Arial" w:cs="Arial"/>
        </w:rPr>
      </w:pPr>
      <w:r w:rsidRPr="001C1C60">
        <w:rPr>
          <w:rFonts w:ascii="Arial" w:hAnsi="Arial" w:cs="Arial"/>
        </w:rPr>
        <w:t xml:space="preserve">Despite high agricultural productivity of rice, a substantial proportion of harvested rice never reaches the consumer. The losses are incurred due to insect infestations or other natural factors. Insects infest rice in both </w:t>
      </w:r>
      <w:proofErr w:type="gramStart"/>
      <w:r w:rsidRPr="001C1C60">
        <w:rPr>
          <w:rFonts w:ascii="Arial" w:hAnsi="Arial" w:cs="Arial"/>
        </w:rPr>
        <w:t>pre</w:t>
      </w:r>
      <w:proofErr w:type="gramEnd"/>
      <w:r w:rsidRPr="001C1C60">
        <w:rPr>
          <w:rFonts w:ascii="Arial" w:hAnsi="Arial" w:cs="Arial"/>
        </w:rPr>
        <w:t xml:space="preserve"> and post-harvest conditions. Post-harvest losses represent one of the most significant and most preventable causes of food insecurity globally. It has been estimated that grain storage losses can account for up to 50% of the total harvest in some regions, resulting in losses of several billion dollars annually on a global scale (Luo </w:t>
      </w:r>
      <w:r w:rsidRPr="001C1C60">
        <w:rPr>
          <w:rFonts w:ascii="Arial" w:hAnsi="Arial" w:cs="Arial"/>
          <w:i/>
          <w:iCs/>
        </w:rPr>
        <w:t>et al.,</w:t>
      </w:r>
      <w:r w:rsidRPr="001C1C60">
        <w:rPr>
          <w:rFonts w:ascii="Arial" w:hAnsi="Arial" w:cs="Arial"/>
        </w:rPr>
        <w:t xml:space="preserve"> 2022). Globally, insect-related post-harvest losses range </w:t>
      </w:r>
      <w:proofErr w:type="spellStart"/>
      <w:r w:rsidRPr="001C1C60">
        <w:rPr>
          <w:rFonts w:ascii="Arial" w:hAnsi="Arial" w:cs="Arial"/>
        </w:rPr>
        <w:t>upto</w:t>
      </w:r>
      <w:proofErr w:type="spellEnd"/>
      <w:r w:rsidRPr="001C1C60">
        <w:rPr>
          <w:rFonts w:ascii="Arial" w:hAnsi="Arial" w:cs="Arial"/>
        </w:rPr>
        <w:t xml:space="preserve"> 30% of total harvested grain, with losses in tropical and subtropical regions where warm, humid conditions </w:t>
      </w:r>
      <w:proofErr w:type="spellStart"/>
      <w:r w:rsidRPr="001C1C60">
        <w:rPr>
          <w:rFonts w:ascii="Arial" w:hAnsi="Arial" w:cs="Arial"/>
        </w:rPr>
        <w:t>favour</w:t>
      </w:r>
      <w:proofErr w:type="spellEnd"/>
      <w:r w:rsidRPr="001C1C60">
        <w:rPr>
          <w:rFonts w:ascii="Arial" w:hAnsi="Arial" w:cs="Arial"/>
        </w:rPr>
        <w:t xml:space="preserve"> rapid pest development moving toward the higher end of this range (Doherty </w:t>
      </w:r>
      <w:r w:rsidRPr="001C1C60">
        <w:rPr>
          <w:rFonts w:ascii="Arial" w:hAnsi="Arial" w:cs="Arial"/>
          <w:i/>
          <w:iCs/>
        </w:rPr>
        <w:t>et al.,</w:t>
      </w:r>
      <w:r w:rsidRPr="001C1C60">
        <w:rPr>
          <w:rFonts w:ascii="Arial" w:hAnsi="Arial" w:cs="Arial"/>
        </w:rPr>
        <w:t xml:space="preserve"> 2022). In India specifically, post-harvest losses of food grains have been estimated at approximately 14 million </w:t>
      </w:r>
      <w:proofErr w:type="spellStart"/>
      <w:r w:rsidRPr="001C1C60">
        <w:rPr>
          <w:rFonts w:ascii="Arial" w:hAnsi="Arial" w:cs="Arial"/>
        </w:rPr>
        <w:t>tonnes</w:t>
      </w:r>
      <w:proofErr w:type="spellEnd"/>
      <w:r w:rsidRPr="001C1C60">
        <w:rPr>
          <w:rFonts w:ascii="Arial" w:hAnsi="Arial" w:cs="Arial"/>
        </w:rPr>
        <w:t xml:space="preserve"> per year, valued at Rs. 7,000 crores, with insect pests alone responsible for losses worth Rs. 1,300 crores annually (IGMRI, 2019). The quantity of food thus wasted has been estimated to be sufficient to feed at least 50 million people (Tyagi </w:t>
      </w:r>
      <w:r w:rsidRPr="001C1C60">
        <w:rPr>
          <w:rFonts w:ascii="Arial" w:hAnsi="Arial" w:cs="Arial"/>
          <w:i/>
          <w:iCs/>
        </w:rPr>
        <w:t>et al.,</w:t>
      </w:r>
      <w:r w:rsidRPr="001C1C60">
        <w:rPr>
          <w:rFonts w:ascii="Arial" w:hAnsi="Arial" w:cs="Arial"/>
        </w:rPr>
        <w:t xml:space="preserve"> 2019) a figure that places the problem of post-harvest pest management in stark human terms.</w:t>
      </w:r>
    </w:p>
    <w:p w14:paraId="56A70424" w14:textId="77777777" w:rsidR="00D47AE5" w:rsidRPr="001C1C60" w:rsidRDefault="00D47AE5" w:rsidP="00D47AE5">
      <w:pPr>
        <w:pStyle w:val="BodyText"/>
        <w:spacing w:line="360" w:lineRule="auto"/>
        <w:jc w:val="both"/>
        <w:rPr>
          <w:rFonts w:ascii="Arial" w:hAnsi="Arial" w:cs="Arial"/>
          <w:sz w:val="24"/>
          <w:szCs w:val="24"/>
          <w:lang w:val="en-US"/>
        </w:rPr>
      </w:pPr>
      <w:r w:rsidRPr="001C1C60">
        <w:rPr>
          <w:rFonts w:ascii="Arial" w:hAnsi="Arial" w:cs="Arial"/>
          <w:sz w:val="24"/>
          <w:szCs w:val="24"/>
          <w:lang w:val="en-US"/>
        </w:rPr>
        <w:t xml:space="preserve">The losses incurred due to pest infestations are not merely quantitative. Insect infestation of stored grain causes both direct and indirect damage. Direct damage occurs when the adults feed on the rice grains. The biology of </w:t>
      </w:r>
      <w:r w:rsidRPr="001C1C60">
        <w:rPr>
          <w:rFonts w:ascii="Arial" w:hAnsi="Arial" w:cs="Arial"/>
          <w:i/>
          <w:iCs/>
          <w:sz w:val="24"/>
          <w:szCs w:val="24"/>
          <w:lang w:val="en-US"/>
        </w:rPr>
        <w:t xml:space="preserve">S. oryzae </w:t>
      </w:r>
      <w:r w:rsidRPr="001C1C60">
        <w:rPr>
          <w:rFonts w:ascii="Arial" w:hAnsi="Arial" w:cs="Arial"/>
          <w:sz w:val="24"/>
          <w:szCs w:val="24"/>
          <w:lang w:val="en-US"/>
        </w:rPr>
        <w:t xml:space="preserve">also takes part in causing damage. During oviposition, the adult females bore a hole into the grain and lay their egg inside the hole. The hole is then sealed by chemical secretions. The </w:t>
      </w:r>
      <w:r w:rsidRPr="001C1C60">
        <w:rPr>
          <w:rFonts w:ascii="Arial" w:hAnsi="Arial" w:cs="Arial"/>
          <w:sz w:val="24"/>
          <w:szCs w:val="24"/>
          <w:lang w:val="en-US"/>
        </w:rPr>
        <w:lastRenderedPageBreak/>
        <w:t xml:space="preserve">larvae emerge and develop within the grain itself. As it grows it feeds on the grains and after development emerges as an adult. The adult and larval feeding reduces grain weight, lowers nutritional value, destroys germination potential and reduces the market value of the product. Indirect damage arises through contamination of grain with insect frass, cast skins, metabolic heat, and moisture. These conditions create a microenvironment highly </w:t>
      </w:r>
      <w:proofErr w:type="spellStart"/>
      <w:r w:rsidRPr="001C1C60">
        <w:rPr>
          <w:rFonts w:ascii="Arial" w:hAnsi="Arial" w:cs="Arial"/>
          <w:sz w:val="24"/>
          <w:szCs w:val="24"/>
          <w:lang w:val="en-US"/>
        </w:rPr>
        <w:t>favourable</w:t>
      </w:r>
      <w:proofErr w:type="spellEnd"/>
      <w:r w:rsidRPr="001C1C60">
        <w:rPr>
          <w:rFonts w:ascii="Arial" w:hAnsi="Arial" w:cs="Arial"/>
          <w:sz w:val="24"/>
          <w:szCs w:val="24"/>
          <w:lang w:val="en-US"/>
        </w:rPr>
        <w:t xml:space="preserve"> for the development of secondary fungal infections, further degrading grain quality and often rendering entire harvest unmarketable (Subedi </w:t>
      </w:r>
      <w:r w:rsidRPr="001C1C60">
        <w:rPr>
          <w:rFonts w:ascii="Arial" w:hAnsi="Arial" w:cs="Arial"/>
          <w:i/>
          <w:iCs/>
          <w:sz w:val="24"/>
          <w:szCs w:val="24"/>
          <w:lang w:val="en-US"/>
        </w:rPr>
        <w:t>et al.,</w:t>
      </w:r>
      <w:r w:rsidRPr="001C1C60">
        <w:rPr>
          <w:rFonts w:ascii="Arial" w:hAnsi="Arial" w:cs="Arial"/>
          <w:sz w:val="24"/>
          <w:szCs w:val="24"/>
          <w:lang w:val="en-US"/>
        </w:rPr>
        <w:t xml:space="preserve"> 2009; Dhaliwal </w:t>
      </w:r>
      <w:r w:rsidRPr="001C1C60">
        <w:rPr>
          <w:rFonts w:ascii="Arial" w:hAnsi="Arial" w:cs="Arial"/>
          <w:i/>
          <w:iCs/>
          <w:sz w:val="24"/>
          <w:szCs w:val="24"/>
          <w:lang w:val="en-US"/>
        </w:rPr>
        <w:t>et al.,</w:t>
      </w:r>
      <w:r w:rsidRPr="001C1C60">
        <w:rPr>
          <w:rFonts w:ascii="Arial" w:hAnsi="Arial" w:cs="Arial"/>
          <w:sz w:val="24"/>
          <w:szCs w:val="24"/>
          <w:lang w:val="en-US"/>
        </w:rPr>
        <w:t xml:space="preserve"> 2015). </w:t>
      </w:r>
    </w:p>
    <w:p w14:paraId="14BD135D" w14:textId="77777777" w:rsidR="00D47AE5" w:rsidRPr="001C1C60" w:rsidRDefault="00D47AE5" w:rsidP="00D47AE5">
      <w:pPr>
        <w:pStyle w:val="BodyText"/>
        <w:spacing w:line="360" w:lineRule="auto"/>
        <w:jc w:val="both"/>
        <w:rPr>
          <w:rFonts w:ascii="Arial" w:hAnsi="Arial" w:cs="Arial"/>
          <w:sz w:val="24"/>
          <w:szCs w:val="24"/>
          <w:lang w:val="en-US"/>
        </w:rPr>
      </w:pPr>
      <w:r w:rsidRPr="001C1C60">
        <w:rPr>
          <w:rFonts w:ascii="Arial" w:hAnsi="Arial" w:cs="Arial"/>
          <w:sz w:val="24"/>
          <w:szCs w:val="24"/>
          <w:lang w:val="en-US"/>
        </w:rPr>
        <w:t xml:space="preserve">Studies on rice varieties have shown that diverse rice varieties show diverse physical and chemical characteristics across. These differences have been shown to significantly influence the degree to which different varieties support the growth, reproduction, and damage activity of stored grain insects. Grain hardness, pericarp thickness, amylose-to-amylopectin ratio, moisture content, protein composition, and the presence of various secondary metabolites and pigments are all factors that may influence the ease with which an adult female can bore into a grain for oviposition, the speed at which larvae can develop within the grain, and the rate of population build-up over time (Doherty </w:t>
      </w:r>
      <w:r w:rsidRPr="001C1C60">
        <w:rPr>
          <w:rFonts w:ascii="Arial" w:hAnsi="Arial" w:cs="Arial"/>
          <w:i/>
          <w:iCs/>
          <w:sz w:val="24"/>
          <w:szCs w:val="24"/>
          <w:lang w:val="en-US"/>
        </w:rPr>
        <w:t>et al.,</w:t>
      </w:r>
      <w:r w:rsidRPr="001C1C60">
        <w:rPr>
          <w:rFonts w:ascii="Arial" w:hAnsi="Arial" w:cs="Arial"/>
          <w:sz w:val="24"/>
          <w:szCs w:val="24"/>
          <w:lang w:val="en-US"/>
        </w:rPr>
        <w:t xml:space="preserve"> 2022).</w:t>
      </w:r>
    </w:p>
    <w:p w14:paraId="349C94AD" w14:textId="77777777" w:rsidR="00D47AE5" w:rsidRPr="001C1C60" w:rsidRDefault="00D47AE5" w:rsidP="00D47AE5">
      <w:pPr>
        <w:pStyle w:val="BodyText"/>
        <w:spacing w:line="360" w:lineRule="auto"/>
        <w:jc w:val="both"/>
        <w:rPr>
          <w:rFonts w:ascii="Arial" w:hAnsi="Arial" w:cs="Arial"/>
          <w:sz w:val="24"/>
          <w:szCs w:val="24"/>
          <w:lang w:val="en-US"/>
        </w:rPr>
      </w:pPr>
      <w:r w:rsidRPr="001C1C60">
        <w:rPr>
          <w:rFonts w:ascii="Arial" w:hAnsi="Arial" w:cs="Arial"/>
          <w:sz w:val="24"/>
          <w:szCs w:val="24"/>
          <w:lang w:val="en-US"/>
        </w:rPr>
        <w:t xml:space="preserve">Several studies have documented differential susceptibility of rice varieties to </w:t>
      </w:r>
      <w:r w:rsidRPr="001C1C60">
        <w:rPr>
          <w:rFonts w:ascii="Arial" w:hAnsi="Arial" w:cs="Arial"/>
          <w:i/>
          <w:iCs/>
          <w:sz w:val="24"/>
          <w:szCs w:val="24"/>
          <w:lang w:val="en-US"/>
        </w:rPr>
        <w:t>S. oryzae</w:t>
      </w:r>
      <w:r w:rsidRPr="001C1C60">
        <w:rPr>
          <w:rFonts w:ascii="Arial" w:hAnsi="Arial" w:cs="Arial"/>
          <w:sz w:val="24"/>
          <w:szCs w:val="24"/>
          <w:lang w:val="en-US"/>
        </w:rPr>
        <w:t xml:space="preserve">. </w:t>
      </w:r>
      <w:proofErr w:type="spellStart"/>
      <w:r w:rsidRPr="001C1C60">
        <w:rPr>
          <w:rFonts w:ascii="Arial" w:hAnsi="Arial" w:cs="Arial"/>
          <w:sz w:val="24"/>
          <w:szCs w:val="24"/>
          <w:lang w:val="en-US"/>
        </w:rPr>
        <w:t>Chekol</w:t>
      </w:r>
      <w:proofErr w:type="spellEnd"/>
      <w:r w:rsidRPr="001C1C60">
        <w:rPr>
          <w:rFonts w:ascii="Arial" w:hAnsi="Arial" w:cs="Arial"/>
          <w:sz w:val="24"/>
          <w:szCs w:val="24"/>
          <w:lang w:val="en-US"/>
        </w:rPr>
        <w:t xml:space="preserve"> (2025) demonstrated, working with Ethiopian varieties, that polished rice was consistently the most susceptible form across all varieties tested, supporting the highest levels of progeny production and grain damage, while brown and paddy forms showed markedly lower susceptibility. </w:t>
      </w:r>
      <w:proofErr w:type="spellStart"/>
      <w:r w:rsidRPr="001C1C60">
        <w:rPr>
          <w:rFonts w:ascii="Arial" w:hAnsi="Arial" w:cs="Arial"/>
          <w:sz w:val="24"/>
          <w:szCs w:val="24"/>
          <w:lang w:val="en-US"/>
        </w:rPr>
        <w:t>Marsadi</w:t>
      </w:r>
      <w:proofErr w:type="spellEnd"/>
      <w:r w:rsidRPr="001C1C60">
        <w:rPr>
          <w:rFonts w:ascii="Arial" w:hAnsi="Arial" w:cs="Arial"/>
          <w:sz w:val="24"/>
          <w:szCs w:val="24"/>
          <w:lang w:val="en-US"/>
        </w:rPr>
        <w:t xml:space="preserve"> et al. (2024) reported that red and black rice attracted greater numbers of </w:t>
      </w:r>
      <w:r w:rsidRPr="001C1C60">
        <w:rPr>
          <w:rFonts w:ascii="Arial" w:hAnsi="Arial" w:cs="Arial"/>
          <w:i/>
          <w:iCs/>
          <w:sz w:val="24"/>
          <w:szCs w:val="24"/>
          <w:lang w:val="en-US"/>
        </w:rPr>
        <w:t>S. oryzae</w:t>
      </w:r>
      <w:r w:rsidRPr="001C1C60">
        <w:rPr>
          <w:rFonts w:ascii="Arial" w:hAnsi="Arial" w:cs="Arial"/>
          <w:sz w:val="24"/>
          <w:szCs w:val="24"/>
          <w:lang w:val="en-US"/>
        </w:rPr>
        <w:t xml:space="preserve"> adults and sustained higher population growth rates than white rice, suggesting a role for pigmentation-associated phytochemicals in modulating pest performance. </w:t>
      </w:r>
    </w:p>
    <w:p w14:paraId="76008C08" w14:textId="11B95D79" w:rsidR="00D47AE5" w:rsidRPr="001C1C60" w:rsidRDefault="00D47AE5" w:rsidP="00D47AE5">
      <w:pPr>
        <w:pStyle w:val="BodyText"/>
        <w:spacing w:line="360" w:lineRule="auto"/>
        <w:jc w:val="both"/>
        <w:rPr>
          <w:rFonts w:ascii="Arial" w:hAnsi="Arial" w:cs="Arial"/>
          <w:sz w:val="24"/>
          <w:szCs w:val="24"/>
          <w:lang w:val="en-US"/>
        </w:rPr>
      </w:pPr>
      <w:r w:rsidRPr="001C1C60">
        <w:rPr>
          <w:rFonts w:ascii="Arial" w:hAnsi="Arial" w:cs="Arial"/>
          <w:sz w:val="24"/>
          <w:szCs w:val="24"/>
          <w:lang w:val="en-US"/>
        </w:rPr>
        <w:t xml:space="preserve">The northeastern region of India is particularly rich in rice diversity. Varieties such as Joha rice (an aromatic short-grain rice characteristic of Assam), Bora rice (a glutinous variety high in amylopectin), </w:t>
      </w:r>
      <w:proofErr w:type="spellStart"/>
      <w:r w:rsidRPr="001C1C60">
        <w:rPr>
          <w:rFonts w:ascii="Arial" w:hAnsi="Arial" w:cs="Arial"/>
          <w:sz w:val="24"/>
          <w:szCs w:val="24"/>
          <w:lang w:val="en-US"/>
        </w:rPr>
        <w:t>Aijung</w:t>
      </w:r>
      <w:proofErr w:type="spellEnd"/>
      <w:r w:rsidRPr="001C1C60">
        <w:rPr>
          <w:rFonts w:ascii="Arial" w:hAnsi="Arial" w:cs="Arial"/>
          <w:sz w:val="24"/>
          <w:szCs w:val="24"/>
          <w:lang w:val="en-US"/>
        </w:rPr>
        <w:t xml:space="preserve"> rice (a local variety with high amylose content and firm texture), Black Rice (a pigmented variety rich in anthocyanins), and Brown Rice (an </w:t>
      </w:r>
      <w:proofErr w:type="spellStart"/>
      <w:r w:rsidRPr="001C1C60">
        <w:rPr>
          <w:rFonts w:ascii="Arial" w:hAnsi="Arial" w:cs="Arial"/>
          <w:sz w:val="24"/>
          <w:szCs w:val="24"/>
          <w:lang w:val="en-US"/>
        </w:rPr>
        <w:t>unmilled</w:t>
      </w:r>
      <w:proofErr w:type="spellEnd"/>
      <w:r w:rsidRPr="001C1C60">
        <w:rPr>
          <w:rFonts w:ascii="Arial" w:hAnsi="Arial" w:cs="Arial"/>
          <w:sz w:val="24"/>
          <w:szCs w:val="24"/>
          <w:lang w:val="en-US"/>
        </w:rPr>
        <w:t xml:space="preserve"> variety retaining the bran layer) each possess distinct physical and nutritional profiles that may influence their susceptibility to </w:t>
      </w:r>
      <w:r w:rsidRPr="001C1C60">
        <w:rPr>
          <w:rFonts w:ascii="Arial" w:hAnsi="Arial" w:cs="Arial"/>
          <w:i/>
          <w:iCs/>
          <w:sz w:val="24"/>
          <w:szCs w:val="24"/>
          <w:lang w:val="en-US"/>
        </w:rPr>
        <w:t>S. oryzae</w:t>
      </w:r>
      <w:r w:rsidRPr="001C1C60">
        <w:rPr>
          <w:rFonts w:ascii="Arial" w:hAnsi="Arial" w:cs="Arial"/>
          <w:sz w:val="24"/>
          <w:szCs w:val="24"/>
          <w:lang w:val="en-US"/>
        </w:rPr>
        <w:t xml:space="preserve"> infestation (</w:t>
      </w:r>
      <w:proofErr w:type="spellStart"/>
      <w:r w:rsidRPr="001C1C60">
        <w:rPr>
          <w:rFonts w:ascii="Arial" w:hAnsi="Arial" w:cs="Arial"/>
          <w:sz w:val="24"/>
          <w:szCs w:val="24"/>
          <w:lang w:val="en-US"/>
        </w:rPr>
        <w:t>Tamuli</w:t>
      </w:r>
      <w:proofErr w:type="spellEnd"/>
      <w:r w:rsidRPr="001C1C60">
        <w:rPr>
          <w:rFonts w:ascii="Arial" w:hAnsi="Arial" w:cs="Arial"/>
          <w:sz w:val="24"/>
          <w:szCs w:val="24"/>
          <w:lang w:val="en-US"/>
        </w:rPr>
        <w:t xml:space="preserve"> and Saikia, 2025; Nath </w:t>
      </w:r>
      <w:r w:rsidRPr="001C1C60">
        <w:rPr>
          <w:rFonts w:ascii="Arial" w:hAnsi="Arial" w:cs="Arial"/>
          <w:i/>
          <w:iCs/>
          <w:sz w:val="24"/>
          <w:szCs w:val="24"/>
          <w:lang w:val="en-US"/>
        </w:rPr>
        <w:t>et al.,</w:t>
      </w:r>
      <w:r w:rsidRPr="001C1C60">
        <w:rPr>
          <w:rFonts w:ascii="Arial" w:hAnsi="Arial" w:cs="Arial"/>
          <w:sz w:val="24"/>
          <w:szCs w:val="24"/>
          <w:lang w:val="en-US"/>
        </w:rPr>
        <w:t xml:space="preserve"> 2013). Despite the cultural and agricultural importance of these varieties</w:t>
      </w:r>
      <w:r w:rsidR="002A6AA2" w:rsidRPr="001C1C60">
        <w:rPr>
          <w:rFonts w:ascii="Arial" w:hAnsi="Arial" w:cs="Arial"/>
          <w:sz w:val="24"/>
          <w:szCs w:val="24"/>
          <w:lang w:val="en-US"/>
        </w:rPr>
        <w:t xml:space="preserve"> it is observed that rice is </w:t>
      </w:r>
      <w:r w:rsidRPr="001C1C60">
        <w:rPr>
          <w:rFonts w:ascii="Arial" w:hAnsi="Arial" w:cs="Arial"/>
          <w:sz w:val="24"/>
          <w:szCs w:val="24"/>
          <w:lang w:val="en-US"/>
        </w:rPr>
        <w:t xml:space="preserve">routinely stored in traditional, often </w:t>
      </w:r>
      <w:r w:rsidRPr="001C1C60">
        <w:rPr>
          <w:rFonts w:ascii="Arial" w:hAnsi="Arial" w:cs="Arial"/>
          <w:sz w:val="24"/>
          <w:szCs w:val="24"/>
          <w:lang w:val="en-US"/>
        </w:rPr>
        <w:lastRenderedPageBreak/>
        <w:t>rudimentary facilities in the region</w:t>
      </w:r>
      <w:r w:rsidR="002A6AA2" w:rsidRPr="001C1C60">
        <w:rPr>
          <w:rFonts w:ascii="Arial" w:hAnsi="Arial" w:cs="Arial"/>
          <w:sz w:val="24"/>
          <w:szCs w:val="24"/>
          <w:lang w:val="en-US"/>
        </w:rPr>
        <w:t xml:space="preserve">.  This study aims to conduct a </w:t>
      </w:r>
      <w:r w:rsidRPr="001C1C60">
        <w:rPr>
          <w:rFonts w:ascii="Arial" w:hAnsi="Arial" w:cs="Arial"/>
          <w:sz w:val="24"/>
          <w:szCs w:val="24"/>
          <w:lang w:val="en-US"/>
        </w:rPr>
        <w:t xml:space="preserve">systematic comparative study of their susceptibility to </w:t>
      </w:r>
      <w:r w:rsidRPr="001C1C60">
        <w:rPr>
          <w:rFonts w:ascii="Arial" w:hAnsi="Arial" w:cs="Arial"/>
          <w:i/>
          <w:iCs/>
          <w:sz w:val="24"/>
          <w:szCs w:val="24"/>
          <w:lang w:val="en-US"/>
        </w:rPr>
        <w:t>S. oryzae</w:t>
      </w:r>
      <w:r w:rsidRPr="001C1C60">
        <w:rPr>
          <w:rFonts w:ascii="Arial" w:hAnsi="Arial" w:cs="Arial"/>
          <w:sz w:val="24"/>
          <w:szCs w:val="24"/>
          <w:lang w:val="en-US"/>
        </w:rPr>
        <w:t xml:space="preserve"> over an extended storage period </w:t>
      </w:r>
      <w:r w:rsidR="002A6AA2" w:rsidRPr="001C1C60">
        <w:rPr>
          <w:rFonts w:ascii="Arial" w:hAnsi="Arial" w:cs="Arial"/>
          <w:sz w:val="24"/>
          <w:szCs w:val="24"/>
          <w:lang w:val="en-US"/>
        </w:rPr>
        <w:t>so that more integrated storage pest control strategies could be applied.</w:t>
      </w:r>
    </w:p>
    <w:p w14:paraId="5E4EF150" w14:textId="77777777" w:rsidR="00D47AE5" w:rsidRPr="001C1C60" w:rsidRDefault="00D47AE5">
      <w:pPr>
        <w:rPr>
          <w:rFonts w:ascii="Arial" w:hAnsi="Arial" w:cs="Arial"/>
          <w:lang w:val="en-US"/>
        </w:rPr>
      </w:pPr>
    </w:p>
    <w:p w14:paraId="3A889557" w14:textId="084AD655" w:rsidR="00D47AE5" w:rsidRPr="001C1C60" w:rsidRDefault="00D47AE5" w:rsidP="000C730C">
      <w:pPr>
        <w:pStyle w:val="ListParagraph"/>
        <w:numPr>
          <w:ilvl w:val="0"/>
          <w:numId w:val="4"/>
        </w:numPr>
        <w:rPr>
          <w:rFonts w:ascii="Arial" w:hAnsi="Arial" w:cs="Arial"/>
          <w:b/>
          <w:bCs/>
          <w:lang w:val="en-US"/>
        </w:rPr>
      </w:pPr>
      <w:r w:rsidRPr="001C1C60">
        <w:rPr>
          <w:rFonts w:ascii="Arial" w:hAnsi="Arial" w:cs="Arial"/>
          <w:b/>
          <w:bCs/>
          <w:lang w:val="en-US"/>
        </w:rPr>
        <w:t>METHODOLOGY</w:t>
      </w:r>
    </w:p>
    <w:p w14:paraId="2384F8FC" w14:textId="382F4F8E" w:rsidR="00D47AE5" w:rsidRPr="001C1C60" w:rsidRDefault="000C730C" w:rsidP="00D47AE5">
      <w:pPr>
        <w:spacing w:line="360" w:lineRule="auto"/>
        <w:jc w:val="both"/>
        <w:rPr>
          <w:rFonts w:ascii="Arial" w:hAnsi="Arial" w:cs="Arial"/>
          <w:b/>
          <w:bCs/>
          <w:sz w:val="24"/>
          <w:szCs w:val="24"/>
          <w:lang w:val="en-US"/>
        </w:rPr>
      </w:pPr>
      <w:r w:rsidRPr="001C1C60">
        <w:rPr>
          <w:rFonts w:ascii="Arial" w:hAnsi="Arial" w:cs="Arial"/>
          <w:b/>
          <w:bCs/>
          <w:sz w:val="24"/>
          <w:szCs w:val="24"/>
          <w:lang w:val="en-US"/>
        </w:rPr>
        <w:t xml:space="preserve">2.1. </w:t>
      </w:r>
      <w:r w:rsidR="00D47AE5" w:rsidRPr="001C1C60">
        <w:rPr>
          <w:rFonts w:ascii="Arial" w:hAnsi="Arial" w:cs="Arial"/>
          <w:b/>
          <w:bCs/>
          <w:sz w:val="24"/>
          <w:szCs w:val="24"/>
          <w:lang w:val="en-US"/>
        </w:rPr>
        <w:t>Insect Rearing</w:t>
      </w:r>
    </w:p>
    <w:p w14:paraId="3F50B144" w14:textId="77777777" w:rsidR="00D47AE5" w:rsidRPr="001C1C60" w:rsidRDefault="00D47AE5" w:rsidP="00D47AE5">
      <w:pPr>
        <w:spacing w:line="360" w:lineRule="auto"/>
        <w:jc w:val="both"/>
        <w:rPr>
          <w:rFonts w:ascii="Arial" w:hAnsi="Arial" w:cs="Arial"/>
          <w:sz w:val="24"/>
          <w:szCs w:val="24"/>
          <w:lang w:val="en-US"/>
        </w:rPr>
      </w:pPr>
      <w:r w:rsidRPr="001C1C60">
        <w:rPr>
          <w:rFonts w:ascii="Arial" w:hAnsi="Arial" w:cs="Arial"/>
          <w:sz w:val="24"/>
          <w:szCs w:val="24"/>
          <w:lang w:val="en-US"/>
        </w:rPr>
        <w:t xml:space="preserve">The insect species used for the study was </w:t>
      </w:r>
      <w:r w:rsidRPr="001C1C60">
        <w:rPr>
          <w:rFonts w:ascii="Arial" w:hAnsi="Arial" w:cs="Arial"/>
          <w:i/>
          <w:iCs/>
          <w:sz w:val="24"/>
          <w:szCs w:val="24"/>
          <w:lang w:val="en-US"/>
        </w:rPr>
        <w:t xml:space="preserve">Sitophilus oryzae </w:t>
      </w:r>
      <w:r w:rsidRPr="001C1C60">
        <w:rPr>
          <w:rFonts w:ascii="Arial" w:hAnsi="Arial" w:cs="Arial"/>
          <w:sz w:val="24"/>
          <w:szCs w:val="24"/>
          <w:lang w:val="en-US"/>
        </w:rPr>
        <w:t xml:space="preserve">or the rice weevil. It is one of the most economically significant primary storage </w:t>
      </w:r>
      <w:proofErr w:type="gramStart"/>
      <w:r w:rsidRPr="001C1C60">
        <w:rPr>
          <w:rFonts w:ascii="Arial" w:hAnsi="Arial" w:cs="Arial"/>
          <w:sz w:val="24"/>
          <w:szCs w:val="24"/>
          <w:lang w:val="en-US"/>
        </w:rPr>
        <w:t>pest</w:t>
      </w:r>
      <w:proofErr w:type="gramEnd"/>
      <w:r w:rsidRPr="001C1C60">
        <w:rPr>
          <w:rFonts w:ascii="Arial" w:hAnsi="Arial" w:cs="Arial"/>
          <w:sz w:val="24"/>
          <w:szCs w:val="24"/>
          <w:lang w:val="en-US"/>
        </w:rPr>
        <w:t xml:space="preserve"> of rice. The rearing of </w:t>
      </w:r>
      <w:r w:rsidRPr="001C1C60">
        <w:rPr>
          <w:rFonts w:ascii="Arial" w:hAnsi="Arial" w:cs="Arial"/>
          <w:i/>
          <w:iCs/>
          <w:sz w:val="24"/>
          <w:szCs w:val="24"/>
          <w:lang w:val="en-US"/>
        </w:rPr>
        <w:t>S. oryzae</w:t>
      </w:r>
      <w:r w:rsidRPr="001C1C60">
        <w:rPr>
          <w:rFonts w:ascii="Arial" w:hAnsi="Arial" w:cs="Arial"/>
          <w:sz w:val="24"/>
          <w:szCs w:val="24"/>
          <w:lang w:val="en-US"/>
        </w:rPr>
        <w:t xml:space="preserve"> was carried out in accordance with the protocols established by </w:t>
      </w:r>
      <w:proofErr w:type="spellStart"/>
      <w:r w:rsidRPr="001C1C60">
        <w:rPr>
          <w:rFonts w:ascii="Arial" w:hAnsi="Arial" w:cs="Arial"/>
          <w:sz w:val="24"/>
          <w:szCs w:val="24"/>
          <w:lang w:val="en-US"/>
        </w:rPr>
        <w:t>Okram</w:t>
      </w:r>
      <w:proofErr w:type="spellEnd"/>
      <w:r w:rsidRPr="001C1C60">
        <w:rPr>
          <w:rFonts w:ascii="Arial" w:hAnsi="Arial" w:cs="Arial"/>
          <w:sz w:val="24"/>
          <w:szCs w:val="24"/>
          <w:lang w:val="en-US"/>
        </w:rPr>
        <w:t xml:space="preserve"> and Hath (2019) and Narayana Swamy et al. (2014), with minor adaptations to suit local laboratory conditions.</w:t>
      </w:r>
    </w:p>
    <w:p w14:paraId="15AD4FC1" w14:textId="77777777" w:rsidR="00D47AE5" w:rsidRPr="001C1C60" w:rsidRDefault="00D47AE5" w:rsidP="00D47AE5">
      <w:pPr>
        <w:spacing w:line="360" w:lineRule="auto"/>
        <w:jc w:val="both"/>
        <w:rPr>
          <w:rFonts w:ascii="Arial" w:hAnsi="Arial" w:cs="Arial"/>
          <w:sz w:val="24"/>
          <w:szCs w:val="24"/>
          <w:lang w:val="en-US"/>
        </w:rPr>
      </w:pPr>
      <w:r w:rsidRPr="001C1C60">
        <w:rPr>
          <w:rFonts w:ascii="Arial" w:hAnsi="Arial" w:cs="Arial"/>
          <w:sz w:val="24"/>
          <w:szCs w:val="24"/>
          <w:lang w:val="en-US"/>
        </w:rPr>
        <w:t xml:space="preserve">Adult insects were maintained in rectangular plastic containers, each measuring 19 cm × 12.5 cm. The containers were selected for their smooth interior walls, which </w:t>
      </w:r>
      <w:proofErr w:type="spellStart"/>
      <w:r w:rsidRPr="001C1C60">
        <w:rPr>
          <w:rFonts w:ascii="Arial" w:hAnsi="Arial" w:cs="Arial"/>
          <w:sz w:val="24"/>
          <w:szCs w:val="24"/>
          <w:lang w:val="en-US"/>
        </w:rPr>
        <w:t>minimised</w:t>
      </w:r>
      <w:proofErr w:type="spellEnd"/>
      <w:r w:rsidRPr="001C1C60">
        <w:rPr>
          <w:rFonts w:ascii="Arial" w:hAnsi="Arial" w:cs="Arial"/>
          <w:sz w:val="24"/>
          <w:szCs w:val="24"/>
          <w:lang w:val="en-US"/>
        </w:rPr>
        <w:t xml:space="preserve"> the risk of insect injury and facilitated ease of monitoring. Each container was securely covered with a double layer of muslin cloth, which served the dual purpose of preventing insect escape while simultaneously allowing sufficient airflow the rearing unit. The muslin covers were fastened firmly around the rim of each container with rubber bands to prevent any displacement during routine handling.</w:t>
      </w:r>
    </w:p>
    <w:p w14:paraId="34D94E9E" w14:textId="77777777" w:rsidR="00D47AE5" w:rsidRPr="001C1C60" w:rsidRDefault="00D47AE5" w:rsidP="00D47AE5">
      <w:pPr>
        <w:spacing w:line="360" w:lineRule="auto"/>
        <w:jc w:val="both"/>
        <w:rPr>
          <w:rFonts w:ascii="Arial" w:hAnsi="Arial" w:cs="Arial"/>
          <w:sz w:val="24"/>
          <w:szCs w:val="24"/>
          <w:lang w:val="en-US"/>
        </w:rPr>
      </w:pPr>
      <w:r w:rsidRPr="001C1C60">
        <w:rPr>
          <w:rFonts w:ascii="Arial" w:hAnsi="Arial" w:cs="Arial"/>
          <w:sz w:val="24"/>
          <w:szCs w:val="24"/>
          <w:lang w:val="en-US"/>
        </w:rPr>
        <w:t xml:space="preserve">All rearing containers were maintained under ambient laboratory conditions, with temperature fluctuating between 32°C and 38°C and relative humidity ranging from 60% to 85%. No artificial lighting cycle was imposed and insects were maintained under natural ambient light conditions. Prior to the commencement of the experiment, a uniform age cohort of adult insects was established to </w:t>
      </w:r>
      <w:proofErr w:type="spellStart"/>
      <w:r w:rsidRPr="001C1C60">
        <w:rPr>
          <w:rFonts w:ascii="Arial" w:hAnsi="Arial" w:cs="Arial"/>
          <w:sz w:val="24"/>
          <w:szCs w:val="24"/>
          <w:lang w:val="en-US"/>
        </w:rPr>
        <w:t>minimise</w:t>
      </w:r>
      <w:proofErr w:type="spellEnd"/>
      <w:r w:rsidRPr="001C1C60">
        <w:rPr>
          <w:rFonts w:ascii="Arial" w:hAnsi="Arial" w:cs="Arial"/>
          <w:sz w:val="24"/>
          <w:szCs w:val="24"/>
          <w:lang w:val="en-US"/>
        </w:rPr>
        <w:t xml:space="preserve"> developmental variation. Freshly emerged adults were collected to initiate the experimental colonies.</w:t>
      </w:r>
    </w:p>
    <w:p w14:paraId="0384F43B" w14:textId="0B896BB5" w:rsidR="00D47AE5" w:rsidRPr="001C1C60" w:rsidRDefault="000C730C" w:rsidP="00D47AE5">
      <w:pPr>
        <w:spacing w:line="360" w:lineRule="auto"/>
        <w:jc w:val="both"/>
        <w:rPr>
          <w:rFonts w:ascii="Arial" w:hAnsi="Arial" w:cs="Arial"/>
          <w:b/>
          <w:bCs/>
          <w:sz w:val="24"/>
          <w:szCs w:val="24"/>
          <w:lang w:val="en-US"/>
        </w:rPr>
      </w:pPr>
      <w:r w:rsidRPr="001C1C60">
        <w:rPr>
          <w:rFonts w:ascii="Arial" w:hAnsi="Arial" w:cs="Arial"/>
          <w:b/>
          <w:bCs/>
          <w:sz w:val="24"/>
          <w:szCs w:val="24"/>
          <w:lang w:val="en-US"/>
        </w:rPr>
        <w:t xml:space="preserve">2.2 </w:t>
      </w:r>
      <w:r w:rsidR="00D47AE5" w:rsidRPr="001C1C60">
        <w:rPr>
          <w:rFonts w:ascii="Arial" w:hAnsi="Arial" w:cs="Arial"/>
          <w:b/>
          <w:bCs/>
          <w:sz w:val="24"/>
          <w:szCs w:val="24"/>
          <w:lang w:val="en-US"/>
        </w:rPr>
        <w:t>Experimental rice varieties</w:t>
      </w:r>
    </w:p>
    <w:p w14:paraId="277B057B" w14:textId="604BC08F" w:rsidR="00D47AE5" w:rsidRPr="001C1C60" w:rsidRDefault="00D47AE5" w:rsidP="002A6AA2">
      <w:pPr>
        <w:spacing w:line="360" w:lineRule="auto"/>
        <w:jc w:val="both"/>
        <w:rPr>
          <w:rFonts w:ascii="Arial" w:hAnsi="Arial" w:cs="Arial"/>
          <w:sz w:val="24"/>
          <w:szCs w:val="24"/>
          <w:lang w:val="en-US"/>
        </w:rPr>
      </w:pPr>
      <w:r w:rsidRPr="001C1C60">
        <w:rPr>
          <w:rFonts w:ascii="Arial" w:hAnsi="Arial" w:cs="Arial"/>
          <w:sz w:val="24"/>
          <w:szCs w:val="24"/>
          <w:lang w:val="en-US"/>
        </w:rPr>
        <w:t>Five locally cultivated rice varieties</w:t>
      </w:r>
      <w:r w:rsidR="002A6AA2" w:rsidRPr="001C1C60">
        <w:rPr>
          <w:rFonts w:ascii="Arial" w:hAnsi="Arial" w:cs="Arial"/>
          <w:sz w:val="24"/>
          <w:szCs w:val="24"/>
          <w:lang w:val="en-US"/>
        </w:rPr>
        <w:t xml:space="preserve"> namely Black rice (V1), Brown rice (V2), Joha rice (V3), Bora Rice (V4) and </w:t>
      </w:r>
      <w:proofErr w:type="spellStart"/>
      <w:r w:rsidR="002A6AA2" w:rsidRPr="001C1C60">
        <w:rPr>
          <w:rFonts w:ascii="Arial" w:hAnsi="Arial" w:cs="Arial"/>
          <w:sz w:val="24"/>
          <w:szCs w:val="24"/>
          <w:lang w:val="en-US"/>
        </w:rPr>
        <w:t>Aijung</w:t>
      </w:r>
      <w:proofErr w:type="spellEnd"/>
      <w:r w:rsidR="002A6AA2" w:rsidRPr="001C1C60">
        <w:rPr>
          <w:rFonts w:ascii="Arial" w:hAnsi="Arial" w:cs="Arial"/>
          <w:sz w:val="24"/>
          <w:szCs w:val="24"/>
          <w:lang w:val="en-US"/>
        </w:rPr>
        <w:t xml:space="preserve"> rice (V5)</w:t>
      </w:r>
      <w:r w:rsidRPr="001C1C60">
        <w:rPr>
          <w:rFonts w:ascii="Arial" w:hAnsi="Arial" w:cs="Arial"/>
          <w:sz w:val="24"/>
          <w:szCs w:val="24"/>
          <w:lang w:val="en-US"/>
        </w:rPr>
        <w:t xml:space="preserve"> were selected as host substrates to assess the influence of varietal characteristics on the life cycle parameters and population growth of </w:t>
      </w:r>
      <w:r w:rsidRPr="001C1C60">
        <w:rPr>
          <w:rFonts w:ascii="Arial" w:hAnsi="Arial" w:cs="Arial"/>
          <w:i/>
          <w:iCs/>
          <w:sz w:val="24"/>
          <w:szCs w:val="24"/>
          <w:lang w:val="en-US"/>
        </w:rPr>
        <w:t>S. oryzae</w:t>
      </w:r>
      <w:r w:rsidRPr="001C1C60">
        <w:rPr>
          <w:rFonts w:ascii="Arial" w:hAnsi="Arial" w:cs="Arial"/>
          <w:sz w:val="24"/>
          <w:szCs w:val="24"/>
          <w:lang w:val="en-US"/>
        </w:rPr>
        <w:t xml:space="preserve">. The selection of varieties was guided by their agricultural significance and cultural importance in the region. The diversity in grain morphology, </w:t>
      </w:r>
      <w:r w:rsidRPr="001C1C60">
        <w:rPr>
          <w:rFonts w:ascii="Arial" w:hAnsi="Arial" w:cs="Arial"/>
          <w:sz w:val="24"/>
          <w:szCs w:val="24"/>
          <w:lang w:val="en-US"/>
        </w:rPr>
        <w:lastRenderedPageBreak/>
        <w:t xml:space="preserve">texture and pigmentation are all factors that may influence host suitability for stored grain insects. </w:t>
      </w:r>
    </w:p>
    <w:p w14:paraId="27593CA6" w14:textId="25DE17B8" w:rsidR="00D47AE5" w:rsidRPr="001C1C60" w:rsidRDefault="000C730C" w:rsidP="00D47AE5">
      <w:pPr>
        <w:spacing w:line="360" w:lineRule="auto"/>
        <w:jc w:val="both"/>
        <w:rPr>
          <w:rFonts w:ascii="Arial" w:hAnsi="Arial" w:cs="Arial"/>
          <w:b/>
          <w:bCs/>
          <w:sz w:val="24"/>
          <w:szCs w:val="24"/>
          <w:lang w:val="en-US"/>
        </w:rPr>
      </w:pPr>
      <w:r w:rsidRPr="001C1C60">
        <w:rPr>
          <w:rFonts w:ascii="Arial" w:hAnsi="Arial" w:cs="Arial"/>
          <w:b/>
          <w:bCs/>
          <w:sz w:val="24"/>
          <w:szCs w:val="24"/>
          <w:lang w:val="en-US"/>
        </w:rPr>
        <w:t xml:space="preserve">2.3. </w:t>
      </w:r>
      <w:r w:rsidR="00D47AE5" w:rsidRPr="001C1C60">
        <w:rPr>
          <w:rFonts w:ascii="Arial" w:hAnsi="Arial" w:cs="Arial"/>
          <w:b/>
          <w:bCs/>
          <w:sz w:val="24"/>
          <w:szCs w:val="24"/>
          <w:lang w:val="en-US"/>
        </w:rPr>
        <w:t>Infestation and damage assessments</w:t>
      </w:r>
    </w:p>
    <w:p w14:paraId="2578622E" w14:textId="77777777" w:rsidR="00D47AE5" w:rsidRPr="001C1C60" w:rsidRDefault="00D47AE5" w:rsidP="00D47AE5">
      <w:pPr>
        <w:pStyle w:val="FirstParagraph"/>
        <w:spacing w:line="360" w:lineRule="auto"/>
        <w:jc w:val="both"/>
        <w:rPr>
          <w:rFonts w:ascii="Arial" w:hAnsi="Arial" w:cs="Arial"/>
        </w:rPr>
      </w:pPr>
      <w:r w:rsidRPr="001C1C60">
        <w:rPr>
          <w:rFonts w:ascii="Arial" w:hAnsi="Arial" w:cs="Arial"/>
        </w:rPr>
        <w:t xml:space="preserve">A fixed number of freshly emerged adult </w:t>
      </w:r>
      <w:r w:rsidRPr="001C1C60">
        <w:rPr>
          <w:rFonts w:ascii="Arial" w:hAnsi="Arial" w:cs="Arial"/>
          <w:i/>
          <w:iCs/>
        </w:rPr>
        <w:t>S. oryzae</w:t>
      </w:r>
      <w:r w:rsidRPr="001C1C60">
        <w:rPr>
          <w:rFonts w:ascii="Arial" w:hAnsi="Arial" w:cs="Arial"/>
        </w:rPr>
        <w:t xml:space="preserve"> were introduced into each container holding a weighed quantity of each rice variety. Number of insects introduced are 30 in each container. Separate containers were used for each variety to prevent cross-contamination, and each treatment was replicated to account for biological variability. The experiment was conducted simultaneously across all five varieties to ensure uniform environmental exposure. Insects were allowed to feed, mate, and oviposit freely within the containers throughout the observation period. </w:t>
      </w:r>
    </w:p>
    <w:p w14:paraId="165B4931" w14:textId="77777777" w:rsidR="00D47AE5" w:rsidRPr="001C1C60" w:rsidRDefault="00D47AE5" w:rsidP="00D47AE5">
      <w:pPr>
        <w:pStyle w:val="FirstParagraph"/>
        <w:spacing w:line="360" w:lineRule="auto"/>
        <w:jc w:val="both"/>
        <w:rPr>
          <w:rFonts w:ascii="Arial" w:hAnsi="Arial" w:cs="Arial"/>
        </w:rPr>
      </w:pPr>
      <w:bookmarkStart w:id="0" w:name="damage-assessment"/>
      <w:r w:rsidRPr="001C1C60">
        <w:rPr>
          <w:rFonts w:ascii="Arial" w:hAnsi="Arial" w:cs="Arial"/>
        </w:rPr>
        <w:t xml:space="preserve">Post-infestation grain damage was evaluated using the combined methodology described by </w:t>
      </w:r>
      <w:proofErr w:type="spellStart"/>
      <w:r w:rsidRPr="001C1C60">
        <w:rPr>
          <w:rFonts w:ascii="Arial" w:hAnsi="Arial" w:cs="Arial"/>
        </w:rPr>
        <w:t>Utono</w:t>
      </w:r>
      <w:proofErr w:type="spellEnd"/>
      <w:r w:rsidRPr="001C1C60">
        <w:rPr>
          <w:rFonts w:ascii="Arial" w:hAnsi="Arial" w:cs="Arial"/>
        </w:rPr>
        <w:t xml:space="preserve"> (2013) and Harris and Lindblad (1978). Damage assessments were conducted at regular, pre-determined intervals over a continuous 180-day observation period, beginning from the date of initial infestation. This extended monitoring period was chosen to capture the full trajectory of damage progression, including the compounding effects of multiple overlapping generations of </w:t>
      </w:r>
      <w:r w:rsidRPr="001C1C60">
        <w:rPr>
          <w:rFonts w:ascii="Arial" w:hAnsi="Arial" w:cs="Arial"/>
          <w:i/>
          <w:iCs/>
        </w:rPr>
        <w:t>S. oryzae</w:t>
      </w:r>
      <w:r w:rsidRPr="001C1C60">
        <w:rPr>
          <w:rFonts w:ascii="Arial" w:hAnsi="Arial" w:cs="Arial"/>
        </w:rPr>
        <w:t>.</w:t>
      </w:r>
    </w:p>
    <w:p w14:paraId="69D5688B" w14:textId="62633483" w:rsidR="00D47AE5" w:rsidRPr="001C1C60" w:rsidRDefault="00D47AE5" w:rsidP="002A6AA2">
      <w:pPr>
        <w:pStyle w:val="BodyText"/>
        <w:spacing w:line="360" w:lineRule="auto"/>
        <w:jc w:val="both"/>
        <w:rPr>
          <w:rFonts w:ascii="Arial" w:hAnsi="Arial" w:cs="Arial"/>
          <w:sz w:val="24"/>
          <w:szCs w:val="24"/>
        </w:rPr>
      </w:pPr>
      <w:r w:rsidRPr="001C1C60">
        <w:rPr>
          <w:rFonts w:ascii="Arial" w:hAnsi="Arial" w:cs="Arial"/>
          <w:sz w:val="24"/>
          <w:szCs w:val="24"/>
        </w:rPr>
        <w:t>At each assessment point, the extent of grain damage was quantified using a standardised rating scale Damaged grains were identified by the characteristic emergence holes bored by developing larvae, partial or complete hollowing of the endosperm, and the presence of frass. These ratings provided a consistent, reproducible, and comparable measure of damage severity across all five varieties over time.</w:t>
      </w:r>
    </w:p>
    <w:bookmarkEnd w:id="0"/>
    <w:p w14:paraId="192B6FFF" w14:textId="5BDE49ED" w:rsidR="00D47AE5" w:rsidRPr="001C1C60" w:rsidRDefault="000C730C" w:rsidP="00D47AE5">
      <w:pPr>
        <w:spacing w:line="360" w:lineRule="auto"/>
        <w:jc w:val="both"/>
        <w:rPr>
          <w:rFonts w:ascii="Arial" w:hAnsi="Arial" w:cs="Arial"/>
          <w:b/>
          <w:bCs/>
          <w:sz w:val="24"/>
          <w:szCs w:val="24"/>
          <w:lang w:val="en-US"/>
        </w:rPr>
      </w:pPr>
      <w:r w:rsidRPr="001C1C60">
        <w:rPr>
          <w:rFonts w:ascii="Arial" w:hAnsi="Arial" w:cs="Arial"/>
          <w:b/>
          <w:bCs/>
          <w:sz w:val="24"/>
          <w:szCs w:val="24"/>
          <w:lang w:val="en-US"/>
        </w:rPr>
        <w:t xml:space="preserve">2.4. </w:t>
      </w:r>
      <w:r w:rsidR="00D47AE5" w:rsidRPr="001C1C60">
        <w:rPr>
          <w:rFonts w:ascii="Arial" w:hAnsi="Arial" w:cs="Arial"/>
          <w:b/>
          <w:bCs/>
          <w:sz w:val="24"/>
          <w:szCs w:val="24"/>
          <w:lang w:val="en-US"/>
        </w:rPr>
        <w:t>Statistical Analysis</w:t>
      </w:r>
    </w:p>
    <w:p w14:paraId="32745265" w14:textId="77777777" w:rsidR="00D47AE5" w:rsidRPr="001C1C60" w:rsidRDefault="00D47AE5" w:rsidP="00D47AE5">
      <w:pPr>
        <w:spacing w:line="360" w:lineRule="auto"/>
        <w:jc w:val="both"/>
        <w:rPr>
          <w:rFonts w:ascii="Arial" w:hAnsi="Arial" w:cs="Arial"/>
          <w:sz w:val="24"/>
          <w:szCs w:val="24"/>
          <w:lang w:val="en-US"/>
        </w:rPr>
      </w:pPr>
      <w:r w:rsidRPr="001C1C60">
        <w:rPr>
          <w:rFonts w:ascii="Arial" w:hAnsi="Arial" w:cs="Arial"/>
          <w:sz w:val="24"/>
          <w:szCs w:val="24"/>
          <w:lang w:val="en-US"/>
        </w:rPr>
        <w:t>All damage rating data collected over the 180-day observation period were subjected to two complementary statistical procedures to evaluate differences in damage progression and grain survival across the five rice varieties.</w:t>
      </w:r>
    </w:p>
    <w:p w14:paraId="3389AE7B" w14:textId="77777777" w:rsidR="00D47AE5" w:rsidRPr="001C1C60" w:rsidRDefault="00D47AE5" w:rsidP="00D47AE5">
      <w:pPr>
        <w:spacing w:line="360" w:lineRule="auto"/>
        <w:jc w:val="both"/>
        <w:rPr>
          <w:rFonts w:ascii="Arial" w:hAnsi="Arial" w:cs="Arial"/>
          <w:sz w:val="24"/>
          <w:szCs w:val="24"/>
          <w:lang w:val="en-US"/>
        </w:rPr>
      </w:pPr>
      <w:r w:rsidRPr="001C1C60">
        <w:rPr>
          <w:rFonts w:ascii="Arial" w:hAnsi="Arial" w:cs="Arial"/>
          <w:sz w:val="24"/>
          <w:szCs w:val="24"/>
          <w:lang w:val="en-US"/>
        </w:rPr>
        <w:t>Kaplan–Meier Survival Analysis was applied to model the probability of grain remaining undamaged (or below a defined damage threshold) over time for each variety. Survival curves were constructed for each variety and compared to assess differences in the time at which damage thresholds were exceeded, providing a time-to-event perspective on varietal susceptibility.</w:t>
      </w:r>
    </w:p>
    <w:p w14:paraId="173691D3" w14:textId="28DC20FB" w:rsidR="00D47AE5" w:rsidRPr="001C1C60" w:rsidRDefault="00D47AE5" w:rsidP="001C1C60">
      <w:pPr>
        <w:spacing w:line="360" w:lineRule="auto"/>
        <w:jc w:val="both"/>
        <w:rPr>
          <w:rFonts w:ascii="Arial" w:hAnsi="Arial" w:cs="Arial"/>
          <w:sz w:val="24"/>
          <w:szCs w:val="24"/>
          <w:lang w:val="en-US"/>
        </w:rPr>
      </w:pPr>
      <w:r w:rsidRPr="001C1C60">
        <w:rPr>
          <w:rFonts w:ascii="Arial" w:hAnsi="Arial" w:cs="Arial"/>
          <w:sz w:val="24"/>
          <w:szCs w:val="24"/>
          <w:lang w:val="en-US"/>
        </w:rPr>
        <w:lastRenderedPageBreak/>
        <w:t xml:space="preserve">Kruskal–Wallis Test, a non-parametric equivalent of one-way ANOVA, was used to test for statistically significant differences in damage progression among the five rice varieties across the observation period. This test was selected given the ordinal nature of the damage rating scale and the non-normal distribution anticipated for such data. Where significant differences were detected, pairwise post-hoc comparisons were performed to identify which specific varieties differed from one another. All statistical analyses were carried out using appropriate software, with a significance level set at </w:t>
      </w:r>
      <w:r w:rsidR="002A6AA2" w:rsidRPr="001C1C60">
        <w:rPr>
          <w:rFonts w:ascii="Arial" w:hAnsi="Arial" w:cs="Arial"/>
          <w:sz w:val="24"/>
          <w:szCs w:val="24"/>
          <w:lang w:val="en-US"/>
        </w:rPr>
        <w:t>P</w:t>
      </w:r>
      <w:r w:rsidRPr="001C1C60">
        <w:rPr>
          <w:rFonts w:ascii="Arial" w:hAnsi="Arial" w:cs="Arial"/>
          <w:sz w:val="24"/>
          <w:szCs w:val="24"/>
          <w:lang w:val="en-US"/>
        </w:rPr>
        <w:t xml:space="preserve"> &lt; 0.05.</w:t>
      </w:r>
    </w:p>
    <w:p w14:paraId="5BC30FD1" w14:textId="5C329DCF" w:rsidR="00D47AE5" w:rsidRPr="001C1C60" w:rsidRDefault="00D47AE5" w:rsidP="000C730C">
      <w:pPr>
        <w:pStyle w:val="ListParagraph"/>
        <w:numPr>
          <w:ilvl w:val="0"/>
          <w:numId w:val="4"/>
        </w:numPr>
        <w:rPr>
          <w:rFonts w:ascii="Arial" w:hAnsi="Arial" w:cs="Arial"/>
          <w:b/>
          <w:bCs/>
          <w:lang w:val="en-US"/>
        </w:rPr>
      </w:pPr>
      <w:r w:rsidRPr="001C1C60">
        <w:rPr>
          <w:rFonts w:ascii="Arial" w:hAnsi="Arial" w:cs="Arial"/>
          <w:b/>
          <w:bCs/>
          <w:lang w:val="en-US"/>
        </w:rPr>
        <w:t>RESULTS AND DISCUSSION</w:t>
      </w:r>
    </w:p>
    <w:p w14:paraId="2865C806" w14:textId="2C9BBBBC" w:rsidR="003A0328" w:rsidRPr="001C1C60" w:rsidRDefault="003A0328" w:rsidP="003A0328">
      <w:pPr>
        <w:pStyle w:val="FirstParagraph"/>
        <w:spacing w:line="360" w:lineRule="auto"/>
        <w:jc w:val="both"/>
        <w:rPr>
          <w:rFonts w:ascii="Arial" w:hAnsi="Arial" w:cs="Arial"/>
        </w:rPr>
      </w:pPr>
      <w:bookmarkStart w:id="1" w:name="_Hlk233999086"/>
      <w:r w:rsidRPr="001C1C60">
        <w:rPr>
          <w:rFonts w:ascii="Arial" w:hAnsi="Arial" w:cs="Arial"/>
        </w:rPr>
        <w:t xml:space="preserve">The insect species used in the study is </w:t>
      </w:r>
      <w:r w:rsidRPr="001C1C60">
        <w:rPr>
          <w:rFonts w:ascii="Arial" w:hAnsi="Arial" w:cs="Arial"/>
          <w:i/>
          <w:iCs/>
        </w:rPr>
        <w:t xml:space="preserve">Sitophilus oryzae </w:t>
      </w:r>
      <w:r w:rsidRPr="001C1C60">
        <w:rPr>
          <w:rFonts w:ascii="Arial" w:hAnsi="Arial" w:cs="Arial"/>
        </w:rPr>
        <w:t xml:space="preserve">or rice weevils. The insects were reared in plastic containers containing five different rice varieties Black Rice (V1), Brown Rice (V2), Joha Rice (V3), Bora Rice (V4) and </w:t>
      </w:r>
      <w:proofErr w:type="spellStart"/>
      <w:r w:rsidRPr="001C1C60">
        <w:rPr>
          <w:rFonts w:ascii="Arial" w:hAnsi="Arial" w:cs="Arial"/>
        </w:rPr>
        <w:t>Aijung</w:t>
      </w:r>
      <w:proofErr w:type="spellEnd"/>
      <w:r w:rsidRPr="001C1C60">
        <w:rPr>
          <w:rFonts w:ascii="Arial" w:hAnsi="Arial" w:cs="Arial"/>
        </w:rPr>
        <w:t xml:space="preserve"> Rice (V5). The assessment of the damage was conducted at regular, pre-determined intervals for 180 days. </w:t>
      </w:r>
      <w:r w:rsidRPr="001C1C60">
        <w:rPr>
          <w:rFonts w:ascii="Arial" w:eastAsia="Times New Roman" w:hAnsi="Arial" w:cs="Arial"/>
          <w:color w:val="000000" w:themeColor="text1"/>
          <w:lang w:eastAsia="en-IN"/>
        </w:rPr>
        <w:t xml:space="preserve">The damage rating data collected over the period observation period were subjected to two complementary statistical procedures to evaluate differences in damage progression and grain survival across the five rice varieties. Kaplan–Meier Survival Analysis was performed to determine of probability of grain remaining undamaged (or below a defined damage threshold) over time for each variety. Survival probability is defined as the proportion of grains not yet reaching score 5. The median survival time is shown in Table 1. </w:t>
      </w:r>
    </w:p>
    <w:p w14:paraId="63B75270" w14:textId="2D8AC2AB" w:rsidR="003A0328" w:rsidRPr="001C1C60" w:rsidRDefault="003A0328" w:rsidP="003A0328">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b/>
          <w:bCs/>
          <w:color w:val="000000" w:themeColor="text1"/>
          <w:sz w:val="24"/>
          <w:szCs w:val="24"/>
          <w:lang w:eastAsia="en-IN"/>
        </w:rPr>
        <w:t>Table</w:t>
      </w:r>
      <w:r w:rsidR="002A6AA2" w:rsidRPr="001C1C60">
        <w:rPr>
          <w:rFonts w:ascii="Arial" w:eastAsia="Times New Roman" w:hAnsi="Arial" w:cs="Arial"/>
          <w:b/>
          <w:bCs/>
          <w:color w:val="000000" w:themeColor="text1"/>
          <w:sz w:val="24"/>
          <w:szCs w:val="24"/>
          <w:lang w:eastAsia="en-IN"/>
        </w:rPr>
        <w:t xml:space="preserve"> </w:t>
      </w:r>
      <w:r w:rsidRPr="001C1C60">
        <w:rPr>
          <w:rFonts w:ascii="Arial" w:eastAsia="Times New Roman" w:hAnsi="Arial" w:cs="Arial"/>
          <w:b/>
          <w:bCs/>
          <w:color w:val="000000" w:themeColor="text1"/>
          <w:sz w:val="24"/>
          <w:szCs w:val="24"/>
          <w:lang w:eastAsia="en-IN"/>
        </w:rPr>
        <w:t>1</w:t>
      </w:r>
      <w:r w:rsidR="002A6AA2" w:rsidRPr="001C1C60">
        <w:rPr>
          <w:rFonts w:ascii="Arial" w:eastAsia="Times New Roman" w:hAnsi="Arial" w:cs="Arial"/>
          <w:b/>
          <w:bCs/>
          <w:color w:val="000000" w:themeColor="text1"/>
          <w:sz w:val="24"/>
          <w:szCs w:val="24"/>
          <w:lang w:eastAsia="en-IN"/>
        </w:rPr>
        <w:t>.</w:t>
      </w:r>
      <w:r w:rsidRPr="001C1C60">
        <w:rPr>
          <w:rFonts w:ascii="Arial" w:eastAsia="Times New Roman" w:hAnsi="Arial" w:cs="Arial"/>
          <w:color w:val="000000" w:themeColor="text1"/>
          <w:sz w:val="24"/>
          <w:szCs w:val="24"/>
          <w:lang w:eastAsia="en-IN"/>
        </w:rPr>
        <w:t xml:space="preserve"> Median Survival Time (KM estimate)</w:t>
      </w:r>
    </w:p>
    <w:tbl>
      <w:tblPr>
        <w:tblW w:w="6520" w:type="dxa"/>
        <w:tblCellSpacing w:w="15" w:type="dxa"/>
        <w:tblCellMar>
          <w:top w:w="15" w:type="dxa"/>
          <w:left w:w="15" w:type="dxa"/>
          <w:bottom w:w="15" w:type="dxa"/>
          <w:right w:w="15" w:type="dxa"/>
        </w:tblCellMar>
        <w:tblLook w:val="04A0" w:firstRow="1" w:lastRow="0" w:firstColumn="1" w:lastColumn="0" w:noHBand="0" w:noVBand="1"/>
      </w:tblPr>
      <w:tblGrid>
        <w:gridCol w:w="1843"/>
        <w:gridCol w:w="3275"/>
        <w:gridCol w:w="1402"/>
      </w:tblGrid>
      <w:tr w:rsidR="003A0328" w:rsidRPr="001C1C60" w14:paraId="5A17F382" w14:textId="77777777" w:rsidTr="006F46F9">
        <w:trPr>
          <w:trHeight w:val="274"/>
          <w:tblHeader/>
          <w:tblCellSpacing w:w="15" w:type="dxa"/>
        </w:trPr>
        <w:tc>
          <w:tcPr>
            <w:tcW w:w="1798" w:type="dxa"/>
            <w:tcBorders>
              <w:top w:val="single" w:sz="4" w:space="0" w:color="auto"/>
              <w:bottom w:val="single" w:sz="4" w:space="0" w:color="auto"/>
            </w:tcBorders>
            <w:vAlign w:val="center"/>
            <w:hideMark/>
          </w:tcPr>
          <w:p w14:paraId="0AE27EBD"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Variety</w:t>
            </w:r>
          </w:p>
        </w:tc>
        <w:tc>
          <w:tcPr>
            <w:tcW w:w="3245" w:type="dxa"/>
            <w:tcBorders>
              <w:top w:val="single" w:sz="4" w:space="0" w:color="auto"/>
              <w:bottom w:val="single" w:sz="4" w:space="0" w:color="auto"/>
            </w:tcBorders>
            <w:vAlign w:val="center"/>
            <w:hideMark/>
          </w:tcPr>
          <w:p w14:paraId="2E24C94A"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Median Survival (days)</w:t>
            </w:r>
          </w:p>
        </w:tc>
        <w:tc>
          <w:tcPr>
            <w:tcW w:w="0" w:type="auto"/>
            <w:tcBorders>
              <w:top w:val="single" w:sz="4" w:space="0" w:color="auto"/>
              <w:bottom w:val="single" w:sz="4" w:space="0" w:color="auto"/>
            </w:tcBorders>
            <w:vAlign w:val="center"/>
            <w:hideMark/>
          </w:tcPr>
          <w:p w14:paraId="544AF14D"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95% CI</w:t>
            </w:r>
          </w:p>
        </w:tc>
      </w:tr>
      <w:tr w:rsidR="003A0328" w:rsidRPr="001C1C60" w14:paraId="4061E1CB" w14:textId="77777777" w:rsidTr="006F46F9">
        <w:trPr>
          <w:trHeight w:val="262"/>
          <w:tblCellSpacing w:w="15" w:type="dxa"/>
        </w:trPr>
        <w:tc>
          <w:tcPr>
            <w:tcW w:w="1798" w:type="dxa"/>
            <w:vAlign w:val="center"/>
            <w:hideMark/>
          </w:tcPr>
          <w:p w14:paraId="63E5A894"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V1</w:t>
            </w:r>
          </w:p>
        </w:tc>
        <w:tc>
          <w:tcPr>
            <w:tcW w:w="3245" w:type="dxa"/>
            <w:vAlign w:val="center"/>
            <w:hideMark/>
          </w:tcPr>
          <w:p w14:paraId="7C81143F"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180</w:t>
            </w:r>
          </w:p>
        </w:tc>
        <w:tc>
          <w:tcPr>
            <w:tcW w:w="0" w:type="auto"/>
            <w:vAlign w:val="center"/>
            <w:hideMark/>
          </w:tcPr>
          <w:p w14:paraId="7EF2B6F5"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174–180</w:t>
            </w:r>
          </w:p>
        </w:tc>
      </w:tr>
      <w:tr w:rsidR="003A0328" w:rsidRPr="001C1C60" w14:paraId="22F5582A" w14:textId="77777777" w:rsidTr="006F46F9">
        <w:trPr>
          <w:trHeight w:val="262"/>
          <w:tblCellSpacing w:w="15" w:type="dxa"/>
        </w:trPr>
        <w:tc>
          <w:tcPr>
            <w:tcW w:w="1798" w:type="dxa"/>
            <w:vAlign w:val="center"/>
            <w:hideMark/>
          </w:tcPr>
          <w:p w14:paraId="06200E47"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V2</w:t>
            </w:r>
          </w:p>
        </w:tc>
        <w:tc>
          <w:tcPr>
            <w:tcW w:w="3245" w:type="dxa"/>
            <w:vAlign w:val="center"/>
            <w:hideMark/>
          </w:tcPr>
          <w:p w14:paraId="16D071FE"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180</w:t>
            </w:r>
          </w:p>
        </w:tc>
        <w:tc>
          <w:tcPr>
            <w:tcW w:w="0" w:type="auto"/>
            <w:vAlign w:val="center"/>
            <w:hideMark/>
          </w:tcPr>
          <w:p w14:paraId="55B1D997"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174–180</w:t>
            </w:r>
          </w:p>
        </w:tc>
      </w:tr>
      <w:tr w:rsidR="003A0328" w:rsidRPr="001C1C60" w14:paraId="49EA0DB7" w14:textId="77777777" w:rsidTr="006F46F9">
        <w:trPr>
          <w:trHeight w:val="262"/>
          <w:tblCellSpacing w:w="15" w:type="dxa"/>
        </w:trPr>
        <w:tc>
          <w:tcPr>
            <w:tcW w:w="1798" w:type="dxa"/>
            <w:vAlign w:val="center"/>
            <w:hideMark/>
          </w:tcPr>
          <w:p w14:paraId="394402B9"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V3</w:t>
            </w:r>
          </w:p>
        </w:tc>
        <w:tc>
          <w:tcPr>
            <w:tcW w:w="3245" w:type="dxa"/>
            <w:vAlign w:val="center"/>
            <w:hideMark/>
          </w:tcPr>
          <w:p w14:paraId="01294748"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168</w:t>
            </w:r>
          </w:p>
        </w:tc>
        <w:tc>
          <w:tcPr>
            <w:tcW w:w="0" w:type="auto"/>
            <w:vAlign w:val="center"/>
            <w:hideMark/>
          </w:tcPr>
          <w:p w14:paraId="27A040FE"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162–168</w:t>
            </w:r>
          </w:p>
        </w:tc>
      </w:tr>
      <w:tr w:rsidR="003A0328" w:rsidRPr="001C1C60" w14:paraId="5AD8CEAB" w14:textId="77777777" w:rsidTr="006F46F9">
        <w:trPr>
          <w:trHeight w:val="262"/>
          <w:tblCellSpacing w:w="15" w:type="dxa"/>
        </w:trPr>
        <w:tc>
          <w:tcPr>
            <w:tcW w:w="1798" w:type="dxa"/>
            <w:vAlign w:val="center"/>
            <w:hideMark/>
          </w:tcPr>
          <w:p w14:paraId="331D08B9"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V4</w:t>
            </w:r>
          </w:p>
        </w:tc>
        <w:tc>
          <w:tcPr>
            <w:tcW w:w="3245" w:type="dxa"/>
            <w:vAlign w:val="center"/>
            <w:hideMark/>
          </w:tcPr>
          <w:p w14:paraId="7BE47E44"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156</w:t>
            </w:r>
          </w:p>
        </w:tc>
        <w:tc>
          <w:tcPr>
            <w:tcW w:w="0" w:type="auto"/>
            <w:vAlign w:val="center"/>
            <w:hideMark/>
          </w:tcPr>
          <w:p w14:paraId="07CCE779"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150–156</w:t>
            </w:r>
          </w:p>
        </w:tc>
      </w:tr>
      <w:tr w:rsidR="003A0328" w:rsidRPr="001C1C60" w14:paraId="1975EA6E" w14:textId="77777777" w:rsidTr="006F46F9">
        <w:trPr>
          <w:trHeight w:val="262"/>
          <w:tblCellSpacing w:w="15" w:type="dxa"/>
        </w:trPr>
        <w:tc>
          <w:tcPr>
            <w:tcW w:w="1798" w:type="dxa"/>
            <w:tcBorders>
              <w:bottom w:val="single" w:sz="4" w:space="0" w:color="auto"/>
            </w:tcBorders>
            <w:vAlign w:val="center"/>
            <w:hideMark/>
          </w:tcPr>
          <w:p w14:paraId="4A7D5B6D"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V5</w:t>
            </w:r>
          </w:p>
        </w:tc>
        <w:tc>
          <w:tcPr>
            <w:tcW w:w="3245" w:type="dxa"/>
            <w:tcBorders>
              <w:bottom w:val="single" w:sz="4" w:space="0" w:color="auto"/>
            </w:tcBorders>
            <w:vAlign w:val="center"/>
            <w:hideMark/>
          </w:tcPr>
          <w:p w14:paraId="46292E41"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174</w:t>
            </w:r>
          </w:p>
        </w:tc>
        <w:tc>
          <w:tcPr>
            <w:tcW w:w="0" w:type="auto"/>
            <w:tcBorders>
              <w:bottom w:val="single" w:sz="4" w:space="0" w:color="auto"/>
            </w:tcBorders>
            <w:vAlign w:val="center"/>
            <w:hideMark/>
          </w:tcPr>
          <w:p w14:paraId="34E03C4B" w14:textId="77777777" w:rsidR="003A0328" w:rsidRPr="001C1C60" w:rsidRDefault="003A0328" w:rsidP="006F46F9">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168–174</w:t>
            </w:r>
          </w:p>
        </w:tc>
      </w:tr>
    </w:tbl>
    <w:p w14:paraId="5BAF47FD" w14:textId="77777777" w:rsidR="003A0328" w:rsidRPr="001C1C60" w:rsidRDefault="003A0328" w:rsidP="003A0328">
      <w:pPr>
        <w:spacing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##CI: Confidence Interval</w:t>
      </w:r>
    </w:p>
    <w:p w14:paraId="6E69A06E" w14:textId="77777777" w:rsidR="003A0328" w:rsidRPr="001C1C60" w:rsidRDefault="003A0328" w:rsidP="003A0328">
      <w:pPr>
        <w:spacing w:line="360" w:lineRule="auto"/>
        <w:jc w:val="both"/>
        <w:rPr>
          <w:rFonts w:ascii="Arial" w:eastAsia="Times New Roman" w:hAnsi="Arial" w:cs="Arial"/>
          <w:color w:val="000000" w:themeColor="text1"/>
          <w:sz w:val="24"/>
          <w:szCs w:val="24"/>
          <w:lang w:eastAsia="en-IN"/>
        </w:rPr>
      </w:pPr>
    </w:p>
    <w:p w14:paraId="653C8EE6" w14:textId="3145FEAE" w:rsidR="003A0328" w:rsidRPr="001C1C60" w:rsidRDefault="003A0328" w:rsidP="003A0328">
      <w:pPr>
        <w:spacing w:line="360" w:lineRule="auto"/>
        <w:jc w:val="both"/>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lastRenderedPageBreak/>
        <w:t>The median survival time for each variety, defined as the time point at which the estimated survival probability declined, was determined from the respective Kaplan-Meier curves and is presented in Fi</w:t>
      </w:r>
      <w:r w:rsidR="002A6AA2" w:rsidRPr="001C1C60">
        <w:rPr>
          <w:rFonts w:ascii="Arial" w:eastAsia="Times New Roman" w:hAnsi="Arial" w:cs="Arial"/>
          <w:color w:val="000000" w:themeColor="text1"/>
          <w:sz w:val="24"/>
          <w:szCs w:val="24"/>
          <w:lang w:eastAsia="en-IN"/>
        </w:rPr>
        <w:t>gure 1</w:t>
      </w:r>
      <w:r w:rsidRPr="001C1C60">
        <w:rPr>
          <w:rFonts w:ascii="Arial" w:eastAsia="Times New Roman" w:hAnsi="Arial" w:cs="Arial"/>
          <w:color w:val="000000" w:themeColor="text1"/>
          <w:sz w:val="24"/>
          <w:szCs w:val="24"/>
          <w:lang w:eastAsia="en-IN"/>
        </w:rPr>
        <w:t xml:space="preserve">. Varieties exhibiting longer median survival times were interpreted as possessing relatively greater resistance to </w:t>
      </w:r>
      <w:r w:rsidRPr="001C1C60">
        <w:rPr>
          <w:rFonts w:ascii="Arial" w:eastAsia="Times New Roman" w:hAnsi="Arial" w:cs="Arial"/>
          <w:i/>
          <w:iCs/>
          <w:color w:val="000000" w:themeColor="text1"/>
          <w:sz w:val="24"/>
          <w:szCs w:val="24"/>
          <w:lang w:eastAsia="en-IN"/>
        </w:rPr>
        <w:t>S. oryzae</w:t>
      </w:r>
      <w:r w:rsidRPr="001C1C60">
        <w:rPr>
          <w:rFonts w:ascii="Arial" w:eastAsia="Times New Roman" w:hAnsi="Arial" w:cs="Arial"/>
          <w:color w:val="000000" w:themeColor="text1"/>
          <w:sz w:val="24"/>
          <w:szCs w:val="24"/>
          <w:lang w:eastAsia="en-IN"/>
        </w:rPr>
        <w:t xml:space="preserve"> infestation, as they took longer for the majority of grains to reach the damage threshold, whereas varieties with shorter median survival times were considered comparatively more susceptible.</w:t>
      </w:r>
    </w:p>
    <w:p w14:paraId="5F42FFF8" w14:textId="77777777" w:rsidR="003A0328" w:rsidRDefault="003A0328" w:rsidP="003A0328">
      <w:pPr>
        <w:spacing w:line="360" w:lineRule="auto"/>
        <w:jc w:val="both"/>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To statistically compare survival distributions among the different rice varieties, the log-rank test was employed. This test evaluates whether the observed differences in survival curves across varieties are significantly greater than would be expected by chance, by comparing the observed number of events in each group at every time point to the number.</w:t>
      </w:r>
    </w:p>
    <w:p w14:paraId="6D5AAE36" w14:textId="77777777" w:rsidR="001C1C60" w:rsidRDefault="001C1C60" w:rsidP="003A0328">
      <w:pPr>
        <w:spacing w:line="360" w:lineRule="auto"/>
        <w:jc w:val="both"/>
        <w:rPr>
          <w:rFonts w:ascii="Arial" w:eastAsia="Times New Roman" w:hAnsi="Arial" w:cs="Arial"/>
          <w:color w:val="000000" w:themeColor="text1"/>
          <w:sz w:val="24"/>
          <w:szCs w:val="24"/>
          <w:lang w:eastAsia="en-IN"/>
        </w:rPr>
      </w:pPr>
    </w:p>
    <w:p w14:paraId="2FDA91CC" w14:textId="77777777" w:rsidR="001C1C60" w:rsidRPr="001C1C60" w:rsidRDefault="001C1C60" w:rsidP="003A0328">
      <w:pPr>
        <w:spacing w:line="360" w:lineRule="auto"/>
        <w:jc w:val="both"/>
        <w:rPr>
          <w:rFonts w:ascii="Arial" w:eastAsia="Times New Roman" w:hAnsi="Arial" w:cs="Arial"/>
          <w:color w:val="000000" w:themeColor="text1"/>
          <w:sz w:val="24"/>
          <w:szCs w:val="24"/>
          <w:lang w:eastAsia="en-IN"/>
        </w:rPr>
      </w:pPr>
    </w:p>
    <w:p w14:paraId="2862B4F2" w14:textId="77777777" w:rsidR="003A0328" w:rsidRPr="001C1C60" w:rsidRDefault="003A0328" w:rsidP="003A0328">
      <w:pPr>
        <w:spacing w:line="360" w:lineRule="auto"/>
        <w:rPr>
          <w:rFonts w:ascii="Arial" w:hAnsi="Arial" w:cs="Arial"/>
          <w:sz w:val="24"/>
          <w:szCs w:val="24"/>
        </w:rPr>
      </w:pPr>
    </w:p>
    <w:p w14:paraId="6DC4784F" w14:textId="77777777" w:rsidR="003A0328" w:rsidRPr="001C1C60" w:rsidRDefault="003A0328" w:rsidP="003A0328">
      <w:pPr>
        <w:spacing w:line="360" w:lineRule="auto"/>
        <w:rPr>
          <w:rFonts w:ascii="Arial" w:hAnsi="Arial" w:cs="Arial"/>
          <w:sz w:val="24"/>
          <w:szCs w:val="24"/>
        </w:rPr>
      </w:pPr>
      <w:r w:rsidRPr="001C1C60">
        <w:rPr>
          <w:rFonts w:ascii="Arial" w:hAnsi="Arial" w:cs="Arial"/>
          <w:noProof/>
          <w:sz w:val="24"/>
          <w:szCs w:val="24"/>
        </w:rPr>
        <w:drawing>
          <wp:inline distT="0" distB="0" distL="0" distR="0" wp14:anchorId="627CF681" wp14:editId="6F0996AA">
            <wp:extent cx="5731510" cy="4089400"/>
            <wp:effectExtent l="0" t="0" r="2540" b="6350"/>
            <wp:docPr id="17662954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874"/>
                    <a:stretch/>
                  </pic:blipFill>
                  <pic:spPr bwMode="auto">
                    <a:xfrm>
                      <a:off x="0" y="0"/>
                      <a:ext cx="5731510" cy="4089400"/>
                    </a:xfrm>
                    <a:prstGeom prst="rect">
                      <a:avLst/>
                    </a:prstGeom>
                    <a:noFill/>
                    <a:ln>
                      <a:noFill/>
                    </a:ln>
                    <a:extLst>
                      <a:ext uri="{53640926-AAD7-44D8-BBD7-CCE9431645EC}">
                        <a14:shadowObscured xmlns:a14="http://schemas.microsoft.com/office/drawing/2010/main"/>
                      </a:ext>
                    </a:extLst>
                  </pic:spPr>
                </pic:pic>
              </a:graphicData>
            </a:graphic>
          </wp:inline>
        </w:drawing>
      </w:r>
    </w:p>
    <w:p w14:paraId="1008928F" w14:textId="77777777" w:rsidR="00122752" w:rsidRDefault="003A0328" w:rsidP="003A0328">
      <w:pPr>
        <w:spacing w:line="360" w:lineRule="auto"/>
        <w:jc w:val="both"/>
        <w:rPr>
          <w:rFonts w:ascii="Arial" w:hAnsi="Arial" w:cs="Arial"/>
          <w:sz w:val="24"/>
          <w:szCs w:val="24"/>
        </w:rPr>
      </w:pPr>
      <w:r w:rsidRPr="001C1C60">
        <w:rPr>
          <w:rFonts w:ascii="Arial" w:hAnsi="Arial" w:cs="Arial"/>
          <w:b/>
          <w:bCs/>
          <w:sz w:val="24"/>
          <w:szCs w:val="24"/>
        </w:rPr>
        <w:lastRenderedPageBreak/>
        <w:t xml:space="preserve">Figure </w:t>
      </w:r>
      <w:r w:rsidR="000C730C" w:rsidRPr="001C1C60">
        <w:rPr>
          <w:rFonts w:ascii="Arial" w:hAnsi="Arial" w:cs="Arial"/>
          <w:b/>
          <w:bCs/>
          <w:sz w:val="24"/>
          <w:szCs w:val="24"/>
        </w:rPr>
        <w:t xml:space="preserve">1. </w:t>
      </w:r>
      <w:r w:rsidRPr="001C1C60">
        <w:rPr>
          <w:rFonts w:ascii="Arial" w:hAnsi="Arial" w:cs="Arial"/>
          <w:sz w:val="24"/>
          <w:szCs w:val="24"/>
        </w:rPr>
        <w:t xml:space="preserve">Kaplan–Meier survival curves showing time to complete damage (score 5) among rice varieties. Median survival times (days) are indicated adjacent to each curve. </w:t>
      </w:r>
    </w:p>
    <w:p w14:paraId="25486B15" w14:textId="25001A95" w:rsidR="003A0328" w:rsidRPr="001C1C60" w:rsidRDefault="003A0328" w:rsidP="003A0328">
      <w:pPr>
        <w:spacing w:line="360" w:lineRule="auto"/>
        <w:jc w:val="both"/>
        <w:rPr>
          <w:rFonts w:ascii="Arial" w:hAnsi="Arial" w:cs="Arial"/>
          <w:sz w:val="24"/>
          <w:szCs w:val="24"/>
        </w:rPr>
      </w:pPr>
      <w:r w:rsidRPr="001C1C60">
        <w:rPr>
          <w:rFonts w:ascii="Arial" w:hAnsi="Arial" w:cs="Arial"/>
          <w:sz w:val="24"/>
          <w:szCs w:val="24"/>
        </w:rPr>
        <w:t xml:space="preserve">Varieties V1 and V2 exhibited identical survival patterns and are represented by a single curve. Significant differences among varieties were observed (Log-rank test: χ² = 12.84, </w:t>
      </w:r>
      <w:r w:rsidR="001C1C60">
        <w:rPr>
          <w:rFonts w:ascii="Arial" w:hAnsi="Arial" w:cs="Arial"/>
          <w:sz w:val="24"/>
          <w:szCs w:val="24"/>
        </w:rPr>
        <w:t>P</w:t>
      </w:r>
      <w:r w:rsidRPr="001C1C60">
        <w:rPr>
          <w:rFonts w:ascii="Arial" w:hAnsi="Arial" w:cs="Arial"/>
          <w:sz w:val="24"/>
          <w:szCs w:val="24"/>
        </w:rPr>
        <w:t xml:space="preserve"> = 0.0121), with resistance ranking V1 = V2 &gt; V5 &gt; V3 &gt; V4. Higher survival rates indicate more resistant variety.</w:t>
      </w:r>
    </w:p>
    <w:p w14:paraId="6640CC2F" w14:textId="584EA616" w:rsidR="003A0328" w:rsidRPr="001C1C60" w:rsidRDefault="003A0328" w:rsidP="003A0328">
      <w:pPr>
        <w:spacing w:line="360" w:lineRule="auto"/>
        <w:jc w:val="both"/>
        <w:rPr>
          <w:rFonts w:ascii="Arial" w:hAnsi="Arial" w:cs="Arial"/>
          <w:sz w:val="24"/>
          <w:szCs w:val="24"/>
        </w:rPr>
      </w:pPr>
      <w:r w:rsidRPr="001C1C60">
        <w:rPr>
          <w:rFonts w:ascii="Arial" w:hAnsi="Arial" w:cs="Arial"/>
          <w:sz w:val="24"/>
          <w:szCs w:val="24"/>
        </w:rPr>
        <w:t xml:space="preserve">Kaplan–Meier survival analysis revealed significant variation among rice varieties in time required to reach complete damage (score 5). Median survival time ranged from 156 days (V4) to 180 days (V1 and V2). Log-rank comparison demonstrated statistically significant differences among survival curves (χ² = 12.84, </w:t>
      </w:r>
      <w:proofErr w:type="spellStart"/>
      <w:r w:rsidRPr="001C1C60">
        <w:rPr>
          <w:rFonts w:ascii="Arial" w:hAnsi="Arial" w:cs="Arial"/>
          <w:sz w:val="24"/>
          <w:szCs w:val="24"/>
        </w:rPr>
        <w:t>df</w:t>
      </w:r>
      <w:proofErr w:type="spellEnd"/>
      <w:r w:rsidRPr="001C1C60">
        <w:rPr>
          <w:rFonts w:ascii="Arial" w:hAnsi="Arial" w:cs="Arial"/>
          <w:sz w:val="24"/>
          <w:szCs w:val="24"/>
        </w:rPr>
        <w:t xml:space="preserve"> = 4, </w:t>
      </w:r>
      <w:r w:rsidR="001C1C60">
        <w:rPr>
          <w:rFonts w:ascii="Arial" w:hAnsi="Arial" w:cs="Arial"/>
          <w:sz w:val="24"/>
          <w:szCs w:val="24"/>
        </w:rPr>
        <w:t>P</w:t>
      </w:r>
      <w:r w:rsidRPr="001C1C60">
        <w:rPr>
          <w:rFonts w:ascii="Arial" w:hAnsi="Arial" w:cs="Arial"/>
          <w:sz w:val="24"/>
          <w:szCs w:val="24"/>
        </w:rPr>
        <w:t xml:space="preserve"> = 0.0121).</w:t>
      </w:r>
    </w:p>
    <w:p w14:paraId="5EE612D2" w14:textId="77777777" w:rsidR="003A0328" w:rsidRDefault="003A0328" w:rsidP="003A0328">
      <w:pPr>
        <w:spacing w:line="360" w:lineRule="auto"/>
        <w:jc w:val="both"/>
        <w:rPr>
          <w:rFonts w:ascii="Arial" w:hAnsi="Arial" w:cs="Arial"/>
          <w:sz w:val="24"/>
          <w:szCs w:val="24"/>
        </w:rPr>
      </w:pPr>
      <w:r w:rsidRPr="001C1C60">
        <w:rPr>
          <w:rFonts w:ascii="Arial" w:hAnsi="Arial" w:cs="Arial"/>
          <w:sz w:val="24"/>
          <w:szCs w:val="24"/>
        </w:rPr>
        <w:t>Varieties V1 and V2 exhibited the longest survival duration, indicating higher tolerance to Sitophilus infestation. In contrast, V4 deteriorated significantly earlier (median 156 days), suggesting greater susceptibility.</w:t>
      </w:r>
    </w:p>
    <w:p w14:paraId="0B428B4A" w14:textId="77777777" w:rsidR="001C1C60" w:rsidRDefault="001C1C60" w:rsidP="003A0328">
      <w:pPr>
        <w:spacing w:line="360" w:lineRule="auto"/>
        <w:jc w:val="both"/>
        <w:rPr>
          <w:rFonts w:ascii="Arial" w:hAnsi="Arial" w:cs="Arial"/>
          <w:sz w:val="24"/>
          <w:szCs w:val="24"/>
        </w:rPr>
      </w:pPr>
    </w:p>
    <w:p w14:paraId="26686DCE" w14:textId="77777777" w:rsidR="001C1C60" w:rsidRPr="001C1C60" w:rsidRDefault="001C1C60" w:rsidP="003A0328">
      <w:pPr>
        <w:spacing w:line="360" w:lineRule="auto"/>
        <w:jc w:val="both"/>
        <w:rPr>
          <w:rFonts w:ascii="Arial" w:hAnsi="Arial" w:cs="Arial"/>
          <w:sz w:val="24"/>
          <w:szCs w:val="24"/>
        </w:rPr>
      </w:pPr>
    </w:p>
    <w:p w14:paraId="3B6CE3C5" w14:textId="77777777" w:rsidR="003A0328" w:rsidRPr="001C1C60" w:rsidRDefault="003A0328" w:rsidP="003A0328">
      <w:pPr>
        <w:spacing w:line="360" w:lineRule="auto"/>
        <w:jc w:val="both"/>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 xml:space="preserve">The Log-rank test was used to compare the survival curves of the five rice varieties. </w:t>
      </w:r>
    </w:p>
    <w:p w14:paraId="5B6AE278" w14:textId="2933872B" w:rsidR="003A0328" w:rsidRPr="001C1C60" w:rsidRDefault="003A0328" w:rsidP="003A0328">
      <w:pPr>
        <w:spacing w:before="100" w:beforeAutospacing="1" w:after="100" w:afterAutospacing="1" w:line="360" w:lineRule="auto"/>
        <w:jc w:val="center"/>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Log-rank χ² = 12.84</w:t>
      </w:r>
      <w:r w:rsidRPr="001C1C60">
        <w:rPr>
          <w:rFonts w:ascii="Arial" w:eastAsia="Times New Roman" w:hAnsi="Arial" w:cs="Arial"/>
          <w:color w:val="000000" w:themeColor="text1"/>
          <w:sz w:val="24"/>
          <w:szCs w:val="24"/>
          <w:lang w:eastAsia="en-IN"/>
        </w:rPr>
        <w:br/>
      </w:r>
      <w:proofErr w:type="spellStart"/>
      <w:r w:rsidRPr="001C1C60">
        <w:rPr>
          <w:rFonts w:ascii="Arial" w:eastAsia="Times New Roman" w:hAnsi="Arial" w:cs="Arial"/>
          <w:color w:val="000000" w:themeColor="text1"/>
          <w:sz w:val="24"/>
          <w:szCs w:val="24"/>
          <w:lang w:eastAsia="en-IN"/>
        </w:rPr>
        <w:t>df</w:t>
      </w:r>
      <w:proofErr w:type="spellEnd"/>
      <w:r w:rsidRPr="001C1C60">
        <w:rPr>
          <w:rFonts w:ascii="Arial" w:eastAsia="Times New Roman" w:hAnsi="Arial" w:cs="Arial"/>
          <w:color w:val="000000" w:themeColor="text1"/>
          <w:sz w:val="24"/>
          <w:szCs w:val="24"/>
          <w:lang w:eastAsia="en-IN"/>
        </w:rPr>
        <w:t xml:space="preserve"> = 4</w:t>
      </w:r>
      <w:r w:rsidRPr="001C1C60">
        <w:rPr>
          <w:rFonts w:ascii="Arial" w:eastAsia="Times New Roman" w:hAnsi="Arial" w:cs="Arial"/>
          <w:color w:val="000000" w:themeColor="text1"/>
          <w:sz w:val="24"/>
          <w:szCs w:val="24"/>
          <w:lang w:eastAsia="en-IN"/>
        </w:rPr>
        <w:br/>
      </w:r>
      <w:r w:rsidR="001C1C60">
        <w:rPr>
          <w:rFonts w:ascii="Arial" w:eastAsia="Times New Roman" w:hAnsi="Arial" w:cs="Arial"/>
          <w:color w:val="000000" w:themeColor="text1"/>
          <w:sz w:val="24"/>
          <w:szCs w:val="24"/>
          <w:lang w:eastAsia="en-IN"/>
        </w:rPr>
        <w:t xml:space="preserve">P </w:t>
      </w:r>
      <w:r w:rsidRPr="001C1C60">
        <w:rPr>
          <w:rFonts w:ascii="Arial" w:eastAsia="Times New Roman" w:hAnsi="Arial" w:cs="Arial"/>
          <w:color w:val="000000" w:themeColor="text1"/>
          <w:sz w:val="24"/>
          <w:szCs w:val="24"/>
          <w:lang w:eastAsia="en-IN"/>
        </w:rPr>
        <w:t>= 0.0121</w:t>
      </w:r>
    </w:p>
    <w:p w14:paraId="2E7EF0A2" w14:textId="4715C2B9" w:rsidR="003A0328" w:rsidRPr="001C1C60" w:rsidRDefault="003A0328" w:rsidP="003A0328">
      <w:pPr>
        <w:spacing w:line="360" w:lineRule="auto"/>
        <w:jc w:val="both"/>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 xml:space="preserve">The results showed a significant difference in survival time among the varieties (χ² = 12.84, </w:t>
      </w:r>
      <w:proofErr w:type="spellStart"/>
      <w:r w:rsidRPr="001C1C60">
        <w:rPr>
          <w:rFonts w:ascii="Arial" w:eastAsia="Times New Roman" w:hAnsi="Arial" w:cs="Arial"/>
          <w:color w:val="000000" w:themeColor="text1"/>
          <w:sz w:val="24"/>
          <w:szCs w:val="24"/>
          <w:lang w:eastAsia="en-IN"/>
        </w:rPr>
        <w:t>df</w:t>
      </w:r>
      <w:proofErr w:type="spellEnd"/>
      <w:r w:rsidRPr="001C1C60">
        <w:rPr>
          <w:rFonts w:ascii="Arial" w:eastAsia="Times New Roman" w:hAnsi="Arial" w:cs="Arial"/>
          <w:color w:val="000000" w:themeColor="text1"/>
          <w:sz w:val="24"/>
          <w:szCs w:val="24"/>
          <w:lang w:eastAsia="en-IN"/>
        </w:rPr>
        <w:t xml:space="preserve"> = 4, </w:t>
      </w:r>
      <w:r w:rsidR="001C1C60">
        <w:rPr>
          <w:rFonts w:ascii="Arial" w:eastAsia="Times New Roman" w:hAnsi="Arial" w:cs="Arial"/>
          <w:color w:val="000000" w:themeColor="text1"/>
          <w:sz w:val="24"/>
          <w:szCs w:val="24"/>
          <w:lang w:eastAsia="en-IN"/>
        </w:rPr>
        <w:t xml:space="preserve">P </w:t>
      </w:r>
      <w:r w:rsidRPr="001C1C60">
        <w:rPr>
          <w:rFonts w:ascii="Arial" w:eastAsia="Times New Roman" w:hAnsi="Arial" w:cs="Arial"/>
          <w:color w:val="000000" w:themeColor="text1"/>
          <w:sz w:val="24"/>
          <w:szCs w:val="24"/>
          <w:lang w:eastAsia="en-IN"/>
        </w:rPr>
        <w:t>= 0.0121). Since p &lt; 0.05, the time taken to reach complete damage differed significantly among the rice varieties.</w:t>
      </w:r>
    </w:p>
    <w:p w14:paraId="56E244ED" w14:textId="77777777" w:rsidR="003A0328" w:rsidRPr="001C1C60" w:rsidRDefault="003A0328" w:rsidP="003A0328">
      <w:pPr>
        <w:pStyle w:val="BodyText"/>
        <w:spacing w:line="360" w:lineRule="auto"/>
        <w:jc w:val="both"/>
        <w:rPr>
          <w:rFonts w:ascii="Arial" w:hAnsi="Arial" w:cs="Arial"/>
          <w:sz w:val="24"/>
          <w:szCs w:val="24"/>
        </w:rPr>
      </w:pPr>
      <w:r w:rsidRPr="001C1C60">
        <w:rPr>
          <w:rFonts w:ascii="Arial" w:hAnsi="Arial" w:cs="Arial"/>
          <w:sz w:val="24"/>
          <w:szCs w:val="24"/>
        </w:rPr>
        <w:t xml:space="preserve">The Kruskal–Wallis Test was used to test for statistically significant differences in damage progression among the five rice varieties across the observation period. It is a non-parametric equivalent of one-way ANOVA. This test was selected given the ordinal nature of the damage rating scale and the non-normal distribution anticipated for such data. </w:t>
      </w:r>
    </w:p>
    <w:p w14:paraId="417B1C47" w14:textId="77777777" w:rsidR="003A0328" w:rsidRPr="001C1C60" w:rsidRDefault="003A0328" w:rsidP="003A0328">
      <w:pPr>
        <w:spacing w:before="100" w:beforeAutospacing="1" w:after="100" w:afterAutospacing="1" w:line="360" w:lineRule="auto"/>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lastRenderedPageBreak/>
        <w:t>Kruskal–Wallis Test:</w:t>
      </w:r>
    </w:p>
    <w:p w14:paraId="2AF8A404" w14:textId="77777777" w:rsidR="003A0328" w:rsidRPr="001C1C60" w:rsidRDefault="003A0328" w:rsidP="003A0328">
      <w:pPr>
        <w:spacing w:before="100" w:beforeAutospacing="1" w:after="100" w:afterAutospacing="1" w:line="360" w:lineRule="auto"/>
        <w:jc w:val="center"/>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H statistic = 11.73</w:t>
      </w:r>
      <w:r w:rsidRPr="001C1C60">
        <w:rPr>
          <w:rFonts w:ascii="Arial" w:eastAsia="Times New Roman" w:hAnsi="Arial" w:cs="Arial"/>
          <w:color w:val="000000" w:themeColor="text1"/>
          <w:sz w:val="24"/>
          <w:szCs w:val="24"/>
          <w:lang w:eastAsia="en-IN"/>
        </w:rPr>
        <w:br/>
      </w:r>
      <w:proofErr w:type="spellStart"/>
      <w:r w:rsidRPr="001C1C60">
        <w:rPr>
          <w:rFonts w:ascii="Arial" w:eastAsia="Times New Roman" w:hAnsi="Arial" w:cs="Arial"/>
          <w:color w:val="000000" w:themeColor="text1"/>
          <w:sz w:val="24"/>
          <w:szCs w:val="24"/>
          <w:lang w:eastAsia="en-IN"/>
        </w:rPr>
        <w:t>df</w:t>
      </w:r>
      <w:proofErr w:type="spellEnd"/>
      <w:r w:rsidRPr="001C1C60">
        <w:rPr>
          <w:rFonts w:ascii="Arial" w:eastAsia="Times New Roman" w:hAnsi="Arial" w:cs="Arial"/>
          <w:color w:val="000000" w:themeColor="text1"/>
          <w:sz w:val="24"/>
          <w:szCs w:val="24"/>
          <w:lang w:eastAsia="en-IN"/>
        </w:rPr>
        <w:t xml:space="preserve"> = 4</w:t>
      </w:r>
      <w:r w:rsidRPr="001C1C60">
        <w:rPr>
          <w:rFonts w:ascii="Arial" w:eastAsia="Times New Roman" w:hAnsi="Arial" w:cs="Arial"/>
          <w:color w:val="000000" w:themeColor="text1"/>
          <w:sz w:val="24"/>
          <w:szCs w:val="24"/>
          <w:lang w:eastAsia="en-IN"/>
        </w:rPr>
        <w:br/>
        <w:t>p = 0.0194</w:t>
      </w:r>
    </w:p>
    <w:p w14:paraId="1FB8E73A" w14:textId="1A4094E9" w:rsidR="003A0328" w:rsidRPr="001C1C60" w:rsidRDefault="003A0328" w:rsidP="003A0328">
      <w:pPr>
        <w:spacing w:before="100" w:beforeAutospacing="1" w:after="100" w:afterAutospacing="1" w:line="360" w:lineRule="auto"/>
        <w:jc w:val="both"/>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The Kruskal–</w:t>
      </w:r>
      <w:proofErr w:type="gramStart"/>
      <w:r w:rsidRPr="001C1C60">
        <w:rPr>
          <w:rFonts w:ascii="Arial" w:eastAsia="Times New Roman" w:hAnsi="Arial" w:cs="Arial"/>
          <w:color w:val="000000" w:themeColor="text1"/>
          <w:sz w:val="24"/>
          <w:szCs w:val="24"/>
          <w:lang w:val="en-US" w:eastAsia="en-IN"/>
        </w:rPr>
        <w:t>Wallis</w:t>
      </w:r>
      <w:proofErr w:type="gramEnd"/>
      <w:r w:rsidRPr="001C1C60">
        <w:rPr>
          <w:rFonts w:ascii="Arial" w:eastAsia="Times New Roman" w:hAnsi="Arial" w:cs="Arial"/>
          <w:color w:val="000000" w:themeColor="text1"/>
          <w:sz w:val="24"/>
          <w:szCs w:val="24"/>
          <w:lang w:val="en-US" w:eastAsia="en-IN"/>
        </w:rPr>
        <w:t xml:space="preserve"> test was used to compare the median time taken to reach damage score 5 among the rice varieties. The results showed a significant difference in resistance among the varieties (H = 11.73, </w:t>
      </w:r>
      <w:proofErr w:type="spellStart"/>
      <w:r w:rsidRPr="001C1C60">
        <w:rPr>
          <w:rFonts w:ascii="Arial" w:eastAsia="Times New Roman" w:hAnsi="Arial" w:cs="Arial"/>
          <w:color w:val="000000" w:themeColor="text1"/>
          <w:sz w:val="24"/>
          <w:szCs w:val="24"/>
          <w:lang w:val="en-US" w:eastAsia="en-IN"/>
        </w:rPr>
        <w:t>df</w:t>
      </w:r>
      <w:proofErr w:type="spellEnd"/>
      <w:r w:rsidRPr="001C1C60">
        <w:rPr>
          <w:rFonts w:ascii="Arial" w:eastAsia="Times New Roman" w:hAnsi="Arial" w:cs="Arial"/>
          <w:color w:val="000000" w:themeColor="text1"/>
          <w:sz w:val="24"/>
          <w:szCs w:val="24"/>
          <w:lang w:val="en-US" w:eastAsia="en-IN"/>
        </w:rPr>
        <w:t xml:space="preserve"> = 4, p = 0.0194). Since p &lt; 0.05, the median time to damage differs significantly between the rice varieties. The Kruskal–</w:t>
      </w:r>
      <w:proofErr w:type="gramStart"/>
      <w:r w:rsidRPr="001C1C60">
        <w:rPr>
          <w:rFonts w:ascii="Arial" w:eastAsia="Times New Roman" w:hAnsi="Arial" w:cs="Arial"/>
          <w:color w:val="000000" w:themeColor="text1"/>
          <w:sz w:val="24"/>
          <w:szCs w:val="24"/>
          <w:lang w:val="en-US" w:eastAsia="en-IN"/>
        </w:rPr>
        <w:t>Wallis</w:t>
      </w:r>
      <w:proofErr w:type="gramEnd"/>
      <w:r w:rsidRPr="001C1C60">
        <w:rPr>
          <w:rFonts w:ascii="Arial" w:eastAsia="Times New Roman" w:hAnsi="Arial" w:cs="Arial"/>
          <w:color w:val="000000" w:themeColor="text1"/>
          <w:sz w:val="24"/>
          <w:szCs w:val="24"/>
          <w:lang w:val="en-US" w:eastAsia="en-IN"/>
        </w:rPr>
        <w:t xml:space="preserve"> test confirmed significant differences in damage progression among varieties (H = 11.73, p = 0.0194). These results demonstrate that varietal characteristics significantly influence resistance to post-harvest insect damage. Biologically, delayed progression to severe damage may be associated with grain hardness, biochemical defense compounds, or husk characteristics. The ranking of resistance (Table 2) thus can be shown as:</w:t>
      </w:r>
    </w:p>
    <w:p w14:paraId="138B5146" w14:textId="77777777" w:rsidR="003A0328" w:rsidRDefault="003A0328" w:rsidP="003A0328">
      <w:pPr>
        <w:spacing w:before="100" w:beforeAutospacing="1" w:after="100" w:afterAutospacing="1" w:line="360" w:lineRule="auto"/>
        <w:ind w:left="1440" w:firstLine="720"/>
        <w:jc w:val="both"/>
        <w:rPr>
          <w:rFonts w:ascii="Arial" w:eastAsia="Times New Roman" w:hAnsi="Arial" w:cs="Arial"/>
          <w:color w:val="000000" w:themeColor="text1"/>
          <w:sz w:val="24"/>
          <w:szCs w:val="24"/>
          <w:lang w:eastAsia="en-IN"/>
        </w:rPr>
      </w:pPr>
      <w:r w:rsidRPr="001C1C60">
        <w:rPr>
          <w:rFonts w:ascii="Arial" w:eastAsia="Times New Roman" w:hAnsi="Arial" w:cs="Arial"/>
          <w:color w:val="000000" w:themeColor="text1"/>
          <w:sz w:val="24"/>
          <w:szCs w:val="24"/>
          <w:lang w:eastAsia="en-IN"/>
        </w:rPr>
        <w:t>V1 ≈ V2 &gt; V5 &gt; V3 &gt; V4</w:t>
      </w:r>
    </w:p>
    <w:p w14:paraId="073754E8" w14:textId="77777777" w:rsidR="001C1C60" w:rsidRPr="001C1C60" w:rsidRDefault="001C1C60" w:rsidP="003A0328">
      <w:pPr>
        <w:spacing w:before="100" w:beforeAutospacing="1" w:after="100" w:afterAutospacing="1" w:line="360" w:lineRule="auto"/>
        <w:ind w:left="1440" w:firstLine="720"/>
        <w:jc w:val="both"/>
        <w:rPr>
          <w:rFonts w:ascii="Arial" w:eastAsia="Times New Roman" w:hAnsi="Arial" w:cs="Arial"/>
          <w:color w:val="000000" w:themeColor="text1"/>
          <w:sz w:val="24"/>
          <w:szCs w:val="24"/>
          <w:lang w:eastAsia="en-IN"/>
        </w:rPr>
      </w:pPr>
    </w:p>
    <w:p w14:paraId="62B99C8E" w14:textId="5E4CDF12" w:rsidR="003A0328" w:rsidRPr="001C1C60" w:rsidRDefault="003A0328" w:rsidP="003A0328">
      <w:pPr>
        <w:spacing w:before="100" w:beforeAutospacing="1" w:after="100" w:afterAutospacing="1" w:line="360" w:lineRule="auto"/>
        <w:jc w:val="both"/>
        <w:rPr>
          <w:rFonts w:ascii="Arial" w:eastAsia="Times New Roman" w:hAnsi="Arial" w:cs="Arial"/>
          <w:color w:val="000000" w:themeColor="text1"/>
          <w:sz w:val="24"/>
          <w:szCs w:val="24"/>
          <w:lang w:eastAsia="en-IN"/>
        </w:rPr>
      </w:pPr>
      <w:r w:rsidRPr="001C1C60">
        <w:rPr>
          <w:rFonts w:ascii="Arial" w:eastAsia="Times New Roman" w:hAnsi="Arial" w:cs="Arial"/>
          <w:b/>
          <w:bCs/>
          <w:color w:val="000000" w:themeColor="text1"/>
          <w:sz w:val="24"/>
          <w:szCs w:val="24"/>
          <w:lang w:eastAsia="en-IN"/>
        </w:rPr>
        <w:t xml:space="preserve">Table 2: </w:t>
      </w:r>
      <w:r w:rsidRPr="001C1C60">
        <w:rPr>
          <w:rFonts w:ascii="Arial" w:eastAsia="Times New Roman" w:hAnsi="Arial" w:cs="Arial"/>
          <w:color w:val="000000" w:themeColor="text1"/>
          <w:sz w:val="24"/>
          <w:szCs w:val="24"/>
          <w:lang w:eastAsia="en-IN"/>
        </w:rPr>
        <w:t>Ranking of resistance of the rice varieties from calculated data</w:t>
      </w:r>
    </w:p>
    <w:tbl>
      <w:tblPr>
        <w:tblStyle w:val="TableGrid"/>
        <w:tblW w:w="0" w:type="auto"/>
        <w:tblLook w:val="04A0" w:firstRow="1" w:lastRow="0" w:firstColumn="1" w:lastColumn="0" w:noHBand="0" w:noVBand="1"/>
      </w:tblPr>
      <w:tblGrid>
        <w:gridCol w:w="1413"/>
        <w:gridCol w:w="4598"/>
        <w:gridCol w:w="3005"/>
      </w:tblGrid>
      <w:tr w:rsidR="003A0328" w:rsidRPr="001C1C60" w14:paraId="62176C9C" w14:textId="77777777" w:rsidTr="006F46F9">
        <w:tc>
          <w:tcPr>
            <w:tcW w:w="1413" w:type="dxa"/>
          </w:tcPr>
          <w:p w14:paraId="05B7E149"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Sl. No.</w:t>
            </w:r>
          </w:p>
        </w:tc>
        <w:tc>
          <w:tcPr>
            <w:tcW w:w="4598" w:type="dxa"/>
          </w:tcPr>
          <w:p w14:paraId="7A4A5DFF"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Ranking of Resistance</w:t>
            </w:r>
          </w:p>
        </w:tc>
        <w:tc>
          <w:tcPr>
            <w:tcW w:w="3005" w:type="dxa"/>
          </w:tcPr>
          <w:p w14:paraId="1204ED7C"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Rice variety</w:t>
            </w:r>
          </w:p>
        </w:tc>
      </w:tr>
      <w:tr w:rsidR="003A0328" w:rsidRPr="001C1C60" w14:paraId="766459B4" w14:textId="77777777" w:rsidTr="006F46F9">
        <w:tc>
          <w:tcPr>
            <w:tcW w:w="1413" w:type="dxa"/>
          </w:tcPr>
          <w:p w14:paraId="37AE9036"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1</w:t>
            </w:r>
          </w:p>
        </w:tc>
        <w:tc>
          <w:tcPr>
            <w:tcW w:w="4598" w:type="dxa"/>
          </w:tcPr>
          <w:p w14:paraId="3EDF44E7"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Most Resistant</w:t>
            </w:r>
          </w:p>
        </w:tc>
        <w:tc>
          <w:tcPr>
            <w:tcW w:w="3005" w:type="dxa"/>
          </w:tcPr>
          <w:p w14:paraId="1663313B"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Black Rice and Brown Rice</w:t>
            </w:r>
          </w:p>
        </w:tc>
      </w:tr>
      <w:tr w:rsidR="003A0328" w:rsidRPr="001C1C60" w14:paraId="6CDFEE8F" w14:textId="77777777" w:rsidTr="006F46F9">
        <w:tc>
          <w:tcPr>
            <w:tcW w:w="1413" w:type="dxa"/>
          </w:tcPr>
          <w:p w14:paraId="02D25437"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2</w:t>
            </w:r>
          </w:p>
        </w:tc>
        <w:tc>
          <w:tcPr>
            <w:tcW w:w="4598" w:type="dxa"/>
          </w:tcPr>
          <w:p w14:paraId="59F58557"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Moderately Resistant</w:t>
            </w:r>
          </w:p>
        </w:tc>
        <w:tc>
          <w:tcPr>
            <w:tcW w:w="3005" w:type="dxa"/>
          </w:tcPr>
          <w:p w14:paraId="3B093FC3"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proofErr w:type="spellStart"/>
            <w:r w:rsidRPr="001C1C60">
              <w:rPr>
                <w:rFonts w:ascii="Arial" w:eastAsia="Times New Roman" w:hAnsi="Arial" w:cs="Arial"/>
                <w:color w:val="000000" w:themeColor="text1"/>
                <w:sz w:val="24"/>
                <w:szCs w:val="24"/>
                <w:lang w:val="en-US" w:eastAsia="en-IN"/>
              </w:rPr>
              <w:t>Aijung</w:t>
            </w:r>
            <w:proofErr w:type="spellEnd"/>
            <w:r w:rsidRPr="001C1C60">
              <w:rPr>
                <w:rFonts w:ascii="Arial" w:eastAsia="Times New Roman" w:hAnsi="Arial" w:cs="Arial"/>
                <w:color w:val="000000" w:themeColor="text1"/>
                <w:sz w:val="24"/>
                <w:szCs w:val="24"/>
                <w:lang w:val="en-US" w:eastAsia="en-IN"/>
              </w:rPr>
              <w:t xml:space="preserve"> Rice</w:t>
            </w:r>
          </w:p>
        </w:tc>
      </w:tr>
      <w:tr w:rsidR="003A0328" w:rsidRPr="001C1C60" w14:paraId="745B61BC" w14:textId="77777777" w:rsidTr="006F46F9">
        <w:tc>
          <w:tcPr>
            <w:tcW w:w="1413" w:type="dxa"/>
          </w:tcPr>
          <w:p w14:paraId="65CFD22B"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3</w:t>
            </w:r>
          </w:p>
        </w:tc>
        <w:tc>
          <w:tcPr>
            <w:tcW w:w="4598" w:type="dxa"/>
          </w:tcPr>
          <w:p w14:paraId="70BE9CF3"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Susceptible</w:t>
            </w:r>
          </w:p>
        </w:tc>
        <w:tc>
          <w:tcPr>
            <w:tcW w:w="3005" w:type="dxa"/>
          </w:tcPr>
          <w:p w14:paraId="5B98149B"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Joha Rice</w:t>
            </w:r>
          </w:p>
        </w:tc>
      </w:tr>
      <w:tr w:rsidR="003A0328" w:rsidRPr="001C1C60" w14:paraId="3419F29B" w14:textId="77777777" w:rsidTr="006F46F9">
        <w:tc>
          <w:tcPr>
            <w:tcW w:w="1413" w:type="dxa"/>
          </w:tcPr>
          <w:p w14:paraId="70C16AEC"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4</w:t>
            </w:r>
          </w:p>
        </w:tc>
        <w:tc>
          <w:tcPr>
            <w:tcW w:w="4598" w:type="dxa"/>
          </w:tcPr>
          <w:p w14:paraId="472FC2DD"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Most Susceptible</w:t>
            </w:r>
          </w:p>
        </w:tc>
        <w:tc>
          <w:tcPr>
            <w:tcW w:w="3005" w:type="dxa"/>
          </w:tcPr>
          <w:p w14:paraId="0E537E1E" w14:textId="77777777" w:rsidR="003A0328" w:rsidRPr="001C1C60" w:rsidRDefault="003A0328" w:rsidP="006F46F9">
            <w:pPr>
              <w:spacing w:before="100" w:beforeAutospacing="1" w:after="100" w:afterAutospacing="1" w:line="360" w:lineRule="auto"/>
              <w:jc w:val="center"/>
              <w:rPr>
                <w:rFonts w:ascii="Arial" w:eastAsia="Times New Roman" w:hAnsi="Arial" w:cs="Arial"/>
                <w:color w:val="000000" w:themeColor="text1"/>
                <w:sz w:val="24"/>
                <w:szCs w:val="24"/>
                <w:lang w:val="en-US" w:eastAsia="en-IN"/>
              </w:rPr>
            </w:pPr>
            <w:r w:rsidRPr="001C1C60">
              <w:rPr>
                <w:rFonts w:ascii="Arial" w:eastAsia="Times New Roman" w:hAnsi="Arial" w:cs="Arial"/>
                <w:color w:val="000000" w:themeColor="text1"/>
                <w:sz w:val="24"/>
                <w:szCs w:val="24"/>
                <w:lang w:val="en-US" w:eastAsia="en-IN"/>
              </w:rPr>
              <w:t>Bora Rice</w:t>
            </w:r>
          </w:p>
        </w:tc>
      </w:tr>
      <w:bookmarkEnd w:id="1"/>
    </w:tbl>
    <w:p w14:paraId="16618F2A" w14:textId="77777777" w:rsidR="003A0328" w:rsidRPr="001C1C60" w:rsidRDefault="003A0328">
      <w:pPr>
        <w:rPr>
          <w:rFonts w:ascii="Arial" w:hAnsi="Arial" w:cs="Arial"/>
        </w:rPr>
      </w:pPr>
    </w:p>
    <w:p w14:paraId="48369506" w14:textId="77777777" w:rsidR="003A0328" w:rsidRPr="001C1C60" w:rsidRDefault="003A0328">
      <w:pPr>
        <w:rPr>
          <w:rFonts w:ascii="Arial" w:hAnsi="Arial" w:cs="Arial"/>
          <w:lang w:val="en-US"/>
        </w:rPr>
      </w:pPr>
    </w:p>
    <w:p w14:paraId="621531A8" w14:textId="77777777" w:rsidR="00D47AE5" w:rsidRPr="001C1C60" w:rsidRDefault="00D47AE5">
      <w:pPr>
        <w:rPr>
          <w:rFonts w:ascii="Arial" w:hAnsi="Arial" w:cs="Arial"/>
          <w:lang w:val="en-US"/>
        </w:rPr>
      </w:pPr>
    </w:p>
    <w:p w14:paraId="5FAA764E" w14:textId="4616A2EF" w:rsidR="00D47AE5" w:rsidRPr="001C1C60" w:rsidRDefault="00D47AE5" w:rsidP="00D47AE5">
      <w:pPr>
        <w:spacing w:after="240" w:line="360" w:lineRule="auto"/>
        <w:jc w:val="both"/>
        <w:rPr>
          <w:rFonts w:ascii="Arial" w:hAnsi="Arial" w:cs="Arial"/>
          <w:sz w:val="24"/>
          <w:szCs w:val="24"/>
        </w:rPr>
      </w:pPr>
      <w:r w:rsidRPr="001C1C60">
        <w:rPr>
          <w:rFonts w:ascii="Arial" w:hAnsi="Arial" w:cs="Arial"/>
          <w:sz w:val="24"/>
          <w:szCs w:val="24"/>
        </w:rPr>
        <w:t xml:space="preserve">The variation the durations of the life cycle of </w:t>
      </w:r>
      <w:r w:rsidRPr="001C1C60">
        <w:rPr>
          <w:rFonts w:ascii="Arial" w:hAnsi="Arial" w:cs="Arial"/>
          <w:i/>
          <w:iCs/>
          <w:sz w:val="24"/>
          <w:szCs w:val="24"/>
        </w:rPr>
        <w:t xml:space="preserve">S. oryzae </w:t>
      </w:r>
      <w:r w:rsidRPr="001C1C60">
        <w:rPr>
          <w:rFonts w:ascii="Arial" w:hAnsi="Arial" w:cs="Arial"/>
          <w:sz w:val="24"/>
          <w:szCs w:val="24"/>
        </w:rPr>
        <w:t xml:space="preserve">across different rice varieties is an important indicator of host susceptibility. In the current study, the total developmental period ranged significantly across varieties, with Bora rice supporting </w:t>
      </w:r>
      <w:r w:rsidRPr="001C1C60">
        <w:rPr>
          <w:rFonts w:ascii="Arial" w:hAnsi="Arial" w:cs="Arial"/>
          <w:sz w:val="24"/>
          <w:szCs w:val="24"/>
        </w:rPr>
        <w:lastRenderedPageBreak/>
        <w:t xml:space="preserve">the fastest development and Black rice recording the longest developmental period. These findings relate with earlier studies that established that host grain quality affects the rate of development of stored grain weevils. Temperature, moisture content, and grain hardness are recognized as the principal environmental and physical factors governing </w:t>
      </w:r>
      <w:r w:rsidRPr="001C1C60">
        <w:rPr>
          <w:rFonts w:ascii="Arial" w:hAnsi="Arial" w:cs="Arial"/>
          <w:i/>
          <w:iCs/>
          <w:sz w:val="24"/>
          <w:szCs w:val="24"/>
        </w:rPr>
        <w:t>S. oryzae</w:t>
      </w:r>
      <w:r w:rsidRPr="001C1C60">
        <w:rPr>
          <w:rFonts w:ascii="Arial" w:hAnsi="Arial" w:cs="Arial"/>
          <w:sz w:val="24"/>
          <w:szCs w:val="24"/>
        </w:rPr>
        <w:t xml:space="preserve"> development as observed by Abedi et al. (2024). The development and reproductive success of </w:t>
      </w:r>
      <w:r w:rsidRPr="001C1C60">
        <w:rPr>
          <w:rFonts w:ascii="Arial" w:hAnsi="Arial" w:cs="Arial"/>
          <w:i/>
          <w:iCs/>
          <w:sz w:val="24"/>
          <w:szCs w:val="24"/>
        </w:rPr>
        <w:t>Sitophilus oryzae</w:t>
      </w:r>
      <w:r w:rsidRPr="001C1C60">
        <w:rPr>
          <w:rFonts w:ascii="Arial" w:hAnsi="Arial" w:cs="Arial"/>
          <w:sz w:val="24"/>
          <w:szCs w:val="24"/>
        </w:rPr>
        <w:t xml:space="preserve"> are strongly influenced by temperature and relative humidity, with lower humidity suppressing survival and reproduction (Lu </w:t>
      </w:r>
      <w:r w:rsidRPr="001C1C60">
        <w:rPr>
          <w:rFonts w:ascii="Arial" w:hAnsi="Arial" w:cs="Arial"/>
          <w:i/>
          <w:iCs/>
          <w:sz w:val="24"/>
          <w:szCs w:val="24"/>
        </w:rPr>
        <w:t>et al.,</w:t>
      </w:r>
      <w:r w:rsidRPr="001C1C60">
        <w:rPr>
          <w:rFonts w:ascii="Arial" w:hAnsi="Arial" w:cs="Arial"/>
          <w:sz w:val="24"/>
          <w:szCs w:val="24"/>
        </w:rPr>
        <w:t xml:space="preserve"> 2024). In a study by Doherty et al. (2023), thirteen varieties of rice tested for their susceptibility to the rice weevil, </w:t>
      </w:r>
      <w:r w:rsidRPr="001C1C60">
        <w:rPr>
          <w:rFonts w:ascii="Arial" w:hAnsi="Arial" w:cs="Arial"/>
          <w:i/>
          <w:iCs/>
          <w:sz w:val="24"/>
          <w:szCs w:val="24"/>
        </w:rPr>
        <w:t>Sitophilus oryzae</w:t>
      </w:r>
      <w:r w:rsidRPr="001C1C60">
        <w:rPr>
          <w:rFonts w:ascii="Arial" w:hAnsi="Arial" w:cs="Arial"/>
          <w:sz w:val="24"/>
          <w:szCs w:val="24"/>
        </w:rPr>
        <w:t xml:space="preserve"> (L.). It was noted that the variety of rice impacted adult damage, larval damage, progeny counts, progeny mass, and development time.</w:t>
      </w:r>
    </w:p>
    <w:p w14:paraId="1B98C80B" w14:textId="7E9341CF" w:rsidR="00D47AE5" w:rsidRPr="001C1C60" w:rsidRDefault="00D47AE5" w:rsidP="000E1A7C">
      <w:pPr>
        <w:spacing w:after="240" w:line="360" w:lineRule="auto"/>
        <w:jc w:val="both"/>
        <w:rPr>
          <w:rFonts w:ascii="Arial" w:hAnsi="Arial" w:cs="Arial"/>
          <w:sz w:val="24"/>
          <w:szCs w:val="24"/>
        </w:rPr>
      </w:pPr>
      <w:r w:rsidRPr="001C1C60">
        <w:rPr>
          <w:rFonts w:ascii="Arial" w:hAnsi="Arial" w:cs="Arial"/>
          <w:sz w:val="24"/>
          <w:szCs w:val="24"/>
        </w:rPr>
        <w:t xml:space="preserve">Further the susceptibility of each rice variety to </w:t>
      </w:r>
      <w:r w:rsidRPr="001C1C60">
        <w:rPr>
          <w:rFonts w:ascii="Arial" w:hAnsi="Arial" w:cs="Arial"/>
          <w:i/>
          <w:iCs/>
          <w:sz w:val="24"/>
          <w:szCs w:val="24"/>
        </w:rPr>
        <w:t xml:space="preserve">S. oryzae </w:t>
      </w:r>
      <w:r w:rsidRPr="001C1C60">
        <w:rPr>
          <w:rFonts w:ascii="Arial" w:hAnsi="Arial" w:cs="Arial"/>
          <w:sz w:val="24"/>
          <w:szCs w:val="24"/>
        </w:rPr>
        <w:t xml:space="preserve">infestation as observed in the current study, can be explained by the physiology of the rice grain. </w:t>
      </w:r>
      <w:proofErr w:type="spellStart"/>
      <w:r w:rsidRPr="001C1C60">
        <w:rPr>
          <w:rFonts w:ascii="Arial" w:hAnsi="Arial" w:cs="Arial"/>
          <w:sz w:val="24"/>
          <w:szCs w:val="24"/>
        </w:rPr>
        <w:t>Bhargude</w:t>
      </w:r>
      <w:proofErr w:type="spellEnd"/>
      <w:r w:rsidRPr="001C1C60">
        <w:rPr>
          <w:rFonts w:ascii="Arial" w:hAnsi="Arial" w:cs="Arial"/>
          <w:sz w:val="24"/>
          <w:szCs w:val="24"/>
        </w:rPr>
        <w:t xml:space="preserve"> et al. (2021) and Arya et al. (2025) demonstrated that physicochemical properties such as grain hardness, pericarp thickness, and nutrient composition strongly influence resistance, with harder grains and thicker pericarps providing greater protection against oviposition and larval penetration. A comparative study between wheat and rice grains by Keerthana and Mondal (2025) revealed that while both cereals were susceptible to </w:t>
      </w:r>
      <w:r w:rsidRPr="001C1C60">
        <w:rPr>
          <w:rFonts w:ascii="Arial" w:hAnsi="Arial" w:cs="Arial"/>
          <w:i/>
          <w:iCs/>
          <w:sz w:val="24"/>
          <w:szCs w:val="24"/>
        </w:rPr>
        <w:t>S. oryzae</w:t>
      </w:r>
      <w:r w:rsidRPr="001C1C60">
        <w:rPr>
          <w:rFonts w:ascii="Arial" w:hAnsi="Arial" w:cs="Arial"/>
          <w:sz w:val="24"/>
          <w:szCs w:val="24"/>
        </w:rPr>
        <w:t xml:space="preserve">, grain physical properties and nutritional composition critically influence weevil development, with wheat showing higher damage despite lower adult emergence. Research on traditional aromatic rice varieties by Majumdar et al. (2024) found that Kon Joha was least damaged (11.67%) under husked conditions, and that rice grains possessing high starch and protein but low crude fat content were more prone to infestation by </w:t>
      </w:r>
      <w:r w:rsidRPr="001C1C60">
        <w:rPr>
          <w:rFonts w:ascii="Arial" w:hAnsi="Arial" w:cs="Arial"/>
          <w:i/>
          <w:iCs/>
          <w:sz w:val="24"/>
          <w:szCs w:val="24"/>
        </w:rPr>
        <w:t>S. oryzae</w:t>
      </w:r>
      <w:r w:rsidRPr="001C1C60">
        <w:rPr>
          <w:rFonts w:ascii="Arial" w:hAnsi="Arial" w:cs="Arial"/>
          <w:sz w:val="24"/>
          <w:szCs w:val="24"/>
        </w:rPr>
        <w:t xml:space="preserve">. Similar host-dependent variations in susceptibility have been observed across different cereals such as maize, indicating that resistance mechanisms are species-specific and influenced by multiple interacting factors (Soujanya </w:t>
      </w:r>
      <w:r w:rsidRPr="001C1C60">
        <w:rPr>
          <w:rFonts w:ascii="Arial" w:hAnsi="Arial" w:cs="Arial"/>
          <w:i/>
          <w:iCs/>
          <w:sz w:val="24"/>
          <w:szCs w:val="24"/>
        </w:rPr>
        <w:t>et al.,</w:t>
      </w:r>
      <w:r w:rsidRPr="001C1C60">
        <w:rPr>
          <w:rFonts w:ascii="Arial" w:hAnsi="Arial" w:cs="Arial"/>
          <w:sz w:val="24"/>
          <w:szCs w:val="24"/>
        </w:rPr>
        <w:t xml:space="preserve"> 2020; Chen &amp; Li, 2024). The Dobie Susceptibility Index (1977), which categorizes grains as resistant (1-5), intermediate (6-10), susceptible (11-15), and highly susceptible (16-21), remains a valuable framework for evaluating and comparing varietal resistance in stored grain pest management studies. Additionally, understanding that both growth stages of the rice weevil are destructive—adults feeding on endosperm beneath the husk and larvae consuming the germ and inner tissues—emphasizes the importance of selecting resistant varieties for </w:t>
      </w:r>
      <w:r w:rsidRPr="001C1C60">
        <w:rPr>
          <w:rFonts w:ascii="Arial" w:hAnsi="Arial" w:cs="Arial"/>
          <w:sz w:val="24"/>
          <w:szCs w:val="24"/>
        </w:rPr>
        <w:lastRenderedPageBreak/>
        <w:t>comprehensive post-harvest protection (</w:t>
      </w:r>
      <w:proofErr w:type="spellStart"/>
      <w:r w:rsidRPr="001C1C60">
        <w:rPr>
          <w:rFonts w:ascii="Arial" w:hAnsi="Arial" w:cs="Arial"/>
          <w:sz w:val="24"/>
          <w:szCs w:val="24"/>
        </w:rPr>
        <w:t>Gvozdenac</w:t>
      </w:r>
      <w:proofErr w:type="spellEnd"/>
      <w:r w:rsidRPr="001C1C60">
        <w:rPr>
          <w:rFonts w:ascii="Arial" w:hAnsi="Arial" w:cs="Arial"/>
          <w:sz w:val="24"/>
          <w:szCs w:val="24"/>
        </w:rPr>
        <w:t xml:space="preserve"> </w:t>
      </w:r>
      <w:r w:rsidRPr="001C1C60">
        <w:rPr>
          <w:rFonts w:ascii="Arial" w:hAnsi="Arial" w:cs="Arial"/>
          <w:i/>
          <w:iCs/>
          <w:sz w:val="24"/>
          <w:szCs w:val="24"/>
        </w:rPr>
        <w:t>et al.,</w:t>
      </w:r>
      <w:r w:rsidRPr="001C1C60">
        <w:rPr>
          <w:rFonts w:ascii="Arial" w:hAnsi="Arial" w:cs="Arial"/>
          <w:sz w:val="24"/>
          <w:szCs w:val="24"/>
        </w:rPr>
        <w:t xml:space="preserve"> 2020). The important physicochemical factors that contribute to rice resistance to stored-grain insects include tight hull, degree of milling, grain hardness, high amylose content, high gelatinization temperature of endosperm starch, and low moisture content (USAID, 1986). Grain hardness has been specifically identified as negatively correlated with percent weight loss and population survival, making it an important trait for use in developing grain types for integrated pest management of storage insect pests (Hassan </w:t>
      </w:r>
      <w:r w:rsidRPr="001C1C60">
        <w:rPr>
          <w:rFonts w:ascii="Arial" w:hAnsi="Arial" w:cs="Arial"/>
          <w:i/>
          <w:iCs/>
          <w:sz w:val="24"/>
          <w:szCs w:val="24"/>
        </w:rPr>
        <w:t>et al.,</w:t>
      </w:r>
      <w:r w:rsidRPr="001C1C60">
        <w:rPr>
          <w:rFonts w:ascii="Arial" w:hAnsi="Arial" w:cs="Arial"/>
          <w:sz w:val="24"/>
          <w:szCs w:val="24"/>
        </w:rPr>
        <w:t xml:space="preserve"> 2022).</w:t>
      </w:r>
      <w:r w:rsidR="000E1A7C" w:rsidRPr="001C1C60">
        <w:rPr>
          <w:rFonts w:ascii="Arial" w:hAnsi="Arial" w:cs="Arial"/>
          <w:sz w:val="24"/>
          <w:szCs w:val="24"/>
        </w:rPr>
        <w:t xml:space="preserve"> </w:t>
      </w:r>
      <w:r w:rsidRPr="001C1C60">
        <w:rPr>
          <w:rFonts w:ascii="Arial" w:eastAsia="Times New Roman" w:hAnsi="Arial" w:cs="Arial"/>
          <w:color w:val="000000" w:themeColor="text1"/>
          <w:sz w:val="24"/>
          <w:szCs w:val="24"/>
          <w:lang w:eastAsia="en-IN"/>
        </w:rPr>
        <w:t xml:space="preserve">The median survival time for each variety was determined from the respective Kaplan-Meier curves and is presented in Figure 1.  This explains the time point at which the estimated survival probability declined. Varieties exhibiting longer median survival times were interpreted as possessing relatively greater resistance to </w:t>
      </w:r>
      <w:r w:rsidRPr="001C1C60">
        <w:rPr>
          <w:rFonts w:ascii="Arial" w:eastAsia="Times New Roman" w:hAnsi="Arial" w:cs="Arial"/>
          <w:i/>
          <w:iCs/>
          <w:color w:val="000000" w:themeColor="text1"/>
          <w:sz w:val="24"/>
          <w:szCs w:val="24"/>
          <w:lang w:eastAsia="en-IN"/>
        </w:rPr>
        <w:t>S. oryzae</w:t>
      </w:r>
      <w:r w:rsidRPr="001C1C60">
        <w:rPr>
          <w:rFonts w:ascii="Arial" w:eastAsia="Times New Roman" w:hAnsi="Arial" w:cs="Arial"/>
          <w:color w:val="000000" w:themeColor="text1"/>
          <w:sz w:val="24"/>
          <w:szCs w:val="24"/>
          <w:lang w:eastAsia="en-IN"/>
        </w:rPr>
        <w:t xml:space="preserve"> infestation, as they took longer for the majority of grains to reach the damage threshold, whereas varieties with shorter median survival times were considered comparatively more susceptible. </w:t>
      </w:r>
      <w:r w:rsidRPr="001C1C60">
        <w:rPr>
          <w:rFonts w:ascii="Arial" w:eastAsia="Times New Roman" w:hAnsi="Arial" w:cs="Arial"/>
          <w:color w:val="000000" w:themeColor="text1"/>
          <w:sz w:val="24"/>
          <w:szCs w:val="24"/>
          <w:lang w:val="en-US" w:eastAsia="en-IN"/>
        </w:rPr>
        <w:t>The Kruskal–</w:t>
      </w:r>
      <w:proofErr w:type="gramStart"/>
      <w:r w:rsidRPr="001C1C60">
        <w:rPr>
          <w:rFonts w:ascii="Arial" w:eastAsia="Times New Roman" w:hAnsi="Arial" w:cs="Arial"/>
          <w:color w:val="000000" w:themeColor="text1"/>
          <w:sz w:val="24"/>
          <w:szCs w:val="24"/>
          <w:lang w:val="en-US" w:eastAsia="en-IN"/>
        </w:rPr>
        <w:t>Wallis</w:t>
      </w:r>
      <w:proofErr w:type="gramEnd"/>
      <w:r w:rsidRPr="001C1C60">
        <w:rPr>
          <w:rFonts w:ascii="Arial" w:eastAsia="Times New Roman" w:hAnsi="Arial" w:cs="Arial"/>
          <w:color w:val="000000" w:themeColor="text1"/>
          <w:sz w:val="24"/>
          <w:szCs w:val="24"/>
          <w:lang w:val="en-US" w:eastAsia="en-IN"/>
        </w:rPr>
        <w:t xml:space="preserve"> test was used to compare the median time taken to reach damage score 5 among the rice varieties. </w:t>
      </w:r>
      <w:r w:rsidRPr="001C1C60">
        <w:rPr>
          <w:rFonts w:ascii="Arial" w:hAnsi="Arial" w:cs="Arial"/>
          <w:sz w:val="24"/>
          <w:szCs w:val="24"/>
        </w:rPr>
        <w:t xml:space="preserve">Statistically significant variation in median survival time (Table 1) among the five rice varieties (χ² = 12.84, p = 0.0121 for Kaplan–Meier; H = 11.73). </w:t>
      </w:r>
      <w:r w:rsidRPr="001C1C60">
        <w:rPr>
          <w:rFonts w:ascii="Arial" w:eastAsia="Times New Roman" w:hAnsi="Arial" w:cs="Arial"/>
          <w:color w:val="000000" w:themeColor="text1"/>
          <w:sz w:val="24"/>
          <w:szCs w:val="24"/>
          <w:lang w:val="en-US" w:eastAsia="en-IN"/>
        </w:rPr>
        <w:t xml:space="preserve">The results showed a significant difference in resistance among the varieties (H = 11.73, </w:t>
      </w:r>
      <w:proofErr w:type="spellStart"/>
      <w:r w:rsidRPr="001C1C60">
        <w:rPr>
          <w:rFonts w:ascii="Arial" w:eastAsia="Times New Roman" w:hAnsi="Arial" w:cs="Arial"/>
          <w:color w:val="000000" w:themeColor="text1"/>
          <w:sz w:val="24"/>
          <w:szCs w:val="24"/>
          <w:lang w:val="en-US" w:eastAsia="en-IN"/>
        </w:rPr>
        <w:t>df</w:t>
      </w:r>
      <w:proofErr w:type="spellEnd"/>
      <w:r w:rsidRPr="001C1C60">
        <w:rPr>
          <w:rFonts w:ascii="Arial" w:eastAsia="Times New Roman" w:hAnsi="Arial" w:cs="Arial"/>
          <w:color w:val="000000" w:themeColor="text1"/>
          <w:sz w:val="24"/>
          <w:szCs w:val="24"/>
          <w:lang w:val="en-US" w:eastAsia="en-IN"/>
        </w:rPr>
        <w:t xml:space="preserve"> = 4, p = 0.0194). Since p &lt; 0.05, the median time to damage differs significantly between the rice varieties. The Kruskal–</w:t>
      </w:r>
      <w:proofErr w:type="gramStart"/>
      <w:r w:rsidRPr="001C1C60">
        <w:rPr>
          <w:rFonts w:ascii="Arial" w:eastAsia="Times New Roman" w:hAnsi="Arial" w:cs="Arial"/>
          <w:color w:val="000000" w:themeColor="text1"/>
          <w:sz w:val="24"/>
          <w:szCs w:val="24"/>
          <w:lang w:val="en-US" w:eastAsia="en-IN"/>
        </w:rPr>
        <w:t>Wallis</w:t>
      </w:r>
      <w:proofErr w:type="gramEnd"/>
      <w:r w:rsidRPr="001C1C60">
        <w:rPr>
          <w:rFonts w:ascii="Arial" w:eastAsia="Times New Roman" w:hAnsi="Arial" w:cs="Arial"/>
          <w:color w:val="000000" w:themeColor="text1"/>
          <w:sz w:val="24"/>
          <w:szCs w:val="24"/>
          <w:lang w:val="en-US" w:eastAsia="en-IN"/>
        </w:rPr>
        <w:t xml:space="preserve"> test confirmed significant differences in damage progression among varieties (H = 11.73, p = 0.0194). These results demonstrate that varietal characteristics significantly influence resistance to post-harvest insect damage.</w:t>
      </w:r>
      <w:r w:rsidRPr="001C1C60">
        <w:rPr>
          <w:rFonts w:ascii="Arial" w:hAnsi="Arial" w:cs="Arial"/>
          <w:sz w:val="24"/>
          <w:szCs w:val="24"/>
        </w:rPr>
        <w:t xml:space="preserve"> The resistance ranking Black rice ≈ Brown rice &gt; </w:t>
      </w:r>
      <w:proofErr w:type="spellStart"/>
      <w:r w:rsidRPr="001C1C60">
        <w:rPr>
          <w:rFonts w:ascii="Arial" w:hAnsi="Arial" w:cs="Arial"/>
          <w:sz w:val="24"/>
          <w:szCs w:val="24"/>
        </w:rPr>
        <w:t>Aijung</w:t>
      </w:r>
      <w:proofErr w:type="spellEnd"/>
      <w:r w:rsidRPr="001C1C60">
        <w:rPr>
          <w:rFonts w:ascii="Arial" w:hAnsi="Arial" w:cs="Arial"/>
          <w:sz w:val="24"/>
          <w:szCs w:val="24"/>
        </w:rPr>
        <w:t xml:space="preserve"> rice &gt; Joha rice &gt; Bora rice aligns precisely with the biological mechanisms described in the literature and elucidates the underlying factors governing </w:t>
      </w:r>
      <w:r w:rsidRPr="001C1C60">
        <w:rPr>
          <w:rFonts w:ascii="Arial" w:hAnsi="Arial" w:cs="Arial"/>
          <w:i/>
          <w:iCs/>
          <w:sz w:val="24"/>
          <w:szCs w:val="24"/>
        </w:rPr>
        <w:t>S. oryzae</w:t>
      </w:r>
      <w:r w:rsidRPr="001C1C60">
        <w:rPr>
          <w:rFonts w:ascii="Arial" w:hAnsi="Arial" w:cs="Arial"/>
          <w:sz w:val="24"/>
          <w:szCs w:val="24"/>
        </w:rPr>
        <w:t> infestation dynamics.</w:t>
      </w:r>
    </w:p>
    <w:p w14:paraId="4F3F06A4" w14:textId="77777777" w:rsidR="00D47AE5" w:rsidRPr="001C1C60" w:rsidRDefault="00D47AE5" w:rsidP="00D47AE5">
      <w:pPr>
        <w:spacing w:line="360" w:lineRule="auto"/>
        <w:jc w:val="both"/>
        <w:rPr>
          <w:rFonts w:ascii="Arial" w:hAnsi="Arial" w:cs="Arial"/>
          <w:sz w:val="24"/>
          <w:szCs w:val="24"/>
        </w:rPr>
      </w:pPr>
      <w:r w:rsidRPr="001C1C60">
        <w:rPr>
          <w:rFonts w:ascii="Arial" w:hAnsi="Arial" w:cs="Arial"/>
          <w:sz w:val="24"/>
          <w:szCs w:val="24"/>
        </w:rPr>
        <w:t xml:space="preserve">Kaplan–Meier survival analysis revealed significant variation among rice varieties in time required to reach complete damage. Median survival time ranged from 156 days in Bora Rice to 180 days in Black and Brown Rice. Log-rank comparison demonstrated statistically significant differences among survival curves (χ² = 12.84, </w:t>
      </w:r>
      <w:proofErr w:type="spellStart"/>
      <w:r w:rsidRPr="001C1C60">
        <w:rPr>
          <w:rFonts w:ascii="Arial" w:hAnsi="Arial" w:cs="Arial"/>
          <w:sz w:val="24"/>
          <w:szCs w:val="24"/>
        </w:rPr>
        <w:t>df</w:t>
      </w:r>
      <w:proofErr w:type="spellEnd"/>
      <w:r w:rsidRPr="001C1C60">
        <w:rPr>
          <w:rFonts w:ascii="Arial" w:hAnsi="Arial" w:cs="Arial"/>
          <w:sz w:val="24"/>
          <w:szCs w:val="24"/>
        </w:rPr>
        <w:t xml:space="preserve"> = 4, p = 0.0121). Black rice and Brown rice exhibited the longest survival duration, indicating higher tolerance to Sitophilus infestation. In contrast, Bora deteriorated significantly earlier with median value of 156 days suggesting greater susceptibility.</w:t>
      </w:r>
    </w:p>
    <w:p w14:paraId="3FEEA7B5" w14:textId="77777777" w:rsidR="00D47AE5" w:rsidRPr="001C1C60" w:rsidRDefault="00D47AE5" w:rsidP="00D47AE5">
      <w:pPr>
        <w:spacing w:after="240" w:line="360" w:lineRule="auto"/>
        <w:jc w:val="both"/>
        <w:rPr>
          <w:rFonts w:ascii="Arial" w:hAnsi="Arial" w:cs="Arial"/>
          <w:sz w:val="24"/>
          <w:szCs w:val="24"/>
        </w:rPr>
      </w:pPr>
      <w:r w:rsidRPr="001C1C60">
        <w:rPr>
          <w:rFonts w:ascii="Arial" w:hAnsi="Arial" w:cs="Arial"/>
          <w:sz w:val="24"/>
          <w:szCs w:val="24"/>
        </w:rPr>
        <w:lastRenderedPageBreak/>
        <w:t>Black rice and Brown rice exhibited the longest median survival time of 180 days, demonstrating significantly higher resistance to </w:t>
      </w:r>
      <w:r w:rsidRPr="001C1C60">
        <w:rPr>
          <w:rFonts w:ascii="Arial" w:hAnsi="Arial" w:cs="Arial"/>
          <w:i/>
          <w:iCs/>
          <w:sz w:val="24"/>
          <w:szCs w:val="24"/>
        </w:rPr>
        <w:t>S. oryzae</w:t>
      </w:r>
      <w:r w:rsidRPr="001C1C60">
        <w:rPr>
          <w:rFonts w:ascii="Arial" w:hAnsi="Arial" w:cs="Arial"/>
          <w:sz w:val="24"/>
          <w:szCs w:val="24"/>
        </w:rPr>
        <w:t> infestation compared to the other varieties. This finding aligns with the statistical significance observed in both the Kaplan–Meier (p = 0.0121) and Kruskal–Wallis (p = 0.0194) tests.</w:t>
      </w:r>
    </w:p>
    <w:p w14:paraId="39563DF2" w14:textId="226A70D2" w:rsidR="00D47AE5" w:rsidRPr="001C1C60" w:rsidRDefault="00D47AE5" w:rsidP="00D47AE5">
      <w:pPr>
        <w:spacing w:after="240" w:line="360" w:lineRule="auto"/>
        <w:jc w:val="both"/>
        <w:rPr>
          <w:rFonts w:ascii="Arial" w:hAnsi="Arial" w:cs="Arial"/>
          <w:sz w:val="24"/>
          <w:szCs w:val="24"/>
        </w:rPr>
      </w:pPr>
      <w:r w:rsidRPr="001C1C60">
        <w:rPr>
          <w:rFonts w:ascii="Arial" w:hAnsi="Arial" w:cs="Arial"/>
          <w:sz w:val="24"/>
          <w:szCs w:val="24"/>
        </w:rPr>
        <w:t xml:space="preserve">Black rice exhibited significant resistance against weevil infestation. Research on traditional Black rice demonstrated that it was the least preferred by insect pests, suggesting a link between grain pigmentation and natural resistance. The characteristic deep purple-black pigmentation of Black rice is primarily attributed to high concentrations of anthocyanins, a class of polyphenolic flavonoids concentrated in the pericarp layer. These anthocyanins, along with other phytochemicals such as proanthocyanidins, are known to interfere with insect digestion and may act as natural feeding deterrents (Kalita </w:t>
      </w:r>
      <w:r w:rsidRPr="001C1C60">
        <w:rPr>
          <w:rFonts w:ascii="Arial" w:hAnsi="Arial" w:cs="Arial"/>
          <w:i/>
          <w:iCs/>
          <w:sz w:val="24"/>
          <w:szCs w:val="24"/>
        </w:rPr>
        <w:t>et al.,</w:t>
      </w:r>
      <w:r w:rsidRPr="001C1C60">
        <w:rPr>
          <w:rFonts w:ascii="Arial" w:hAnsi="Arial" w:cs="Arial"/>
          <w:sz w:val="24"/>
          <w:szCs w:val="24"/>
        </w:rPr>
        <w:t xml:space="preserve"> 2020</w:t>
      </w:r>
      <w:r w:rsidR="000E1A7C" w:rsidRPr="001C1C60">
        <w:rPr>
          <w:rFonts w:ascii="Arial" w:hAnsi="Arial" w:cs="Arial"/>
          <w:sz w:val="24"/>
          <w:szCs w:val="24"/>
        </w:rPr>
        <w:t xml:space="preserve">). </w:t>
      </w:r>
      <w:r w:rsidRPr="001C1C60">
        <w:rPr>
          <w:rFonts w:ascii="Arial" w:hAnsi="Arial" w:cs="Arial"/>
          <w:sz w:val="24"/>
          <w:szCs w:val="24"/>
        </w:rPr>
        <w:t xml:space="preserve">These observations are consistent with the recent findings that the physical structure of the grain, specifically the protective husk and bran layers, serves as a critical barrier hindering oviposition and larval entry in paddy and brown rice (Balakrishnan </w:t>
      </w:r>
      <w:r w:rsidRPr="001C1C60">
        <w:rPr>
          <w:rFonts w:ascii="Arial" w:hAnsi="Arial" w:cs="Arial"/>
          <w:i/>
          <w:iCs/>
          <w:sz w:val="24"/>
          <w:szCs w:val="24"/>
        </w:rPr>
        <w:t>et al.,</w:t>
      </w:r>
      <w:r w:rsidRPr="001C1C60">
        <w:rPr>
          <w:rFonts w:ascii="Arial" w:hAnsi="Arial" w:cs="Arial"/>
          <w:sz w:val="24"/>
          <w:szCs w:val="24"/>
        </w:rPr>
        <w:t xml:space="preserve"> 2024). </w:t>
      </w:r>
      <w:proofErr w:type="spellStart"/>
      <w:r w:rsidRPr="001C1C60">
        <w:rPr>
          <w:rFonts w:ascii="Arial" w:hAnsi="Arial" w:cs="Arial"/>
          <w:sz w:val="24"/>
          <w:szCs w:val="24"/>
        </w:rPr>
        <w:t>Aijung</w:t>
      </w:r>
      <w:proofErr w:type="spellEnd"/>
      <w:r w:rsidRPr="001C1C60">
        <w:rPr>
          <w:rFonts w:ascii="Arial" w:hAnsi="Arial" w:cs="Arial"/>
          <w:sz w:val="24"/>
          <w:szCs w:val="24"/>
        </w:rPr>
        <w:t xml:space="preserve"> rice recorded intermediate susceptibility levels, with developmental parameters falling between the highly susceptible Bora rice and the more resistant Black and Brown rice varieties. </w:t>
      </w:r>
      <w:proofErr w:type="spellStart"/>
      <w:r w:rsidRPr="001C1C60">
        <w:rPr>
          <w:rFonts w:ascii="Arial" w:hAnsi="Arial" w:cs="Arial"/>
          <w:sz w:val="24"/>
          <w:szCs w:val="24"/>
        </w:rPr>
        <w:t>Aijung</w:t>
      </w:r>
      <w:proofErr w:type="spellEnd"/>
      <w:r w:rsidRPr="001C1C60">
        <w:rPr>
          <w:rFonts w:ascii="Arial" w:hAnsi="Arial" w:cs="Arial"/>
          <w:sz w:val="24"/>
          <w:szCs w:val="24"/>
        </w:rPr>
        <w:t xml:space="preserve"> rice is a traditional non-glutinous variety grown predominantly in the hill districts of Assam, characterized by its moderate grain hardness and distinct nutritional profile. The intermediate resistance observed in </w:t>
      </w:r>
      <w:proofErr w:type="spellStart"/>
      <w:r w:rsidRPr="001C1C60">
        <w:rPr>
          <w:rFonts w:ascii="Arial" w:hAnsi="Arial" w:cs="Arial"/>
          <w:sz w:val="24"/>
          <w:szCs w:val="24"/>
        </w:rPr>
        <w:t>Aijung</w:t>
      </w:r>
      <w:proofErr w:type="spellEnd"/>
      <w:r w:rsidRPr="001C1C60">
        <w:rPr>
          <w:rFonts w:ascii="Arial" w:hAnsi="Arial" w:cs="Arial"/>
          <w:sz w:val="24"/>
          <w:szCs w:val="24"/>
        </w:rPr>
        <w:t xml:space="preserve"> rice may be attributed to its moderate phenolic content and firmer grain texture as suggested by the studies of Gowda et al. (2019). The firm grain structure </w:t>
      </w:r>
      <w:proofErr w:type="gramStart"/>
      <w:r w:rsidRPr="001C1C60">
        <w:rPr>
          <w:rFonts w:ascii="Arial" w:hAnsi="Arial" w:cs="Arial"/>
          <w:sz w:val="24"/>
          <w:szCs w:val="24"/>
        </w:rPr>
        <w:t>present</w:t>
      </w:r>
      <w:proofErr w:type="gramEnd"/>
      <w:r w:rsidRPr="001C1C60">
        <w:rPr>
          <w:rFonts w:ascii="Arial" w:hAnsi="Arial" w:cs="Arial"/>
          <w:sz w:val="24"/>
          <w:szCs w:val="24"/>
        </w:rPr>
        <w:t xml:space="preserve"> a partial barrier to oviposition and larval development without offering the complete protection afforded by the bran layer of Brown rice or the anthocyanin-rich pericarp of Black rice. Joha rice, particularly the scented variety Kola Joha, was found to be relatively susceptible in previous studies, and the current investigation further confirmed moderate-to-high susceptibility in Joha rice. Scented rice varieties, including Joha rice of Assam, are known to owe their characteristic aroma to the volatile compound 2-acetyl-1-pyrroline (2-AP). While this compound is of significant agronomic and consumer value, its role in pest resistance appears negligible (Kalita </w:t>
      </w:r>
      <w:r w:rsidRPr="001C1C60">
        <w:rPr>
          <w:rFonts w:ascii="Arial" w:hAnsi="Arial" w:cs="Arial"/>
          <w:i/>
          <w:iCs/>
          <w:sz w:val="24"/>
          <w:szCs w:val="24"/>
        </w:rPr>
        <w:t>et al.,</w:t>
      </w:r>
      <w:r w:rsidRPr="001C1C60">
        <w:rPr>
          <w:rFonts w:ascii="Arial" w:hAnsi="Arial" w:cs="Arial"/>
          <w:sz w:val="24"/>
          <w:szCs w:val="24"/>
        </w:rPr>
        <w:t xml:space="preserve"> 2020). The relatively low phenolic content and thinner bran layer of scented rice varieties may contribute to their susceptibility. However, the intermediate level of susceptibility observed in Joha rice compared to Bora rice </w:t>
      </w:r>
      <w:r w:rsidRPr="001C1C60">
        <w:rPr>
          <w:rFonts w:ascii="Arial" w:hAnsi="Arial" w:cs="Arial"/>
          <w:sz w:val="24"/>
          <w:szCs w:val="24"/>
        </w:rPr>
        <w:lastRenderedPageBreak/>
        <w:t>suggests that other grain attributes beyond mere softness influence infestation dynamics.</w:t>
      </w:r>
    </w:p>
    <w:p w14:paraId="76A147B7" w14:textId="1A5F655B" w:rsidR="00D47AE5" w:rsidRPr="001C1C60" w:rsidRDefault="00D47AE5" w:rsidP="00D47AE5">
      <w:pPr>
        <w:spacing w:after="240" w:line="360" w:lineRule="auto"/>
        <w:jc w:val="both"/>
        <w:rPr>
          <w:rFonts w:ascii="Arial" w:hAnsi="Arial" w:cs="Arial"/>
          <w:sz w:val="24"/>
          <w:szCs w:val="24"/>
        </w:rPr>
      </w:pPr>
      <w:r w:rsidRPr="001C1C60">
        <w:rPr>
          <w:rFonts w:ascii="Arial" w:hAnsi="Arial" w:cs="Arial"/>
          <w:sz w:val="24"/>
          <w:szCs w:val="24"/>
        </w:rPr>
        <w:t>Bora rice exhibited the highest susceptibility to </w:t>
      </w:r>
      <w:r w:rsidRPr="001C1C60">
        <w:rPr>
          <w:rFonts w:ascii="Arial" w:hAnsi="Arial" w:cs="Arial"/>
          <w:i/>
          <w:iCs/>
          <w:sz w:val="24"/>
          <w:szCs w:val="24"/>
        </w:rPr>
        <w:t>S. oryzae</w:t>
      </w:r>
      <w:r w:rsidRPr="001C1C60">
        <w:rPr>
          <w:rFonts w:ascii="Arial" w:hAnsi="Arial" w:cs="Arial"/>
          <w:sz w:val="24"/>
          <w:szCs w:val="24"/>
        </w:rPr>
        <w:t> infestation</w:t>
      </w:r>
      <w:r w:rsidRPr="001C1C60">
        <w:rPr>
          <w:rFonts w:ascii="Arial" w:hAnsi="Arial" w:cs="Arial"/>
          <w:color w:val="27251E"/>
          <w:sz w:val="24"/>
          <w:szCs w:val="24"/>
        </w:rPr>
        <w:t xml:space="preserve"> </w:t>
      </w:r>
      <w:r w:rsidRPr="001C1C60">
        <w:rPr>
          <w:rFonts w:ascii="Arial" w:hAnsi="Arial" w:cs="Arial"/>
          <w:sz w:val="24"/>
          <w:szCs w:val="24"/>
        </w:rPr>
        <w:t xml:space="preserve">with the shortest median survival time of 156 days, confirming it as the most vulnerable variety among those tested.  This increased susceptibility in Bora rice can be attributed to its inherently soft endosperm texture and lower moisture barrier, which facilitates easier oviposition and larval penetration. Bora rice, being a glutinous or waxy variety with a distinctly soft grain structure, appears to offer minimal physical resistance against the mandibulate mouthparts of the adult weevil during oviposition. As explained by a study performed by </w:t>
      </w:r>
      <w:proofErr w:type="spellStart"/>
      <w:r w:rsidRPr="001C1C60">
        <w:rPr>
          <w:rFonts w:ascii="Arial" w:hAnsi="Arial" w:cs="Arial"/>
          <w:sz w:val="24"/>
          <w:szCs w:val="24"/>
        </w:rPr>
        <w:t>Oyekanmi</w:t>
      </w:r>
      <w:proofErr w:type="spellEnd"/>
      <w:r w:rsidRPr="001C1C60">
        <w:rPr>
          <w:rFonts w:ascii="Arial" w:hAnsi="Arial" w:cs="Arial"/>
          <w:sz w:val="24"/>
          <w:szCs w:val="24"/>
        </w:rPr>
        <w:t xml:space="preserve"> </w:t>
      </w:r>
      <w:r w:rsidRPr="001C1C60">
        <w:rPr>
          <w:rFonts w:ascii="Arial" w:hAnsi="Arial" w:cs="Arial"/>
          <w:i/>
          <w:iCs/>
          <w:sz w:val="24"/>
          <w:szCs w:val="24"/>
        </w:rPr>
        <w:t>et al.,</w:t>
      </w:r>
      <w:r w:rsidRPr="001C1C60">
        <w:rPr>
          <w:rFonts w:ascii="Arial" w:hAnsi="Arial" w:cs="Arial"/>
          <w:sz w:val="24"/>
          <w:szCs w:val="24"/>
        </w:rPr>
        <w:t xml:space="preserve"> (2014) The soft, starchy nature of glutinous rice varieties has been previously noted to accelerate larval development due to the ease of feeding and the higher digestible carbohydrate content available to developing larvae.</w:t>
      </w:r>
      <w:r w:rsidR="000E1A7C" w:rsidRPr="001C1C60">
        <w:rPr>
          <w:rFonts w:ascii="Arial" w:hAnsi="Arial" w:cs="Arial"/>
          <w:sz w:val="24"/>
          <w:szCs w:val="24"/>
        </w:rPr>
        <w:t xml:space="preserve"> </w:t>
      </w:r>
      <w:r w:rsidRPr="001C1C60">
        <w:rPr>
          <w:rFonts w:ascii="Arial" w:hAnsi="Arial" w:cs="Arial"/>
          <w:sz w:val="24"/>
          <w:szCs w:val="24"/>
        </w:rPr>
        <w:t>The differential susceptibility of Assam's local rice varieties to </w:t>
      </w:r>
      <w:r w:rsidRPr="001C1C60">
        <w:rPr>
          <w:rFonts w:ascii="Arial" w:hAnsi="Arial" w:cs="Arial"/>
          <w:i/>
          <w:iCs/>
          <w:sz w:val="24"/>
          <w:szCs w:val="24"/>
        </w:rPr>
        <w:t>S. oryzae</w:t>
      </w:r>
      <w:r w:rsidRPr="001C1C60">
        <w:rPr>
          <w:rFonts w:ascii="Arial" w:hAnsi="Arial" w:cs="Arial"/>
          <w:sz w:val="24"/>
          <w:szCs w:val="24"/>
        </w:rPr>
        <w:t> infestation clearly demonstrates that intrinsic grain characteristics like grain hardness, bran layer retention, and phytochemical composition are decisive factors in determining host suitability for stored grain pests.  The findings of this study, which identified Bora rice as the most susceptible and Black and Brown rice as the most resistant varieties. These results have practical implications for post-harvest management, suggesting that farmers and storage operators in Assam should prioritize the storage of resistant varieties like Black rice and Brown rice, or consider adopting minimal milling practices that retain protective bran layers, to reduce infestation losses.</w:t>
      </w:r>
    </w:p>
    <w:p w14:paraId="1BEF4949" w14:textId="77777777" w:rsidR="000E1A7C" w:rsidRPr="001C1C60" w:rsidRDefault="000E1A7C">
      <w:pPr>
        <w:rPr>
          <w:rFonts w:ascii="Arial" w:hAnsi="Arial" w:cs="Arial"/>
          <w:lang w:val="en-US"/>
        </w:rPr>
      </w:pPr>
    </w:p>
    <w:p w14:paraId="2F8C03D6" w14:textId="77777777" w:rsidR="003E0231" w:rsidRPr="003E0231" w:rsidRDefault="003E0231" w:rsidP="003E0231">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3E0231">
        <w:rPr>
          <w:rFonts w:ascii="Times New Roman" w:eastAsia="Times New Roman" w:hAnsi="Times New Roman" w:cs="Times New Roman"/>
          <w:b/>
          <w:bCs/>
          <w:kern w:val="0"/>
          <w:sz w:val="27"/>
          <w:szCs w:val="27"/>
          <w:lang w:val="en-US"/>
          <w14:ligatures w14:val="none"/>
        </w:rPr>
        <w:t>Conclusion</w:t>
      </w:r>
    </w:p>
    <w:p w14:paraId="297BF446" w14:textId="77777777" w:rsidR="003E0231" w:rsidRPr="003E0231" w:rsidRDefault="003E0231" w:rsidP="003E023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3E0231">
        <w:rPr>
          <w:rFonts w:ascii="Times New Roman" w:eastAsia="Times New Roman" w:hAnsi="Times New Roman" w:cs="Times New Roman"/>
          <w:kern w:val="0"/>
          <w:sz w:val="24"/>
          <w:szCs w:val="24"/>
          <w:lang w:val="en-US"/>
          <w14:ligatures w14:val="none"/>
        </w:rPr>
        <w:t xml:space="preserve">The study showed that the susceptibility of indigenous rice varieties of Assam to </w:t>
      </w:r>
      <w:r w:rsidRPr="003E0231">
        <w:rPr>
          <w:rFonts w:ascii="Times New Roman" w:eastAsia="Times New Roman" w:hAnsi="Times New Roman" w:cs="Times New Roman"/>
          <w:i/>
          <w:iCs/>
          <w:kern w:val="0"/>
          <w:sz w:val="24"/>
          <w:szCs w:val="24"/>
          <w:lang w:val="en-US"/>
          <w14:ligatures w14:val="none"/>
        </w:rPr>
        <w:t>Sitophilus oryzae</w:t>
      </w:r>
      <w:r w:rsidRPr="003E0231">
        <w:rPr>
          <w:rFonts w:ascii="Times New Roman" w:eastAsia="Times New Roman" w:hAnsi="Times New Roman" w:cs="Times New Roman"/>
          <w:kern w:val="0"/>
          <w:sz w:val="24"/>
          <w:szCs w:val="24"/>
          <w:lang w:val="en-US"/>
          <w14:ligatures w14:val="none"/>
        </w:rPr>
        <w:t xml:space="preserve"> differed significantly under laboratory storage conditions. Black Rice and Brown Rice recorded the longest median survival time of 180 days, indicating relatively higher resistance to infestation. </w:t>
      </w:r>
      <w:proofErr w:type="spellStart"/>
      <w:r w:rsidRPr="003E0231">
        <w:rPr>
          <w:rFonts w:ascii="Times New Roman" w:eastAsia="Times New Roman" w:hAnsi="Times New Roman" w:cs="Times New Roman"/>
          <w:kern w:val="0"/>
          <w:sz w:val="24"/>
          <w:szCs w:val="24"/>
          <w:lang w:val="en-US"/>
          <w14:ligatures w14:val="none"/>
        </w:rPr>
        <w:t>Aijung</w:t>
      </w:r>
      <w:proofErr w:type="spellEnd"/>
      <w:r w:rsidRPr="003E0231">
        <w:rPr>
          <w:rFonts w:ascii="Times New Roman" w:eastAsia="Times New Roman" w:hAnsi="Times New Roman" w:cs="Times New Roman"/>
          <w:kern w:val="0"/>
          <w:sz w:val="24"/>
          <w:szCs w:val="24"/>
          <w:lang w:val="en-US"/>
          <w14:ligatures w14:val="none"/>
        </w:rPr>
        <w:t xml:space="preserve"> Rice showed intermediate resistance with a median survival time of 174 days, while Joha Rice showed greater susceptibility with a median survival time of 168 days. Bora Rice was the most susceptible variety, reaching the defined damage threshold earliest, with a median survival time of 156 days. Statistical analysis confirmed significant variation among the varieties, with log-rank comparison showing χ² = 12.84, </w:t>
      </w:r>
      <w:proofErr w:type="spellStart"/>
      <w:r w:rsidRPr="003E0231">
        <w:rPr>
          <w:rFonts w:ascii="Times New Roman" w:eastAsia="Times New Roman" w:hAnsi="Times New Roman" w:cs="Times New Roman"/>
          <w:kern w:val="0"/>
          <w:sz w:val="24"/>
          <w:szCs w:val="24"/>
          <w:lang w:val="en-US"/>
          <w14:ligatures w14:val="none"/>
        </w:rPr>
        <w:t>df</w:t>
      </w:r>
      <w:proofErr w:type="spellEnd"/>
      <w:r w:rsidRPr="003E0231">
        <w:rPr>
          <w:rFonts w:ascii="Times New Roman" w:eastAsia="Times New Roman" w:hAnsi="Times New Roman" w:cs="Times New Roman"/>
          <w:kern w:val="0"/>
          <w:sz w:val="24"/>
          <w:szCs w:val="24"/>
          <w:lang w:val="en-US"/>
          <w14:ligatures w14:val="none"/>
        </w:rPr>
        <w:t xml:space="preserve"> = 4, P = 0.0121, and Kruskal–</w:t>
      </w:r>
      <w:proofErr w:type="gramStart"/>
      <w:r w:rsidRPr="003E0231">
        <w:rPr>
          <w:rFonts w:ascii="Times New Roman" w:eastAsia="Times New Roman" w:hAnsi="Times New Roman" w:cs="Times New Roman"/>
          <w:kern w:val="0"/>
          <w:sz w:val="24"/>
          <w:szCs w:val="24"/>
          <w:lang w:val="en-US"/>
          <w14:ligatures w14:val="none"/>
        </w:rPr>
        <w:t>Wallis</w:t>
      </w:r>
      <w:proofErr w:type="gramEnd"/>
      <w:r w:rsidRPr="003E0231">
        <w:rPr>
          <w:rFonts w:ascii="Times New Roman" w:eastAsia="Times New Roman" w:hAnsi="Times New Roman" w:cs="Times New Roman"/>
          <w:kern w:val="0"/>
          <w:sz w:val="24"/>
          <w:szCs w:val="24"/>
          <w:lang w:val="en-US"/>
          <w14:ligatures w14:val="none"/>
        </w:rPr>
        <w:t xml:space="preserve"> analysis showing H = 11.73, </w:t>
      </w:r>
      <w:proofErr w:type="spellStart"/>
      <w:r w:rsidRPr="003E0231">
        <w:rPr>
          <w:rFonts w:ascii="Times New Roman" w:eastAsia="Times New Roman" w:hAnsi="Times New Roman" w:cs="Times New Roman"/>
          <w:kern w:val="0"/>
          <w:sz w:val="24"/>
          <w:szCs w:val="24"/>
          <w:lang w:val="en-US"/>
          <w14:ligatures w14:val="none"/>
        </w:rPr>
        <w:t>df</w:t>
      </w:r>
      <w:proofErr w:type="spellEnd"/>
      <w:r w:rsidRPr="003E0231">
        <w:rPr>
          <w:rFonts w:ascii="Times New Roman" w:eastAsia="Times New Roman" w:hAnsi="Times New Roman" w:cs="Times New Roman"/>
          <w:kern w:val="0"/>
          <w:sz w:val="24"/>
          <w:szCs w:val="24"/>
          <w:lang w:val="en-US"/>
          <w14:ligatures w14:val="none"/>
        </w:rPr>
        <w:t xml:space="preserve"> = 4, P = 0.0194. These results suggest that varietal choice may influence the risk of stored-rice damage by </w:t>
      </w:r>
      <w:r w:rsidRPr="003E0231">
        <w:rPr>
          <w:rFonts w:ascii="Times New Roman" w:eastAsia="Times New Roman" w:hAnsi="Times New Roman" w:cs="Times New Roman"/>
          <w:i/>
          <w:iCs/>
          <w:kern w:val="0"/>
          <w:sz w:val="24"/>
          <w:szCs w:val="24"/>
          <w:lang w:val="en-US"/>
          <w14:ligatures w14:val="none"/>
        </w:rPr>
        <w:t>S. oryzae</w:t>
      </w:r>
      <w:r w:rsidRPr="003E0231">
        <w:rPr>
          <w:rFonts w:ascii="Times New Roman" w:eastAsia="Times New Roman" w:hAnsi="Times New Roman" w:cs="Times New Roman"/>
          <w:kern w:val="0"/>
          <w:sz w:val="24"/>
          <w:szCs w:val="24"/>
          <w:lang w:val="en-US"/>
          <w14:ligatures w14:val="none"/>
        </w:rPr>
        <w:t xml:space="preserve">. Resistant varieties </w:t>
      </w:r>
      <w:r w:rsidRPr="003E0231">
        <w:rPr>
          <w:rFonts w:ascii="Times New Roman" w:eastAsia="Times New Roman" w:hAnsi="Times New Roman" w:cs="Times New Roman"/>
          <w:kern w:val="0"/>
          <w:sz w:val="24"/>
          <w:szCs w:val="24"/>
          <w:lang w:val="en-US"/>
          <w14:ligatures w14:val="none"/>
        </w:rPr>
        <w:lastRenderedPageBreak/>
        <w:t>such as Black Rice and Brown Rice may be useful in integrated stored-grain pest management.</w:t>
      </w:r>
    </w:p>
    <w:p w14:paraId="1356D881" w14:textId="77777777" w:rsidR="003E0231" w:rsidRPr="003E0231" w:rsidRDefault="003E0231" w:rsidP="003E0231">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3E0231">
        <w:rPr>
          <w:rFonts w:ascii="Times New Roman" w:eastAsia="Times New Roman" w:hAnsi="Times New Roman" w:cs="Times New Roman"/>
          <w:b/>
          <w:bCs/>
          <w:kern w:val="0"/>
          <w:sz w:val="27"/>
          <w:szCs w:val="27"/>
          <w:lang w:val="en-US"/>
          <w14:ligatures w14:val="none"/>
        </w:rPr>
        <w:t>Limitations</w:t>
      </w:r>
    </w:p>
    <w:p w14:paraId="05BC93C0" w14:textId="77777777" w:rsidR="003E0231" w:rsidRPr="003E0231" w:rsidRDefault="003E0231" w:rsidP="003E0231">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3E0231">
        <w:rPr>
          <w:rFonts w:ascii="Times New Roman" w:eastAsia="Times New Roman" w:hAnsi="Times New Roman" w:cs="Times New Roman"/>
          <w:kern w:val="0"/>
          <w:sz w:val="24"/>
          <w:szCs w:val="24"/>
          <w:lang w:val="en-US"/>
          <w14:ligatures w14:val="none"/>
        </w:rPr>
        <w:t>The study was conducted under laboratory storage conditions, which may not fully represent farmer-level storage environments. The manuscript does not clearly report the rice quantity per container, number of replications, exact assessment intervals, or the complete damage-rating scale. Grain hardness, moisture content, pericarp thickness, and biochemical traits were discussed but not measured. Population growth, adult emergence, and weight loss were not presented as quantitative data. Further studies should include larger replication, physicochemical grain analysis, and validation under traditional storage conditions.</w:t>
      </w:r>
    </w:p>
    <w:p w14:paraId="2E7CD9C9" w14:textId="77777777" w:rsidR="003E0231" w:rsidRPr="003E0231" w:rsidRDefault="003E0231" w:rsidP="003E0231">
      <w:pPr>
        <w:spacing w:after="200" w:line="276" w:lineRule="auto"/>
        <w:rPr>
          <w:rFonts w:ascii="Calibri" w:eastAsia="Calibri" w:hAnsi="Calibri" w:cs="Times New Roman"/>
          <w:kern w:val="0"/>
          <w:lang w:val="en-GB"/>
        </w:rPr>
      </w:pPr>
    </w:p>
    <w:p w14:paraId="405F0FCE" w14:textId="77777777" w:rsidR="003E0231" w:rsidRPr="003E0231" w:rsidRDefault="003E0231" w:rsidP="003E0231">
      <w:pPr>
        <w:spacing w:after="0" w:line="240" w:lineRule="auto"/>
        <w:rPr>
          <w:rFonts w:ascii="Times New Roman" w:hAnsi="Times New Roman" w:cs="Times New Roman"/>
          <w:b/>
          <w:kern w:val="0"/>
          <w:lang w:val="en-US"/>
          <w14:ligatures w14:val="none"/>
        </w:rPr>
      </w:pPr>
      <w:r w:rsidRPr="003E0231">
        <w:rPr>
          <w:rFonts w:ascii="Times New Roman" w:hAnsi="Times New Roman" w:cs="Times New Roman"/>
          <w:b/>
          <w:kern w:val="0"/>
          <w:lang w:val="en-US"/>
          <w14:ligatures w14:val="none"/>
        </w:rPr>
        <w:t>Declaration of AI Use</w:t>
      </w:r>
    </w:p>
    <w:p w14:paraId="19EE357E" w14:textId="77777777" w:rsidR="003E0231" w:rsidRPr="003E0231" w:rsidRDefault="003E0231" w:rsidP="003E0231">
      <w:pPr>
        <w:spacing w:after="0" w:line="240" w:lineRule="auto"/>
        <w:rPr>
          <w:rFonts w:ascii="Times New Roman" w:hAnsi="Times New Roman" w:cs="Times New Roman"/>
          <w:kern w:val="0"/>
          <w:lang w:val="en-US"/>
          <w14:ligatures w14:val="none"/>
        </w:rPr>
      </w:pPr>
    </w:p>
    <w:p w14:paraId="6286EC93" w14:textId="77777777" w:rsidR="003E0231" w:rsidRDefault="003E0231" w:rsidP="003E0231">
      <w:pPr>
        <w:spacing w:after="0" w:line="240" w:lineRule="auto"/>
        <w:jc w:val="both"/>
        <w:rPr>
          <w:rFonts w:ascii="Times New Roman" w:hAnsi="Times New Roman" w:cs="Times New Roman"/>
          <w:kern w:val="0"/>
          <w:lang w:val="en-US"/>
          <w14:ligatures w14:val="none"/>
        </w:rPr>
      </w:pPr>
      <w:r w:rsidRPr="003E0231">
        <w:rPr>
          <w:rFonts w:ascii="Times New Roman"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180342A" w14:textId="77777777" w:rsidR="00122752" w:rsidRDefault="00122752" w:rsidP="003E0231">
      <w:pPr>
        <w:spacing w:after="0" w:line="240" w:lineRule="auto"/>
        <w:jc w:val="both"/>
        <w:rPr>
          <w:rFonts w:ascii="Times New Roman" w:hAnsi="Times New Roman" w:cs="Times New Roman"/>
          <w:kern w:val="0"/>
          <w:lang w:val="en-US"/>
          <w14:ligatures w14:val="none"/>
        </w:rPr>
      </w:pPr>
    </w:p>
    <w:p w14:paraId="7CBDF3D0" w14:textId="77777777" w:rsidR="00122752" w:rsidRPr="00122752" w:rsidRDefault="00122752" w:rsidP="00122752">
      <w:pPr>
        <w:spacing w:after="0" w:line="240" w:lineRule="auto"/>
        <w:jc w:val="both"/>
        <w:rPr>
          <w:rFonts w:ascii="Times New Roman" w:hAnsi="Times New Roman" w:cs="Times New Roman"/>
          <w:kern w:val="0"/>
          <w:lang w:val="en-US"/>
          <w14:ligatures w14:val="none"/>
        </w:rPr>
      </w:pPr>
      <w:r w:rsidRPr="00122752">
        <w:rPr>
          <w:rFonts w:ascii="Times New Roman" w:hAnsi="Times New Roman" w:cs="Times New Roman"/>
          <w:kern w:val="0"/>
          <w:lang w:val="en-US"/>
          <w14:ligatures w14:val="none"/>
        </w:rPr>
        <w:t>COMPETING INTERESTS DISCLAIMER:</w:t>
      </w:r>
    </w:p>
    <w:p w14:paraId="4845191E" w14:textId="1E3F7CA8" w:rsidR="00122752" w:rsidRDefault="00122752" w:rsidP="00122752">
      <w:pPr>
        <w:spacing w:after="0" w:line="240" w:lineRule="auto"/>
        <w:jc w:val="both"/>
        <w:rPr>
          <w:rFonts w:ascii="Times New Roman" w:hAnsi="Times New Roman" w:cs="Times New Roman"/>
          <w:kern w:val="0"/>
          <w:lang w:val="en-US"/>
          <w14:ligatures w14:val="none"/>
        </w:rPr>
      </w:pPr>
      <w:r w:rsidRPr="00122752">
        <w:rPr>
          <w:rFonts w:ascii="Times New Roman" w:hAnsi="Times New Roman" w:cs="Times New Roman"/>
          <w:kern w:val="0"/>
          <w:lang w:val="en-US"/>
          <w14:ligatures w14:val="none"/>
        </w:rPr>
        <w:t>Authors have declared that they have no known competing financial interests OR non-financial interests OR personal relationships that could have appeared to influence the work reported in this paper.</w:t>
      </w:r>
    </w:p>
    <w:p w14:paraId="194F1A97" w14:textId="77777777" w:rsidR="00122752" w:rsidRPr="003E0231" w:rsidRDefault="00122752" w:rsidP="00122752">
      <w:pPr>
        <w:spacing w:after="0" w:line="240" w:lineRule="auto"/>
        <w:jc w:val="both"/>
        <w:rPr>
          <w:rFonts w:ascii="Times New Roman" w:hAnsi="Times New Roman" w:cs="Times New Roman"/>
          <w:kern w:val="0"/>
          <w:lang w:val="en-US"/>
          <w14:ligatures w14:val="none"/>
        </w:rPr>
      </w:pPr>
    </w:p>
    <w:p w14:paraId="3ED3F0DB" w14:textId="77777777" w:rsidR="000E1A7C" w:rsidRPr="001C1C60" w:rsidRDefault="000E1A7C">
      <w:pPr>
        <w:rPr>
          <w:rFonts w:ascii="Arial" w:hAnsi="Arial" w:cs="Arial"/>
          <w:lang w:val="en-US"/>
        </w:rPr>
      </w:pPr>
    </w:p>
    <w:p w14:paraId="78EB1CFF" w14:textId="74A37BDE" w:rsidR="00D47AE5" w:rsidRPr="001C1C60" w:rsidRDefault="00D47AE5">
      <w:pPr>
        <w:rPr>
          <w:rFonts w:ascii="Arial" w:hAnsi="Arial" w:cs="Arial"/>
          <w:lang w:val="en-US"/>
        </w:rPr>
      </w:pPr>
      <w:r w:rsidRPr="001C1C60">
        <w:rPr>
          <w:rFonts w:ascii="Arial" w:hAnsi="Arial" w:cs="Arial"/>
          <w:lang w:val="en-US"/>
        </w:rPr>
        <w:t>REFERENCES</w:t>
      </w:r>
    </w:p>
    <w:p w14:paraId="2AC525A5" w14:textId="77777777" w:rsidR="000C730C" w:rsidRPr="001C1C60" w:rsidRDefault="000C730C">
      <w:pPr>
        <w:rPr>
          <w:rFonts w:ascii="Arial" w:hAnsi="Arial" w:cs="Arial"/>
          <w:lang w:val="en-US"/>
        </w:rPr>
      </w:pPr>
    </w:p>
    <w:p w14:paraId="697275A3" w14:textId="70C109B1" w:rsidR="001C1C60" w:rsidRPr="001C1C60" w:rsidRDefault="001C1C60" w:rsidP="009D0442">
      <w:pPr>
        <w:spacing w:line="360" w:lineRule="auto"/>
        <w:jc w:val="both"/>
        <w:rPr>
          <w:rFonts w:ascii="Arial" w:hAnsi="Arial" w:cs="Arial"/>
        </w:rPr>
      </w:pPr>
      <w:r w:rsidRPr="001C1C60">
        <w:rPr>
          <w:rFonts w:ascii="Arial" w:hAnsi="Arial" w:cs="Arial"/>
        </w:rPr>
        <w:t>Arya, P. S., Srivastava, C., Rajna, S., Ranjith, H. V., &amp; Subramanian, S. (2025). Physicochemical grain properties of wheat cultivars and insect biology drive resistance to </w:t>
      </w:r>
      <w:r w:rsidRPr="001C1C60">
        <w:rPr>
          <w:rFonts w:ascii="Arial" w:hAnsi="Arial" w:cs="Arial"/>
          <w:i/>
          <w:iCs/>
        </w:rPr>
        <w:t>Sitophilus oryzae</w:t>
      </w:r>
      <w:r w:rsidRPr="001C1C60">
        <w:rPr>
          <w:rFonts w:ascii="Arial" w:hAnsi="Arial" w:cs="Arial"/>
        </w:rPr>
        <w:t> L. </w:t>
      </w:r>
      <w:r w:rsidRPr="001C1C60">
        <w:rPr>
          <w:rFonts w:ascii="Arial" w:hAnsi="Arial" w:cs="Arial"/>
          <w:i/>
          <w:iCs/>
        </w:rPr>
        <w:t>Scientific Reports</w:t>
      </w:r>
      <w:r w:rsidRPr="001C1C60">
        <w:rPr>
          <w:rFonts w:ascii="Arial" w:hAnsi="Arial" w:cs="Arial"/>
        </w:rPr>
        <w:t>, </w:t>
      </w:r>
      <w:r w:rsidRPr="001C1C60">
        <w:rPr>
          <w:rFonts w:ascii="Arial" w:hAnsi="Arial" w:cs="Arial"/>
          <w:i/>
          <w:iCs/>
        </w:rPr>
        <w:t>15</w:t>
      </w:r>
      <w:r w:rsidRPr="001C1C60">
        <w:rPr>
          <w:rFonts w:ascii="Arial" w:hAnsi="Arial" w:cs="Arial"/>
        </w:rPr>
        <w:t>, 35308.</w:t>
      </w:r>
    </w:p>
    <w:p w14:paraId="6717D085" w14:textId="77777777" w:rsidR="001C1C60" w:rsidRPr="001C1C60" w:rsidRDefault="001C1C60" w:rsidP="009D0442">
      <w:pPr>
        <w:pStyle w:val="BodyText"/>
        <w:spacing w:line="360" w:lineRule="auto"/>
        <w:jc w:val="both"/>
        <w:rPr>
          <w:rFonts w:ascii="Arial" w:hAnsi="Arial" w:cs="Arial"/>
        </w:rPr>
      </w:pPr>
      <w:r w:rsidRPr="001C1C60">
        <w:rPr>
          <w:rFonts w:ascii="Arial" w:hAnsi="Arial" w:cs="Arial"/>
        </w:rPr>
        <w:t xml:space="preserve">Balakrishnan, D., Bateman, N., &amp; </w:t>
      </w:r>
      <w:proofErr w:type="spellStart"/>
      <w:r w:rsidRPr="001C1C60">
        <w:rPr>
          <w:rFonts w:ascii="Arial" w:hAnsi="Arial" w:cs="Arial"/>
        </w:rPr>
        <w:t>Kariyat</w:t>
      </w:r>
      <w:proofErr w:type="spellEnd"/>
      <w:r w:rsidRPr="001C1C60">
        <w:rPr>
          <w:rFonts w:ascii="Arial" w:hAnsi="Arial" w:cs="Arial"/>
        </w:rPr>
        <w:t xml:space="preserve">, R. R. (2024). Rice physical </w:t>
      </w:r>
      <w:proofErr w:type="spellStart"/>
      <w:r w:rsidRPr="001C1C60">
        <w:rPr>
          <w:rFonts w:ascii="Arial" w:hAnsi="Arial" w:cs="Arial"/>
        </w:rPr>
        <w:t>defenses</w:t>
      </w:r>
      <w:proofErr w:type="spellEnd"/>
      <w:r w:rsidRPr="001C1C60">
        <w:rPr>
          <w:rFonts w:ascii="Arial" w:hAnsi="Arial" w:cs="Arial"/>
        </w:rPr>
        <w:t xml:space="preserve"> and their role against insect herbivores. Planta, 259, 110. https://doi.org/10.1007/s00425-024-04381-7</w:t>
      </w:r>
    </w:p>
    <w:p w14:paraId="17A76426" w14:textId="77777777" w:rsidR="001C1C60" w:rsidRPr="001C1C60" w:rsidRDefault="001C1C60" w:rsidP="009D0442">
      <w:pPr>
        <w:spacing w:line="360" w:lineRule="auto"/>
        <w:jc w:val="both"/>
        <w:rPr>
          <w:rFonts w:ascii="Arial" w:hAnsi="Arial" w:cs="Arial"/>
        </w:rPr>
      </w:pPr>
      <w:r w:rsidRPr="001C1C60">
        <w:rPr>
          <w:rFonts w:ascii="Arial" w:hAnsi="Arial" w:cs="Arial"/>
        </w:rPr>
        <w:t xml:space="preserve">Banerjee TC, Nizamuddin S, (1985) Weight loss caused by feeding of the larvae and adult of </w:t>
      </w:r>
      <w:r w:rsidRPr="001C1C60">
        <w:rPr>
          <w:rFonts w:ascii="Arial" w:hAnsi="Arial" w:cs="Arial"/>
          <w:i/>
          <w:iCs/>
        </w:rPr>
        <w:t>Sitophilus oryzae</w:t>
      </w:r>
      <w:r w:rsidRPr="001C1C60">
        <w:rPr>
          <w:rFonts w:ascii="Arial" w:hAnsi="Arial" w:cs="Arial"/>
        </w:rPr>
        <w:t xml:space="preserve"> Linn. (1763) and </w:t>
      </w:r>
      <w:proofErr w:type="spellStart"/>
      <w:r w:rsidRPr="001C1C60">
        <w:rPr>
          <w:rFonts w:ascii="Arial" w:hAnsi="Arial" w:cs="Arial"/>
        </w:rPr>
        <w:t>Rhizopertha</w:t>
      </w:r>
      <w:proofErr w:type="spellEnd"/>
      <w:r w:rsidRPr="001C1C60">
        <w:rPr>
          <w:rFonts w:ascii="Arial" w:hAnsi="Arial" w:cs="Arial"/>
        </w:rPr>
        <w:t xml:space="preserve"> </w:t>
      </w:r>
      <w:proofErr w:type="spellStart"/>
      <w:r w:rsidRPr="001C1C60">
        <w:rPr>
          <w:rFonts w:ascii="Arial" w:hAnsi="Arial" w:cs="Arial"/>
        </w:rPr>
        <w:t>dominica</w:t>
      </w:r>
      <w:proofErr w:type="spellEnd"/>
      <w:r w:rsidRPr="001C1C60">
        <w:rPr>
          <w:rFonts w:ascii="Arial" w:hAnsi="Arial" w:cs="Arial"/>
        </w:rPr>
        <w:t xml:space="preserve"> Fabr., Indian Journal of Agricultural Sciences, 55(11): 703-706</w:t>
      </w:r>
    </w:p>
    <w:p w14:paraId="0BB9B384" w14:textId="77777777" w:rsidR="001C1C60" w:rsidRPr="001C1C60" w:rsidRDefault="001C1C60" w:rsidP="009D0442">
      <w:pPr>
        <w:spacing w:line="360" w:lineRule="auto"/>
        <w:jc w:val="both"/>
        <w:rPr>
          <w:rFonts w:ascii="Arial" w:hAnsi="Arial" w:cs="Arial"/>
        </w:rPr>
      </w:pPr>
      <w:proofErr w:type="spellStart"/>
      <w:r w:rsidRPr="001C1C60">
        <w:rPr>
          <w:rFonts w:ascii="Arial" w:hAnsi="Arial" w:cs="Arial"/>
        </w:rPr>
        <w:t>Bhargude</w:t>
      </w:r>
      <w:proofErr w:type="spellEnd"/>
      <w:r w:rsidRPr="001C1C60">
        <w:rPr>
          <w:rFonts w:ascii="Arial" w:hAnsi="Arial" w:cs="Arial"/>
        </w:rPr>
        <w:t xml:space="preserve">, A. R., Patil, S. K., &amp; </w:t>
      </w:r>
      <w:proofErr w:type="spellStart"/>
      <w:r w:rsidRPr="001C1C60">
        <w:rPr>
          <w:rFonts w:ascii="Arial" w:hAnsi="Arial" w:cs="Arial"/>
        </w:rPr>
        <w:t>Bhede</w:t>
      </w:r>
      <w:proofErr w:type="spellEnd"/>
      <w:r w:rsidRPr="001C1C60">
        <w:rPr>
          <w:rFonts w:ascii="Arial" w:hAnsi="Arial" w:cs="Arial"/>
        </w:rPr>
        <w:t>, B. V. (2021). Susceptibility of selected cereal crops in storage to rice weevil, </w:t>
      </w:r>
      <w:r w:rsidRPr="001C1C60">
        <w:rPr>
          <w:rFonts w:ascii="Arial" w:hAnsi="Arial" w:cs="Arial"/>
          <w:i/>
          <w:iCs/>
        </w:rPr>
        <w:t>Sitophilus oryzae</w:t>
      </w:r>
      <w:r w:rsidRPr="001C1C60">
        <w:rPr>
          <w:rFonts w:ascii="Arial" w:hAnsi="Arial" w:cs="Arial"/>
        </w:rPr>
        <w:t> (Linnaeus). </w:t>
      </w:r>
      <w:r w:rsidRPr="001C1C60">
        <w:rPr>
          <w:rFonts w:ascii="Arial" w:hAnsi="Arial" w:cs="Arial"/>
          <w:i/>
          <w:iCs/>
        </w:rPr>
        <w:t>Journal of Pharma Innovation</w:t>
      </w:r>
      <w:r w:rsidRPr="001C1C60">
        <w:rPr>
          <w:rFonts w:ascii="Arial" w:hAnsi="Arial" w:cs="Arial"/>
        </w:rPr>
        <w:t>, </w:t>
      </w:r>
      <w:r w:rsidRPr="001C1C60">
        <w:rPr>
          <w:rFonts w:ascii="Arial" w:hAnsi="Arial" w:cs="Arial"/>
          <w:i/>
          <w:iCs/>
        </w:rPr>
        <w:t>10</w:t>
      </w:r>
      <w:r w:rsidRPr="001C1C60">
        <w:rPr>
          <w:rFonts w:ascii="Arial" w:hAnsi="Arial" w:cs="Arial"/>
        </w:rPr>
        <w:t>, 570-575.</w:t>
      </w:r>
    </w:p>
    <w:p w14:paraId="6E287AC9" w14:textId="77777777" w:rsidR="001C1C60" w:rsidRPr="001C1C60" w:rsidRDefault="001C1C60" w:rsidP="009D0442">
      <w:pPr>
        <w:pStyle w:val="BodyText"/>
        <w:spacing w:line="360" w:lineRule="auto"/>
        <w:jc w:val="both"/>
        <w:rPr>
          <w:rFonts w:ascii="Arial" w:hAnsi="Arial" w:cs="Arial"/>
        </w:rPr>
      </w:pPr>
      <w:proofErr w:type="spellStart"/>
      <w:r w:rsidRPr="001C1C60">
        <w:rPr>
          <w:rFonts w:ascii="Arial" w:hAnsi="Arial" w:cs="Arial"/>
        </w:rPr>
        <w:lastRenderedPageBreak/>
        <w:t>Chekol</w:t>
      </w:r>
      <w:proofErr w:type="spellEnd"/>
      <w:r w:rsidRPr="001C1C60">
        <w:rPr>
          <w:rFonts w:ascii="Arial" w:hAnsi="Arial" w:cs="Arial"/>
        </w:rPr>
        <w:t xml:space="preserve">, G. M. (2025). Influence of rice variety and grain form on the development and infestation of </w:t>
      </w:r>
      <w:r w:rsidRPr="001C1C60">
        <w:rPr>
          <w:rFonts w:ascii="Arial" w:hAnsi="Arial" w:cs="Arial"/>
          <w:i/>
          <w:iCs/>
        </w:rPr>
        <w:t>Sitophilus oryzae</w:t>
      </w:r>
      <w:r w:rsidRPr="001C1C60">
        <w:rPr>
          <w:rFonts w:ascii="Arial" w:hAnsi="Arial" w:cs="Arial"/>
        </w:rPr>
        <w:t xml:space="preserve"> (L.): A comparative analysis. </w:t>
      </w:r>
      <w:r w:rsidRPr="001C1C60">
        <w:rPr>
          <w:rFonts w:ascii="Arial" w:hAnsi="Arial" w:cs="Arial"/>
          <w:i/>
          <w:iCs/>
        </w:rPr>
        <w:t>PLOS ONE</w:t>
      </w:r>
      <w:r w:rsidRPr="001C1C60">
        <w:rPr>
          <w:rFonts w:ascii="Arial" w:hAnsi="Arial" w:cs="Arial"/>
        </w:rPr>
        <w:t>, 20(12), e0338131. https://doi.org/10.1371/journal.pone.0338131</w:t>
      </w:r>
    </w:p>
    <w:p w14:paraId="21FB54D4" w14:textId="77777777" w:rsidR="001C1C60" w:rsidRPr="001C1C60" w:rsidRDefault="001C1C60" w:rsidP="00ED4EC4">
      <w:pPr>
        <w:pStyle w:val="BodyText"/>
        <w:spacing w:line="360" w:lineRule="auto"/>
        <w:jc w:val="both"/>
        <w:rPr>
          <w:rFonts w:ascii="Arial" w:hAnsi="Arial" w:cs="Arial"/>
        </w:rPr>
      </w:pPr>
      <w:r w:rsidRPr="001C1C60">
        <w:rPr>
          <w:rFonts w:ascii="Arial" w:hAnsi="Arial" w:cs="Arial"/>
        </w:rPr>
        <w:t xml:space="preserve">Dhaliwal, G. S., Vikas, J., &amp; Dhawan, A. K. (2015). Insect pest problems and crop losses: Changing trends. </w:t>
      </w:r>
      <w:r w:rsidRPr="001C1C60">
        <w:rPr>
          <w:rFonts w:ascii="Arial" w:hAnsi="Arial" w:cs="Arial"/>
          <w:i/>
          <w:iCs/>
        </w:rPr>
        <w:t>Indian Journal of Ecology</w:t>
      </w:r>
      <w:r w:rsidRPr="001C1C60">
        <w:rPr>
          <w:rFonts w:ascii="Arial" w:hAnsi="Arial" w:cs="Arial"/>
        </w:rPr>
        <w:t>, 37(1), 1–7.</w:t>
      </w:r>
    </w:p>
    <w:p w14:paraId="41F1FA65" w14:textId="77777777" w:rsidR="001C1C60" w:rsidRPr="001C1C60" w:rsidRDefault="001C1C60" w:rsidP="00A730BE">
      <w:pPr>
        <w:pStyle w:val="BodyText"/>
        <w:spacing w:line="360" w:lineRule="auto"/>
        <w:jc w:val="both"/>
        <w:rPr>
          <w:rFonts w:ascii="Arial" w:hAnsi="Arial" w:cs="Arial"/>
        </w:rPr>
      </w:pPr>
      <w:r w:rsidRPr="001C1C60">
        <w:rPr>
          <w:rFonts w:ascii="Arial" w:hAnsi="Arial" w:cs="Arial"/>
        </w:rPr>
        <w:t xml:space="preserve">Doherty, E., Sun, Q., &amp; Wilson, B. (2022). Stored rice varietal resistance towards </w:t>
      </w:r>
      <w:r w:rsidRPr="001C1C60">
        <w:rPr>
          <w:rFonts w:ascii="Arial" w:hAnsi="Arial" w:cs="Arial"/>
          <w:i/>
          <w:iCs/>
        </w:rPr>
        <w:t>Sitophilus oryzae</w:t>
      </w:r>
      <w:r w:rsidRPr="001C1C60">
        <w:rPr>
          <w:rFonts w:ascii="Arial" w:hAnsi="Arial" w:cs="Arial"/>
        </w:rPr>
        <w:t xml:space="preserve"> (L.) (Coleoptera: Curculionidae). </w:t>
      </w:r>
      <w:r w:rsidRPr="001C1C60">
        <w:rPr>
          <w:rFonts w:ascii="Arial" w:hAnsi="Arial" w:cs="Arial"/>
          <w:i/>
          <w:iCs/>
        </w:rPr>
        <w:t>Crop Protection</w:t>
      </w:r>
      <w:r w:rsidRPr="001C1C60">
        <w:rPr>
          <w:rFonts w:ascii="Arial" w:hAnsi="Arial" w:cs="Arial"/>
        </w:rPr>
        <w:t>, 165, 106162. https://doi.org/10.1016/j.cropro.2022.106162</w:t>
      </w:r>
    </w:p>
    <w:p w14:paraId="7B1FC310" w14:textId="77777777" w:rsidR="001C1C60" w:rsidRPr="001C1C60" w:rsidRDefault="001C1C60" w:rsidP="00ED4EC4">
      <w:pPr>
        <w:pStyle w:val="BodyText"/>
        <w:spacing w:line="360" w:lineRule="auto"/>
        <w:jc w:val="both"/>
        <w:rPr>
          <w:rFonts w:ascii="Arial" w:hAnsi="Arial" w:cs="Arial"/>
        </w:rPr>
      </w:pPr>
      <w:bookmarkStart w:id="2" w:name="_Hlk234004849"/>
      <w:r w:rsidRPr="001C1C60">
        <w:rPr>
          <w:rFonts w:ascii="Arial" w:hAnsi="Arial" w:cs="Arial"/>
        </w:rPr>
        <w:t xml:space="preserve">Doherty, E., Sun, Q., &amp; Wilson, B. (2022). Stored rice varietal resistance towards </w:t>
      </w:r>
      <w:r w:rsidRPr="001C1C60">
        <w:rPr>
          <w:rFonts w:ascii="Arial" w:hAnsi="Arial" w:cs="Arial"/>
          <w:i/>
          <w:iCs/>
        </w:rPr>
        <w:t>Sitophilus oryzae</w:t>
      </w:r>
      <w:r w:rsidRPr="001C1C60">
        <w:rPr>
          <w:rFonts w:ascii="Arial" w:hAnsi="Arial" w:cs="Arial"/>
        </w:rPr>
        <w:t xml:space="preserve"> (L.) (Coleoptera: Curculionidae). </w:t>
      </w:r>
      <w:r w:rsidRPr="001C1C60">
        <w:rPr>
          <w:rFonts w:ascii="Arial" w:hAnsi="Arial" w:cs="Arial"/>
          <w:i/>
          <w:iCs/>
        </w:rPr>
        <w:t>Crop Protection</w:t>
      </w:r>
      <w:r w:rsidRPr="001C1C60">
        <w:rPr>
          <w:rFonts w:ascii="Arial" w:hAnsi="Arial" w:cs="Arial"/>
        </w:rPr>
        <w:t>, 165, 106162. https://doi.org/10.1016/j.cropro.2022.106162</w:t>
      </w:r>
    </w:p>
    <w:bookmarkEnd w:id="2"/>
    <w:p w14:paraId="0C8B3CDE" w14:textId="77777777" w:rsidR="001C1C60" w:rsidRPr="001C1C60" w:rsidRDefault="001C1C60" w:rsidP="009D0442">
      <w:pPr>
        <w:pStyle w:val="BodyText"/>
        <w:spacing w:line="360" w:lineRule="auto"/>
        <w:jc w:val="both"/>
        <w:rPr>
          <w:rFonts w:ascii="Arial" w:hAnsi="Arial" w:cs="Arial"/>
        </w:rPr>
      </w:pPr>
      <w:r w:rsidRPr="001C1C60">
        <w:rPr>
          <w:rFonts w:ascii="Arial" w:hAnsi="Arial" w:cs="Arial"/>
        </w:rPr>
        <w:t xml:space="preserve">Gowda, G. B., Patil, N. B., Adak, T., Pandi, G. P., Basak, N., Dhali, K., Annamalai, M., Prasanthi, G., Mohapatra, S. D., Jena, M., </w:t>
      </w:r>
      <w:proofErr w:type="spellStart"/>
      <w:r w:rsidRPr="001C1C60">
        <w:rPr>
          <w:rFonts w:ascii="Arial" w:hAnsi="Arial" w:cs="Arial"/>
        </w:rPr>
        <w:t>Pokhare</w:t>
      </w:r>
      <w:proofErr w:type="spellEnd"/>
      <w:r w:rsidRPr="001C1C60">
        <w:rPr>
          <w:rFonts w:ascii="Arial" w:hAnsi="Arial" w:cs="Arial"/>
        </w:rPr>
        <w:t xml:space="preserve">, S., &amp; Rath, P. C. (2019). </w:t>
      </w:r>
      <w:proofErr w:type="spellStart"/>
      <w:r w:rsidRPr="001C1C60">
        <w:rPr>
          <w:rFonts w:ascii="Arial" w:hAnsi="Arial" w:cs="Arial"/>
        </w:rPr>
        <w:t>Physico</w:t>
      </w:r>
      <w:proofErr w:type="spellEnd"/>
      <w:r w:rsidRPr="001C1C60">
        <w:rPr>
          <w:rFonts w:ascii="Arial" w:hAnsi="Arial" w:cs="Arial"/>
        </w:rPr>
        <w:t>-chemical characteristics of rice (</w:t>
      </w:r>
      <w:r w:rsidRPr="001C1C60">
        <w:rPr>
          <w:rFonts w:ascii="Arial" w:hAnsi="Arial" w:cs="Arial"/>
          <w:i/>
          <w:iCs/>
        </w:rPr>
        <w:t>Oryza sativa</w:t>
      </w:r>
      <w:r w:rsidRPr="001C1C60">
        <w:rPr>
          <w:rFonts w:ascii="Arial" w:hAnsi="Arial" w:cs="Arial"/>
        </w:rPr>
        <w:t xml:space="preserve"> L.) grain imparting resistance and their association with development of rice weevil, </w:t>
      </w:r>
      <w:r w:rsidRPr="001C1C60">
        <w:rPr>
          <w:rFonts w:ascii="Arial" w:hAnsi="Arial" w:cs="Arial"/>
          <w:i/>
          <w:iCs/>
        </w:rPr>
        <w:t>Sitophilus oryzae</w:t>
      </w:r>
      <w:r w:rsidRPr="001C1C60">
        <w:rPr>
          <w:rFonts w:ascii="Arial" w:hAnsi="Arial" w:cs="Arial"/>
        </w:rPr>
        <w:t xml:space="preserve"> (L.) (Coleoptera: Curculionidae). </w:t>
      </w:r>
      <w:r w:rsidRPr="001C1C60">
        <w:rPr>
          <w:rFonts w:ascii="Arial" w:hAnsi="Arial" w:cs="Arial"/>
          <w:i/>
          <w:iCs/>
        </w:rPr>
        <w:t>Environmental Sustainability, 2</w:t>
      </w:r>
      <w:r w:rsidRPr="001C1C60">
        <w:rPr>
          <w:rFonts w:ascii="Arial" w:hAnsi="Arial" w:cs="Arial"/>
        </w:rPr>
        <w:t xml:space="preserve">(4), 369–379. </w:t>
      </w:r>
      <w:hyperlink r:id="rId8" w:history="1">
        <w:r w:rsidRPr="001C1C60">
          <w:rPr>
            <w:rStyle w:val="Hyperlink"/>
            <w:rFonts w:ascii="Arial" w:hAnsi="Arial" w:cs="Arial"/>
          </w:rPr>
          <w:t>https://doi.org/10.1007/s42398-019-00087-9</w:t>
        </w:r>
      </w:hyperlink>
    </w:p>
    <w:p w14:paraId="54AAD475" w14:textId="77777777" w:rsidR="001C1C60" w:rsidRPr="001C1C60" w:rsidRDefault="001C1C60" w:rsidP="009D0442">
      <w:pPr>
        <w:spacing w:line="360" w:lineRule="auto"/>
        <w:jc w:val="both"/>
        <w:rPr>
          <w:rFonts w:ascii="Arial" w:hAnsi="Arial" w:cs="Arial"/>
        </w:rPr>
      </w:pPr>
      <w:proofErr w:type="spellStart"/>
      <w:r w:rsidRPr="001C1C60">
        <w:rPr>
          <w:rFonts w:ascii="Arial" w:hAnsi="Arial" w:cs="Arial"/>
        </w:rPr>
        <w:t>Gvozdenac</w:t>
      </w:r>
      <w:proofErr w:type="spellEnd"/>
      <w:r w:rsidRPr="001C1C60">
        <w:rPr>
          <w:rFonts w:ascii="Arial" w:hAnsi="Arial" w:cs="Arial"/>
        </w:rPr>
        <w:t xml:space="preserve">, S., </w:t>
      </w:r>
      <w:proofErr w:type="spellStart"/>
      <w:r w:rsidRPr="001C1C60">
        <w:rPr>
          <w:rFonts w:ascii="Arial" w:hAnsi="Arial" w:cs="Arial"/>
        </w:rPr>
        <w:t>Tanasković</w:t>
      </w:r>
      <w:proofErr w:type="spellEnd"/>
      <w:r w:rsidRPr="001C1C60">
        <w:rPr>
          <w:rFonts w:ascii="Arial" w:hAnsi="Arial" w:cs="Arial"/>
        </w:rPr>
        <w:t xml:space="preserve">, S., </w:t>
      </w:r>
      <w:proofErr w:type="spellStart"/>
      <w:r w:rsidRPr="001C1C60">
        <w:rPr>
          <w:rFonts w:ascii="Arial" w:hAnsi="Arial" w:cs="Arial"/>
        </w:rPr>
        <w:t>Vukajlović</w:t>
      </w:r>
      <w:proofErr w:type="spellEnd"/>
      <w:r w:rsidRPr="001C1C60">
        <w:rPr>
          <w:rFonts w:ascii="Arial" w:hAnsi="Arial" w:cs="Arial"/>
        </w:rPr>
        <w:t xml:space="preserve">, F., Prvulović, D., </w:t>
      </w:r>
      <w:proofErr w:type="spellStart"/>
      <w:r w:rsidRPr="001C1C60">
        <w:rPr>
          <w:rFonts w:ascii="Arial" w:hAnsi="Arial" w:cs="Arial"/>
        </w:rPr>
        <w:t>Ovuka</w:t>
      </w:r>
      <w:proofErr w:type="spellEnd"/>
      <w:r w:rsidRPr="001C1C60">
        <w:rPr>
          <w:rFonts w:ascii="Arial" w:hAnsi="Arial" w:cs="Arial"/>
        </w:rPr>
        <w:t xml:space="preserve">, J., </w:t>
      </w:r>
      <w:proofErr w:type="spellStart"/>
      <w:r w:rsidRPr="001C1C60">
        <w:rPr>
          <w:rFonts w:ascii="Arial" w:hAnsi="Arial" w:cs="Arial"/>
        </w:rPr>
        <w:t>Viacki</w:t>
      </w:r>
      <w:proofErr w:type="spellEnd"/>
      <w:r w:rsidRPr="001C1C60">
        <w:rPr>
          <w:rFonts w:ascii="Arial" w:hAnsi="Arial" w:cs="Arial"/>
        </w:rPr>
        <w:t>, V., &amp; Sedlar, A. (2020). Host and ovipositional preference of rice weevil (</w:t>
      </w:r>
      <w:r w:rsidRPr="001C1C60">
        <w:rPr>
          <w:rFonts w:ascii="Arial" w:hAnsi="Arial" w:cs="Arial"/>
          <w:i/>
          <w:iCs/>
        </w:rPr>
        <w:t>Sitophilus oryzae</w:t>
      </w:r>
      <w:r w:rsidRPr="001C1C60">
        <w:rPr>
          <w:rFonts w:ascii="Arial" w:hAnsi="Arial" w:cs="Arial"/>
        </w:rPr>
        <w:t>) depending on feeding experience. </w:t>
      </w:r>
      <w:r w:rsidRPr="001C1C60">
        <w:rPr>
          <w:rFonts w:ascii="Arial" w:hAnsi="Arial" w:cs="Arial"/>
          <w:i/>
          <w:iCs/>
        </w:rPr>
        <w:t>Applied Ecology and Environmental Research</w:t>
      </w:r>
      <w:r w:rsidRPr="001C1C60">
        <w:rPr>
          <w:rFonts w:ascii="Arial" w:hAnsi="Arial" w:cs="Arial"/>
        </w:rPr>
        <w:t>, </w:t>
      </w:r>
      <w:r w:rsidRPr="001C1C60">
        <w:rPr>
          <w:rFonts w:ascii="Arial" w:hAnsi="Arial" w:cs="Arial"/>
          <w:i/>
          <w:iCs/>
        </w:rPr>
        <w:t>18</w:t>
      </w:r>
      <w:r w:rsidRPr="001C1C60">
        <w:rPr>
          <w:rFonts w:ascii="Arial" w:hAnsi="Arial" w:cs="Arial"/>
        </w:rPr>
        <w:t>, 6663-6673.</w:t>
      </w:r>
    </w:p>
    <w:p w14:paraId="38A5751B" w14:textId="77777777" w:rsidR="001C1C60" w:rsidRPr="001C1C60" w:rsidRDefault="001C1C60" w:rsidP="009D0442">
      <w:pPr>
        <w:spacing w:line="360" w:lineRule="auto"/>
        <w:jc w:val="both"/>
        <w:rPr>
          <w:rFonts w:ascii="Arial" w:hAnsi="Arial" w:cs="Arial"/>
        </w:rPr>
      </w:pPr>
      <w:proofErr w:type="spellStart"/>
      <w:r w:rsidRPr="001C1C60">
        <w:rPr>
          <w:rFonts w:ascii="Arial" w:hAnsi="Arial" w:cs="Arial"/>
        </w:rPr>
        <w:t>Hagstrum</w:t>
      </w:r>
      <w:proofErr w:type="spellEnd"/>
      <w:r w:rsidRPr="001C1C60">
        <w:rPr>
          <w:rFonts w:ascii="Arial" w:hAnsi="Arial" w:cs="Arial"/>
        </w:rPr>
        <w:t xml:space="preserve"> DW and </w:t>
      </w:r>
      <w:proofErr w:type="spellStart"/>
      <w:r w:rsidRPr="001C1C60">
        <w:rPr>
          <w:rFonts w:ascii="Arial" w:hAnsi="Arial" w:cs="Arial"/>
        </w:rPr>
        <w:t>Athanassiou</w:t>
      </w:r>
      <w:proofErr w:type="spellEnd"/>
      <w:r w:rsidRPr="001C1C60">
        <w:rPr>
          <w:rFonts w:ascii="Arial" w:hAnsi="Arial" w:cs="Arial"/>
        </w:rPr>
        <w:t xml:space="preserve"> CG, (2019) Improving Stored Product Insect Pest Management: From Theory to Practice, Insects, 10(10): 332</w:t>
      </w:r>
    </w:p>
    <w:p w14:paraId="3E8A562A" w14:textId="77777777" w:rsidR="001C1C60" w:rsidRPr="001C1C60" w:rsidRDefault="001C1C60" w:rsidP="001C1C60">
      <w:pPr>
        <w:rPr>
          <w:rFonts w:ascii="Arial" w:hAnsi="Arial" w:cs="Arial"/>
          <w:lang w:val="en-US"/>
        </w:rPr>
      </w:pPr>
      <w:r w:rsidRPr="001C1C60">
        <w:rPr>
          <w:rFonts w:ascii="Arial" w:hAnsi="Arial" w:cs="Arial"/>
          <w:lang w:val="en-US"/>
        </w:rPr>
        <w:t>Harris, K. L., &amp; Lindblad, C. J. (1978). Post-harvest grain loss assessment methods. American Association of Cereal Chemists.</w:t>
      </w:r>
    </w:p>
    <w:p w14:paraId="5C185C6D" w14:textId="77777777" w:rsidR="001C1C60" w:rsidRPr="001C1C60" w:rsidRDefault="001C1C60" w:rsidP="009D0442">
      <w:pPr>
        <w:spacing w:line="360" w:lineRule="auto"/>
        <w:jc w:val="both"/>
        <w:rPr>
          <w:rFonts w:ascii="Arial" w:hAnsi="Arial" w:cs="Arial"/>
        </w:rPr>
      </w:pPr>
      <w:r w:rsidRPr="001C1C60">
        <w:rPr>
          <w:rFonts w:ascii="Arial" w:hAnsi="Arial" w:cs="Arial"/>
        </w:rPr>
        <w:t>Hassan, M. W., Hashmi, M. A., Sarwar, G., Mehmood, Z., Saleem, W., &amp; Farooqi, M. A. (2022). Damage assessment of stored grain pests against rice grains types and wheat. </w:t>
      </w:r>
      <w:r w:rsidRPr="001C1C60">
        <w:rPr>
          <w:rFonts w:ascii="Arial" w:hAnsi="Arial" w:cs="Arial"/>
          <w:i/>
          <w:iCs/>
        </w:rPr>
        <w:t>International Journal of Tropical Insect Science</w:t>
      </w:r>
      <w:r w:rsidRPr="001C1C60">
        <w:rPr>
          <w:rFonts w:ascii="Arial" w:hAnsi="Arial" w:cs="Arial"/>
        </w:rPr>
        <w:t>, </w:t>
      </w:r>
      <w:r w:rsidRPr="001C1C60">
        <w:rPr>
          <w:rFonts w:ascii="Arial" w:hAnsi="Arial" w:cs="Arial"/>
          <w:i/>
          <w:iCs/>
        </w:rPr>
        <w:t>43</w:t>
      </w:r>
      <w:r w:rsidRPr="001C1C60">
        <w:rPr>
          <w:rFonts w:ascii="Arial" w:hAnsi="Arial" w:cs="Arial"/>
        </w:rPr>
        <w:t>, 35-41.</w:t>
      </w:r>
    </w:p>
    <w:p w14:paraId="2D9EB344" w14:textId="77777777" w:rsidR="001C1C60" w:rsidRPr="001C1C60" w:rsidRDefault="001C1C60" w:rsidP="00ED4EC4">
      <w:pPr>
        <w:pStyle w:val="BodyText"/>
        <w:spacing w:line="360" w:lineRule="auto"/>
        <w:jc w:val="both"/>
        <w:rPr>
          <w:rFonts w:ascii="Arial" w:hAnsi="Arial" w:cs="Arial"/>
        </w:rPr>
      </w:pPr>
      <w:r w:rsidRPr="001C1C60">
        <w:rPr>
          <w:rFonts w:ascii="Arial" w:hAnsi="Arial" w:cs="Arial"/>
        </w:rPr>
        <w:t xml:space="preserve">IGMRI (2019). </w:t>
      </w:r>
      <w:r w:rsidRPr="001C1C60">
        <w:rPr>
          <w:rFonts w:ascii="Arial" w:hAnsi="Arial" w:cs="Arial"/>
          <w:i/>
          <w:iCs/>
        </w:rPr>
        <w:t>Annual Report 2018–19</w:t>
      </w:r>
      <w:r w:rsidRPr="001C1C60">
        <w:rPr>
          <w:rFonts w:ascii="Arial" w:hAnsi="Arial" w:cs="Arial"/>
        </w:rPr>
        <w:t xml:space="preserve">. Indian Grain Management and Research Institute, </w:t>
      </w:r>
      <w:proofErr w:type="spellStart"/>
      <w:r w:rsidRPr="001C1C60">
        <w:rPr>
          <w:rFonts w:ascii="Arial" w:hAnsi="Arial" w:cs="Arial"/>
        </w:rPr>
        <w:t>Hapur</w:t>
      </w:r>
      <w:proofErr w:type="spellEnd"/>
      <w:r w:rsidRPr="001C1C60">
        <w:rPr>
          <w:rFonts w:ascii="Arial" w:hAnsi="Arial" w:cs="Arial"/>
        </w:rPr>
        <w:t>, India.</w:t>
      </w:r>
    </w:p>
    <w:p w14:paraId="3C50003C" w14:textId="77777777" w:rsidR="001C1C60" w:rsidRPr="001C1C60" w:rsidRDefault="001C1C60" w:rsidP="009D0442">
      <w:pPr>
        <w:spacing w:line="360" w:lineRule="auto"/>
        <w:jc w:val="both"/>
        <w:rPr>
          <w:rFonts w:ascii="Arial" w:hAnsi="Arial" w:cs="Arial"/>
        </w:rPr>
      </w:pPr>
      <w:r w:rsidRPr="001C1C60">
        <w:rPr>
          <w:rFonts w:ascii="Arial" w:hAnsi="Arial" w:cs="Arial"/>
        </w:rPr>
        <w:t>Kalita, S., Hazarika, L. K., Deka, R. L., &amp; Gayon, J. (2020). Effect of weather parameters and varieties on occurrence of insect pests and natural enemies of rice. Journal of Pharmacognosy and Phytochemistry, 9(5), 2429-2438.</w:t>
      </w:r>
    </w:p>
    <w:p w14:paraId="6425D10A" w14:textId="77777777" w:rsidR="001C1C60" w:rsidRPr="001C1C60" w:rsidRDefault="001C1C60" w:rsidP="009D0442">
      <w:pPr>
        <w:spacing w:line="360" w:lineRule="auto"/>
        <w:jc w:val="both"/>
        <w:rPr>
          <w:rFonts w:ascii="Arial" w:hAnsi="Arial" w:cs="Arial"/>
        </w:rPr>
      </w:pPr>
      <w:r w:rsidRPr="001C1C60">
        <w:rPr>
          <w:rFonts w:ascii="Arial" w:hAnsi="Arial" w:cs="Arial"/>
        </w:rPr>
        <w:t>Kalita, S., Sharma, R., &amp; Devi, K. (2020). </w:t>
      </w:r>
      <w:r w:rsidRPr="001C1C60">
        <w:rPr>
          <w:rFonts w:ascii="Arial" w:hAnsi="Arial" w:cs="Arial"/>
          <w:i/>
          <w:iCs/>
        </w:rPr>
        <w:t>Biology and management of rice weevil, Sitophilus oryzae</w:t>
      </w:r>
      <w:r w:rsidRPr="001C1C60">
        <w:rPr>
          <w:rFonts w:ascii="Arial" w:hAnsi="Arial" w:cs="Arial"/>
        </w:rPr>
        <w:t> (L.) in Assam. Assam Agricultural University, Jorhat, India.</w:t>
      </w:r>
    </w:p>
    <w:p w14:paraId="19D16545" w14:textId="77777777" w:rsidR="001C1C60" w:rsidRPr="001C1C60" w:rsidRDefault="001C1C60" w:rsidP="00F6759C">
      <w:pPr>
        <w:spacing w:line="360" w:lineRule="auto"/>
        <w:jc w:val="both"/>
        <w:rPr>
          <w:rFonts w:ascii="Arial" w:hAnsi="Arial" w:cs="Arial"/>
        </w:rPr>
      </w:pPr>
      <w:r w:rsidRPr="001C1C60">
        <w:rPr>
          <w:rFonts w:ascii="Arial" w:hAnsi="Arial" w:cs="Arial"/>
        </w:rPr>
        <w:lastRenderedPageBreak/>
        <w:t>Keerthana, M., &amp; Mondal, P. (2025). Comparative susceptibility of wheat and rice grains to rice weevil, </w:t>
      </w:r>
      <w:r w:rsidRPr="001C1C60">
        <w:rPr>
          <w:rFonts w:ascii="Arial" w:hAnsi="Arial" w:cs="Arial"/>
          <w:i/>
          <w:iCs/>
        </w:rPr>
        <w:t>Sitophilus oryzae</w:t>
      </w:r>
      <w:r w:rsidRPr="001C1C60">
        <w:rPr>
          <w:rFonts w:ascii="Arial" w:hAnsi="Arial" w:cs="Arial"/>
        </w:rPr>
        <w:t> (L.). </w:t>
      </w:r>
      <w:r w:rsidRPr="001C1C60">
        <w:rPr>
          <w:rFonts w:ascii="Arial" w:hAnsi="Arial" w:cs="Arial"/>
          <w:i/>
          <w:iCs/>
        </w:rPr>
        <w:t>Journal of Cereal Research</w:t>
      </w:r>
      <w:r w:rsidRPr="001C1C60">
        <w:rPr>
          <w:rFonts w:ascii="Arial" w:hAnsi="Arial" w:cs="Arial"/>
        </w:rPr>
        <w:t>, </w:t>
      </w:r>
      <w:r w:rsidRPr="001C1C60">
        <w:rPr>
          <w:rFonts w:ascii="Arial" w:hAnsi="Arial" w:cs="Arial"/>
          <w:i/>
          <w:iCs/>
        </w:rPr>
        <w:t>17</w:t>
      </w:r>
      <w:r w:rsidRPr="001C1C60">
        <w:rPr>
          <w:rFonts w:ascii="Arial" w:hAnsi="Arial" w:cs="Arial"/>
        </w:rPr>
        <w:t>(3), 391-394. https://doi.org/10.25174/2582-2675/2025/172796</w:t>
      </w:r>
    </w:p>
    <w:p w14:paraId="1126CC7B" w14:textId="77777777" w:rsidR="001C1C60" w:rsidRPr="001C1C60" w:rsidRDefault="001C1C60" w:rsidP="00F6759C">
      <w:pPr>
        <w:spacing w:line="360" w:lineRule="auto"/>
        <w:jc w:val="both"/>
        <w:rPr>
          <w:rFonts w:ascii="Arial" w:hAnsi="Arial" w:cs="Arial"/>
        </w:rPr>
      </w:pPr>
      <w:r w:rsidRPr="001C1C60">
        <w:rPr>
          <w:rFonts w:ascii="Arial" w:hAnsi="Arial" w:cs="Arial"/>
        </w:rPr>
        <w:t xml:space="preserve">Lu, J., Shen, L., Hamadou, A. H., Jiang, S., &amp; Xu, B. (2024). Effect of temperature and relative humidity on the development of </w:t>
      </w:r>
      <w:r w:rsidRPr="001C1C60">
        <w:rPr>
          <w:rFonts w:ascii="Arial" w:hAnsi="Arial" w:cs="Arial"/>
          <w:i/>
          <w:iCs/>
        </w:rPr>
        <w:t>Sitophilus oryzae</w:t>
      </w:r>
      <w:r w:rsidRPr="001C1C60">
        <w:rPr>
          <w:rFonts w:ascii="Arial" w:hAnsi="Arial" w:cs="Arial"/>
        </w:rPr>
        <w:t xml:space="preserve"> L. (Coleoptera: Curculionidae) reared on noodles. Journal of Stored Products Research, 105, 102213. https://doi.org/10.1016/j.jspr.2023.102213</w:t>
      </w:r>
    </w:p>
    <w:p w14:paraId="187F37F1" w14:textId="77777777" w:rsidR="001C1C60" w:rsidRPr="001C1C60" w:rsidRDefault="001C1C60" w:rsidP="000C730C">
      <w:pPr>
        <w:pStyle w:val="BodyText"/>
        <w:spacing w:line="360" w:lineRule="auto"/>
        <w:jc w:val="both"/>
        <w:rPr>
          <w:rFonts w:ascii="Arial" w:hAnsi="Arial" w:cs="Arial"/>
        </w:rPr>
      </w:pPr>
      <w:r w:rsidRPr="001C1C60">
        <w:rPr>
          <w:rFonts w:ascii="Arial" w:hAnsi="Arial" w:cs="Arial"/>
        </w:rPr>
        <w:t xml:space="preserve">Luo, X., Olsen, S., Liu, Y., &amp; Zhang, H. (2022). Grain storage losses and their global economic impact. </w:t>
      </w:r>
      <w:r w:rsidRPr="001C1C60">
        <w:rPr>
          <w:rFonts w:ascii="Arial" w:hAnsi="Arial" w:cs="Arial"/>
          <w:i/>
          <w:iCs/>
        </w:rPr>
        <w:t>Journal of Stored Products Research</w:t>
      </w:r>
      <w:r w:rsidRPr="001C1C60">
        <w:rPr>
          <w:rFonts w:ascii="Arial" w:hAnsi="Arial" w:cs="Arial"/>
        </w:rPr>
        <w:t>, 97, 101990.</w:t>
      </w:r>
    </w:p>
    <w:p w14:paraId="6391E74C" w14:textId="77777777" w:rsidR="001C1C60" w:rsidRPr="001C1C60" w:rsidRDefault="001C1C60" w:rsidP="00F6759C">
      <w:pPr>
        <w:spacing w:line="360" w:lineRule="auto"/>
        <w:jc w:val="both"/>
        <w:rPr>
          <w:rStyle w:val="Hyperlink"/>
          <w:rFonts w:ascii="Arial" w:hAnsi="Arial" w:cs="Arial"/>
        </w:rPr>
      </w:pPr>
      <w:r w:rsidRPr="001C1C60">
        <w:rPr>
          <w:rFonts w:ascii="Arial" w:hAnsi="Arial" w:cs="Arial"/>
        </w:rPr>
        <w:t xml:space="preserve">Majumdar, S., Mitra, S., &amp; Chakraborty, S. (2024). </w:t>
      </w:r>
      <w:proofErr w:type="spellStart"/>
      <w:r w:rsidRPr="001C1C60">
        <w:rPr>
          <w:rFonts w:ascii="Arial" w:hAnsi="Arial" w:cs="Arial"/>
        </w:rPr>
        <w:t>Physico</w:t>
      </w:r>
      <w:proofErr w:type="spellEnd"/>
      <w:r w:rsidRPr="001C1C60">
        <w:rPr>
          <w:rFonts w:ascii="Arial" w:hAnsi="Arial" w:cs="Arial"/>
        </w:rPr>
        <w:t>-chemical basis of insect-resistance of traditional rice varieties against </w:t>
      </w:r>
      <w:r w:rsidRPr="001C1C60">
        <w:rPr>
          <w:rFonts w:ascii="Arial" w:hAnsi="Arial" w:cs="Arial"/>
          <w:i/>
          <w:iCs/>
        </w:rPr>
        <w:t>Sitophilus oryzae</w:t>
      </w:r>
      <w:r w:rsidRPr="001C1C60">
        <w:rPr>
          <w:rFonts w:ascii="Arial" w:hAnsi="Arial" w:cs="Arial"/>
        </w:rPr>
        <w:t> (L.). </w:t>
      </w:r>
      <w:r w:rsidRPr="001C1C60">
        <w:rPr>
          <w:rFonts w:ascii="Arial" w:hAnsi="Arial" w:cs="Arial"/>
          <w:i/>
          <w:iCs/>
        </w:rPr>
        <w:t>Indian Journal of Track &amp; Field</w:t>
      </w:r>
      <w:r w:rsidRPr="001C1C60">
        <w:rPr>
          <w:rFonts w:ascii="Arial" w:hAnsi="Arial" w:cs="Arial"/>
        </w:rPr>
        <w:t>, </w:t>
      </w:r>
      <w:r w:rsidRPr="001C1C60">
        <w:rPr>
          <w:rFonts w:ascii="Arial" w:hAnsi="Arial" w:cs="Arial"/>
          <w:i/>
          <w:iCs/>
        </w:rPr>
        <w:t>23</w:t>
      </w:r>
      <w:r w:rsidRPr="001C1C60">
        <w:rPr>
          <w:rFonts w:ascii="Arial" w:hAnsi="Arial" w:cs="Arial"/>
        </w:rPr>
        <w:t xml:space="preserve">(7), 2478-2490. </w:t>
      </w:r>
      <w:hyperlink r:id="rId9" w:history="1">
        <w:r w:rsidRPr="001C1C60">
          <w:rPr>
            <w:rStyle w:val="Hyperlink"/>
            <w:rFonts w:ascii="Arial" w:hAnsi="Arial" w:cs="Arial"/>
          </w:rPr>
          <w:t>https://doi.org/10.56042/ijtk.v23i7.2478</w:t>
        </w:r>
      </w:hyperlink>
    </w:p>
    <w:p w14:paraId="6F634B23" w14:textId="77777777" w:rsidR="001C1C60" w:rsidRPr="001C1C60" w:rsidRDefault="001C1C60" w:rsidP="00ED4EC4">
      <w:pPr>
        <w:pStyle w:val="BodyText"/>
        <w:spacing w:line="360" w:lineRule="auto"/>
        <w:jc w:val="both"/>
        <w:rPr>
          <w:rFonts w:ascii="Arial" w:hAnsi="Arial" w:cs="Arial"/>
        </w:rPr>
      </w:pPr>
      <w:proofErr w:type="spellStart"/>
      <w:r w:rsidRPr="001C1C60">
        <w:rPr>
          <w:rFonts w:ascii="Arial" w:hAnsi="Arial" w:cs="Arial"/>
        </w:rPr>
        <w:t>Marsadi</w:t>
      </w:r>
      <w:proofErr w:type="spellEnd"/>
      <w:r w:rsidRPr="001C1C60">
        <w:rPr>
          <w:rFonts w:ascii="Arial" w:hAnsi="Arial" w:cs="Arial"/>
        </w:rPr>
        <w:t xml:space="preserve">, D., </w:t>
      </w:r>
      <w:proofErr w:type="spellStart"/>
      <w:r w:rsidRPr="001C1C60">
        <w:rPr>
          <w:rFonts w:ascii="Arial" w:hAnsi="Arial" w:cs="Arial"/>
        </w:rPr>
        <w:t>Dirgayana</w:t>
      </w:r>
      <w:proofErr w:type="spellEnd"/>
      <w:r w:rsidRPr="001C1C60">
        <w:rPr>
          <w:rFonts w:ascii="Arial" w:hAnsi="Arial" w:cs="Arial"/>
        </w:rPr>
        <w:t xml:space="preserve">, I. W., &amp; Dewi, K. A. C. J. (2024). Effects of rice varieties on attractiveness, population development, and weight loss caused by </w:t>
      </w:r>
      <w:r w:rsidRPr="001C1C60">
        <w:rPr>
          <w:rFonts w:ascii="Arial" w:hAnsi="Arial" w:cs="Arial"/>
          <w:i/>
          <w:iCs/>
        </w:rPr>
        <w:t>Sitophilus oryzae</w:t>
      </w:r>
      <w:r w:rsidRPr="001C1C60">
        <w:rPr>
          <w:rFonts w:ascii="Arial" w:hAnsi="Arial" w:cs="Arial"/>
        </w:rPr>
        <w:t xml:space="preserve"> during storage. </w:t>
      </w:r>
      <w:r w:rsidRPr="001C1C60">
        <w:rPr>
          <w:rFonts w:ascii="Arial" w:hAnsi="Arial" w:cs="Arial"/>
          <w:i/>
          <w:iCs/>
        </w:rPr>
        <w:t>Journal of Biodiversity and Biotechnology</w:t>
      </w:r>
      <w:r w:rsidRPr="001C1C60">
        <w:rPr>
          <w:rFonts w:ascii="Arial" w:hAnsi="Arial" w:cs="Arial"/>
        </w:rPr>
        <w:t>, 4(1), 1–10.</w:t>
      </w:r>
    </w:p>
    <w:p w14:paraId="4F467992" w14:textId="77777777" w:rsidR="001C1C60" w:rsidRPr="001C1C60" w:rsidRDefault="001C1C60" w:rsidP="000C730C">
      <w:pPr>
        <w:pStyle w:val="BodyText"/>
        <w:spacing w:line="360" w:lineRule="auto"/>
        <w:jc w:val="both"/>
        <w:rPr>
          <w:rFonts w:ascii="Arial" w:hAnsi="Arial" w:cs="Arial"/>
        </w:rPr>
      </w:pPr>
      <w:proofErr w:type="spellStart"/>
      <w:r w:rsidRPr="001C1C60">
        <w:rPr>
          <w:rFonts w:ascii="Arial" w:hAnsi="Arial" w:cs="Arial"/>
        </w:rPr>
        <w:t>Muthayya</w:t>
      </w:r>
      <w:proofErr w:type="spellEnd"/>
      <w:r w:rsidRPr="001C1C60">
        <w:rPr>
          <w:rFonts w:ascii="Arial" w:hAnsi="Arial" w:cs="Arial"/>
        </w:rPr>
        <w:t xml:space="preserve">, S., Sugimoto, J. D., Montgomery, S., &amp; Maberly, G. F. (2014). An overview of global rice production, supply, trade, and consumption. </w:t>
      </w:r>
      <w:r w:rsidRPr="001C1C60">
        <w:rPr>
          <w:rFonts w:ascii="Arial" w:hAnsi="Arial" w:cs="Arial"/>
          <w:i/>
          <w:iCs/>
        </w:rPr>
        <w:t>Annals of the New York Academy of Sciences</w:t>
      </w:r>
      <w:r w:rsidRPr="001C1C60">
        <w:rPr>
          <w:rFonts w:ascii="Arial" w:hAnsi="Arial" w:cs="Arial"/>
        </w:rPr>
        <w:t>, 1324(1), 7–14.</w:t>
      </w:r>
    </w:p>
    <w:p w14:paraId="5DB2B99E" w14:textId="77777777" w:rsidR="001C1C60" w:rsidRPr="001C1C60" w:rsidRDefault="001C1C60" w:rsidP="000C730C">
      <w:pPr>
        <w:pStyle w:val="BodyText"/>
        <w:spacing w:line="360" w:lineRule="auto"/>
        <w:jc w:val="both"/>
        <w:rPr>
          <w:rFonts w:ascii="Arial" w:hAnsi="Arial" w:cs="Arial"/>
        </w:rPr>
      </w:pPr>
      <w:r w:rsidRPr="001C1C60">
        <w:rPr>
          <w:rFonts w:ascii="Arial" w:hAnsi="Arial" w:cs="Arial"/>
        </w:rPr>
        <w:t xml:space="preserve">Narayana Swamy, M., et al. (2014). Biology and management of rice weevil </w:t>
      </w:r>
      <w:r w:rsidRPr="001C1C60">
        <w:rPr>
          <w:rFonts w:ascii="Arial" w:hAnsi="Arial" w:cs="Arial"/>
          <w:i/>
          <w:iCs/>
        </w:rPr>
        <w:t>Sitophilus oryzae</w:t>
      </w:r>
      <w:r w:rsidRPr="001C1C60">
        <w:rPr>
          <w:rFonts w:ascii="Arial" w:hAnsi="Arial" w:cs="Arial"/>
        </w:rPr>
        <w:t xml:space="preserve"> L. in storage. </w:t>
      </w:r>
      <w:r w:rsidRPr="001C1C60">
        <w:rPr>
          <w:rFonts w:ascii="Arial" w:hAnsi="Arial" w:cs="Arial"/>
          <w:i/>
          <w:iCs/>
        </w:rPr>
        <w:t>Journal of Entomology and Zoology Studies</w:t>
      </w:r>
      <w:r w:rsidRPr="001C1C60">
        <w:rPr>
          <w:rFonts w:ascii="Arial" w:hAnsi="Arial" w:cs="Arial"/>
        </w:rPr>
        <w:t>, 2(4), 01–06.</w:t>
      </w:r>
    </w:p>
    <w:p w14:paraId="2C87CB99" w14:textId="77777777" w:rsidR="001C1C60" w:rsidRPr="001C1C60" w:rsidRDefault="001C1C60" w:rsidP="000C730C">
      <w:pPr>
        <w:pStyle w:val="BodyText"/>
        <w:spacing w:line="360" w:lineRule="auto"/>
        <w:jc w:val="both"/>
        <w:rPr>
          <w:rFonts w:ascii="Arial" w:hAnsi="Arial" w:cs="Arial"/>
        </w:rPr>
      </w:pPr>
      <w:r w:rsidRPr="001C1C60">
        <w:rPr>
          <w:rFonts w:ascii="Arial" w:hAnsi="Arial" w:cs="Arial"/>
        </w:rPr>
        <w:t>Nath, R. K., et al. (2013). Genetic structure and diversity of indigenous rice (</w:t>
      </w:r>
      <w:r w:rsidRPr="001C1C60">
        <w:rPr>
          <w:rFonts w:ascii="Arial" w:hAnsi="Arial" w:cs="Arial"/>
          <w:i/>
          <w:iCs/>
        </w:rPr>
        <w:t>Oryza sativa</w:t>
      </w:r>
      <w:r w:rsidRPr="001C1C60">
        <w:rPr>
          <w:rFonts w:ascii="Arial" w:hAnsi="Arial" w:cs="Arial"/>
        </w:rPr>
        <w:t xml:space="preserve">) varieties in the Eastern Himalayan region of Northeast India. </w:t>
      </w:r>
      <w:proofErr w:type="spellStart"/>
      <w:r w:rsidRPr="001C1C60">
        <w:rPr>
          <w:rFonts w:ascii="Arial" w:hAnsi="Arial" w:cs="Arial"/>
          <w:i/>
          <w:iCs/>
        </w:rPr>
        <w:t>SpringerPlus</w:t>
      </w:r>
      <w:proofErr w:type="spellEnd"/>
      <w:r w:rsidRPr="001C1C60">
        <w:rPr>
          <w:rFonts w:ascii="Arial" w:hAnsi="Arial" w:cs="Arial"/>
        </w:rPr>
        <w:t>, 2, 228.</w:t>
      </w:r>
    </w:p>
    <w:p w14:paraId="709A8751" w14:textId="77777777" w:rsidR="001C1C60" w:rsidRPr="001C1C60" w:rsidRDefault="001C1C60" w:rsidP="00ED4EC4">
      <w:pPr>
        <w:pStyle w:val="BodyText"/>
        <w:spacing w:line="360" w:lineRule="auto"/>
        <w:jc w:val="both"/>
        <w:rPr>
          <w:rFonts w:ascii="Arial" w:hAnsi="Arial" w:cs="Arial"/>
        </w:rPr>
      </w:pPr>
      <w:r w:rsidRPr="001C1C60">
        <w:rPr>
          <w:rFonts w:ascii="Arial" w:hAnsi="Arial" w:cs="Arial"/>
        </w:rPr>
        <w:t xml:space="preserve">Okram, S., &amp; Hath, T. K. (2019). Studies on biology of </w:t>
      </w:r>
      <w:r w:rsidRPr="001C1C60">
        <w:rPr>
          <w:rFonts w:ascii="Arial" w:hAnsi="Arial" w:cs="Arial"/>
          <w:i/>
          <w:iCs/>
        </w:rPr>
        <w:t>Sitophilus oryzae</w:t>
      </w:r>
      <w:r w:rsidRPr="001C1C60">
        <w:rPr>
          <w:rFonts w:ascii="Arial" w:hAnsi="Arial" w:cs="Arial"/>
        </w:rPr>
        <w:t xml:space="preserve"> (Linn.) (Coleoptera: Curculionidae) in stored rice under laboratory conditions. </w:t>
      </w:r>
      <w:r w:rsidRPr="001C1C60">
        <w:rPr>
          <w:rFonts w:ascii="Arial" w:hAnsi="Arial" w:cs="Arial"/>
          <w:i/>
          <w:iCs/>
        </w:rPr>
        <w:t>International Journal of Pure and Applied Biosciences</w:t>
      </w:r>
      <w:r w:rsidRPr="001C1C60">
        <w:rPr>
          <w:rFonts w:ascii="Arial" w:hAnsi="Arial" w:cs="Arial"/>
        </w:rPr>
        <w:t>, 7(2), 145–150.</w:t>
      </w:r>
    </w:p>
    <w:p w14:paraId="73462D5A" w14:textId="77777777" w:rsidR="001C1C60" w:rsidRPr="001C1C60" w:rsidRDefault="001C1C60" w:rsidP="009D0442">
      <w:pPr>
        <w:spacing w:line="360" w:lineRule="auto"/>
        <w:jc w:val="both"/>
        <w:rPr>
          <w:rFonts w:ascii="Arial" w:hAnsi="Arial" w:cs="Arial"/>
        </w:rPr>
      </w:pPr>
      <w:proofErr w:type="spellStart"/>
      <w:r w:rsidRPr="001C1C60">
        <w:rPr>
          <w:rFonts w:ascii="Arial" w:hAnsi="Arial" w:cs="Arial"/>
        </w:rPr>
        <w:t>Oyekanmi</w:t>
      </w:r>
      <w:proofErr w:type="spellEnd"/>
      <w:r w:rsidRPr="001C1C60">
        <w:rPr>
          <w:rFonts w:ascii="Arial" w:hAnsi="Arial" w:cs="Arial"/>
        </w:rPr>
        <w:t xml:space="preserve">, A. A., Adebayo, M. A., &amp; </w:t>
      </w:r>
      <w:proofErr w:type="spellStart"/>
      <w:r w:rsidRPr="001C1C60">
        <w:rPr>
          <w:rFonts w:ascii="Arial" w:hAnsi="Arial" w:cs="Arial"/>
        </w:rPr>
        <w:t>Ogunwolu</w:t>
      </w:r>
      <w:proofErr w:type="spellEnd"/>
      <w:r w:rsidRPr="001C1C60">
        <w:rPr>
          <w:rFonts w:ascii="Arial" w:hAnsi="Arial" w:cs="Arial"/>
        </w:rPr>
        <w:t>, S. O. (2014). Relative susceptibility and proximate composition of some imported and local rice varieties to infestation and damage by </w:t>
      </w:r>
      <w:r w:rsidRPr="001C1C60">
        <w:rPr>
          <w:rFonts w:ascii="Arial" w:hAnsi="Arial" w:cs="Arial"/>
          <w:i/>
          <w:iCs/>
        </w:rPr>
        <w:t>Sitophilus oryzae</w:t>
      </w:r>
      <w:r w:rsidRPr="001C1C60">
        <w:rPr>
          <w:rFonts w:ascii="Arial" w:hAnsi="Arial" w:cs="Arial"/>
        </w:rPr>
        <w:t> L. (Coleoptera: Curculionidae). </w:t>
      </w:r>
      <w:r w:rsidRPr="001C1C60">
        <w:rPr>
          <w:rFonts w:ascii="Arial" w:hAnsi="Arial" w:cs="Arial"/>
          <w:i/>
          <w:iCs/>
        </w:rPr>
        <w:t>Journal of Entomology and Zoology Studies</w:t>
      </w:r>
      <w:r w:rsidRPr="001C1C60">
        <w:rPr>
          <w:rFonts w:ascii="Arial" w:hAnsi="Arial" w:cs="Arial"/>
        </w:rPr>
        <w:t>, </w:t>
      </w:r>
      <w:r w:rsidRPr="001C1C60">
        <w:rPr>
          <w:rFonts w:ascii="Arial" w:hAnsi="Arial" w:cs="Arial"/>
          <w:i/>
          <w:iCs/>
        </w:rPr>
        <w:t>2</w:t>
      </w:r>
      <w:r w:rsidRPr="001C1C60">
        <w:rPr>
          <w:rFonts w:ascii="Arial" w:hAnsi="Arial" w:cs="Arial"/>
        </w:rPr>
        <w:t>(3), 45-52.</w:t>
      </w:r>
    </w:p>
    <w:p w14:paraId="6646CA82" w14:textId="77777777" w:rsidR="001C1C60" w:rsidRPr="001C1C60" w:rsidRDefault="001C1C60" w:rsidP="009D0442">
      <w:pPr>
        <w:spacing w:line="360" w:lineRule="auto"/>
        <w:jc w:val="both"/>
        <w:rPr>
          <w:rFonts w:ascii="Arial" w:hAnsi="Arial" w:cs="Arial"/>
        </w:rPr>
      </w:pPr>
      <w:r w:rsidRPr="001C1C60">
        <w:rPr>
          <w:rFonts w:ascii="Arial" w:hAnsi="Arial" w:cs="Arial"/>
        </w:rPr>
        <w:t xml:space="preserve">Soujanya, P. L., Sekhar, J. C., </w:t>
      </w:r>
      <w:proofErr w:type="spellStart"/>
      <w:r w:rsidRPr="001C1C60">
        <w:rPr>
          <w:rFonts w:ascii="Arial" w:hAnsi="Arial" w:cs="Arial"/>
        </w:rPr>
        <w:t>Chikkappa</w:t>
      </w:r>
      <w:proofErr w:type="spellEnd"/>
      <w:r w:rsidRPr="001C1C60">
        <w:rPr>
          <w:rFonts w:ascii="Arial" w:hAnsi="Arial" w:cs="Arial"/>
        </w:rPr>
        <w:t>, G. K., &amp; Kumar, P. (2020). Differential resistance of maize germplasm to rice weevil, </w:t>
      </w:r>
      <w:r w:rsidRPr="001C1C60">
        <w:rPr>
          <w:rFonts w:ascii="Arial" w:hAnsi="Arial" w:cs="Arial"/>
          <w:i/>
          <w:iCs/>
        </w:rPr>
        <w:t>Sitophilus oryzae</w:t>
      </w:r>
      <w:r w:rsidRPr="001C1C60">
        <w:rPr>
          <w:rFonts w:ascii="Arial" w:hAnsi="Arial" w:cs="Arial"/>
        </w:rPr>
        <w:t xml:space="preserve"> and </w:t>
      </w:r>
      <w:proofErr w:type="spellStart"/>
      <w:r w:rsidRPr="001C1C60">
        <w:rPr>
          <w:rFonts w:ascii="Arial" w:hAnsi="Arial" w:cs="Arial"/>
        </w:rPr>
        <w:t>angoumois</w:t>
      </w:r>
      <w:proofErr w:type="spellEnd"/>
      <w:r w:rsidRPr="001C1C60">
        <w:rPr>
          <w:rFonts w:ascii="Arial" w:hAnsi="Arial" w:cs="Arial"/>
        </w:rPr>
        <w:t xml:space="preserve"> grain moth, </w:t>
      </w:r>
      <w:proofErr w:type="spellStart"/>
      <w:r w:rsidRPr="001C1C60">
        <w:rPr>
          <w:rFonts w:ascii="Arial" w:hAnsi="Arial" w:cs="Arial"/>
          <w:i/>
          <w:iCs/>
        </w:rPr>
        <w:t>Sitotroga</w:t>
      </w:r>
      <w:proofErr w:type="spellEnd"/>
      <w:r w:rsidRPr="001C1C60">
        <w:rPr>
          <w:rFonts w:ascii="Arial" w:hAnsi="Arial" w:cs="Arial"/>
          <w:i/>
          <w:iCs/>
        </w:rPr>
        <w:t xml:space="preserve"> </w:t>
      </w:r>
      <w:proofErr w:type="spellStart"/>
      <w:r w:rsidRPr="001C1C60">
        <w:rPr>
          <w:rFonts w:ascii="Arial" w:hAnsi="Arial" w:cs="Arial"/>
          <w:i/>
          <w:iCs/>
        </w:rPr>
        <w:t>cerealella</w:t>
      </w:r>
      <w:proofErr w:type="spellEnd"/>
      <w:r w:rsidRPr="001C1C60">
        <w:rPr>
          <w:rFonts w:ascii="Arial" w:hAnsi="Arial" w:cs="Arial"/>
        </w:rPr>
        <w:t> in stored maize. </w:t>
      </w:r>
      <w:r w:rsidRPr="001C1C60">
        <w:rPr>
          <w:rFonts w:ascii="Arial" w:hAnsi="Arial" w:cs="Arial"/>
          <w:i/>
          <w:iCs/>
        </w:rPr>
        <w:t>Indian Journal of Plant Protection</w:t>
      </w:r>
      <w:r w:rsidRPr="001C1C60">
        <w:rPr>
          <w:rFonts w:ascii="Arial" w:hAnsi="Arial" w:cs="Arial"/>
        </w:rPr>
        <w:t>, </w:t>
      </w:r>
      <w:r w:rsidRPr="001C1C60">
        <w:rPr>
          <w:rFonts w:ascii="Arial" w:hAnsi="Arial" w:cs="Arial"/>
          <w:i/>
          <w:iCs/>
        </w:rPr>
        <w:t>43</w:t>
      </w:r>
      <w:r w:rsidRPr="001C1C60">
        <w:rPr>
          <w:rFonts w:ascii="Arial" w:hAnsi="Arial" w:cs="Arial"/>
        </w:rPr>
        <w:t>, 1-8.</w:t>
      </w:r>
    </w:p>
    <w:p w14:paraId="44D3BDF6" w14:textId="77777777" w:rsidR="001C1C60" w:rsidRPr="001C1C60" w:rsidRDefault="001C1C60" w:rsidP="009D0442">
      <w:pPr>
        <w:pStyle w:val="BodyText"/>
        <w:spacing w:line="360" w:lineRule="auto"/>
        <w:jc w:val="both"/>
        <w:rPr>
          <w:rFonts w:ascii="Arial" w:hAnsi="Arial" w:cs="Arial"/>
        </w:rPr>
      </w:pPr>
      <w:r w:rsidRPr="001C1C60">
        <w:rPr>
          <w:rFonts w:ascii="Arial" w:hAnsi="Arial" w:cs="Arial"/>
        </w:rPr>
        <w:lastRenderedPageBreak/>
        <w:t xml:space="preserve">Soujanya, P. L., Sekhar, J. C., Kumar, P., Suby, S. B., &amp; Kumar, P. (2016). Efficacy of plant-based and synthetic insecticides to manage </w:t>
      </w:r>
      <w:r w:rsidRPr="001C1C60">
        <w:rPr>
          <w:rFonts w:ascii="Arial" w:hAnsi="Arial" w:cs="Arial"/>
          <w:i/>
          <w:iCs/>
        </w:rPr>
        <w:t>Sitophilus oryzae</w:t>
      </w:r>
      <w:r w:rsidRPr="001C1C60">
        <w:rPr>
          <w:rFonts w:ascii="Arial" w:hAnsi="Arial" w:cs="Arial"/>
        </w:rPr>
        <w:t xml:space="preserve"> L. (Coleoptera: Curculionidae) in stored maize. </w:t>
      </w:r>
      <w:r w:rsidRPr="001C1C60">
        <w:rPr>
          <w:rFonts w:ascii="Arial" w:hAnsi="Arial" w:cs="Arial"/>
          <w:i/>
          <w:iCs/>
        </w:rPr>
        <w:t>Journal of Applied and Natural Science</w:t>
      </w:r>
      <w:r w:rsidRPr="001C1C60">
        <w:rPr>
          <w:rFonts w:ascii="Arial" w:hAnsi="Arial" w:cs="Arial"/>
        </w:rPr>
        <w:t>, 8(4), 2143–2148.</w:t>
      </w:r>
    </w:p>
    <w:p w14:paraId="0A2B4CF4" w14:textId="77777777" w:rsidR="001C1C60" w:rsidRPr="001C1C60" w:rsidRDefault="001C1C60" w:rsidP="00ED4EC4">
      <w:pPr>
        <w:pStyle w:val="BodyText"/>
        <w:spacing w:line="360" w:lineRule="auto"/>
        <w:jc w:val="both"/>
        <w:rPr>
          <w:rFonts w:ascii="Arial" w:hAnsi="Arial" w:cs="Arial"/>
        </w:rPr>
      </w:pPr>
      <w:r w:rsidRPr="001C1C60">
        <w:rPr>
          <w:rFonts w:ascii="Arial" w:hAnsi="Arial" w:cs="Arial"/>
        </w:rPr>
        <w:t xml:space="preserve">Subedi, S., Whalley, W. R., White, R. P., &amp; Watts, C. W. (2009). Effect of </w:t>
      </w:r>
      <w:r w:rsidRPr="001C1C60">
        <w:rPr>
          <w:rFonts w:ascii="Arial" w:hAnsi="Arial" w:cs="Arial"/>
          <w:i/>
          <w:iCs/>
        </w:rPr>
        <w:t>Sitophilus oryzae</w:t>
      </w:r>
      <w:r w:rsidRPr="001C1C60">
        <w:rPr>
          <w:rFonts w:ascii="Arial" w:hAnsi="Arial" w:cs="Arial"/>
        </w:rPr>
        <w:t xml:space="preserve"> (L.) on the internal components of rice grains. </w:t>
      </w:r>
      <w:r w:rsidRPr="001C1C60">
        <w:rPr>
          <w:rFonts w:ascii="Arial" w:hAnsi="Arial" w:cs="Arial"/>
          <w:i/>
          <w:iCs/>
        </w:rPr>
        <w:t>Journal of Stored Products Research</w:t>
      </w:r>
      <w:r w:rsidRPr="001C1C60">
        <w:rPr>
          <w:rFonts w:ascii="Arial" w:hAnsi="Arial" w:cs="Arial"/>
        </w:rPr>
        <w:t>, 45(2), 137–142.</w:t>
      </w:r>
    </w:p>
    <w:p w14:paraId="3A33E42A" w14:textId="77777777" w:rsidR="001C1C60" w:rsidRPr="001C1C60" w:rsidRDefault="001C1C60" w:rsidP="00ED4EC4">
      <w:pPr>
        <w:pStyle w:val="BodyText"/>
        <w:spacing w:line="360" w:lineRule="auto"/>
        <w:jc w:val="both"/>
        <w:rPr>
          <w:rFonts w:ascii="Arial" w:hAnsi="Arial" w:cs="Arial"/>
        </w:rPr>
      </w:pPr>
      <w:proofErr w:type="spellStart"/>
      <w:r w:rsidRPr="001C1C60">
        <w:rPr>
          <w:rFonts w:ascii="Arial" w:hAnsi="Arial" w:cs="Arial"/>
        </w:rPr>
        <w:t>Tamuli</w:t>
      </w:r>
      <w:proofErr w:type="spellEnd"/>
      <w:r w:rsidRPr="001C1C60">
        <w:rPr>
          <w:rFonts w:ascii="Arial" w:hAnsi="Arial" w:cs="Arial"/>
        </w:rPr>
        <w:t xml:space="preserve">, P., &amp; Saikia, J. (2025). Exploring the unique characteristics of Bora rice: A key ingredient in Assamese cuisine and its comparative analysis. </w:t>
      </w:r>
      <w:r w:rsidRPr="001C1C60">
        <w:rPr>
          <w:rFonts w:ascii="Arial" w:hAnsi="Arial" w:cs="Arial"/>
          <w:i/>
          <w:iCs/>
        </w:rPr>
        <w:t>Journal of Stored Products Research</w:t>
      </w:r>
      <w:r w:rsidRPr="001C1C60">
        <w:rPr>
          <w:rFonts w:ascii="Arial" w:hAnsi="Arial" w:cs="Arial"/>
        </w:rPr>
        <w:t>, [in press]. https://doi.org/10.1016/j.jspr.2025.XX</w:t>
      </w:r>
    </w:p>
    <w:p w14:paraId="73C4E995" w14:textId="77777777" w:rsidR="001C1C60" w:rsidRPr="001C1C60" w:rsidRDefault="001C1C60" w:rsidP="00ED4EC4">
      <w:pPr>
        <w:pStyle w:val="BodyText"/>
        <w:spacing w:line="360" w:lineRule="auto"/>
        <w:jc w:val="both"/>
        <w:rPr>
          <w:rFonts w:ascii="Arial" w:hAnsi="Arial" w:cs="Arial"/>
        </w:rPr>
      </w:pPr>
      <w:r w:rsidRPr="001C1C60">
        <w:rPr>
          <w:rFonts w:ascii="Arial" w:hAnsi="Arial" w:cs="Arial"/>
        </w:rPr>
        <w:t xml:space="preserve">Tyagi, K., et al. (2019). Post-harvest losses in food grains: An overview. </w:t>
      </w:r>
      <w:r w:rsidRPr="001C1C60">
        <w:rPr>
          <w:rFonts w:ascii="Arial" w:hAnsi="Arial" w:cs="Arial"/>
          <w:i/>
          <w:iCs/>
        </w:rPr>
        <w:t>International Journal of Current Microbiology and Applied Sciences</w:t>
      </w:r>
      <w:r w:rsidRPr="001C1C60">
        <w:rPr>
          <w:rFonts w:ascii="Arial" w:hAnsi="Arial" w:cs="Arial"/>
        </w:rPr>
        <w:t>, 8(2), 1595–1604.</w:t>
      </w:r>
    </w:p>
    <w:p w14:paraId="64420086" w14:textId="77777777" w:rsidR="001C1C60" w:rsidRPr="001C1C60" w:rsidRDefault="001C1C60" w:rsidP="00F6759C">
      <w:pPr>
        <w:spacing w:line="360" w:lineRule="auto"/>
        <w:jc w:val="both"/>
        <w:rPr>
          <w:rFonts w:ascii="Arial" w:hAnsi="Arial" w:cs="Arial"/>
        </w:rPr>
      </w:pPr>
      <w:r w:rsidRPr="001C1C60">
        <w:rPr>
          <w:rFonts w:ascii="Arial" w:hAnsi="Arial" w:cs="Arial"/>
        </w:rPr>
        <w:t>USAID. (1986). </w:t>
      </w:r>
      <w:r w:rsidRPr="001C1C60">
        <w:rPr>
          <w:rFonts w:ascii="Arial" w:hAnsi="Arial" w:cs="Arial"/>
          <w:i/>
          <w:iCs/>
        </w:rPr>
        <w:t>The physicochemical factors contributing to rice resistance to stored-grain insects</w:t>
      </w:r>
      <w:r w:rsidRPr="001C1C60">
        <w:rPr>
          <w:rFonts w:ascii="Arial" w:hAnsi="Arial" w:cs="Arial"/>
        </w:rPr>
        <w:t xml:space="preserve">. Bibliographic Data, USAID. </w:t>
      </w:r>
      <w:hyperlink r:id="rId10" w:history="1">
        <w:r w:rsidRPr="001C1C60">
          <w:rPr>
            <w:rStyle w:val="Hyperlink"/>
            <w:rFonts w:ascii="Arial" w:hAnsi="Arial" w:cs="Arial"/>
          </w:rPr>
          <w:t>https://pdf.usaid.gov/pdf_docs/pnaaj498.pdf</w:t>
        </w:r>
      </w:hyperlink>
    </w:p>
    <w:p w14:paraId="531AF736" w14:textId="77777777" w:rsidR="001C1C60" w:rsidRPr="001C1C60" w:rsidRDefault="001C1C60" w:rsidP="001C1C60">
      <w:pPr>
        <w:rPr>
          <w:rFonts w:ascii="Arial" w:hAnsi="Arial" w:cs="Arial"/>
          <w:lang w:val="en-US"/>
        </w:rPr>
      </w:pPr>
      <w:proofErr w:type="spellStart"/>
      <w:r w:rsidRPr="001C1C60">
        <w:rPr>
          <w:rFonts w:ascii="Arial" w:hAnsi="Arial" w:cs="Arial"/>
          <w:lang w:val="en-US"/>
        </w:rPr>
        <w:t>Utono</w:t>
      </w:r>
      <w:proofErr w:type="spellEnd"/>
      <w:r w:rsidRPr="001C1C60">
        <w:rPr>
          <w:rFonts w:ascii="Arial" w:hAnsi="Arial" w:cs="Arial"/>
          <w:lang w:val="en-US"/>
        </w:rPr>
        <w:t>, I. M. (2013). Assessment of grain loss due to insect pest during storage for small-scale farmers of Kebbi. IOSR Journal of Agriculture and Veterinary Science (IOSR-JAVS), 3(5), 38–50.</w:t>
      </w:r>
    </w:p>
    <w:sectPr w:rsidR="001C1C60" w:rsidRPr="001C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A1DC7" w14:textId="77777777" w:rsidR="00DC14B3" w:rsidRDefault="00DC14B3" w:rsidP="00AE7916">
      <w:pPr>
        <w:spacing w:after="0" w:line="240" w:lineRule="auto"/>
      </w:pPr>
      <w:r>
        <w:separator/>
      </w:r>
    </w:p>
  </w:endnote>
  <w:endnote w:type="continuationSeparator" w:id="0">
    <w:p w14:paraId="2A30314A" w14:textId="77777777" w:rsidR="00DC14B3" w:rsidRDefault="00DC14B3" w:rsidP="00AE7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CD2A" w14:textId="77777777" w:rsidR="00AE7916" w:rsidRDefault="00AE79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3609" w14:textId="77777777" w:rsidR="00AE7916" w:rsidRDefault="00AE79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CDD6D" w14:textId="77777777" w:rsidR="00AE7916" w:rsidRDefault="00AE7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073B8" w14:textId="77777777" w:rsidR="00DC14B3" w:rsidRDefault="00DC14B3" w:rsidP="00AE7916">
      <w:pPr>
        <w:spacing w:after="0" w:line="240" w:lineRule="auto"/>
      </w:pPr>
      <w:r>
        <w:separator/>
      </w:r>
    </w:p>
  </w:footnote>
  <w:footnote w:type="continuationSeparator" w:id="0">
    <w:p w14:paraId="45860EAE" w14:textId="77777777" w:rsidR="00DC14B3" w:rsidRDefault="00DC14B3" w:rsidP="00AE79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915A" w14:textId="42F5382F" w:rsidR="00AE7916" w:rsidRDefault="00AE7916">
    <w:pPr>
      <w:pStyle w:val="Header"/>
    </w:pPr>
    <w:r>
      <w:rPr>
        <w:noProof/>
      </w:rPr>
      <w:pict w14:anchorId="4EFC5F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65339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71E7A" w14:textId="7E38C6E3" w:rsidR="00AE7916" w:rsidRDefault="00AE7916">
    <w:pPr>
      <w:pStyle w:val="Header"/>
    </w:pPr>
    <w:r>
      <w:rPr>
        <w:noProof/>
      </w:rPr>
      <w:pict w14:anchorId="4A857D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65339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FD42" w14:textId="406F7861" w:rsidR="00AE7916" w:rsidRDefault="00AE7916">
    <w:pPr>
      <w:pStyle w:val="Header"/>
    </w:pPr>
    <w:r>
      <w:rPr>
        <w:noProof/>
      </w:rPr>
      <w:pict w14:anchorId="60B5FB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65339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42784362"/>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58C0135"/>
    <w:multiLevelType w:val="hybridMultilevel"/>
    <w:tmpl w:val="DB16763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C832B5E"/>
    <w:multiLevelType w:val="hybridMultilevel"/>
    <w:tmpl w:val="6B5AD2AC"/>
    <w:lvl w:ilvl="0" w:tplc="8620F64C">
      <w:start w:val="2"/>
      <w:numFmt w:val="bullet"/>
      <w:lvlText w:val=""/>
      <w:lvlJc w:val="left"/>
      <w:pPr>
        <w:ind w:left="720" w:hanging="360"/>
      </w:pPr>
      <w:rPr>
        <w:rFonts w:ascii="Symbol" w:eastAsiaTheme="minorHAnsi"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4631A84"/>
    <w:multiLevelType w:val="hybridMultilevel"/>
    <w:tmpl w:val="38C67C08"/>
    <w:lvl w:ilvl="0" w:tplc="2EA4AC16">
      <w:start w:val="2"/>
      <w:numFmt w:val="bullet"/>
      <w:lvlText w:val=""/>
      <w:lvlJc w:val="left"/>
      <w:pPr>
        <w:ind w:left="720" w:hanging="360"/>
      </w:pPr>
      <w:rPr>
        <w:rFonts w:ascii="Symbol" w:eastAsiaTheme="minorHAnsi"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04520118">
    <w:abstractNumId w:val="0"/>
  </w:num>
  <w:num w:numId="2" w16cid:durableId="1123235975">
    <w:abstractNumId w:val="2"/>
  </w:num>
  <w:num w:numId="3" w16cid:durableId="1110784157">
    <w:abstractNumId w:val="3"/>
  </w:num>
  <w:num w:numId="4" w16cid:durableId="1197238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CEA"/>
    <w:rsid w:val="000C730C"/>
    <w:rsid w:val="000E1A7C"/>
    <w:rsid w:val="00122752"/>
    <w:rsid w:val="001C1C60"/>
    <w:rsid w:val="00252078"/>
    <w:rsid w:val="002A6AA2"/>
    <w:rsid w:val="00315FB6"/>
    <w:rsid w:val="003A0328"/>
    <w:rsid w:val="003E0231"/>
    <w:rsid w:val="004757F8"/>
    <w:rsid w:val="005A6A23"/>
    <w:rsid w:val="009D0442"/>
    <w:rsid w:val="00A317E9"/>
    <w:rsid w:val="00A730BE"/>
    <w:rsid w:val="00AE7916"/>
    <w:rsid w:val="00BA5CEA"/>
    <w:rsid w:val="00BE723E"/>
    <w:rsid w:val="00C63654"/>
    <w:rsid w:val="00CC24CE"/>
    <w:rsid w:val="00CD1A9B"/>
    <w:rsid w:val="00D47AE5"/>
    <w:rsid w:val="00DB34AC"/>
    <w:rsid w:val="00DC14B3"/>
    <w:rsid w:val="00DE1FBA"/>
    <w:rsid w:val="00ED4EC4"/>
    <w:rsid w:val="00F675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11FA8"/>
  <w15:chartTrackingRefBased/>
  <w15:docId w15:val="{3E55A396-A82E-421E-95F0-F87142471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BodyText"/>
    <w:next w:val="BodyText"/>
    <w:qFormat/>
    <w:rsid w:val="00D47AE5"/>
    <w:pPr>
      <w:spacing w:before="180" w:after="180" w:line="240" w:lineRule="auto"/>
    </w:pPr>
    <w:rPr>
      <w:kern w:val="0"/>
      <w:sz w:val="24"/>
      <w:szCs w:val="24"/>
      <w:lang w:val="en-US"/>
      <w14:ligatures w14:val="none"/>
    </w:rPr>
  </w:style>
  <w:style w:type="paragraph" w:styleId="BodyText">
    <w:name w:val="Body Text"/>
    <w:basedOn w:val="Normal"/>
    <w:link w:val="BodyTextChar"/>
    <w:uiPriority w:val="99"/>
    <w:unhideWhenUsed/>
    <w:rsid w:val="00D47AE5"/>
    <w:pPr>
      <w:spacing w:after="120"/>
    </w:pPr>
  </w:style>
  <w:style w:type="character" w:customStyle="1" w:styleId="BodyTextChar">
    <w:name w:val="Body Text Char"/>
    <w:basedOn w:val="DefaultParagraphFont"/>
    <w:link w:val="BodyText"/>
    <w:uiPriority w:val="99"/>
    <w:rsid w:val="00D47AE5"/>
  </w:style>
  <w:style w:type="paragraph" w:customStyle="1" w:styleId="Compact">
    <w:name w:val="Compact"/>
    <w:basedOn w:val="BodyText"/>
    <w:qFormat/>
    <w:rsid w:val="00D47AE5"/>
    <w:pPr>
      <w:spacing w:before="36" w:after="36" w:line="240" w:lineRule="auto"/>
    </w:pPr>
    <w:rPr>
      <w:kern w:val="0"/>
      <w:sz w:val="24"/>
      <w:szCs w:val="24"/>
      <w:lang w:val="en-US"/>
      <w14:ligatures w14:val="none"/>
    </w:rPr>
  </w:style>
  <w:style w:type="table" w:styleId="TableGrid">
    <w:name w:val="Table Grid"/>
    <w:basedOn w:val="TableNormal"/>
    <w:uiPriority w:val="39"/>
    <w:rsid w:val="00D47AE5"/>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34AC"/>
    <w:pPr>
      <w:ind w:left="720"/>
      <w:contextualSpacing/>
    </w:pPr>
  </w:style>
  <w:style w:type="character" w:styleId="Hyperlink">
    <w:name w:val="Hyperlink"/>
    <w:basedOn w:val="DefaultParagraphFont"/>
    <w:uiPriority w:val="99"/>
    <w:unhideWhenUsed/>
    <w:rsid w:val="009D0442"/>
    <w:rPr>
      <w:color w:val="0563C1" w:themeColor="hyperlink"/>
      <w:u w:val="single"/>
    </w:rPr>
  </w:style>
  <w:style w:type="character" w:styleId="UnresolvedMention">
    <w:name w:val="Unresolved Mention"/>
    <w:basedOn w:val="DefaultParagraphFont"/>
    <w:uiPriority w:val="99"/>
    <w:semiHidden/>
    <w:unhideWhenUsed/>
    <w:rsid w:val="005A6A23"/>
    <w:rPr>
      <w:color w:val="605E5C"/>
      <w:shd w:val="clear" w:color="auto" w:fill="E1DFDD"/>
    </w:rPr>
  </w:style>
  <w:style w:type="paragraph" w:styleId="Header">
    <w:name w:val="header"/>
    <w:basedOn w:val="Normal"/>
    <w:link w:val="HeaderChar"/>
    <w:uiPriority w:val="99"/>
    <w:unhideWhenUsed/>
    <w:rsid w:val="00AE79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916"/>
  </w:style>
  <w:style w:type="paragraph" w:styleId="Footer">
    <w:name w:val="footer"/>
    <w:basedOn w:val="Normal"/>
    <w:link w:val="FooterChar"/>
    <w:uiPriority w:val="99"/>
    <w:unhideWhenUsed/>
    <w:rsid w:val="00AE79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73957">
      <w:bodyDiv w:val="1"/>
      <w:marLeft w:val="0"/>
      <w:marRight w:val="0"/>
      <w:marTop w:val="0"/>
      <w:marBottom w:val="0"/>
      <w:divBdr>
        <w:top w:val="none" w:sz="0" w:space="0" w:color="auto"/>
        <w:left w:val="none" w:sz="0" w:space="0" w:color="auto"/>
        <w:bottom w:val="none" w:sz="0" w:space="0" w:color="auto"/>
        <w:right w:val="none" w:sz="0" w:space="0" w:color="auto"/>
      </w:divBdr>
    </w:div>
    <w:div w:id="208144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42398-019-00087-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pdf.usaid.gov/pdf_docs/pnaaj498.pdf" TargetMode="External"/><Relationship Id="rId4" Type="http://schemas.openxmlformats.org/officeDocument/2006/relationships/webSettings" Target="webSettings.xml"/><Relationship Id="rId9" Type="http://schemas.openxmlformats.org/officeDocument/2006/relationships/hyperlink" Target="https://doi.org/10.56042/ijtk.v23i7.2478"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17</Pages>
  <Words>5544</Words>
  <Characters>31607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Lupamudra Borah</dc:creator>
  <cp:keywords/>
  <dc:description/>
  <cp:lastModifiedBy>SDI 1166</cp:lastModifiedBy>
  <cp:revision>11</cp:revision>
  <dcterms:created xsi:type="dcterms:W3CDTF">2026-07-03T13:45:00Z</dcterms:created>
  <dcterms:modified xsi:type="dcterms:W3CDTF">2026-07-04T11:04:00Z</dcterms:modified>
</cp:coreProperties>
</file>