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EA54B" w14:textId="46035323" w:rsidR="00735613" w:rsidRPr="00735613" w:rsidRDefault="00735613" w:rsidP="00735613">
      <w:pPr>
        <w:spacing w:after="0"/>
        <w:rPr>
          <w:rFonts w:ascii="Times New Roman" w:hAnsi="Times New Roman" w:cs="Times New Roman"/>
          <w:b/>
          <w:bCs/>
          <w:sz w:val="24"/>
          <w:szCs w:val="24"/>
          <w:u w:val="single"/>
        </w:rPr>
      </w:pPr>
      <w:r w:rsidRPr="00735613">
        <w:rPr>
          <w:rFonts w:ascii="Times New Roman" w:hAnsi="Times New Roman" w:cs="Times New Roman"/>
          <w:b/>
          <w:bCs/>
          <w:sz w:val="24"/>
          <w:szCs w:val="24"/>
          <w:u w:val="single"/>
        </w:rPr>
        <w:t>Original Research Article</w:t>
      </w:r>
    </w:p>
    <w:p w14:paraId="34D2496A" w14:textId="77777777" w:rsidR="00735613" w:rsidRDefault="00735613" w:rsidP="00460DA3">
      <w:pPr>
        <w:spacing w:after="0"/>
        <w:jc w:val="center"/>
        <w:rPr>
          <w:rFonts w:ascii="Times New Roman" w:hAnsi="Times New Roman" w:cs="Times New Roman"/>
          <w:b/>
          <w:bCs/>
          <w:sz w:val="24"/>
          <w:szCs w:val="24"/>
        </w:rPr>
      </w:pPr>
    </w:p>
    <w:p w14:paraId="4E6A31EC" w14:textId="0F97277B" w:rsidR="00460DA3" w:rsidRDefault="00460DA3" w:rsidP="00460DA3">
      <w:pPr>
        <w:spacing w:after="0"/>
        <w:jc w:val="center"/>
        <w:rPr>
          <w:rFonts w:ascii="Times New Roman" w:hAnsi="Times New Roman" w:cs="Times New Roman"/>
          <w:b/>
          <w:bCs/>
          <w:sz w:val="24"/>
          <w:szCs w:val="24"/>
        </w:rPr>
      </w:pPr>
      <w:r w:rsidRPr="00224E06">
        <w:rPr>
          <w:rFonts w:ascii="Times New Roman" w:hAnsi="Times New Roman" w:cs="Times New Roman"/>
          <w:b/>
          <w:bCs/>
          <w:sz w:val="24"/>
          <w:szCs w:val="24"/>
        </w:rPr>
        <w:t xml:space="preserve">Optimization of dietary </w:t>
      </w:r>
      <w:r w:rsidRPr="00224E06">
        <w:rPr>
          <w:rFonts w:ascii="Times New Roman" w:hAnsi="Times New Roman" w:cs="Times New Roman"/>
          <w:b/>
          <w:bCs/>
          <w:i/>
          <w:iCs/>
          <w:sz w:val="24"/>
          <w:szCs w:val="24"/>
        </w:rPr>
        <w:t>Moringa oleifera</w:t>
      </w:r>
      <w:r w:rsidRPr="00224E06">
        <w:rPr>
          <w:rFonts w:ascii="Times New Roman" w:hAnsi="Times New Roman" w:cs="Times New Roman"/>
          <w:b/>
          <w:bCs/>
          <w:sz w:val="24"/>
          <w:szCs w:val="24"/>
        </w:rPr>
        <w:t xml:space="preserve"> leaf meal as a fish meal substitute for </w:t>
      </w:r>
      <w:proofErr w:type="spellStart"/>
      <w:r w:rsidRPr="00224E06">
        <w:rPr>
          <w:rFonts w:ascii="Times New Roman" w:hAnsi="Times New Roman" w:cs="Times New Roman"/>
          <w:b/>
          <w:bCs/>
          <w:i/>
          <w:iCs/>
          <w:sz w:val="24"/>
          <w:szCs w:val="24"/>
        </w:rPr>
        <w:t>Labeo</w:t>
      </w:r>
      <w:proofErr w:type="spellEnd"/>
      <w:r w:rsidR="0028651D">
        <w:rPr>
          <w:rFonts w:ascii="Times New Roman" w:hAnsi="Times New Roman" w:cs="Times New Roman"/>
          <w:b/>
          <w:bCs/>
          <w:i/>
          <w:iCs/>
          <w:sz w:val="24"/>
          <w:szCs w:val="24"/>
        </w:rPr>
        <w:t xml:space="preserve"> </w:t>
      </w:r>
      <w:proofErr w:type="spellStart"/>
      <w:r w:rsidRPr="00224E06">
        <w:rPr>
          <w:rFonts w:ascii="Times New Roman" w:hAnsi="Times New Roman" w:cs="Times New Roman"/>
          <w:b/>
          <w:bCs/>
          <w:i/>
          <w:iCs/>
          <w:sz w:val="24"/>
          <w:szCs w:val="24"/>
        </w:rPr>
        <w:t>rohita</w:t>
      </w:r>
      <w:proofErr w:type="spellEnd"/>
      <w:r w:rsidRPr="00224E06">
        <w:rPr>
          <w:rFonts w:ascii="Times New Roman" w:hAnsi="Times New Roman" w:cs="Times New Roman"/>
          <w:b/>
          <w:bCs/>
          <w:sz w:val="24"/>
          <w:szCs w:val="24"/>
        </w:rPr>
        <w:t xml:space="preserve"> during the nursery phase: A comprehensive assessment of growth,</w:t>
      </w:r>
      <w:r w:rsidR="00224E06">
        <w:rPr>
          <w:rFonts w:ascii="Times New Roman" w:hAnsi="Times New Roman" w:cs="Times New Roman"/>
          <w:b/>
          <w:bCs/>
          <w:sz w:val="24"/>
          <w:szCs w:val="24"/>
        </w:rPr>
        <w:t xml:space="preserve"> survival and</w:t>
      </w:r>
      <w:r w:rsidRPr="00224E06">
        <w:rPr>
          <w:rFonts w:ascii="Times New Roman" w:hAnsi="Times New Roman" w:cs="Times New Roman"/>
          <w:b/>
          <w:bCs/>
          <w:sz w:val="24"/>
          <w:szCs w:val="24"/>
        </w:rPr>
        <w:t xml:space="preserve"> nutrient retention, and </w:t>
      </w:r>
      <w:proofErr w:type="spellStart"/>
      <w:r w:rsidR="00567E8A" w:rsidRPr="00224E06">
        <w:rPr>
          <w:rFonts w:ascii="Times New Roman" w:hAnsi="Times New Roman" w:cs="Times New Roman"/>
          <w:b/>
          <w:bCs/>
          <w:sz w:val="24"/>
          <w:szCs w:val="24"/>
        </w:rPr>
        <w:t>haematological</w:t>
      </w:r>
      <w:r w:rsidRPr="00224E06">
        <w:rPr>
          <w:rFonts w:ascii="Times New Roman" w:hAnsi="Times New Roman" w:cs="Times New Roman"/>
          <w:b/>
          <w:bCs/>
          <w:sz w:val="24"/>
          <w:szCs w:val="24"/>
        </w:rPr>
        <w:t>re</w:t>
      </w:r>
      <w:proofErr w:type="spellEnd"/>
      <w:r w:rsidR="00305613" w:rsidRPr="00224E06">
        <w:rPr>
          <w:rFonts w:ascii="Times New Roman" w:hAnsi="Times New Roman" w:cs="Times New Roman"/>
          <w:b/>
          <w:bCs/>
          <w:sz w:val="24"/>
          <w:szCs w:val="24"/>
        </w:rPr>
        <w:t xml:space="preserve"> </w:t>
      </w:r>
      <w:proofErr w:type="spellStart"/>
      <w:r w:rsidRPr="00224E06">
        <w:rPr>
          <w:rFonts w:ascii="Times New Roman" w:hAnsi="Times New Roman" w:cs="Times New Roman"/>
          <w:b/>
          <w:bCs/>
          <w:sz w:val="24"/>
          <w:szCs w:val="24"/>
        </w:rPr>
        <w:t>silience</w:t>
      </w:r>
      <w:proofErr w:type="spellEnd"/>
    </w:p>
    <w:p w14:paraId="60348B6B" w14:textId="77777777" w:rsidR="005534AE" w:rsidRDefault="005534AE" w:rsidP="00460DA3">
      <w:pPr>
        <w:spacing w:after="0"/>
        <w:jc w:val="center"/>
        <w:rPr>
          <w:rFonts w:ascii="Times New Roman" w:hAnsi="Times New Roman" w:cs="Times New Roman"/>
          <w:b/>
          <w:bCs/>
          <w:sz w:val="24"/>
          <w:szCs w:val="24"/>
        </w:rPr>
      </w:pPr>
    </w:p>
    <w:p w14:paraId="19DF6E59" w14:textId="77777777" w:rsidR="005534AE" w:rsidRPr="00224E06" w:rsidRDefault="005534AE" w:rsidP="00460DA3">
      <w:pPr>
        <w:spacing w:after="0"/>
        <w:jc w:val="center"/>
        <w:rPr>
          <w:rFonts w:ascii="Times New Roman" w:hAnsi="Times New Roman" w:cs="Times New Roman"/>
          <w:b/>
          <w:bCs/>
          <w:sz w:val="24"/>
          <w:szCs w:val="24"/>
        </w:rPr>
      </w:pPr>
    </w:p>
    <w:p w14:paraId="1A7BEFB2" w14:textId="77777777" w:rsidR="00800268" w:rsidRPr="00224E06" w:rsidRDefault="00800268" w:rsidP="00800268">
      <w:pPr>
        <w:spacing w:after="0" w:line="240" w:lineRule="auto"/>
        <w:jc w:val="center"/>
        <w:rPr>
          <w:rFonts w:ascii="Times New Roman" w:hAnsi="Times New Roman" w:cs="Times New Roman"/>
          <w:sz w:val="24"/>
          <w:szCs w:val="24"/>
        </w:rPr>
      </w:pPr>
    </w:p>
    <w:p w14:paraId="35C6A474" w14:textId="77777777" w:rsidR="00C07A4B" w:rsidRPr="00C07A4B" w:rsidRDefault="00C07A4B" w:rsidP="00C07A4B">
      <w:pPr>
        <w:spacing w:before="100" w:beforeAutospacing="1" w:after="100" w:afterAutospacing="1" w:line="240" w:lineRule="auto"/>
        <w:rPr>
          <w:rFonts w:ascii="Times New Roman" w:eastAsia="Times New Roman" w:hAnsi="Times New Roman" w:cs="Times New Roman"/>
          <w:kern w:val="0"/>
          <w:sz w:val="24"/>
          <w:szCs w:val="24"/>
          <w:lang w:val="en-GB" w:eastAsia="en-GB" w:bidi="ar-SA"/>
        </w:rPr>
      </w:pPr>
      <w:r w:rsidRPr="00C07A4B">
        <w:rPr>
          <w:rFonts w:ascii="Times New Roman" w:eastAsia="Times New Roman" w:hAnsi="Times New Roman" w:cs="Times New Roman"/>
          <w:b/>
          <w:bCs/>
          <w:kern w:val="0"/>
          <w:sz w:val="24"/>
          <w:szCs w:val="24"/>
          <w:lang w:val="en-GB" w:eastAsia="en-GB" w:bidi="ar-SA"/>
        </w:rPr>
        <w:t>Abstract</w:t>
      </w:r>
    </w:p>
    <w:p w14:paraId="209FBA67" w14:textId="77777777" w:rsidR="00C07A4B" w:rsidRPr="00C07A4B" w:rsidRDefault="00C07A4B" w:rsidP="00C07A4B">
      <w:pPr>
        <w:spacing w:before="100" w:beforeAutospacing="1" w:after="100" w:afterAutospacing="1" w:line="240" w:lineRule="auto"/>
        <w:rPr>
          <w:rFonts w:ascii="Times New Roman" w:eastAsia="Times New Roman" w:hAnsi="Times New Roman" w:cs="Times New Roman"/>
          <w:kern w:val="0"/>
          <w:sz w:val="24"/>
          <w:szCs w:val="24"/>
          <w:lang w:val="en-GB" w:eastAsia="en-GB" w:bidi="ar-SA"/>
        </w:rPr>
      </w:pPr>
      <w:r w:rsidRPr="00C07A4B">
        <w:rPr>
          <w:rFonts w:ascii="Times New Roman" w:eastAsia="Times New Roman" w:hAnsi="Times New Roman" w:cs="Times New Roman"/>
          <w:kern w:val="0"/>
          <w:sz w:val="24"/>
          <w:szCs w:val="24"/>
          <w:lang w:val="en-GB" w:eastAsia="en-GB" w:bidi="ar-SA"/>
        </w:rPr>
        <w:t xml:space="preserve">The present study evaluated the use of </w:t>
      </w:r>
      <w:r w:rsidRPr="00C07A4B">
        <w:rPr>
          <w:rFonts w:ascii="Times New Roman" w:eastAsia="Times New Roman" w:hAnsi="Times New Roman" w:cs="Times New Roman"/>
          <w:i/>
          <w:iCs/>
          <w:kern w:val="0"/>
          <w:sz w:val="24"/>
          <w:szCs w:val="24"/>
          <w:lang w:val="en-GB" w:eastAsia="en-GB" w:bidi="ar-SA"/>
        </w:rPr>
        <w:t>Moringa oleifera</w:t>
      </w:r>
      <w:r w:rsidRPr="00C07A4B">
        <w:rPr>
          <w:rFonts w:ascii="Times New Roman" w:eastAsia="Times New Roman" w:hAnsi="Times New Roman" w:cs="Times New Roman"/>
          <w:kern w:val="0"/>
          <w:sz w:val="24"/>
          <w:szCs w:val="24"/>
          <w:lang w:val="en-GB" w:eastAsia="en-GB" w:bidi="ar-SA"/>
        </w:rPr>
        <w:t xml:space="preserve"> leaf meal as a partial substitute for fish meal in the diet of </w:t>
      </w:r>
      <w:proofErr w:type="spellStart"/>
      <w:r w:rsidRPr="00C07A4B">
        <w:rPr>
          <w:rFonts w:ascii="Times New Roman" w:eastAsia="Times New Roman" w:hAnsi="Times New Roman" w:cs="Times New Roman"/>
          <w:i/>
          <w:iCs/>
          <w:kern w:val="0"/>
          <w:sz w:val="24"/>
          <w:szCs w:val="24"/>
          <w:lang w:val="en-GB" w:eastAsia="en-GB" w:bidi="ar-SA"/>
        </w:rPr>
        <w:t>Labeo</w:t>
      </w:r>
      <w:proofErr w:type="spellEnd"/>
      <w:r w:rsidRPr="00C07A4B">
        <w:rPr>
          <w:rFonts w:ascii="Times New Roman" w:eastAsia="Times New Roman" w:hAnsi="Times New Roman" w:cs="Times New Roman"/>
          <w:i/>
          <w:iCs/>
          <w:kern w:val="0"/>
          <w:sz w:val="24"/>
          <w:szCs w:val="24"/>
          <w:lang w:val="en-GB" w:eastAsia="en-GB" w:bidi="ar-SA"/>
        </w:rPr>
        <w:t xml:space="preserve"> </w:t>
      </w:r>
      <w:proofErr w:type="spellStart"/>
      <w:r w:rsidRPr="00C07A4B">
        <w:rPr>
          <w:rFonts w:ascii="Times New Roman" w:eastAsia="Times New Roman" w:hAnsi="Times New Roman" w:cs="Times New Roman"/>
          <w:i/>
          <w:iCs/>
          <w:kern w:val="0"/>
          <w:sz w:val="24"/>
          <w:szCs w:val="24"/>
          <w:lang w:val="en-GB" w:eastAsia="en-GB" w:bidi="ar-SA"/>
        </w:rPr>
        <w:t>rohita</w:t>
      </w:r>
      <w:proofErr w:type="spellEnd"/>
      <w:r w:rsidRPr="00C07A4B">
        <w:rPr>
          <w:rFonts w:ascii="Times New Roman" w:eastAsia="Times New Roman" w:hAnsi="Times New Roman" w:cs="Times New Roman"/>
          <w:kern w:val="0"/>
          <w:sz w:val="24"/>
          <w:szCs w:val="24"/>
          <w:lang w:val="en-GB" w:eastAsia="en-GB" w:bidi="ar-SA"/>
        </w:rPr>
        <w:t xml:space="preserve"> during the nursery phase. Five experimental diets were formulated with approximately 35% crude protein and graded levels of </w:t>
      </w:r>
      <w:r w:rsidRPr="00C07A4B">
        <w:rPr>
          <w:rFonts w:ascii="Times New Roman" w:eastAsia="Times New Roman" w:hAnsi="Times New Roman" w:cs="Times New Roman"/>
          <w:i/>
          <w:iCs/>
          <w:kern w:val="0"/>
          <w:sz w:val="24"/>
          <w:szCs w:val="24"/>
          <w:lang w:val="en-GB" w:eastAsia="en-GB" w:bidi="ar-SA"/>
        </w:rPr>
        <w:t>M. oleifera</w:t>
      </w:r>
      <w:r w:rsidRPr="00C07A4B">
        <w:rPr>
          <w:rFonts w:ascii="Times New Roman" w:eastAsia="Times New Roman" w:hAnsi="Times New Roman" w:cs="Times New Roman"/>
          <w:kern w:val="0"/>
          <w:sz w:val="24"/>
          <w:szCs w:val="24"/>
          <w:lang w:val="en-GB" w:eastAsia="en-GB" w:bidi="ar-SA"/>
        </w:rPr>
        <w:t xml:space="preserve"> leaf meal, comprising a control diet without inclusion and four treatment diets containing 5%, 10%, 15% and 20% inclusion levels. The feeding trial was conducted under laboratory conditions for 20 days using a completely randomized design with three replications per treatment. Growth performance, feed utilization, survival, whole-body proximate composition and haematological parameters were assessed at the end of the trial. The results showed significant differences among dietary treatments. Fish fed the 15% inclusion diet recorded the highest growth response, with weight gain of 514.11 ± 0.92, specific growth rate of 2.10 ± 0.03% day⁻¹, feed conversion ratio of 1.36 ± 0.02 and protein efficiency ratio of 1.72 ± 0.03. Survival ranged from 55.33% to 62.67% among treatments and did not differ markedly across diets. Whole-body protein content was highest in fish fed the 15% inclusion diet, indicating improved nutrient retention at this level. Haematological results also showed comparatively better haemoglobin and red blood cell values in fish receiving the 15% diet, whereas the 20% diet was associated with reduced growth and poorer haematological response. The findings suggest that </w:t>
      </w:r>
      <w:r w:rsidRPr="00C07A4B">
        <w:rPr>
          <w:rFonts w:ascii="Times New Roman" w:eastAsia="Times New Roman" w:hAnsi="Times New Roman" w:cs="Times New Roman"/>
          <w:i/>
          <w:iCs/>
          <w:kern w:val="0"/>
          <w:sz w:val="24"/>
          <w:szCs w:val="24"/>
          <w:lang w:val="en-GB" w:eastAsia="en-GB" w:bidi="ar-SA"/>
        </w:rPr>
        <w:t>M. oleifera</w:t>
      </w:r>
      <w:r w:rsidRPr="00C07A4B">
        <w:rPr>
          <w:rFonts w:ascii="Times New Roman" w:eastAsia="Times New Roman" w:hAnsi="Times New Roman" w:cs="Times New Roman"/>
          <w:kern w:val="0"/>
          <w:sz w:val="24"/>
          <w:szCs w:val="24"/>
          <w:lang w:val="en-GB" w:eastAsia="en-GB" w:bidi="ar-SA"/>
        </w:rPr>
        <w:t xml:space="preserve"> leaf meal can be used as a partial fish meal substitute in </w:t>
      </w:r>
      <w:r w:rsidRPr="00C07A4B">
        <w:rPr>
          <w:rFonts w:ascii="Times New Roman" w:eastAsia="Times New Roman" w:hAnsi="Times New Roman" w:cs="Times New Roman"/>
          <w:i/>
          <w:iCs/>
          <w:kern w:val="0"/>
          <w:sz w:val="24"/>
          <w:szCs w:val="24"/>
          <w:lang w:val="en-GB" w:eastAsia="en-GB" w:bidi="ar-SA"/>
        </w:rPr>
        <w:t xml:space="preserve">L. </w:t>
      </w:r>
      <w:proofErr w:type="spellStart"/>
      <w:r w:rsidRPr="00C07A4B">
        <w:rPr>
          <w:rFonts w:ascii="Times New Roman" w:eastAsia="Times New Roman" w:hAnsi="Times New Roman" w:cs="Times New Roman"/>
          <w:i/>
          <w:iCs/>
          <w:kern w:val="0"/>
          <w:sz w:val="24"/>
          <w:szCs w:val="24"/>
          <w:lang w:val="en-GB" w:eastAsia="en-GB" w:bidi="ar-SA"/>
        </w:rPr>
        <w:t>rohita</w:t>
      </w:r>
      <w:proofErr w:type="spellEnd"/>
      <w:r w:rsidRPr="00C07A4B">
        <w:rPr>
          <w:rFonts w:ascii="Times New Roman" w:eastAsia="Times New Roman" w:hAnsi="Times New Roman" w:cs="Times New Roman"/>
          <w:kern w:val="0"/>
          <w:sz w:val="24"/>
          <w:szCs w:val="24"/>
          <w:lang w:val="en-GB" w:eastAsia="en-GB" w:bidi="ar-SA"/>
        </w:rPr>
        <w:t xml:space="preserve"> nursery diets, with 15% inclusion showing the most favourable response under the conditions of this study.</w:t>
      </w:r>
    </w:p>
    <w:p w14:paraId="60A371F6" w14:textId="77777777" w:rsidR="00800268" w:rsidRPr="00224E06" w:rsidRDefault="00460DA3" w:rsidP="00B571E2">
      <w:pPr>
        <w:spacing w:after="0" w:line="240" w:lineRule="auto"/>
        <w:jc w:val="both"/>
        <w:rPr>
          <w:rFonts w:ascii="Times New Roman" w:hAnsi="Times New Roman" w:cs="Times New Roman"/>
          <w:sz w:val="24"/>
          <w:szCs w:val="24"/>
        </w:rPr>
      </w:pPr>
      <w:r w:rsidRPr="00224E06">
        <w:rPr>
          <w:rFonts w:ascii="Times New Roman" w:hAnsi="Times New Roman" w:cs="Times New Roman"/>
          <w:b/>
          <w:bCs/>
          <w:sz w:val="24"/>
          <w:szCs w:val="24"/>
        </w:rPr>
        <w:t>Keywords:</w:t>
      </w:r>
      <w:r w:rsidR="0046099F" w:rsidRPr="00224E06">
        <w:rPr>
          <w:rFonts w:ascii="Times New Roman" w:hAnsi="Times New Roman" w:cs="Times New Roman"/>
          <w:b/>
          <w:bCs/>
          <w:sz w:val="24"/>
          <w:szCs w:val="24"/>
        </w:rPr>
        <w:t xml:space="preserve"> </w:t>
      </w:r>
      <w:proofErr w:type="spellStart"/>
      <w:r w:rsidRPr="00224E06">
        <w:rPr>
          <w:rFonts w:ascii="Times New Roman" w:hAnsi="Times New Roman" w:cs="Times New Roman"/>
          <w:i/>
          <w:iCs/>
          <w:sz w:val="24"/>
          <w:szCs w:val="24"/>
        </w:rPr>
        <w:t>Labeo</w:t>
      </w:r>
      <w:proofErr w:type="spellEnd"/>
      <w:r w:rsidR="0046099F" w:rsidRPr="00224E06">
        <w:rPr>
          <w:rFonts w:ascii="Times New Roman" w:hAnsi="Times New Roman" w:cs="Times New Roman"/>
          <w:i/>
          <w:iCs/>
          <w:sz w:val="24"/>
          <w:szCs w:val="24"/>
        </w:rPr>
        <w:t xml:space="preserve"> </w:t>
      </w:r>
      <w:proofErr w:type="spellStart"/>
      <w:r w:rsidRPr="00224E06">
        <w:rPr>
          <w:rFonts w:ascii="Times New Roman" w:hAnsi="Times New Roman" w:cs="Times New Roman"/>
          <w:i/>
          <w:iCs/>
          <w:sz w:val="24"/>
          <w:szCs w:val="24"/>
        </w:rPr>
        <w:t>rohita</w:t>
      </w:r>
      <w:proofErr w:type="spellEnd"/>
      <w:r w:rsidRPr="00224E06">
        <w:rPr>
          <w:rFonts w:ascii="Times New Roman" w:hAnsi="Times New Roman" w:cs="Times New Roman"/>
          <w:sz w:val="24"/>
          <w:szCs w:val="24"/>
        </w:rPr>
        <w:t xml:space="preserve">, </w:t>
      </w:r>
      <w:r w:rsidRPr="00224E06">
        <w:rPr>
          <w:rFonts w:ascii="Times New Roman" w:hAnsi="Times New Roman" w:cs="Times New Roman"/>
          <w:i/>
          <w:iCs/>
          <w:sz w:val="24"/>
          <w:szCs w:val="24"/>
        </w:rPr>
        <w:t>Moringa oleifera</w:t>
      </w:r>
      <w:r w:rsidRPr="00224E06">
        <w:rPr>
          <w:rFonts w:ascii="Times New Roman" w:hAnsi="Times New Roman" w:cs="Times New Roman"/>
          <w:sz w:val="24"/>
          <w:szCs w:val="24"/>
        </w:rPr>
        <w:t xml:space="preserve">, nursery rearing, growth performance, feed utilization, </w:t>
      </w:r>
      <w:proofErr w:type="spellStart"/>
      <w:r w:rsidRPr="00224E06">
        <w:rPr>
          <w:rFonts w:ascii="Times New Roman" w:hAnsi="Times New Roman" w:cs="Times New Roman"/>
          <w:sz w:val="24"/>
          <w:szCs w:val="24"/>
        </w:rPr>
        <w:t>haematology</w:t>
      </w:r>
      <w:proofErr w:type="spellEnd"/>
      <w:r w:rsidRPr="00224E06">
        <w:rPr>
          <w:rFonts w:ascii="Times New Roman" w:hAnsi="Times New Roman" w:cs="Times New Roman"/>
          <w:sz w:val="24"/>
          <w:szCs w:val="24"/>
        </w:rPr>
        <w:t>.</w:t>
      </w:r>
    </w:p>
    <w:p w14:paraId="7957D357" w14:textId="77777777" w:rsidR="00845049" w:rsidRPr="00224E06" w:rsidRDefault="00845049" w:rsidP="007B0AA7">
      <w:pPr>
        <w:spacing w:after="0"/>
        <w:jc w:val="both"/>
        <w:rPr>
          <w:rFonts w:ascii="Times New Roman" w:hAnsi="Times New Roman" w:cs="Times New Roman"/>
          <w:sz w:val="24"/>
          <w:szCs w:val="24"/>
        </w:rPr>
      </w:pPr>
    </w:p>
    <w:p w14:paraId="39539CCD" w14:textId="77777777" w:rsidR="00B571E2" w:rsidRPr="00224E06" w:rsidRDefault="00B571E2" w:rsidP="007B0AA7">
      <w:pPr>
        <w:spacing w:after="0"/>
        <w:jc w:val="both"/>
        <w:rPr>
          <w:rFonts w:ascii="Times New Roman" w:hAnsi="Times New Roman" w:cs="Times New Roman"/>
          <w:sz w:val="24"/>
          <w:szCs w:val="24"/>
        </w:rPr>
      </w:pPr>
    </w:p>
    <w:p w14:paraId="57B34966" w14:textId="77777777" w:rsidR="00B571E2" w:rsidRPr="00224E06" w:rsidRDefault="00B571E2" w:rsidP="007B0AA7">
      <w:pPr>
        <w:spacing w:after="0"/>
        <w:jc w:val="both"/>
        <w:rPr>
          <w:rFonts w:ascii="Times New Roman" w:hAnsi="Times New Roman" w:cs="Times New Roman"/>
          <w:sz w:val="24"/>
          <w:szCs w:val="24"/>
        </w:rPr>
      </w:pPr>
    </w:p>
    <w:p w14:paraId="1413C199" w14:textId="77777777" w:rsidR="00800268" w:rsidRPr="00224E06" w:rsidRDefault="00460DA3" w:rsidP="00031425">
      <w:pPr>
        <w:pStyle w:val="ListParagraph"/>
        <w:numPr>
          <w:ilvl w:val="0"/>
          <w:numId w:val="5"/>
        </w:num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Introduction</w:t>
      </w:r>
    </w:p>
    <w:p w14:paraId="54F6C181" w14:textId="77777777" w:rsidR="00E6651D" w:rsidRDefault="00B155D4" w:rsidP="00E6651D">
      <w:pPr>
        <w:pStyle w:val="NormalWeb"/>
        <w:spacing w:line="276" w:lineRule="auto"/>
        <w:ind w:left="360" w:firstLine="360"/>
        <w:jc w:val="both"/>
        <w:rPr>
          <w:color w:val="000000" w:themeColor="text1"/>
          <w:shd w:val="clear" w:color="auto" w:fill="FFFFFF"/>
        </w:rPr>
      </w:pPr>
      <w:r w:rsidRPr="00224E06">
        <w:rPr>
          <w:color w:val="000000" w:themeColor="text1"/>
        </w:rPr>
        <w:t>The world aquaculture industry is undergoing a “Blue Transformation"</w:t>
      </w:r>
      <w:r w:rsidR="00844628" w:rsidRPr="00224E06">
        <w:rPr>
          <w:color w:val="000000" w:themeColor="text1"/>
        </w:rPr>
        <w:t>, t</w:t>
      </w:r>
      <w:r w:rsidRPr="00224E06">
        <w:rPr>
          <w:color w:val="000000" w:themeColor="text1"/>
        </w:rPr>
        <w:t xml:space="preserve">his transformation is a massive change to meet the aquatic food needs for a world population projected to be 9 billion by 2050 (FAO, 2022). This transformation is dependent on feed security (Naylor </w:t>
      </w:r>
      <w:r w:rsidRPr="00224E06">
        <w:rPr>
          <w:i/>
          <w:color w:val="000000" w:themeColor="text1"/>
        </w:rPr>
        <w:t>et al.,</w:t>
      </w:r>
      <w:r w:rsidRPr="00224E06">
        <w:rPr>
          <w:color w:val="000000" w:themeColor="text1"/>
        </w:rPr>
        <w:t xml:space="preserve"> 2021). Fish meal (FM) has long been the dominant protein source in intensive aquaculture due to its excellent amino acid profile, high digestibility and essential fatty acids (Gatlin </w:t>
      </w:r>
      <w:r w:rsidRPr="00224E06">
        <w:rPr>
          <w:i/>
          <w:color w:val="000000" w:themeColor="text1"/>
        </w:rPr>
        <w:t>et al.,</w:t>
      </w:r>
      <w:r w:rsidRPr="00224E06">
        <w:rPr>
          <w:color w:val="000000" w:themeColor="text1"/>
        </w:rPr>
        <w:t xml:space="preserve"> 2017). However, the stagnation of global catch fisheries and the increased demand from the aquaculture and terrestrial livestock sectors have resulted in a </w:t>
      </w:r>
      <w:r w:rsidRPr="00224E06">
        <w:rPr>
          <w:color w:val="000000" w:themeColor="text1"/>
        </w:rPr>
        <w:lastRenderedPageBreak/>
        <w:t xml:space="preserve">major demand-supply mismatch. This has led to severe price volatility with FM prices soaring by about 300% over the past years, threatening the economic viability of aquaculture especially in poor countries (Bu </w:t>
      </w:r>
      <w:r w:rsidRPr="00224E06">
        <w:rPr>
          <w:i/>
          <w:color w:val="000000" w:themeColor="text1"/>
        </w:rPr>
        <w:t>et al.,</w:t>
      </w:r>
      <w:r w:rsidRPr="00224E06">
        <w:rPr>
          <w:color w:val="000000" w:themeColor="text1"/>
        </w:rPr>
        <w:t xml:space="preserve"> 2018</w:t>
      </w:r>
      <w:proofErr w:type="gramStart"/>
      <w:r w:rsidRPr="00224E06">
        <w:rPr>
          <w:color w:val="000000" w:themeColor="text1"/>
        </w:rPr>
        <w:t>).</w:t>
      </w:r>
      <w:r w:rsidR="00AA6C1F" w:rsidRPr="00224E06">
        <w:rPr>
          <w:color w:val="000000" w:themeColor="text1"/>
          <w:shd w:val="clear" w:color="auto" w:fill="FFFFFF"/>
        </w:rPr>
        <w:t>The</w:t>
      </w:r>
      <w:proofErr w:type="gramEnd"/>
      <w:r w:rsidR="00AA6C1F" w:rsidRPr="00224E06">
        <w:rPr>
          <w:color w:val="000000" w:themeColor="text1"/>
          <w:shd w:val="clear" w:color="auto" w:fill="FFFFFF"/>
        </w:rPr>
        <w:t xml:space="preserve"> problem has led to the emergence of plant-based substances as promising substitutes for FM owing to its abundance, cost-effectiveness and environmental sustainability (Sarker </w:t>
      </w:r>
      <w:r w:rsidR="00AA6C1F" w:rsidRPr="00224E06">
        <w:rPr>
          <w:i/>
          <w:color w:val="000000" w:themeColor="text1"/>
          <w:shd w:val="clear" w:color="auto" w:fill="FFFFFF"/>
        </w:rPr>
        <w:t>et al.,</w:t>
      </w:r>
      <w:r w:rsidR="00AA6C1F" w:rsidRPr="00224E06">
        <w:rPr>
          <w:color w:val="000000" w:themeColor="text1"/>
          <w:shd w:val="clear" w:color="auto" w:fill="FFFFFF"/>
        </w:rPr>
        <w:t xml:space="preserve"> 2022). Amongst the different alternatives, </w:t>
      </w:r>
      <w:r w:rsidR="00AA6C1F" w:rsidRPr="00224E06">
        <w:rPr>
          <w:i/>
          <w:color w:val="000000" w:themeColor="text1"/>
          <w:shd w:val="clear" w:color="auto" w:fill="FFFFFF"/>
        </w:rPr>
        <w:t>Moringa oleifera</w:t>
      </w:r>
      <w:r w:rsidR="00AA6C1F" w:rsidRPr="00224E06">
        <w:rPr>
          <w:color w:val="000000" w:themeColor="text1"/>
          <w:shd w:val="clear" w:color="auto" w:fill="FFFFFF"/>
        </w:rPr>
        <w:t xml:space="preserve"> popularly known as the “Miracle Tree” has emerged as a potential non-conventional protein source (Adewumi </w:t>
      </w:r>
      <w:r w:rsidR="00AA6C1F" w:rsidRPr="00224E06">
        <w:rPr>
          <w:i/>
          <w:color w:val="000000" w:themeColor="text1"/>
          <w:shd w:val="clear" w:color="auto" w:fill="FFFFFF"/>
        </w:rPr>
        <w:t>et al.,</w:t>
      </w:r>
      <w:r w:rsidR="00AA6C1F" w:rsidRPr="00224E06">
        <w:rPr>
          <w:color w:val="000000" w:themeColor="text1"/>
          <w:shd w:val="clear" w:color="auto" w:fill="FFFFFF"/>
        </w:rPr>
        <w:t xml:space="preserve"> 2022). </w:t>
      </w:r>
      <w:r w:rsidR="00DF02EA" w:rsidRPr="00224E06">
        <w:rPr>
          <w:i/>
          <w:color w:val="000000" w:themeColor="text1"/>
          <w:shd w:val="clear" w:color="auto" w:fill="FFFFFF"/>
        </w:rPr>
        <w:t>M. oleifera</w:t>
      </w:r>
      <w:r w:rsidR="00DF02EA" w:rsidRPr="00224E06">
        <w:rPr>
          <w:color w:val="000000" w:themeColor="text1"/>
          <w:shd w:val="clear" w:color="auto" w:fill="FFFFFF"/>
        </w:rPr>
        <w:t xml:space="preserve"> leaves are rich in nutrients, including around 28–32% crude protein, as well as important amino acids</w:t>
      </w:r>
      <w:r w:rsidR="00DC0231" w:rsidRPr="00224E06">
        <w:rPr>
          <w:color w:val="000000" w:themeColor="text1"/>
          <w:shd w:val="clear" w:color="auto" w:fill="FFFFFF"/>
        </w:rPr>
        <w:t xml:space="preserve"> </w:t>
      </w:r>
      <w:r w:rsidR="00DC0231" w:rsidRPr="00224E06">
        <w:rPr>
          <w:color w:val="000000" w:themeColor="text1"/>
        </w:rPr>
        <w:t>such as lysine, methionine, threonine, leucine, isoleucine, valine, phenylalanine and tryptophan</w:t>
      </w:r>
      <w:r w:rsidR="00DC0231" w:rsidRPr="00224E06">
        <w:rPr>
          <w:color w:val="000000" w:themeColor="text1"/>
          <w:shd w:val="clear" w:color="auto" w:fill="FFFFFF"/>
        </w:rPr>
        <w:t xml:space="preserve"> </w:t>
      </w:r>
      <w:r w:rsidR="00DC0231" w:rsidRPr="00224E06">
        <w:rPr>
          <w:color w:val="000000" w:themeColor="text1"/>
        </w:rPr>
        <w:t>vitamins A (β-carotene), C, E, and B-complex</w:t>
      </w:r>
      <w:r w:rsidR="00DF02EA" w:rsidRPr="00224E06">
        <w:rPr>
          <w:color w:val="000000" w:themeColor="text1"/>
          <w:shd w:val="clear" w:color="auto" w:fill="FFFFFF"/>
        </w:rPr>
        <w:t xml:space="preserve"> and minerals</w:t>
      </w:r>
      <w:r w:rsidR="00DC0231" w:rsidRPr="00224E06">
        <w:rPr>
          <w:color w:val="000000" w:themeColor="text1"/>
          <w:shd w:val="clear" w:color="auto" w:fill="FFFFFF"/>
        </w:rPr>
        <w:t xml:space="preserve"> </w:t>
      </w:r>
      <w:r w:rsidR="00DC0231" w:rsidRPr="00224E06">
        <w:rPr>
          <w:color w:val="000000" w:themeColor="text1"/>
        </w:rPr>
        <w:t>including calcium, potassium, iron, magnesium, phosphorus, zinc and copper</w:t>
      </w:r>
      <w:r w:rsidR="00DF02EA" w:rsidRPr="00224E06">
        <w:rPr>
          <w:color w:val="000000" w:themeColor="text1"/>
          <w:shd w:val="clear" w:color="auto" w:fill="FFFFFF"/>
        </w:rPr>
        <w:t xml:space="preserve"> (Teixeira </w:t>
      </w:r>
      <w:r w:rsidR="00DF02EA" w:rsidRPr="00224E06">
        <w:rPr>
          <w:i/>
          <w:color w:val="000000" w:themeColor="text1"/>
          <w:shd w:val="clear" w:color="auto" w:fill="FFFFFF"/>
        </w:rPr>
        <w:t>et al.,</w:t>
      </w:r>
      <w:r w:rsidR="00DF02EA" w:rsidRPr="00224E06">
        <w:rPr>
          <w:color w:val="000000" w:themeColor="text1"/>
          <w:shd w:val="clear" w:color="auto" w:fill="FFFFFF"/>
        </w:rPr>
        <w:t xml:space="preserve"> 2014; Adewumi </w:t>
      </w:r>
      <w:r w:rsidR="00DF02EA" w:rsidRPr="00224E06">
        <w:rPr>
          <w:i/>
          <w:color w:val="000000" w:themeColor="text1"/>
          <w:shd w:val="clear" w:color="auto" w:fill="FFFFFF"/>
        </w:rPr>
        <w:t>et al.,</w:t>
      </w:r>
      <w:r w:rsidR="00DF02EA" w:rsidRPr="00224E06">
        <w:rPr>
          <w:color w:val="000000" w:themeColor="text1"/>
          <w:shd w:val="clear" w:color="auto" w:fill="FFFFFF"/>
        </w:rPr>
        <w:t xml:space="preserve"> 2022). Moreover, Moringa leaves are rich in bioactive phytochemicals such as flavonoids, phenolic compounds and natural antioxidants, which have been shown to improve metabolic efficiency and disease resistance in aquatic species (Choudhary </w:t>
      </w:r>
      <w:r w:rsidR="00DF02EA" w:rsidRPr="00224E06">
        <w:rPr>
          <w:i/>
          <w:color w:val="000000" w:themeColor="text1"/>
          <w:shd w:val="clear" w:color="auto" w:fill="FFFFFF"/>
        </w:rPr>
        <w:t>et al.,</w:t>
      </w:r>
      <w:r w:rsidR="00DF02EA" w:rsidRPr="00224E06">
        <w:rPr>
          <w:color w:val="000000" w:themeColor="text1"/>
          <w:shd w:val="clear" w:color="auto" w:fill="FFFFFF"/>
        </w:rPr>
        <w:t xml:space="preserve"> 2024; Faisal </w:t>
      </w:r>
      <w:r w:rsidR="00DF02EA" w:rsidRPr="00224E06">
        <w:rPr>
          <w:i/>
          <w:color w:val="000000" w:themeColor="text1"/>
          <w:shd w:val="clear" w:color="auto" w:fill="FFFFFF"/>
        </w:rPr>
        <w:t>et al.,</w:t>
      </w:r>
      <w:r w:rsidR="00DF02EA" w:rsidRPr="00224E06">
        <w:rPr>
          <w:color w:val="000000" w:themeColor="text1"/>
          <w:shd w:val="clear" w:color="auto" w:fill="FFFFFF"/>
        </w:rPr>
        <w:t xml:space="preserve"> 2024). </w:t>
      </w:r>
    </w:p>
    <w:p w14:paraId="196A512D" w14:textId="77777777" w:rsidR="00845049" w:rsidRPr="00E6651D" w:rsidRDefault="00143376" w:rsidP="00E6651D">
      <w:pPr>
        <w:pStyle w:val="NormalWeb"/>
        <w:spacing w:line="276" w:lineRule="auto"/>
        <w:ind w:left="360" w:firstLine="360"/>
        <w:jc w:val="both"/>
        <w:rPr>
          <w:color w:val="000000" w:themeColor="text1"/>
          <w:shd w:val="clear" w:color="auto" w:fill="FFFFFF"/>
        </w:rPr>
      </w:pPr>
      <w:proofErr w:type="spellStart"/>
      <w:r w:rsidRPr="00224E06">
        <w:rPr>
          <w:i/>
        </w:rPr>
        <w:t>Labeo</w:t>
      </w:r>
      <w:proofErr w:type="spellEnd"/>
      <w:r w:rsidRPr="00224E06">
        <w:rPr>
          <w:i/>
        </w:rPr>
        <w:t xml:space="preserve"> </w:t>
      </w:r>
      <w:proofErr w:type="spellStart"/>
      <w:r w:rsidRPr="00224E06">
        <w:rPr>
          <w:i/>
        </w:rPr>
        <w:t>rohita</w:t>
      </w:r>
      <w:proofErr w:type="spellEnd"/>
      <w:r w:rsidRPr="00224E06">
        <w:t xml:space="preserve"> (Rohu) is an important Indian Major carp species known for its fast growth, adaptability, and high consumer</w:t>
      </w:r>
      <w:r w:rsidR="00B571E2" w:rsidRPr="00224E06">
        <w:t xml:space="preserve"> preference in Asian countries </w:t>
      </w:r>
      <w:r w:rsidRPr="00224E06">
        <w:t xml:space="preserve">(Amjad </w:t>
      </w:r>
      <w:r w:rsidR="00E6651D">
        <w:t>and</w:t>
      </w:r>
      <w:r w:rsidRPr="00224E06">
        <w:t xml:space="preserve"> Abbas, 2021). The nursery phase of </w:t>
      </w:r>
      <w:r w:rsidRPr="00224E06">
        <w:rPr>
          <w:i/>
        </w:rPr>
        <w:t xml:space="preserve">L. </w:t>
      </w:r>
      <w:proofErr w:type="spellStart"/>
      <w:r w:rsidRPr="00224E06">
        <w:rPr>
          <w:i/>
        </w:rPr>
        <w:t>rohita</w:t>
      </w:r>
      <w:proofErr w:type="spellEnd"/>
      <w:r w:rsidRPr="00224E06">
        <w:t xml:space="preserve"> is a critical ontogenetic stage </w:t>
      </w:r>
      <w:r w:rsidR="00545A01" w:rsidRPr="00224E06">
        <w:t>that</w:t>
      </w:r>
      <w:r w:rsidR="005A281A" w:rsidRPr="00224E06">
        <w:t xml:space="preserve"> </w:t>
      </w:r>
      <w:r w:rsidRPr="00224E06">
        <w:t xml:space="preserve">determines the availability of healthy seed for grow-out culture and is a key determinant of system production at large (Tanuja </w:t>
      </w:r>
      <w:r w:rsidRPr="00224E06">
        <w:rPr>
          <w:i/>
        </w:rPr>
        <w:t>et al.,</w:t>
      </w:r>
      <w:r w:rsidRPr="00224E06">
        <w:t xml:space="preserve"> 2025; Misra </w:t>
      </w:r>
      <w:r w:rsidRPr="00224E06">
        <w:rPr>
          <w:i/>
        </w:rPr>
        <w:t>et al.,</w:t>
      </w:r>
      <w:r w:rsidRPr="00224E06">
        <w:t xml:space="preserve"> 2026). At this stage, </w:t>
      </w:r>
      <w:r w:rsidR="00B80DDA" w:rsidRPr="00224E06">
        <w:rPr>
          <w:i/>
        </w:rPr>
        <w:t xml:space="preserve">L. </w:t>
      </w:r>
      <w:proofErr w:type="spellStart"/>
      <w:r w:rsidR="00B80DDA" w:rsidRPr="00224E06">
        <w:rPr>
          <w:i/>
        </w:rPr>
        <w:t>rohita</w:t>
      </w:r>
      <w:proofErr w:type="spellEnd"/>
      <w:r w:rsidRPr="00224E06">
        <w:t xml:space="preserve"> larvae shift from a diet of zooplankton to artificial feeds, necessitating elevated protein levels to facilitate somatic development (Das </w:t>
      </w:r>
      <w:r w:rsidRPr="00224E06">
        <w:rPr>
          <w:i/>
        </w:rPr>
        <w:t>et al.,</w:t>
      </w:r>
      <w:r w:rsidRPr="00224E06">
        <w:t xml:space="preserve">2020; Shafique </w:t>
      </w:r>
      <w:r w:rsidRPr="00224E06">
        <w:rPr>
          <w:i/>
        </w:rPr>
        <w:t>et al.,</w:t>
      </w:r>
      <w:r w:rsidRPr="00224E06">
        <w:t xml:space="preserve"> 2025). </w:t>
      </w:r>
      <w:r w:rsidR="00545A01" w:rsidRPr="00224E06">
        <w:t>Moreover,</w:t>
      </w:r>
      <w:r w:rsidRPr="00224E06">
        <w:t xml:space="preserve"> various plant ingredients have been assessed for carps, data concerning the ideal inclusion level of Moringa leaf meal during the nursery transition of </w:t>
      </w:r>
      <w:r w:rsidRPr="00224E06">
        <w:rPr>
          <w:i/>
        </w:rPr>
        <w:t xml:space="preserve">L. </w:t>
      </w:r>
      <w:proofErr w:type="spellStart"/>
      <w:r w:rsidRPr="00224E06">
        <w:rPr>
          <w:i/>
        </w:rPr>
        <w:t>rohita</w:t>
      </w:r>
      <w:proofErr w:type="spellEnd"/>
      <w:r w:rsidRPr="00224E06">
        <w:t xml:space="preserve"> is still scarce.</w:t>
      </w:r>
    </w:p>
    <w:p w14:paraId="1EB8E0A0" w14:textId="77777777" w:rsidR="00DE020B" w:rsidRPr="00224E06" w:rsidRDefault="00845049" w:rsidP="00845049">
      <w:pPr>
        <w:pStyle w:val="NormalWeb"/>
        <w:spacing w:line="276" w:lineRule="auto"/>
        <w:ind w:left="360" w:firstLine="360"/>
        <w:jc w:val="both"/>
      </w:pPr>
      <w:proofErr w:type="spellStart"/>
      <w:r w:rsidRPr="00224E06">
        <w:t>Haematological</w:t>
      </w:r>
      <w:proofErr w:type="spellEnd"/>
      <w:r w:rsidRPr="00224E06">
        <w:t xml:space="preserve"> parameters provide a reliable, non-lethal diagnostic approach for the evaluation of the nutritional status and physiological responses of fi</w:t>
      </w:r>
      <w:r w:rsidR="00B571E2" w:rsidRPr="00224E06">
        <w:t>sh to dietary changes (</w:t>
      </w:r>
      <w:proofErr w:type="spellStart"/>
      <w:r w:rsidR="00B571E2" w:rsidRPr="00224E06">
        <w:t>Witeska</w:t>
      </w:r>
      <w:proofErr w:type="spellEnd"/>
      <w:r w:rsidR="00B571E2" w:rsidRPr="00224E06">
        <w:t xml:space="preserve">, </w:t>
      </w:r>
      <w:r w:rsidRPr="00224E06">
        <w:t xml:space="preserve">2022). The oxygen transporting ability, metabolic </w:t>
      </w:r>
      <w:proofErr w:type="spellStart"/>
      <w:r w:rsidRPr="00224E06">
        <w:t>vigour</w:t>
      </w:r>
      <w:proofErr w:type="spellEnd"/>
      <w:r w:rsidRPr="00224E06">
        <w:t xml:space="preserve"> and immunological competence are reflected by key markers such as </w:t>
      </w:r>
      <w:proofErr w:type="spellStart"/>
      <w:r w:rsidRPr="00224E06">
        <w:t>haemoglobin</w:t>
      </w:r>
      <w:proofErr w:type="spellEnd"/>
      <w:r w:rsidRPr="00224E06">
        <w:t xml:space="preserve"> (Hb), red blood cell (RBC) count and white blood cell (WBC) count (</w:t>
      </w:r>
      <w:proofErr w:type="spellStart"/>
      <w:r w:rsidRPr="00224E06">
        <w:t>Witeska</w:t>
      </w:r>
      <w:proofErr w:type="spellEnd"/>
      <w:r w:rsidRPr="00224E06">
        <w:t xml:space="preserve"> </w:t>
      </w:r>
      <w:r w:rsidRPr="00224E06">
        <w:rPr>
          <w:i/>
        </w:rPr>
        <w:t>et al.,</w:t>
      </w:r>
      <w:r w:rsidRPr="00224E06">
        <w:t xml:space="preserve"> 2023; </w:t>
      </w:r>
      <w:proofErr w:type="spellStart"/>
      <w:r w:rsidRPr="00224E06">
        <w:t>Hemprabha</w:t>
      </w:r>
      <w:r w:rsidR="00E6651D">
        <w:t>and</w:t>
      </w:r>
      <w:proofErr w:type="spellEnd"/>
      <w:r w:rsidRPr="00224E06">
        <w:t xml:space="preserve"> Arya, 2025). </w:t>
      </w:r>
    </w:p>
    <w:p w14:paraId="358E1339" w14:textId="77777777" w:rsidR="00545A01" w:rsidRPr="00224E06" w:rsidRDefault="00DE020B" w:rsidP="00845049">
      <w:pPr>
        <w:pStyle w:val="NormalWeb"/>
        <w:spacing w:line="276" w:lineRule="auto"/>
        <w:ind w:left="360" w:firstLine="360"/>
        <w:jc w:val="both"/>
      </w:pPr>
      <w:r w:rsidRPr="00224E06">
        <w:t xml:space="preserve">Knowledge about optimum dietary inclusion level of MOLM as a partial fish meal substitute during the nursery phase of </w:t>
      </w:r>
      <w:r w:rsidR="00B80DDA" w:rsidRPr="00224E06">
        <w:rPr>
          <w:i/>
        </w:rPr>
        <w:t xml:space="preserve">L. </w:t>
      </w:r>
      <w:proofErr w:type="spellStart"/>
      <w:r w:rsidR="00B80DDA" w:rsidRPr="00224E06">
        <w:rPr>
          <w:i/>
        </w:rPr>
        <w:t>rohita</w:t>
      </w:r>
      <w:proofErr w:type="spellEnd"/>
      <w:r w:rsidR="00B80DDA" w:rsidRPr="00224E06">
        <w:t xml:space="preserve"> </w:t>
      </w:r>
      <w:r w:rsidRPr="00224E06">
        <w:t xml:space="preserve">remains limited. Moreover, most available studies have focused primarily on growth performance, while comprehensive assessments integrating growth, nutrient retention and </w:t>
      </w:r>
      <w:proofErr w:type="spellStart"/>
      <w:r w:rsidRPr="00224E06">
        <w:t>haematological</w:t>
      </w:r>
      <w:proofErr w:type="spellEnd"/>
      <w:r w:rsidRPr="00224E06">
        <w:t xml:space="preserve"> responses are scarce. Since the nursery stage represents a critical stage as characterized by rapid tissue growth and high nutritional demands, establishing a scientifically validated inclusion level of MOLM is necessary to support sustainable and economically viable rohu seed production. </w:t>
      </w:r>
      <w:r w:rsidR="00845049" w:rsidRPr="00224E06">
        <w:t xml:space="preserve">Thus, the aim of this study was to assess the impact of varying levels of </w:t>
      </w:r>
      <w:r w:rsidR="00B571E2" w:rsidRPr="00224E06">
        <w:t>MOLM</w:t>
      </w:r>
      <w:r w:rsidR="00845049" w:rsidRPr="00224E06">
        <w:t xml:space="preserve"> as a partial </w:t>
      </w:r>
      <w:r w:rsidR="00845049" w:rsidRPr="00224E06">
        <w:lastRenderedPageBreak/>
        <w:t xml:space="preserve">replacement for fish meal on the growth performance, nutrient retention, and hematological health of </w:t>
      </w:r>
      <w:r w:rsidR="00845049" w:rsidRPr="00224E06">
        <w:rPr>
          <w:i/>
        </w:rPr>
        <w:t xml:space="preserve">L. </w:t>
      </w:r>
      <w:proofErr w:type="spellStart"/>
      <w:r w:rsidR="00845049" w:rsidRPr="00224E06">
        <w:rPr>
          <w:i/>
        </w:rPr>
        <w:t>rohita</w:t>
      </w:r>
      <w:proofErr w:type="spellEnd"/>
      <w:r w:rsidR="00845049" w:rsidRPr="00224E06">
        <w:t xml:space="preserve"> spawn.</w:t>
      </w:r>
    </w:p>
    <w:p w14:paraId="268434EB" w14:textId="77777777" w:rsidR="00031425" w:rsidRPr="00224E06" w:rsidRDefault="00031425" w:rsidP="009F6768">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2. Materials and Methods</w:t>
      </w:r>
    </w:p>
    <w:p w14:paraId="38EEF297" w14:textId="77777777" w:rsidR="00031425" w:rsidRPr="00224E06" w:rsidRDefault="00031425" w:rsidP="00031425">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 xml:space="preserve">2.1 Experimental site </w:t>
      </w:r>
    </w:p>
    <w:p w14:paraId="41DD4ED1" w14:textId="77777777" w:rsidR="00845049" w:rsidRPr="00224E06" w:rsidRDefault="00845049" w:rsidP="00B571E2">
      <w:pPr>
        <w:spacing w:after="0"/>
        <w:ind w:firstLine="720"/>
        <w:jc w:val="both"/>
        <w:rPr>
          <w:rFonts w:ascii="Times New Roman" w:hAnsi="Times New Roman" w:cs="Times New Roman"/>
          <w:sz w:val="24"/>
          <w:szCs w:val="24"/>
        </w:rPr>
      </w:pPr>
      <w:r w:rsidRPr="00224E06">
        <w:rPr>
          <w:rFonts w:ascii="Times New Roman" w:hAnsi="Times New Roman" w:cs="Times New Roman"/>
          <w:sz w:val="24"/>
          <w:szCs w:val="24"/>
        </w:rPr>
        <w:t xml:space="preserve">The feeding </w:t>
      </w:r>
      <w:r w:rsidR="00545A01" w:rsidRPr="00224E06">
        <w:rPr>
          <w:rFonts w:ascii="Times New Roman" w:hAnsi="Times New Roman" w:cs="Times New Roman"/>
          <w:sz w:val="24"/>
          <w:szCs w:val="24"/>
        </w:rPr>
        <w:t xml:space="preserve">trials as designed in the study </w:t>
      </w:r>
      <w:r w:rsidRPr="00224E06">
        <w:rPr>
          <w:rFonts w:ascii="Times New Roman" w:hAnsi="Times New Roman" w:cs="Times New Roman"/>
          <w:sz w:val="24"/>
          <w:szCs w:val="24"/>
        </w:rPr>
        <w:t>was conducted at the wet laboratory of the Department of Aquaculture, College of Fisheries, Acharya Narendra Deva University of Agriculture and Technology (ANDUA</w:t>
      </w:r>
      <w:r w:rsidR="00B80DDA">
        <w:rPr>
          <w:rFonts w:ascii="Times New Roman" w:hAnsi="Times New Roman" w:cs="Times New Roman"/>
          <w:sz w:val="24"/>
          <w:szCs w:val="24"/>
        </w:rPr>
        <w:t>&amp;</w:t>
      </w:r>
      <w:r w:rsidRPr="00224E06">
        <w:rPr>
          <w:rFonts w:ascii="Times New Roman" w:hAnsi="Times New Roman" w:cs="Times New Roman"/>
          <w:sz w:val="24"/>
          <w:szCs w:val="24"/>
        </w:rPr>
        <w:t xml:space="preserve">T), </w:t>
      </w:r>
      <w:proofErr w:type="spellStart"/>
      <w:r w:rsidRPr="00224E06">
        <w:rPr>
          <w:rFonts w:ascii="Times New Roman" w:hAnsi="Times New Roman" w:cs="Times New Roman"/>
          <w:sz w:val="24"/>
          <w:szCs w:val="24"/>
        </w:rPr>
        <w:t>Kumarganj</w:t>
      </w:r>
      <w:proofErr w:type="spellEnd"/>
      <w:r w:rsidRPr="00224E06">
        <w:rPr>
          <w:rFonts w:ascii="Times New Roman" w:hAnsi="Times New Roman" w:cs="Times New Roman"/>
          <w:sz w:val="24"/>
          <w:szCs w:val="24"/>
        </w:rPr>
        <w:t xml:space="preserve">, Ayodhya, India. Laboratory environment was strictly regulated for </w:t>
      </w:r>
      <w:r w:rsidR="00224E06">
        <w:rPr>
          <w:rFonts w:ascii="Times New Roman" w:hAnsi="Times New Roman" w:cs="Times New Roman"/>
          <w:sz w:val="24"/>
          <w:szCs w:val="24"/>
        </w:rPr>
        <w:t>20 days</w:t>
      </w:r>
      <w:r w:rsidRPr="00224E06">
        <w:rPr>
          <w:rFonts w:ascii="Times New Roman" w:hAnsi="Times New Roman" w:cs="Times New Roman"/>
          <w:sz w:val="24"/>
          <w:szCs w:val="24"/>
        </w:rPr>
        <w:t xml:space="preserve"> to minimize external stress factors. All animal handling and experimental methods were </w:t>
      </w:r>
      <w:r w:rsidR="008001D6" w:rsidRPr="00224E06">
        <w:rPr>
          <w:rFonts w:ascii="Times New Roman" w:hAnsi="Times New Roman" w:cs="Times New Roman"/>
          <w:sz w:val="24"/>
          <w:szCs w:val="24"/>
        </w:rPr>
        <w:t xml:space="preserve">followed and maintained </w:t>
      </w:r>
      <w:proofErr w:type="spellStart"/>
      <w:r w:rsidRPr="00224E06">
        <w:rPr>
          <w:rFonts w:ascii="Times New Roman" w:hAnsi="Times New Roman" w:cs="Times New Roman"/>
          <w:sz w:val="24"/>
          <w:szCs w:val="24"/>
        </w:rPr>
        <w:t>n</w:t>
      </w:r>
      <w:proofErr w:type="spellEnd"/>
      <w:r w:rsidRPr="00224E06">
        <w:rPr>
          <w:rFonts w:ascii="Times New Roman" w:hAnsi="Times New Roman" w:cs="Times New Roman"/>
          <w:sz w:val="24"/>
          <w:szCs w:val="24"/>
        </w:rPr>
        <w:t xml:space="preserve"> accordance with established ethical guidelines for the care and use of laboratory animals in research.</w:t>
      </w:r>
    </w:p>
    <w:p w14:paraId="62257819" w14:textId="77777777" w:rsidR="00031425" w:rsidRPr="00224E06" w:rsidRDefault="00031425" w:rsidP="00031425">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2.2 Experimental fish and acclimatization</w:t>
      </w:r>
    </w:p>
    <w:p w14:paraId="527D3E8F" w14:textId="77777777" w:rsidR="00D32BEC" w:rsidRPr="00224E06" w:rsidRDefault="00D32BEC" w:rsidP="00031425">
      <w:pPr>
        <w:spacing w:after="0"/>
        <w:jc w:val="both"/>
        <w:rPr>
          <w:rFonts w:ascii="Times New Roman" w:hAnsi="Times New Roman" w:cs="Times New Roman"/>
          <w:sz w:val="24"/>
          <w:szCs w:val="24"/>
        </w:rPr>
      </w:pPr>
      <w:r w:rsidRPr="00224E06">
        <w:rPr>
          <w:rFonts w:ascii="Times New Roman" w:hAnsi="Times New Roman" w:cs="Times New Roman"/>
          <w:sz w:val="24"/>
          <w:szCs w:val="24"/>
        </w:rPr>
        <w:t xml:space="preserve">Three days old spawn of </w:t>
      </w:r>
      <w:r w:rsidRPr="00224E06">
        <w:rPr>
          <w:rFonts w:ascii="Times New Roman" w:hAnsi="Times New Roman" w:cs="Times New Roman"/>
          <w:i/>
          <w:sz w:val="24"/>
          <w:szCs w:val="24"/>
        </w:rPr>
        <w:t xml:space="preserve">L. </w:t>
      </w:r>
      <w:proofErr w:type="spellStart"/>
      <w:r w:rsidRPr="00224E06">
        <w:rPr>
          <w:rFonts w:ascii="Times New Roman" w:hAnsi="Times New Roman" w:cs="Times New Roman"/>
          <w:i/>
          <w:sz w:val="24"/>
          <w:szCs w:val="24"/>
        </w:rPr>
        <w:t>rohita</w:t>
      </w:r>
      <w:proofErr w:type="spellEnd"/>
      <w:r w:rsidR="00D22A37" w:rsidRPr="00224E06">
        <w:rPr>
          <w:rFonts w:ascii="Times New Roman" w:hAnsi="Times New Roman" w:cs="Times New Roman"/>
          <w:i/>
          <w:sz w:val="24"/>
          <w:szCs w:val="24"/>
        </w:rPr>
        <w:t xml:space="preserve"> </w:t>
      </w:r>
      <w:r w:rsidR="008001D6" w:rsidRPr="00224E06">
        <w:rPr>
          <w:rFonts w:ascii="Times New Roman" w:hAnsi="Times New Roman" w:cs="Times New Roman"/>
          <w:sz w:val="24"/>
          <w:szCs w:val="24"/>
        </w:rPr>
        <w:t xml:space="preserve">was </w:t>
      </w:r>
      <w:r w:rsidR="00B571E2" w:rsidRPr="00224E06">
        <w:rPr>
          <w:rFonts w:ascii="Times New Roman" w:hAnsi="Times New Roman" w:cs="Times New Roman"/>
          <w:sz w:val="24"/>
          <w:szCs w:val="24"/>
        </w:rPr>
        <w:t>pro</w:t>
      </w:r>
      <w:r w:rsidRPr="00224E06">
        <w:rPr>
          <w:rFonts w:ascii="Times New Roman" w:hAnsi="Times New Roman" w:cs="Times New Roman"/>
          <w:sz w:val="24"/>
          <w:szCs w:val="24"/>
        </w:rPr>
        <w:t>cure</w:t>
      </w:r>
      <w:r w:rsidR="008001D6" w:rsidRPr="00224E06">
        <w:rPr>
          <w:rFonts w:ascii="Times New Roman" w:hAnsi="Times New Roman" w:cs="Times New Roman"/>
          <w:sz w:val="24"/>
          <w:szCs w:val="24"/>
        </w:rPr>
        <w:t>d</w:t>
      </w:r>
      <w:r w:rsidRPr="00224E06">
        <w:rPr>
          <w:rFonts w:ascii="Times New Roman" w:hAnsi="Times New Roman" w:cs="Times New Roman"/>
          <w:sz w:val="24"/>
          <w:szCs w:val="24"/>
        </w:rPr>
        <w:t> </w:t>
      </w:r>
      <w:r w:rsidR="005D27BD" w:rsidRPr="00224E06">
        <w:rPr>
          <w:rFonts w:ascii="Times New Roman" w:hAnsi="Times New Roman" w:cs="Times New Roman"/>
          <w:sz w:val="24"/>
          <w:szCs w:val="24"/>
        </w:rPr>
        <w:t>from Tamsa fish seed hatchery</w:t>
      </w:r>
      <w:r w:rsidR="008001D6" w:rsidRPr="00224E06">
        <w:rPr>
          <w:rFonts w:ascii="Times New Roman" w:hAnsi="Times New Roman" w:cs="Times New Roman"/>
          <w:sz w:val="24"/>
          <w:szCs w:val="24"/>
        </w:rPr>
        <w:t>,</w:t>
      </w:r>
      <w:r w:rsidRPr="00224E06">
        <w:rPr>
          <w:rFonts w:ascii="Times New Roman" w:hAnsi="Times New Roman" w:cs="Times New Roman"/>
          <w:sz w:val="24"/>
          <w:szCs w:val="24"/>
        </w:rPr>
        <w:t xml:space="preserve"> </w:t>
      </w:r>
      <w:proofErr w:type="spellStart"/>
      <w:r w:rsidRPr="00224E06">
        <w:rPr>
          <w:rFonts w:ascii="Times New Roman" w:hAnsi="Times New Roman" w:cs="Times New Roman"/>
          <w:sz w:val="24"/>
          <w:szCs w:val="24"/>
        </w:rPr>
        <w:t>Bikapur</w:t>
      </w:r>
      <w:proofErr w:type="spellEnd"/>
      <w:r w:rsidRPr="00224E06">
        <w:rPr>
          <w:rFonts w:ascii="Times New Roman" w:hAnsi="Times New Roman" w:cs="Times New Roman"/>
          <w:sz w:val="24"/>
          <w:szCs w:val="24"/>
        </w:rPr>
        <w:t>, Ayodhya. The spawn</w:t>
      </w:r>
      <w:r w:rsidR="008001D6" w:rsidRPr="00224E06">
        <w:rPr>
          <w:rFonts w:ascii="Times New Roman" w:hAnsi="Times New Roman" w:cs="Times New Roman"/>
          <w:sz w:val="24"/>
          <w:szCs w:val="24"/>
        </w:rPr>
        <w:t xml:space="preserve">s </w:t>
      </w:r>
      <w:r w:rsidRPr="00224E06">
        <w:rPr>
          <w:rFonts w:ascii="Times New Roman" w:hAnsi="Times New Roman" w:cs="Times New Roman"/>
          <w:sz w:val="24"/>
          <w:szCs w:val="24"/>
        </w:rPr>
        <w:t>were acclimatized to the laboratory environment for seven days prior to the experiment. During this time, fish were kept in aerated aquariums and fed daily with a finely powdered basal diet (35% CP) to keep them in a stable physiological condition.</w:t>
      </w:r>
    </w:p>
    <w:p w14:paraId="29D5C7DF" w14:textId="77777777" w:rsidR="00031425" w:rsidRPr="00224E06" w:rsidRDefault="00031425" w:rsidP="00031425">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 xml:space="preserve">2.3 Preparation of </w:t>
      </w:r>
      <w:r w:rsidRPr="00224E06">
        <w:rPr>
          <w:rFonts w:ascii="Times New Roman" w:hAnsi="Times New Roman" w:cs="Times New Roman"/>
          <w:b/>
          <w:bCs/>
          <w:i/>
          <w:sz w:val="24"/>
          <w:szCs w:val="24"/>
        </w:rPr>
        <w:t>Moringa oleifera</w:t>
      </w:r>
      <w:r w:rsidRPr="00224E06">
        <w:rPr>
          <w:rFonts w:ascii="Times New Roman" w:hAnsi="Times New Roman" w:cs="Times New Roman"/>
          <w:b/>
          <w:bCs/>
          <w:sz w:val="24"/>
          <w:szCs w:val="24"/>
        </w:rPr>
        <w:t xml:space="preserve"> leaf meal (MOLM)</w:t>
      </w:r>
    </w:p>
    <w:p w14:paraId="09617A46" w14:textId="77777777" w:rsidR="00D32BEC" w:rsidRPr="00224E06" w:rsidRDefault="00D32BEC" w:rsidP="00031425">
      <w:pPr>
        <w:spacing w:after="0"/>
        <w:jc w:val="both"/>
        <w:rPr>
          <w:rFonts w:ascii="Times New Roman" w:hAnsi="Times New Roman" w:cs="Times New Roman"/>
          <w:sz w:val="24"/>
          <w:szCs w:val="24"/>
        </w:rPr>
      </w:pPr>
      <w:r w:rsidRPr="00224E06">
        <w:rPr>
          <w:rFonts w:ascii="Times New Roman" w:hAnsi="Times New Roman" w:cs="Times New Roman"/>
          <w:sz w:val="24"/>
          <w:szCs w:val="24"/>
        </w:rPr>
        <w:t xml:space="preserve">Fresh leaves of </w:t>
      </w:r>
      <w:r w:rsidRPr="00224E06">
        <w:rPr>
          <w:rFonts w:ascii="Times New Roman" w:hAnsi="Times New Roman" w:cs="Times New Roman"/>
          <w:i/>
          <w:sz w:val="24"/>
          <w:szCs w:val="24"/>
        </w:rPr>
        <w:t>M. oleifera</w:t>
      </w:r>
      <w:r w:rsidRPr="00224E06">
        <w:rPr>
          <w:rFonts w:ascii="Times New Roman" w:hAnsi="Times New Roman" w:cs="Times New Roman"/>
          <w:sz w:val="24"/>
          <w:szCs w:val="24"/>
        </w:rPr>
        <w:t xml:space="preserve"> were obtained from the </w:t>
      </w:r>
      <w:r w:rsidR="008001D6" w:rsidRPr="00224E06">
        <w:rPr>
          <w:rFonts w:ascii="Times New Roman" w:hAnsi="Times New Roman" w:cs="Times New Roman"/>
          <w:sz w:val="24"/>
          <w:szCs w:val="24"/>
        </w:rPr>
        <w:t xml:space="preserve">various farms of </w:t>
      </w:r>
      <w:r w:rsidRPr="00224E06">
        <w:rPr>
          <w:rFonts w:ascii="Times New Roman" w:hAnsi="Times New Roman" w:cs="Times New Roman"/>
          <w:sz w:val="24"/>
          <w:szCs w:val="24"/>
        </w:rPr>
        <w:t>ANDUA</w:t>
      </w:r>
      <w:r w:rsidR="00B80DDA">
        <w:rPr>
          <w:rFonts w:ascii="Times New Roman" w:hAnsi="Times New Roman" w:cs="Times New Roman"/>
          <w:sz w:val="24"/>
          <w:szCs w:val="24"/>
        </w:rPr>
        <w:t>&amp;</w:t>
      </w:r>
      <w:r w:rsidRPr="00224E06">
        <w:rPr>
          <w:rFonts w:ascii="Times New Roman" w:hAnsi="Times New Roman" w:cs="Times New Roman"/>
          <w:sz w:val="24"/>
          <w:szCs w:val="24"/>
        </w:rPr>
        <w:t xml:space="preserve">T campus. Leaves were cleaned with pure water to remove dust and contaminants. The leaves were shade dried at ambient temperature and then dried in a hot air oven at 60 ± 5°C until brittle to preserve the integrity of heat-sensitive bioactive chemicals (Adewumi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2022). The dried leaves were pulverized in a high-speed mechanical grinder and passed through a 150-μm filter to get a homogenous powder meal.</w:t>
      </w:r>
    </w:p>
    <w:p w14:paraId="7B9C951C" w14:textId="77777777" w:rsidR="00031425" w:rsidRPr="00224E06" w:rsidRDefault="00031425" w:rsidP="00031425">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 xml:space="preserve">2.4 Diet formulation </w:t>
      </w:r>
      <w:r w:rsidR="00B80DDA">
        <w:rPr>
          <w:rFonts w:ascii="Times New Roman" w:hAnsi="Times New Roman" w:cs="Times New Roman"/>
          <w:b/>
          <w:bCs/>
          <w:sz w:val="24"/>
          <w:szCs w:val="24"/>
        </w:rPr>
        <w:t xml:space="preserve">for </w:t>
      </w:r>
      <w:r w:rsidR="00B80DDA" w:rsidRPr="00B80DDA">
        <w:rPr>
          <w:rFonts w:ascii="Times New Roman" w:hAnsi="Times New Roman" w:cs="Times New Roman"/>
          <w:b/>
          <w:bCs/>
          <w:i/>
          <w:sz w:val="24"/>
          <w:szCs w:val="24"/>
        </w:rPr>
        <w:t xml:space="preserve">L. </w:t>
      </w:r>
      <w:proofErr w:type="spellStart"/>
      <w:r w:rsidR="00B80DDA" w:rsidRPr="00B80DDA">
        <w:rPr>
          <w:rFonts w:ascii="Times New Roman" w:hAnsi="Times New Roman" w:cs="Times New Roman"/>
          <w:b/>
          <w:bCs/>
          <w:i/>
          <w:sz w:val="24"/>
          <w:szCs w:val="24"/>
        </w:rPr>
        <w:t>rohita</w:t>
      </w:r>
      <w:proofErr w:type="spellEnd"/>
      <w:r w:rsidR="00B80DDA">
        <w:rPr>
          <w:rFonts w:ascii="Times New Roman" w:hAnsi="Times New Roman" w:cs="Times New Roman"/>
          <w:b/>
          <w:bCs/>
          <w:sz w:val="24"/>
          <w:szCs w:val="24"/>
        </w:rPr>
        <w:t xml:space="preserve"> spawn</w:t>
      </w:r>
    </w:p>
    <w:p w14:paraId="41115087" w14:textId="77777777" w:rsidR="00D32BEC" w:rsidRPr="00224E06" w:rsidRDefault="00D32BEC" w:rsidP="00F303BF">
      <w:pPr>
        <w:spacing w:after="0"/>
        <w:jc w:val="both"/>
        <w:rPr>
          <w:rFonts w:ascii="Times New Roman" w:hAnsi="Times New Roman" w:cs="Times New Roman"/>
          <w:sz w:val="24"/>
          <w:szCs w:val="24"/>
        </w:rPr>
      </w:pPr>
      <w:r w:rsidRPr="00224E06">
        <w:rPr>
          <w:rFonts w:ascii="Times New Roman" w:hAnsi="Times New Roman" w:cs="Times New Roman"/>
          <w:sz w:val="24"/>
          <w:szCs w:val="24"/>
        </w:rPr>
        <w:t xml:space="preserve">Five experimental diets were formulated to include about 35% crude protein which was found as the optimum requirement for </w:t>
      </w:r>
      <w:r w:rsidRPr="00224E06">
        <w:rPr>
          <w:rFonts w:ascii="Times New Roman" w:hAnsi="Times New Roman" w:cs="Times New Roman"/>
          <w:i/>
          <w:sz w:val="24"/>
          <w:szCs w:val="24"/>
        </w:rPr>
        <w:t xml:space="preserve">L. </w:t>
      </w:r>
      <w:proofErr w:type="spellStart"/>
      <w:r w:rsidRPr="00224E06">
        <w:rPr>
          <w:rFonts w:ascii="Times New Roman" w:hAnsi="Times New Roman" w:cs="Times New Roman"/>
          <w:i/>
          <w:sz w:val="24"/>
          <w:szCs w:val="24"/>
        </w:rPr>
        <w:t>rohita</w:t>
      </w:r>
      <w:proofErr w:type="spellEnd"/>
      <w:r w:rsidRPr="00224E06">
        <w:rPr>
          <w:rFonts w:ascii="Times New Roman" w:hAnsi="Times New Roman" w:cs="Times New Roman"/>
          <w:sz w:val="24"/>
          <w:szCs w:val="24"/>
        </w:rPr>
        <w:t xml:space="preserve"> in nursery stages (Shafique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2025; Sarkar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2019). MOLM was used to replace fish meal at 0% (Control), 5% (T1), 10% (T2), 15% (T3) and 20% (T4) inclusion levels. Mustard oil cake, soya cake, rice bran </w:t>
      </w:r>
      <w:proofErr w:type="gramStart"/>
      <w:r w:rsidRPr="00224E06">
        <w:rPr>
          <w:rFonts w:ascii="Times New Roman" w:hAnsi="Times New Roman" w:cs="Times New Roman"/>
          <w:sz w:val="24"/>
          <w:szCs w:val="24"/>
        </w:rPr>
        <w:t>were</w:t>
      </w:r>
      <w:proofErr w:type="gramEnd"/>
      <w:r w:rsidRPr="00224E06">
        <w:rPr>
          <w:rFonts w:ascii="Times New Roman" w:hAnsi="Times New Roman" w:cs="Times New Roman"/>
          <w:sz w:val="24"/>
          <w:szCs w:val="24"/>
        </w:rPr>
        <w:t xml:space="preserve"> adjusted</w:t>
      </w:r>
      <w:r w:rsidR="00D22A37" w:rsidRPr="00224E06">
        <w:rPr>
          <w:rFonts w:ascii="Times New Roman" w:hAnsi="Times New Roman" w:cs="Times New Roman"/>
          <w:sz w:val="24"/>
          <w:szCs w:val="24"/>
        </w:rPr>
        <w:t xml:space="preserve"> </w:t>
      </w:r>
      <w:r w:rsidRPr="00224E06">
        <w:rPr>
          <w:rFonts w:ascii="Times New Roman" w:hAnsi="Times New Roman" w:cs="Times New Roman"/>
          <w:sz w:val="24"/>
          <w:szCs w:val="24"/>
        </w:rPr>
        <w:t xml:space="preserve">so as </w:t>
      </w:r>
      <w:r w:rsidR="00D22A37" w:rsidRPr="00224E06">
        <w:rPr>
          <w:rFonts w:ascii="Times New Roman" w:hAnsi="Times New Roman" w:cs="Times New Roman"/>
          <w:sz w:val="24"/>
          <w:szCs w:val="24"/>
        </w:rPr>
        <w:t>to establish iso-</w:t>
      </w:r>
      <w:r w:rsidRPr="00224E06">
        <w:rPr>
          <w:rFonts w:ascii="Times New Roman" w:hAnsi="Times New Roman" w:cs="Times New Roman"/>
          <w:sz w:val="24"/>
          <w:szCs w:val="24"/>
        </w:rPr>
        <w:t>nitrogenous balance. The components were mixed with soybean oil and a vitamin and mineral premix, pelleted and dried at 40°C. Table 1 shows the composition of the elements.</w:t>
      </w:r>
    </w:p>
    <w:p w14:paraId="504B2089" w14:textId="77777777" w:rsidR="00F303BF" w:rsidRPr="00224E06" w:rsidRDefault="00F303BF" w:rsidP="00F303BF">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 xml:space="preserve">Table 1. Ingredient composition (%) of experimental nursery diets for </w:t>
      </w:r>
      <w:r w:rsidRPr="00224E06">
        <w:rPr>
          <w:rFonts w:ascii="Times New Roman" w:hAnsi="Times New Roman" w:cs="Times New Roman"/>
          <w:b/>
          <w:bCs/>
          <w:i/>
          <w:iCs/>
          <w:sz w:val="24"/>
          <w:szCs w:val="24"/>
        </w:rPr>
        <w:t xml:space="preserve">L. </w:t>
      </w:r>
      <w:proofErr w:type="spellStart"/>
      <w:r w:rsidRPr="00224E06">
        <w:rPr>
          <w:rFonts w:ascii="Times New Roman" w:hAnsi="Times New Roman" w:cs="Times New Roman"/>
          <w:b/>
          <w:bCs/>
          <w:i/>
          <w:iCs/>
          <w:sz w:val="24"/>
          <w:szCs w:val="24"/>
        </w:rPr>
        <w:t>rohita</w:t>
      </w:r>
      <w:proofErr w:type="spellEnd"/>
      <w:r w:rsidRPr="00224E06">
        <w:rPr>
          <w:rFonts w:ascii="Times New Roman" w:hAnsi="Times New Roman" w:cs="Times New Roman"/>
          <w:b/>
          <w:bCs/>
          <w:sz w:val="24"/>
          <w:szCs w:val="24"/>
        </w:rPr>
        <w:t xml:space="preserve"> spawn</w:t>
      </w:r>
    </w:p>
    <w:tbl>
      <w:tblPr>
        <w:tblStyle w:val="TableGridLight1"/>
        <w:tblW w:w="0" w:type="auto"/>
        <w:tblLook w:val="04A0" w:firstRow="1" w:lastRow="0" w:firstColumn="1" w:lastColumn="0" w:noHBand="0" w:noVBand="1"/>
      </w:tblPr>
      <w:tblGrid>
        <w:gridCol w:w="2249"/>
        <w:gridCol w:w="1592"/>
        <w:gridCol w:w="1076"/>
        <w:gridCol w:w="1196"/>
        <w:gridCol w:w="1196"/>
        <w:gridCol w:w="1196"/>
      </w:tblGrid>
      <w:tr w:rsidR="00F303BF" w:rsidRPr="00224E06" w14:paraId="488F9BC6" w14:textId="77777777" w:rsidTr="00FF07FE">
        <w:tc>
          <w:tcPr>
            <w:tcW w:w="0" w:type="auto"/>
            <w:hideMark/>
          </w:tcPr>
          <w:p w14:paraId="6D2C0B46"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Ingredient</w:t>
            </w:r>
          </w:p>
        </w:tc>
        <w:tc>
          <w:tcPr>
            <w:tcW w:w="0" w:type="auto"/>
            <w:hideMark/>
          </w:tcPr>
          <w:p w14:paraId="4DB95EA9"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Control (0%)</w:t>
            </w:r>
          </w:p>
        </w:tc>
        <w:tc>
          <w:tcPr>
            <w:tcW w:w="0" w:type="auto"/>
            <w:hideMark/>
          </w:tcPr>
          <w:p w14:paraId="5B715854"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T1 (5%)</w:t>
            </w:r>
          </w:p>
        </w:tc>
        <w:tc>
          <w:tcPr>
            <w:tcW w:w="0" w:type="auto"/>
            <w:hideMark/>
          </w:tcPr>
          <w:p w14:paraId="26566DAD"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T2 (10%)</w:t>
            </w:r>
          </w:p>
        </w:tc>
        <w:tc>
          <w:tcPr>
            <w:tcW w:w="0" w:type="auto"/>
            <w:hideMark/>
          </w:tcPr>
          <w:p w14:paraId="5CBA538C"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T3 (15%)</w:t>
            </w:r>
          </w:p>
        </w:tc>
        <w:tc>
          <w:tcPr>
            <w:tcW w:w="0" w:type="auto"/>
            <w:hideMark/>
          </w:tcPr>
          <w:p w14:paraId="7324098F"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T4 (20%)</w:t>
            </w:r>
          </w:p>
        </w:tc>
      </w:tr>
      <w:tr w:rsidR="00F303BF" w:rsidRPr="00224E06" w14:paraId="6A0FA2D8" w14:textId="77777777" w:rsidTr="00FF07FE">
        <w:tc>
          <w:tcPr>
            <w:tcW w:w="0" w:type="auto"/>
            <w:hideMark/>
          </w:tcPr>
          <w:p w14:paraId="4857D944"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Fish meal</w:t>
            </w:r>
          </w:p>
        </w:tc>
        <w:tc>
          <w:tcPr>
            <w:tcW w:w="0" w:type="auto"/>
            <w:hideMark/>
          </w:tcPr>
          <w:p w14:paraId="6D36D37A"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20</w:t>
            </w:r>
          </w:p>
        </w:tc>
        <w:tc>
          <w:tcPr>
            <w:tcW w:w="0" w:type="auto"/>
            <w:hideMark/>
          </w:tcPr>
          <w:p w14:paraId="6B5BDDFD"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19</w:t>
            </w:r>
          </w:p>
        </w:tc>
        <w:tc>
          <w:tcPr>
            <w:tcW w:w="0" w:type="auto"/>
            <w:hideMark/>
          </w:tcPr>
          <w:p w14:paraId="3E6017B0"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18</w:t>
            </w:r>
          </w:p>
        </w:tc>
        <w:tc>
          <w:tcPr>
            <w:tcW w:w="0" w:type="auto"/>
            <w:hideMark/>
          </w:tcPr>
          <w:p w14:paraId="0779A09E"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17</w:t>
            </w:r>
          </w:p>
        </w:tc>
        <w:tc>
          <w:tcPr>
            <w:tcW w:w="0" w:type="auto"/>
            <w:hideMark/>
          </w:tcPr>
          <w:p w14:paraId="60139388"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16</w:t>
            </w:r>
          </w:p>
        </w:tc>
      </w:tr>
      <w:tr w:rsidR="00F303BF" w:rsidRPr="00224E06" w14:paraId="75E82C53" w14:textId="77777777" w:rsidTr="00FF07FE">
        <w:tc>
          <w:tcPr>
            <w:tcW w:w="0" w:type="auto"/>
            <w:hideMark/>
          </w:tcPr>
          <w:p w14:paraId="74E71B85"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MOLM</w:t>
            </w:r>
          </w:p>
        </w:tc>
        <w:tc>
          <w:tcPr>
            <w:tcW w:w="0" w:type="auto"/>
            <w:hideMark/>
          </w:tcPr>
          <w:p w14:paraId="6117C276"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0</w:t>
            </w:r>
          </w:p>
        </w:tc>
        <w:tc>
          <w:tcPr>
            <w:tcW w:w="0" w:type="auto"/>
            <w:hideMark/>
          </w:tcPr>
          <w:p w14:paraId="678C2087"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5</w:t>
            </w:r>
          </w:p>
        </w:tc>
        <w:tc>
          <w:tcPr>
            <w:tcW w:w="0" w:type="auto"/>
            <w:hideMark/>
          </w:tcPr>
          <w:p w14:paraId="05C8B7F5"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10</w:t>
            </w:r>
          </w:p>
        </w:tc>
        <w:tc>
          <w:tcPr>
            <w:tcW w:w="0" w:type="auto"/>
            <w:hideMark/>
          </w:tcPr>
          <w:p w14:paraId="0045EE7A"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15</w:t>
            </w:r>
          </w:p>
        </w:tc>
        <w:tc>
          <w:tcPr>
            <w:tcW w:w="0" w:type="auto"/>
            <w:hideMark/>
          </w:tcPr>
          <w:p w14:paraId="15DA61D7"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20</w:t>
            </w:r>
          </w:p>
        </w:tc>
      </w:tr>
      <w:tr w:rsidR="00F303BF" w:rsidRPr="00224E06" w14:paraId="465C041C" w14:textId="77777777" w:rsidTr="00FF07FE">
        <w:tc>
          <w:tcPr>
            <w:tcW w:w="0" w:type="auto"/>
            <w:hideMark/>
          </w:tcPr>
          <w:p w14:paraId="66F975B3"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Mustard oil cake</w:t>
            </w:r>
          </w:p>
        </w:tc>
        <w:tc>
          <w:tcPr>
            <w:tcW w:w="0" w:type="auto"/>
            <w:hideMark/>
          </w:tcPr>
          <w:p w14:paraId="0B2548B2"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29</w:t>
            </w:r>
          </w:p>
        </w:tc>
        <w:tc>
          <w:tcPr>
            <w:tcW w:w="0" w:type="auto"/>
            <w:hideMark/>
          </w:tcPr>
          <w:p w14:paraId="30628106"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28</w:t>
            </w:r>
          </w:p>
        </w:tc>
        <w:tc>
          <w:tcPr>
            <w:tcW w:w="0" w:type="auto"/>
            <w:hideMark/>
          </w:tcPr>
          <w:p w14:paraId="4DFC8B09"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26</w:t>
            </w:r>
          </w:p>
        </w:tc>
        <w:tc>
          <w:tcPr>
            <w:tcW w:w="0" w:type="auto"/>
            <w:hideMark/>
          </w:tcPr>
          <w:p w14:paraId="6C6EB986"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24</w:t>
            </w:r>
          </w:p>
        </w:tc>
        <w:tc>
          <w:tcPr>
            <w:tcW w:w="0" w:type="auto"/>
            <w:hideMark/>
          </w:tcPr>
          <w:p w14:paraId="6ED0410A"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23</w:t>
            </w:r>
          </w:p>
        </w:tc>
      </w:tr>
      <w:tr w:rsidR="00F303BF" w:rsidRPr="00224E06" w14:paraId="76446C7D" w14:textId="77777777" w:rsidTr="00FF07FE">
        <w:tc>
          <w:tcPr>
            <w:tcW w:w="0" w:type="auto"/>
            <w:hideMark/>
          </w:tcPr>
          <w:p w14:paraId="53167A2A"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Rice bran</w:t>
            </w:r>
          </w:p>
        </w:tc>
        <w:tc>
          <w:tcPr>
            <w:tcW w:w="0" w:type="auto"/>
            <w:hideMark/>
          </w:tcPr>
          <w:p w14:paraId="20598EDA"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23</w:t>
            </w:r>
          </w:p>
        </w:tc>
        <w:tc>
          <w:tcPr>
            <w:tcW w:w="0" w:type="auto"/>
            <w:hideMark/>
          </w:tcPr>
          <w:p w14:paraId="26CA02C2"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19</w:t>
            </w:r>
          </w:p>
        </w:tc>
        <w:tc>
          <w:tcPr>
            <w:tcW w:w="0" w:type="auto"/>
            <w:hideMark/>
          </w:tcPr>
          <w:p w14:paraId="2ED8A3D8"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18</w:t>
            </w:r>
          </w:p>
        </w:tc>
        <w:tc>
          <w:tcPr>
            <w:tcW w:w="0" w:type="auto"/>
            <w:hideMark/>
          </w:tcPr>
          <w:p w14:paraId="4812675D"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16</w:t>
            </w:r>
          </w:p>
        </w:tc>
        <w:tc>
          <w:tcPr>
            <w:tcW w:w="0" w:type="auto"/>
            <w:hideMark/>
          </w:tcPr>
          <w:p w14:paraId="05144915"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13</w:t>
            </w:r>
          </w:p>
        </w:tc>
      </w:tr>
      <w:tr w:rsidR="00F303BF" w:rsidRPr="00224E06" w14:paraId="63A471AB" w14:textId="77777777" w:rsidTr="00FF07FE">
        <w:tc>
          <w:tcPr>
            <w:tcW w:w="0" w:type="auto"/>
            <w:hideMark/>
          </w:tcPr>
          <w:p w14:paraId="3A02EAA7"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Soya cake</w:t>
            </w:r>
          </w:p>
        </w:tc>
        <w:tc>
          <w:tcPr>
            <w:tcW w:w="0" w:type="auto"/>
            <w:hideMark/>
          </w:tcPr>
          <w:p w14:paraId="1CF0CA3C"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23</w:t>
            </w:r>
          </w:p>
        </w:tc>
        <w:tc>
          <w:tcPr>
            <w:tcW w:w="0" w:type="auto"/>
            <w:hideMark/>
          </w:tcPr>
          <w:p w14:paraId="5C8B10CC"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23</w:t>
            </w:r>
          </w:p>
        </w:tc>
        <w:tc>
          <w:tcPr>
            <w:tcW w:w="0" w:type="auto"/>
            <w:hideMark/>
          </w:tcPr>
          <w:p w14:paraId="5E105A5E"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23</w:t>
            </w:r>
          </w:p>
        </w:tc>
        <w:tc>
          <w:tcPr>
            <w:tcW w:w="0" w:type="auto"/>
            <w:hideMark/>
          </w:tcPr>
          <w:p w14:paraId="3467B672"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23</w:t>
            </w:r>
          </w:p>
        </w:tc>
        <w:tc>
          <w:tcPr>
            <w:tcW w:w="0" w:type="auto"/>
            <w:hideMark/>
          </w:tcPr>
          <w:p w14:paraId="09CEF548"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23</w:t>
            </w:r>
          </w:p>
        </w:tc>
      </w:tr>
      <w:tr w:rsidR="00F303BF" w:rsidRPr="00224E06" w14:paraId="52EACA00" w14:textId="77777777" w:rsidTr="00FF07FE">
        <w:tc>
          <w:tcPr>
            <w:tcW w:w="0" w:type="auto"/>
            <w:hideMark/>
          </w:tcPr>
          <w:p w14:paraId="36A994E6"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Soybean oil</w:t>
            </w:r>
          </w:p>
        </w:tc>
        <w:tc>
          <w:tcPr>
            <w:tcW w:w="0" w:type="auto"/>
            <w:hideMark/>
          </w:tcPr>
          <w:p w14:paraId="22C204FD"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w:t>
            </w:r>
          </w:p>
        </w:tc>
        <w:tc>
          <w:tcPr>
            <w:tcW w:w="0" w:type="auto"/>
            <w:hideMark/>
          </w:tcPr>
          <w:p w14:paraId="084611B0"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w:t>
            </w:r>
          </w:p>
        </w:tc>
        <w:tc>
          <w:tcPr>
            <w:tcW w:w="0" w:type="auto"/>
            <w:hideMark/>
          </w:tcPr>
          <w:p w14:paraId="03215420"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w:t>
            </w:r>
          </w:p>
        </w:tc>
        <w:tc>
          <w:tcPr>
            <w:tcW w:w="0" w:type="auto"/>
            <w:hideMark/>
          </w:tcPr>
          <w:p w14:paraId="30A4F22B"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w:t>
            </w:r>
          </w:p>
        </w:tc>
        <w:tc>
          <w:tcPr>
            <w:tcW w:w="0" w:type="auto"/>
            <w:hideMark/>
          </w:tcPr>
          <w:p w14:paraId="42EB2B59"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w:t>
            </w:r>
          </w:p>
        </w:tc>
      </w:tr>
      <w:tr w:rsidR="00F303BF" w:rsidRPr="00224E06" w14:paraId="07347487" w14:textId="77777777" w:rsidTr="00FF07FE">
        <w:tc>
          <w:tcPr>
            <w:tcW w:w="0" w:type="auto"/>
            <w:hideMark/>
          </w:tcPr>
          <w:p w14:paraId="14544595"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 xml:space="preserve">Vit.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Min. Premix</w:t>
            </w:r>
          </w:p>
        </w:tc>
        <w:tc>
          <w:tcPr>
            <w:tcW w:w="0" w:type="auto"/>
            <w:hideMark/>
          </w:tcPr>
          <w:p w14:paraId="7FFE27F6"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w:t>
            </w:r>
          </w:p>
        </w:tc>
        <w:tc>
          <w:tcPr>
            <w:tcW w:w="0" w:type="auto"/>
            <w:hideMark/>
          </w:tcPr>
          <w:p w14:paraId="54500978"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w:t>
            </w:r>
          </w:p>
        </w:tc>
        <w:tc>
          <w:tcPr>
            <w:tcW w:w="0" w:type="auto"/>
            <w:hideMark/>
          </w:tcPr>
          <w:p w14:paraId="1D88193D"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w:t>
            </w:r>
          </w:p>
        </w:tc>
        <w:tc>
          <w:tcPr>
            <w:tcW w:w="0" w:type="auto"/>
            <w:hideMark/>
          </w:tcPr>
          <w:p w14:paraId="093CE812"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w:t>
            </w:r>
          </w:p>
        </w:tc>
        <w:tc>
          <w:tcPr>
            <w:tcW w:w="0" w:type="auto"/>
            <w:hideMark/>
          </w:tcPr>
          <w:p w14:paraId="009FA2C8"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w:t>
            </w:r>
          </w:p>
        </w:tc>
      </w:tr>
      <w:tr w:rsidR="00F303BF" w:rsidRPr="00224E06" w14:paraId="5E6F138D" w14:textId="77777777" w:rsidTr="00FF07FE">
        <w:tc>
          <w:tcPr>
            <w:tcW w:w="0" w:type="auto"/>
            <w:hideMark/>
          </w:tcPr>
          <w:p w14:paraId="0267166C"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Salt</w:t>
            </w:r>
          </w:p>
        </w:tc>
        <w:tc>
          <w:tcPr>
            <w:tcW w:w="0" w:type="auto"/>
            <w:hideMark/>
          </w:tcPr>
          <w:p w14:paraId="47D3CEC4"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w:t>
            </w:r>
          </w:p>
        </w:tc>
        <w:tc>
          <w:tcPr>
            <w:tcW w:w="0" w:type="auto"/>
            <w:hideMark/>
          </w:tcPr>
          <w:p w14:paraId="23B006C4"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w:t>
            </w:r>
          </w:p>
        </w:tc>
        <w:tc>
          <w:tcPr>
            <w:tcW w:w="0" w:type="auto"/>
            <w:hideMark/>
          </w:tcPr>
          <w:p w14:paraId="33005FED"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w:t>
            </w:r>
          </w:p>
        </w:tc>
        <w:tc>
          <w:tcPr>
            <w:tcW w:w="0" w:type="auto"/>
            <w:hideMark/>
          </w:tcPr>
          <w:p w14:paraId="306CCEF5"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w:t>
            </w:r>
          </w:p>
        </w:tc>
        <w:tc>
          <w:tcPr>
            <w:tcW w:w="0" w:type="auto"/>
            <w:hideMark/>
          </w:tcPr>
          <w:p w14:paraId="594C47E5"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w:t>
            </w:r>
          </w:p>
        </w:tc>
      </w:tr>
    </w:tbl>
    <w:p w14:paraId="664DEF9F" w14:textId="77777777" w:rsidR="00F303BF" w:rsidRDefault="00B80DDA" w:rsidP="00031425">
      <w:pPr>
        <w:spacing w:after="0"/>
        <w:jc w:val="both"/>
        <w:rPr>
          <w:rFonts w:ascii="Times New Roman" w:hAnsi="Times New Roman" w:cs="Times New Roman"/>
          <w:b/>
          <w:sz w:val="24"/>
          <w:szCs w:val="24"/>
        </w:rPr>
      </w:pPr>
      <w:r w:rsidRPr="00B80DDA">
        <w:rPr>
          <w:rFonts w:ascii="Times New Roman" w:hAnsi="Times New Roman" w:cs="Times New Roman"/>
          <w:b/>
          <w:sz w:val="24"/>
          <w:szCs w:val="24"/>
        </w:rPr>
        <w:t>2.5 Experimental design</w:t>
      </w:r>
    </w:p>
    <w:p w14:paraId="56EE9A13" w14:textId="77777777" w:rsidR="00B80DDA" w:rsidRPr="00B80DDA" w:rsidRDefault="00B80DDA" w:rsidP="00031425">
      <w:pPr>
        <w:spacing w:after="0"/>
        <w:jc w:val="both"/>
        <w:rPr>
          <w:rFonts w:ascii="Times New Roman" w:hAnsi="Times New Roman" w:cs="Times New Roman"/>
          <w:sz w:val="24"/>
          <w:szCs w:val="24"/>
        </w:rPr>
      </w:pPr>
      <w:r w:rsidRPr="00224E06">
        <w:rPr>
          <w:rFonts w:ascii="Times New Roman" w:hAnsi="Times New Roman" w:cs="Times New Roman"/>
          <w:sz w:val="24"/>
          <w:szCs w:val="24"/>
        </w:rPr>
        <w:lastRenderedPageBreak/>
        <w:t xml:space="preserve">The experiment was conducted in a completely randomized design (CRD) with five treatments and three replications for each treatment. Spawn was introduced into each 200-liter glass tank </w:t>
      </w:r>
      <w:r w:rsidR="0058140F">
        <w:rPr>
          <w:rFonts w:ascii="Times New Roman" w:hAnsi="Times New Roman" w:cs="Times New Roman"/>
          <w:sz w:val="24"/>
          <w:szCs w:val="24"/>
        </w:rPr>
        <w:t>at a rate of 200 spawn</w:t>
      </w:r>
      <w:r w:rsidRPr="00224E06">
        <w:rPr>
          <w:rFonts w:ascii="Times New Roman" w:hAnsi="Times New Roman" w:cs="Times New Roman"/>
          <w:sz w:val="24"/>
          <w:szCs w:val="24"/>
        </w:rPr>
        <w:t xml:space="preserve"> </w:t>
      </w:r>
      <w:r w:rsidR="0058140F">
        <w:rPr>
          <w:rFonts w:ascii="Times New Roman" w:hAnsi="Times New Roman" w:cs="Times New Roman"/>
          <w:sz w:val="24"/>
          <w:szCs w:val="24"/>
        </w:rPr>
        <w:t>per tank</w:t>
      </w:r>
      <w:r w:rsidRPr="00224E06">
        <w:rPr>
          <w:rFonts w:ascii="Times New Roman" w:hAnsi="Times New Roman" w:cs="Times New Roman"/>
          <w:sz w:val="24"/>
          <w:szCs w:val="24"/>
        </w:rPr>
        <w:t>.</w:t>
      </w:r>
    </w:p>
    <w:p w14:paraId="1A99B9A6" w14:textId="77777777" w:rsidR="00031425" w:rsidRPr="00224E06" w:rsidRDefault="00B80DDA" w:rsidP="00031425">
      <w:pPr>
        <w:spacing w:after="0"/>
        <w:jc w:val="both"/>
        <w:rPr>
          <w:rFonts w:ascii="Times New Roman" w:hAnsi="Times New Roman" w:cs="Times New Roman"/>
          <w:b/>
          <w:bCs/>
          <w:sz w:val="24"/>
          <w:szCs w:val="24"/>
        </w:rPr>
      </w:pPr>
      <w:r>
        <w:rPr>
          <w:rFonts w:ascii="Times New Roman" w:hAnsi="Times New Roman" w:cs="Times New Roman"/>
          <w:b/>
          <w:bCs/>
          <w:sz w:val="24"/>
          <w:szCs w:val="24"/>
        </w:rPr>
        <w:t>2.6</w:t>
      </w:r>
      <w:r w:rsidR="00031425" w:rsidRPr="00224E06">
        <w:rPr>
          <w:rFonts w:ascii="Times New Roman" w:hAnsi="Times New Roman" w:cs="Times New Roman"/>
          <w:b/>
          <w:bCs/>
          <w:sz w:val="24"/>
          <w:szCs w:val="24"/>
        </w:rPr>
        <w:t xml:space="preserve"> Feeding management and water quality</w:t>
      </w:r>
    </w:p>
    <w:p w14:paraId="1673DA9E" w14:textId="77777777" w:rsidR="00D32BEC" w:rsidRPr="00224E06" w:rsidRDefault="00D32BEC" w:rsidP="00031425">
      <w:pPr>
        <w:spacing w:after="0"/>
        <w:jc w:val="both"/>
        <w:rPr>
          <w:rFonts w:ascii="Times New Roman" w:hAnsi="Times New Roman" w:cs="Times New Roman"/>
          <w:sz w:val="24"/>
          <w:szCs w:val="24"/>
        </w:rPr>
      </w:pPr>
      <w:r w:rsidRPr="00224E06">
        <w:rPr>
          <w:rFonts w:ascii="Times New Roman" w:hAnsi="Times New Roman" w:cs="Times New Roman"/>
          <w:sz w:val="24"/>
          <w:szCs w:val="24"/>
        </w:rPr>
        <w:t xml:space="preserve">The fish were fed 2 times a day at 09.00 and 16.00 h. During the first week, the feeding rate was set at </w:t>
      </w:r>
      <w:r w:rsidR="0058140F">
        <w:rPr>
          <w:rFonts w:ascii="Times New Roman" w:hAnsi="Times New Roman" w:cs="Times New Roman"/>
          <w:sz w:val="24"/>
          <w:szCs w:val="24"/>
        </w:rPr>
        <w:t>four times</w:t>
      </w:r>
      <w:r w:rsidR="007158C4" w:rsidRPr="00224E06">
        <w:rPr>
          <w:rFonts w:ascii="Times New Roman" w:hAnsi="Times New Roman" w:cs="Times New Roman"/>
          <w:sz w:val="24"/>
          <w:szCs w:val="24"/>
        </w:rPr>
        <w:t xml:space="preserve"> of bo</w:t>
      </w:r>
      <w:r w:rsidR="0058140F">
        <w:rPr>
          <w:rFonts w:ascii="Times New Roman" w:hAnsi="Times New Roman" w:cs="Times New Roman"/>
          <w:sz w:val="24"/>
          <w:szCs w:val="24"/>
        </w:rPr>
        <w:t>dy weight and was raised to eight times</w:t>
      </w:r>
      <w:r w:rsidRPr="00224E06">
        <w:rPr>
          <w:rFonts w:ascii="Times New Roman" w:hAnsi="Times New Roman" w:cs="Times New Roman"/>
          <w:sz w:val="24"/>
          <w:szCs w:val="24"/>
        </w:rPr>
        <w:t xml:space="preserve"> in next subsequent week to accommodate fast development. Approximately 25% of the water in each tank was drained daily to remove unconsumed feed and metabolic waste. </w:t>
      </w:r>
      <w:proofErr w:type="spellStart"/>
      <w:r w:rsidRPr="00224E06">
        <w:rPr>
          <w:rFonts w:ascii="Times New Roman" w:hAnsi="Times New Roman" w:cs="Times New Roman"/>
          <w:sz w:val="24"/>
          <w:szCs w:val="24"/>
        </w:rPr>
        <w:t>Physico</w:t>
      </w:r>
      <w:proofErr w:type="spellEnd"/>
      <w:r w:rsidRPr="00224E06">
        <w:rPr>
          <w:rFonts w:ascii="Times New Roman" w:hAnsi="Times New Roman" w:cs="Times New Roman"/>
          <w:sz w:val="24"/>
          <w:szCs w:val="24"/>
        </w:rPr>
        <w:t xml:space="preserve">-chemical </w:t>
      </w:r>
      <w:r w:rsidR="00D22A37" w:rsidRPr="00224E06">
        <w:rPr>
          <w:rFonts w:ascii="Times New Roman" w:hAnsi="Times New Roman" w:cs="Times New Roman"/>
          <w:sz w:val="24"/>
          <w:szCs w:val="24"/>
        </w:rPr>
        <w:t xml:space="preserve">parameter such as temperature, pH, dissolved oxygen, </w:t>
      </w:r>
      <w:r w:rsidR="0058140F">
        <w:rPr>
          <w:rFonts w:ascii="Times New Roman" w:hAnsi="Times New Roman" w:cs="Times New Roman"/>
          <w:sz w:val="24"/>
          <w:szCs w:val="24"/>
        </w:rPr>
        <w:t xml:space="preserve">total </w:t>
      </w:r>
      <w:r w:rsidR="00D22A37" w:rsidRPr="00224E06">
        <w:rPr>
          <w:rFonts w:ascii="Times New Roman" w:hAnsi="Times New Roman" w:cs="Times New Roman"/>
          <w:sz w:val="24"/>
          <w:szCs w:val="24"/>
        </w:rPr>
        <w:t>alkalinity and</w:t>
      </w:r>
      <w:r w:rsidR="0058140F">
        <w:rPr>
          <w:rFonts w:ascii="Times New Roman" w:hAnsi="Times New Roman" w:cs="Times New Roman"/>
          <w:sz w:val="24"/>
          <w:szCs w:val="24"/>
        </w:rPr>
        <w:t xml:space="preserve"> ammonia-N</w:t>
      </w:r>
      <w:r w:rsidR="00D22A37" w:rsidRPr="00224E06">
        <w:rPr>
          <w:rFonts w:ascii="Times New Roman" w:hAnsi="Times New Roman" w:cs="Times New Roman"/>
          <w:sz w:val="24"/>
          <w:szCs w:val="24"/>
        </w:rPr>
        <w:t xml:space="preserve"> were measured weekly using conventional procedures as per APHA (2017) and has</w:t>
      </w:r>
      <w:r w:rsidR="00831ECA" w:rsidRPr="00224E06">
        <w:rPr>
          <w:rFonts w:ascii="Times New Roman" w:hAnsi="Times New Roman" w:cs="Times New Roman"/>
          <w:sz w:val="24"/>
          <w:szCs w:val="24"/>
        </w:rPr>
        <w:t xml:space="preserve"> been </w:t>
      </w:r>
      <w:r w:rsidR="005D27BD" w:rsidRPr="00224E06">
        <w:rPr>
          <w:rFonts w:ascii="Times New Roman" w:hAnsi="Times New Roman" w:cs="Times New Roman"/>
          <w:sz w:val="24"/>
          <w:szCs w:val="24"/>
        </w:rPr>
        <w:t>maintain</w:t>
      </w:r>
      <w:r w:rsidR="00831ECA" w:rsidRPr="00224E06">
        <w:rPr>
          <w:rFonts w:ascii="Times New Roman" w:hAnsi="Times New Roman" w:cs="Times New Roman"/>
          <w:sz w:val="24"/>
          <w:szCs w:val="24"/>
        </w:rPr>
        <w:t>ed</w:t>
      </w:r>
      <w:r w:rsidR="00D22A37" w:rsidRPr="00224E06">
        <w:rPr>
          <w:rFonts w:ascii="Times New Roman" w:hAnsi="Times New Roman" w:cs="Times New Roman"/>
          <w:sz w:val="24"/>
          <w:szCs w:val="24"/>
        </w:rPr>
        <w:t xml:space="preserve"> </w:t>
      </w:r>
      <w:r w:rsidR="00831ECA" w:rsidRPr="00224E06">
        <w:rPr>
          <w:rFonts w:ascii="Times New Roman" w:hAnsi="Times New Roman" w:cs="Times New Roman"/>
          <w:sz w:val="24"/>
          <w:szCs w:val="24"/>
        </w:rPr>
        <w:t xml:space="preserve">at </w:t>
      </w:r>
      <w:r w:rsidR="005D27BD" w:rsidRPr="00224E06">
        <w:rPr>
          <w:rFonts w:ascii="Times New Roman" w:hAnsi="Times New Roman" w:cs="Times New Roman"/>
          <w:sz w:val="24"/>
          <w:szCs w:val="24"/>
        </w:rPr>
        <w:t>optimum level</w:t>
      </w:r>
      <w:r w:rsidRPr="00224E06">
        <w:rPr>
          <w:rFonts w:ascii="Times New Roman" w:hAnsi="Times New Roman" w:cs="Times New Roman"/>
          <w:sz w:val="24"/>
          <w:szCs w:val="24"/>
        </w:rPr>
        <w:t>.</w:t>
      </w:r>
    </w:p>
    <w:p w14:paraId="7596938C" w14:textId="77777777" w:rsidR="00031425" w:rsidRPr="00224E06" w:rsidRDefault="00B80DDA" w:rsidP="00031425">
      <w:pPr>
        <w:spacing w:after="0"/>
        <w:jc w:val="both"/>
        <w:rPr>
          <w:rFonts w:ascii="Times New Roman" w:hAnsi="Times New Roman" w:cs="Times New Roman"/>
          <w:b/>
          <w:bCs/>
          <w:sz w:val="24"/>
          <w:szCs w:val="24"/>
        </w:rPr>
      </w:pPr>
      <w:r>
        <w:rPr>
          <w:rFonts w:ascii="Times New Roman" w:hAnsi="Times New Roman" w:cs="Times New Roman"/>
          <w:b/>
          <w:bCs/>
          <w:sz w:val="24"/>
          <w:szCs w:val="24"/>
        </w:rPr>
        <w:t>2.7</w:t>
      </w:r>
      <w:r w:rsidR="00031425" w:rsidRPr="00224E06">
        <w:rPr>
          <w:rFonts w:ascii="Times New Roman" w:hAnsi="Times New Roman" w:cs="Times New Roman"/>
          <w:b/>
          <w:bCs/>
          <w:sz w:val="24"/>
          <w:szCs w:val="24"/>
        </w:rPr>
        <w:t xml:space="preserve"> Growth </w:t>
      </w:r>
      <w:r w:rsidR="0058140F">
        <w:rPr>
          <w:rFonts w:ascii="Times New Roman" w:hAnsi="Times New Roman" w:cs="Times New Roman"/>
          <w:b/>
          <w:bCs/>
          <w:sz w:val="24"/>
          <w:szCs w:val="24"/>
        </w:rPr>
        <w:t>performance</w:t>
      </w:r>
      <w:r w:rsidR="00177453">
        <w:rPr>
          <w:rFonts w:ascii="Times New Roman" w:hAnsi="Times New Roman" w:cs="Times New Roman"/>
          <w:b/>
          <w:bCs/>
          <w:sz w:val="24"/>
          <w:szCs w:val="24"/>
        </w:rPr>
        <w:t xml:space="preserve"> </w:t>
      </w:r>
    </w:p>
    <w:p w14:paraId="2CA74BE2" w14:textId="77777777" w:rsidR="00205CF5" w:rsidRPr="00224E06" w:rsidRDefault="00205CF5" w:rsidP="00205CF5">
      <w:pPr>
        <w:spacing w:after="0"/>
        <w:jc w:val="both"/>
        <w:rPr>
          <w:rFonts w:ascii="Times New Roman" w:hAnsi="Times New Roman" w:cs="Times New Roman"/>
          <w:sz w:val="24"/>
          <w:szCs w:val="24"/>
        </w:rPr>
      </w:pPr>
      <w:r w:rsidRPr="00224E06">
        <w:rPr>
          <w:rFonts w:ascii="Times New Roman" w:hAnsi="Times New Roman" w:cs="Times New Roman"/>
          <w:sz w:val="24"/>
          <w:szCs w:val="24"/>
        </w:rPr>
        <w:t>The indices of growth performance were the following:</w:t>
      </w:r>
    </w:p>
    <w:p w14:paraId="2916F7D7" w14:textId="77777777" w:rsidR="00205CF5" w:rsidRPr="00224E06" w:rsidRDefault="00205CF5" w:rsidP="00205CF5">
      <w:pPr>
        <w:pStyle w:val="ListParagraph"/>
        <w:numPr>
          <w:ilvl w:val="0"/>
          <w:numId w:val="7"/>
        </w:numPr>
        <w:spacing w:after="0"/>
        <w:jc w:val="both"/>
        <w:rPr>
          <w:rFonts w:ascii="Times New Roman" w:hAnsi="Times New Roman" w:cs="Times New Roman"/>
          <w:sz w:val="24"/>
          <w:szCs w:val="24"/>
        </w:rPr>
      </w:pPr>
      <w:r w:rsidRPr="00224E06">
        <w:rPr>
          <w:rFonts w:ascii="Times New Roman" w:hAnsi="Times New Roman" w:cs="Times New Roman"/>
          <w:sz w:val="24"/>
          <w:szCs w:val="24"/>
        </w:rPr>
        <w:t>Percentage Weight Gain = (Final</w:t>
      </w:r>
      <w:r w:rsidR="007A2B5E">
        <w:rPr>
          <w:rFonts w:ascii="Times New Roman" w:hAnsi="Times New Roman" w:cs="Times New Roman"/>
          <w:sz w:val="24"/>
          <w:szCs w:val="24"/>
        </w:rPr>
        <w:t xml:space="preserve"> </w:t>
      </w:r>
      <w:r w:rsidR="007A2B5E" w:rsidRPr="00224E06">
        <w:rPr>
          <w:rFonts w:ascii="Times New Roman" w:hAnsi="Times New Roman" w:cs="Times New Roman"/>
          <w:sz w:val="24"/>
          <w:szCs w:val="24"/>
        </w:rPr>
        <w:t>Weight</w:t>
      </w:r>
      <w:r w:rsidRPr="00224E06">
        <w:rPr>
          <w:rFonts w:ascii="Times New Roman" w:hAnsi="Times New Roman" w:cs="Times New Roman"/>
          <w:sz w:val="24"/>
          <w:szCs w:val="24"/>
        </w:rPr>
        <w:t xml:space="preserve"> –Initial</w:t>
      </w:r>
      <w:r w:rsidR="007A2B5E" w:rsidRPr="007A2B5E">
        <w:rPr>
          <w:rFonts w:ascii="Times New Roman" w:hAnsi="Times New Roman" w:cs="Times New Roman"/>
          <w:sz w:val="24"/>
          <w:szCs w:val="24"/>
        </w:rPr>
        <w:t xml:space="preserve"> </w:t>
      </w:r>
      <w:r w:rsidR="007A2B5E" w:rsidRPr="00224E06">
        <w:rPr>
          <w:rFonts w:ascii="Times New Roman" w:hAnsi="Times New Roman" w:cs="Times New Roman"/>
          <w:sz w:val="24"/>
          <w:szCs w:val="24"/>
        </w:rPr>
        <w:t>Weight</w:t>
      </w:r>
      <w:r w:rsidRPr="00224E06">
        <w:rPr>
          <w:rFonts w:ascii="Times New Roman" w:hAnsi="Times New Roman" w:cs="Times New Roman"/>
          <w:sz w:val="24"/>
          <w:szCs w:val="24"/>
        </w:rPr>
        <w:t>)/ Initial</w:t>
      </w:r>
      <w:r w:rsidR="007A2B5E" w:rsidRPr="007A2B5E">
        <w:rPr>
          <w:rFonts w:ascii="Times New Roman" w:hAnsi="Times New Roman" w:cs="Times New Roman"/>
          <w:sz w:val="24"/>
          <w:szCs w:val="24"/>
        </w:rPr>
        <w:t xml:space="preserve"> </w:t>
      </w:r>
      <w:r w:rsidR="007A2B5E" w:rsidRPr="00224E06">
        <w:rPr>
          <w:rFonts w:ascii="Times New Roman" w:hAnsi="Times New Roman" w:cs="Times New Roman"/>
          <w:sz w:val="24"/>
          <w:szCs w:val="24"/>
        </w:rPr>
        <w:t>Weight</w:t>
      </w:r>
      <w:r w:rsidRPr="00224E06">
        <w:rPr>
          <w:rFonts w:ascii="Times New Roman" w:hAnsi="Times New Roman" w:cs="Times New Roman"/>
          <w:sz w:val="24"/>
          <w:szCs w:val="24"/>
        </w:rPr>
        <w:t xml:space="preserve"> * 100</w:t>
      </w:r>
    </w:p>
    <w:p w14:paraId="712ECBAB" w14:textId="77777777" w:rsidR="00205CF5" w:rsidRPr="00224E06" w:rsidRDefault="00205CF5" w:rsidP="00205CF5">
      <w:pPr>
        <w:pStyle w:val="ListParagraph"/>
        <w:numPr>
          <w:ilvl w:val="0"/>
          <w:numId w:val="7"/>
        </w:numPr>
        <w:spacing w:after="0"/>
        <w:jc w:val="both"/>
        <w:rPr>
          <w:rFonts w:ascii="Times New Roman" w:hAnsi="Times New Roman" w:cs="Times New Roman"/>
          <w:sz w:val="24"/>
          <w:szCs w:val="24"/>
        </w:rPr>
      </w:pPr>
      <w:r w:rsidRPr="00224E06">
        <w:rPr>
          <w:rFonts w:ascii="Times New Roman" w:hAnsi="Times New Roman" w:cs="Times New Roman"/>
          <w:sz w:val="24"/>
          <w:szCs w:val="24"/>
        </w:rPr>
        <w:t xml:space="preserve">Specific Growth Rate (SGR, % day⁻¹) = </w:t>
      </w:r>
      <w:r w:rsidR="00CB6F61" w:rsidRPr="00224E06">
        <w:rPr>
          <w:rFonts w:ascii="Times New Roman" w:hAnsi="Times New Roman" w:cs="Times New Roman"/>
          <w:sz w:val="24"/>
          <w:szCs w:val="24"/>
        </w:rPr>
        <w:t>(</w:t>
      </w:r>
      <w:proofErr w:type="gramStart"/>
      <w:r w:rsidR="00CB6F61" w:rsidRPr="00224E06">
        <w:rPr>
          <w:rFonts w:ascii="Times New Roman" w:hAnsi="Times New Roman" w:cs="Times New Roman"/>
          <w:sz w:val="24"/>
          <w:szCs w:val="24"/>
        </w:rPr>
        <w:t>ln(</w:t>
      </w:r>
      <w:proofErr w:type="gramEnd"/>
      <w:r w:rsidR="00CB6F61" w:rsidRPr="00224E06">
        <w:rPr>
          <w:rFonts w:ascii="Times New Roman" w:hAnsi="Times New Roman" w:cs="Times New Roman"/>
          <w:sz w:val="24"/>
          <w:szCs w:val="24"/>
        </w:rPr>
        <w:t>F</w:t>
      </w:r>
      <w:r w:rsidR="005D27BD" w:rsidRPr="00224E06">
        <w:rPr>
          <w:rFonts w:ascii="Times New Roman" w:hAnsi="Times New Roman" w:cs="Times New Roman"/>
          <w:sz w:val="24"/>
          <w:szCs w:val="24"/>
        </w:rPr>
        <w:t>inal)-</w:t>
      </w:r>
      <w:proofErr w:type="gramStart"/>
      <w:r w:rsidR="00CB6F61" w:rsidRPr="00224E06">
        <w:rPr>
          <w:rFonts w:ascii="Times New Roman" w:hAnsi="Times New Roman" w:cs="Times New Roman"/>
          <w:sz w:val="24"/>
          <w:szCs w:val="24"/>
        </w:rPr>
        <w:t>ln(</w:t>
      </w:r>
      <w:proofErr w:type="gramEnd"/>
      <w:r w:rsidR="00CB6F61" w:rsidRPr="00224E06">
        <w:rPr>
          <w:rFonts w:ascii="Times New Roman" w:hAnsi="Times New Roman" w:cs="Times New Roman"/>
          <w:sz w:val="24"/>
          <w:szCs w:val="24"/>
        </w:rPr>
        <w:t>I</w:t>
      </w:r>
      <w:r w:rsidR="0075639F" w:rsidRPr="00224E06">
        <w:rPr>
          <w:rFonts w:ascii="Times New Roman" w:hAnsi="Times New Roman" w:cs="Times New Roman"/>
          <w:sz w:val="24"/>
          <w:szCs w:val="24"/>
        </w:rPr>
        <w:t>nitial)/(t</w:t>
      </w:r>
      <w:r w:rsidR="0075639F" w:rsidRPr="00224E06">
        <w:rPr>
          <w:rFonts w:ascii="Times New Roman" w:hAnsi="Times New Roman" w:cs="Times New Roman"/>
          <w:sz w:val="24"/>
          <w:szCs w:val="24"/>
          <w:vertAlign w:val="subscript"/>
        </w:rPr>
        <w:t>2</w:t>
      </w:r>
      <w:r w:rsidR="0075639F" w:rsidRPr="00224E06">
        <w:rPr>
          <w:rFonts w:ascii="Times New Roman" w:hAnsi="Times New Roman" w:cs="Times New Roman"/>
          <w:sz w:val="24"/>
          <w:szCs w:val="24"/>
        </w:rPr>
        <w:t>-t</w:t>
      </w:r>
      <w:proofErr w:type="gramStart"/>
      <w:r w:rsidR="0075639F" w:rsidRPr="00224E06">
        <w:rPr>
          <w:rFonts w:ascii="Times New Roman" w:hAnsi="Times New Roman" w:cs="Times New Roman"/>
          <w:sz w:val="24"/>
          <w:szCs w:val="24"/>
          <w:vertAlign w:val="subscript"/>
        </w:rPr>
        <w:t>1</w:t>
      </w:r>
      <w:r w:rsidR="00CB6F61" w:rsidRPr="00224E06">
        <w:rPr>
          <w:rFonts w:ascii="Times New Roman" w:hAnsi="Times New Roman" w:cs="Times New Roman"/>
          <w:sz w:val="24"/>
          <w:szCs w:val="24"/>
        </w:rPr>
        <w:t>)</w:t>
      </w:r>
      <w:r w:rsidRPr="00224E06">
        <w:rPr>
          <w:rFonts w:ascii="Times New Roman" w:hAnsi="Times New Roman" w:cs="Times New Roman"/>
          <w:sz w:val="24"/>
          <w:szCs w:val="24"/>
        </w:rPr>
        <w:t>x</w:t>
      </w:r>
      <w:proofErr w:type="gramEnd"/>
      <w:r w:rsidRPr="00224E06">
        <w:rPr>
          <w:rFonts w:ascii="Times New Roman" w:hAnsi="Times New Roman" w:cs="Times New Roman"/>
          <w:sz w:val="24"/>
          <w:szCs w:val="24"/>
        </w:rPr>
        <w:t xml:space="preserve"> 100</w:t>
      </w:r>
    </w:p>
    <w:p w14:paraId="2B4853C9" w14:textId="77777777" w:rsidR="00205CF5" w:rsidRPr="00224E06" w:rsidRDefault="00205CF5" w:rsidP="00205CF5">
      <w:pPr>
        <w:pStyle w:val="ListParagraph"/>
        <w:numPr>
          <w:ilvl w:val="0"/>
          <w:numId w:val="7"/>
        </w:numPr>
        <w:spacing w:after="0"/>
        <w:jc w:val="both"/>
        <w:rPr>
          <w:rFonts w:ascii="Times New Roman" w:hAnsi="Times New Roman" w:cs="Times New Roman"/>
          <w:sz w:val="24"/>
          <w:szCs w:val="24"/>
        </w:rPr>
      </w:pPr>
      <w:r w:rsidRPr="00224E06">
        <w:rPr>
          <w:rFonts w:ascii="Times New Roman" w:hAnsi="Times New Roman" w:cs="Times New Roman"/>
          <w:sz w:val="24"/>
          <w:szCs w:val="24"/>
        </w:rPr>
        <w:t xml:space="preserve">Feed Conversion Ratio (FCR) = Total Feed Consumed / Total Weight Gain </w:t>
      </w:r>
    </w:p>
    <w:p w14:paraId="10C318D2" w14:textId="77777777" w:rsidR="00205CF5" w:rsidRPr="00224E06" w:rsidRDefault="00205CF5" w:rsidP="00205CF5">
      <w:pPr>
        <w:pStyle w:val="ListParagraph"/>
        <w:numPr>
          <w:ilvl w:val="0"/>
          <w:numId w:val="7"/>
        </w:numPr>
        <w:spacing w:after="0"/>
        <w:jc w:val="both"/>
        <w:rPr>
          <w:rFonts w:ascii="Times New Roman" w:hAnsi="Times New Roman" w:cs="Times New Roman"/>
          <w:sz w:val="24"/>
          <w:szCs w:val="24"/>
        </w:rPr>
      </w:pPr>
      <w:r w:rsidRPr="00224E06">
        <w:rPr>
          <w:rFonts w:ascii="Times New Roman" w:hAnsi="Times New Roman" w:cs="Times New Roman"/>
          <w:sz w:val="24"/>
          <w:szCs w:val="24"/>
        </w:rPr>
        <w:t xml:space="preserve">Protein Efficiency Ratio (PER) = Weight Gain / Protein Intake </w:t>
      </w:r>
    </w:p>
    <w:p w14:paraId="279BD8C1" w14:textId="77777777" w:rsidR="00205CF5" w:rsidRDefault="00205CF5" w:rsidP="00205CF5">
      <w:pPr>
        <w:pStyle w:val="ListParagraph"/>
        <w:numPr>
          <w:ilvl w:val="0"/>
          <w:numId w:val="7"/>
        </w:numPr>
        <w:spacing w:after="0"/>
        <w:jc w:val="both"/>
        <w:rPr>
          <w:rFonts w:ascii="Times New Roman" w:hAnsi="Times New Roman" w:cs="Times New Roman"/>
          <w:sz w:val="24"/>
          <w:szCs w:val="24"/>
        </w:rPr>
      </w:pPr>
      <w:r w:rsidRPr="00224E06">
        <w:rPr>
          <w:rFonts w:ascii="Times New Roman" w:hAnsi="Times New Roman" w:cs="Times New Roman"/>
          <w:sz w:val="24"/>
          <w:szCs w:val="24"/>
        </w:rPr>
        <w:t>S</w:t>
      </w:r>
      <w:r w:rsidR="007A2B5E">
        <w:rPr>
          <w:rFonts w:ascii="Times New Roman" w:hAnsi="Times New Roman" w:cs="Times New Roman"/>
          <w:sz w:val="24"/>
          <w:szCs w:val="24"/>
        </w:rPr>
        <w:t>urvival Rate (%) = (No. of fish recovered</w:t>
      </w:r>
      <w:r w:rsidRPr="00224E06">
        <w:rPr>
          <w:rFonts w:ascii="Times New Roman" w:hAnsi="Times New Roman" w:cs="Times New Roman"/>
          <w:sz w:val="24"/>
          <w:szCs w:val="24"/>
        </w:rPr>
        <w:t xml:space="preserve"> / </w:t>
      </w:r>
      <w:r w:rsidR="007A2B5E">
        <w:rPr>
          <w:rFonts w:ascii="Times New Roman" w:hAnsi="Times New Roman" w:cs="Times New Roman"/>
          <w:sz w:val="24"/>
          <w:szCs w:val="24"/>
        </w:rPr>
        <w:t>No. of fish reared</w:t>
      </w:r>
      <w:r w:rsidRPr="00224E06">
        <w:rPr>
          <w:rFonts w:ascii="Times New Roman" w:hAnsi="Times New Roman" w:cs="Times New Roman"/>
          <w:sz w:val="24"/>
          <w:szCs w:val="24"/>
        </w:rPr>
        <w:t>) × 100</w:t>
      </w:r>
    </w:p>
    <w:p w14:paraId="20D71AE3" w14:textId="77777777" w:rsidR="00177453" w:rsidRPr="00177453" w:rsidRDefault="00177453" w:rsidP="00177453">
      <w:pPr>
        <w:spacing w:after="0"/>
        <w:jc w:val="both"/>
        <w:rPr>
          <w:rFonts w:ascii="Times New Roman" w:hAnsi="Times New Roman" w:cs="Times New Roman"/>
          <w:sz w:val="24"/>
          <w:szCs w:val="24"/>
        </w:rPr>
      </w:pPr>
      <w:r>
        <w:rPr>
          <w:rFonts w:ascii="Times New Roman" w:hAnsi="Times New Roman" w:cs="Times New Roman"/>
          <w:sz w:val="24"/>
          <w:szCs w:val="24"/>
        </w:rPr>
        <w:t xml:space="preserve">2.8 </w:t>
      </w:r>
      <w:r>
        <w:rPr>
          <w:rFonts w:ascii="Times New Roman" w:hAnsi="Times New Roman" w:cs="Times New Roman"/>
          <w:b/>
          <w:bCs/>
          <w:sz w:val="24"/>
          <w:szCs w:val="24"/>
        </w:rPr>
        <w:t>P</w:t>
      </w:r>
      <w:r w:rsidRPr="00224E06">
        <w:rPr>
          <w:rFonts w:ascii="Times New Roman" w:hAnsi="Times New Roman" w:cs="Times New Roman"/>
          <w:b/>
          <w:bCs/>
          <w:sz w:val="24"/>
          <w:szCs w:val="24"/>
        </w:rPr>
        <w:t>roximate analysis</w:t>
      </w:r>
      <w:r>
        <w:rPr>
          <w:rFonts w:ascii="Times New Roman" w:hAnsi="Times New Roman" w:cs="Times New Roman"/>
          <w:b/>
          <w:bCs/>
          <w:sz w:val="24"/>
          <w:szCs w:val="24"/>
        </w:rPr>
        <w:t xml:space="preserve"> of feed and carcass composition of fish</w:t>
      </w:r>
    </w:p>
    <w:p w14:paraId="772F47D5" w14:textId="77777777" w:rsidR="00205CF5" w:rsidRPr="00224E06" w:rsidRDefault="00205CF5" w:rsidP="00205CF5">
      <w:pPr>
        <w:spacing w:after="0"/>
        <w:jc w:val="both"/>
        <w:rPr>
          <w:rFonts w:ascii="Times New Roman" w:hAnsi="Times New Roman" w:cs="Times New Roman"/>
          <w:sz w:val="24"/>
          <w:szCs w:val="24"/>
        </w:rPr>
      </w:pPr>
      <w:r w:rsidRPr="00224E06">
        <w:rPr>
          <w:rFonts w:ascii="Times New Roman" w:hAnsi="Times New Roman" w:cs="Times New Roman"/>
          <w:sz w:val="24"/>
          <w:szCs w:val="24"/>
        </w:rPr>
        <w:t xml:space="preserve">The proximate composition of the materials, diets and </w:t>
      </w:r>
      <w:proofErr w:type="gramStart"/>
      <w:r w:rsidRPr="00224E06">
        <w:rPr>
          <w:rFonts w:ascii="Times New Roman" w:hAnsi="Times New Roman" w:cs="Times New Roman"/>
          <w:sz w:val="24"/>
          <w:szCs w:val="24"/>
        </w:rPr>
        <w:t>whole body</w:t>
      </w:r>
      <w:proofErr w:type="gramEnd"/>
      <w:r w:rsidRPr="00224E06">
        <w:rPr>
          <w:rFonts w:ascii="Times New Roman" w:hAnsi="Times New Roman" w:cs="Times New Roman"/>
          <w:sz w:val="24"/>
          <w:szCs w:val="24"/>
        </w:rPr>
        <w:t xml:space="preserve"> fish samples w</w:t>
      </w:r>
      <w:r w:rsidR="00831ECA" w:rsidRPr="00224E06">
        <w:rPr>
          <w:rFonts w:ascii="Times New Roman" w:hAnsi="Times New Roman" w:cs="Times New Roman"/>
          <w:sz w:val="24"/>
          <w:szCs w:val="24"/>
        </w:rPr>
        <w:t>ere</w:t>
      </w:r>
      <w:r w:rsidRPr="00224E06">
        <w:rPr>
          <w:rFonts w:ascii="Times New Roman" w:hAnsi="Times New Roman" w:cs="Times New Roman"/>
          <w:sz w:val="24"/>
          <w:szCs w:val="24"/>
        </w:rPr>
        <w:t xml:space="preserve"> determined in triplicate using the standard methodology of AOAC (2019). Crude protein was determined by the micro-Kjeldahl technique (N×6.25); crude lipid by Soxhlet extraction and ash </w:t>
      </w:r>
      <w:r w:rsidR="00831ECA" w:rsidRPr="00224E06">
        <w:rPr>
          <w:rFonts w:ascii="Times New Roman" w:hAnsi="Times New Roman" w:cs="Times New Roman"/>
          <w:sz w:val="24"/>
          <w:szCs w:val="24"/>
        </w:rPr>
        <w:t xml:space="preserve">estimation was done </w:t>
      </w:r>
      <w:r w:rsidRPr="00224E06">
        <w:rPr>
          <w:rFonts w:ascii="Times New Roman" w:hAnsi="Times New Roman" w:cs="Times New Roman"/>
          <w:sz w:val="24"/>
          <w:szCs w:val="24"/>
        </w:rPr>
        <w:t xml:space="preserve">by muffle furnace cremation at 550 </w:t>
      </w:r>
      <w:proofErr w:type="spellStart"/>
      <w:r w:rsidRPr="00224E06">
        <w:rPr>
          <w:rFonts w:ascii="Times New Roman" w:hAnsi="Times New Roman" w:cs="Times New Roman"/>
          <w:sz w:val="24"/>
          <w:szCs w:val="24"/>
          <w:vertAlign w:val="superscript"/>
        </w:rPr>
        <w:t>o</w:t>
      </w:r>
      <w:r w:rsidRPr="00224E06">
        <w:rPr>
          <w:rFonts w:ascii="Times New Roman" w:hAnsi="Times New Roman" w:cs="Times New Roman"/>
          <w:sz w:val="24"/>
          <w:szCs w:val="24"/>
        </w:rPr>
        <w:t>C.</w:t>
      </w:r>
      <w:proofErr w:type="spellEnd"/>
    </w:p>
    <w:p w14:paraId="6BE3C09F" w14:textId="77777777" w:rsidR="00031425" w:rsidRPr="00224E06" w:rsidRDefault="00177453" w:rsidP="00205CF5">
      <w:pPr>
        <w:spacing w:after="0"/>
        <w:jc w:val="both"/>
        <w:rPr>
          <w:rFonts w:ascii="Times New Roman" w:hAnsi="Times New Roman" w:cs="Times New Roman"/>
          <w:b/>
          <w:bCs/>
          <w:sz w:val="24"/>
          <w:szCs w:val="24"/>
        </w:rPr>
      </w:pPr>
      <w:r>
        <w:rPr>
          <w:rFonts w:ascii="Times New Roman" w:hAnsi="Times New Roman" w:cs="Times New Roman"/>
          <w:b/>
          <w:bCs/>
          <w:sz w:val="24"/>
          <w:szCs w:val="24"/>
        </w:rPr>
        <w:t>2.9</w:t>
      </w:r>
      <w:r w:rsidR="00031425" w:rsidRPr="00224E06">
        <w:rPr>
          <w:rFonts w:ascii="Times New Roman" w:hAnsi="Times New Roman" w:cs="Times New Roman"/>
          <w:b/>
          <w:bCs/>
          <w:sz w:val="24"/>
          <w:szCs w:val="24"/>
        </w:rPr>
        <w:t xml:space="preserve"> </w:t>
      </w:r>
      <w:proofErr w:type="spellStart"/>
      <w:r w:rsidR="00031425" w:rsidRPr="00224E06">
        <w:rPr>
          <w:rFonts w:ascii="Times New Roman" w:hAnsi="Times New Roman" w:cs="Times New Roman"/>
          <w:b/>
          <w:bCs/>
          <w:sz w:val="24"/>
          <w:szCs w:val="24"/>
        </w:rPr>
        <w:t>Haematological</w:t>
      </w:r>
      <w:proofErr w:type="spellEnd"/>
      <w:r w:rsidR="00031425" w:rsidRPr="00224E06">
        <w:rPr>
          <w:rFonts w:ascii="Times New Roman" w:hAnsi="Times New Roman" w:cs="Times New Roman"/>
          <w:b/>
          <w:bCs/>
          <w:sz w:val="24"/>
          <w:szCs w:val="24"/>
        </w:rPr>
        <w:t xml:space="preserve"> methods</w:t>
      </w:r>
    </w:p>
    <w:p w14:paraId="1B61728C" w14:textId="77777777" w:rsidR="00205CF5" w:rsidRPr="00224E06" w:rsidRDefault="00205CF5" w:rsidP="00031425">
      <w:pPr>
        <w:spacing w:after="0"/>
        <w:jc w:val="both"/>
        <w:rPr>
          <w:rFonts w:ascii="Times New Roman" w:hAnsi="Times New Roman" w:cs="Times New Roman"/>
          <w:sz w:val="24"/>
          <w:szCs w:val="24"/>
        </w:rPr>
      </w:pPr>
      <w:r w:rsidRPr="00224E06">
        <w:rPr>
          <w:rFonts w:ascii="Times New Roman" w:hAnsi="Times New Roman" w:cs="Times New Roman"/>
          <w:sz w:val="24"/>
          <w:szCs w:val="24"/>
        </w:rPr>
        <w:t xml:space="preserve">At the end of experiment blood was collected from the caudal vein of the </w:t>
      </w:r>
      <w:r w:rsidR="00831ECA" w:rsidRPr="00224E06">
        <w:rPr>
          <w:rFonts w:ascii="Times New Roman" w:hAnsi="Times New Roman" w:cs="Times New Roman"/>
          <w:sz w:val="24"/>
          <w:szCs w:val="24"/>
        </w:rPr>
        <w:t>experimental fish</w:t>
      </w:r>
      <w:r w:rsidRPr="00224E06">
        <w:rPr>
          <w:rFonts w:ascii="Times New Roman" w:hAnsi="Times New Roman" w:cs="Times New Roman"/>
          <w:sz w:val="24"/>
          <w:szCs w:val="24"/>
        </w:rPr>
        <w:t xml:space="preserve"> using heparinized syringes. </w:t>
      </w:r>
      <w:proofErr w:type="spellStart"/>
      <w:r w:rsidRPr="00224E06">
        <w:rPr>
          <w:rFonts w:ascii="Times New Roman" w:hAnsi="Times New Roman" w:cs="Times New Roman"/>
          <w:sz w:val="24"/>
          <w:szCs w:val="24"/>
        </w:rPr>
        <w:t>Haemoglobin</w:t>
      </w:r>
      <w:proofErr w:type="spellEnd"/>
      <w:r w:rsidRPr="00224E06">
        <w:rPr>
          <w:rFonts w:ascii="Times New Roman" w:hAnsi="Times New Roman" w:cs="Times New Roman"/>
          <w:sz w:val="24"/>
          <w:szCs w:val="24"/>
        </w:rPr>
        <w:t xml:space="preserve"> (Hb) was measured by the cyanmethemoglobin technique (</w:t>
      </w:r>
      <w:proofErr w:type="spellStart"/>
      <w:r w:rsidRPr="00224E06">
        <w:rPr>
          <w:rFonts w:ascii="Times New Roman" w:hAnsi="Times New Roman" w:cs="Times New Roman"/>
          <w:sz w:val="24"/>
          <w:szCs w:val="24"/>
        </w:rPr>
        <w:t>Witeska</w:t>
      </w:r>
      <w:proofErr w:type="spellEnd"/>
      <w:r w:rsidRPr="00224E06">
        <w:rPr>
          <w:rFonts w:ascii="Times New Roman" w:hAnsi="Times New Roman" w:cs="Times New Roman"/>
          <w:sz w:val="24"/>
          <w:szCs w:val="24"/>
        </w:rPr>
        <w:t xml:space="preserve">, 2022). Red blood cell (RBC) and white blood cell (WBC) counts were determined by using a Neubauer </w:t>
      </w:r>
      <w:proofErr w:type="spellStart"/>
      <w:r w:rsidRPr="00224E06">
        <w:rPr>
          <w:rFonts w:ascii="Times New Roman" w:hAnsi="Times New Roman" w:cs="Times New Roman"/>
          <w:sz w:val="24"/>
          <w:szCs w:val="24"/>
        </w:rPr>
        <w:t>haemocytometer</w:t>
      </w:r>
      <w:proofErr w:type="spellEnd"/>
      <w:r w:rsidRPr="00224E06">
        <w:rPr>
          <w:rFonts w:ascii="Times New Roman" w:hAnsi="Times New Roman" w:cs="Times New Roman"/>
          <w:sz w:val="24"/>
          <w:szCs w:val="24"/>
        </w:rPr>
        <w:t xml:space="preserve"> (</w:t>
      </w:r>
      <w:proofErr w:type="spellStart"/>
      <w:r w:rsidRPr="00224E06">
        <w:rPr>
          <w:rFonts w:ascii="Times New Roman" w:hAnsi="Times New Roman" w:cs="Times New Roman"/>
          <w:sz w:val="24"/>
          <w:szCs w:val="24"/>
        </w:rPr>
        <w:t>Witeska</w:t>
      </w:r>
      <w:proofErr w:type="spellEnd"/>
      <w:r w:rsidRPr="00224E06">
        <w:rPr>
          <w:rFonts w:ascii="Times New Roman" w:hAnsi="Times New Roman" w:cs="Times New Roman"/>
          <w:sz w:val="24"/>
          <w:szCs w:val="24"/>
        </w:rPr>
        <w:t xml:space="preserve">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2023). The packed cell volume (PCV) was determined using the micro-</w:t>
      </w:r>
      <w:proofErr w:type="spellStart"/>
      <w:r w:rsidRPr="00224E06">
        <w:rPr>
          <w:rFonts w:ascii="Times New Roman" w:hAnsi="Times New Roman" w:cs="Times New Roman"/>
          <w:sz w:val="24"/>
          <w:szCs w:val="24"/>
        </w:rPr>
        <w:t>haematocrit</w:t>
      </w:r>
      <w:proofErr w:type="spellEnd"/>
      <w:r w:rsidRPr="00224E06">
        <w:rPr>
          <w:rFonts w:ascii="Times New Roman" w:hAnsi="Times New Roman" w:cs="Times New Roman"/>
          <w:sz w:val="24"/>
          <w:szCs w:val="24"/>
        </w:rPr>
        <w:t xml:space="preserve"> method. Erythrocytic indices MCV, MCH and MCHC were calculated using the published method (Kumar </w:t>
      </w:r>
      <w:r w:rsidR="00177453">
        <w:rPr>
          <w:rFonts w:ascii="Times New Roman" w:hAnsi="Times New Roman" w:cs="Times New Roman"/>
          <w:sz w:val="24"/>
          <w:szCs w:val="24"/>
        </w:rPr>
        <w:t xml:space="preserve">&amp; </w:t>
      </w:r>
      <w:proofErr w:type="spellStart"/>
      <w:r w:rsidRPr="00224E06">
        <w:rPr>
          <w:rFonts w:ascii="Times New Roman" w:hAnsi="Times New Roman" w:cs="Times New Roman"/>
          <w:sz w:val="24"/>
          <w:szCs w:val="24"/>
        </w:rPr>
        <w:t>Kangle</w:t>
      </w:r>
      <w:proofErr w:type="spellEnd"/>
      <w:r w:rsidRPr="00224E06">
        <w:rPr>
          <w:rFonts w:ascii="Times New Roman" w:hAnsi="Times New Roman" w:cs="Times New Roman"/>
          <w:sz w:val="24"/>
          <w:szCs w:val="24"/>
        </w:rPr>
        <w:t>, 2022).</w:t>
      </w:r>
    </w:p>
    <w:p w14:paraId="04743629" w14:textId="77777777" w:rsidR="00031425" w:rsidRPr="00224E06" w:rsidRDefault="00177453" w:rsidP="00031425">
      <w:pPr>
        <w:spacing w:after="0"/>
        <w:jc w:val="both"/>
        <w:rPr>
          <w:rFonts w:ascii="Times New Roman" w:hAnsi="Times New Roman" w:cs="Times New Roman"/>
          <w:b/>
          <w:bCs/>
          <w:sz w:val="24"/>
          <w:szCs w:val="24"/>
        </w:rPr>
      </w:pPr>
      <w:r>
        <w:rPr>
          <w:rFonts w:ascii="Times New Roman" w:hAnsi="Times New Roman" w:cs="Times New Roman"/>
          <w:b/>
          <w:bCs/>
          <w:sz w:val="24"/>
          <w:szCs w:val="24"/>
        </w:rPr>
        <w:t>2.10</w:t>
      </w:r>
      <w:r w:rsidR="00031425" w:rsidRPr="00224E06">
        <w:rPr>
          <w:rFonts w:ascii="Times New Roman" w:hAnsi="Times New Roman" w:cs="Times New Roman"/>
          <w:b/>
          <w:bCs/>
          <w:sz w:val="24"/>
          <w:szCs w:val="24"/>
        </w:rPr>
        <w:t xml:space="preserve"> Statistical analysis</w:t>
      </w:r>
    </w:p>
    <w:p w14:paraId="794E7970" w14:textId="77777777" w:rsidR="00205CF5" w:rsidRPr="00224E06" w:rsidRDefault="00205CF5" w:rsidP="006E351D">
      <w:pPr>
        <w:spacing w:after="0"/>
        <w:jc w:val="both"/>
        <w:rPr>
          <w:rFonts w:ascii="Times New Roman" w:hAnsi="Times New Roman" w:cs="Times New Roman"/>
          <w:sz w:val="24"/>
          <w:szCs w:val="24"/>
        </w:rPr>
      </w:pPr>
      <w:r w:rsidRPr="00224E06">
        <w:rPr>
          <w:rFonts w:ascii="Times New Roman" w:hAnsi="Times New Roman" w:cs="Times New Roman"/>
          <w:sz w:val="24"/>
          <w:szCs w:val="24"/>
        </w:rPr>
        <w:t xml:space="preserve">Data analysis was performed using SPSS version 25.0. </w:t>
      </w:r>
      <w:r w:rsidR="00D22A37" w:rsidRPr="00224E06">
        <w:rPr>
          <w:rFonts w:ascii="Times New Roman" w:hAnsi="Times New Roman" w:cs="Times New Roman"/>
          <w:sz w:val="24"/>
          <w:szCs w:val="24"/>
        </w:rPr>
        <w:t>One-way</w:t>
      </w:r>
      <w:r w:rsidR="00831ECA" w:rsidRPr="00224E06">
        <w:rPr>
          <w:rFonts w:ascii="Times New Roman" w:hAnsi="Times New Roman" w:cs="Times New Roman"/>
          <w:sz w:val="24"/>
          <w:szCs w:val="24"/>
        </w:rPr>
        <w:t xml:space="preserve"> analysis of variance (ANOVA) and </w:t>
      </w:r>
      <w:r w:rsidRPr="00224E06">
        <w:rPr>
          <w:rFonts w:ascii="Times New Roman" w:hAnsi="Times New Roman" w:cs="Times New Roman"/>
          <w:sz w:val="24"/>
          <w:szCs w:val="24"/>
        </w:rPr>
        <w:t>The Duncan’s Multiple Range Test (DMRT) was used to test for significant differences across treatment means at P &lt; 0.05.</w:t>
      </w:r>
    </w:p>
    <w:p w14:paraId="5295C6E1" w14:textId="77777777" w:rsidR="006E351D" w:rsidRPr="00224E06" w:rsidRDefault="00776156" w:rsidP="006E351D">
      <w:pPr>
        <w:spacing w:after="0"/>
        <w:jc w:val="both"/>
        <w:rPr>
          <w:rFonts w:ascii="Times New Roman" w:hAnsi="Times New Roman" w:cs="Times New Roman"/>
          <w:b/>
          <w:bCs/>
          <w:sz w:val="24"/>
          <w:szCs w:val="24"/>
        </w:rPr>
      </w:pPr>
      <w:r w:rsidRPr="00224E06">
        <w:rPr>
          <w:rFonts w:ascii="Times New Roman" w:hAnsi="Times New Roman" w:cs="Times New Roman"/>
          <w:sz w:val="24"/>
          <w:szCs w:val="24"/>
        </w:rPr>
        <w:br/>
      </w:r>
      <w:r w:rsidR="006E351D" w:rsidRPr="00224E06">
        <w:rPr>
          <w:rFonts w:ascii="Times New Roman" w:hAnsi="Times New Roman" w:cs="Times New Roman"/>
          <w:b/>
          <w:bCs/>
          <w:sz w:val="24"/>
          <w:szCs w:val="24"/>
        </w:rPr>
        <w:t>3. Results</w:t>
      </w:r>
    </w:p>
    <w:p w14:paraId="56FB960E" w14:textId="77777777" w:rsidR="006E351D" w:rsidRPr="00224E06" w:rsidRDefault="006E351D" w:rsidP="006E351D">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 xml:space="preserve">3.1 </w:t>
      </w:r>
      <w:r w:rsidR="00177453">
        <w:rPr>
          <w:rFonts w:ascii="Times New Roman" w:hAnsi="Times New Roman" w:cs="Times New Roman"/>
          <w:b/>
          <w:bCs/>
          <w:sz w:val="24"/>
          <w:szCs w:val="24"/>
        </w:rPr>
        <w:t>Proximate composition of feed ingredient and experimental diet</w:t>
      </w:r>
    </w:p>
    <w:p w14:paraId="0CB87BA5" w14:textId="77777777" w:rsidR="00F41224" w:rsidRPr="00224E06" w:rsidRDefault="00177453" w:rsidP="00671804">
      <w:pPr>
        <w:spacing w:after="0"/>
        <w:ind w:firstLine="720"/>
        <w:jc w:val="both"/>
        <w:rPr>
          <w:rFonts w:ascii="Times New Roman" w:hAnsi="Times New Roman" w:cs="Times New Roman"/>
          <w:sz w:val="24"/>
          <w:szCs w:val="24"/>
        </w:rPr>
      </w:pPr>
      <w:r>
        <w:rPr>
          <w:rFonts w:ascii="Times New Roman" w:hAnsi="Times New Roman" w:cs="Times New Roman"/>
          <w:sz w:val="24"/>
          <w:szCs w:val="24"/>
        </w:rPr>
        <w:t>P</w:t>
      </w:r>
      <w:r w:rsidR="00671804" w:rsidRPr="00224E06">
        <w:rPr>
          <w:rFonts w:ascii="Times New Roman" w:hAnsi="Times New Roman" w:cs="Times New Roman"/>
          <w:sz w:val="24"/>
          <w:szCs w:val="24"/>
        </w:rPr>
        <w:t xml:space="preserve">roximate analysis of raw ingredients </w:t>
      </w:r>
      <w:r>
        <w:rPr>
          <w:rFonts w:ascii="Times New Roman" w:hAnsi="Times New Roman" w:cs="Times New Roman"/>
          <w:sz w:val="24"/>
          <w:szCs w:val="24"/>
        </w:rPr>
        <w:t>shows</w:t>
      </w:r>
      <w:r w:rsidR="00671804" w:rsidRPr="00224E06">
        <w:rPr>
          <w:rFonts w:ascii="Times New Roman" w:hAnsi="Times New Roman" w:cs="Times New Roman"/>
          <w:sz w:val="24"/>
          <w:szCs w:val="24"/>
        </w:rPr>
        <w:t xml:space="preserve"> MOLM as a nutritionally rich source of protein for </w:t>
      </w:r>
      <w:r w:rsidR="00671804" w:rsidRPr="00224E06">
        <w:rPr>
          <w:rFonts w:ascii="Times New Roman" w:hAnsi="Times New Roman" w:cs="Times New Roman"/>
          <w:i/>
          <w:sz w:val="24"/>
          <w:szCs w:val="24"/>
        </w:rPr>
        <w:t xml:space="preserve">L. </w:t>
      </w:r>
      <w:proofErr w:type="spellStart"/>
      <w:r w:rsidR="00671804" w:rsidRPr="00224E06">
        <w:rPr>
          <w:rFonts w:ascii="Times New Roman" w:hAnsi="Times New Roman" w:cs="Times New Roman"/>
          <w:i/>
          <w:sz w:val="24"/>
          <w:szCs w:val="24"/>
        </w:rPr>
        <w:t>rohita</w:t>
      </w:r>
      <w:proofErr w:type="spellEnd"/>
      <w:r w:rsidR="00671804" w:rsidRPr="00224E06">
        <w:rPr>
          <w:rFonts w:ascii="Times New Roman" w:hAnsi="Times New Roman" w:cs="Times New Roman"/>
          <w:i/>
          <w:sz w:val="24"/>
          <w:szCs w:val="24"/>
        </w:rPr>
        <w:t>.</w:t>
      </w:r>
      <w:r w:rsidR="00F41224" w:rsidRPr="00224E06">
        <w:rPr>
          <w:rFonts w:ascii="Times New Roman" w:hAnsi="Times New Roman" w:cs="Times New Roman"/>
          <w:sz w:val="24"/>
          <w:szCs w:val="24"/>
        </w:rPr>
        <w:t xml:space="preserve"> C</w:t>
      </w:r>
      <w:r w:rsidR="00671804" w:rsidRPr="00224E06">
        <w:rPr>
          <w:rFonts w:ascii="Times New Roman" w:hAnsi="Times New Roman" w:cs="Times New Roman"/>
          <w:sz w:val="24"/>
          <w:szCs w:val="24"/>
        </w:rPr>
        <w:t xml:space="preserve">rude protein content of MOLM is 28.12 ± 0.03%, which is a significant contribution of nitrogenous matter and is comparable to other high-quality plant meals, e.g. </w:t>
      </w:r>
      <w:r w:rsidR="00671804" w:rsidRPr="00224E06">
        <w:rPr>
          <w:rFonts w:ascii="Times New Roman" w:hAnsi="Times New Roman" w:cs="Times New Roman"/>
          <w:sz w:val="24"/>
          <w:szCs w:val="24"/>
        </w:rPr>
        <w:lastRenderedPageBreak/>
        <w:t>mustard oil ca</w:t>
      </w:r>
      <w:r w:rsidR="00F41224" w:rsidRPr="00224E06">
        <w:rPr>
          <w:rFonts w:ascii="Times New Roman" w:hAnsi="Times New Roman" w:cs="Times New Roman"/>
          <w:sz w:val="24"/>
          <w:szCs w:val="24"/>
        </w:rPr>
        <w:t>ke (30.37 ± 0.28%) as shows in T</w:t>
      </w:r>
      <w:r w:rsidR="00671804" w:rsidRPr="00224E06">
        <w:rPr>
          <w:rFonts w:ascii="Times New Roman" w:hAnsi="Times New Roman" w:cs="Times New Roman"/>
          <w:sz w:val="24"/>
          <w:szCs w:val="24"/>
        </w:rPr>
        <w:t>able 2. MOLM has a significant mineral profile as evidenced by its ash concentration of 11.08 ± 0.02%</w:t>
      </w:r>
      <w:r w:rsidR="00F41224" w:rsidRPr="00224E06">
        <w:rPr>
          <w:rFonts w:ascii="Times New Roman" w:hAnsi="Times New Roman" w:cs="Times New Roman"/>
          <w:sz w:val="24"/>
          <w:szCs w:val="24"/>
        </w:rPr>
        <w:t>.</w:t>
      </w:r>
    </w:p>
    <w:p w14:paraId="1C6C1347" w14:textId="77777777" w:rsidR="00671804" w:rsidRPr="00224E06" w:rsidRDefault="00671804" w:rsidP="00671804">
      <w:pPr>
        <w:spacing w:after="0"/>
        <w:ind w:firstLine="720"/>
        <w:jc w:val="both"/>
        <w:rPr>
          <w:rFonts w:ascii="Times New Roman" w:hAnsi="Times New Roman" w:cs="Times New Roman"/>
          <w:sz w:val="24"/>
          <w:szCs w:val="24"/>
        </w:rPr>
      </w:pPr>
      <w:r w:rsidRPr="00224E06">
        <w:rPr>
          <w:rFonts w:ascii="Times New Roman" w:hAnsi="Times New Roman" w:cs="Times New Roman"/>
          <w:sz w:val="24"/>
          <w:szCs w:val="24"/>
        </w:rPr>
        <w:t xml:space="preserve">The experimental diets were successfully maintained </w:t>
      </w:r>
      <w:r w:rsidR="00831ECA" w:rsidRPr="00224E06">
        <w:rPr>
          <w:rFonts w:ascii="Times New Roman" w:hAnsi="Times New Roman" w:cs="Times New Roman"/>
          <w:sz w:val="24"/>
          <w:szCs w:val="24"/>
        </w:rPr>
        <w:t xml:space="preserve">with equal </w:t>
      </w:r>
      <w:r w:rsidRPr="00224E06">
        <w:rPr>
          <w:rFonts w:ascii="Times New Roman" w:hAnsi="Times New Roman" w:cs="Times New Roman"/>
          <w:sz w:val="24"/>
          <w:szCs w:val="24"/>
        </w:rPr>
        <w:t xml:space="preserve">iso-nitrogenous levels among all the treatments (35.1-35.5% CP) fulfilling the nutritional needs of </w:t>
      </w:r>
      <w:r w:rsidRPr="00224E06">
        <w:rPr>
          <w:rFonts w:ascii="Times New Roman" w:hAnsi="Times New Roman" w:cs="Times New Roman"/>
          <w:i/>
          <w:sz w:val="24"/>
          <w:szCs w:val="24"/>
        </w:rPr>
        <w:t xml:space="preserve">L. </w:t>
      </w:r>
      <w:proofErr w:type="spellStart"/>
      <w:r w:rsidRPr="00224E06">
        <w:rPr>
          <w:rFonts w:ascii="Times New Roman" w:hAnsi="Times New Roman" w:cs="Times New Roman"/>
          <w:i/>
          <w:sz w:val="24"/>
          <w:szCs w:val="24"/>
        </w:rPr>
        <w:t>rohita</w:t>
      </w:r>
      <w:proofErr w:type="spellEnd"/>
      <w:r w:rsidRPr="00224E06">
        <w:rPr>
          <w:rFonts w:ascii="Times New Roman" w:hAnsi="Times New Roman" w:cs="Times New Roman"/>
          <w:sz w:val="24"/>
          <w:szCs w:val="24"/>
        </w:rPr>
        <w:t xml:space="preserve"> spawn. However, the inclusion of MOLM led to a clear linear trend for crude fiber content. As shown in Table 3, the crude fiber increased from 4.5% in the control group to 6.1% in the T4 (20% MOLM) group. Crude lipid levels in the MOLM-containing meals varied from 6.6% to 6.8% and were somewhat higher than the control level of 6.5%. This discrepancy might be due to the inherent lipid content of Moringa leaves. Ash level decreased somewhat with the substitution of fish meal by MOLM, indicating changes in mineral availability.</w:t>
      </w:r>
    </w:p>
    <w:p w14:paraId="792C5651" w14:textId="77777777" w:rsidR="00F303BF" w:rsidRPr="00224E06" w:rsidRDefault="00F303BF" w:rsidP="00671804">
      <w:pPr>
        <w:spacing w:after="0"/>
        <w:ind w:firstLine="720"/>
        <w:jc w:val="both"/>
        <w:rPr>
          <w:rFonts w:ascii="Times New Roman" w:hAnsi="Times New Roman" w:cs="Times New Roman"/>
          <w:b/>
          <w:bCs/>
          <w:sz w:val="24"/>
          <w:szCs w:val="24"/>
        </w:rPr>
      </w:pPr>
      <w:r w:rsidRPr="00224E06">
        <w:rPr>
          <w:rFonts w:ascii="Times New Roman" w:hAnsi="Times New Roman" w:cs="Times New Roman"/>
          <w:b/>
          <w:bCs/>
          <w:sz w:val="24"/>
          <w:szCs w:val="24"/>
        </w:rPr>
        <w:t>Table 2. Proximate nutritional profile (%) of conventional ingredients used in diet formulation</w:t>
      </w:r>
    </w:p>
    <w:tbl>
      <w:tblPr>
        <w:tblStyle w:val="TableGridLight1"/>
        <w:tblW w:w="0" w:type="auto"/>
        <w:tblLook w:val="04A0" w:firstRow="1" w:lastRow="0" w:firstColumn="1" w:lastColumn="0" w:noHBand="0" w:noVBand="1"/>
      </w:tblPr>
      <w:tblGrid>
        <w:gridCol w:w="1845"/>
        <w:gridCol w:w="1308"/>
        <w:gridCol w:w="1632"/>
        <w:gridCol w:w="1428"/>
        <w:gridCol w:w="1685"/>
        <w:gridCol w:w="1428"/>
      </w:tblGrid>
      <w:tr w:rsidR="00F303BF" w:rsidRPr="00224E06" w14:paraId="769FF50C" w14:textId="77777777" w:rsidTr="00FF07FE">
        <w:tc>
          <w:tcPr>
            <w:tcW w:w="0" w:type="auto"/>
            <w:hideMark/>
          </w:tcPr>
          <w:p w14:paraId="34F8653A"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Feed Ingredient</w:t>
            </w:r>
          </w:p>
        </w:tc>
        <w:tc>
          <w:tcPr>
            <w:tcW w:w="0" w:type="auto"/>
            <w:hideMark/>
          </w:tcPr>
          <w:p w14:paraId="38502907"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Moisture</w:t>
            </w:r>
          </w:p>
        </w:tc>
        <w:tc>
          <w:tcPr>
            <w:tcW w:w="0" w:type="auto"/>
            <w:hideMark/>
          </w:tcPr>
          <w:p w14:paraId="7642CBE7"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Ether Extract</w:t>
            </w:r>
          </w:p>
        </w:tc>
        <w:tc>
          <w:tcPr>
            <w:tcW w:w="0" w:type="auto"/>
            <w:hideMark/>
          </w:tcPr>
          <w:p w14:paraId="7B955F5D"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Total Ash</w:t>
            </w:r>
          </w:p>
        </w:tc>
        <w:tc>
          <w:tcPr>
            <w:tcW w:w="0" w:type="auto"/>
            <w:hideMark/>
          </w:tcPr>
          <w:p w14:paraId="2C787C21"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Crude Protein</w:t>
            </w:r>
          </w:p>
        </w:tc>
        <w:tc>
          <w:tcPr>
            <w:tcW w:w="0" w:type="auto"/>
            <w:hideMark/>
          </w:tcPr>
          <w:p w14:paraId="253ED5E2"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Total CHO</w:t>
            </w:r>
          </w:p>
        </w:tc>
      </w:tr>
      <w:tr w:rsidR="00F303BF" w:rsidRPr="00224E06" w14:paraId="6AF72448" w14:textId="77777777" w:rsidTr="00FF07FE">
        <w:tc>
          <w:tcPr>
            <w:tcW w:w="0" w:type="auto"/>
            <w:hideMark/>
          </w:tcPr>
          <w:p w14:paraId="7188C52B"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Fish meal</w:t>
            </w:r>
          </w:p>
        </w:tc>
        <w:tc>
          <w:tcPr>
            <w:tcW w:w="0" w:type="auto"/>
            <w:hideMark/>
          </w:tcPr>
          <w:p w14:paraId="2700ED8C"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3.54 ± 0.32</w:t>
            </w:r>
          </w:p>
        </w:tc>
        <w:tc>
          <w:tcPr>
            <w:tcW w:w="0" w:type="auto"/>
            <w:hideMark/>
          </w:tcPr>
          <w:p w14:paraId="69A5CF20"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5.87 ± 0.19</w:t>
            </w:r>
          </w:p>
        </w:tc>
        <w:tc>
          <w:tcPr>
            <w:tcW w:w="0" w:type="auto"/>
            <w:hideMark/>
          </w:tcPr>
          <w:p w14:paraId="1907F278"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22.93 ± 0.02</w:t>
            </w:r>
          </w:p>
        </w:tc>
        <w:tc>
          <w:tcPr>
            <w:tcW w:w="0" w:type="auto"/>
            <w:hideMark/>
          </w:tcPr>
          <w:p w14:paraId="60ED9206"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67.66 ± 0.58</w:t>
            </w:r>
          </w:p>
        </w:tc>
        <w:tc>
          <w:tcPr>
            <w:tcW w:w="0" w:type="auto"/>
            <w:hideMark/>
          </w:tcPr>
          <w:p w14:paraId="1507E55F"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0.65 ± 0.71</w:t>
            </w:r>
          </w:p>
        </w:tc>
      </w:tr>
      <w:tr w:rsidR="00F303BF" w:rsidRPr="00224E06" w14:paraId="5E623397" w14:textId="77777777" w:rsidTr="00FF07FE">
        <w:tc>
          <w:tcPr>
            <w:tcW w:w="0" w:type="auto"/>
            <w:hideMark/>
          </w:tcPr>
          <w:p w14:paraId="2637D5E5"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MOLM</w:t>
            </w:r>
          </w:p>
        </w:tc>
        <w:tc>
          <w:tcPr>
            <w:tcW w:w="0" w:type="auto"/>
            <w:hideMark/>
          </w:tcPr>
          <w:p w14:paraId="47156FDB"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7.37 ± 0.01</w:t>
            </w:r>
          </w:p>
        </w:tc>
        <w:tc>
          <w:tcPr>
            <w:tcW w:w="0" w:type="auto"/>
            <w:hideMark/>
          </w:tcPr>
          <w:p w14:paraId="1C711135"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8.64 ± 0.03</w:t>
            </w:r>
          </w:p>
        </w:tc>
        <w:tc>
          <w:tcPr>
            <w:tcW w:w="0" w:type="auto"/>
            <w:hideMark/>
          </w:tcPr>
          <w:p w14:paraId="38ADE044"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11.08 ± 0.02</w:t>
            </w:r>
          </w:p>
        </w:tc>
        <w:tc>
          <w:tcPr>
            <w:tcW w:w="0" w:type="auto"/>
            <w:hideMark/>
          </w:tcPr>
          <w:p w14:paraId="01816B85"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28.12 ± 0.03</w:t>
            </w:r>
          </w:p>
        </w:tc>
        <w:tc>
          <w:tcPr>
            <w:tcW w:w="0" w:type="auto"/>
            <w:hideMark/>
          </w:tcPr>
          <w:p w14:paraId="5D06867C"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36.36 ± 0.03</w:t>
            </w:r>
          </w:p>
        </w:tc>
      </w:tr>
      <w:tr w:rsidR="00F303BF" w:rsidRPr="00224E06" w14:paraId="18FBF3BB" w14:textId="77777777" w:rsidTr="00FF07FE">
        <w:tc>
          <w:tcPr>
            <w:tcW w:w="0" w:type="auto"/>
            <w:hideMark/>
          </w:tcPr>
          <w:p w14:paraId="78620669"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Mustard oil cake</w:t>
            </w:r>
          </w:p>
        </w:tc>
        <w:tc>
          <w:tcPr>
            <w:tcW w:w="0" w:type="auto"/>
            <w:hideMark/>
          </w:tcPr>
          <w:p w14:paraId="639CF330"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8.52 ± 0.12</w:t>
            </w:r>
          </w:p>
        </w:tc>
        <w:tc>
          <w:tcPr>
            <w:tcW w:w="0" w:type="auto"/>
            <w:hideMark/>
          </w:tcPr>
          <w:p w14:paraId="172A5AD2"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10.73 ± 0.21</w:t>
            </w:r>
          </w:p>
        </w:tc>
        <w:tc>
          <w:tcPr>
            <w:tcW w:w="0" w:type="auto"/>
            <w:hideMark/>
          </w:tcPr>
          <w:p w14:paraId="4EEAF0B9"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7.08 ± 0.05</w:t>
            </w:r>
          </w:p>
        </w:tc>
        <w:tc>
          <w:tcPr>
            <w:tcW w:w="0" w:type="auto"/>
            <w:hideMark/>
          </w:tcPr>
          <w:p w14:paraId="2621B928"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30.37 ± 0.28</w:t>
            </w:r>
          </w:p>
        </w:tc>
        <w:tc>
          <w:tcPr>
            <w:tcW w:w="0" w:type="auto"/>
            <w:hideMark/>
          </w:tcPr>
          <w:p w14:paraId="76C90619"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32.62 ± 0.51</w:t>
            </w:r>
          </w:p>
        </w:tc>
      </w:tr>
      <w:tr w:rsidR="00F303BF" w:rsidRPr="00224E06" w14:paraId="2FF95324" w14:textId="77777777" w:rsidTr="00FF07FE">
        <w:tc>
          <w:tcPr>
            <w:tcW w:w="0" w:type="auto"/>
            <w:hideMark/>
          </w:tcPr>
          <w:p w14:paraId="14C21026"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Soya meal</w:t>
            </w:r>
          </w:p>
        </w:tc>
        <w:tc>
          <w:tcPr>
            <w:tcW w:w="0" w:type="auto"/>
            <w:hideMark/>
          </w:tcPr>
          <w:p w14:paraId="73F232A8"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7.37 ± 0.49</w:t>
            </w:r>
          </w:p>
        </w:tc>
        <w:tc>
          <w:tcPr>
            <w:tcW w:w="0" w:type="auto"/>
            <w:hideMark/>
          </w:tcPr>
          <w:p w14:paraId="2D8E415B"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3.00 ± 0.89</w:t>
            </w:r>
          </w:p>
        </w:tc>
        <w:tc>
          <w:tcPr>
            <w:tcW w:w="0" w:type="auto"/>
            <w:hideMark/>
          </w:tcPr>
          <w:p w14:paraId="456E104F"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11.04 ± 0.18</w:t>
            </w:r>
          </w:p>
        </w:tc>
        <w:tc>
          <w:tcPr>
            <w:tcW w:w="0" w:type="auto"/>
            <w:hideMark/>
          </w:tcPr>
          <w:p w14:paraId="2A746EC8"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50.74 ± 0.75</w:t>
            </w:r>
          </w:p>
        </w:tc>
        <w:tc>
          <w:tcPr>
            <w:tcW w:w="0" w:type="auto"/>
            <w:hideMark/>
          </w:tcPr>
          <w:p w14:paraId="4FCABE74"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27.28 ± 0.60</w:t>
            </w:r>
          </w:p>
        </w:tc>
      </w:tr>
      <w:tr w:rsidR="00F303BF" w:rsidRPr="00224E06" w14:paraId="0A44BB64" w14:textId="77777777" w:rsidTr="00FF07FE">
        <w:tc>
          <w:tcPr>
            <w:tcW w:w="0" w:type="auto"/>
            <w:hideMark/>
          </w:tcPr>
          <w:p w14:paraId="0AF74E3E"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Rice bran</w:t>
            </w:r>
          </w:p>
        </w:tc>
        <w:tc>
          <w:tcPr>
            <w:tcW w:w="0" w:type="auto"/>
            <w:hideMark/>
          </w:tcPr>
          <w:p w14:paraId="4C8162E9"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7.07 ± 0.10</w:t>
            </w:r>
          </w:p>
        </w:tc>
        <w:tc>
          <w:tcPr>
            <w:tcW w:w="0" w:type="auto"/>
            <w:hideMark/>
          </w:tcPr>
          <w:p w14:paraId="1ABC5BF0"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1.76 ± 0.72</w:t>
            </w:r>
          </w:p>
        </w:tc>
        <w:tc>
          <w:tcPr>
            <w:tcW w:w="0" w:type="auto"/>
            <w:hideMark/>
          </w:tcPr>
          <w:p w14:paraId="471FD11E"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11.78 ± 0.39</w:t>
            </w:r>
          </w:p>
        </w:tc>
        <w:tc>
          <w:tcPr>
            <w:tcW w:w="0" w:type="auto"/>
            <w:hideMark/>
          </w:tcPr>
          <w:p w14:paraId="2AA637F4"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12.74 ± 0.40</w:t>
            </w:r>
          </w:p>
        </w:tc>
        <w:tc>
          <w:tcPr>
            <w:tcW w:w="0" w:type="auto"/>
            <w:hideMark/>
          </w:tcPr>
          <w:p w14:paraId="45BD4D21"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59.12 ± 0.33</w:t>
            </w:r>
          </w:p>
        </w:tc>
      </w:tr>
    </w:tbl>
    <w:p w14:paraId="09D59AFC" w14:textId="77777777" w:rsidR="00177453" w:rsidRPr="00177453" w:rsidRDefault="00177453" w:rsidP="00F303BF">
      <w:pPr>
        <w:spacing w:after="0"/>
        <w:jc w:val="both"/>
        <w:rPr>
          <w:rFonts w:ascii="Times New Roman" w:hAnsi="Times New Roman" w:cs="Times New Roman"/>
          <w:bCs/>
          <w:sz w:val="20"/>
        </w:rPr>
      </w:pPr>
      <w:r w:rsidRPr="00177453">
        <w:rPr>
          <w:rFonts w:ascii="Times New Roman" w:hAnsi="Times New Roman" w:cs="Times New Roman"/>
          <w:bCs/>
          <w:sz w:val="20"/>
        </w:rPr>
        <w:t xml:space="preserve">Values are present in </w:t>
      </w:r>
      <w:proofErr w:type="spellStart"/>
      <w:r w:rsidRPr="00177453">
        <w:rPr>
          <w:rFonts w:ascii="Times New Roman" w:hAnsi="Times New Roman" w:cs="Times New Roman"/>
          <w:bCs/>
          <w:sz w:val="20"/>
        </w:rPr>
        <w:t>Mean</w:t>
      </w:r>
      <w:r w:rsidRPr="00177453">
        <w:rPr>
          <w:rFonts w:ascii="Times New Roman" w:hAnsi="Times New Roman" w:cs="Times New Roman"/>
          <w:sz w:val="20"/>
        </w:rPr>
        <w:t>±SD</w:t>
      </w:r>
      <w:proofErr w:type="spellEnd"/>
    </w:p>
    <w:p w14:paraId="62A77D1A" w14:textId="77777777" w:rsidR="00F303BF" w:rsidRPr="00224E06" w:rsidRDefault="00F303BF" w:rsidP="00F303BF">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Table 3. Analyzed proximate composition (</w:t>
      </w:r>
      <w:proofErr w:type="gramStart"/>
      <w:r w:rsidRPr="00224E06">
        <w:rPr>
          <w:rFonts w:ascii="Times New Roman" w:hAnsi="Times New Roman" w:cs="Times New Roman"/>
          <w:b/>
          <w:bCs/>
          <w:sz w:val="24"/>
          <w:szCs w:val="24"/>
        </w:rPr>
        <w:t>%)of</w:t>
      </w:r>
      <w:proofErr w:type="gramEnd"/>
      <w:r w:rsidRPr="00224E06">
        <w:rPr>
          <w:rFonts w:ascii="Times New Roman" w:hAnsi="Times New Roman" w:cs="Times New Roman"/>
          <w:b/>
          <w:bCs/>
          <w:sz w:val="24"/>
          <w:szCs w:val="24"/>
        </w:rPr>
        <w:t xml:space="preserve"> experimental diets</w:t>
      </w:r>
    </w:p>
    <w:tbl>
      <w:tblPr>
        <w:tblStyle w:val="TableGridLight1"/>
        <w:tblW w:w="0" w:type="auto"/>
        <w:tblLook w:val="04A0" w:firstRow="1" w:lastRow="0" w:firstColumn="1" w:lastColumn="0" w:noHBand="0" w:noVBand="1"/>
      </w:tblPr>
      <w:tblGrid>
        <w:gridCol w:w="1795"/>
        <w:gridCol w:w="1308"/>
        <w:gridCol w:w="1308"/>
        <w:gridCol w:w="1308"/>
        <w:gridCol w:w="1308"/>
        <w:gridCol w:w="1308"/>
      </w:tblGrid>
      <w:tr w:rsidR="00F303BF" w:rsidRPr="00224E06" w14:paraId="287DAC4B" w14:textId="77777777" w:rsidTr="00FF07FE">
        <w:tc>
          <w:tcPr>
            <w:tcW w:w="0" w:type="auto"/>
            <w:hideMark/>
          </w:tcPr>
          <w:p w14:paraId="4E773A31"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Diet Parameter</w:t>
            </w:r>
          </w:p>
        </w:tc>
        <w:tc>
          <w:tcPr>
            <w:tcW w:w="0" w:type="auto"/>
            <w:hideMark/>
          </w:tcPr>
          <w:p w14:paraId="4F004B48"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Control</w:t>
            </w:r>
          </w:p>
        </w:tc>
        <w:tc>
          <w:tcPr>
            <w:tcW w:w="0" w:type="auto"/>
            <w:hideMark/>
          </w:tcPr>
          <w:p w14:paraId="5954EF0F"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T1</w:t>
            </w:r>
          </w:p>
        </w:tc>
        <w:tc>
          <w:tcPr>
            <w:tcW w:w="0" w:type="auto"/>
            <w:hideMark/>
          </w:tcPr>
          <w:p w14:paraId="2A63ED7D"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T2</w:t>
            </w:r>
          </w:p>
        </w:tc>
        <w:tc>
          <w:tcPr>
            <w:tcW w:w="0" w:type="auto"/>
            <w:hideMark/>
          </w:tcPr>
          <w:p w14:paraId="569AA27C"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T3</w:t>
            </w:r>
          </w:p>
        </w:tc>
        <w:tc>
          <w:tcPr>
            <w:tcW w:w="0" w:type="auto"/>
            <w:hideMark/>
          </w:tcPr>
          <w:p w14:paraId="0558533B"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T4</w:t>
            </w:r>
          </w:p>
        </w:tc>
      </w:tr>
      <w:tr w:rsidR="00F303BF" w:rsidRPr="00224E06" w14:paraId="27DD85CF" w14:textId="77777777" w:rsidTr="00FF07FE">
        <w:tc>
          <w:tcPr>
            <w:tcW w:w="0" w:type="auto"/>
            <w:hideMark/>
          </w:tcPr>
          <w:p w14:paraId="78477303"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Crude Protein</w:t>
            </w:r>
          </w:p>
        </w:tc>
        <w:tc>
          <w:tcPr>
            <w:tcW w:w="0" w:type="auto"/>
            <w:hideMark/>
          </w:tcPr>
          <w:p w14:paraId="68143C03"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35.5 ± 0.01</w:t>
            </w:r>
          </w:p>
        </w:tc>
        <w:tc>
          <w:tcPr>
            <w:tcW w:w="0" w:type="auto"/>
            <w:hideMark/>
          </w:tcPr>
          <w:p w14:paraId="6B4F3E17"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35.4 ± 0.02</w:t>
            </w:r>
          </w:p>
        </w:tc>
        <w:tc>
          <w:tcPr>
            <w:tcW w:w="0" w:type="auto"/>
            <w:hideMark/>
          </w:tcPr>
          <w:p w14:paraId="5A0DF3FC"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35.3 ± 0.03</w:t>
            </w:r>
          </w:p>
        </w:tc>
        <w:tc>
          <w:tcPr>
            <w:tcW w:w="0" w:type="auto"/>
            <w:hideMark/>
          </w:tcPr>
          <w:p w14:paraId="6455FFA8"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35.2 ± 0.03</w:t>
            </w:r>
          </w:p>
        </w:tc>
        <w:tc>
          <w:tcPr>
            <w:tcW w:w="0" w:type="auto"/>
            <w:hideMark/>
          </w:tcPr>
          <w:p w14:paraId="523DCC90"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35.1 ± 0.01</w:t>
            </w:r>
          </w:p>
        </w:tc>
      </w:tr>
      <w:tr w:rsidR="00F303BF" w:rsidRPr="00224E06" w14:paraId="5452356F" w14:textId="77777777" w:rsidTr="00FF07FE">
        <w:tc>
          <w:tcPr>
            <w:tcW w:w="0" w:type="auto"/>
            <w:hideMark/>
          </w:tcPr>
          <w:p w14:paraId="78631356"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Crude Lipid</w:t>
            </w:r>
          </w:p>
        </w:tc>
        <w:tc>
          <w:tcPr>
            <w:tcW w:w="0" w:type="auto"/>
            <w:hideMark/>
          </w:tcPr>
          <w:p w14:paraId="0BE9D2D7"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6.5 ± 0.03</w:t>
            </w:r>
          </w:p>
        </w:tc>
        <w:tc>
          <w:tcPr>
            <w:tcW w:w="0" w:type="auto"/>
            <w:hideMark/>
          </w:tcPr>
          <w:p w14:paraId="244A3AAE"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6.6 ± 0.01</w:t>
            </w:r>
          </w:p>
        </w:tc>
        <w:tc>
          <w:tcPr>
            <w:tcW w:w="0" w:type="auto"/>
            <w:hideMark/>
          </w:tcPr>
          <w:p w14:paraId="4EB9DE02"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6.7 ± 0.01</w:t>
            </w:r>
          </w:p>
        </w:tc>
        <w:tc>
          <w:tcPr>
            <w:tcW w:w="0" w:type="auto"/>
            <w:hideMark/>
          </w:tcPr>
          <w:p w14:paraId="4B86C06D"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6.8 ± 0.01</w:t>
            </w:r>
          </w:p>
        </w:tc>
        <w:tc>
          <w:tcPr>
            <w:tcW w:w="0" w:type="auto"/>
            <w:hideMark/>
          </w:tcPr>
          <w:p w14:paraId="0B90FD4D"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6.8 ± 0.03</w:t>
            </w:r>
          </w:p>
        </w:tc>
      </w:tr>
      <w:tr w:rsidR="00F303BF" w:rsidRPr="00224E06" w14:paraId="6DEAD8D4" w14:textId="77777777" w:rsidTr="00FF07FE">
        <w:tc>
          <w:tcPr>
            <w:tcW w:w="0" w:type="auto"/>
            <w:hideMark/>
          </w:tcPr>
          <w:p w14:paraId="70D8C195"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Crude Fiber</w:t>
            </w:r>
          </w:p>
        </w:tc>
        <w:tc>
          <w:tcPr>
            <w:tcW w:w="0" w:type="auto"/>
            <w:hideMark/>
          </w:tcPr>
          <w:p w14:paraId="46875E4D"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4.5 ± 0.02</w:t>
            </w:r>
          </w:p>
        </w:tc>
        <w:tc>
          <w:tcPr>
            <w:tcW w:w="0" w:type="auto"/>
            <w:hideMark/>
          </w:tcPr>
          <w:p w14:paraId="52397C79"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4.8 ± 0.01</w:t>
            </w:r>
          </w:p>
        </w:tc>
        <w:tc>
          <w:tcPr>
            <w:tcW w:w="0" w:type="auto"/>
            <w:hideMark/>
          </w:tcPr>
          <w:p w14:paraId="02691942"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5.2 ± 0.01</w:t>
            </w:r>
          </w:p>
        </w:tc>
        <w:tc>
          <w:tcPr>
            <w:tcW w:w="0" w:type="auto"/>
            <w:hideMark/>
          </w:tcPr>
          <w:p w14:paraId="14FAB0A7"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5.7 ± 0.02</w:t>
            </w:r>
          </w:p>
        </w:tc>
        <w:tc>
          <w:tcPr>
            <w:tcW w:w="0" w:type="auto"/>
            <w:hideMark/>
          </w:tcPr>
          <w:p w14:paraId="7057A892"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6.1 ± 0.02</w:t>
            </w:r>
          </w:p>
        </w:tc>
      </w:tr>
      <w:tr w:rsidR="00F303BF" w:rsidRPr="00224E06" w14:paraId="01C566B9" w14:textId="77777777" w:rsidTr="00FF07FE">
        <w:tc>
          <w:tcPr>
            <w:tcW w:w="0" w:type="auto"/>
            <w:hideMark/>
          </w:tcPr>
          <w:p w14:paraId="658D3D84"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Ash</w:t>
            </w:r>
          </w:p>
        </w:tc>
        <w:tc>
          <w:tcPr>
            <w:tcW w:w="0" w:type="auto"/>
            <w:hideMark/>
          </w:tcPr>
          <w:p w14:paraId="767DDE92"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8.3 ± 0.03</w:t>
            </w:r>
          </w:p>
        </w:tc>
        <w:tc>
          <w:tcPr>
            <w:tcW w:w="0" w:type="auto"/>
            <w:hideMark/>
          </w:tcPr>
          <w:p w14:paraId="55D07D46"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8.2 ± 0.01</w:t>
            </w:r>
          </w:p>
        </w:tc>
        <w:tc>
          <w:tcPr>
            <w:tcW w:w="0" w:type="auto"/>
            <w:hideMark/>
          </w:tcPr>
          <w:p w14:paraId="3A62D88C"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8.1 ± 0.03</w:t>
            </w:r>
          </w:p>
        </w:tc>
        <w:tc>
          <w:tcPr>
            <w:tcW w:w="0" w:type="auto"/>
            <w:hideMark/>
          </w:tcPr>
          <w:p w14:paraId="7D1A3ED5"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8.0 ± 0.02</w:t>
            </w:r>
          </w:p>
        </w:tc>
        <w:tc>
          <w:tcPr>
            <w:tcW w:w="0" w:type="auto"/>
            <w:hideMark/>
          </w:tcPr>
          <w:p w14:paraId="72E9789F"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7.9 ± 0.02</w:t>
            </w:r>
          </w:p>
        </w:tc>
      </w:tr>
      <w:tr w:rsidR="00F303BF" w:rsidRPr="00224E06" w14:paraId="4D37DE87" w14:textId="77777777" w:rsidTr="00FF07FE">
        <w:tc>
          <w:tcPr>
            <w:tcW w:w="0" w:type="auto"/>
            <w:hideMark/>
          </w:tcPr>
          <w:p w14:paraId="0D027D89"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Moisture</w:t>
            </w:r>
          </w:p>
        </w:tc>
        <w:tc>
          <w:tcPr>
            <w:tcW w:w="0" w:type="auto"/>
            <w:hideMark/>
          </w:tcPr>
          <w:p w14:paraId="33969856"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8.2 ± 0.15</w:t>
            </w:r>
          </w:p>
        </w:tc>
        <w:tc>
          <w:tcPr>
            <w:tcW w:w="0" w:type="auto"/>
            <w:hideMark/>
          </w:tcPr>
          <w:p w14:paraId="335EE21E"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8.3 ± 0.11</w:t>
            </w:r>
          </w:p>
        </w:tc>
        <w:tc>
          <w:tcPr>
            <w:tcW w:w="0" w:type="auto"/>
            <w:hideMark/>
          </w:tcPr>
          <w:p w14:paraId="5A155D0B"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8.4 ± 0.09</w:t>
            </w:r>
          </w:p>
        </w:tc>
        <w:tc>
          <w:tcPr>
            <w:tcW w:w="0" w:type="auto"/>
            <w:hideMark/>
          </w:tcPr>
          <w:p w14:paraId="009F63C7"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8.3 ± 0.12</w:t>
            </w:r>
          </w:p>
        </w:tc>
        <w:tc>
          <w:tcPr>
            <w:tcW w:w="0" w:type="auto"/>
            <w:hideMark/>
          </w:tcPr>
          <w:p w14:paraId="7DC36CF5" w14:textId="77777777" w:rsidR="00F303BF" w:rsidRPr="00224E06" w:rsidRDefault="00F303BF" w:rsidP="00FF07FE">
            <w:pPr>
              <w:jc w:val="both"/>
              <w:rPr>
                <w:rFonts w:ascii="Times New Roman" w:hAnsi="Times New Roman" w:cs="Times New Roman"/>
                <w:sz w:val="24"/>
                <w:szCs w:val="24"/>
              </w:rPr>
            </w:pPr>
            <w:r w:rsidRPr="00224E06">
              <w:rPr>
                <w:rFonts w:ascii="Times New Roman" w:hAnsi="Times New Roman" w:cs="Times New Roman"/>
                <w:sz w:val="24"/>
                <w:szCs w:val="24"/>
              </w:rPr>
              <w:t>8.5 ± 0.10</w:t>
            </w:r>
          </w:p>
        </w:tc>
      </w:tr>
    </w:tbl>
    <w:p w14:paraId="7360B93B" w14:textId="77777777" w:rsidR="00177453" w:rsidRPr="00177453" w:rsidRDefault="00177453" w:rsidP="00177453">
      <w:pPr>
        <w:spacing w:after="0"/>
        <w:jc w:val="both"/>
        <w:rPr>
          <w:rFonts w:ascii="Times New Roman" w:hAnsi="Times New Roman" w:cs="Times New Roman"/>
          <w:bCs/>
          <w:sz w:val="20"/>
        </w:rPr>
      </w:pPr>
      <w:r w:rsidRPr="00177453">
        <w:rPr>
          <w:rFonts w:ascii="Times New Roman" w:hAnsi="Times New Roman" w:cs="Times New Roman"/>
          <w:bCs/>
          <w:sz w:val="20"/>
        </w:rPr>
        <w:t xml:space="preserve">Values are present in </w:t>
      </w:r>
      <w:proofErr w:type="spellStart"/>
      <w:r w:rsidRPr="00177453">
        <w:rPr>
          <w:rFonts w:ascii="Times New Roman" w:hAnsi="Times New Roman" w:cs="Times New Roman"/>
          <w:bCs/>
          <w:sz w:val="20"/>
        </w:rPr>
        <w:t>Mean</w:t>
      </w:r>
      <w:r w:rsidRPr="00177453">
        <w:rPr>
          <w:rFonts w:ascii="Times New Roman" w:hAnsi="Times New Roman" w:cs="Times New Roman"/>
          <w:sz w:val="20"/>
        </w:rPr>
        <w:t>±SD</w:t>
      </w:r>
      <w:proofErr w:type="spellEnd"/>
    </w:p>
    <w:p w14:paraId="60AF049E" w14:textId="77777777" w:rsidR="00E6651D" w:rsidRDefault="00000000" w:rsidP="006E351D">
      <w:pPr>
        <w:spacing w:after="0"/>
        <w:jc w:val="both"/>
        <w:rPr>
          <w:rFonts w:ascii="Times New Roman" w:hAnsi="Times New Roman" w:cs="Times New Roman"/>
          <w:b/>
          <w:bCs/>
          <w:sz w:val="24"/>
          <w:szCs w:val="24"/>
        </w:rPr>
      </w:pPr>
      <w:r>
        <w:rPr>
          <w:rFonts w:ascii="Times New Roman" w:hAnsi="Times New Roman" w:cs="Times New Roman"/>
          <w:b/>
          <w:bCs/>
          <w:noProof/>
          <w:sz w:val="24"/>
          <w:szCs w:val="24"/>
          <w:lang w:bidi="ar-SA"/>
        </w:rPr>
        <w:lastRenderedPageBreak/>
        <w:pict w14:anchorId="0CBCCB67">
          <v:shapetype id="_x0000_t202" coordsize="21600,21600" o:spt="202" path="m,l,21600r21600,l21600,xe">
            <v:stroke joinstyle="miter"/>
            <v:path gradientshapeok="t" o:connecttype="rect"/>
          </v:shapetype>
          <v:shape id="_x0000_s2050" type="#_x0000_t202" style="position:absolute;left:0;text-align:left;margin-left:136.5pt;margin-top:262.4pt;width:152.3pt;height:32.4pt;z-index:251658240" stroked="f">
            <v:textbox style="mso-next-textbox:#_x0000_s2050">
              <w:txbxContent>
                <w:p w14:paraId="313DE7FC" w14:textId="208FDEDB" w:rsidR="00E6651D" w:rsidRPr="00E6651D" w:rsidRDefault="005856AA">
                  <w:pPr>
                    <w:rPr>
                      <w:rFonts w:ascii="Times New Roman" w:hAnsi="Times New Roman" w:cs="Times New Roman"/>
                      <w:sz w:val="20"/>
                    </w:rPr>
                  </w:pPr>
                  <w:r>
                    <w:rPr>
                      <w:rFonts w:ascii="Times New Roman" w:hAnsi="Times New Roman" w:cs="Times New Roman"/>
                      <w:sz w:val="20"/>
                    </w:rPr>
                    <w:t>Picture 1.</w:t>
                  </w:r>
                  <w:r w:rsidR="00657C9D">
                    <w:rPr>
                      <w:rFonts w:ascii="Times New Roman" w:hAnsi="Times New Roman" w:cs="Times New Roman"/>
                      <w:sz w:val="20"/>
                    </w:rPr>
                    <w:t xml:space="preserve"> </w:t>
                  </w:r>
                  <w:r w:rsidR="00E6651D" w:rsidRPr="00E6651D">
                    <w:rPr>
                      <w:rFonts w:ascii="Times New Roman" w:hAnsi="Times New Roman" w:cs="Times New Roman"/>
                      <w:sz w:val="20"/>
                    </w:rPr>
                    <w:t xml:space="preserve">Poster </w:t>
                  </w:r>
                  <w:r w:rsidR="00B80DDA">
                    <w:rPr>
                      <w:rFonts w:ascii="Times New Roman" w:hAnsi="Times New Roman" w:cs="Times New Roman"/>
                      <w:sz w:val="20"/>
                    </w:rPr>
                    <w:t>re</w:t>
                  </w:r>
                  <w:r w:rsidR="00E6651D" w:rsidRPr="00E6651D">
                    <w:rPr>
                      <w:rFonts w:ascii="Times New Roman" w:hAnsi="Times New Roman" w:cs="Times New Roman"/>
                      <w:sz w:val="20"/>
                    </w:rPr>
                    <w:t>presentation</w:t>
                  </w:r>
                </w:p>
              </w:txbxContent>
            </v:textbox>
          </v:shape>
        </w:pict>
      </w:r>
      <w:r w:rsidR="00E6651D" w:rsidRPr="00E6651D">
        <w:rPr>
          <w:rFonts w:ascii="Times New Roman" w:hAnsi="Times New Roman" w:cs="Times New Roman"/>
          <w:b/>
          <w:bCs/>
          <w:noProof/>
          <w:sz w:val="24"/>
          <w:szCs w:val="24"/>
        </w:rPr>
        <w:drawing>
          <wp:inline distT="0" distB="0" distL="0" distR="0" wp14:anchorId="4848665C" wp14:editId="1C8BA773">
            <wp:extent cx="5943600" cy="3398520"/>
            <wp:effectExtent l="19050" t="0" r="0" b="0"/>
            <wp:docPr id="2" name="Picture 1" descr="paper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 image.png"/>
                    <pic:cNvPicPr/>
                  </pic:nvPicPr>
                  <pic:blipFill>
                    <a:blip r:embed="rId7"/>
                    <a:stretch>
                      <a:fillRect/>
                    </a:stretch>
                  </pic:blipFill>
                  <pic:spPr>
                    <a:xfrm>
                      <a:off x="0" y="0"/>
                      <a:ext cx="5943600" cy="3398520"/>
                    </a:xfrm>
                    <a:prstGeom prst="rect">
                      <a:avLst/>
                    </a:prstGeom>
                  </pic:spPr>
                </pic:pic>
              </a:graphicData>
            </a:graphic>
          </wp:inline>
        </w:drawing>
      </w:r>
    </w:p>
    <w:p w14:paraId="223CCB17" w14:textId="77777777" w:rsidR="00657C9D" w:rsidRDefault="00657C9D" w:rsidP="006E351D">
      <w:pPr>
        <w:spacing w:after="0"/>
        <w:jc w:val="both"/>
        <w:rPr>
          <w:rFonts w:ascii="Times New Roman" w:hAnsi="Times New Roman" w:cs="Times New Roman"/>
          <w:b/>
          <w:bCs/>
          <w:sz w:val="24"/>
          <w:szCs w:val="24"/>
        </w:rPr>
      </w:pPr>
    </w:p>
    <w:p w14:paraId="74AEEB22" w14:textId="77777777" w:rsidR="00657C9D" w:rsidRDefault="00657C9D" w:rsidP="006E351D">
      <w:pPr>
        <w:spacing w:after="0"/>
        <w:jc w:val="both"/>
        <w:rPr>
          <w:rFonts w:ascii="Times New Roman" w:hAnsi="Times New Roman" w:cs="Times New Roman"/>
          <w:b/>
          <w:bCs/>
          <w:sz w:val="24"/>
          <w:szCs w:val="24"/>
        </w:rPr>
      </w:pPr>
    </w:p>
    <w:p w14:paraId="386C00B1" w14:textId="77777777" w:rsidR="00657C9D" w:rsidRDefault="00657C9D" w:rsidP="006E351D">
      <w:pPr>
        <w:spacing w:after="0"/>
        <w:jc w:val="both"/>
        <w:rPr>
          <w:rFonts w:ascii="Times New Roman" w:hAnsi="Times New Roman" w:cs="Times New Roman"/>
          <w:b/>
          <w:bCs/>
          <w:sz w:val="24"/>
          <w:szCs w:val="24"/>
        </w:rPr>
      </w:pPr>
    </w:p>
    <w:p w14:paraId="0CB35F98" w14:textId="77777777" w:rsidR="00657C9D" w:rsidRDefault="00657C9D" w:rsidP="006E351D">
      <w:pPr>
        <w:spacing w:after="0"/>
        <w:jc w:val="both"/>
        <w:rPr>
          <w:rFonts w:ascii="Times New Roman" w:hAnsi="Times New Roman" w:cs="Times New Roman"/>
          <w:b/>
          <w:bCs/>
          <w:sz w:val="24"/>
          <w:szCs w:val="24"/>
        </w:rPr>
      </w:pPr>
    </w:p>
    <w:p w14:paraId="355108BA" w14:textId="04D8D015" w:rsidR="006E351D" w:rsidRPr="00224E06" w:rsidRDefault="006E351D" w:rsidP="006E351D">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 xml:space="preserve">3.2 </w:t>
      </w:r>
      <w:r w:rsidR="00F41224" w:rsidRPr="00224E06">
        <w:rPr>
          <w:rFonts w:ascii="Times New Roman" w:hAnsi="Times New Roman" w:cs="Times New Roman"/>
          <w:b/>
          <w:bCs/>
          <w:sz w:val="24"/>
          <w:szCs w:val="24"/>
        </w:rPr>
        <w:t>W</w:t>
      </w:r>
      <w:r w:rsidRPr="00224E06">
        <w:rPr>
          <w:rFonts w:ascii="Times New Roman" w:hAnsi="Times New Roman" w:cs="Times New Roman"/>
          <w:b/>
          <w:bCs/>
          <w:sz w:val="24"/>
          <w:szCs w:val="24"/>
        </w:rPr>
        <w:t>ater quality</w:t>
      </w:r>
      <w:r w:rsidR="00F41224" w:rsidRPr="00224E06">
        <w:rPr>
          <w:rFonts w:ascii="Times New Roman" w:hAnsi="Times New Roman" w:cs="Times New Roman"/>
          <w:b/>
          <w:bCs/>
          <w:sz w:val="24"/>
          <w:szCs w:val="24"/>
        </w:rPr>
        <w:t xml:space="preserve"> parameter</w:t>
      </w:r>
    </w:p>
    <w:p w14:paraId="00C88D8F" w14:textId="77777777" w:rsidR="00B12725" w:rsidRPr="00224E06" w:rsidRDefault="00B12725" w:rsidP="006E351D">
      <w:pPr>
        <w:spacing w:after="0"/>
        <w:jc w:val="both"/>
        <w:rPr>
          <w:rFonts w:ascii="Times New Roman" w:hAnsi="Times New Roman" w:cs="Times New Roman"/>
          <w:sz w:val="24"/>
          <w:szCs w:val="24"/>
        </w:rPr>
      </w:pPr>
      <w:r w:rsidRPr="00224E06">
        <w:rPr>
          <w:rFonts w:ascii="Times New Roman" w:hAnsi="Times New Roman" w:cs="Times New Roman"/>
          <w:sz w:val="24"/>
          <w:szCs w:val="24"/>
        </w:rPr>
        <w:t xml:space="preserve">During the </w:t>
      </w:r>
      <w:r w:rsidR="00224E06">
        <w:rPr>
          <w:rFonts w:ascii="Times New Roman" w:hAnsi="Times New Roman" w:cs="Times New Roman"/>
          <w:sz w:val="24"/>
          <w:szCs w:val="24"/>
        </w:rPr>
        <w:t>20 days</w:t>
      </w:r>
      <w:r w:rsidRPr="00224E06">
        <w:rPr>
          <w:rFonts w:ascii="Times New Roman" w:hAnsi="Times New Roman" w:cs="Times New Roman"/>
          <w:sz w:val="24"/>
          <w:szCs w:val="24"/>
        </w:rPr>
        <w:t xml:space="preserve"> feeding trial, physical and chemical parameters</w:t>
      </w:r>
      <w:r w:rsidR="00831ECA" w:rsidRPr="00224E06">
        <w:rPr>
          <w:rFonts w:ascii="Times New Roman" w:hAnsi="Times New Roman" w:cs="Times New Roman"/>
          <w:sz w:val="24"/>
          <w:szCs w:val="24"/>
        </w:rPr>
        <w:t xml:space="preserve"> of the water</w:t>
      </w:r>
      <w:r w:rsidR="00D22A37" w:rsidRPr="00224E06">
        <w:rPr>
          <w:rFonts w:ascii="Times New Roman" w:hAnsi="Times New Roman" w:cs="Times New Roman"/>
          <w:sz w:val="24"/>
          <w:szCs w:val="24"/>
        </w:rPr>
        <w:t xml:space="preserve"> </w:t>
      </w:r>
      <w:r w:rsidRPr="00224E06">
        <w:rPr>
          <w:rFonts w:ascii="Times New Roman" w:hAnsi="Times New Roman" w:cs="Times New Roman"/>
          <w:sz w:val="24"/>
          <w:szCs w:val="24"/>
        </w:rPr>
        <w:t>in the tanks were maintained i</w:t>
      </w:r>
      <w:r w:rsidR="00F41224" w:rsidRPr="00224E06">
        <w:rPr>
          <w:rFonts w:ascii="Times New Roman" w:hAnsi="Times New Roman" w:cs="Times New Roman"/>
          <w:sz w:val="24"/>
          <w:szCs w:val="24"/>
        </w:rPr>
        <w:t>n suitabl</w:t>
      </w:r>
      <w:r w:rsidR="000630E5" w:rsidRPr="00224E06">
        <w:rPr>
          <w:rFonts w:ascii="Times New Roman" w:hAnsi="Times New Roman" w:cs="Times New Roman"/>
          <w:sz w:val="24"/>
          <w:szCs w:val="24"/>
        </w:rPr>
        <w:t xml:space="preserve">e range for nursery rearing of </w:t>
      </w:r>
      <w:r w:rsidR="000630E5" w:rsidRPr="00224E06">
        <w:rPr>
          <w:rFonts w:ascii="Times New Roman" w:hAnsi="Times New Roman" w:cs="Times New Roman"/>
          <w:i/>
          <w:sz w:val="24"/>
          <w:szCs w:val="24"/>
        </w:rPr>
        <w:t xml:space="preserve">L. </w:t>
      </w:r>
      <w:proofErr w:type="spellStart"/>
      <w:r w:rsidR="000630E5" w:rsidRPr="00224E06">
        <w:rPr>
          <w:rFonts w:ascii="Times New Roman" w:hAnsi="Times New Roman" w:cs="Times New Roman"/>
          <w:i/>
          <w:sz w:val="24"/>
          <w:szCs w:val="24"/>
        </w:rPr>
        <w:t>rohita</w:t>
      </w:r>
      <w:proofErr w:type="spellEnd"/>
      <w:r w:rsidR="000630E5" w:rsidRPr="00224E06">
        <w:rPr>
          <w:rFonts w:ascii="Times New Roman" w:hAnsi="Times New Roman" w:cs="Times New Roman"/>
          <w:sz w:val="24"/>
          <w:szCs w:val="24"/>
        </w:rPr>
        <w:t xml:space="preserve"> </w:t>
      </w:r>
      <w:proofErr w:type="spellStart"/>
      <w:r w:rsidR="000630E5" w:rsidRPr="00224E06">
        <w:rPr>
          <w:rFonts w:ascii="Times New Roman" w:hAnsi="Times New Roman" w:cs="Times New Roman"/>
          <w:sz w:val="24"/>
          <w:szCs w:val="24"/>
        </w:rPr>
        <w:t>spawn</w:t>
      </w:r>
      <w:r w:rsidRPr="00224E06">
        <w:rPr>
          <w:rFonts w:ascii="Times New Roman" w:hAnsi="Times New Roman" w:cs="Times New Roman"/>
          <w:sz w:val="24"/>
          <w:szCs w:val="24"/>
        </w:rPr>
        <w:t>as</w:t>
      </w:r>
      <w:proofErr w:type="spellEnd"/>
      <w:r w:rsidRPr="00224E06">
        <w:rPr>
          <w:rFonts w:ascii="Times New Roman" w:hAnsi="Times New Roman" w:cs="Times New Roman"/>
          <w:sz w:val="24"/>
          <w:szCs w:val="24"/>
        </w:rPr>
        <w:t xml:space="preserve"> shown in Table 4. No significant changes (P &gt; 0.05) of water quality were found across different dietary regimens, indicating the pellets prepared from MOLM demonstrat</w:t>
      </w:r>
      <w:r w:rsidR="00831ECA" w:rsidRPr="00224E06">
        <w:rPr>
          <w:rFonts w:ascii="Times New Roman" w:hAnsi="Times New Roman" w:cs="Times New Roman"/>
          <w:sz w:val="24"/>
          <w:szCs w:val="24"/>
        </w:rPr>
        <w:t>ing</w:t>
      </w:r>
      <w:r w:rsidRPr="00224E06">
        <w:rPr>
          <w:rFonts w:ascii="Times New Roman" w:hAnsi="Times New Roman" w:cs="Times New Roman"/>
          <w:sz w:val="24"/>
          <w:szCs w:val="24"/>
        </w:rPr>
        <w:t xml:space="preserve"> good water stability and did not adversely affect the tank environment.</w:t>
      </w:r>
    </w:p>
    <w:p w14:paraId="28EB4D17" w14:textId="77777777" w:rsidR="00F303BF" w:rsidRPr="00224E06" w:rsidRDefault="00F303BF" w:rsidP="006E351D">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Table 4. Water quality parameter of experimental units</w:t>
      </w:r>
    </w:p>
    <w:tbl>
      <w:tblPr>
        <w:tblStyle w:val="TableGridLight1"/>
        <w:tblpPr w:leftFromText="180" w:rightFromText="180" w:vertAnchor="text" w:tblpY="1"/>
        <w:tblW w:w="0" w:type="auto"/>
        <w:tblLook w:val="04A0" w:firstRow="1" w:lastRow="0" w:firstColumn="1" w:lastColumn="0" w:noHBand="0" w:noVBand="1"/>
      </w:tblPr>
      <w:tblGrid>
        <w:gridCol w:w="2736"/>
        <w:gridCol w:w="1916"/>
      </w:tblGrid>
      <w:tr w:rsidR="00CD785C" w:rsidRPr="00224E06" w14:paraId="5BEB9FD2" w14:textId="77777777" w:rsidTr="00F303BF">
        <w:tc>
          <w:tcPr>
            <w:tcW w:w="0" w:type="auto"/>
            <w:hideMark/>
          </w:tcPr>
          <w:p w14:paraId="65F9304A" w14:textId="77777777" w:rsidR="00CD785C" w:rsidRPr="00224E06" w:rsidRDefault="00CD785C" w:rsidP="00FF07FE">
            <w:pPr>
              <w:jc w:val="both"/>
              <w:rPr>
                <w:rFonts w:ascii="Times New Roman" w:hAnsi="Times New Roman" w:cs="Times New Roman"/>
                <w:sz w:val="24"/>
                <w:szCs w:val="24"/>
              </w:rPr>
            </w:pPr>
            <w:r w:rsidRPr="00224E06">
              <w:rPr>
                <w:rFonts w:ascii="Times New Roman" w:hAnsi="Times New Roman" w:cs="Times New Roman"/>
                <w:b/>
                <w:bCs/>
                <w:sz w:val="24"/>
                <w:szCs w:val="24"/>
              </w:rPr>
              <w:t>Parameter</w:t>
            </w:r>
          </w:p>
        </w:tc>
        <w:tc>
          <w:tcPr>
            <w:tcW w:w="0" w:type="auto"/>
            <w:hideMark/>
          </w:tcPr>
          <w:p w14:paraId="23BE706C" w14:textId="77777777" w:rsidR="00CD785C" w:rsidRPr="00224E06" w:rsidRDefault="00CD785C" w:rsidP="00FF07FE">
            <w:pPr>
              <w:jc w:val="both"/>
              <w:rPr>
                <w:rFonts w:ascii="Times New Roman" w:hAnsi="Times New Roman" w:cs="Times New Roman"/>
                <w:sz w:val="24"/>
                <w:szCs w:val="24"/>
              </w:rPr>
            </w:pPr>
            <w:r w:rsidRPr="00224E06">
              <w:rPr>
                <w:rFonts w:ascii="Times New Roman" w:hAnsi="Times New Roman" w:cs="Times New Roman"/>
                <w:b/>
                <w:bCs/>
                <w:sz w:val="24"/>
                <w:szCs w:val="24"/>
              </w:rPr>
              <w:t>Observed Range</w:t>
            </w:r>
          </w:p>
        </w:tc>
      </w:tr>
      <w:tr w:rsidR="00CD785C" w:rsidRPr="00224E06" w14:paraId="61921CA3" w14:textId="77777777" w:rsidTr="00F303BF">
        <w:tc>
          <w:tcPr>
            <w:tcW w:w="0" w:type="auto"/>
            <w:hideMark/>
          </w:tcPr>
          <w:p w14:paraId="795F2B27" w14:textId="77777777" w:rsidR="00CD785C" w:rsidRPr="00224E06" w:rsidRDefault="00CD785C" w:rsidP="00FF07FE">
            <w:pPr>
              <w:jc w:val="both"/>
              <w:rPr>
                <w:rFonts w:ascii="Times New Roman" w:hAnsi="Times New Roman" w:cs="Times New Roman"/>
                <w:sz w:val="24"/>
                <w:szCs w:val="24"/>
              </w:rPr>
            </w:pPr>
            <w:r w:rsidRPr="00224E06">
              <w:rPr>
                <w:rFonts w:ascii="Times New Roman" w:hAnsi="Times New Roman" w:cs="Times New Roman"/>
                <w:sz w:val="24"/>
                <w:szCs w:val="24"/>
              </w:rPr>
              <w:t>Temperature (°C)</w:t>
            </w:r>
          </w:p>
        </w:tc>
        <w:tc>
          <w:tcPr>
            <w:tcW w:w="0" w:type="auto"/>
            <w:hideMark/>
          </w:tcPr>
          <w:p w14:paraId="53077EA3" w14:textId="77777777" w:rsidR="00CD785C" w:rsidRPr="00224E06" w:rsidRDefault="00CD785C" w:rsidP="00FF07FE">
            <w:pPr>
              <w:jc w:val="both"/>
              <w:rPr>
                <w:rFonts w:ascii="Times New Roman" w:hAnsi="Times New Roman" w:cs="Times New Roman"/>
                <w:sz w:val="24"/>
                <w:szCs w:val="24"/>
              </w:rPr>
            </w:pPr>
            <w:r w:rsidRPr="00224E06">
              <w:rPr>
                <w:rFonts w:ascii="Times New Roman" w:hAnsi="Times New Roman" w:cs="Times New Roman"/>
                <w:sz w:val="24"/>
                <w:szCs w:val="24"/>
              </w:rPr>
              <w:t xml:space="preserve">26.5 </w:t>
            </w:r>
            <w:r>
              <w:rPr>
                <w:rFonts w:ascii="Times New Roman" w:hAnsi="Times New Roman" w:cs="Times New Roman"/>
                <w:sz w:val="24"/>
                <w:szCs w:val="24"/>
              </w:rPr>
              <w:t>-</w:t>
            </w:r>
            <w:r w:rsidRPr="00224E06">
              <w:rPr>
                <w:rFonts w:ascii="Times New Roman" w:hAnsi="Times New Roman" w:cs="Times New Roman"/>
                <w:sz w:val="24"/>
                <w:szCs w:val="24"/>
              </w:rPr>
              <w:t>29.2</w:t>
            </w:r>
          </w:p>
        </w:tc>
      </w:tr>
      <w:tr w:rsidR="00CD785C" w:rsidRPr="00224E06" w14:paraId="70C5970C" w14:textId="77777777" w:rsidTr="00F303BF">
        <w:tc>
          <w:tcPr>
            <w:tcW w:w="0" w:type="auto"/>
            <w:hideMark/>
          </w:tcPr>
          <w:p w14:paraId="3D6188DC" w14:textId="77777777" w:rsidR="00CD785C" w:rsidRPr="00224E06" w:rsidRDefault="00CD785C" w:rsidP="00FF07FE">
            <w:pPr>
              <w:jc w:val="both"/>
              <w:rPr>
                <w:rFonts w:ascii="Times New Roman" w:hAnsi="Times New Roman" w:cs="Times New Roman"/>
                <w:sz w:val="24"/>
                <w:szCs w:val="24"/>
              </w:rPr>
            </w:pPr>
            <w:r w:rsidRPr="00224E06">
              <w:rPr>
                <w:rFonts w:ascii="Times New Roman" w:hAnsi="Times New Roman" w:cs="Times New Roman"/>
                <w:sz w:val="24"/>
                <w:szCs w:val="24"/>
              </w:rPr>
              <w:t>pH</w:t>
            </w:r>
          </w:p>
        </w:tc>
        <w:tc>
          <w:tcPr>
            <w:tcW w:w="0" w:type="auto"/>
            <w:hideMark/>
          </w:tcPr>
          <w:p w14:paraId="61CC2C1F" w14:textId="77777777" w:rsidR="00CD785C" w:rsidRPr="00224E06" w:rsidRDefault="00CD785C" w:rsidP="00FF07FE">
            <w:pPr>
              <w:jc w:val="both"/>
              <w:rPr>
                <w:rFonts w:ascii="Times New Roman" w:hAnsi="Times New Roman" w:cs="Times New Roman"/>
                <w:sz w:val="24"/>
                <w:szCs w:val="24"/>
              </w:rPr>
            </w:pPr>
            <w:r w:rsidRPr="00224E06">
              <w:rPr>
                <w:rFonts w:ascii="Times New Roman" w:hAnsi="Times New Roman" w:cs="Times New Roman"/>
                <w:sz w:val="24"/>
                <w:szCs w:val="24"/>
              </w:rPr>
              <w:t xml:space="preserve">7.4 </w:t>
            </w:r>
            <w:r>
              <w:rPr>
                <w:rFonts w:ascii="Times New Roman" w:hAnsi="Times New Roman" w:cs="Times New Roman"/>
                <w:sz w:val="24"/>
                <w:szCs w:val="24"/>
              </w:rPr>
              <w:t>-</w:t>
            </w:r>
            <w:r w:rsidRPr="00224E06">
              <w:rPr>
                <w:rFonts w:ascii="Times New Roman" w:hAnsi="Times New Roman" w:cs="Times New Roman"/>
                <w:sz w:val="24"/>
                <w:szCs w:val="24"/>
              </w:rPr>
              <w:t>8.1</w:t>
            </w:r>
          </w:p>
        </w:tc>
      </w:tr>
      <w:tr w:rsidR="00CD785C" w:rsidRPr="00224E06" w14:paraId="4ED6AE9C" w14:textId="77777777" w:rsidTr="00F303BF">
        <w:tc>
          <w:tcPr>
            <w:tcW w:w="0" w:type="auto"/>
            <w:hideMark/>
          </w:tcPr>
          <w:p w14:paraId="674095E0" w14:textId="77777777" w:rsidR="00CD785C" w:rsidRPr="00224E06" w:rsidRDefault="00CD785C" w:rsidP="00FF07FE">
            <w:pPr>
              <w:jc w:val="both"/>
              <w:rPr>
                <w:rFonts w:ascii="Times New Roman" w:hAnsi="Times New Roman" w:cs="Times New Roman"/>
                <w:sz w:val="24"/>
                <w:szCs w:val="24"/>
              </w:rPr>
            </w:pPr>
            <w:r w:rsidRPr="00224E06">
              <w:rPr>
                <w:rFonts w:ascii="Times New Roman" w:hAnsi="Times New Roman" w:cs="Times New Roman"/>
                <w:sz w:val="24"/>
                <w:szCs w:val="24"/>
              </w:rPr>
              <w:t>Dissolved Oxygen (mg/L)</w:t>
            </w:r>
          </w:p>
        </w:tc>
        <w:tc>
          <w:tcPr>
            <w:tcW w:w="0" w:type="auto"/>
            <w:hideMark/>
          </w:tcPr>
          <w:p w14:paraId="33C2AF95" w14:textId="77777777" w:rsidR="00CD785C" w:rsidRPr="00224E06" w:rsidRDefault="00CD785C" w:rsidP="00FF07FE">
            <w:pPr>
              <w:jc w:val="both"/>
              <w:rPr>
                <w:rFonts w:ascii="Times New Roman" w:hAnsi="Times New Roman" w:cs="Times New Roman"/>
                <w:sz w:val="24"/>
                <w:szCs w:val="24"/>
              </w:rPr>
            </w:pPr>
            <w:r w:rsidRPr="00224E06">
              <w:rPr>
                <w:rFonts w:ascii="Times New Roman" w:hAnsi="Times New Roman" w:cs="Times New Roman"/>
                <w:sz w:val="24"/>
                <w:szCs w:val="24"/>
              </w:rPr>
              <w:t xml:space="preserve">6.2 </w:t>
            </w:r>
            <w:r>
              <w:rPr>
                <w:rFonts w:ascii="Times New Roman" w:hAnsi="Times New Roman" w:cs="Times New Roman"/>
                <w:sz w:val="24"/>
                <w:szCs w:val="24"/>
              </w:rPr>
              <w:t>-</w:t>
            </w:r>
            <w:r w:rsidRPr="00224E06">
              <w:rPr>
                <w:rFonts w:ascii="Times New Roman" w:hAnsi="Times New Roman" w:cs="Times New Roman"/>
                <w:sz w:val="24"/>
                <w:szCs w:val="24"/>
              </w:rPr>
              <w:t>7.5</w:t>
            </w:r>
          </w:p>
        </w:tc>
      </w:tr>
      <w:tr w:rsidR="00CD785C" w:rsidRPr="00224E06" w14:paraId="2B7FFEC5" w14:textId="77777777" w:rsidTr="00F303BF">
        <w:tc>
          <w:tcPr>
            <w:tcW w:w="0" w:type="auto"/>
            <w:hideMark/>
          </w:tcPr>
          <w:p w14:paraId="1CF57B74" w14:textId="77777777" w:rsidR="00CD785C" w:rsidRPr="00224E06" w:rsidRDefault="00CD785C" w:rsidP="00FF07FE">
            <w:pPr>
              <w:jc w:val="both"/>
              <w:rPr>
                <w:rFonts w:ascii="Times New Roman" w:hAnsi="Times New Roman" w:cs="Times New Roman"/>
                <w:sz w:val="24"/>
                <w:szCs w:val="24"/>
              </w:rPr>
            </w:pPr>
            <w:r w:rsidRPr="00224E06">
              <w:rPr>
                <w:rFonts w:ascii="Times New Roman" w:hAnsi="Times New Roman" w:cs="Times New Roman"/>
                <w:sz w:val="24"/>
                <w:szCs w:val="24"/>
              </w:rPr>
              <w:t>Total Alkalinity (mg/L)</w:t>
            </w:r>
          </w:p>
        </w:tc>
        <w:tc>
          <w:tcPr>
            <w:tcW w:w="0" w:type="auto"/>
            <w:hideMark/>
          </w:tcPr>
          <w:p w14:paraId="108DD062" w14:textId="77777777" w:rsidR="00CD785C" w:rsidRPr="00224E06" w:rsidRDefault="00CD785C" w:rsidP="00FF07FE">
            <w:pPr>
              <w:jc w:val="both"/>
              <w:rPr>
                <w:rFonts w:ascii="Times New Roman" w:hAnsi="Times New Roman" w:cs="Times New Roman"/>
                <w:sz w:val="24"/>
                <w:szCs w:val="24"/>
              </w:rPr>
            </w:pPr>
            <w:r w:rsidRPr="00224E06">
              <w:rPr>
                <w:rFonts w:ascii="Times New Roman" w:hAnsi="Times New Roman" w:cs="Times New Roman"/>
                <w:sz w:val="24"/>
                <w:szCs w:val="24"/>
              </w:rPr>
              <w:t xml:space="preserve">145 </w:t>
            </w:r>
            <w:r>
              <w:rPr>
                <w:rFonts w:ascii="Times New Roman" w:hAnsi="Times New Roman" w:cs="Times New Roman"/>
                <w:sz w:val="24"/>
                <w:szCs w:val="24"/>
              </w:rPr>
              <w:t>-</w:t>
            </w:r>
            <w:r w:rsidRPr="00224E06">
              <w:rPr>
                <w:rFonts w:ascii="Times New Roman" w:hAnsi="Times New Roman" w:cs="Times New Roman"/>
                <w:sz w:val="24"/>
                <w:szCs w:val="24"/>
              </w:rPr>
              <w:t>160</w:t>
            </w:r>
          </w:p>
        </w:tc>
      </w:tr>
      <w:tr w:rsidR="00CD785C" w:rsidRPr="00224E06" w14:paraId="71917A9F" w14:textId="77777777" w:rsidTr="00F303BF">
        <w:tc>
          <w:tcPr>
            <w:tcW w:w="0" w:type="auto"/>
            <w:hideMark/>
          </w:tcPr>
          <w:p w14:paraId="685D83C3" w14:textId="77777777" w:rsidR="00CD785C" w:rsidRPr="00224E06" w:rsidRDefault="00CD785C" w:rsidP="00FF07FE">
            <w:pPr>
              <w:jc w:val="both"/>
              <w:rPr>
                <w:rFonts w:ascii="Times New Roman" w:hAnsi="Times New Roman" w:cs="Times New Roman"/>
                <w:sz w:val="24"/>
                <w:szCs w:val="24"/>
              </w:rPr>
            </w:pPr>
            <w:r w:rsidRPr="00224E06">
              <w:rPr>
                <w:rFonts w:ascii="Times New Roman" w:hAnsi="Times New Roman" w:cs="Times New Roman"/>
                <w:sz w:val="24"/>
                <w:szCs w:val="24"/>
              </w:rPr>
              <w:t>Ammonia-N (mg/L)</w:t>
            </w:r>
          </w:p>
        </w:tc>
        <w:tc>
          <w:tcPr>
            <w:tcW w:w="0" w:type="auto"/>
            <w:hideMark/>
          </w:tcPr>
          <w:p w14:paraId="6694B285" w14:textId="77777777" w:rsidR="00CD785C" w:rsidRPr="00224E06" w:rsidRDefault="00CD785C" w:rsidP="00FF07FE">
            <w:pPr>
              <w:jc w:val="both"/>
              <w:rPr>
                <w:rFonts w:ascii="Times New Roman" w:hAnsi="Times New Roman" w:cs="Times New Roman"/>
                <w:sz w:val="24"/>
                <w:szCs w:val="24"/>
              </w:rPr>
            </w:pPr>
            <w:r w:rsidRPr="00224E06">
              <w:rPr>
                <w:rFonts w:ascii="Times New Roman" w:hAnsi="Times New Roman" w:cs="Times New Roman"/>
                <w:sz w:val="24"/>
                <w:szCs w:val="24"/>
              </w:rPr>
              <w:t xml:space="preserve"> 0.02</w:t>
            </w:r>
            <w:r>
              <w:rPr>
                <w:rFonts w:ascii="Times New Roman" w:hAnsi="Times New Roman" w:cs="Times New Roman"/>
                <w:sz w:val="24"/>
                <w:szCs w:val="24"/>
              </w:rPr>
              <w:t>-0.05</w:t>
            </w:r>
          </w:p>
        </w:tc>
      </w:tr>
    </w:tbl>
    <w:p w14:paraId="751A0B96" w14:textId="77777777" w:rsidR="006E351D" w:rsidRPr="00224E06" w:rsidRDefault="006E351D" w:rsidP="006E351D">
      <w:pPr>
        <w:spacing w:after="0"/>
        <w:jc w:val="both"/>
        <w:rPr>
          <w:rFonts w:ascii="Times New Roman" w:hAnsi="Times New Roman" w:cs="Times New Roman"/>
          <w:b/>
          <w:bCs/>
          <w:sz w:val="24"/>
          <w:szCs w:val="24"/>
        </w:rPr>
      </w:pPr>
    </w:p>
    <w:p w14:paraId="033B7401" w14:textId="77777777" w:rsidR="006E351D" w:rsidRPr="00224E06" w:rsidRDefault="006E351D" w:rsidP="006E351D">
      <w:pPr>
        <w:spacing w:after="0"/>
        <w:jc w:val="both"/>
        <w:rPr>
          <w:rFonts w:ascii="Times New Roman" w:hAnsi="Times New Roman" w:cs="Times New Roman"/>
          <w:b/>
          <w:bCs/>
          <w:sz w:val="24"/>
          <w:szCs w:val="24"/>
        </w:rPr>
      </w:pPr>
    </w:p>
    <w:p w14:paraId="1ADDFD3E" w14:textId="77777777" w:rsidR="006E351D" w:rsidRPr="00224E06" w:rsidRDefault="006E351D" w:rsidP="006E351D">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br w:type="textWrapping" w:clear="all"/>
        <w:t>3.3 Growth performance and feed utilization efficiency</w:t>
      </w:r>
    </w:p>
    <w:p w14:paraId="5148F3D0" w14:textId="77777777" w:rsidR="00B12725" w:rsidRPr="00224E06" w:rsidRDefault="00B12725" w:rsidP="00E268DF">
      <w:pPr>
        <w:spacing w:after="0"/>
        <w:ind w:firstLine="720"/>
        <w:jc w:val="both"/>
        <w:rPr>
          <w:rFonts w:ascii="Times New Roman" w:hAnsi="Times New Roman" w:cs="Times New Roman"/>
          <w:sz w:val="24"/>
          <w:szCs w:val="24"/>
        </w:rPr>
      </w:pPr>
      <w:r w:rsidRPr="00224E06">
        <w:rPr>
          <w:rFonts w:ascii="Times New Roman" w:hAnsi="Times New Roman" w:cs="Times New Roman"/>
          <w:sz w:val="24"/>
          <w:szCs w:val="24"/>
        </w:rPr>
        <w:t xml:space="preserve">The growth performance of </w:t>
      </w:r>
      <w:r w:rsidRPr="00224E06">
        <w:rPr>
          <w:rFonts w:ascii="Times New Roman" w:hAnsi="Times New Roman" w:cs="Times New Roman"/>
          <w:i/>
          <w:sz w:val="24"/>
          <w:szCs w:val="24"/>
        </w:rPr>
        <w:t xml:space="preserve">L. </w:t>
      </w:r>
      <w:proofErr w:type="spellStart"/>
      <w:r w:rsidRPr="00224E06">
        <w:rPr>
          <w:rFonts w:ascii="Times New Roman" w:hAnsi="Times New Roman" w:cs="Times New Roman"/>
          <w:i/>
          <w:sz w:val="24"/>
          <w:szCs w:val="24"/>
        </w:rPr>
        <w:t>rohita</w:t>
      </w:r>
      <w:proofErr w:type="spellEnd"/>
      <w:r w:rsidRPr="00224E06">
        <w:rPr>
          <w:rFonts w:ascii="Times New Roman" w:hAnsi="Times New Roman" w:cs="Times New Roman"/>
          <w:sz w:val="24"/>
          <w:szCs w:val="24"/>
        </w:rPr>
        <w:t xml:space="preserve"> spawn revealed a substantial (P &lt; 0.05) response to dietary inclusion of MOLM. The maximum weight gain (514.11 ± 0.92 g) and specific growth rate (2.1 ± 0.03% day</w:t>
      </w:r>
      <w:r w:rsidRPr="00224E06">
        <w:rPr>
          <w:rFonts w:ascii="Times New Roman" w:hAnsi="Times New Roman" w:cs="Times New Roman"/>
          <w:sz w:val="24"/>
          <w:szCs w:val="24"/>
          <w:vertAlign w:val="superscript"/>
        </w:rPr>
        <w:t>-1</w:t>
      </w:r>
      <w:r w:rsidRPr="00224E06">
        <w:rPr>
          <w:rFonts w:ascii="Times New Roman" w:hAnsi="Times New Roman" w:cs="Times New Roman"/>
          <w:sz w:val="24"/>
          <w:szCs w:val="24"/>
        </w:rPr>
        <w:t>) was recorded in fish fed T3 diet (15% MOLM)</w:t>
      </w:r>
      <w:r w:rsidR="000630E5" w:rsidRPr="00224E06">
        <w:rPr>
          <w:rFonts w:ascii="Times New Roman" w:hAnsi="Times New Roman" w:cs="Times New Roman"/>
          <w:sz w:val="24"/>
          <w:szCs w:val="24"/>
        </w:rPr>
        <w:t xml:space="preserve"> as shown in Table 5, Figure 1</w:t>
      </w:r>
      <w:r w:rsidRPr="00224E06">
        <w:rPr>
          <w:rFonts w:ascii="Times New Roman" w:hAnsi="Times New Roman" w:cs="Times New Roman"/>
          <w:sz w:val="24"/>
          <w:szCs w:val="24"/>
        </w:rPr>
        <w:t xml:space="preserve">. This was significantly higher than the control group (WG: 493.42 ± 1.33 g; SGR: 1.92 ± 0.01% </w:t>
      </w:r>
      <w:r w:rsidR="000630E5" w:rsidRPr="00224E06">
        <w:rPr>
          <w:rFonts w:ascii="Times New Roman" w:hAnsi="Times New Roman" w:cs="Times New Roman"/>
          <w:sz w:val="24"/>
          <w:szCs w:val="24"/>
        </w:rPr>
        <w:t>day</w:t>
      </w:r>
      <w:r w:rsidR="000630E5" w:rsidRPr="00224E06">
        <w:rPr>
          <w:rFonts w:ascii="Times New Roman" w:hAnsi="Times New Roman" w:cs="Times New Roman"/>
          <w:sz w:val="24"/>
          <w:szCs w:val="24"/>
          <w:vertAlign w:val="superscript"/>
        </w:rPr>
        <w:t>-1</w:t>
      </w:r>
      <w:r w:rsidRPr="00224E06">
        <w:rPr>
          <w:rFonts w:ascii="Times New Roman" w:hAnsi="Times New Roman" w:cs="Times New Roman"/>
          <w:sz w:val="24"/>
          <w:szCs w:val="24"/>
        </w:rPr>
        <w:t>). Performance progressively improved from T1 (5%) to T3 (15%) but declined substantially at T4 (20%) and weight gain decreased to 385.25 ± 2.12 g.</w:t>
      </w:r>
    </w:p>
    <w:p w14:paraId="76BE5D8F" w14:textId="77777777" w:rsidR="00B12725" w:rsidRPr="00224E06" w:rsidRDefault="00B12725" w:rsidP="000630E5">
      <w:pPr>
        <w:spacing w:after="0"/>
        <w:ind w:firstLine="720"/>
        <w:jc w:val="both"/>
        <w:rPr>
          <w:rFonts w:ascii="Times New Roman" w:hAnsi="Times New Roman" w:cs="Times New Roman"/>
          <w:sz w:val="24"/>
          <w:szCs w:val="24"/>
        </w:rPr>
      </w:pPr>
      <w:r w:rsidRPr="00224E06">
        <w:rPr>
          <w:rFonts w:ascii="Times New Roman" w:hAnsi="Times New Roman" w:cs="Times New Roman"/>
          <w:sz w:val="24"/>
          <w:szCs w:val="24"/>
        </w:rPr>
        <w:lastRenderedPageBreak/>
        <w:t>Feed utilization efficiency was in line with the patterns of growth. The T3 group exhibited the best feed conversion ratio (FCR) of 1.36 ± 0.02 and protein efficiency ratio (PER) of 1.72 ± 0.03 which indicated an efficient conversion of dietary protein into body mass. In comparison, the control gro</w:t>
      </w:r>
      <w:r w:rsidR="000630E5" w:rsidRPr="00224E06">
        <w:rPr>
          <w:rFonts w:ascii="Times New Roman" w:hAnsi="Times New Roman" w:cs="Times New Roman"/>
          <w:sz w:val="24"/>
          <w:szCs w:val="24"/>
        </w:rPr>
        <w:t xml:space="preserve">up had a substantially poorer FCR of 1.83 ± 0.03. </w:t>
      </w:r>
      <w:r w:rsidRPr="00224E06">
        <w:rPr>
          <w:rFonts w:ascii="Times New Roman" w:hAnsi="Times New Roman" w:cs="Times New Roman"/>
          <w:sz w:val="24"/>
          <w:szCs w:val="24"/>
        </w:rPr>
        <w:t>The greatest growth was seen at T3; however, by T4 (20% inclusion), the FCR increased significantly (1.62) and the PER decreased (1.42), showing that higher levels of inclusion reduced the bioavailability of nutrients.</w:t>
      </w:r>
    </w:p>
    <w:p w14:paraId="00181F7A" w14:textId="77777777" w:rsidR="00B12725" w:rsidRPr="00224E06" w:rsidRDefault="00B12725" w:rsidP="000630E5">
      <w:pPr>
        <w:spacing w:after="0"/>
        <w:ind w:firstLine="720"/>
        <w:jc w:val="both"/>
        <w:rPr>
          <w:rFonts w:ascii="Times New Roman" w:hAnsi="Times New Roman" w:cs="Times New Roman"/>
          <w:sz w:val="24"/>
          <w:szCs w:val="24"/>
        </w:rPr>
      </w:pPr>
      <w:r w:rsidRPr="00224E06">
        <w:rPr>
          <w:rFonts w:ascii="Times New Roman" w:hAnsi="Times New Roman" w:cs="Times New Roman"/>
          <w:sz w:val="24"/>
          <w:szCs w:val="24"/>
        </w:rPr>
        <w:t xml:space="preserve">Survival rate ranged from 55.33 to 62.67% under different treatments. The T3 group had the highest percentage of survival but statistical analysis showed that the addition of MOLM did not </w:t>
      </w:r>
      <w:r w:rsidR="00831ECA" w:rsidRPr="00224E06">
        <w:rPr>
          <w:rFonts w:ascii="Times New Roman" w:hAnsi="Times New Roman" w:cs="Times New Roman"/>
          <w:sz w:val="24"/>
          <w:szCs w:val="24"/>
        </w:rPr>
        <w:t xml:space="preserve">only </w:t>
      </w:r>
      <w:r w:rsidRPr="00224E06">
        <w:rPr>
          <w:rFonts w:ascii="Times New Roman" w:hAnsi="Times New Roman" w:cs="Times New Roman"/>
          <w:sz w:val="24"/>
          <w:szCs w:val="24"/>
        </w:rPr>
        <w:t>alter</w:t>
      </w:r>
      <w:r w:rsidR="00831ECA" w:rsidRPr="00224E06">
        <w:rPr>
          <w:rFonts w:ascii="Times New Roman" w:hAnsi="Times New Roman" w:cs="Times New Roman"/>
          <w:sz w:val="24"/>
          <w:szCs w:val="24"/>
        </w:rPr>
        <w:t>s</w:t>
      </w:r>
      <w:r w:rsidRPr="00224E06">
        <w:rPr>
          <w:rFonts w:ascii="Times New Roman" w:hAnsi="Times New Roman" w:cs="Times New Roman"/>
          <w:sz w:val="24"/>
          <w:szCs w:val="24"/>
        </w:rPr>
        <w:t xml:space="preserve"> survival substantially compared to the control (P &gt; 0.05)</w:t>
      </w:r>
      <w:r w:rsidR="00831ECA" w:rsidRPr="00224E06">
        <w:rPr>
          <w:rFonts w:ascii="Times New Roman" w:hAnsi="Times New Roman" w:cs="Times New Roman"/>
          <w:sz w:val="24"/>
          <w:szCs w:val="24"/>
        </w:rPr>
        <w:t>,</w:t>
      </w:r>
      <w:r w:rsidRPr="00224E06">
        <w:rPr>
          <w:rFonts w:ascii="Times New Roman" w:hAnsi="Times New Roman" w:cs="Times New Roman"/>
          <w:sz w:val="24"/>
          <w:szCs w:val="24"/>
        </w:rPr>
        <w:t xml:space="preserve"> indicating that MOLM does not show fatal toxicity at these doses.</w:t>
      </w:r>
    </w:p>
    <w:p w14:paraId="387C4DC8" w14:textId="77777777" w:rsidR="00AE639C" w:rsidRPr="00224E06" w:rsidRDefault="00AE639C" w:rsidP="00B12725">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 xml:space="preserve">Table 5. Growth performance and survival of </w:t>
      </w:r>
      <w:r w:rsidRPr="00224E06">
        <w:rPr>
          <w:rFonts w:ascii="Times New Roman" w:hAnsi="Times New Roman" w:cs="Times New Roman"/>
          <w:b/>
          <w:bCs/>
          <w:i/>
          <w:iCs/>
          <w:sz w:val="24"/>
          <w:szCs w:val="24"/>
        </w:rPr>
        <w:t xml:space="preserve">L. </w:t>
      </w:r>
      <w:proofErr w:type="spellStart"/>
      <w:r w:rsidRPr="00224E06">
        <w:rPr>
          <w:rFonts w:ascii="Times New Roman" w:hAnsi="Times New Roman" w:cs="Times New Roman"/>
          <w:b/>
          <w:bCs/>
          <w:i/>
          <w:iCs/>
          <w:sz w:val="24"/>
          <w:szCs w:val="24"/>
        </w:rPr>
        <w:t>rohita</w:t>
      </w:r>
      <w:proofErr w:type="spellEnd"/>
      <w:r w:rsidRPr="00224E06">
        <w:rPr>
          <w:rFonts w:ascii="Times New Roman" w:hAnsi="Times New Roman" w:cs="Times New Roman"/>
          <w:b/>
          <w:bCs/>
          <w:sz w:val="24"/>
          <w:szCs w:val="24"/>
        </w:rPr>
        <w:t xml:space="preserve"> spawn fed graded levels of MOLM</w:t>
      </w:r>
    </w:p>
    <w:tbl>
      <w:tblPr>
        <w:tblStyle w:val="TableGridLight1"/>
        <w:tblW w:w="0" w:type="auto"/>
        <w:tblInd w:w="-5" w:type="dxa"/>
        <w:tblBorders>
          <w:top w:val="single" w:sz="4" w:space="0" w:color="auto"/>
        </w:tblBorders>
        <w:tblLook w:val="04A0" w:firstRow="1" w:lastRow="0" w:firstColumn="1" w:lastColumn="0" w:noHBand="0" w:noVBand="1"/>
      </w:tblPr>
      <w:tblGrid>
        <w:gridCol w:w="1287"/>
        <w:gridCol w:w="1683"/>
        <w:gridCol w:w="1530"/>
        <w:gridCol w:w="1530"/>
        <w:gridCol w:w="1620"/>
        <w:gridCol w:w="1705"/>
      </w:tblGrid>
      <w:tr w:rsidR="00AE639C" w:rsidRPr="00224E06" w14:paraId="0274F1BD" w14:textId="77777777" w:rsidTr="00310B4D">
        <w:tc>
          <w:tcPr>
            <w:tcW w:w="1287" w:type="dxa"/>
            <w:hideMark/>
          </w:tcPr>
          <w:p w14:paraId="13C0CFEC"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b/>
                <w:bCs/>
                <w:sz w:val="24"/>
                <w:szCs w:val="24"/>
              </w:rPr>
              <w:t>Treatment</w:t>
            </w:r>
          </w:p>
        </w:tc>
        <w:tc>
          <w:tcPr>
            <w:tcW w:w="1683" w:type="dxa"/>
            <w:hideMark/>
          </w:tcPr>
          <w:p w14:paraId="66F53ED0"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b/>
                <w:bCs/>
                <w:sz w:val="24"/>
                <w:szCs w:val="24"/>
              </w:rPr>
              <w:t>Weight Gain (g)</w:t>
            </w:r>
          </w:p>
        </w:tc>
        <w:tc>
          <w:tcPr>
            <w:tcW w:w="1530" w:type="dxa"/>
            <w:hideMark/>
          </w:tcPr>
          <w:p w14:paraId="6977A699"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b/>
                <w:bCs/>
                <w:sz w:val="24"/>
                <w:szCs w:val="24"/>
              </w:rPr>
              <w:t>SGR (%/d)</w:t>
            </w:r>
          </w:p>
        </w:tc>
        <w:tc>
          <w:tcPr>
            <w:tcW w:w="1530" w:type="dxa"/>
            <w:hideMark/>
          </w:tcPr>
          <w:p w14:paraId="2E3F3125"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b/>
                <w:bCs/>
                <w:sz w:val="24"/>
                <w:szCs w:val="24"/>
              </w:rPr>
              <w:t>FCR</w:t>
            </w:r>
          </w:p>
        </w:tc>
        <w:tc>
          <w:tcPr>
            <w:tcW w:w="1620" w:type="dxa"/>
            <w:hideMark/>
          </w:tcPr>
          <w:p w14:paraId="494D320E"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b/>
                <w:bCs/>
                <w:sz w:val="24"/>
                <w:szCs w:val="24"/>
              </w:rPr>
              <w:t>PER</w:t>
            </w:r>
          </w:p>
        </w:tc>
        <w:tc>
          <w:tcPr>
            <w:tcW w:w="1705" w:type="dxa"/>
            <w:hideMark/>
          </w:tcPr>
          <w:p w14:paraId="31862638"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b/>
                <w:bCs/>
                <w:sz w:val="24"/>
                <w:szCs w:val="24"/>
              </w:rPr>
              <w:t>Survival (%)</w:t>
            </w:r>
          </w:p>
        </w:tc>
      </w:tr>
      <w:tr w:rsidR="00AE639C" w:rsidRPr="00224E06" w14:paraId="3D1182B0" w14:textId="77777777" w:rsidTr="00310B4D">
        <w:tc>
          <w:tcPr>
            <w:tcW w:w="1287" w:type="dxa"/>
            <w:hideMark/>
          </w:tcPr>
          <w:p w14:paraId="5B6A8666"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Control</w:t>
            </w:r>
          </w:p>
        </w:tc>
        <w:tc>
          <w:tcPr>
            <w:tcW w:w="1683" w:type="dxa"/>
            <w:hideMark/>
          </w:tcPr>
          <w:p w14:paraId="20B2CD60"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493.42 ± 1.33ᵇ</w:t>
            </w:r>
          </w:p>
        </w:tc>
        <w:tc>
          <w:tcPr>
            <w:tcW w:w="1530" w:type="dxa"/>
            <w:hideMark/>
          </w:tcPr>
          <w:p w14:paraId="067DAFF3"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1.92 ± 0.01ᵇ</w:t>
            </w:r>
          </w:p>
        </w:tc>
        <w:tc>
          <w:tcPr>
            <w:tcW w:w="1530" w:type="dxa"/>
            <w:hideMark/>
          </w:tcPr>
          <w:p w14:paraId="1ED3A91D"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1.83 ± 0.03ᵃ</w:t>
            </w:r>
          </w:p>
        </w:tc>
        <w:tc>
          <w:tcPr>
            <w:tcW w:w="1620" w:type="dxa"/>
            <w:hideMark/>
          </w:tcPr>
          <w:p w14:paraId="390B7AFA"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1.67 ± 0.01ᵃ</w:t>
            </w:r>
          </w:p>
        </w:tc>
        <w:tc>
          <w:tcPr>
            <w:tcW w:w="1705" w:type="dxa"/>
            <w:hideMark/>
          </w:tcPr>
          <w:p w14:paraId="0879A091"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55.33 ± 1.76ᵇ</w:t>
            </w:r>
          </w:p>
        </w:tc>
      </w:tr>
      <w:tr w:rsidR="00AE639C" w:rsidRPr="00224E06" w14:paraId="3D60865F" w14:textId="77777777" w:rsidTr="00310B4D">
        <w:tc>
          <w:tcPr>
            <w:tcW w:w="1287" w:type="dxa"/>
            <w:hideMark/>
          </w:tcPr>
          <w:p w14:paraId="63CF73A0"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T1 (5%)</w:t>
            </w:r>
          </w:p>
        </w:tc>
        <w:tc>
          <w:tcPr>
            <w:tcW w:w="1683" w:type="dxa"/>
            <w:hideMark/>
          </w:tcPr>
          <w:p w14:paraId="2893AB3A"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360.41 ± 2.89ᵉ</w:t>
            </w:r>
          </w:p>
        </w:tc>
        <w:tc>
          <w:tcPr>
            <w:tcW w:w="1530" w:type="dxa"/>
            <w:hideMark/>
          </w:tcPr>
          <w:p w14:paraId="441C8B57"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1.46 ± 0.06ᵈ</w:t>
            </w:r>
          </w:p>
        </w:tc>
        <w:tc>
          <w:tcPr>
            <w:tcW w:w="1530" w:type="dxa"/>
            <w:hideMark/>
          </w:tcPr>
          <w:p w14:paraId="161A5616"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1.68 ± 0.02ᵇ</w:t>
            </w:r>
          </w:p>
        </w:tc>
        <w:tc>
          <w:tcPr>
            <w:tcW w:w="1620" w:type="dxa"/>
            <w:hideMark/>
          </w:tcPr>
          <w:p w14:paraId="0B65366E"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1.40 ± 0.01ᶜ</w:t>
            </w:r>
          </w:p>
        </w:tc>
        <w:tc>
          <w:tcPr>
            <w:tcW w:w="1705" w:type="dxa"/>
            <w:hideMark/>
          </w:tcPr>
          <w:p w14:paraId="44E5C26C"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60 ± 1.15ᵃᵇ</w:t>
            </w:r>
          </w:p>
        </w:tc>
      </w:tr>
      <w:tr w:rsidR="00AE639C" w:rsidRPr="00224E06" w14:paraId="14C5EDA0" w14:textId="77777777" w:rsidTr="00310B4D">
        <w:tc>
          <w:tcPr>
            <w:tcW w:w="1287" w:type="dxa"/>
            <w:hideMark/>
          </w:tcPr>
          <w:p w14:paraId="3B0FBBE2"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T2 (10%)</w:t>
            </w:r>
          </w:p>
        </w:tc>
        <w:tc>
          <w:tcPr>
            <w:tcW w:w="1683" w:type="dxa"/>
            <w:hideMark/>
          </w:tcPr>
          <w:p w14:paraId="65A7B0FB"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438.88 ± 4.23ᶜ</w:t>
            </w:r>
          </w:p>
        </w:tc>
        <w:tc>
          <w:tcPr>
            <w:tcW w:w="1530" w:type="dxa"/>
            <w:hideMark/>
          </w:tcPr>
          <w:p w14:paraId="6D3D6BE4"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1.76 ± 0.02ᶜ</w:t>
            </w:r>
          </w:p>
        </w:tc>
        <w:tc>
          <w:tcPr>
            <w:tcW w:w="1530" w:type="dxa"/>
            <w:hideMark/>
          </w:tcPr>
          <w:p w14:paraId="6860FA71"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1.53 ± 0.03ᶜ</w:t>
            </w:r>
          </w:p>
        </w:tc>
        <w:tc>
          <w:tcPr>
            <w:tcW w:w="1620" w:type="dxa"/>
            <w:hideMark/>
          </w:tcPr>
          <w:p w14:paraId="6B74C18D"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1.53 ± 0.02ᵇ</w:t>
            </w:r>
          </w:p>
        </w:tc>
        <w:tc>
          <w:tcPr>
            <w:tcW w:w="1705" w:type="dxa"/>
            <w:hideMark/>
          </w:tcPr>
          <w:p w14:paraId="79322BC4"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60 ± 1.15ᵃᵇ</w:t>
            </w:r>
          </w:p>
        </w:tc>
      </w:tr>
      <w:tr w:rsidR="00AE639C" w:rsidRPr="00224E06" w14:paraId="510D9577" w14:textId="77777777" w:rsidTr="00310B4D">
        <w:tc>
          <w:tcPr>
            <w:tcW w:w="1287" w:type="dxa"/>
            <w:hideMark/>
          </w:tcPr>
          <w:p w14:paraId="0839CA80"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T3 (15%)</w:t>
            </w:r>
          </w:p>
        </w:tc>
        <w:tc>
          <w:tcPr>
            <w:tcW w:w="1683" w:type="dxa"/>
            <w:hideMark/>
          </w:tcPr>
          <w:p w14:paraId="2C1A4CE5"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514.11 ± 0.92ᵃ</w:t>
            </w:r>
          </w:p>
        </w:tc>
        <w:tc>
          <w:tcPr>
            <w:tcW w:w="1530" w:type="dxa"/>
            <w:hideMark/>
          </w:tcPr>
          <w:p w14:paraId="0804B01B"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2.10 ± 0.03ᵃ</w:t>
            </w:r>
          </w:p>
        </w:tc>
        <w:tc>
          <w:tcPr>
            <w:tcW w:w="1530" w:type="dxa"/>
            <w:hideMark/>
          </w:tcPr>
          <w:p w14:paraId="36E4B727"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1.36 ± 0.02ᵈ</w:t>
            </w:r>
          </w:p>
        </w:tc>
        <w:tc>
          <w:tcPr>
            <w:tcW w:w="1620" w:type="dxa"/>
            <w:hideMark/>
          </w:tcPr>
          <w:p w14:paraId="7F53279C"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1.72 ± 0.03ᵃ</w:t>
            </w:r>
          </w:p>
        </w:tc>
        <w:tc>
          <w:tcPr>
            <w:tcW w:w="1705" w:type="dxa"/>
            <w:hideMark/>
          </w:tcPr>
          <w:p w14:paraId="342380B6"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62.67 ± 2.33ᵃ</w:t>
            </w:r>
          </w:p>
        </w:tc>
      </w:tr>
      <w:tr w:rsidR="00AE639C" w:rsidRPr="00224E06" w14:paraId="5F585644" w14:textId="77777777" w:rsidTr="00310B4D">
        <w:tc>
          <w:tcPr>
            <w:tcW w:w="1287" w:type="dxa"/>
            <w:hideMark/>
          </w:tcPr>
          <w:p w14:paraId="112BDDC9"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T4 (20%)</w:t>
            </w:r>
          </w:p>
        </w:tc>
        <w:tc>
          <w:tcPr>
            <w:tcW w:w="1683" w:type="dxa"/>
            <w:hideMark/>
          </w:tcPr>
          <w:p w14:paraId="5AE81C8B"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385.25 ± 2.12ᵈ</w:t>
            </w:r>
          </w:p>
        </w:tc>
        <w:tc>
          <w:tcPr>
            <w:tcW w:w="1530" w:type="dxa"/>
            <w:hideMark/>
          </w:tcPr>
          <w:p w14:paraId="159BE700"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1.55 ± 0.03ᵈ</w:t>
            </w:r>
          </w:p>
        </w:tc>
        <w:tc>
          <w:tcPr>
            <w:tcW w:w="1530" w:type="dxa"/>
            <w:hideMark/>
          </w:tcPr>
          <w:p w14:paraId="18F9B110"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1.62 ± 0.03ᵇᶜ</w:t>
            </w:r>
          </w:p>
        </w:tc>
        <w:tc>
          <w:tcPr>
            <w:tcW w:w="1620" w:type="dxa"/>
            <w:hideMark/>
          </w:tcPr>
          <w:p w14:paraId="3E0A5FEB"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1.42 ± 0.02ᶜ</w:t>
            </w:r>
          </w:p>
        </w:tc>
        <w:tc>
          <w:tcPr>
            <w:tcW w:w="1705" w:type="dxa"/>
            <w:hideMark/>
          </w:tcPr>
          <w:p w14:paraId="2F0EA18C" w14:textId="77777777" w:rsidR="00AE639C" w:rsidRPr="00224E06" w:rsidRDefault="00AE639C" w:rsidP="00FF07FE">
            <w:pPr>
              <w:jc w:val="both"/>
              <w:rPr>
                <w:rFonts w:ascii="Times New Roman" w:hAnsi="Times New Roman" w:cs="Times New Roman"/>
                <w:sz w:val="24"/>
                <w:szCs w:val="24"/>
              </w:rPr>
            </w:pPr>
            <w:r w:rsidRPr="00224E06">
              <w:rPr>
                <w:rFonts w:ascii="Times New Roman" w:hAnsi="Times New Roman" w:cs="Times New Roman"/>
                <w:sz w:val="24"/>
                <w:szCs w:val="24"/>
              </w:rPr>
              <w:t>60 ± 0.58ᵃᵇ</w:t>
            </w:r>
          </w:p>
        </w:tc>
      </w:tr>
      <w:tr w:rsidR="00AE639C" w:rsidRPr="00224E06" w14:paraId="54A43245" w14:textId="77777777" w:rsidTr="00310B4D">
        <w:tc>
          <w:tcPr>
            <w:tcW w:w="1287" w:type="dxa"/>
            <w:hideMark/>
          </w:tcPr>
          <w:p w14:paraId="5AF269CF" w14:textId="77777777" w:rsidR="00AE639C" w:rsidRPr="00224E06" w:rsidRDefault="00AE639C" w:rsidP="00FF07FE">
            <w:pPr>
              <w:jc w:val="both"/>
              <w:rPr>
                <w:rFonts w:ascii="Times New Roman" w:hAnsi="Times New Roman" w:cs="Times New Roman"/>
                <w:sz w:val="24"/>
                <w:szCs w:val="24"/>
              </w:rPr>
            </w:pPr>
          </w:p>
        </w:tc>
        <w:tc>
          <w:tcPr>
            <w:tcW w:w="1683" w:type="dxa"/>
            <w:hideMark/>
          </w:tcPr>
          <w:p w14:paraId="20D214C0" w14:textId="77777777" w:rsidR="00AE639C" w:rsidRPr="00224E06" w:rsidRDefault="00AE639C" w:rsidP="00FF07FE">
            <w:pPr>
              <w:jc w:val="both"/>
              <w:rPr>
                <w:rFonts w:ascii="Times New Roman" w:hAnsi="Times New Roman" w:cs="Times New Roman"/>
                <w:sz w:val="24"/>
                <w:szCs w:val="24"/>
              </w:rPr>
            </w:pPr>
          </w:p>
        </w:tc>
        <w:tc>
          <w:tcPr>
            <w:tcW w:w="1530" w:type="dxa"/>
            <w:hideMark/>
          </w:tcPr>
          <w:p w14:paraId="3672C877" w14:textId="77777777" w:rsidR="00AE639C" w:rsidRPr="00224E06" w:rsidRDefault="00AE639C" w:rsidP="00FF07FE">
            <w:pPr>
              <w:jc w:val="both"/>
              <w:rPr>
                <w:rFonts w:ascii="Times New Roman" w:hAnsi="Times New Roman" w:cs="Times New Roman"/>
                <w:sz w:val="24"/>
                <w:szCs w:val="24"/>
              </w:rPr>
            </w:pPr>
          </w:p>
        </w:tc>
        <w:tc>
          <w:tcPr>
            <w:tcW w:w="1530" w:type="dxa"/>
            <w:hideMark/>
          </w:tcPr>
          <w:p w14:paraId="6C815857" w14:textId="77777777" w:rsidR="00AE639C" w:rsidRPr="00224E06" w:rsidRDefault="00AE639C" w:rsidP="00FF07FE">
            <w:pPr>
              <w:jc w:val="both"/>
              <w:rPr>
                <w:rFonts w:ascii="Times New Roman" w:hAnsi="Times New Roman" w:cs="Times New Roman"/>
                <w:sz w:val="24"/>
                <w:szCs w:val="24"/>
              </w:rPr>
            </w:pPr>
          </w:p>
        </w:tc>
        <w:tc>
          <w:tcPr>
            <w:tcW w:w="1620" w:type="dxa"/>
            <w:hideMark/>
          </w:tcPr>
          <w:p w14:paraId="3926FD03" w14:textId="77777777" w:rsidR="00AE639C" w:rsidRPr="00224E06" w:rsidRDefault="00AE639C" w:rsidP="00FF07FE">
            <w:pPr>
              <w:jc w:val="both"/>
              <w:rPr>
                <w:rFonts w:ascii="Times New Roman" w:hAnsi="Times New Roman" w:cs="Times New Roman"/>
                <w:sz w:val="24"/>
                <w:szCs w:val="24"/>
              </w:rPr>
            </w:pPr>
          </w:p>
        </w:tc>
        <w:tc>
          <w:tcPr>
            <w:tcW w:w="1705" w:type="dxa"/>
            <w:hideMark/>
          </w:tcPr>
          <w:p w14:paraId="27C53C3A" w14:textId="77777777" w:rsidR="00AE639C" w:rsidRPr="00224E06" w:rsidRDefault="00AE639C" w:rsidP="00FF07FE">
            <w:pPr>
              <w:jc w:val="both"/>
              <w:rPr>
                <w:rFonts w:ascii="Times New Roman" w:hAnsi="Times New Roman" w:cs="Times New Roman"/>
                <w:sz w:val="24"/>
                <w:szCs w:val="24"/>
              </w:rPr>
            </w:pPr>
          </w:p>
        </w:tc>
      </w:tr>
    </w:tbl>
    <w:p w14:paraId="3A29598F" w14:textId="77777777" w:rsidR="00AE639C" w:rsidRPr="00224E06" w:rsidRDefault="00AE639C" w:rsidP="006E351D">
      <w:pPr>
        <w:spacing w:after="0"/>
        <w:jc w:val="both"/>
        <w:rPr>
          <w:rFonts w:ascii="Times New Roman" w:hAnsi="Times New Roman" w:cs="Times New Roman"/>
          <w:i/>
          <w:iCs/>
          <w:sz w:val="24"/>
          <w:szCs w:val="24"/>
        </w:rPr>
      </w:pPr>
      <w:r w:rsidRPr="00224E06">
        <w:rPr>
          <w:rFonts w:ascii="Times New Roman" w:hAnsi="Times New Roman" w:cs="Times New Roman"/>
          <w:i/>
          <w:iCs/>
          <w:sz w:val="24"/>
          <w:szCs w:val="24"/>
        </w:rPr>
        <w:t>Different superscripts (a-e) within columns indicate significant difference (P &lt; 0.05).</w:t>
      </w:r>
    </w:p>
    <w:p w14:paraId="5F5D8A48" w14:textId="77777777" w:rsidR="005B35FF" w:rsidRPr="00224E06" w:rsidRDefault="005B35FF" w:rsidP="006E351D">
      <w:pPr>
        <w:spacing w:after="0"/>
        <w:jc w:val="both"/>
        <w:rPr>
          <w:rFonts w:ascii="Times New Roman" w:hAnsi="Times New Roman" w:cs="Times New Roman"/>
          <w:i/>
          <w:iCs/>
          <w:sz w:val="24"/>
          <w:szCs w:val="24"/>
        </w:rPr>
      </w:pPr>
    </w:p>
    <w:p w14:paraId="228EC300" w14:textId="77777777" w:rsidR="00DF02EA" w:rsidRPr="00224E06" w:rsidRDefault="00DF02EA" w:rsidP="006E351D">
      <w:pPr>
        <w:spacing w:after="0"/>
        <w:jc w:val="both"/>
        <w:rPr>
          <w:rFonts w:ascii="Times New Roman" w:hAnsi="Times New Roman" w:cs="Times New Roman"/>
          <w:i/>
          <w:iCs/>
          <w:sz w:val="24"/>
          <w:szCs w:val="24"/>
        </w:rPr>
      </w:pPr>
    </w:p>
    <w:p w14:paraId="59DB9E7B" w14:textId="77777777" w:rsidR="00310B4D" w:rsidRPr="00224E06" w:rsidRDefault="008C6AA2" w:rsidP="006E351D">
      <w:pPr>
        <w:spacing w:after="0"/>
        <w:jc w:val="both"/>
        <w:rPr>
          <w:rFonts w:ascii="Times New Roman" w:hAnsi="Times New Roman" w:cs="Times New Roman"/>
          <w:b/>
          <w:bCs/>
          <w:sz w:val="24"/>
          <w:szCs w:val="24"/>
        </w:rPr>
      </w:pPr>
      <w:r w:rsidRPr="00224E06">
        <w:rPr>
          <w:rFonts w:ascii="Times New Roman" w:hAnsi="Times New Roman" w:cs="Times New Roman"/>
          <w:b/>
          <w:bCs/>
          <w:noProof/>
          <w:sz w:val="24"/>
          <w:szCs w:val="24"/>
          <w:lang w:bidi="ar-SA"/>
        </w:rPr>
        <w:lastRenderedPageBreak/>
        <w:drawing>
          <wp:inline distT="0" distB="0" distL="0" distR="0" wp14:anchorId="34A399F4" wp14:editId="035601CE">
            <wp:extent cx="5943600" cy="4305300"/>
            <wp:effectExtent l="0" t="0" r="0" b="0"/>
            <wp:docPr id="16376299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419"/>
                    <a:stretch>
                      <a:fillRect/>
                    </a:stretch>
                  </pic:blipFill>
                  <pic:spPr bwMode="auto">
                    <a:xfrm>
                      <a:off x="0" y="0"/>
                      <a:ext cx="5943600" cy="4305300"/>
                    </a:xfrm>
                    <a:prstGeom prst="rect">
                      <a:avLst/>
                    </a:prstGeom>
                    <a:noFill/>
                    <a:ln>
                      <a:noFill/>
                    </a:ln>
                    <a:extLst>
                      <a:ext uri="{53640926-AAD7-44D8-BBD7-CCE9431645EC}">
                        <a14:shadowObscured xmlns:a14="http://schemas.microsoft.com/office/drawing/2010/main"/>
                      </a:ext>
                    </a:extLst>
                  </pic:spPr>
                </pic:pic>
              </a:graphicData>
            </a:graphic>
          </wp:inline>
        </w:drawing>
      </w:r>
    </w:p>
    <w:p w14:paraId="595BB976" w14:textId="77777777" w:rsidR="00FF07FE" w:rsidRPr="00224E06" w:rsidRDefault="00FF07FE" w:rsidP="00FF07FE">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 xml:space="preserve">Figure </w:t>
      </w:r>
      <w:proofErr w:type="gramStart"/>
      <w:r w:rsidRPr="00224E06">
        <w:rPr>
          <w:rFonts w:ascii="Times New Roman" w:hAnsi="Times New Roman" w:cs="Times New Roman"/>
          <w:b/>
          <w:bCs/>
          <w:sz w:val="24"/>
          <w:szCs w:val="24"/>
        </w:rPr>
        <w:t>1:Graphical</w:t>
      </w:r>
      <w:proofErr w:type="gramEnd"/>
      <w:r w:rsidRPr="00224E06">
        <w:rPr>
          <w:rFonts w:ascii="Times New Roman" w:hAnsi="Times New Roman" w:cs="Times New Roman"/>
          <w:b/>
          <w:bCs/>
          <w:sz w:val="24"/>
          <w:szCs w:val="24"/>
        </w:rPr>
        <w:t xml:space="preserve"> representation of growth performance of </w:t>
      </w:r>
      <w:r w:rsidRPr="00224E06">
        <w:rPr>
          <w:rFonts w:ascii="Times New Roman" w:hAnsi="Times New Roman" w:cs="Times New Roman"/>
          <w:b/>
          <w:bCs/>
          <w:i/>
          <w:iCs/>
          <w:sz w:val="24"/>
          <w:szCs w:val="24"/>
        </w:rPr>
        <w:t xml:space="preserve">L. </w:t>
      </w:r>
      <w:proofErr w:type="spellStart"/>
      <w:r w:rsidRPr="00224E06">
        <w:rPr>
          <w:rFonts w:ascii="Times New Roman" w:hAnsi="Times New Roman" w:cs="Times New Roman"/>
          <w:b/>
          <w:bCs/>
          <w:i/>
          <w:iCs/>
          <w:sz w:val="24"/>
          <w:szCs w:val="24"/>
        </w:rPr>
        <w:t>rohita</w:t>
      </w:r>
      <w:proofErr w:type="spellEnd"/>
    </w:p>
    <w:p w14:paraId="2EE6C979" w14:textId="77777777" w:rsidR="00FF07FE" w:rsidRPr="00224E06" w:rsidRDefault="00FF07FE" w:rsidP="006E351D">
      <w:pPr>
        <w:spacing w:after="0"/>
        <w:jc w:val="both"/>
        <w:rPr>
          <w:rFonts w:ascii="Times New Roman" w:hAnsi="Times New Roman" w:cs="Times New Roman"/>
          <w:b/>
          <w:bCs/>
          <w:sz w:val="24"/>
          <w:szCs w:val="24"/>
        </w:rPr>
      </w:pPr>
    </w:p>
    <w:p w14:paraId="66CBE61F" w14:textId="77777777" w:rsidR="00310B4D" w:rsidRPr="00224E06" w:rsidRDefault="006E351D" w:rsidP="006E351D">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3.4 Whole-body proximate composition</w:t>
      </w:r>
    </w:p>
    <w:p w14:paraId="374811D2" w14:textId="77777777" w:rsidR="00B12725" w:rsidRPr="00224E06" w:rsidRDefault="00B12725" w:rsidP="00FF07FE">
      <w:pPr>
        <w:spacing w:after="0"/>
        <w:jc w:val="both"/>
        <w:rPr>
          <w:rFonts w:ascii="Times New Roman" w:hAnsi="Times New Roman" w:cs="Times New Roman"/>
          <w:sz w:val="24"/>
          <w:szCs w:val="24"/>
        </w:rPr>
      </w:pPr>
      <w:r w:rsidRPr="00224E06">
        <w:rPr>
          <w:rFonts w:ascii="Times New Roman" w:hAnsi="Times New Roman" w:cs="Times New Roman"/>
          <w:sz w:val="24"/>
          <w:szCs w:val="24"/>
        </w:rPr>
        <w:t xml:space="preserve">Dietary inclusion of MOLM considerably influenced the retention of nutrients in the body tissues of </w:t>
      </w:r>
      <w:r w:rsidRPr="00224E06">
        <w:rPr>
          <w:rFonts w:ascii="Times New Roman" w:hAnsi="Times New Roman" w:cs="Times New Roman"/>
          <w:i/>
          <w:sz w:val="24"/>
          <w:szCs w:val="24"/>
        </w:rPr>
        <w:t xml:space="preserve">L. </w:t>
      </w:r>
      <w:proofErr w:type="spellStart"/>
      <w:r w:rsidRPr="00224E06">
        <w:rPr>
          <w:rFonts w:ascii="Times New Roman" w:hAnsi="Times New Roman" w:cs="Times New Roman"/>
          <w:i/>
          <w:sz w:val="24"/>
          <w:szCs w:val="24"/>
        </w:rPr>
        <w:t>rohita</w:t>
      </w:r>
      <w:proofErr w:type="spellEnd"/>
      <w:r w:rsidRPr="00224E06">
        <w:rPr>
          <w:rFonts w:ascii="Times New Roman" w:hAnsi="Times New Roman" w:cs="Times New Roman"/>
          <w:sz w:val="24"/>
          <w:szCs w:val="24"/>
        </w:rPr>
        <w:t xml:space="preserve"> (Table 6, Figure 2). The </w:t>
      </w:r>
      <w:r w:rsidR="00831ECA" w:rsidRPr="00224E06">
        <w:rPr>
          <w:rFonts w:ascii="Times New Roman" w:hAnsi="Times New Roman" w:cs="Times New Roman"/>
          <w:sz w:val="24"/>
          <w:szCs w:val="24"/>
        </w:rPr>
        <w:t>whole-body</w:t>
      </w:r>
      <w:r w:rsidRPr="00224E06">
        <w:rPr>
          <w:rFonts w:ascii="Times New Roman" w:hAnsi="Times New Roman" w:cs="Times New Roman"/>
          <w:sz w:val="24"/>
          <w:szCs w:val="24"/>
        </w:rPr>
        <w:t xml:space="preserve"> protein increased considerably from 16.63 ± 0.22% in the control group to </w:t>
      </w:r>
      <w:r w:rsidR="00831ECA" w:rsidRPr="00224E06">
        <w:rPr>
          <w:rFonts w:ascii="Times New Roman" w:hAnsi="Times New Roman" w:cs="Times New Roman"/>
          <w:sz w:val="24"/>
          <w:szCs w:val="24"/>
        </w:rPr>
        <w:t xml:space="preserve">a </w:t>
      </w:r>
      <w:r w:rsidRPr="00224E06">
        <w:rPr>
          <w:rFonts w:ascii="Times New Roman" w:hAnsi="Times New Roman" w:cs="Times New Roman"/>
          <w:sz w:val="24"/>
          <w:szCs w:val="24"/>
        </w:rPr>
        <w:t xml:space="preserve">maximum </w:t>
      </w:r>
      <w:r w:rsidR="00831ECA" w:rsidRPr="00224E06">
        <w:rPr>
          <w:rFonts w:ascii="Times New Roman" w:hAnsi="Times New Roman" w:cs="Times New Roman"/>
          <w:sz w:val="24"/>
          <w:szCs w:val="24"/>
        </w:rPr>
        <w:t xml:space="preserve">of </w:t>
      </w:r>
      <w:r w:rsidRPr="00224E06">
        <w:rPr>
          <w:rFonts w:ascii="Times New Roman" w:hAnsi="Times New Roman" w:cs="Times New Roman"/>
          <w:sz w:val="24"/>
          <w:szCs w:val="24"/>
        </w:rPr>
        <w:t xml:space="preserve">18.5 ± 0.12% in T3 group. The improvement suggests that bioactive compounds in Moringa may boost nitrogen retention and muscle </w:t>
      </w:r>
      <w:proofErr w:type="spellStart"/>
      <w:proofErr w:type="gramStart"/>
      <w:r w:rsidRPr="00224E06">
        <w:rPr>
          <w:rFonts w:ascii="Times New Roman" w:hAnsi="Times New Roman" w:cs="Times New Roman"/>
          <w:sz w:val="24"/>
          <w:szCs w:val="24"/>
        </w:rPr>
        <w:t>accretion.Lipid</w:t>
      </w:r>
      <w:proofErr w:type="spellEnd"/>
      <w:proofErr w:type="gramEnd"/>
      <w:r w:rsidRPr="00224E06">
        <w:rPr>
          <w:rFonts w:ascii="Times New Roman" w:hAnsi="Times New Roman" w:cs="Times New Roman"/>
          <w:sz w:val="24"/>
          <w:szCs w:val="24"/>
        </w:rPr>
        <w:t xml:space="preserve"> deposition was highest in T3 (4.67 ± 0.12 %) and ash content was also substantially higher in T3 (4.07 ± 0.03 %) than control (3.63 ± 0.09 %). These data imply that modest amounts of MOLM promote both somatic development and mineralization of the body. However, T4 group (20%) showed a little reduction in protein (17.62%) and fat (4.13%) content compared to T3, further confirming the performance threshold identified in the growth data. The moisture content of all groups was similar (from 74.41% to 75.2%).</w:t>
      </w:r>
    </w:p>
    <w:p w14:paraId="62E087F8" w14:textId="77777777" w:rsidR="00D97EEF" w:rsidRPr="00224E06" w:rsidRDefault="00D97EEF" w:rsidP="00B12725">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Table 6. Whole-body proximate composition (wet weight</w:t>
      </w:r>
      <w:r w:rsidR="006E7C53" w:rsidRPr="00224E06">
        <w:rPr>
          <w:rFonts w:ascii="Times New Roman" w:hAnsi="Times New Roman" w:cs="Times New Roman"/>
          <w:b/>
          <w:bCs/>
          <w:sz w:val="24"/>
          <w:szCs w:val="24"/>
        </w:rPr>
        <w:t>, %</w:t>
      </w:r>
      <w:r w:rsidRPr="00224E06">
        <w:rPr>
          <w:rFonts w:ascii="Times New Roman" w:hAnsi="Times New Roman" w:cs="Times New Roman"/>
          <w:b/>
          <w:bCs/>
          <w:sz w:val="24"/>
          <w:szCs w:val="24"/>
        </w:rPr>
        <w:t xml:space="preserve">) of </w:t>
      </w:r>
      <w:r w:rsidRPr="00224E06">
        <w:rPr>
          <w:rFonts w:ascii="Times New Roman" w:hAnsi="Times New Roman" w:cs="Times New Roman"/>
          <w:b/>
          <w:bCs/>
          <w:i/>
          <w:iCs/>
          <w:sz w:val="24"/>
          <w:szCs w:val="24"/>
        </w:rPr>
        <w:t xml:space="preserve">L. </w:t>
      </w:r>
      <w:proofErr w:type="spellStart"/>
      <w:r w:rsidRPr="00224E06">
        <w:rPr>
          <w:rFonts w:ascii="Times New Roman" w:hAnsi="Times New Roman" w:cs="Times New Roman"/>
          <w:b/>
          <w:bCs/>
          <w:i/>
          <w:iCs/>
          <w:sz w:val="24"/>
          <w:szCs w:val="24"/>
        </w:rPr>
        <w:t>rohita</w:t>
      </w:r>
      <w:proofErr w:type="spellEnd"/>
    </w:p>
    <w:tbl>
      <w:tblPr>
        <w:tblStyle w:val="TableGridLight1"/>
        <w:tblW w:w="0" w:type="auto"/>
        <w:tblLook w:val="04A0" w:firstRow="1" w:lastRow="0" w:firstColumn="1" w:lastColumn="0" w:noHBand="0" w:noVBand="1"/>
      </w:tblPr>
      <w:tblGrid>
        <w:gridCol w:w="1287"/>
        <w:gridCol w:w="1605"/>
        <w:gridCol w:w="1503"/>
        <w:gridCol w:w="1308"/>
        <w:gridCol w:w="1448"/>
      </w:tblGrid>
      <w:tr w:rsidR="00D97EEF" w:rsidRPr="00224E06" w14:paraId="4EBFE028" w14:textId="77777777" w:rsidTr="00FF07FE">
        <w:tc>
          <w:tcPr>
            <w:tcW w:w="0" w:type="auto"/>
            <w:hideMark/>
          </w:tcPr>
          <w:p w14:paraId="5ACD1766"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Treatment</w:t>
            </w:r>
          </w:p>
        </w:tc>
        <w:tc>
          <w:tcPr>
            <w:tcW w:w="0" w:type="auto"/>
            <w:hideMark/>
          </w:tcPr>
          <w:p w14:paraId="090789E3"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Moisture (%)</w:t>
            </w:r>
          </w:p>
        </w:tc>
        <w:tc>
          <w:tcPr>
            <w:tcW w:w="0" w:type="auto"/>
            <w:hideMark/>
          </w:tcPr>
          <w:p w14:paraId="0141772D"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Protein (%)</w:t>
            </w:r>
          </w:p>
        </w:tc>
        <w:tc>
          <w:tcPr>
            <w:tcW w:w="0" w:type="auto"/>
            <w:hideMark/>
          </w:tcPr>
          <w:p w14:paraId="4785A52E"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Lipid (%)</w:t>
            </w:r>
          </w:p>
        </w:tc>
        <w:tc>
          <w:tcPr>
            <w:tcW w:w="0" w:type="auto"/>
            <w:hideMark/>
          </w:tcPr>
          <w:p w14:paraId="6D1EB984"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Ash (%)</w:t>
            </w:r>
          </w:p>
        </w:tc>
      </w:tr>
      <w:tr w:rsidR="00D97EEF" w:rsidRPr="00224E06" w14:paraId="2FACC561" w14:textId="77777777" w:rsidTr="00FF07FE">
        <w:tc>
          <w:tcPr>
            <w:tcW w:w="0" w:type="auto"/>
            <w:hideMark/>
          </w:tcPr>
          <w:p w14:paraId="32074B41"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Control</w:t>
            </w:r>
          </w:p>
        </w:tc>
        <w:tc>
          <w:tcPr>
            <w:tcW w:w="0" w:type="auto"/>
            <w:hideMark/>
          </w:tcPr>
          <w:p w14:paraId="5CDEC598"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75.2 ± 0.58</w:t>
            </w:r>
          </w:p>
        </w:tc>
        <w:tc>
          <w:tcPr>
            <w:tcW w:w="0" w:type="auto"/>
            <w:hideMark/>
          </w:tcPr>
          <w:p w14:paraId="694F2EE9"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16.63 ± 0.22ᶜ</w:t>
            </w:r>
          </w:p>
        </w:tc>
        <w:tc>
          <w:tcPr>
            <w:tcW w:w="0" w:type="auto"/>
            <w:hideMark/>
          </w:tcPr>
          <w:p w14:paraId="1DC7808E"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4.2 ± 0.17</w:t>
            </w:r>
          </w:p>
        </w:tc>
        <w:tc>
          <w:tcPr>
            <w:tcW w:w="0" w:type="auto"/>
            <w:hideMark/>
          </w:tcPr>
          <w:p w14:paraId="099B8E3F"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3.63 ± 0.09ᵇ</w:t>
            </w:r>
          </w:p>
        </w:tc>
      </w:tr>
      <w:tr w:rsidR="00D97EEF" w:rsidRPr="00224E06" w14:paraId="349E8BED" w14:textId="77777777" w:rsidTr="00FF07FE">
        <w:tc>
          <w:tcPr>
            <w:tcW w:w="0" w:type="auto"/>
            <w:hideMark/>
          </w:tcPr>
          <w:p w14:paraId="121CE073"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T1 (5%)</w:t>
            </w:r>
          </w:p>
        </w:tc>
        <w:tc>
          <w:tcPr>
            <w:tcW w:w="0" w:type="auto"/>
            <w:hideMark/>
          </w:tcPr>
          <w:p w14:paraId="78DB56D1"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74.47 ± 0.2</w:t>
            </w:r>
          </w:p>
        </w:tc>
        <w:tc>
          <w:tcPr>
            <w:tcW w:w="0" w:type="auto"/>
            <w:hideMark/>
          </w:tcPr>
          <w:p w14:paraId="119E953A"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17.53 ± 0.19ᵇ</w:t>
            </w:r>
          </w:p>
        </w:tc>
        <w:tc>
          <w:tcPr>
            <w:tcW w:w="0" w:type="auto"/>
            <w:hideMark/>
          </w:tcPr>
          <w:p w14:paraId="0BCF8AF2"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4.33 ± 0.18</w:t>
            </w:r>
          </w:p>
        </w:tc>
        <w:tc>
          <w:tcPr>
            <w:tcW w:w="0" w:type="auto"/>
            <w:hideMark/>
          </w:tcPr>
          <w:p w14:paraId="34121439"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3.73 ± 0.09ᵃᵇ</w:t>
            </w:r>
          </w:p>
        </w:tc>
      </w:tr>
      <w:tr w:rsidR="00D97EEF" w:rsidRPr="00224E06" w14:paraId="300882EB" w14:textId="77777777" w:rsidTr="00FF07FE">
        <w:tc>
          <w:tcPr>
            <w:tcW w:w="0" w:type="auto"/>
            <w:hideMark/>
          </w:tcPr>
          <w:p w14:paraId="416AC5EF"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T2 (10%)</w:t>
            </w:r>
          </w:p>
        </w:tc>
        <w:tc>
          <w:tcPr>
            <w:tcW w:w="0" w:type="auto"/>
            <w:hideMark/>
          </w:tcPr>
          <w:p w14:paraId="38383C90"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74.9 ± 0.76</w:t>
            </w:r>
          </w:p>
        </w:tc>
        <w:tc>
          <w:tcPr>
            <w:tcW w:w="0" w:type="auto"/>
            <w:hideMark/>
          </w:tcPr>
          <w:p w14:paraId="607838E0"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17.58 ± 0.19ᵇ</w:t>
            </w:r>
          </w:p>
        </w:tc>
        <w:tc>
          <w:tcPr>
            <w:tcW w:w="0" w:type="auto"/>
            <w:hideMark/>
          </w:tcPr>
          <w:p w14:paraId="7F2ADE09"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4.32 ± 0.02</w:t>
            </w:r>
          </w:p>
        </w:tc>
        <w:tc>
          <w:tcPr>
            <w:tcW w:w="0" w:type="auto"/>
            <w:hideMark/>
          </w:tcPr>
          <w:p w14:paraId="2A94F85B"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3.73 ± 0.1ᵃᵇ</w:t>
            </w:r>
          </w:p>
        </w:tc>
      </w:tr>
      <w:tr w:rsidR="00D97EEF" w:rsidRPr="00224E06" w14:paraId="15AE4DA4" w14:textId="77777777" w:rsidTr="00FF07FE">
        <w:tc>
          <w:tcPr>
            <w:tcW w:w="0" w:type="auto"/>
            <w:hideMark/>
          </w:tcPr>
          <w:p w14:paraId="51932C44"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T3 (15%)</w:t>
            </w:r>
          </w:p>
        </w:tc>
        <w:tc>
          <w:tcPr>
            <w:tcW w:w="0" w:type="auto"/>
            <w:hideMark/>
          </w:tcPr>
          <w:p w14:paraId="1615FDB4"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74.83 ± 0.64</w:t>
            </w:r>
          </w:p>
        </w:tc>
        <w:tc>
          <w:tcPr>
            <w:tcW w:w="0" w:type="auto"/>
            <w:hideMark/>
          </w:tcPr>
          <w:p w14:paraId="64B2A36D"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18.50 ± 0.12ᵃ</w:t>
            </w:r>
          </w:p>
        </w:tc>
        <w:tc>
          <w:tcPr>
            <w:tcW w:w="0" w:type="auto"/>
            <w:hideMark/>
          </w:tcPr>
          <w:p w14:paraId="34347FEA"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4.67 ± 0.12</w:t>
            </w:r>
          </w:p>
        </w:tc>
        <w:tc>
          <w:tcPr>
            <w:tcW w:w="0" w:type="auto"/>
            <w:hideMark/>
          </w:tcPr>
          <w:p w14:paraId="5D1BFC63"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4.07 ± 0.03ᵃ</w:t>
            </w:r>
          </w:p>
        </w:tc>
      </w:tr>
      <w:tr w:rsidR="00D97EEF" w:rsidRPr="00224E06" w14:paraId="01BEE421" w14:textId="77777777" w:rsidTr="00FF07FE">
        <w:tc>
          <w:tcPr>
            <w:tcW w:w="0" w:type="auto"/>
            <w:hideMark/>
          </w:tcPr>
          <w:p w14:paraId="5AE540BA"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lastRenderedPageBreak/>
              <w:t>T4 (20%)</w:t>
            </w:r>
          </w:p>
        </w:tc>
        <w:tc>
          <w:tcPr>
            <w:tcW w:w="0" w:type="auto"/>
            <w:hideMark/>
          </w:tcPr>
          <w:p w14:paraId="27F10998"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74.41 ± 0.16</w:t>
            </w:r>
          </w:p>
        </w:tc>
        <w:tc>
          <w:tcPr>
            <w:tcW w:w="0" w:type="auto"/>
            <w:hideMark/>
          </w:tcPr>
          <w:p w14:paraId="6509E6E1"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17.62 ± 0.14ᵇ</w:t>
            </w:r>
          </w:p>
        </w:tc>
        <w:tc>
          <w:tcPr>
            <w:tcW w:w="0" w:type="auto"/>
            <w:hideMark/>
          </w:tcPr>
          <w:p w14:paraId="47EB3DB3"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4.13 ± 0.07</w:t>
            </w:r>
          </w:p>
        </w:tc>
        <w:tc>
          <w:tcPr>
            <w:tcW w:w="0" w:type="auto"/>
            <w:hideMark/>
          </w:tcPr>
          <w:p w14:paraId="26AACE73"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3.95 ± 0.03ᵃᵇ</w:t>
            </w:r>
          </w:p>
        </w:tc>
      </w:tr>
    </w:tbl>
    <w:p w14:paraId="13426B02" w14:textId="77777777" w:rsidR="00AE639C" w:rsidRPr="00224E06" w:rsidRDefault="00AE639C" w:rsidP="00AE639C">
      <w:pPr>
        <w:spacing w:after="0"/>
        <w:jc w:val="both"/>
        <w:rPr>
          <w:rFonts w:ascii="Times New Roman" w:hAnsi="Times New Roman" w:cs="Times New Roman"/>
          <w:i/>
          <w:iCs/>
          <w:sz w:val="24"/>
          <w:szCs w:val="24"/>
        </w:rPr>
      </w:pPr>
      <w:r w:rsidRPr="00224E06">
        <w:rPr>
          <w:rFonts w:ascii="Times New Roman" w:hAnsi="Times New Roman" w:cs="Times New Roman"/>
          <w:i/>
          <w:iCs/>
          <w:sz w:val="24"/>
          <w:szCs w:val="24"/>
        </w:rPr>
        <w:t>Note: Different superscripts (a-e) within columns indicate significant difference (P &lt; 0.05).</w:t>
      </w:r>
    </w:p>
    <w:p w14:paraId="760FD4DD" w14:textId="77777777" w:rsidR="00A966AA" w:rsidRPr="00224E06" w:rsidRDefault="00A966AA" w:rsidP="00AE639C">
      <w:pPr>
        <w:spacing w:after="0"/>
        <w:jc w:val="both"/>
        <w:rPr>
          <w:rFonts w:ascii="Times New Roman" w:hAnsi="Times New Roman" w:cs="Times New Roman"/>
          <w:b/>
          <w:bCs/>
          <w:sz w:val="24"/>
          <w:szCs w:val="24"/>
        </w:rPr>
      </w:pPr>
      <w:r w:rsidRPr="00224E06">
        <w:rPr>
          <w:rFonts w:ascii="Times New Roman" w:hAnsi="Times New Roman" w:cs="Times New Roman"/>
          <w:noProof/>
          <w:lang w:bidi="ar-SA"/>
        </w:rPr>
        <w:drawing>
          <wp:inline distT="0" distB="0" distL="0" distR="0" wp14:anchorId="158FFF59" wp14:editId="5043C60F">
            <wp:extent cx="5486400" cy="3505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rotWithShape="1">
                    <a:blip r:embed="rId9" cstate="print"/>
                    <a:srcRect t="4167"/>
                    <a:stretch>
                      <a:fillRect/>
                    </a:stretch>
                  </pic:blipFill>
                  <pic:spPr bwMode="auto">
                    <a:xfrm>
                      <a:off x="0" y="0"/>
                      <a:ext cx="5486400" cy="3505200"/>
                    </a:xfrm>
                    <a:prstGeom prst="rect">
                      <a:avLst/>
                    </a:prstGeom>
                    <a:noFill/>
                    <a:ln>
                      <a:noFill/>
                    </a:ln>
                    <a:extLst>
                      <a:ext uri="{53640926-AAD7-44D8-BBD7-CCE9431645EC}">
                        <a14:shadowObscured xmlns:a14="http://schemas.microsoft.com/office/drawing/2010/main"/>
                      </a:ext>
                    </a:extLst>
                  </pic:spPr>
                </pic:pic>
              </a:graphicData>
            </a:graphic>
          </wp:inline>
        </w:drawing>
      </w:r>
    </w:p>
    <w:p w14:paraId="58660869" w14:textId="77777777" w:rsidR="00FF07FE" w:rsidRPr="00224E06" w:rsidRDefault="00FF07FE" w:rsidP="00FF07FE">
      <w:pPr>
        <w:spacing w:after="0"/>
        <w:ind w:left="1134" w:hanging="1134"/>
        <w:jc w:val="both"/>
        <w:rPr>
          <w:rFonts w:ascii="Times New Roman" w:hAnsi="Times New Roman" w:cs="Times New Roman"/>
          <w:b/>
          <w:bCs/>
          <w:sz w:val="24"/>
          <w:szCs w:val="24"/>
        </w:rPr>
      </w:pPr>
      <w:r w:rsidRPr="00224E06">
        <w:rPr>
          <w:rFonts w:ascii="Times New Roman" w:hAnsi="Times New Roman" w:cs="Times New Roman"/>
          <w:b/>
          <w:bCs/>
          <w:sz w:val="24"/>
          <w:szCs w:val="24"/>
        </w:rPr>
        <w:t xml:space="preserve">Figure 2: Graphical representation of whole-body proximate composition (wet weight, %) of </w:t>
      </w:r>
      <w:r w:rsidRPr="00224E06">
        <w:rPr>
          <w:rFonts w:ascii="Times New Roman" w:hAnsi="Times New Roman" w:cs="Times New Roman"/>
          <w:b/>
          <w:bCs/>
          <w:i/>
          <w:iCs/>
          <w:sz w:val="24"/>
          <w:szCs w:val="24"/>
        </w:rPr>
        <w:t xml:space="preserve">L. </w:t>
      </w:r>
      <w:proofErr w:type="spellStart"/>
      <w:r w:rsidRPr="00224E06">
        <w:rPr>
          <w:rFonts w:ascii="Times New Roman" w:hAnsi="Times New Roman" w:cs="Times New Roman"/>
          <w:b/>
          <w:bCs/>
          <w:i/>
          <w:iCs/>
          <w:sz w:val="24"/>
          <w:szCs w:val="24"/>
        </w:rPr>
        <w:t>rohita</w:t>
      </w:r>
      <w:proofErr w:type="spellEnd"/>
    </w:p>
    <w:p w14:paraId="5D5D9429" w14:textId="77777777" w:rsidR="00FF07FE" w:rsidRPr="00224E06" w:rsidRDefault="00FF07FE" w:rsidP="00AE639C">
      <w:pPr>
        <w:spacing w:after="0"/>
        <w:jc w:val="both"/>
        <w:rPr>
          <w:rFonts w:ascii="Times New Roman" w:hAnsi="Times New Roman" w:cs="Times New Roman"/>
          <w:b/>
          <w:bCs/>
          <w:sz w:val="24"/>
          <w:szCs w:val="24"/>
        </w:rPr>
      </w:pPr>
    </w:p>
    <w:p w14:paraId="6A09D7F0" w14:textId="77777777" w:rsidR="006E351D" w:rsidRPr="00224E06" w:rsidRDefault="006E351D" w:rsidP="006E351D">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 xml:space="preserve">3.5 </w:t>
      </w:r>
      <w:proofErr w:type="spellStart"/>
      <w:r w:rsidRPr="00224E06">
        <w:rPr>
          <w:rFonts w:ascii="Times New Roman" w:hAnsi="Times New Roman" w:cs="Times New Roman"/>
          <w:b/>
          <w:bCs/>
          <w:sz w:val="24"/>
          <w:szCs w:val="24"/>
        </w:rPr>
        <w:t>Haematological</w:t>
      </w:r>
      <w:proofErr w:type="spellEnd"/>
      <w:r w:rsidRPr="00224E06">
        <w:rPr>
          <w:rFonts w:ascii="Times New Roman" w:hAnsi="Times New Roman" w:cs="Times New Roman"/>
          <w:b/>
          <w:bCs/>
          <w:sz w:val="24"/>
          <w:szCs w:val="24"/>
        </w:rPr>
        <w:t xml:space="preserve"> health status</w:t>
      </w:r>
    </w:p>
    <w:p w14:paraId="16ADF35F" w14:textId="77777777" w:rsidR="00616229" w:rsidRPr="00224E06" w:rsidRDefault="00616229" w:rsidP="00616229">
      <w:pPr>
        <w:spacing w:after="0"/>
        <w:jc w:val="both"/>
        <w:rPr>
          <w:rFonts w:ascii="Times New Roman" w:hAnsi="Times New Roman" w:cs="Times New Roman"/>
          <w:sz w:val="24"/>
          <w:szCs w:val="24"/>
        </w:rPr>
      </w:pPr>
      <w:r w:rsidRPr="00224E06">
        <w:rPr>
          <w:rFonts w:ascii="Times New Roman" w:hAnsi="Times New Roman" w:cs="Times New Roman"/>
          <w:sz w:val="24"/>
          <w:szCs w:val="24"/>
        </w:rPr>
        <w:t xml:space="preserve">The </w:t>
      </w:r>
      <w:proofErr w:type="spellStart"/>
      <w:r w:rsidRPr="00224E06">
        <w:rPr>
          <w:rFonts w:ascii="Times New Roman" w:hAnsi="Times New Roman" w:cs="Times New Roman"/>
          <w:sz w:val="24"/>
          <w:szCs w:val="24"/>
        </w:rPr>
        <w:t>haematological</w:t>
      </w:r>
      <w:proofErr w:type="spellEnd"/>
      <w:r w:rsidRPr="00224E06">
        <w:rPr>
          <w:rFonts w:ascii="Times New Roman" w:hAnsi="Times New Roman" w:cs="Times New Roman"/>
          <w:sz w:val="24"/>
          <w:szCs w:val="24"/>
        </w:rPr>
        <w:t xml:space="preserve"> profile of </w:t>
      </w:r>
      <w:r w:rsidRPr="00224E06">
        <w:rPr>
          <w:rFonts w:ascii="Times New Roman" w:hAnsi="Times New Roman" w:cs="Times New Roman"/>
          <w:i/>
          <w:sz w:val="24"/>
          <w:szCs w:val="24"/>
        </w:rPr>
        <w:t xml:space="preserve">L. </w:t>
      </w:r>
      <w:proofErr w:type="spellStart"/>
      <w:r w:rsidRPr="00224E06">
        <w:rPr>
          <w:rFonts w:ascii="Times New Roman" w:hAnsi="Times New Roman" w:cs="Times New Roman"/>
          <w:i/>
          <w:sz w:val="24"/>
          <w:szCs w:val="24"/>
        </w:rPr>
        <w:t>rohita</w:t>
      </w:r>
      <w:proofErr w:type="spellEnd"/>
      <w:r w:rsidRPr="00224E06">
        <w:rPr>
          <w:rFonts w:ascii="Times New Roman" w:hAnsi="Times New Roman" w:cs="Times New Roman"/>
          <w:sz w:val="24"/>
          <w:szCs w:val="24"/>
        </w:rPr>
        <w:t xml:space="preserve"> gives an overall picture on the physiological impact of nutrition on health. T3 (15% MOLM) level showed a significant increase compared to the control group in the levels of </w:t>
      </w:r>
      <w:proofErr w:type="spellStart"/>
      <w:r w:rsidRPr="00224E06">
        <w:rPr>
          <w:rFonts w:ascii="Times New Roman" w:hAnsi="Times New Roman" w:cs="Times New Roman"/>
          <w:sz w:val="24"/>
          <w:szCs w:val="24"/>
        </w:rPr>
        <w:t>haemoglobin</w:t>
      </w:r>
      <w:proofErr w:type="spellEnd"/>
      <w:r w:rsidRPr="00224E06">
        <w:rPr>
          <w:rFonts w:ascii="Times New Roman" w:hAnsi="Times New Roman" w:cs="Times New Roman"/>
          <w:sz w:val="24"/>
          <w:szCs w:val="24"/>
        </w:rPr>
        <w:t xml:space="preserve">, red blood cells and packed cell volume. Highest </w:t>
      </w:r>
      <w:proofErr w:type="spellStart"/>
      <w:r w:rsidRPr="00224E06">
        <w:rPr>
          <w:rFonts w:ascii="Times New Roman" w:hAnsi="Times New Roman" w:cs="Times New Roman"/>
          <w:sz w:val="24"/>
          <w:szCs w:val="24"/>
        </w:rPr>
        <w:t>haemoglobin</w:t>
      </w:r>
      <w:proofErr w:type="spellEnd"/>
      <w:r w:rsidRPr="00224E06">
        <w:rPr>
          <w:rFonts w:ascii="Times New Roman" w:hAnsi="Times New Roman" w:cs="Times New Roman"/>
          <w:sz w:val="24"/>
          <w:szCs w:val="24"/>
        </w:rPr>
        <w:t xml:space="preserve"> (5.50 ± 0.87 g/dL) and red blood cell count (0.98 ± 0.14 × 10⁶/mm3) were seen in fish treated with T3 suggesting improved oxygen transportation ability</w:t>
      </w:r>
      <w:r w:rsidR="00FF07FE" w:rsidRPr="00224E06">
        <w:rPr>
          <w:rFonts w:ascii="Times New Roman" w:hAnsi="Times New Roman" w:cs="Times New Roman"/>
          <w:sz w:val="24"/>
          <w:szCs w:val="24"/>
        </w:rPr>
        <w:t xml:space="preserve"> as shown in Table 7, Figure </w:t>
      </w:r>
      <w:proofErr w:type="gramStart"/>
      <w:r w:rsidR="00FF07FE" w:rsidRPr="00224E06">
        <w:rPr>
          <w:rFonts w:ascii="Times New Roman" w:hAnsi="Times New Roman" w:cs="Times New Roman"/>
          <w:sz w:val="24"/>
          <w:szCs w:val="24"/>
        </w:rPr>
        <w:t>3</w:t>
      </w:r>
      <w:r w:rsidRPr="00224E06">
        <w:rPr>
          <w:rFonts w:ascii="Times New Roman" w:hAnsi="Times New Roman" w:cs="Times New Roman"/>
          <w:sz w:val="24"/>
          <w:szCs w:val="24"/>
        </w:rPr>
        <w:t>.However</w:t>
      </w:r>
      <w:proofErr w:type="gramEnd"/>
      <w:r w:rsidRPr="00224E06">
        <w:rPr>
          <w:rFonts w:ascii="Times New Roman" w:hAnsi="Times New Roman" w:cs="Times New Roman"/>
          <w:sz w:val="24"/>
          <w:szCs w:val="24"/>
        </w:rPr>
        <w:t xml:space="preserve">, T4 group (20% inclusion) showed a marked physiological deterioration. </w:t>
      </w:r>
      <w:proofErr w:type="spellStart"/>
      <w:r w:rsidRPr="00224E06">
        <w:rPr>
          <w:rFonts w:ascii="Times New Roman" w:hAnsi="Times New Roman" w:cs="Times New Roman"/>
          <w:sz w:val="24"/>
          <w:szCs w:val="24"/>
        </w:rPr>
        <w:t>Haemoglobin</w:t>
      </w:r>
      <w:proofErr w:type="spellEnd"/>
      <w:r w:rsidRPr="00224E06">
        <w:rPr>
          <w:rFonts w:ascii="Times New Roman" w:hAnsi="Times New Roman" w:cs="Times New Roman"/>
          <w:sz w:val="24"/>
          <w:szCs w:val="24"/>
        </w:rPr>
        <w:t xml:space="preserve"> levels were reduced to 1.29 ± 0.1 g/dL and RBC counts to 0.27 ± 0.02 × 10⁶/mm³, both statistically significant (P &lt; 0.05), indicating a potential </w:t>
      </w:r>
      <w:proofErr w:type="spellStart"/>
      <w:r w:rsidRPr="00224E06">
        <w:rPr>
          <w:rFonts w:ascii="Times New Roman" w:hAnsi="Times New Roman" w:cs="Times New Roman"/>
          <w:sz w:val="24"/>
          <w:szCs w:val="24"/>
        </w:rPr>
        <w:t>anaemic</w:t>
      </w:r>
      <w:proofErr w:type="spellEnd"/>
      <w:r w:rsidRPr="00224E06">
        <w:rPr>
          <w:rFonts w:ascii="Times New Roman" w:hAnsi="Times New Roman" w:cs="Times New Roman"/>
          <w:sz w:val="24"/>
          <w:szCs w:val="24"/>
        </w:rPr>
        <w:t xml:space="preserve"> state or severe metabolic stress at high inclusion levels. T1 and T3 had considerably higher white blood cell (WBC) counts compared to the control, indicating possible immuno-stimulatory effects, although large variability between the groups meant that differences were not statistically significant (P &gt; 0.05).</w:t>
      </w:r>
    </w:p>
    <w:p w14:paraId="2A5E4D8B" w14:textId="77777777" w:rsidR="00FF07FE" w:rsidRPr="00224E06" w:rsidRDefault="00FF07FE" w:rsidP="00616229">
      <w:pPr>
        <w:spacing w:after="0"/>
        <w:jc w:val="both"/>
        <w:rPr>
          <w:rFonts w:ascii="Times New Roman" w:hAnsi="Times New Roman" w:cs="Times New Roman"/>
          <w:sz w:val="24"/>
          <w:szCs w:val="24"/>
        </w:rPr>
      </w:pPr>
    </w:p>
    <w:p w14:paraId="7ED192A7" w14:textId="77777777" w:rsidR="00D97EEF" w:rsidRPr="00224E06" w:rsidRDefault="00D97EEF" w:rsidP="00616229">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 xml:space="preserve">Table 7. </w:t>
      </w:r>
      <w:proofErr w:type="spellStart"/>
      <w:r w:rsidRPr="00224E06">
        <w:rPr>
          <w:rFonts w:ascii="Times New Roman" w:hAnsi="Times New Roman" w:cs="Times New Roman"/>
          <w:b/>
          <w:bCs/>
          <w:sz w:val="24"/>
          <w:szCs w:val="24"/>
        </w:rPr>
        <w:t>Haematological</w:t>
      </w:r>
      <w:proofErr w:type="spellEnd"/>
      <w:r w:rsidRPr="00224E06">
        <w:rPr>
          <w:rFonts w:ascii="Times New Roman" w:hAnsi="Times New Roman" w:cs="Times New Roman"/>
          <w:b/>
          <w:bCs/>
          <w:sz w:val="24"/>
          <w:szCs w:val="24"/>
        </w:rPr>
        <w:t xml:space="preserve"> parameters of </w:t>
      </w:r>
      <w:r w:rsidRPr="00224E06">
        <w:rPr>
          <w:rFonts w:ascii="Times New Roman" w:hAnsi="Times New Roman" w:cs="Times New Roman"/>
          <w:b/>
          <w:bCs/>
          <w:i/>
          <w:iCs/>
          <w:sz w:val="24"/>
          <w:szCs w:val="24"/>
        </w:rPr>
        <w:t xml:space="preserve">L. </w:t>
      </w:r>
      <w:proofErr w:type="spellStart"/>
      <w:r w:rsidRPr="00224E06">
        <w:rPr>
          <w:rFonts w:ascii="Times New Roman" w:hAnsi="Times New Roman" w:cs="Times New Roman"/>
          <w:b/>
          <w:bCs/>
          <w:i/>
          <w:iCs/>
          <w:sz w:val="24"/>
          <w:szCs w:val="24"/>
        </w:rPr>
        <w:t>rohita</w:t>
      </w:r>
      <w:proofErr w:type="spellEnd"/>
      <w:r w:rsidRPr="00224E06">
        <w:rPr>
          <w:rFonts w:ascii="Times New Roman" w:hAnsi="Times New Roman" w:cs="Times New Roman"/>
          <w:b/>
          <w:bCs/>
          <w:sz w:val="24"/>
          <w:szCs w:val="24"/>
        </w:rPr>
        <w:t xml:space="preserve"> spawn under different dietary treatments</w:t>
      </w:r>
    </w:p>
    <w:tbl>
      <w:tblPr>
        <w:tblStyle w:val="TableGridLight1"/>
        <w:tblW w:w="9311" w:type="dxa"/>
        <w:tblLook w:val="04A0" w:firstRow="1" w:lastRow="0" w:firstColumn="1" w:lastColumn="0" w:noHBand="0" w:noVBand="1"/>
      </w:tblPr>
      <w:tblGrid>
        <w:gridCol w:w="1456"/>
        <w:gridCol w:w="1638"/>
        <w:gridCol w:w="2184"/>
        <w:gridCol w:w="1774"/>
        <w:gridCol w:w="2259"/>
      </w:tblGrid>
      <w:tr w:rsidR="00D97EEF" w:rsidRPr="00224E06" w14:paraId="38D2CF37" w14:textId="77777777" w:rsidTr="00D97EEF">
        <w:trPr>
          <w:trHeight w:val="270"/>
        </w:trPr>
        <w:tc>
          <w:tcPr>
            <w:tcW w:w="0" w:type="auto"/>
            <w:hideMark/>
          </w:tcPr>
          <w:p w14:paraId="48F4039C"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Treatment</w:t>
            </w:r>
          </w:p>
        </w:tc>
        <w:tc>
          <w:tcPr>
            <w:tcW w:w="0" w:type="auto"/>
            <w:hideMark/>
          </w:tcPr>
          <w:p w14:paraId="543B43B9"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Hb (g/dL)</w:t>
            </w:r>
          </w:p>
        </w:tc>
        <w:tc>
          <w:tcPr>
            <w:tcW w:w="0" w:type="auto"/>
            <w:hideMark/>
          </w:tcPr>
          <w:p w14:paraId="00A1F810"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RBC (×10⁶/mm³)</w:t>
            </w:r>
          </w:p>
        </w:tc>
        <w:tc>
          <w:tcPr>
            <w:tcW w:w="0" w:type="auto"/>
            <w:hideMark/>
          </w:tcPr>
          <w:p w14:paraId="60B627D8"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PCV (%)</w:t>
            </w:r>
          </w:p>
        </w:tc>
        <w:tc>
          <w:tcPr>
            <w:tcW w:w="0" w:type="auto"/>
            <w:hideMark/>
          </w:tcPr>
          <w:p w14:paraId="472385DA"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b/>
                <w:bCs/>
                <w:sz w:val="24"/>
                <w:szCs w:val="24"/>
              </w:rPr>
              <w:t>WBC (×10³/mm³)</w:t>
            </w:r>
          </w:p>
        </w:tc>
      </w:tr>
      <w:tr w:rsidR="00D97EEF" w:rsidRPr="00224E06" w14:paraId="249DF112" w14:textId="77777777" w:rsidTr="00D97EEF">
        <w:trPr>
          <w:trHeight w:val="282"/>
        </w:trPr>
        <w:tc>
          <w:tcPr>
            <w:tcW w:w="0" w:type="auto"/>
            <w:hideMark/>
          </w:tcPr>
          <w:p w14:paraId="0A6454B7"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Control</w:t>
            </w:r>
          </w:p>
        </w:tc>
        <w:tc>
          <w:tcPr>
            <w:tcW w:w="0" w:type="auto"/>
            <w:hideMark/>
          </w:tcPr>
          <w:p w14:paraId="46129AE4"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4.63 ± 1.85ᵃᵇ</w:t>
            </w:r>
          </w:p>
        </w:tc>
        <w:tc>
          <w:tcPr>
            <w:tcW w:w="0" w:type="auto"/>
            <w:hideMark/>
          </w:tcPr>
          <w:p w14:paraId="52CCEF53"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0.83 ± 0.4ᵃᵇ</w:t>
            </w:r>
          </w:p>
        </w:tc>
        <w:tc>
          <w:tcPr>
            <w:tcW w:w="0" w:type="auto"/>
            <w:hideMark/>
          </w:tcPr>
          <w:p w14:paraId="1B061C78"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13.13 ± 6.52ᵃᵇ</w:t>
            </w:r>
          </w:p>
        </w:tc>
        <w:tc>
          <w:tcPr>
            <w:tcW w:w="0" w:type="auto"/>
            <w:hideMark/>
          </w:tcPr>
          <w:p w14:paraId="547EEEDA"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17.6 ± 10.4ᵃ</w:t>
            </w:r>
          </w:p>
        </w:tc>
      </w:tr>
      <w:tr w:rsidR="00D97EEF" w:rsidRPr="00224E06" w14:paraId="411D0795" w14:textId="77777777" w:rsidTr="00D97EEF">
        <w:trPr>
          <w:trHeight w:val="270"/>
        </w:trPr>
        <w:tc>
          <w:tcPr>
            <w:tcW w:w="0" w:type="auto"/>
            <w:hideMark/>
          </w:tcPr>
          <w:p w14:paraId="5A360B24"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T1 (5%)</w:t>
            </w:r>
          </w:p>
        </w:tc>
        <w:tc>
          <w:tcPr>
            <w:tcW w:w="0" w:type="auto"/>
            <w:hideMark/>
          </w:tcPr>
          <w:p w14:paraId="6656487B"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5.20 ± 1.91ᵃ</w:t>
            </w:r>
          </w:p>
        </w:tc>
        <w:tc>
          <w:tcPr>
            <w:tcW w:w="0" w:type="auto"/>
            <w:hideMark/>
          </w:tcPr>
          <w:p w14:paraId="17277FD0"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1.04 ± 0.4ᵃ</w:t>
            </w:r>
          </w:p>
        </w:tc>
        <w:tc>
          <w:tcPr>
            <w:tcW w:w="0" w:type="auto"/>
            <w:hideMark/>
          </w:tcPr>
          <w:p w14:paraId="615EFBF8"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16.90 ± 8.14ᵃ</w:t>
            </w:r>
          </w:p>
        </w:tc>
        <w:tc>
          <w:tcPr>
            <w:tcW w:w="0" w:type="auto"/>
            <w:hideMark/>
          </w:tcPr>
          <w:p w14:paraId="13F535C8"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28.5 ± 15.9ᵃ</w:t>
            </w:r>
          </w:p>
        </w:tc>
      </w:tr>
      <w:tr w:rsidR="00D97EEF" w:rsidRPr="00224E06" w14:paraId="78DF30FA" w14:textId="77777777" w:rsidTr="00D97EEF">
        <w:trPr>
          <w:trHeight w:val="282"/>
        </w:trPr>
        <w:tc>
          <w:tcPr>
            <w:tcW w:w="0" w:type="auto"/>
            <w:hideMark/>
          </w:tcPr>
          <w:p w14:paraId="11B8B560"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T2 (10%)</w:t>
            </w:r>
          </w:p>
        </w:tc>
        <w:tc>
          <w:tcPr>
            <w:tcW w:w="0" w:type="auto"/>
            <w:hideMark/>
          </w:tcPr>
          <w:p w14:paraId="7612D9F8"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3.68 ± 0.38ᵃᵇ</w:t>
            </w:r>
          </w:p>
        </w:tc>
        <w:tc>
          <w:tcPr>
            <w:tcW w:w="0" w:type="auto"/>
            <w:hideMark/>
          </w:tcPr>
          <w:p w14:paraId="4C4104D7"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0.72 ± 0.03ᵃᵇ</w:t>
            </w:r>
          </w:p>
        </w:tc>
        <w:tc>
          <w:tcPr>
            <w:tcW w:w="0" w:type="auto"/>
            <w:hideMark/>
          </w:tcPr>
          <w:p w14:paraId="75638EC8"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11.49 ± 0.2ᵃᵇ</w:t>
            </w:r>
          </w:p>
        </w:tc>
        <w:tc>
          <w:tcPr>
            <w:tcW w:w="0" w:type="auto"/>
            <w:hideMark/>
          </w:tcPr>
          <w:p w14:paraId="07699754"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17.9 ± 0.64ᵃ</w:t>
            </w:r>
          </w:p>
        </w:tc>
      </w:tr>
      <w:tr w:rsidR="00D97EEF" w:rsidRPr="00224E06" w14:paraId="3E6B8027" w14:textId="77777777" w:rsidTr="00D97EEF">
        <w:trPr>
          <w:trHeight w:val="270"/>
        </w:trPr>
        <w:tc>
          <w:tcPr>
            <w:tcW w:w="0" w:type="auto"/>
            <w:hideMark/>
          </w:tcPr>
          <w:p w14:paraId="2566E141"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lastRenderedPageBreak/>
              <w:t>T3 (15%)</w:t>
            </w:r>
          </w:p>
        </w:tc>
        <w:tc>
          <w:tcPr>
            <w:tcW w:w="0" w:type="auto"/>
            <w:hideMark/>
          </w:tcPr>
          <w:p w14:paraId="76DC4CF5"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5.50 ± 0.87ᵃ</w:t>
            </w:r>
          </w:p>
        </w:tc>
        <w:tc>
          <w:tcPr>
            <w:tcW w:w="0" w:type="auto"/>
            <w:hideMark/>
          </w:tcPr>
          <w:p w14:paraId="7C8144BE"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0.98 ± 0.14ᵃ</w:t>
            </w:r>
          </w:p>
        </w:tc>
        <w:tc>
          <w:tcPr>
            <w:tcW w:w="0" w:type="auto"/>
            <w:hideMark/>
          </w:tcPr>
          <w:p w14:paraId="0637230A"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12.97 ± 1.76ᵃᵇ</w:t>
            </w:r>
          </w:p>
        </w:tc>
        <w:tc>
          <w:tcPr>
            <w:tcW w:w="0" w:type="auto"/>
            <w:hideMark/>
          </w:tcPr>
          <w:p w14:paraId="0C47ED69"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25.3 ± 6.6ᵃ</w:t>
            </w:r>
          </w:p>
        </w:tc>
      </w:tr>
      <w:tr w:rsidR="00D97EEF" w:rsidRPr="00224E06" w14:paraId="7DC6BE51" w14:textId="77777777" w:rsidTr="00D97EEF">
        <w:trPr>
          <w:trHeight w:val="270"/>
        </w:trPr>
        <w:tc>
          <w:tcPr>
            <w:tcW w:w="0" w:type="auto"/>
            <w:hideMark/>
          </w:tcPr>
          <w:p w14:paraId="3D203C0C"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T4 (20%)</w:t>
            </w:r>
          </w:p>
        </w:tc>
        <w:tc>
          <w:tcPr>
            <w:tcW w:w="0" w:type="auto"/>
            <w:hideMark/>
          </w:tcPr>
          <w:p w14:paraId="18AC7712"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1.29 ± 0.1ᵇ</w:t>
            </w:r>
          </w:p>
        </w:tc>
        <w:tc>
          <w:tcPr>
            <w:tcW w:w="0" w:type="auto"/>
            <w:hideMark/>
          </w:tcPr>
          <w:p w14:paraId="2B60B7CB"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0.27 ± 0.02ᵇ</w:t>
            </w:r>
          </w:p>
        </w:tc>
        <w:tc>
          <w:tcPr>
            <w:tcW w:w="0" w:type="auto"/>
            <w:hideMark/>
          </w:tcPr>
          <w:p w14:paraId="3877C0D0"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2.73 ± 0.58ᵇ</w:t>
            </w:r>
          </w:p>
        </w:tc>
        <w:tc>
          <w:tcPr>
            <w:tcW w:w="0" w:type="auto"/>
            <w:hideMark/>
          </w:tcPr>
          <w:p w14:paraId="652CABC6" w14:textId="77777777" w:rsidR="00D97EEF" w:rsidRPr="00224E06" w:rsidRDefault="00D97EEF" w:rsidP="00FF07FE">
            <w:pPr>
              <w:jc w:val="both"/>
              <w:rPr>
                <w:rFonts w:ascii="Times New Roman" w:hAnsi="Times New Roman" w:cs="Times New Roman"/>
                <w:sz w:val="24"/>
                <w:szCs w:val="24"/>
              </w:rPr>
            </w:pPr>
            <w:r w:rsidRPr="00224E06">
              <w:rPr>
                <w:rFonts w:ascii="Times New Roman" w:hAnsi="Times New Roman" w:cs="Times New Roman"/>
                <w:sz w:val="24"/>
                <w:szCs w:val="24"/>
              </w:rPr>
              <w:t>3.97 ± 0</w:t>
            </w:r>
          </w:p>
        </w:tc>
      </w:tr>
    </w:tbl>
    <w:p w14:paraId="4C801F23" w14:textId="77777777" w:rsidR="00933653" w:rsidRPr="00224E06" w:rsidRDefault="00933653" w:rsidP="00031425">
      <w:pPr>
        <w:spacing w:after="0"/>
        <w:jc w:val="both"/>
        <w:rPr>
          <w:rFonts w:ascii="Times New Roman" w:hAnsi="Times New Roman" w:cs="Times New Roman"/>
          <w:i/>
          <w:iCs/>
          <w:sz w:val="24"/>
          <w:szCs w:val="24"/>
        </w:rPr>
      </w:pPr>
      <w:r w:rsidRPr="00224E06">
        <w:rPr>
          <w:rFonts w:ascii="Times New Roman" w:hAnsi="Times New Roman" w:cs="Times New Roman"/>
          <w:i/>
          <w:iCs/>
          <w:sz w:val="24"/>
          <w:szCs w:val="24"/>
        </w:rPr>
        <w:t>Note: Different superscripts (a-e) within columns indicate significant difference (P &lt; 0.05).</w:t>
      </w:r>
    </w:p>
    <w:p w14:paraId="6A376957" w14:textId="77777777" w:rsidR="008934C4" w:rsidRPr="00224E06" w:rsidRDefault="008934C4" w:rsidP="00031425">
      <w:pPr>
        <w:spacing w:after="0"/>
        <w:jc w:val="both"/>
        <w:rPr>
          <w:rFonts w:ascii="Times New Roman" w:hAnsi="Times New Roman" w:cs="Times New Roman"/>
          <w:i/>
          <w:iCs/>
          <w:sz w:val="24"/>
          <w:szCs w:val="24"/>
        </w:rPr>
      </w:pPr>
    </w:p>
    <w:p w14:paraId="6AD11076" w14:textId="77777777" w:rsidR="008C6AA2" w:rsidRPr="00224E06" w:rsidRDefault="008C6AA2" w:rsidP="00031425">
      <w:pPr>
        <w:spacing w:after="0"/>
        <w:jc w:val="both"/>
        <w:rPr>
          <w:rFonts w:ascii="Times New Roman" w:hAnsi="Times New Roman" w:cs="Times New Roman"/>
          <w:b/>
          <w:bCs/>
          <w:sz w:val="24"/>
          <w:szCs w:val="24"/>
        </w:rPr>
      </w:pPr>
      <w:r w:rsidRPr="00224E06">
        <w:rPr>
          <w:rFonts w:ascii="Times New Roman" w:hAnsi="Times New Roman" w:cs="Times New Roman"/>
          <w:noProof/>
          <w:lang w:bidi="ar-SA"/>
        </w:rPr>
        <w:drawing>
          <wp:inline distT="0" distB="0" distL="0" distR="0" wp14:anchorId="5312074A" wp14:editId="75AE738D">
            <wp:extent cx="5942964" cy="406400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rotWithShape="1">
                    <a:blip r:embed="rId10"/>
                    <a:srcRect t="4264"/>
                    <a:stretch>
                      <a:fillRect/>
                    </a:stretch>
                  </pic:blipFill>
                  <pic:spPr bwMode="auto">
                    <a:xfrm>
                      <a:off x="0" y="0"/>
                      <a:ext cx="5943600" cy="4064435"/>
                    </a:xfrm>
                    <a:prstGeom prst="rect">
                      <a:avLst/>
                    </a:prstGeom>
                    <a:noFill/>
                    <a:ln>
                      <a:noFill/>
                    </a:ln>
                    <a:extLst>
                      <a:ext uri="{53640926-AAD7-44D8-BBD7-CCE9431645EC}">
                        <a14:shadowObscured xmlns:a14="http://schemas.microsoft.com/office/drawing/2010/main"/>
                      </a:ext>
                    </a:extLst>
                  </pic:spPr>
                </pic:pic>
              </a:graphicData>
            </a:graphic>
          </wp:inline>
        </w:drawing>
      </w:r>
    </w:p>
    <w:p w14:paraId="7171613F" w14:textId="77777777" w:rsidR="00FF07FE" w:rsidRPr="00224E06" w:rsidRDefault="00FF07FE" w:rsidP="00FF07FE">
      <w:pPr>
        <w:spacing w:after="0"/>
        <w:ind w:left="993" w:hanging="993"/>
        <w:jc w:val="both"/>
        <w:rPr>
          <w:rFonts w:ascii="Times New Roman" w:hAnsi="Times New Roman" w:cs="Times New Roman"/>
          <w:b/>
          <w:bCs/>
          <w:sz w:val="24"/>
          <w:szCs w:val="24"/>
        </w:rPr>
      </w:pPr>
      <w:r w:rsidRPr="00224E06">
        <w:rPr>
          <w:rFonts w:ascii="Times New Roman" w:hAnsi="Times New Roman" w:cs="Times New Roman"/>
          <w:b/>
          <w:bCs/>
          <w:sz w:val="24"/>
          <w:szCs w:val="24"/>
        </w:rPr>
        <w:t xml:space="preserve">Figure 3: Variation in </w:t>
      </w:r>
      <w:proofErr w:type="spellStart"/>
      <w:r w:rsidRPr="00224E06">
        <w:rPr>
          <w:rFonts w:ascii="Times New Roman" w:hAnsi="Times New Roman" w:cs="Times New Roman"/>
          <w:b/>
          <w:bCs/>
          <w:sz w:val="24"/>
          <w:szCs w:val="24"/>
        </w:rPr>
        <w:t>haematological</w:t>
      </w:r>
      <w:proofErr w:type="spellEnd"/>
      <w:r w:rsidRPr="00224E06">
        <w:rPr>
          <w:rFonts w:ascii="Times New Roman" w:hAnsi="Times New Roman" w:cs="Times New Roman"/>
          <w:b/>
          <w:bCs/>
          <w:sz w:val="24"/>
          <w:szCs w:val="24"/>
        </w:rPr>
        <w:t xml:space="preserve"> parameters of </w:t>
      </w:r>
      <w:r w:rsidRPr="00224E06">
        <w:rPr>
          <w:rFonts w:ascii="Times New Roman" w:hAnsi="Times New Roman" w:cs="Times New Roman"/>
          <w:b/>
          <w:bCs/>
          <w:i/>
          <w:iCs/>
          <w:sz w:val="24"/>
          <w:szCs w:val="24"/>
        </w:rPr>
        <w:t xml:space="preserve">L. </w:t>
      </w:r>
      <w:proofErr w:type="spellStart"/>
      <w:r w:rsidRPr="00224E06">
        <w:rPr>
          <w:rFonts w:ascii="Times New Roman" w:hAnsi="Times New Roman" w:cs="Times New Roman"/>
          <w:b/>
          <w:bCs/>
          <w:i/>
          <w:iCs/>
          <w:sz w:val="24"/>
          <w:szCs w:val="24"/>
        </w:rPr>
        <w:t>rohita</w:t>
      </w:r>
      <w:proofErr w:type="spellEnd"/>
      <w:r w:rsidRPr="00224E06">
        <w:rPr>
          <w:rFonts w:ascii="Times New Roman" w:hAnsi="Times New Roman" w:cs="Times New Roman"/>
          <w:b/>
          <w:bCs/>
          <w:sz w:val="24"/>
          <w:szCs w:val="24"/>
        </w:rPr>
        <w:t xml:space="preserve"> spawn under different dietary treatments</w:t>
      </w:r>
    </w:p>
    <w:p w14:paraId="25AC9AC2" w14:textId="77777777" w:rsidR="00FF07FE" w:rsidRPr="00224E06" w:rsidRDefault="00FF07FE" w:rsidP="00031425">
      <w:pPr>
        <w:spacing w:after="0"/>
        <w:jc w:val="both"/>
        <w:rPr>
          <w:rFonts w:ascii="Times New Roman" w:hAnsi="Times New Roman" w:cs="Times New Roman"/>
          <w:b/>
          <w:bCs/>
          <w:sz w:val="24"/>
          <w:szCs w:val="24"/>
        </w:rPr>
      </w:pPr>
    </w:p>
    <w:p w14:paraId="69B9DB77" w14:textId="77777777" w:rsidR="00031425" w:rsidRPr="00224E06" w:rsidRDefault="00031425" w:rsidP="00031425">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4. Discussion</w:t>
      </w:r>
    </w:p>
    <w:p w14:paraId="1A256004" w14:textId="77777777" w:rsidR="00031425" w:rsidRPr="00224E06" w:rsidRDefault="00031425" w:rsidP="00031425">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4.1 Growth enhancement and nutrient efficiency at 15% MOLM</w:t>
      </w:r>
    </w:p>
    <w:p w14:paraId="26E12FA1" w14:textId="77777777" w:rsidR="00616229" w:rsidRPr="00224E06" w:rsidRDefault="00B63C88" w:rsidP="00FF07FE">
      <w:pPr>
        <w:spacing w:after="0"/>
        <w:ind w:firstLine="720"/>
        <w:jc w:val="both"/>
        <w:rPr>
          <w:rFonts w:ascii="Times New Roman" w:hAnsi="Times New Roman" w:cs="Times New Roman"/>
          <w:sz w:val="24"/>
          <w:szCs w:val="24"/>
        </w:rPr>
      </w:pPr>
      <w:r w:rsidRPr="00224E06">
        <w:rPr>
          <w:rFonts w:ascii="Times New Roman" w:hAnsi="Times New Roman" w:cs="Times New Roman"/>
          <w:sz w:val="24"/>
          <w:szCs w:val="24"/>
        </w:rPr>
        <w:t>The results of this study indicate</w:t>
      </w:r>
      <w:r w:rsidR="00E2526C" w:rsidRPr="00224E06">
        <w:rPr>
          <w:rFonts w:ascii="Times New Roman" w:hAnsi="Times New Roman" w:cs="Times New Roman"/>
          <w:sz w:val="24"/>
          <w:szCs w:val="24"/>
        </w:rPr>
        <w:t>s</w:t>
      </w:r>
      <w:r w:rsidRPr="00224E06">
        <w:rPr>
          <w:rFonts w:ascii="Times New Roman" w:hAnsi="Times New Roman" w:cs="Times New Roman"/>
          <w:sz w:val="24"/>
          <w:szCs w:val="24"/>
        </w:rPr>
        <w:t xml:space="preserve"> that the incorporation of </w:t>
      </w:r>
      <w:r w:rsidRPr="00224E06">
        <w:rPr>
          <w:rFonts w:ascii="Times New Roman" w:hAnsi="Times New Roman" w:cs="Times New Roman"/>
          <w:i/>
          <w:sz w:val="24"/>
          <w:szCs w:val="24"/>
        </w:rPr>
        <w:t>M. oleifera</w:t>
      </w:r>
      <w:r w:rsidRPr="00224E06">
        <w:rPr>
          <w:rFonts w:ascii="Times New Roman" w:hAnsi="Times New Roman" w:cs="Times New Roman"/>
          <w:sz w:val="24"/>
          <w:szCs w:val="24"/>
        </w:rPr>
        <w:t xml:space="preserve"> leaf meal at a level of 15% significantly improves the growth performance and feed utilization of </w:t>
      </w:r>
      <w:r w:rsidRPr="00224E06">
        <w:rPr>
          <w:rFonts w:ascii="Times New Roman" w:hAnsi="Times New Roman" w:cs="Times New Roman"/>
          <w:i/>
          <w:sz w:val="24"/>
          <w:szCs w:val="24"/>
        </w:rPr>
        <w:t xml:space="preserve">L. </w:t>
      </w:r>
      <w:proofErr w:type="spellStart"/>
      <w:r w:rsidRPr="00224E06">
        <w:rPr>
          <w:rFonts w:ascii="Times New Roman" w:hAnsi="Times New Roman" w:cs="Times New Roman"/>
          <w:i/>
          <w:sz w:val="24"/>
          <w:szCs w:val="24"/>
        </w:rPr>
        <w:t>rohita</w:t>
      </w:r>
      <w:proofErr w:type="spellEnd"/>
      <w:r w:rsidRPr="00224E06">
        <w:rPr>
          <w:rFonts w:ascii="Times New Roman" w:hAnsi="Times New Roman" w:cs="Times New Roman"/>
          <w:sz w:val="24"/>
          <w:szCs w:val="24"/>
        </w:rPr>
        <w:t xml:space="preserve"> during the nursery phase. </w:t>
      </w:r>
      <w:r w:rsidR="00FF07FE" w:rsidRPr="00224E06">
        <w:rPr>
          <w:rFonts w:ascii="Times New Roman" w:hAnsi="Times New Roman" w:cs="Times New Roman"/>
          <w:sz w:val="24"/>
          <w:szCs w:val="24"/>
        </w:rPr>
        <w:t>Present o</w:t>
      </w:r>
      <w:r w:rsidR="00A500D8" w:rsidRPr="00224E06">
        <w:rPr>
          <w:rFonts w:ascii="Times New Roman" w:hAnsi="Times New Roman" w:cs="Times New Roman"/>
          <w:sz w:val="24"/>
          <w:szCs w:val="24"/>
        </w:rPr>
        <w:t xml:space="preserve">bservation </w:t>
      </w:r>
      <w:proofErr w:type="gramStart"/>
      <w:r w:rsidR="00A500D8" w:rsidRPr="00224E06">
        <w:rPr>
          <w:rFonts w:ascii="Times New Roman" w:hAnsi="Times New Roman" w:cs="Times New Roman"/>
          <w:sz w:val="24"/>
          <w:szCs w:val="24"/>
        </w:rPr>
        <w:t>are</w:t>
      </w:r>
      <w:proofErr w:type="gramEnd"/>
      <w:r w:rsidR="00A500D8" w:rsidRPr="00224E06">
        <w:rPr>
          <w:rFonts w:ascii="Times New Roman" w:hAnsi="Times New Roman" w:cs="Times New Roman"/>
          <w:sz w:val="24"/>
          <w:szCs w:val="24"/>
        </w:rPr>
        <w:t xml:space="preserve"> in line with</w:t>
      </w:r>
      <w:r w:rsidR="005839C7" w:rsidRPr="00224E06">
        <w:rPr>
          <w:rFonts w:ascii="Times New Roman" w:hAnsi="Times New Roman" w:cs="Times New Roman"/>
          <w:sz w:val="24"/>
          <w:szCs w:val="24"/>
        </w:rPr>
        <w:t xml:space="preserve"> those of Monir </w:t>
      </w:r>
      <w:r w:rsidR="005839C7" w:rsidRPr="00224E06">
        <w:rPr>
          <w:rFonts w:ascii="Times New Roman" w:hAnsi="Times New Roman" w:cs="Times New Roman"/>
          <w:i/>
          <w:sz w:val="24"/>
          <w:szCs w:val="24"/>
        </w:rPr>
        <w:t>et al.</w:t>
      </w:r>
      <w:r w:rsidR="005839C7" w:rsidRPr="00224E06">
        <w:rPr>
          <w:rFonts w:ascii="Times New Roman" w:hAnsi="Times New Roman" w:cs="Times New Roman"/>
          <w:sz w:val="24"/>
          <w:szCs w:val="24"/>
        </w:rPr>
        <w:t xml:space="preserve"> (2020) who examined the impacts of adding moringa leaf extract on tilapia feeds and noted that growth </w:t>
      </w:r>
      <w:proofErr w:type="gramStart"/>
      <w:r w:rsidR="005839C7" w:rsidRPr="00224E06">
        <w:rPr>
          <w:rFonts w:ascii="Times New Roman" w:hAnsi="Times New Roman" w:cs="Times New Roman"/>
          <w:sz w:val="24"/>
          <w:szCs w:val="24"/>
        </w:rPr>
        <w:t>indices  increase</w:t>
      </w:r>
      <w:r w:rsidR="00E2526C" w:rsidRPr="00224E06">
        <w:rPr>
          <w:rFonts w:ascii="Times New Roman" w:hAnsi="Times New Roman" w:cs="Times New Roman"/>
          <w:sz w:val="24"/>
          <w:szCs w:val="24"/>
        </w:rPr>
        <w:t>d</w:t>
      </w:r>
      <w:proofErr w:type="gramEnd"/>
      <w:r w:rsidR="005839C7" w:rsidRPr="00224E06">
        <w:rPr>
          <w:rFonts w:ascii="Times New Roman" w:hAnsi="Times New Roman" w:cs="Times New Roman"/>
          <w:sz w:val="24"/>
          <w:szCs w:val="24"/>
        </w:rPr>
        <w:t xml:space="preserve"> significantly. </w:t>
      </w:r>
      <w:r w:rsidR="00CD785C">
        <w:rPr>
          <w:rFonts w:ascii="Times New Roman" w:hAnsi="Times New Roman" w:cs="Times New Roman"/>
          <w:sz w:val="24"/>
          <w:szCs w:val="24"/>
        </w:rPr>
        <w:t>Similarly, finding of current study</w:t>
      </w:r>
      <w:r w:rsidR="00356302" w:rsidRPr="00224E06">
        <w:rPr>
          <w:rFonts w:ascii="Times New Roman" w:hAnsi="Times New Roman" w:cs="Times New Roman"/>
          <w:sz w:val="24"/>
          <w:szCs w:val="24"/>
        </w:rPr>
        <w:t xml:space="preserve"> also align with those of Faisal </w:t>
      </w:r>
      <w:r w:rsidR="00356302" w:rsidRPr="00224E06">
        <w:rPr>
          <w:rFonts w:ascii="Times New Roman" w:hAnsi="Times New Roman" w:cs="Times New Roman"/>
          <w:i/>
          <w:sz w:val="24"/>
          <w:szCs w:val="24"/>
        </w:rPr>
        <w:t>et al.</w:t>
      </w:r>
      <w:r w:rsidR="00356302" w:rsidRPr="00224E06">
        <w:rPr>
          <w:rFonts w:ascii="Times New Roman" w:hAnsi="Times New Roman" w:cs="Times New Roman"/>
          <w:sz w:val="24"/>
          <w:szCs w:val="24"/>
        </w:rPr>
        <w:t xml:space="preserve"> (2024) who fed </w:t>
      </w:r>
      <w:r w:rsidR="00356302" w:rsidRPr="00224E06">
        <w:rPr>
          <w:rFonts w:ascii="Times New Roman" w:hAnsi="Times New Roman" w:cs="Times New Roman"/>
          <w:i/>
          <w:sz w:val="24"/>
          <w:szCs w:val="24"/>
        </w:rPr>
        <w:t xml:space="preserve">C. </w:t>
      </w:r>
      <w:proofErr w:type="spellStart"/>
      <w:r w:rsidR="00356302" w:rsidRPr="00224E06">
        <w:rPr>
          <w:rFonts w:ascii="Times New Roman" w:hAnsi="Times New Roman" w:cs="Times New Roman"/>
          <w:i/>
          <w:sz w:val="24"/>
          <w:szCs w:val="24"/>
        </w:rPr>
        <w:t>mrigala</w:t>
      </w:r>
      <w:proofErr w:type="spellEnd"/>
      <w:r w:rsidR="00356302" w:rsidRPr="00224E06">
        <w:rPr>
          <w:rFonts w:ascii="Times New Roman" w:hAnsi="Times New Roman" w:cs="Times New Roman"/>
          <w:sz w:val="24"/>
          <w:szCs w:val="24"/>
        </w:rPr>
        <w:t xml:space="preserve"> fingerlings diets based on MOLM and noted a considerable improvement in fish growth performance. The findings of Hassaan </w:t>
      </w:r>
      <w:r w:rsidR="00356302" w:rsidRPr="00224E06">
        <w:rPr>
          <w:rFonts w:ascii="Times New Roman" w:hAnsi="Times New Roman" w:cs="Times New Roman"/>
          <w:i/>
          <w:sz w:val="24"/>
          <w:szCs w:val="24"/>
        </w:rPr>
        <w:t>et al.</w:t>
      </w:r>
      <w:r w:rsidR="00356302" w:rsidRPr="00224E06">
        <w:rPr>
          <w:rFonts w:ascii="Times New Roman" w:hAnsi="Times New Roman" w:cs="Times New Roman"/>
          <w:sz w:val="24"/>
          <w:szCs w:val="24"/>
        </w:rPr>
        <w:t xml:space="preserve"> (2018) had shown that adding 10-20 percent of MOLM to the diets of </w:t>
      </w:r>
      <w:r w:rsidR="00356302" w:rsidRPr="00224E06">
        <w:rPr>
          <w:rFonts w:ascii="Times New Roman" w:hAnsi="Times New Roman" w:cs="Times New Roman"/>
          <w:i/>
          <w:sz w:val="24"/>
          <w:szCs w:val="24"/>
        </w:rPr>
        <w:t xml:space="preserve">L. </w:t>
      </w:r>
      <w:proofErr w:type="spellStart"/>
      <w:r w:rsidR="00356302" w:rsidRPr="00224E06">
        <w:rPr>
          <w:rFonts w:ascii="Times New Roman" w:hAnsi="Times New Roman" w:cs="Times New Roman"/>
          <w:i/>
          <w:sz w:val="24"/>
          <w:szCs w:val="24"/>
        </w:rPr>
        <w:t>rohita</w:t>
      </w:r>
      <w:proofErr w:type="spellEnd"/>
      <w:r w:rsidR="00356302" w:rsidRPr="00224E06">
        <w:rPr>
          <w:rFonts w:ascii="Times New Roman" w:hAnsi="Times New Roman" w:cs="Times New Roman"/>
          <w:sz w:val="24"/>
          <w:szCs w:val="24"/>
        </w:rPr>
        <w:t xml:space="preserve"> boosted the WG substantially, but adding more MOLM to the diet </w:t>
      </w:r>
      <w:r w:rsidR="00E2526C" w:rsidRPr="00224E06">
        <w:rPr>
          <w:rFonts w:ascii="Times New Roman" w:hAnsi="Times New Roman" w:cs="Times New Roman"/>
          <w:sz w:val="24"/>
          <w:szCs w:val="24"/>
        </w:rPr>
        <w:t xml:space="preserve">depicted no </w:t>
      </w:r>
      <w:r w:rsidR="00356302" w:rsidRPr="00224E06">
        <w:rPr>
          <w:rFonts w:ascii="Times New Roman" w:hAnsi="Times New Roman" w:cs="Times New Roman"/>
          <w:sz w:val="24"/>
          <w:szCs w:val="24"/>
        </w:rPr>
        <w:t>improve</w:t>
      </w:r>
      <w:r w:rsidR="00E2526C" w:rsidRPr="00224E06">
        <w:rPr>
          <w:rFonts w:ascii="Times New Roman" w:hAnsi="Times New Roman" w:cs="Times New Roman"/>
          <w:sz w:val="24"/>
          <w:szCs w:val="24"/>
        </w:rPr>
        <w:t>d</w:t>
      </w:r>
      <w:r w:rsidR="00356302" w:rsidRPr="00224E06">
        <w:rPr>
          <w:rFonts w:ascii="Times New Roman" w:hAnsi="Times New Roman" w:cs="Times New Roman"/>
          <w:sz w:val="24"/>
          <w:szCs w:val="24"/>
        </w:rPr>
        <w:t xml:space="preserve"> performance. </w:t>
      </w:r>
      <w:r w:rsidR="009B1708" w:rsidRPr="00224E06">
        <w:rPr>
          <w:rFonts w:ascii="Times New Roman" w:hAnsi="Times New Roman" w:cs="Times New Roman"/>
          <w:sz w:val="24"/>
          <w:szCs w:val="24"/>
        </w:rPr>
        <w:t xml:space="preserve">Similarly, our findings also align with those of </w:t>
      </w:r>
      <w:proofErr w:type="spellStart"/>
      <w:r w:rsidR="009B1708" w:rsidRPr="00224E06">
        <w:rPr>
          <w:rFonts w:ascii="Times New Roman" w:hAnsi="Times New Roman" w:cs="Times New Roman"/>
          <w:sz w:val="24"/>
          <w:szCs w:val="24"/>
        </w:rPr>
        <w:t>Elabd</w:t>
      </w:r>
      <w:proofErr w:type="spellEnd"/>
      <w:r w:rsidR="009B1708" w:rsidRPr="00224E06">
        <w:rPr>
          <w:rFonts w:ascii="Times New Roman" w:hAnsi="Times New Roman" w:cs="Times New Roman"/>
          <w:sz w:val="24"/>
          <w:szCs w:val="24"/>
        </w:rPr>
        <w:t xml:space="preserve"> </w:t>
      </w:r>
      <w:r w:rsidR="009B1708" w:rsidRPr="00224E06">
        <w:rPr>
          <w:rFonts w:ascii="Times New Roman" w:hAnsi="Times New Roman" w:cs="Times New Roman"/>
          <w:i/>
          <w:sz w:val="24"/>
          <w:szCs w:val="24"/>
        </w:rPr>
        <w:t>et al.</w:t>
      </w:r>
      <w:r w:rsidR="009B1708" w:rsidRPr="00224E06">
        <w:rPr>
          <w:rFonts w:ascii="Times New Roman" w:hAnsi="Times New Roman" w:cs="Times New Roman"/>
          <w:sz w:val="24"/>
          <w:szCs w:val="24"/>
        </w:rPr>
        <w:t xml:space="preserve"> (2019) who fed </w:t>
      </w:r>
      <w:r w:rsidR="009B1708" w:rsidRPr="00224E06">
        <w:rPr>
          <w:rFonts w:ascii="Times New Roman" w:hAnsi="Times New Roman" w:cs="Times New Roman"/>
          <w:i/>
          <w:sz w:val="24"/>
          <w:szCs w:val="24"/>
        </w:rPr>
        <w:t>O. niloticus</w:t>
      </w:r>
      <w:r w:rsidR="009B1708" w:rsidRPr="00224E06">
        <w:rPr>
          <w:rFonts w:ascii="Times New Roman" w:hAnsi="Times New Roman" w:cs="Times New Roman"/>
          <w:sz w:val="24"/>
          <w:szCs w:val="24"/>
        </w:rPr>
        <w:t xml:space="preserve"> diets based on MOLM </w:t>
      </w:r>
      <w:proofErr w:type="spellStart"/>
      <w:r w:rsidR="009B1708" w:rsidRPr="00224E06">
        <w:rPr>
          <w:rFonts w:ascii="Times New Roman" w:hAnsi="Times New Roman" w:cs="Times New Roman"/>
          <w:sz w:val="24"/>
          <w:szCs w:val="24"/>
        </w:rPr>
        <w:t>andnoted</w:t>
      </w:r>
      <w:proofErr w:type="spellEnd"/>
      <w:r w:rsidR="009B1708" w:rsidRPr="00224E06">
        <w:rPr>
          <w:rFonts w:ascii="Times New Roman" w:hAnsi="Times New Roman" w:cs="Times New Roman"/>
          <w:sz w:val="24"/>
          <w:szCs w:val="24"/>
        </w:rPr>
        <w:t xml:space="preserve"> a considerable improvement in fish growth performance. </w:t>
      </w:r>
      <w:r w:rsidRPr="00224E06">
        <w:rPr>
          <w:rFonts w:ascii="Times New Roman" w:hAnsi="Times New Roman" w:cs="Times New Roman"/>
          <w:sz w:val="24"/>
          <w:szCs w:val="24"/>
        </w:rPr>
        <w:t xml:space="preserve">This optimization is mainly due to the </w:t>
      </w:r>
      <w:r w:rsidRPr="00224E06">
        <w:rPr>
          <w:rFonts w:ascii="Times New Roman" w:hAnsi="Times New Roman" w:cs="Times New Roman"/>
          <w:sz w:val="24"/>
          <w:szCs w:val="24"/>
        </w:rPr>
        <w:lastRenderedPageBreak/>
        <w:t xml:space="preserve">high biological value of Moringa proteins, which offer a balanced essential amino acid profile, including significant levels of lysine and methionine necessary for rapid somatic accretion in carp spawn (Momin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Memiş, 2023; Teixeira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2014). Additionally, bioactive phytochemicals, including flavonoids and phenolic acids, found in Moringa leaves have been demonstrated to enhance the secretion of digestive enzymes, particularly protease and amylase, which subsequently increases nutrient bioavailability (Choudhary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2024; Faisal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2024). The natural antioxidants present in MOLM contribute to the reduction of metabolic oxidative stress, enabling fish to allocate energy from cellular repair to somatic growth (Saleh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2025; Su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Chen, 2020</w:t>
      </w:r>
      <w:proofErr w:type="gramStart"/>
      <w:r w:rsidRPr="00224E06">
        <w:rPr>
          <w:rFonts w:ascii="Times New Roman" w:hAnsi="Times New Roman" w:cs="Times New Roman"/>
          <w:sz w:val="24"/>
          <w:szCs w:val="24"/>
        </w:rPr>
        <w:t>).</w:t>
      </w:r>
      <w:r w:rsidR="00616229" w:rsidRPr="00224E06">
        <w:rPr>
          <w:rFonts w:ascii="Times New Roman" w:hAnsi="Times New Roman" w:cs="Times New Roman"/>
          <w:sz w:val="24"/>
          <w:szCs w:val="24"/>
        </w:rPr>
        <w:t>The</w:t>
      </w:r>
      <w:proofErr w:type="gramEnd"/>
      <w:r w:rsidR="00616229" w:rsidRPr="00224E06">
        <w:rPr>
          <w:rFonts w:ascii="Times New Roman" w:hAnsi="Times New Roman" w:cs="Times New Roman"/>
          <w:sz w:val="24"/>
          <w:szCs w:val="24"/>
        </w:rPr>
        <w:t xml:space="preserve"> significant reduction in FCR (1.36) and increase in PER (1.72) in T3 group indicates that </w:t>
      </w:r>
      <w:r w:rsidR="00616229" w:rsidRPr="00224E06">
        <w:rPr>
          <w:rFonts w:ascii="Times New Roman" w:hAnsi="Times New Roman" w:cs="Times New Roman"/>
          <w:i/>
          <w:sz w:val="24"/>
          <w:szCs w:val="24"/>
        </w:rPr>
        <w:t xml:space="preserve">L. </w:t>
      </w:r>
      <w:proofErr w:type="spellStart"/>
      <w:r w:rsidR="00616229" w:rsidRPr="00224E06">
        <w:rPr>
          <w:rFonts w:ascii="Times New Roman" w:hAnsi="Times New Roman" w:cs="Times New Roman"/>
          <w:i/>
          <w:sz w:val="24"/>
          <w:szCs w:val="24"/>
        </w:rPr>
        <w:t>rohita</w:t>
      </w:r>
      <w:proofErr w:type="spellEnd"/>
      <w:r w:rsidR="00616229" w:rsidRPr="00224E06">
        <w:rPr>
          <w:rFonts w:ascii="Times New Roman" w:hAnsi="Times New Roman" w:cs="Times New Roman"/>
          <w:sz w:val="24"/>
          <w:szCs w:val="24"/>
        </w:rPr>
        <w:t xml:space="preserve"> spawn are efficient in using nutrients from MOLM at modest levels of inclusion. This follows the notion of “circular nutrition” (</w:t>
      </w:r>
      <w:proofErr w:type="spellStart"/>
      <w:r w:rsidR="00616229" w:rsidRPr="00224E06">
        <w:rPr>
          <w:rFonts w:ascii="Times New Roman" w:hAnsi="Times New Roman" w:cs="Times New Roman"/>
          <w:sz w:val="24"/>
          <w:szCs w:val="24"/>
        </w:rPr>
        <w:t>Verdegem</w:t>
      </w:r>
      <w:proofErr w:type="spellEnd"/>
      <w:r w:rsidR="00616229" w:rsidRPr="00224E06">
        <w:rPr>
          <w:rFonts w:ascii="Times New Roman" w:hAnsi="Times New Roman" w:cs="Times New Roman"/>
          <w:sz w:val="24"/>
          <w:szCs w:val="24"/>
        </w:rPr>
        <w:t xml:space="preserve"> </w:t>
      </w:r>
      <w:r w:rsidR="00616229" w:rsidRPr="00224E06">
        <w:rPr>
          <w:rFonts w:ascii="Times New Roman" w:hAnsi="Times New Roman" w:cs="Times New Roman"/>
          <w:i/>
          <w:sz w:val="24"/>
          <w:szCs w:val="24"/>
        </w:rPr>
        <w:t>et al.,</w:t>
      </w:r>
      <w:r w:rsidR="00616229" w:rsidRPr="00224E06">
        <w:rPr>
          <w:rFonts w:ascii="Times New Roman" w:hAnsi="Times New Roman" w:cs="Times New Roman"/>
          <w:sz w:val="24"/>
          <w:szCs w:val="24"/>
        </w:rPr>
        <w:t xml:space="preserve"> 2021), where the </w:t>
      </w:r>
      <w:r w:rsidR="000040F8" w:rsidRPr="00224E06">
        <w:rPr>
          <w:rFonts w:ascii="Times New Roman" w:hAnsi="Times New Roman" w:cs="Times New Roman"/>
          <w:sz w:val="24"/>
          <w:szCs w:val="24"/>
        </w:rPr>
        <w:t>high-quality</w:t>
      </w:r>
      <w:r w:rsidR="00616229" w:rsidRPr="00224E06">
        <w:rPr>
          <w:rFonts w:ascii="Times New Roman" w:hAnsi="Times New Roman" w:cs="Times New Roman"/>
          <w:sz w:val="24"/>
          <w:szCs w:val="24"/>
        </w:rPr>
        <w:t xml:space="preserve"> plant by-products, increase aquaculture efficiency and minimize environmental nitrogenous load. Moringa leaves are an enriched source of vitamin A, C and E which function as crucial co-enzymes in metabolic pathways in fish leading to better feed conversion (Adewumi </w:t>
      </w:r>
      <w:r w:rsidR="00616229" w:rsidRPr="00224E06">
        <w:rPr>
          <w:rFonts w:ascii="Times New Roman" w:hAnsi="Times New Roman" w:cs="Times New Roman"/>
          <w:i/>
          <w:sz w:val="24"/>
          <w:szCs w:val="24"/>
        </w:rPr>
        <w:t>et al.,</w:t>
      </w:r>
      <w:r w:rsidR="00616229" w:rsidRPr="00224E06">
        <w:rPr>
          <w:rFonts w:ascii="Times New Roman" w:hAnsi="Times New Roman" w:cs="Times New Roman"/>
          <w:sz w:val="24"/>
          <w:szCs w:val="24"/>
        </w:rPr>
        <w:t xml:space="preserve"> 2022; Akib </w:t>
      </w:r>
      <w:r w:rsidR="00616229" w:rsidRPr="00224E06">
        <w:rPr>
          <w:rFonts w:ascii="Times New Roman" w:hAnsi="Times New Roman" w:cs="Times New Roman"/>
          <w:i/>
          <w:sz w:val="24"/>
          <w:szCs w:val="24"/>
        </w:rPr>
        <w:t>et al.,</w:t>
      </w:r>
      <w:r w:rsidR="00616229" w:rsidRPr="00224E06">
        <w:rPr>
          <w:rFonts w:ascii="Times New Roman" w:hAnsi="Times New Roman" w:cs="Times New Roman"/>
          <w:sz w:val="24"/>
          <w:szCs w:val="24"/>
        </w:rPr>
        <w:t xml:space="preserve"> 2024).</w:t>
      </w:r>
    </w:p>
    <w:p w14:paraId="27ECF37B" w14:textId="77777777" w:rsidR="00B63C88" w:rsidRPr="00224E06" w:rsidRDefault="00B63C88" w:rsidP="00FF07FE">
      <w:pPr>
        <w:spacing w:after="0"/>
        <w:ind w:firstLine="720"/>
        <w:jc w:val="both"/>
        <w:rPr>
          <w:rFonts w:ascii="Times New Roman" w:hAnsi="Times New Roman" w:cs="Times New Roman"/>
          <w:sz w:val="24"/>
          <w:szCs w:val="24"/>
        </w:rPr>
      </w:pPr>
      <w:r w:rsidRPr="00224E06">
        <w:rPr>
          <w:rFonts w:ascii="Times New Roman" w:hAnsi="Times New Roman" w:cs="Times New Roman"/>
          <w:sz w:val="24"/>
          <w:szCs w:val="24"/>
        </w:rPr>
        <w:t xml:space="preserve">The significant reduction in growth and feed efficiency observed at 20% inclusion (T4) indicates a physiological threshold for rohu spawn. This reduction is primarily linked to the elevated crude </w:t>
      </w:r>
      <w:proofErr w:type="spellStart"/>
      <w:r w:rsidRPr="00224E06">
        <w:rPr>
          <w:rFonts w:ascii="Times New Roman" w:hAnsi="Times New Roman" w:cs="Times New Roman"/>
          <w:sz w:val="24"/>
          <w:szCs w:val="24"/>
        </w:rPr>
        <w:t>fibre</w:t>
      </w:r>
      <w:proofErr w:type="spellEnd"/>
      <w:r w:rsidRPr="00224E06">
        <w:rPr>
          <w:rFonts w:ascii="Times New Roman" w:hAnsi="Times New Roman" w:cs="Times New Roman"/>
          <w:sz w:val="24"/>
          <w:szCs w:val="24"/>
        </w:rPr>
        <w:t xml:space="preserve"> content (6.1%) present in the T4 diet (Abdel-Latif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2022). Excessive dietary fiber in nursery fish can expedite gastric transit time, thereby significantly diminishing the duration of nutrient interaction with digestive enzymes, which results in incomplete digestion (Naylor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2021; </w:t>
      </w:r>
      <w:proofErr w:type="spellStart"/>
      <w:r w:rsidRPr="00224E06">
        <w:rPr>
          <w:rFonts w:ascii="Times New Roman" w:hAnsi="Times New Roman" w:cs="Times New Roman"/>
          <w:sz w:val="24"/>
          <w:szCs w:val="24"/>
        </w:rPr>
        <w:t>Macusi</w:t>
      </w:r>
      <w:proofErr w:type="spellEnd"/>
      <w:r w:rsidRPr="00224E06">
        <w:rPr>
          <w:rFonts w:ascii="Times New Roman" w:hAnsi="Times New Roman" w:cs="Times New Roman"/>
          <w:sz w:val="24"/>
          <w:szCs w:val="24"/>
        </w:rPr>
        <w:t xml:space="preserve">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2023).</w:t>
      </w:r>
      <w:r w:rsidR="00341F0B" w:rsidRPr="00224E06">
        <w:rPr>
          <w:rFonts w:ascii="Times New Roman" w:hAnsi="Times New Roman" w:cs="Times New Roman"/>
          <w:sz w:val="24"/>
          <w:szCs w:val="24"/>
        </w:rPr>
        <w:t xml:space="preserve"> Another research contradicted previous findings that adding </w:t>
      </w:r>
      <w:r w:rsidR="00341F0B" w:rsidRPr="00224E06">
        <w:rPr>
          <w:rFonts w:ascii="Times New Roman" w:hAnsi="Times New Roman" w:cs="Times New Roman"/>
          <w:i/>
          <w:sz w:val="24"/>
          <w:szCs w:val="24"/>
        </w:rPr>
        <w:t>M. oleifera</w:t>
      </w:r>
      <w:r w:rsidR="00341F0B" w:rsidRPr="00224E06">
        <w:rPr>
          <w:rFonts w:ascii="Times New Roman" w:hAnsi="Times New Roman" w:cs="Times New Roman"/>
          <w:sz w:val="24"/>
          <w:szCs w:val="24"/>
        </w:rPr>
        <w:t xml:space="preserve"> in the diet inhibits fish growth, this might be due to negative effects of anti-nutrients (saponins, phytates, tannins and phenols) (Mehdi </w:t>
      </w:r>
      <w:r w:rsidR="00341F0B" w:rsidRPr="00224E06">
        <w:rPr>
          <w:rFonts w:ascii="Times New Roman" w:hAnsi="Times New Roman" w:cs="Times New Roman"/>
          <w:i/>
          <w:sz w:val="24"/>
          <w:szCs w:val="24"/>
        </w:rPr>
        <w:t>et al.,</w:t>
      </w:r>
      <w:r w:rsidR="00341F0B" w:rsidRPr="00224E06">
        <w:rPr>
          <w:rFonts w:ascii="Times New Roman" w:hAnsi="Times New Roman" w:cs="Times New Roman"/>
          <w:sz w:val="24"/>
          <w:szCs w:val="24"/>
        </w:rPr>
        <w:t xml:space="preserve"> 2016). The reason for the opposite outcome might be </w:t>
      </w:r>
      <w:r w:rsidR="008840E3" w:rsidRPr="00224E06">
        <w:rPr>
          <w:rFonts w:ascii="Times New Roman" w:hAnsi="Times New Roman" w:cs="Times New Roman"/>
          <w:sz w:val="24"/>
          <w:szCs w:val="24"/>
        </w:rPr>
        <w:t xml:space="preserve">attributed </w:t>
      </w:r>
      <w:proofErr w:type="gramStart"/>
      <w:r w:rsidR="008840E3" w:rsidRPr="00224E06">
        <w:rPr>
          <w:rFonts w:ascii="Times New Roman" w:hAnsi="Times New Roman" w:cs="Times New Roman"/>
          <w:sz w:val="24"/>
          <w:szCs w:val="24"/>
        </w:rPr>
        <w:t xml:space="preserve">to </w:t>
      </w:r>
      <w:r w:rsidR="00341F0B" w:rsidRPr="00224E06">
        <w:rPr>
          <w:rFonts w:ascii="Times New Roman" w:hAnsi="Times New Roman" w:cs="Times New Roman"/>
          <w:sz w:val="24"/>
          <w:szCs w:val="24"/>
        </w:rPr>
        <w:t xml:space="preserve"> the</w:t>
      </w:r>
      <w:proofErr w:type="gramEnd"/>
      <w:r w:rsidR="00341F0B" w:rsidRPr="00224E06">
        <w:rPr>
          <w:rFonts w:ascii="Times New Roman" w:hAnsi="Times New Roman" w:cs="Times New Roman"/>
          <w:sz w:val="24"/>
          <w:szCs w:val="24"/>
        </w:rPr>
        <w:t xml:space="preserve"> experimental duration, size of fingerlings, and diet content </w:t>
      </w:r>
      <w:r w:rsidR="008840E3" w:rsidRPr="00224E06">
        <w:rPr>
          <w:rFonts w:ascii="Times New Roman" w:hAnsi="Times New Roman" w:cs="Times New Roman"/>
          <w:sz w:val="24"/>
          <w:szCs w:val="24"/>
        </w:rPr>
        <w:t xml:space="preserve">which </w:t>
      </w:r>
      <w:r w:rsidR="00341F0B" w:rsidRPr="00224E06">
        <w:rPr>
          <w:rFonts w:ascii="Times New Roman" w:hAnsi="Times New Roman" w:cs="Times New Roman"/>
          <w:sz w:val="24"/>
          <w:szCs w:val="24"/>
        </w:rPr>
        <w:t>were all different</w:t>
      </w:r>
      <w:r w:rsidR="008840E3" w:rsidRPr="00224E06">
        <w:rPr>
          <w:rFonts w:ascii="Times New Roman" w:hAnsi="Times New Roman" w:cs="Times New Roman"/>
          <w:sz w:val="24"/>
          <w:szCs w:val="24"/>
        </w:rPr>
        <w:t xml:space="preserve"> in the present study</w:t>
      </w:r>
      <w:r w:rsidR="00341F0B" w:rsidRPr="00224E06">
        <w:rPr>
          <w:rFonts w:ascii="Times New Roman" w:hAnsi="Times New Roman" w:cs="Times New Roman"/>
          <w:sz w:val="24"/>
          <w:szCs w:val="24"/>
        </w:rPr>
        <w:t>.</w:t>
      </w:r>
    </w:p>
    <w:p w14:paraId="48456DCE" w14:textId="77777777" w:rsidR="00B63C88" w:rsidRPr="00224E06" w:rsidRDefault="00B63C88" w:rsidP="00B63C88">
      <w:pPr>
        <w:spacing w:after="0"/>
        <w:ind w:firstLine="720"/>
        <w:jc w:val="both"/>
        <w:rPr>
          <w:rFonts w:ascii="Times New Roman" w:hAnsi="Times New Roman" w:cs="Times New Roman"/>
          <w:sz w:val="24"/>
          <w:szCs w:val="24"/>
        </w:rPr>
      </w:pPr>
      <w:r w:rsidRPr="00224E06">
        <w:rPr>
          <w:rFonts w:ascii="Times New Roman" w:hAnsi="Times New Roman" w:cs="Times New Roman"/>
          <w:sz w:val="24"/>
          <w:szCs w:val="24"/>
        </w:rPr>
        <w:t xml:space="preserve">Furthermore, the presence of anti-nutritional factors (ANFs) like tannins and phytates in Moringa leaves at elevated levels hinders nutrient absorption (Abdel-Latif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2022). Tannins are recognized for their ability to create indigestible complexes with dietary proteins and to inhibit the activity of trypsin and other proteases (Makkar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Becker, 1997; Worku, 2016). Phytates chelate essential divalent minerals such as Ca</w:t>
      </w:r>
      <w:r w:rsidR="007158C4" w:rsidRPr="00224E06">
        <w:rPr>
          <w:rFonts w:ascii="Times New Roman" w:hAnsi="Times New Roman" w:cs="Times New Roman"/>
          <w:sz w:val="24"/>
          <w:szCs w:val="24"/>
          <w:vertAlign w:val="superscript"/>
        </w:rPr>
        <w:t>2+</w:t>
      </w:r>
      <w:r w:rsidRPr="00224E06">
        <w:rPr>
          <w:rFonts w:ascii="Times New Roman" w:hAnsi="Times New Roman" w:cs="Times New Roman"/>
          <w:sz w:val="24"/>
          <w:szCs w:val="24"/>
        </w:rPr>
        <w:t xml:space="preserve"> and Fe</w:t>
      </w:r>
      <w:r w:rsidR="007158C4" w:rsidRPr="00224E06">
        <w:rPr>
          <w:rFonts w:ascii="Times New Roman" w:hAnsi="Times New Roman" w:cs="Times New Roman"/>
          <w:sz w:val="24"/>
          <w:szCs w:val="24"/>
          <w:vertAlign w:val="superscript"/>
        </w:rPr>
        <w:t>2+</w:t>
      </w:r>
      <w:r w:rsidRPr="00224E06">
        <w:rPr>
          <w:rFonts w:ascii="Times New Roman" w:hAnsi="Times New Roman" w:cs="Times New Roman"/>
          <w:sz w:val="24"/>
          <w:szCs w:val="24"/>
        </w:rPr>
        <w:t xml:space="preserve">, rendering them biologically unavailable and potentially resulting in mineral deficiencies that inhibit growth (Abdel-Latif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2022; Su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Chen, 2020).</w:t>
      </w:r>
    </w:p>
    <w:p w14:paraId="2A92538D" w14:textId="77777777" w:rsidR="00031425" w:rsidRPr="00224E06" w:rsidRDefault="00341F0B" w:rsidP="00B63C88">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 xml:space="preserve">4.3 Body composition </w:t>
      </w:r>
    </w:p>
    <w:p w14:paraId="4A9C0849" w14:textId="77777777" w:rsidR="0011082E" w:rsidRPr="00224E06" w:rsidRDefault="0011082E" w:rsidP="00A3450D">
      <w:pPr>
        <w:spacing w:after="0"/>
        <w:ind w:firstLine="720"/>
        <w:jc w:val="both"/>
        <w:rPr>
          <w:rFonts w:ascii="Times New Roman" w:hAnsi="Times New Roman" w:cs="Times New Roman"/>
          <w:sz w:val="24"/>
          <w:szCs w:val="24"/>
        </w:rPr>
      </w:pPr>
      <w:r w:rsidRPr="00224E06">
        <w:rPr>
          <w:rFonts w:ascii="Times New Roman" w:hAnsi="Times New Roman" w:cs="Times New Roman"/>
          <w:sz w:val="24"/>
          <w:szCs w:val="24"/>
        </w:rPr>
        <w:t xml:space="preserve">Whole-body proximate analysis </w:t>
      </w:r>
      <w:r w:rsidR="00BC3A5E" w:rsidRPr="00224E06">
        <w:rPr>
          <w:rFonts w:ascii="Times New Roman" w:hAnsi="Times New Roman" w:cs="Times New Roman"/>
          <w:sz w:val="24"/>
          <w:szCs w:val="24"/>
        </w:rPr>
        <w:t xml:space="preserve">results </w:t>
      </w:r>
      <w:r w:rsidRPr="00224E06">
        <w:rPr>
          <w:rFonts w:ascii="Times New Roman" w:hAnsi="Times New Roman" w:cs="Times New Roman"/>
          <w:sz w:val="24"/>
          <w:szCs w:val="24"/>
        </w:rPr>
        <w:t>indicate</w:t>
      </w:r>
      <w:r w:rsidR="00BC3A5E" w:rsidRPr="00224E06">
        <w:rPr>
          <w:rFonts w:ascii="Times New Roman" w:hAnsi="Times New Roman" w:cs="Times New Roman"/>
          <w:sz w:val="24"/>
          <w:szCs w:val="24"/>
        </w:rPr>
        <w:t>d</w:t>
      </w:r>
      <w:r w:rsidRPr="00224E06">
        <w:rPr>
          <w:rFonts w:ascii="Times New Roman" w:hAnsi="Times New Roman" w:cs="Times New Roman"/>
          <w:sz w:val="24"/>
          <w:szCs w:val="24"/>
        </w:rPr>
        <w:t xml:space="preserve"> that 15% MOLM optimizes nitrogen retention, as demonstrated by the significantly higher protein deposition (18.5%) in T3-fed fish (Saleh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2025).</w:t>
      </w:r>
      <w:r w:rsidR="00341F0B" w:rsidRPr="00224E06">
        <w:rPr>
          <w:rFonts w:ascii="Times New Roman" w:hAnsi="Times New Roman" w:cs="Times New Roman"/>
          <w:sz w:val="24"/>
          <w:szCs w:val="24"/>
        </w:rPr>
        <w:t xml:space="preserve"> The result of this experiment </w:t>
      </w:r>
      <w:r w:rsidR="00BC3A5E" w:rsidRPr="00224E06">
        <w:rPr>
          <w:rFonts w:ascii="Times New Roman" w:hAnsi="Times New Roman" w:cs="Times New Roman"/>
          <w:sz w:val="24"/>
          <w:szCs w:val="24"/>
        </w:rPr>
        <w:t>was</w:t>
      </w:r>
      <w:r w:rsidR="005A1393" w:rsidRPr="00224E06">
        <w:rPr>
          <w:rFonts w:ascii="Times New Roman" w:hAnsi="Times New Roman" w:cs="Times New Roman"/>
          <w:sz w:val="24"/>
          <w:szCs w:val="24"/>
        </w:rPr>
        <w:t xml:space="preserve"> found to be </w:t>
      </w:r>
      <w:r w:rsidR="00BC3A5E" w:rsidRPr="00224E06">
        <w:rPr>
          <w:rFonts w:ascii="Times New Roman" w:hAnsi="Times New Roman" w:cs="Times New Roman"/>
          <w:sz w:val="24"/>
          <w:szCs w:val="24"/>
        </w:rPr>
        <w:t>similar</w:t>
      </w:r>
      <w:r w:rsidR="00341F0B" w:rsidRPr="00224E06">
        <w:rPr>
          <w:rFonts w:ascii="Times New Roman" w:hAnsi="Times New Roman" w:cs="Times New Roman"/>
          <w:sz w:val="24"/>
          <w:szCs w:val="24"/>
        </w:rPr>
        <w:t xml:space="preserve"> to those of Arsalan </w:t>
      </w:r>
      <w:r w:rsidR="00341F0B" w:rsidRPr="00224E06">
        <w:rPr>
          <w:rFonts w:ascii="Times New Roman" w:hAnsi="Times New Roman" w:cs="Times New Roman"/>
          <w:i/>
          <w:sz w:val="24"/>
          <w:szCs w:val="24"/>
        </w:rPr>
        <w:t>et al.</w:t>
      </w:r>
      <w:r w:rsidR="00341F0B" w:rsidRPr="00224E06">
        <w:rPr>
          <w:rFonts w:ascii="Times New Roman" w:hAnsi="Times New Roman" w:cs="Times New Roman"/>
          <w:sz w:val="24"/>
          <w:szCs w:val="24"/>
        </w:rPr>
        <w:t xml:space="preserve"> (2016), who noted that 10% substitution of MOLM showed the maximum CP and 40% inclusion level resulted in minimum CP compare</w:t>
      </w:r>
      <w:r w:rsidR="00BC3A5E" w:rsidRPr="00224E06">
        <w:rPr>
          <w:rFonts w:ascii="Times New Roman" w:hAnsi="Times New Roman" w:cs="Times New Roman"/>
          <w:sz w:val="24"/>
          <w:szCs w:val="24"/>
        </w:rPr>
        <w:t>d</w:t>
      </w:r>
      <w:r w:rsidR="00341F0B" w:rsidRPr="00224E06">
        <w:rPr>
          <w:rFonts w:ascii="Times New Roman" w:hAnsi="Times New Roman" w:cs="Times New Roman"/>
          <w:sz w:val="24"/>
          <w:szCs w:val="24"/>
        </w:rPr>
        <w:t xml:space="preserve"> to control group.</w:t>
      </w:r>
      <w:r w:rsidRPr="00224E06">
        <w:rPr>
          <w:rFonts w:ascii="Times New Roman" w:hAnsi="Times New Roman" w:cs="Times New Roman"/>
          <w:sz w:val="24"/>
          <w:szCs w:val="24"/>
        </w:rPr>
        <w:t xml:space="preserve"> This indicates that the amino acid composition of Moringa aligns well with the developmental needs of rohu during the fry-to-fingerling transition (Sarkar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2019). The elevated ash content in T3 indicates enhanced </w:t>
      </w:r>
      <w:r w:rsidRPr="00224E06">
        <w:rPr>
          <w:rFonts w:ascii="Times New Roman" w:hAnsi="Times New Roman" w:cs="Times New Roman"/>
          <w:sz w:val="24"/>
          <w:szCs w:val="24"/>
        </w:rPr>
        <w:lastRenderedPageBreak/>
        <w:t xml:space="preserve">skeletal mineralization, facilitated by the bioavailable calcium and phosphorus present in Moringa leaves (Adewumi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2022).</w:t>
      </w:r>
      <w:r w:rsidR="00341F0B" w:rsidRPr="00224E06">
        <w:rPr>
          <w:rFonts w:ascii="Times New Roman" w:hAnsi="Times New Roman" w:cs="Times New Roman"/>
          <w:sz w:val="24"/>
          <w:szCs w:val="24"/>
        </w:rPr>
        <w:t xml:space="preserve"> Similarly, Ganzon-Naret (2014) found that CP at 10% was significantly higher than that of other MOLM diets when examining the carcass composition of Asian sea bass fed on these diets at different inclusion levels. Ganzon-Naret (2014) reported similar findings, that when MOLM’s proportion in the fish diet increased (10–20%), the ash content of Asian sea bass decreased.</w:t>
      </w:r>
    </w:p>
    <w:p w14:paraId="5EF6BDF9" w14:textId="77777777" w:rsidR="00341F0B" w:rsidRPr="00224E06" w:rsidRDefault="00341F0B" w:rsidP="0011082E">
      <w:pPr>
        <w:spacing w:after="0"/>
        <w:jc w:val="both"/>
        <w:rPr>
          <w:rFonts w:ascii="Times New Roman" w:hAnsi="Times New Roman" w:cs="Times New Roman"/>
          <w:sz w:val="24"/>
          <w:szCs w:val="24"/>
        </w:rPr>
      </w:pPr>
      <w:r w:rsidRPr="00224E06">
        <w:rPr>
          <w:rFonts w:ascii="Times New Roman" w:hAnsi="Times New Roman" w:cs="Times New Roman"/>
          <w:sz w:val="24"/>
          <w:szCs w:val="24"/>
        </w:rPr>
        <w:t xml:space="preserve">4.4 </w:t>
      </w:r>
      <w:proofErr w:type="spellStart"/>
      <w:r w:rsidR="00150143" w:rsidRPr="00224E06">
        <w:rPr>
          <w:rFonts w:ascii="Times New Roman" w:hAnsi="Times New Roman" w:cs="Times New Roman"/>
          <w:b/>
          <w:bCs/>
          <w:sz w:val="24"/>
          <w:szCs w:val="24"/>
        </w:rPr>
        <w:t>H</w:t>
      </w:r>
      <w:r w:rsidRPr="00224E06">
        <w:rPr>
          <w:rFonts w:ascii="Times New Roman" w:hAnsi="Times New Roman" w:cs="Times New Roman"/>
          <w:b/>
          <w:bCs/>
          <w:sz w:val="24"/>
          <w:szCs w:val="24"/>
        </w:rPr>
        <w:t>aematological</w:t>
      </w:r>
      <w:proofErr w:type="spellEnd"/>
      <w:r w:rsidRPr="00224E06">
        <w:rPr>
          <w:rFonts w:ascii="Times New Roman" w:hAnsi="Times New Roman" w:cs="Times New Roman"/>
          <w:b/>
          <w:bCs/>
          <w:sz w:val="24"/>
          <w:szCs w:val="24"/>
        </w:rPr>
        <w:t xml:space="preserve"> resilience</w:t>
      </w:r>
    </w:p>
    <w:p w14:paraId="3AE2D10D" w14:textId="77777777" w:rsidR="00031425" w:rsidRPr="00224E06" w:rsidRDefault="0011082E" w:rsidP="00616229">
      <w:pPr>
        <w:spacing w:after="0"/>
        <w:ind w:firstLine="720"/>
        <w:jc w:val="both"/>
        <w:rPr>
          <w:rFonts w:ascii="Times New Roman" w:hAnsi="Times New Roman" w:cs="Times New Roman"/>
          <w:i/>
          <w:sz w:val="24"/>
          <w:szCs w:val="24"/>
        </w:rPr>
      </w:pPr>
      <w:proofErr w:type="spellStart"/>
      <w:r w:rsidRPr="00224E06">
        <w:rPr>
          <w:rFonts w:ascii="Times New Roman" w:hAnsi="Times New Roman" w:cs="Times New Roman"/>
          <w:sz w:val="24"/>
          <w:szCs w:val="24"/>
        </w:rPr>
        <w:t>Haematological</w:t>
      </w:r>
      <w:proofErr w:type="spellEnd"/>
      <w:r w:rsidRPr="00224E06">
        <w:rPr>
          <w:rFonts w:ascii="Times New Roman" w:hAnsi="Times New Roman" w:cs="Times New Roman"/>
          <w:sz w:val="24"/>
          <w:szCs w:val="24"/>
        </w:rPr>
        <w:t xml:space="preserve"> indices </w:t>
      </w:r>
      <w:proofErr w:type="spellStart"/>
      <w:r w:rsidR="00BC3A5E" w:rsidRPr="00224E06">
        <w:rPr>
          <w:rFonts w:ascii="Times New Roman" w:hAnsi="Times New Roman" w:cs="Times New Roman"/>
          <w:sz w:val="24"/>
          <w:szCs w:val="24"/>
        </w:rPr>
        <w:t>depicted</w:t>
      </w:r>
      <w:r w:rsidRPr="00224E06">
        <w:rPr>
          <w:rFonts w:ascii="Times New Roman" w:hAnsi="Times New Roman" w:cs="Times New Roman"/>
          <w:sz w:val="24"/>
          <w:szCs w:val="24"/>
        </w:rPr>
        <w:t>essential</w:t>
      </w:r>
      <w:proofErr w:type="spellEnd"/>
      <w:r w:rsidRPr="00224E06">
        <w:rPr>
          <w:rFonts w:ascii="Times New Roman" w:hAnsi="Times New Roman" w:cs="Times New Roman"/>
          <w:sz w:val="24"/>
          <w:szCs w:val="24"/>
        </w:rPr>
        <w:t xml:space="preserve"> e</w:t>
      </w:r>
      <w:r w:rsidR="00150143" w:rsidRPr="00224E06">
        <w:rPr>
          <w:rFonts w:ascii="Times New Roman" w:hAnsi="Times New Roman" w:cs="Times New Roman"/>
          <w:sz w:val="24"/>
          <w:szCs w:val="24"/>
        </w:rPr>
        <w:t>vidence of physiological health, represent</w:t>
      </w:r>
      <w:r w:rsidR="00BC3A5E" w:rsidRPr="00224E06">
        <w:rPr>
          <w:rFonts w:ascii="Times New Roman" w:hAnsi="Times New Roman" w:cs="Times New Roman"/>
          <w:sz w:val="24"/>
          <w:szCs w:val="24"/>
        </w:rPr>
        <w:t>ing</w:t>
      </w:r>
      <w:r w:rsidR="005A1393" w:rsidRPr="00224E06">
        <w:rPr>
          <w:rFonts w:ascii="Times New Roman" w:hAnsi="Times New Roman" w:cs="Times New Roman"/>
          <w:sz w:val="24"/>
          <w:szCs w:val="24"/>
        </w:rPr>
        <w:t xml:space="preserve"> </w:t>
      </w:r>
      <w:r w:rsidR="00150143" w:rsidRPr="00224E06">
        <w:rPr>
          <w:rFonts w:ascii="Times New Roman" w:hAnsi="Times New Roman" w:cs="Times New Roman"/>
          <w:sz w:val="24"/>
          <w:szCs w:val="24"/>
        </w:rPr>
        <w:t>fish growth and well-being (Fazio2019).</w:t>
      </w:r>
      <w:r w:rsidR="00CD785C">
        <w:rPr>
          <w:rFonts w:ascii="Times New Roman" w:hAnsi="Times New Roman" w:cs="Times New Roman"/>
          <w:sz w:val="24"/>
          <w:szCs w:val="24"/>
        </w:rPr>
        <w:t xml:space="preserve"> </w:t>
      </w:r>
      <w:r w:rsidR="00150143" w:rsidRPr="00224E06">
        <w:rPr>
          <w:rFonts w:ascii="Times New Roman" w:hAnsi="Times New Roman" w:cs="Times New Roman"/>
          <w:sz w:val="24"/>
          <w:szCs w:val="24"/>
        </w:rPr>
        <w:t xml:space="preserve">According to Ayotunde Ezekiel </w:t>
      </w:r>
      <w:r w:rsidR="00150143" w:rsidRPr="00224E06">
        <w:rPr>
          <w:rFonts w:ascii="Times New Roman" w:hAnsi="Times New Roman" w:cs="Times New Roman"/>
          <w:i/>
          <w:sz w:val="24"/>
          <w:szCs w:val="24"/>
        </w:rPr>
        <w:t>et al.</w:t>
      </w:r>
      <w:r w:rsidR="00150143" w:rsidRPr="00224E06">
        <w:rPr>
          <w:rFonts w:ascii="Times New Roman" w:hAnsi="Times New Roman" w:cs="Times New Roman"/>
          <w:sz w:val="24"/>
          <w:szCs w:val="24"/>
        </w:rPr>
        <w:t xml:space="preserve"> (2016), when leaves of moringa were added </w:t>
      </w:r>
      <w:r w:rsidR="00BC3A5E" w:rsidRPr="00224E06">
        <w:rPr>
          <w:rFonts w:ascii="Times New Roman" w:hAnsi="Times New Roman" w:cs="Times New Roman"/>
          <w:sz w:val="24"/>
          <w:szCs w:val="24"/>
        </w:rPr>
        <w:t>to</w:t>
      </w:r>
      <w:r w:rsidR="005A1393" w:rsidRPr="00224E06">
        <w:rPr>
          <w:rFonts w:ascii="Times New Roman" w:hAnsi="Times New Roman" w:cs="Times New Roman"/>
          <w:sz w:val="24"/>
          <w:szCs w:val="24"/>
        </w:rPr>
        <w:t xml:space="preserve"> </w:t>
      </w:r>
      <w:r w:rsidR="00150143" w:rsidRPr="00224E06">
        <w:rPr>
          <w:rFonts w:ascii="Times New Roman" w:hAnsi="Times New Roman" w:cs="Times New Roman"/>
          <w:sz w:val="24"/>
          <w:szCs w:val="24"/>
        </w:rPr>
        <w:t xml:space="preserve">the feed, the hematological indices of </w:t>
      </w:r>
      <w:r w:rsidR="00150143" w:rsidRPr="00224E06">
        <w:rPr>
          <w:rFonts w:ascii="Times New Roman" w:hAnsi="Times New Roman" w:cs="Times New Roman"/>
          <w:i/>
          <w:sz w:val="24"/>
          <w:szCs w:val="24"/>
        </w:rPr>
        <w:t xml:space="preserve">C. </w:t>
      </w:r>
      <w:proofErr w:type="spellStart"/>
      <w:r w:rsidR="00150143" w:rsidRPr="00224E06">
        <w:rPr>
          <w:rFonts w:ascii="Times New Roman" w:hAnsi="Times New Roman" w:cs="Times New Roman"/>
          <w:i/>
          <w:sz w:val="24"/>
          <w:szCs w:val="24"/>
        </w:rPr>
        <w:t>garip</w:t>
      </w:r>
      <w:r w:rsidR="008840E3" w:rsidRPr="00224E06">
        <w:rPr>
          <w:rFonts w:ascii="Times New Roman" w:hAnsi="Times New Roman" w:cs="Times New Roman"/>
          <w:i/>
          <w:sz w:val="24"/>
          <w:szCs w:val="24"/>
        </w:rPr>
        <w:t>i</w:t>
      </w:r>
      <w:r w:rsidR="00150143" w:rsidRPr="00224E06">
        <w:rPr>
          <w:rFonts w:ascii="Times New Roman" w:hAnsi="Times New Roman" w:cs="Times New Roman"/>
          <w:i/>
          <w:sz w:val="24"/>
          <w:szCs w:val="24"/>
        </w:rPr>
        <w:t>nus</w:t>
      </w:r>
      <w:proofErr w:type="spellEnd"/>
      <w:r w:rsidR="00150143" w:rsidRPr="00224E06">
        <w:rPr>
          <w:rFonts w:ascii="Times New Roman" w:hAnsi="Times New Roman" w:cs="Times New Roman"/>
          <w:sz w:val="24"/>
          <w:szCs w:val="24"/>
        </w:rPr>
        <w:t>, such as the RBC count, PCV, Hb, and WBC count, improved dr</w:t>
      </w:r>
      <w:r w:rsidR="00BC3A5E" w:rsidRPr="00224E06">
        <w:rPr>
          <w:rFonts w:ascii="Times New Roman" w:hAnsi="Times New Roman" w:cs="Times New Roman"/>
          <w:sz w:val="24"/>
          <w:szCs w:val="24"/>
        </w:rPr>
        <w:t>as</w:t>
      </w:r>
      <w:r w:rsidR="00150143" w:rsidRPr="00224E06">
        <w:rPr>
          <w:rFonts w:ascii="Times New Roman" w:hAnsi="Times New Roman" w:cs="Times New Roman"/>
          <w:sz w:val="24"/>
          <w:szCs w:val="24"/>
        </w:rPr>
        <w:t xml:space="preserve">tically. Ahmed </w:t>
      </w:r>
      <w:r w:rsidR="00150143" w:rsidRPr="00224E06">
        <w:rPr>
          <w:rFonts w:ascii="Times New Roman" w:hAnsi="Times New Roman" w:cs="Times New Roman"/>
          <w:i/>
          <w:sz w:val="24"/>
          <w:szCs w:val="24"/>
        </w:rPr>
        <w:t>et al.</w:t>
      </w:r>
      <w:r w:rsidR="00150143" w:rsidRPr="00224E06">
        <w:rPr>
          <w:rFonts w:ascii="Times New Roman" w:hAnsi="Times New Roman" w:cs="Times New Roman"/>
          <w:sz w:val="24"/>
          <w:szCs w:val="24"/>
        </w:rPr>
        <w:t xml:space="preserve"> (2014) exhibited that feeding moringa leaves to Nile tilapia resulted in appreciable increase in their hematological parameters. When moringa leaves were fed to </w:t>
      </w:r>
      <w:r w:rsidR="00150143" w:rsidRPr="00224E06">
        <w:rPr>
          <w:rFonts w:ascii="Times New Roman" w:hAnsi="Times New Roman" w:cs="Times New Roman"/>
          <w:i/>
          <w:sz w:val="24"/>
          <w:szCs w:val="24"/>
        </w:rPr>
        <w:t>Cyprinus carpio</w:t>
      </w:r>
      <w:r w:rsidR="00150143" w:rsidRPr="00224E06">
        <w:rPr>
          <w:rFonts w:ascii="Times New Roman" w:hAnsi="Times New Roman" w:cs="Times New Roman"/>
          <w:sz w:val="24"/>
          <w:szCs w:val="24"/>
        </w:rPr>
        <w:t xml:space="preserve"> more often, blood parameters including RBC, WBC, Hb, and PCV improved (Adeshina </w:t>
      </w:r>
      <w:r w:rsidR="00150143" w:rsidRPr="00224E06">
        <w:rPr>
          <w:rFonts w:ascii="Times New Roman" w:hAnsi="Times New Roman" w:cs="Times New Roman"/>
          <w:i/>
          <w:sz w:val="24"/>
          <w:szCs w:val="24"/>
        </w:rPr>
        <w:t>et al.,</w:t>
      </w:r>
      <w:r w:rsidR="00150143" w:rsidRPr="00224E06">
        <w:rPr>
          <w:rFonts w:ascii="Times New Roman" w:hAnsi="Times New Roman" w:cs="Times New Roman"/>
          <w:sz w:val="24"/>
          <w:szCs w:val="24"/>
        </w:rPr>
        <w:t xml:space="preserve"> 2018). According to Arsalan </w:t>
      </w:r>
      <w:r w:rsidR="00150143" w:rsidRPr="00224E06">
        <w:rPr>
          <w:rFonts w:ascii="Times New Roman" w:hAnsi="Times New Roman" w:cs="Times New Roman"/>
          <w:i/>
          <w:sz w:val="24"/>
          <w:szCs w:val="24"/>
        </w:rPr>
        <w:t>et al.</w:t>
      </w:r>
      <w:r w:rsidR="00A3450D" w:rsidRPr="00224E06">
        <w:rPr>
          <w:rFonts w:ascii="Times New Roman" w:hAnsi="Times New Roman" w:cs="Times New Roman"/>
          <w:sz w:val="24"/>
          <w:szCs w:val="24"/>
        </w:rPr>
        <w:t xml:space="preserve"> (2016)</w:t>
      </w:r>
      <w:r w:rsidR="00CD785C">
        <w:rPr>
          <w:rFonts w:ascii="Times New Roman" w:hAnsi="Times New Roman" w:cs="Times New Roman"/>
          <w:sz w:val="24"/>
          <w:szCs w:val="24"/>
        </w:rPr>
        <w:t xml:space="preserve"> </w:t>
      </w:r>
      <w:r w:rsidR="00150143" w:rsidRPr="00224E06">
        <w:rPr>
          <w:rFonts w:ascii="Times New Roman" w:hAnsi="Times New Roman" w:cs="Times New Roman"/>
          <w:i/>
          <w:sz w:val="24"/>
          <w:szCs w:val="24"/>
        </w:rPr>
        <w:t xml:space="preserve">L. </w:t>
      </w:r>
      <w:proofErr w:type="spellStart"/>
      <w:r w:rsidR="00150143" w:rsidRPr="00224E06">
        <w:rPr>
          <w:rFonts w:ascii="Times New Roman" w:hAnsi="Times New Roman" w:cs="Times New Roman"/>
          <w:i/>
          <w:sz w:val="24"/>
          <w:szCs w:val="24"/>
        </w:rPr>
        <w:t>rohita</w:t>
      </w:r>
      <w:proofErr w:type="spellEnd"/>
      <w:r w:rsidR="00150143" w:rsidRPr="00224E06">
        <w:rPr>
          <w:rFonts w:ascii="Times New Roman" w:hAnsi="Times New Roman" w:cs="Times New Roman"/>
          <w:sz w:val="24"/>
          <w:szCs w:val="24"/>
        </w:rPr>
        <w:t xml:space="preserve"> exhibited the greatest Hb value and RBC count when 10% of the FM was substituted with moringa leaves. In the present study </w:t>
      </w:r>
      <w:r w:rsidRPr="00224E06">
        <w:rPr>
          <w:rFonts w:ascii="Times New Roman" w:hAnsi="Times New Roman" w:cs="Times New Roman"/>
          <w:sz w:val="24"/>
          <w:szCs w:val="24"/>
        </w:rPr>
        <w:t>elevated Hb and RBC levels in the T3 group indicate</w:t>
      </w:r>
      <w:r w:rsidR="00BC3A5E" w:rsidRPr="00224E06">
        <w:rPr>
          <w:rFonts w:ascii="Times New Roman" w:hAnsi="Times New Roman" w:cs="Times New Roman"/>
          <w:sz w:val="24"/>
          <w:szCs w:val="24"/>
        </w:rPr>
        <w:t>d</w:t>
      </w:r>
      <w:r w:rsidRPr="00224E06">
        <w:rPr>
          <w:rFonts w:ascii="Times New Roman" w:hAnsi="Times New Roman" w:cs="Times New Roman"/>
          <w:sz w:val="24"/>
          <w:szCs w:val="24"/>
        </w:rPr>
        <w:t xml:space="preserve"> increased erythropoiesis, likely driven by the high iron concentration and vital vitamins (such as B-12 and folate) found in Moringa (Akib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2024; </w:t>
      </w:r>
      <w:proofErr w:type="spellStart"/>
      <w:r w:rsidRPr="00224E06">
        <w:rPr>
          <w:rFonts w:ascii="Times New Roman" w:hAnsi="Times New Roman" w:cs="Times New Roman"/>
          <w:sz w:val="24"/>
          <w:szCs w:val="24"/>
        </w:rPr>
        <w:t>Hemprabha</w:t>
      </w:r>
      <w:proofErr w:type="spellEnd"/>
      <w:r w:rsidR="00CD785C">
        <w:rPr>
          <w:rFonts w:ascii="Times New Roman" w:hAnsi="Times New Roman" w:cs="Times New Roman"/>
          <w:sz w:val="24"/>
          <w:szCs w:val="24"/>
        </w:rPr>
        <w:t xml:space="preserve"> &amp;</w:t>
      </w:r>
      <w:r w:rsidRPr="00224E06">
        <w:rPr>
          <w:rFonts w:ascii="Times New Roman" w:hAnsi="Times New Roman" w:cs="Times New Roman"/>
          <w:sz w:val="24"/>
          <w:szCs w:val="24"/>
        </w:rPr>
        <w:t xml:space="preserve"> Arya, 2025). Nonetheless, the significant reduction in Hb (1.29 g/dL) observed in the T4 group suggests acute physiological stress or mild anemia (Makkar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Becker, 1997). Elevated tannin concentrations in the T4 diet may hinder intestinal iron absorption through the formation of insoluble iron-tannate complexes, which can subsequently impair oxygen transport capacity (Makkar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Becker, 1997; Su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Chen, 2020). The increased WBC counts observed in T1 and T3 indicate</w:t>
      </w:r>
      <w:r w:rsidR="00BC3A5E" w:rsidRPr="00224E06">
        <w:rPr>
          <w:rFonts w:ascii="Times New Roman" w:hAnsi="Times New Roman" w:cs="Times New Roman"/>
          <w:sz w:val="24"/>
          <w:szCs w:val="24"/>
        </w:rPr>
        <w:t>d</w:t>
      </w:r>
      <w:r w:rsidRPr="00224E06">
        <w:rPr>
          <w:rFonts w:ascii="Times New Roman" w:hAnsi="Times New Roman" w:cs="Times New Roman"/>
          <w:sz w:val="24"/>
          <w:szCs w:val="24"/>
        </w:rPr>
        <w:t xml:space="preserve"> a favorable biological trend towards immune priming, influenced by flavonoids like quercetin, which enhance non-specific immune responses in carps (Choudhary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2024; Kumar </w:t>
      </w:r>
      <w:r w:rsidRPr="00224E06">
        <w:rPr>
          <w:rFonts w:ascii="Times New Roman" w:hAnsi="Times New Roman" w:cs="Times New Roman"/>
          <w:i/>
          <w:sz w:val="24"/>
          <w:szCs w:val="24"/>
        </w:rPr>
        <w:t>et al.,</w:t>
      </w:r>
      <w:r w:rsidRPr="00224E06">
        <w:rPr>
          <w:rFonts w:ascii="Times New Roman" w:hAnsi="Times New Roman" w:cs="Times New Roman"/>
          <w:sz w:val="24"/>
          <w:szCs w:val="24"/>
        </w:rPr>
        <w:t xml:space="preserve"> 2020).</w:t>
      </w:r>
      <w:r w:rsidR="00150143" w:rsidRPr="00224E06">
        <w:rPr>
          <w:rFonts w:ascii="Times New Roman" w:hAnsi="Times New Roman" w:cs="Times New Roman"/>
          <w:sz w:val="24"/>
          <w:szCs w:val="24"/>
        </w:rPr>
        <w:t xml:space="preserve"> The results of this research are comparable to those of Tabassum </w:t>
      </w:r>
      <w:r w:rsidR="00150143" w:rsidRPr="00224E06">
        <w:rPr>
          <w:rFonts w:ascii="Times New Roman" w:hAnsi="Times New Roman" w:cs="Times New Roman"/>
          <w:i/>
          <w:sz w:val="24"/>
          <w:szCs w:val="24"/>
        </w:rPr>
        <w:t>et al.</w:t>
      </w:r>
      <w:r w:rsidR="00150143" w:rsidRPr="00224E06">
        <w:rPr>
          <w:rFonts w:ascii="Times New Roman" w:hAnsi="Times New Roman" w:cs="Times New Roman"/>
          <w:sz w:val="24"/>
          <w:szCs w:val="24"/>
        </w:rPr>
        <w:t xml:space="preserve"> (2021), who reported that a rise in MOLM led to a reduction in hematological parameters in </w:t>
      </w:r>
      <w:r w:rsidR="00150143" w:rsidRPr="00224E06">
        <w:rPr>
          <w:rFonts w:ascii="Times New Roman" w:hAnsi="Times New Roman" w:cs="Times New Roman"/>
          <w:i/>
          <w:sz w:val="24"/>
          <w:szCs w:val="24"/>
        </w:rPr>
        <w:t xml:space="preserve">C. </w:t>
      </w:r>
      <w:proofErr w:type="spellStart"/>
      <w:r w:rsidR="00150143" w:rsidRPr="00224E06">
        <w:rPr>
          <w:rFonts w:ascii="Times New Roman" w:hAnsi="Times New Roman" w:cs="Times New Roman"/>
          <w:i/>
          <w:sz w:val="24"/>
          <w:szCs w:val="24"/>
        </w:rPr>
        <w:t>mrigala</w:t>
      </w:r>
      <w:proofErr w:type="spellEnd"/>
      <w:r w:rsidR="00150143" w:rsidRPr="00224E06">
        <w:rPr>
          <w:rFonts w:ascii="Times New Roman" w:hAnsi="Times New Roman" w:cs="Times New Roman"/>
          <w:i/>
          <w:sz w:val="24"/>
          <w:szCs w:val="24"/>
        </w:rPr>
        <w:t>.</w:t>
      </w:r>
    </w:p>
    <w:p w14:paraId="2A7AA02A" w14:textId="77777777" w:rsidR="00031425" w:rsidRPr="00224E06" w:rsidRDefault="00031425" w:rsidP="00031425">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5. Conclusion</w:t>
      </w:r>
    </w:p>
    <w:p w14:paraId="01F6C05F" w14:textId="77777777" w:rsidR="00C07A4B" w:rsidRPr="00C07A4B" w:rsidRDefault="00C07A4B" w:rsidP="00C07A4B">
      <w:pPr>
        <w:spacing w:before="100" w:beforeAutospacing="1" w:after="100" w:afterAutospacing="1" w:line="240" w:lineRule="auto"/>
        <w:rPr>
          <w:rFonts w:ascii="Times New Roman" w:eastAsia="Times New Roman" w:hAnsi="Times New Roman" w:cs="Times New Roman"/>
          <w:kern w:val="0"/>
          <w:sz w:val="24"/>
          <w:szCs w:val="24"/>
          <w:lang w:val="en-GB" w:eastAsia="en-GB" w:bidi="ar-SA"/>
        </w:rPr>
      </w:pPr>
      <w:r w:rsidRPr="00C07A4B">
        <w:rPr>
          <w:rFonts w:ascii="Times New Roman" w:eastAsia="Times New Roman" w:hAnsi="Times New Roman" w:cs="Times New Roman"/>
          <w:kern w:val="0"/>
          <w:sz w:val="24"/>
          <w:szCs w:val="24"/>
          <w:lang w:val="en-GB" w:eastAsia="en-GB" w:bidi="ar-SA"/>
        </w:rPr>
        <w:t xml:space="preserve">The study indicated that dietary inclusion of </w:t>
      </w:r>
      <w:r w:rsidRPr="00C07A4B">
        <w:rPr>
          <w:rFonts w:ascii="Times New Roman" w:eastAsia="Times New Roman" w:hAnsi="Times New Roman" w:cs="Times New Roman"/>
          <w:i/>
          <w:iCs/>
          <w:kern w:val="0"/>
          <w:sz w:val="24"/>
          <w:szCs w:val="24"/>
          <w:lang w:val="en-GB" w:eastAsia="en-GB" w:bidi="ar-SA"/>
        </w:rPr>
        <w:t>Moringa oleifera</w:t>
      </w:r>
      <w:r w:rsidRPr="00C07A4B">
        <w:rPr>
          <w:rFonts w:ascii="Times New Roman" w:eastAsia="Times New Roman" w:hAnsi="Times New Roman" w:cs="Times New Roman"/>
          <w:kern w:val="0"/>
          <w:sz w:val="24"/>
          <w:szCs w:val="24"/>
          <w:lang w:val="en-GB" w:eastAsia="en-GB" w:bidi="ar-SA"/>
        </w:rPr>
        <w:t xml:space="preserve"> leaf meal influenced growth, feed utilization, body composition and haematological response of </w:t>
      </w:r>
      <w:proofErr w:type="spellStart"/>
      <w:r w:rsidRPr="00C07A4B">
        <w:rPr>
          <w:rFonts w:ascii="Times New Roman" w:eastAsia="Times New Roman" w:hAnsi="Times New Roman" w:cs="Times New Roman"/>
          <w:i/>
          <w:iCs/>
          <w:kern w:val="0"/>
          <w:sz w:val="24"/>
          <w:szCs w:val="24"/>
          <w:lang w:val="en-GB" w:eastAsia="en-GB" w:bidi="ar-SA"/>
        </w:rPr>
        <w:t>Labeo</w:t>
      </w:r>
      <w:proofErr w:type="spellEnd"/>
      <w:r w:rsidRPr="00C07A4B">
        <w:rPr>
          <w:rFonts w:ascii="Times New Roman" w:eastAsia="Times New Roman" w:hAnsi="Times New Roman" w:cs="Times New Roman"/>
          <w:i/>
          <w:iCs/>
          <w:kern w:val="0"/>
          <w:sz w:val="24"/>
          <w:szCs w:val="24"/>
          <w:lang w:val="en-GB" w:eastAsia="en-GB" w:bidi="ar-SA"/>
        </w:rPr>
        <w:t xml:space="preserve"> </w:t>
      </w:r>
      <w:proofErr w:type="spellStart"/>
      <w:r w:rsidRPr="00C07A4B">
        <w:rPr>
          <w:rFonts w:ascii="Times New Roman" w:eastAsia="Times New Roman" w:hAnsi="Times New Roman" w:cs="Times New Roman"/>
          <w:i/>
          <w:iCs/>
          <w:kern w:val="0"/>
          <w:sz w:val="24"/>
          <w:szCs w:val="24"/>
          <w:lang w:val="en-GB" w:eastAsia="en-GB" w:bidi="ar-SA"/>
        </w:rPr>
        <w:t>rohita</w:t>
      </w:r>
      <w:proofErr w:type="spellEnd"/>
      <w:r w:rsidRPr="00C07A4B">
        <w:rPr>
          <w:rFonts w:ascii="Times New Roman" w:eastAsia="Times New Roman" w:hAnsi="Times New Roman" w:cs="Times New Roman"/>
          <w:kern w:val="0"/>
          <w:sz w:val="24"/>
          <w:szCs w:val="24"/>
          <w:lang w:val="en-GB" w:eastAsia="en-GB" w:bidi="ar-SA"/>
        </w:rPr>
        <w:t xml:space="preserve"> during the nursery phase. Among the tested diets, the 15% inclusion level produced the most favourable results, including higher growth response, improved feed conversion ratio, better protein efficiency ratio and increased whole-body protein content. The haematological profile also suggested a comparatively better physiological response at this inclusion level. In contrast, the 20% inclusion level was associated with reduced growth performance and lower haematological values, indicating that excessive inclusion may negatively affect nutrient utilization and physiological status. These effects may be related to increased dietary fibre and the possible influence of anti-nutritional factors at higher inclusion levels. The findings suggest that </w:t>
      </w:r>
      <w:r w:rsidRPr="00C07A4B">
        <w:rPr>
          <w:rFonts w:ascii="Times New Roman" w:eastAsia="Times New Roman" w:hAnsi="Times New Roman" w:cs="Times New Roman"/>
          <w:i/>
          <w:iCs/>
          <w:kern w:val="0"/>
          <w:sz w:val="24"/>
          <w:szCs w:val="24"/>
          <w:lang w:val="en-GB" w:eastAsia="en-GB" w:bidi="ar-SA"/>
        </w:rPr>
        <w:t>M. oleifera</w:t>
      </w:r>
      <w:r w:rsidRPr="00C07A4B">
        <w:rPr>
          <w:rFonts w:ascii="Times New Roman" w:eastAsia="Times New Roman" w:hAnsi="Times New Roman" w:cs="Times New Roman"/>
          <w:kern w:val="0"/>
          <w:sz w:val="24"/>
          <w:szCs w:val="24"/>
          <w:lang w:val="en-GB" w:eastAsia="en-GB" w:bidi="ar-SA"/>
        </w:rPr>
        <w:t xml:space="preserve"> leaf meal may serve as a useful plant-based ingredient for partial replacement of fish meal in nursery diets of </w:t>
      </w:r>
      <w:r w:rsidRPr="00C07A4B">
        <w:rPr>
          <w:rFonts w:ascii="Times New Roman" w:eastAsia="Times New Roman" w:hAnsi="Times New Roman" w:cs="Times New Roman"/>
          <w:i/>
          <w:iCs/>
          <w:kern w:val="0"/>
          <w:sz w:val="24"/>
          <w:szCs w:val="24"/>
          <w:lang w:val="en-GB" w:eastAsia="en-GB" w:bidi="ar-SA"/>
        </w:rPr>
        <w:t xml:space="preserve">L. </w:t>
      </w:r>
      <w:proofErr w:type="spellStart"/>
      <w:r w:rsidRPr="00C07A4B">
        <w:rPr>
          <w:rFonts w:ascii="Times New Roman" w:eastAsia="Times New Roman" w:hAnsi="Times New Roman" w:cs="Times New Roman"/>
          <w:i/>
          <w:iCs/>
          <w:kern w:val="0"/>
          <w:sz w:val="24"/>
          <w:szCs w:val="24"/>
          <w:lang w:val="en-GB" w:eastAsia="en-GB" w:bidi="ar-SA"/>
        </w:rPr>
        <w:t>rohita</w:t>
      </w:r>
      <w:proofErr w:type="spellEnd"/>
      <w:r w:rsidRPr="00C07A4B">
        <w:rPr>
          <w:rFonts w:ascii="Times New Roman" w:eastAsia="Times New Roman" w:hAnsi="Times New Roman" w:cs="Times New Roman"/>
          <w:kern w:val="0"/>
          <w:sz w:val="24"/>
          <w:szCs w:val="24"/>
          <w:lang w:val="en-GB" w:eastAsia="en-GB" w:bidi="ar-SA"/>
        </w:rPr>
        <w:t xml:space="preserve">. However, its inclusion should be maintained within an appropriate level to avoid adverse </w:t>
      </w:r>
      <w:r w:rsidRPr="00C07A4B">
        <w:rPr>
          <w:rFonts w:ascii="Times New Roman" w:eastAsia="Times New Roman" w:hAnsi="Times New Roman" w:cs="Times New Roman"/>
          <w:kern w:val="0"/>
          <w:sz w:val="24"/>
          <w:szCs w:val="24"/>
          <w:lang w:val="en-GB" w:eastAsia="en-GB" w:bidi="ar-SA"/>
        </w:rPr>
        <w:lastRenderedPageBreak/>
        <w:t>effects on growth and health. Under the conditions of this study, 15% inclusion appeared to be the most suitable dietary level.</w:t>
      </w:r>
    </w:p>
    <w:p w14:paraId="723E9AEE" w14:textId="77777777" w:rsidR="00C07A4B" w:rsidRPr="00C07A4B" w:rsidRDefault="00C07A4B" w:rsidP="00C07A4B">
      <w:pPr>
        <w:spacing w:before="100" w:beforeAutospacing="1" w:after="100" w:afterAutospacing="1" w:line="240" w:lineRule="auto"/>
        <w:rPr>
          <w:rFonts w:ascii="Times New Roman" w:eastAsia="Times New Roman" w:hAnsi="Times New Roman" w:cs="Times New Roman"/>
          <w:kern w:val="0"/>
          <w:sz w:val="24"/>
          <w:szCs w:val="24"/>
          <w:lang w:val="en-GB" w:eastAsia="en-GB" w:bidi="ar-SA"/>
        </w:rPr>
      </w:pPr>
      <w:r w:rsidRPr="00C07A4B">
        <w:rPr>
          <w:rFonts w:ascii="Times New Roman" w:eastAsia="Times New Roman" w:hAnsi="Times New Roman" w:cs="Times New Roman"/>
          <w:b/>
          <w:bCs/>
          <w:kern w:val="0"/>
          <w:sz w:val="24"/>
          <w:szCs w:val="24"/>
          <w:lang w:val="en-GB" w:eastAsia="en-GB" w:bidi="ar-SA"/>
        </w:rPr>
        <w:t>Limitations</w:t>
      </w:r>
    </w:p>
    <w:p w14:paraId="66CA92EC" w14:textId="77777777" w:rsidR="00C07A4B" w:rsidRPr="00C07A4B" w:rsidRDefault="00C07A4B" w:rsidP="00C07A4B">
      <w:pPr>
        <w:spacing w:before="100" w:beforeAutospacing="1" w:after="100" w:afterAutospacing="1" w:line="240" w:lineRule="auto"/>
        <w:rPr>
          <w:rFonts w:ascii="Times New Roman" w:eastAsia="Times New Roman" w:hAnsi="Times New Roman" w:cs="Times New Roman"/>
          <w:kern w:val="0"/>
          <w:sz w:val="24"/>
          <w:szCs w:val="24"/>
          <w:lang w:val="en-GB" w:eastAsia="en-GB" w:bidi="ar-SA"/>
        </w:rPr>
      </w:pPr>
      <w:r w:rsidRPr="00C07A4B">
        <w:rPr>
          <w:rFonts w:ascii="Times New Roman" w:eastAsia="Times New Roman" w:hAnsi="Times New Roman" w:cs="Times New Roman"/>
          <w:kern w:val="0"/>
          <w:sz w:val="24"/>
          <w:szCs w:val="24"/>
          <w:lang w:val="en-GB" w:eastAsia="en-GB" w:bidi="ar-SA"/>
        </w:rPr>
        <w:t xml:space="preserve">This study was conducted under laboratory conditions for a short duration of 20 days, and the findings should therefore be interpreted within the limits of the experimental design. The trial used </w:t>
      </w:r>
      <w:proofErr w:type="spellStart"/>
      <w:r w:rsidRPr="00C07A4B">
        <w:rPr>
          <w:rFonts w:ascii="Times New Roman" w:eastAsia="Times New Roman" w:hAnsi="Times New Roman" w:cs="Times New Roman"/>
          <w:i/>
          <w:iCs/>
          <w:kern w:val="0"/>
          <w:sz w:val="24"/>
          <w:szCs w:val="24"/>
          <w:lang w:val="en-GB" w:eastAsia="en-GB" w:bidi="ar-SA"/>
        </w:rPr>
        <w:t>Labeo</w:t>
      </w:r>
      <w:proofErr w:type="spellEnd"/>
      <w:r w:rsidRPr="00C07A4B">
        <w:rPr>
          <w:rFonts w:ascii="Times New Roman" w:eastAsia="Times New Roman" w:hAnsi="Times New Roman" w:cs="Times New Roman"/>
          <w:i/>
          <w:iCs/>
          <w:kern w:val="0"/>
          <w:sz w:val="24"/>
          <w:szCs w:val="24"/>
          <w:lang w:val="en-GB" w:eastAsia="en-GB" w:bidi="ar-SA"/>
        </w:rPr>
        <w:t xml:space="preserve"> </w:t>
      </w:r>
      <w:proofErr w:type="spellStart"/>
      <w:r w:rsidRPr="00C07A4B">
        <w:rPr>
          <w:rFonts w:ascii="Times New Roman" w:eastAsia="Times New Roman" w:hAnsi="Times New Roman" w:cs="Times New Roman"/>
          <w:i/>
          <w:iCs/>
          <w:kern w:val="0"/>
          <w:sz w:val="24"/>
          <w:szCs w:val="24"/>
          <w:lang w:val="en-GB" w:eastAsia="en-GB" w:bidi="ar-SA"/>
        </w:rPr>
        <w:t>rohita</w:t>
      </w:r>
      <w:proofErr w:type="spellEnd"/>
      <w:r w:rsidRPr="00C07A4B">
        <w:rPr>
          <w:rFonts w:ascii="Times New Roman" w:eastAsia="Times New Roman" w:hAnsi="Times New Roman" w:cs="Times New Roman"/>
          <w:kern w:val="0"/>
          <w:sz w:val="24"/>
          <w:szCs w:val="24"/>
          <w:lang w:val="en-GB" w:eastAsia="en-GB" w:bidi="ar-SA"/>
        </w:rPr>
        <w:t xml:space="preserve"> during the nursery phase, and the results may not directly apply to larger fingerlings, grow-out stages or pond-based farming systems. Although the diets were described as iso-nitrogenous, detailed energy values were not presented, limiting assessment of the iso-caloric claim. Anti-nutritional factors such as tannins and phytates were discussed as possible causes of reduced performance at higher inclusion levels, but these compounds were not directly measured. The survival rate was relatively low across treatments and requires further investigation. Haematological interpretation was limited by the lack of detailed information on fish size, blood sampling procedure and sample number. Longer-term feeding trials, economic analysis and field validation are required before recommending wider adoption of the diet formulation.</w:t>
      </w:r>
    </w:p>
    <w:p w14:paraId="1A2E7C1B" w14:textId="77777777" w:rsidR="00C66705" w:rsidRDefault="00C66705" w:rsidP="00224E06">
      <w:pPr>
        <w:spacing w:after="0"/>
        <w:ind w:firstLine="720"/>
        <w:jc w:val="both"/>
        <w:rPr>
          <w:rFonts w:ascii="Times New Roman" w:hAnsi="Times New Roman" w:cs="Times New Roman"/>
          <w:color w:val="000000" w:themeColor="text1"/>
          <w:sz w:val="24"/>
          <w:szCs w:val="24"/>
          <w:lang w:val="en-IN"/>
        </w:rPr>
      </w:pPr>
    </w:p>
    <w:p w14:paraId="464B485F" w14:textId="77777777" w:rsidR="00C66705" w:rsidRPr="00C66705" w:rsidRDefault="00C66705" w:rsidP="00C66705">
      <w:pPr>
        <w:rPr>
          <w:rFonts w:ascii="Arial" w:eastAsia="Times New Roman" w:hAnsi="Arial" w:cs="Arial"/>
          <w:b/>
          <w:bCs/>
          <w:kern w:val="0"/>
          <w:szCs w:val="22"/>
          <w:lang w:val="en-GB" w:eastAsia="en-GB" w:bidi="ar-SA"/>
        </w:rPr>
      </w:pPr>
      <w:r w:rsidRPr="00C66705">
        <w:rPr>
          <w:rFonts w:ascii="Arial" w:eastAsia="Times New Roman" w:hAnsi="Arial" w:cs="Arial"/>
          <w:b/>
          <w:bCs/>
          <w:kern w:val="0"/>
          <w:szCs w:val="22"/>
          <w:lang w:val="en-GB" w:eastAsia="en-GB" w:bidi="ar-SA"/>
        </w:rPr>
        <w:t>COMPETING INTERESTS DISCLAIMER:</w:t>
      </w:r>
    </w:p>
    <w:p w14:paraId="51244EE9" w14:textId="77777777" w:rsidR="00C66705" w:rsidRPr="00C66705" w:rsidRDefault="00C66705" w:rsidP="00C66705">
      <w:pPr>
        <w:rPr>
          <w:rFonts w:ascii="Calibri" w:eastAsia="Times New Roman" w:hAnsi="Calibri" w:cs="Times New Roman"/>
          <w:kern w:val="0"/>
          <w:szCs w:val="22"/>
          <w:lang w:val="en-GB" w:eastAsia="en-GB" w:bidi="ar-SA"/>
        </w:rPr>
      </w:pPr>
      <w:r w:rsidRPr="00C66705">
        <w:rPr>
          <w:rFonts w:ascii="Arial" w:eastAsia="Times New Roman" w:hAnsi="Arial" w:cs="Arial"/>
          <w:b/>
          <w:bCs/>
          <w:kern w:val="0"/>
          <w:szCs w:val="22"/>
          <w:lang w:val="en-GB" w:eastAsia="en-GB" w:bidi="ar-SA"/>
        </w:rPr>
        <w:t>Authors have declared that they have no known competing financial interests OR non-financial interests OR personal relationships that could have appeared to influence the work reported in this paper.</w:t>
      </w:r>
    </w:p>
    <w:p w14:paraId="3B52BAE2" w14:textId="77777777" w:rsidR="00C66705" w:rsidRPr="00224E06" w:rsidRDefault="00C66705" w:rsidP="00224E06">
      <w:pPr>
        <w:spacing w:after="0"/>
        <w:ind w:firstLine="720"/>
        <w:jc w:val="both"/>
        <w:rPr>
          <w:rFonts w:ascii="Times New Roman" w:hAnsi="Times New Roman" w:cs="Times New Roman"/>
          <w:color w:val="FF0000"/>
          <w:sz w:val="24"/>
          <w:szCs w:val="24"/>
          <w:lang w:val="en-IN"/>
        </w:rPr>
      </w:pPr>
    </w:p>
    <w:p w14:paraId="06615601" w14:textId="77777777" w:rsidR="005A1393" w:rsidRPr="00224E06" w:rsidRDefault="005A1393" w:rsidP="009C7694">
      <w:pPr>
        <w:spacing w:after="0"/>
        <w:jc w:val="both"/>
        <w:rPr>
          <w:rFonts w:ascii="Times New Roman" w:hAnsi="Times New Roman" w:cs="Times New Roman"/>
          <w:sz w:val="24"/>
          <w:szCs w:val="24"/>
        </w:rPr>
      </w:pPr>
    </w:p>
    <w:p w14:paraId="5F2D26AC" w14:textId="77777777" w:rsidR="002D63DF" w:rsidRPr="00224E06" w:rsidRDefault="009C7694" w:rsidP="002D63DF">
      <w:pPr>
        <w:spacing w:after="0"/>
        <w:jc w:val="both"/>
        <w:rPr>
          <w:rFonts w:ascii="Times New Roman" w:hAnsi="Times New Roman" w:cs="Times New Roman"/>
          <w:b/>
          <w:bCs/>
          <w:sz w:val="24"/>
          <w:szCs w:val="24"/>
        </w:rPr>
      </w:pPr>
      <w:r w:rsidRPr="00224E06">
        <w:rPr>
          <w:rFonts w:ascii="Times New Roman" w:hAnsi="Times New Roman" w:cs="Times New Roman"/>
          <w:b/>
          <w:bCs/>
          <w:sz w:val="24"/>
          <w:szCs w:val="24"/>
        </w:rPr>
        <w:t>6. References</w:t>
      </w:r>
    </w:p>
    <w:p w14:paraId="62318B2B"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Abdel-Latif, H. M. R., Abdel-Daim, M. M., </w:t>
      </w:r>
      <w:proofErr w:type="spellStart"/>
      <w:r w:rsidRPr="00224E06">
        <w:rPr>
          <w:rFonts w:ascii="Times New Roman" w:hAnsi="Times New Roman" w:cs="Times New Roman"/>
          <w:sz w:val="24"/>
          <w:szCs w:val="24"/>
        </w:rPr>
        <w:t>Shukry</w:t>
      </w:r>
      <w:proofErr w:type="spellEnd"/>
      <w:r w:rsidRPr="00224E06">
        <w:rPr>
          <w:rFonts w:ascii="Times New Roman" w:hAnsi="Times New Roman" w:cs="Times New Roman"/>
          <w:sz w:val="24"/>
          <w:szCs w:val="24"/>
        </w:rPr>
        <w:t xml:space="preserve">, M., Nowosad, J.,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Kucharczyk, D. (2022). Benefits and applications of </w:t>
      </w:r>
      <w:r w:rsidRPr="00224E06">
        <w:rPr>
          <w:rFonts w:ascii="Times New Roman" w:hAnsi="Times New Roman" w:cs="Times New Roman"/>
          <w:i/>
          <w:iCs/>
          <w:sz w:val="24"/>
          <w:szCs w:val="24"/>
        </w:rPr>
        <w:t>Moringa oleifera</w:t>
      </w:r>
      <w:r w:rsidRPr="00224E06">
        <w:rPr>
          <w:rFonts w:ascii="Times New Roman" w:hAnsi="Times New Roman" w:cs="Times New Roman"/>
          <w:sz w:val="24"/>
          <w:szCs w:val="24"/>
        </w:rPr>
        <w:t xml:space="preserve"> as a plant protein source in aquafeed: A review. </w:t>
      </w:r>
      <w:r w:rsidRPr="00224E06">
        <w:rPr>
          <w:rFonts w:ascii="Times New Roman" w:hAnsi="Times New Roman" w:cs="Times New Roman"/>
          <w:i/>
          <w:iCs/>
          <w:sz w:val="24"/>
          <w:szCs w:val="24"/>
        </w:rPr>
        <w:t>Aquaculture</w:t>
      </w:r>
      <w:r w:rsidRPr="00224E06">
        <w:rPr>
          <w:rFonts w:ascii="Times New Roman" w:hAnsi="Times New Roman" w:cs="Times New Roman"/>
          <w:sz w:val="24"/>
          <w:szCs w:val="24"/>
        </w:rPr>
        <w:t>, 547, 737486.</w:t>
      </w:r>
    </w:p>
    <w:p w14:paraId="21B4E609"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Adeshina, I., Sani, R. A., Adewale, Y. A., Tiamiyu, L. O., and Umma, S. B. (2018). Effects of dietary leaf meal as a replacement for soybean meal on growth, body composition and health status in juveniles. Croat. J. Fish. 76, 174–182.</w:t>
      </w:r>
    </w:p>
    <w:p w14:paraId="33E9B2F3"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Adewumi, A. A., Ajani, E. K.,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Oladosu, G. A. (2022). Nutritional evaluation and potential of </w:t>
      </w:r>
      <w:r w:rsidRPr="00224E06">
        <w:rPr>
          <w:rFonts w:ascii="Times New Roman" w:hAnsi="Times New Roman" w:cs="Times New Roman"/>
          <w:i/>
          <w:iCs/>
          <w:sz w:val="24"/>
          <w:szCs w:val="24"/>
        </w:rPr>
        <w:t>Moringa oleifera</w:t>
      </w:r>
      <w:r w:rsidRPr="00224E06">
        <w:rPr>
          <w:rFonts w:ascii="Times New Roman" w:hAnsi="Times New Roman" w:cs="Times New Roman"/>
          <w:sz w:val="24"/>
          <w:szCs w:val="24"/>
        </w:rPr>
        <w:t xml:space="preserve"> leaf meal as a sustainable feed ingredient in aquaculture. </w:t>
      </w:r>
      <w:r w:rsidRPr="00224E06">
        <w:rPr>
          <w:rFonts w:ascii="Times New Roman" w:hAnsi="Times New Roman" w:cs="Times New Roman"/>
          <w:i/>
          <w:iCs/>
          <w:sz w:val="24"/>
          <w:szCs w:val="24"/>
        </w:rPr>
        <w:t>Aquaculture Reports</w:t>
      </w:r>
      <w:r w:rsidRPr="00224E06">
        <w:rPr>
          <w:rFonts w:ascii="Times New Roman" w:hAnsi="Times New Roman" w:cs="Times New Roman"/>
          <w:sz w:val="24"/>
          <w:szCs w:val="24"/>
        </w:rPr>
        <w:t>, 24, 101135.</w:t>
      </w:r>
    </w:p>
    <w:p w14:paraId="2782D94A"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Ahmed, H. S., Adel, M., and Adel, E. (2014). Incorporation of Moringa oleifera leaf in Nile tilapia Oreochromis niloticus diet and its effect on growth performance and immune status. J. Vet. Sci. 1, 8–6.</w:t>
      </w:r>
    </w:p>
    <w:p w14:paraId="61D6AA85"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Akib, M. J., Rahman, M. M., Islam, M. S., Hasan, M. T., Karim, M. R.,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Hossain, M. A. (2024). Moringa oleifera as a natural growth stimulator and micronutrient source for poultry. </w:t>
      </w:r>
      <w:r w:rsidRPr="00224E06">
        <w:rPr>
          <w:rFonts w:ascii="Times New Roman" w:hAnsi="Times New Roman" w:cs="Times New Roman"/>
          <w:i/>
          <w:iCs/>
          <w:sz w:val="24"/>
          <w:szCs w:val="24"/>
        </w:rPr>
        <w:t>Animals, 14</w:t>
      </w:r>
      <w:r w:rsidRPr="00224E06">
        <w:rPr>
          <w:rFonts w:ascii="Times New Roman" w:hAnsi="Times New Roman" w:cs="Times New Roman"/>
          <w:sz w:val="24"/>
          <w:szCs w:val="24"/>
        </w:rPr>
        <w:t>(6), 953.</w:t>
      </w:r>
    </w:p>
    <w:p w14:paraId="0358AAD4"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lastRenderedPageBreak/>
        <w:t xml:space="preserve">American Public Health Association. (2017). </w:t>
      </w:r>
      <w:r w:rsidRPr="00224E06">
        <w:rPr>
          <w:rFonts w:ascii="Times New Roman" w:hAnsi="Times New Roman" w:cs="Times New Roman"/>
          <w:i/>
          <w:iCs/>
          <w:sz w:val="24"/>
          <w:szCs w:val="24"/>
        </w:rPr>
        <w:t>Standard methods for the examination of water and wastewater</w:t>
      </w:r>
      <w:r w:rsidRPr="00224E06">
        <w:rPr>
          <w:rFonts w:ascii="Times New Roman" w:hAnsi="Times New Roman" w:cs="Times New Roman"/>
          <w:sz w:val="24"/>
          <w:szCs w:val="24"/>
        </w:rPr>
        <w:t xml:space="preserve"> (23rd ed.). American Public Health Association.</w:t>
      </w:r>
    </w:p>
    <w:p w14:paraId="7B9E39D0"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Amjad, S.,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Abbas, S. (2021). Consumer choice and aquaculture potential of Indian major carps in polyculture systems. </w:t>
      </w:r>
      <w:r w:rsidRPr="00224E06">
        <w:rPr>
          <w:rFonts w:ascii="Times New Roman" w:hAnsi="Times New Roman" w:cs="Times New Roman"/>
          <w:i/>
          <w:iCs/>
          <w:sz w:val="24"/>
          <w:szCs w:val="24"/>
        </w:rPr>
        <w:t>Pakistan Journal of Agricultural Sciences, 58</w:t>
      </w:r>
      <w:r w:rsidRPr="00224E06">
        <w:rPr>
          <w:rFonts w:ascii="Times New Roman" w:hAnsi="Times New Roman" w:cs="Times New Roman"/>
          <w:sz w:val="24"/>
          <w:szCs w:val="24"/>
        </w:rPr>
        <w:t>, 1096-1104.</w:t>
      </w:r>
    </w:p>
    <w:p w14:paraId="001CE69D"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AOAC International. (2019). </w:t>
      </w:r>
      <w:r w:rsidRPr="00224E06">
        <w:rPr>
          <w:rFonts w:ascii="Times New Roman" w:hAnsi="Times New Roman" w:cs="Times New Roman"/>
          <w:i/>
          <w:iCs/>
          <w:sz w:val="24"/>
          <w:szCs w:val="24"/>
        </w:rPr>
        <w:t>Official methods of analysis</w:t>
      </w:r>
      <w:r w:rsidRPr="00224E06">
        <w:rPr>
          <w:rFonts w:ascii="Times New Roman" w:hAnsi="Times New Roman" w:cs="Times New Roman"/>
          <w:sz w:val="24"/>
          <w:szCs w:val="24"/>
        </w:rPr>
        <w:t xml:space="preserve"> (21st ed.). AOAC International.</w:t>
      </w:r>
    </w:p>
    <w:p w14:paraId="6FC7C6DC"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Arsalan, M. Z. H., Hussain, S. M., Asrar, M., Anwar, H., Rehan, M. M. H., Shahzad, M. M., et al. (2016). Effects of Moringa oleifera leaf meal (MOLM) based diets on carcass composition and hematology of </w:t>
      </w:r>
      <w:proofErr w:type="spellStart"/>
      <w:r w:rsidRPr="00224E06">
        <w:rPr>
          <w:rFonts w:ascii="Times New Roman" w:hAnsi="Times New Roman" w:cs="Times New Roman"/>
          <w:sz w:val="24"/>
          <w:szCs w:val="24"/>
        </w:rPr>
        <w:t>Labeo</w:t>
      </w:r>
      <w:proofErr w:type="spellEnd"/>
      <w:r w:rsidRPr="00224E06">
        <w:rPr>
          <w:rFonts w:ascii="Times New Roman" w:hAnsi="Times New Roman" w:cs="Times New Roman"/>
          <w:sz w:val="24"/>
          <w:szCs w:val="24"/>
        </w:rPr>
        <w:t xml:space="preserve"> </w:t>
      </w:r>
      <w:proofErr w:type="spellStart"/>
      <w:r w:rsidRPr="00224E06">
        <w:rPr>
          <w:rFonts w:ascii="Times New Roman" w:hAnsi="Times New Roman" w:cs="Times New Roman"/>
          <w:sz w:val="24"/>
          <w:szCs w:val="24"/>
        </w:rPr>
        <w:t>rohita</w:t>
      </w:r>
      <w:proofErr w:type="spellEnd"/>
      <w:r w:rsidRPr="00224E06">
        <w:rPr>
          <w:rFonts w:ascii="Times New Roman" w:hAnsi="Times New Roman" w:cs="Times New Roman"/>
          <w:sz w:val="24"/>
          <w:szCs w:val="24"/>
        </w:rPr>
        <w:t xml:space="preserve"> fingerlings. J. Environ. Sci. 9, 214–223.</w:t>
      </w:r>
    </w:p>
    <w:p w14:paraId="5E24DE1B"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Ayotunde Ezekiel, O., Ada Fidelis, B., and Udeh Grace, N. (2016). Effect of partial replacement of fishmeal with Moringa oleifera leaf meal on the </w:t>
      </w:r>
      <w:proofErr w:type="spellStart"/>
      <w:r w:rsidRPr="00224E06">
        <w:rPr>
          <w:rFonts w:ascii="Times New Roman" w:hAnsi="Times New Roman" w:cs="Times New Roman"/>
          <w:sz w:val="24"/>
          <w:szCs w:val="24"/>
        </w:rPr>
        <w:t>haematology</w:t>
      </w:r>
      <w:proofErr w:type="spellEnd"/>
      <w:r w:rsidRPr="00224E06">
        <w:rPr>
          <w:rFonts w:ascii="Times New Roman" w:hAnsi="Times New Roman" w:cs="Times New Roman"/>
          <w:sz w:val="24"/>
          <w:szCs w:val="24"/>
        </w:rPr>
        <w:t xml:space="preserve">, carcass composition and growth </w:t>
      </w:r>
      <w:proofErr w:type="spellStart"/>
      <w:r w:rsidRPr="00224E06">
        <w:rPr>
          <w:rFonts w:ascii="Times New Roman" w:hAnsi="Times New Roman" w:cs="Times New Roman"/>
          <w:sz w:val="24"/>
          <w:szCs w:val="24"/>
        </w:rPr>
        <w:t>perfomance</w:t>
      </w:r>
      <w:proofErr w:type="spellEnd"/>
      <w:r w:rsidRPr="00224E06">
        <w:rPr>
          <w:rFonts w:ascii="Times New Roman" w:hAnsi="Times New Roman" w:cs="Times New Roman"/>
          <w:sz w:val="24"/>
          <w:szCs w:val="24"/>
        </w:rPr>
        <w:t xml:space="preserve"> of Clarias </w:t>
      </w:r>
      <w:proofErr w:type="spellStart"/>
      <w:r w:rsidRPr="00224E06">
        <w:rPr>
          <w:rFonts w:ascii="Times New Roman" w:hAnsi="Times New Roman" w:cs="Times New Roman"/>
          <w:sz w:val="24"/>
          <w:szCs w:val="24"/>
        </w:rPr>
        <w:t>gariepinus</w:t>
      </w:r>
      <w:proofErr w:type="spellEnd"/>
      <w:r w:rsidRPr="00224E06">
        <w:rPr>
          <w:rFonts w:ascii="Times New Roman" w:hAnsi="Times New Roman" w:cs="Times New Roman"/>
          <w:sz w:val="24"/>
          <w:szCs w:val="24"/>
        </w:rPr>
        <w:t xml:space="preserve"> (Burchell 1822) fingerlings. Int. J. Fish. </w:t>
      </w:r>
      <w:proofErr w:type="spellStart"/>
      <w:r w:rsidRPr="00224E06">
        <w:rPr>
          <w:rFonts w:ascii="Times New Roman" w:hAnsi="Times New Roman" w:cs="Times New Roman"/>
          <w:sz w:val="24"/>
          <w:szCs w:val="24"/>
        </w:rPr>
        <w:t>Aquat</w:t>
      </w:r>
      <w:proofErr w:type="spellEnd"/>
      <w:r w:rsidRPr="00224E06">
        <w:rPr>
          <w:rFonts w:ascii="Times New Roman" w:hAnsi="Times New Roman" w:cs="Times New Roman"/>
          <w:sz w:val="24"/>
          <w:szCs w:val="24"/>
        </w:rPr>
        <w:t>. Stud. 4, 307–311.</w:t>
      </w:r>
    </w:p>
    <w:p w14:paraId="4769A785"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Bu, X., Wang, Y., Chen, S., Zhang, X., Li, J.,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Zhao, H. (2018). Fishmeal: A superior protein source but a limited resource in the aquaculture feed industry. </w:t>
      </w:r>
      <w:r w:rsidRPr="00224E06">
        <w:rPr>
          <w:rFonts w:ascii="Times New Roman" w:hAnsi="Times New Roman" w:cs="Times New Roman"/>
          <w:i/>
          <w:iCs/>
          <w:sz w:val="24"/>
          <w:szCs w:val="24"/>
        </w:rPr>
        <w:t>Frontiers in Marine Science, 5</w:t>
      </w:r>
      <w:r w:rsidRPr="00224E06">
        <w:rPr>
          <w:rFonts w:ascii="Times New Roman" w:hAnsi="Times New Roman" w:cs="Times New Roman"/>
          <w:sz w:val="24"/>
          <w:szCs w:val="24"/>
        </w:rPr>
        <w:t>, 234.</w:t>
      </w:r>
    </w:p>
    <w:p w14:paraId="3B4C80DE"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Choudhary, P., Kumar, V.,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Singh, R. (2024). Effects of dietary Moringa oleifera leaf meal on growth performance, digestive enzyme activity and immunity in Indian major carps. </w:t>
      </w:r>
      <w:r w:rsidRPr="00224E06">
        <w:rPr>
          <w:rFonts w:ascii="Times New Roman" w:hAnsi="Times New Roman" w:cs="Times New Roman"/>
          <w:i/>
          <w:iCs/>
          <w:sz w:val="24"/>
          <w:szCs w:val="24"/>
        </w:rPr>
        <w:t>Aquaculture Nutrition, 2024</w:t>
      </w:r>
      <w:r w:rsidRPr="00224E06">
        <w:rPr>
          <w:rFonts w:ascii="Times New Roman" w:hAnsi="Times New Roman" w:cs="Times New Roman"/>
          <w:sz w:val="24"/>
          <w:szCs w:val="24"/>
        </w:rPr>
        <w:t>, 1-12.</w:t>
      </w:r>
    </w:p>
    <w:p w14:paraId="00F89F8A"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Das, K. C., Mohanta, K. N., Nayak, S. K., Mohanty, S., Sahoo, P. K.,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Swain, P. (2020). A nursery feed for Indian major carps (</w:t>
      </w:r>
      <w:proofErr w:type="spellStart"/>
      <w:r w:rsidRPr="00224E06">
        <w:rPr>
          <w:rFonts w:ascii="Times New Roman" w:hAnsi="Times New Roman" w:cs="Times New Roman"/>
          <w:i/>
          <w:iCs/>
          <w:sz w:val="24"/>
          <w:szCs w:val="24"/>
        </w:rPr>
        <w:t>Labeorohita</w:t>
      </w:r>
      <w:proofErr w:type="spellEnd"/>
      <w:r w:rsidRPr="00224E06">
        <w:rPr>
          <w:rFonts w:ascii="Times New Roman" w:hAnsi="Times New Roman" w:cs="Times New Roman"/>
          <w:sz w:val="24"/>
          <w:szCs w:val="24"/>
        </w:rPr>
        <w:t xml:space="preserve">) and its evaluation in farmer’s fields. </w:t>
      </w:r>
      <w:r w:rsidRPr="00224E06">
        <w:rPr>
          <w:rFonts w:ascii="Times New Roman" w:hAnsi="Times New Roman" w:cs="Times New Roman"/>
          <w:i/>
          <w:iCs/>
          <w:sz w:val="24"/>
          <w:szCs w:val="24"/>
        </w:rPr>
        <w:t>Indian Journal of Animal Nutrition, 36</w:t>
      </w:r>
      <w:r w:rsidRPr="00224E06">
        <w:rPr>
          <w:rFonts w:ascii="Times New Roman" w:hAnsi="Times New Roman" w:cs="Times New Roman"/>
          <w:sz w:val="24"/>
          <w:szCs w:val="24"/>
        </w:rPr>
        <w:t>(4), 421-427.</w:t>
      </w:r>
    </w:p>
    <w:p w14:paraId="5D0D3145" w14:textId="77777777" w:rsidR="002D63DF" w:rsidRPr="00224E06" w:rsidRDefault="002D63DF" w:rsidP="002D63DF">
      <w:pPr>
        <w:spacing w:after="0"/>
        <w:ind w:left="360" w:hanging="360"/>
        <w:jc w:val="both"/>
        <w:rPr>
          <w:rFonts w:ascii="Times New Roman" w:hAnsi="Times New Roman" w:cs="Times New Roman"/>
          <w:sz w:val="24"/>
          <w:szCs w:val="24"/>
        </w:rPr>
      </w:pPr>
      <w:proofErr w:type="spellStart"/>
      <w:r w:rsidRPr="00224E06">
        <w:rPr>
          <w:rFonts w:ascii="Times New Roman" w:hAnsi="Times New Roman" w:cs="Times New Roman"/>
          <w:sz w:val="24"/>
          <w:szCs w:val="24"/>
        </w:rPr>
        <w:t>Elabd</w:t>
      </w:r>
      <w:proofErr w:type="spellEnd"/>
      <w:r w:rsidRPr="00224E06">
        <w:rPr>
          <w:rFonts w:ascii="Times New Roman" w:hAnsi="Times New Roman" w:cs="Times New Roman"/>
          <w:sz w:val="24"/>
          <w:szCs w:val="24"/>
        </w:rPr>
        <w:t>, H., Soror, E., El-</w:t>
      </w:r>
      <w:proofErr w:type="spellStart"/>
      <w:r w:rsidRPr="00224E06">
        <w:rPr>
          <w:rFonts w:ascii="Times New Roman" w:hAnsi="Times New Roman" w:cs="Times New Roman"/>
          <w:sz w:val="24"/>
          <w:szCs w:val="24"/>
        </w:rPr>
        <w:t>Asely</w:t>
      </w:r>
      <w:proofErr w:type="spellEnd"/>
      <w:r w:rsidRPr="00224E06">
        <w:rPr>
          <w:rFonts w:ascii="Times New Roman" w:hAnsi="Times New Roman" w:cs="Times New Roman"/>
          <w:sz w:val="24"/>
          <w:szCs w:val="24"/>
        </w:rPr>
        <w:t xml:space="preserve">, A., Abd El-Gawad, E., and Abbass, A. (2019). Dietary supplementation of Moringa leaf meal for Nile tilapia Oreochromis niloticus: effect on growth and stress indices. Egypt. J. </w:t>
      </w:r>
      <w:proofErr w:type="spellStart"/>
      <w:r w:rsidRPr="00224E06">
        <w:rPr>
          <w:rFonts w:ascii="Times New Roman" w:hAnsi="Times New Roman" w:cs="Times New Roman"/>
          <w:sz w:val="24"/>
          <w:szCs w:val="24"/>
        </w:rPr>
        <w:t>Aquat</w:t>
      </w:r>
      <w:proofErr w:type="spellEnd"/>
      <w:r w:rsidRPr="00224E06">
        <w:rPr>
          <w:rFonts w:ascii="Times New Roman" w:hAnsi="Times New Roman" w:cs="Times New Roman"/>
          <w:sz w:val="24"/>
          <w:szCs w:val="24"/>
        </w:rPr>
        <w:t>. Res. 45, 265–271.</w:t>
      </w:r>
    </w:p>
    <w:p w14:paraId="5E28107D"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Faisal, M., Rahman, M. M.,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Hossain, M. A. (2024). Dietary supplementation of </w:t>
      </w:r>
      <w:r w:rsidRPr="00224E06">
        <w:rPr>
          <w:rFonts w:ascii="Times New Roman" w:hAnsi="Times New Roman" w:cs="Times New Roman"/>
          <w:i/>
          <w:iCs/>
          <w:sz w:val="24"/>
          <w:szCs w:val="24"/>
        </w:rPr>
        <w:t>Moringa oleifera</w:t>
      </w:r>
      <w:r w:rsidRPr="00224E06">
        <w:rPr>
          <w:rFonts w:ascii="Times New Roman" w:hAnsi="Times New Roman" w:cs="Times New Roman"/>
          <w:sz w:val="24"/>
          <w:szCs w:val="24"/>
        </w:rPr>
        <w:t xml:space="preserve"> leaf improves growth, feed efficiency and antioxidant status in freshwater fish species. </w:t>
      </w:r>
      <w:r w:rsidRPr="00224E06">
        <w:rPr>
          <w:rFonts w:ascii="Times New Roman" w:hAnsi="Times New Roman" w:cs="Times New Roman"/>
          <w:i/>
          <w:iCs/>
          <w:sz w:val="24"/>
          <w:szCs w:val="24"/>
        </w:rPr>
        <w:t>Aquaculture International, 32</w:t>
      </w:r>
      <w:r w:rsidRPr="00224E06">
        <w:rPr>
          <w:rFonts w:ascii="Times New Roman" w:hAnsi="Times New Roman" w:cs="Times New Roman"/>
          <w:sz w:val="24"/>
          <w:szCs w:val="24"/>
        </w:rPr>
        <w:t>(2), 789-804.</w:t>
      </w:r>
    </w:p>
    <w:p w14:paraId="420D6A58"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Fazio, F. (2019). Fish hematology analysis as an important tool of aquaculture: a review. Aquaculture 500, 237–242.</w:t>
      </w:r>
    </w:p>
    <w:p w14:paraId="17B59121"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Food and Agriculture Organization of the United Nations. (2022). </w:t>
      </w:r>
      <w:r w:rsidRPr="00224E06">
        <w:rPr>
          <w:rFonts w:ascii="Times New Roman" w:hAnsi="Times New Roman" w:cs="Times New Roman"/>
          <w:i/>
          <w:iCs/>
          <w:sz w:val="24"/>
          <w:szCs w:val="24"/>
        </w:rPr>
        <w:t>The state of world fisheries and aquaculture 2022: Towards blue transformation</w:t>
      </w:r>
      <w:r w:rsidRPr="00224E06">
        <w:rPr>
          <w:rFonts w:ascii="Times New Roman" w:hAnsi="Times New Roman" w:cs="Times New Roman"/>
          <w:sz w:val="24"/>
          <w:szCs w:val="24"/>
        </w:rPr>
        <w:t>. FAO.</w:t>
      </w:r>
    </w:p>
    <w:p w14:paraId="2B8D6CB1"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Ganzon-Naret, E. S. (2014). Utilization of Moringa oleifera leaf meals as plant protein sources at different inclusion levels in fish </w:t>
      </w:r>
      <w:proofErr w:type="gramStart"/>
      <w:r w:rsidRPr="00224E06">
        <w:rPr>
          <w:rFonts w:ascii="Times New Roman" w:hAnsi="Times New Roman" w:cs="Times New Roman"/>
          <w:sz w:val="24"/>
          <w:szCs w:val="24"/>
        </w:rPr>
        <w:t>meal based</w:t>
      </w:r>
      <w:proofErr w:type="gramEnd"/>
      <w:r w:rsidRPr="00224E06">
        <w:rPr>
          <w:rFonts w:ascii="Times New Roman" w:hAnsi="Times New Roman" w:cs="Times New Roman"/>
          <w:sz w:val="24"/>
          <w:szCs w:val="24"/>
        </w:rPr>
        <w:t xml:space="preserve"> diets fed to Lates calcarifer. Anim. Biol. Anim. Husb. 6, 158–167.</w:t>
      </w:r>
    </w:p>
    <w:p w14:paraId="6B8F83A3"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Gatlin, D. M., Barrows, F. T., Brown, P., Dabrowski, K., Gaylord, T. G., Hardy, R. W., Herman, E., Hu, G., Krogdahl, Å., Nelson, R., Overturf, K., Rust, M., Sealey, W., Skonberg, D., Souza, E. J., Stone, D., Wilson, R.,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Wurtele, E. (2017). Expanding the utilization of sustainable plant products in aquafeeds: A review. </w:t>
      </w:r>
      <w:r w:rsidRPr="00224E06">
        <w:rPr>
          <w:rFonts w:ascii="Times New Roman" w:hAnsi="Times New Roman" w:cs="Times New Roman"/>
          <w:i/>
          <w:iCs/>
          <w:sz w:val="24"/>
          <w:szCs w:val="24"/>
        </w:rPr>
        <w:t>Aquaculture Research, 48</w:t>
      </w:r>
      <w:r w:rsidRPr="00224E06">
        <w:rPr>
          <w:rFonts w:ascii="Times New Roman" w:hAnsi="Times New Roman" w:cs="Times New Roman"/>
          <w:sz w:val="24"/>
          <w:szCs w:val="24"/>
        </w:rPr>
        <w:t>(7), 360-372.</w:t>
      </w:r>
    </w:p>
    <w:p w14:paraId="7BB9ED09"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Hassaan, M. S., Soltan, M. A., </w:t>
      </w:r>
      <w:proofErr w:type="spellStart"/>
      <w:r w:rsidRPr="00224E06">
        <w:rPr>
          <w:rFonts w:ascii="Times New Roman" w:hAnsi="Times New Roman" w:cs="Times New Roman"/>
          <w:sz w:val="24"/>
          <w:szCs w:val="24"/>
        </w:rPr>
        <w:t>Mohammady</w:t>
      </w:r>
      <w:proofErr w:type="spellEnd"/>
      <w:r w:rsidRPr="00224E06">
        <w:rPr>
          <w:rFonts w:ascii="Times New Roman" w:hAnsi="Times New Roman" w:cs="Times New Roman"/>
          <w:sz w:val="24"/>
          <w:szCs w:val="24"/>
        </w:rPr>
        <w:t xml:space="preserve">, E. Y., Elashry, M. A., El-Haroun, E. R., and Davies, S. J. (2018). Growth and physiological responses of Nile tilapia, Oreochromis niloticus fed </w:t>
      </w:r>
      <w:r w:rsidRPr="00224E06">
        <w:rPr>
          <w:rFonts w:ascii="Times New Roman" w:hAnsi="Times New Roman" w:cs="Times New Roman"/>
          <w:sz w:val="24"/>
          <w:szCs w:val="24"/>
        </w:rPr>
        <w:lastRenderedPageBreak/>
        <w:t>dietary fermented sunflower meal inoculated with Saccharomyces cerevisiae and Bacillus subtilis. Aquaculture 495, 592–601.</w:t>
      </w:r>
    </w:p>
    <w:p w14:paraId="26C776F8"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Hemprabha,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Arya, S. (2025). Seasonal variations in </w:t>
      </w:r>
      <w:proofErr w:type="spellStart"/>
      <w:r w:rsidRPr="00224E06">
        <w:rPr>
          <w:rFonts w:ascii="Times New Roman" w:hAnsi="Times New Roman" w:cs="Times New Roman"/>
          <w:sz w:val="24"/>
          <w:szCs w:val="24"/>
        </w:rPr>
        <w:t>haematological</w:t>
      </w:r>
      <w:proofErr w:type="spellEnd"/>
      <w:r w:rsidRPr="00224E06">
        <w:rPr>
          <w:rFonts w:ascii="Times New Roman" w:hAnsi="Times New Roman" w:cs="Times New Roman"/>
          <w:sz w:val="24"/>
          <w:szCs w:val="24"/>
        </w:rPr>
        <w:t xml:space="preserve"> and biochemical parameters of </w:t>
      </w:r>
      <w:proofErr w:type="spellStart"/>
      <w:r w:rsidRPr="00224E06">
        <w:rPr>
          <w:rFonts w:ascii="Times New Roman" w:hAnsi="Times New Roman" w:cs="Times New Roman"/>
          <w:i/>
          <w:iCs/>
          <w:sz w:val="24"/>
          <w:szCs w:val="24"/>
        </w:rPr>
        <w:t>Labeorohita</w:t>
      </w:r>
      <w:proofErr w:type="spellEnd"/>
      <w:r w:rsidRPr="00224E06">
        <w:rPr>
          <w:rFonts w:ascii="Times New Roman" w:hAnsi="Times New Roman" w:cs="Times New Roman"/>
          <w:sz w:val="24"/>
          <w:szCs w:val="24"/>
        </w:rPr>
        <w:t xml:space="preserve"> from river and pond habitats. </w:t>
      </w:r>
      <w:r w:rsidRPr="00224E06">
        <w:rPr>
          <w:rFonts w:ascii="Times New Roman" w:hAnsi="Times New Roman" w:cs="Times New Roman"/>
          <w:i/>
          <w:iCs/>
          <w:sz w:val="24"/>
          <w:szCs w:val="24"/>
        </w:rPr>
        <w:t>Uttar Pradesh Journal of Zoology, 46</w:t>
      </w:r>
      <w:r w:rsidRPr="00224E06">
        <w:rPr>
          <w:rFonts w:ascii="Times New Roman" w:hAnsi="Times New Roman" w:cs="Times New Roman"/>
          <w:sz w:val="24"/>
          <w:szCs w:val="24"/>
        </w:rPr>
        <w:t>(18), 157-166.</w:t>
      </w:r>
    </w:p>
    <w:p w14:paraId="4D2BD5F2"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Hussain, S. M., Ahmed, N., Ali, M., Khan, M. A.,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Raza, S. (2020). </w:t>
      </w:r>
      <w:r w:rsidRPr="00224E06">
        <w:rPr>
          <w:rFonts w:ascii="Times New Roman" w:hAnsi="Times New Roman" w:cs="Times New Roman"/>
          <w:i/>
          <w:iCs/>
          <w:sz w:val="24"/>
          <w:szCs w:val="24"/>
        </w:rPr>
        <w:t>Moringa oleifera</w:t>
      </w:r>
      <w:r w:rsidRPr="00224E06">
        <w:rPr>
          <w:rFonts w:ascii="Times New Roman" w:hAnsi="Times New Roman" w:cs="Times New Roman"/>
          <w:sz w:val="24"/>
          <w:szCs w:val="24"/>
        </w:rPr>
        <w:t xml:space="preserve"> seed meal as a cost-effective replacer for fish meal in carp diets. </w:t>
      </w:r>
      <w:r w:rsidRPr="00224E06">
        <w:rPr>
          <w:rFonts w:ascii="Times New Roman" w:hAnsi="Times New Roman" w:cs="Times New Roman"/>
          <w:i/>
          <w:iCs/>
          <w:sz w:val="24"/>
          <w:szCs w:val="24"/>
        </w:rPr>
        <w:t>Indus Journal of Bioscience Research, 3</w:t>
      </w:r>
      <w:r w:rsidRPr="00224E06">
        <w:rPr>
          <w:rFonts w:ascii="Times New Roman" w:hAnsi="Times New Roman" w:cs="Times New Roman"/>
          <w:sz w:val="24"/>
          <w:szCs w:val="24"/>
        </w:rPr>
        <w:t>(12), 246-252.</w:t>
      </w:r>
    </w:p>
    <w:p w14:paraId="25BB7431"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Kumar, L., </w:t>
      </w:r>
      <w:proofErr w:type="spellStart"/>
      <w:r w:rsidR="00E6651D">
        <w:rPr>
          <w:rFonts w:ascii="Times New Roman" w:hAnsi="Times New Roman" w:cs="Times New Roman"/>
          <w:sz w:val="24"/>
          <w:szCs w:val="24"/>
        </w:rPr>
        <w:t>and</w:t>
      </w:r>
      <w:r w:rsidRPr="00224E06">
        <w:rPr>
          <w:rFonts w:ascii="Times New Roman" w:hAnsi="Times New Roman" w:cs="Times New Roman"/>
          <w:sz w:val="24"/>
          <w:szCs w:val="24"/>
        </w:rPr>
        <w:t>Kangle</w:t>
      </w:r>
      <w:proofErr w:type="spellEnd"/>
      <w:r w:rsidRPr="00224E06">
        <w:rPr>
          <w:rFonts w:ascii="Times New Roman" w:hAnsi="Times New Roman" w:cs="Times New Roman"/>
          <w:sz w:val="24"/>
          <w:szCs w:val="24"/>
        </w:rPr>
        <w:t xml:space="preserve">, R. (2022). Cyanmethemoglobin method for </w:t>
      </w:r>
      <w:proofErr w:type="spellStart"/>
      <w:r w:rsidRPr="00224E06">
        <w:rPr>
          <w:rFonts w:ascii="Times New Roman" w:hAnsi="Times New Roman" w:cs="Times New Roman"/>
          <w:sz w:val="24"/>
          <w:szCs w:val="24"/>
        </w:rPr>
        <w:t>haemoglobin</w:t>
      </w:r>
      <w:proofErr w:type="spellEnd"/>
      <w:r w:rsidRPr="00224E06">
        <w:rPr>
          <w:rFonts w:ascii="Times New Roman" w:hAnsi="Times New Roman" w:cs="Times New Roman"/>
          <w:sz w:val="24"/>
          <w:szCs w:val="24"/>
        </w:rPr>
        <w:t xml:space="preserve"> estimation: A reliable approach in </w:t>
      </w:r>
      <w:proofErr w:type="spellStart"/>
      <w:r w:rsidRPr="00224E06">
        <w:rPr>
          <w:rFonts w:ascii="Times New Roman" w:hAnsi="Times New Roman" w:cs="Times New Roman"/>
          <w:sz w:val="24"/>
          <w:szCs w:val="24"/>
        </w:rPr>
        <w:t>haematological</w:t>
      </w:r>
      <w:proofErr w:type="spellEnd"/>
      <w:r w:rsidRPr="00224E06">
        <w:rPr>
          <w:rFonts w:ascii="Times New Roman" w:hAnsi="Times New Roman" w:cs="Times New Roman"/>
          <w:sz w:val="24"/>
          <w:szCs w:val="24"/>
        </w:rPr>
        <w:t xml:space="preserve"> analysis. </w:t>
      </w:r>
      <w:r w:rsidRPr="00224E06">
        <w:rPr>
          <w:rFonts w:ascii="Times New Roman" w:hAnsi="Times New Roman" w:cs="Times New Roman"/>
          <w:i/>
          <w:iCs/>
          <w:sz w:val="24"/>
          <w:szCs w:val="24"/>
        </w:rPr>
        <w:t>Asian Journal of Transfusion Science, 16</w:t>
      </w:r>
      <w:r w:rsidRPr="00224E06">
        <w:rPr>
          <w:rFonts w:ascii="Times New Roman" w:hAnsi="Times New Roman" w:cs="Times New Roman"/>
          <w:sz w:val="24"/>
          <w:szCs w:val="24"/>
        </w:rPr>
        <w:t>(1), 78-82.</w:t>
      </w:r>
    </w:p>
    <w:p w14:paraId="23653606"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Macusi, E. D., Digal, L. N., Calderon, M. N.,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Rodriguez, M. A. (2023). Plant protein sources in aquafeeds: Impacts on growth performance and sustainability in aquaculture. </w:t>
      </w:r>
      <w:r w:rsidRPr="00224E06">
        <w:rPr>
          <w:rFonts w:ascii="Times New Roman" w:hAnsi="Times New Roman" w:cs="Times New Roman"/>
          <w:i/>
          <w:iCs/>
          <w:sz w:val="24"/>
          <w:szCs w:val="24"/>
        </w:rPr>
        <w:t>Sustainability, 15</w:t>
      </w:r>
      <w:r w:rsidRPr="00224E06">
        <w:rPr>
          <w:rFonts w:ascii="Times New Roman" w:hAnsi="Times New Roman" w:cs="Times New Roman"/>
          <w:sz w:val="24"/>
          <w:szCs w:val="24"/>
        </w:rPr>
        <w:t>(3), 2456.</w:t>
      </w:r>
    </w:p>
    <w:p w14:paraId="7CD63CD2"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Makkar, H. P. S.,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Becker, K. (1997). Nutrients and anti-quality factors in different morphological parts of the </w:t>
      </w:r>
      <w:r w:rsidRPr="00224E06">
        <w:rPr>
          <w:rFonts w:ascii="Times New Roman" w:hAnsi="Times New Roman" w:cs="Times New Roman"/>
          <w:i/>
          <w:iCs/>
          <w:sz w:val="24"/>
          <w:szCs w:val="24"/>
        </w:rPr>
        <w:t>Moringa oleifera</w:t>
      </w:r>
      <w:r w:rsidRPr="00224E06">
        <w:rPr>
          <w:rFonts w:ascii="Times New Roman" w:hAnsi="Times New Roman" w:cs="Times New Roman"/>
          <w:sz w:val="24"/>
          <w:szCs w:val="24"/>
        </w:rPr>
        <w:t xml:space="preserve"> tree. </w:t>
      </w:r>
      <w:r w:rsidRPr="00224E06">
        <w:rPr>
          <w:rFonts w:ascii="Times New Roman" w:hAnsi="Times New Roman" w:cs="Times New Roman"/>
          <w:i/>
          <w:iCs/>
          <w:sz w:val="24"/>
          <w:szCs w:val="24"/>
        </w:rPr>
        <w:t>Journal of Agricultural Science, 128</w:t>
      </w:r>
      <w:r w:rsidRPr="00224E06">
        <w:rPr>
          <w:rFonts w:ascii="Times New Roman" w:hAnsi="Times New Roman" w:cs="Times New Roman"/>
          <w:sz w:val="24"/>
          <w:szCs w:val="24"/>
        </w:rPr>
        <w:t>, 311-322.</w:t>
      </w:r>
    </w:p>
    <w:p w14:paraId="41E850C8"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Mehdi, H., Khan, N., Iqbal, K. J., Rasool, F., Chaudhry, M. S., and Khan, K. J. (2016). Effect of Moringa oleifera meal on the growth, body composition and nutrient digestibility of </w:t>
      </w:r>
      <w:proofErr w:type="spellStart"/>
      <w:r w:rsidRPr="00224E06">
        <w:rPr>
          <w:rFonts w:ascii="Times New Roman" w:hAnsi="Times New Roman" w:cs="Times New Roman"/>
          <w:sz w:val="24"/>
          <w:szCs w:val="24"/>
        </w:rPr>
        <w:t>Labeo</w:t>
      </w:r>
      <w:proofErr w:type="spellEnd"/>
      <w:r w:rsidRPr="00224E06">
        <w:rPr>
          <w:rFonts w:ascii="Times New Roman" w:hAnsi="Times New Roman" w:cs="Times New Roman"/>
          <w:sz w:val="24"/>
          <w:szCs w:val="24"/>
        </w:rPr>
        <w:t xml:space="preserve"> </w:t>
      </w:r>
      <w:proofErr w:type="spellStart"/>
      <w:r w:rsidRPr="00224E06">
        <w:rPr>
          <w:rFonts w:ascii="Times New Roman" w:hAnsi="Times New Roman" w:cs="Times New Roman"/>
          <w:sz w:val="24"/>
          <w:szCs w:val="24"/>
        </w:rPr>
        <w:t>rohita</w:t>
      </w:r>
      <w:proofErr w:type="spellEnd"/>
      <w:r w:rsidRPr="00224E06">
        <w:rPr>
          <w:rFonts w:ascii="Times New Roman" w:hAnsi="Times New Roman" w:cs="Times New Roman"/>
          <w:sz w:val="24"/>
          <w:szCs w:val="24"/>
        </w:rPr>
        <w:t xml:space="preserve">. Int. J. </w:t>
      </w:r>
      <w:proofErr w:type="spellStart"/>
      <w:r w:rsidRPr="00224E06">
        <w:rPr>
          <w:rFonts w:ascii="Times New Roman" w:hAnsi="Times New Roman" w:cs="Times New Roman"/>
          <w:sz w:val="24"/>
          <w:szCs w:val="24"/>
        </w:rPr>
        <w:t>Biosci</w:t>
      </w:r>
      <w:proofErr w:type="spellEnd"/>
      <w:r w:rsidRPr="00224E06">
        <w:rPr>
          <w:rFonts w:ascii="Times New Roman" w:hAnsi="Times New Roman" w:cs="Times New Roman"/>
          <w:sz w:val="24"/>
          <w:szCs w:val="24"/>
        </w:rPr>
        <w:t>. 8, 11–17.</w:t>
      </w:r>
    </w:p>
    <w:p w14:paraId="086FD251"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Momin, M.,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Memiş, D. (2023). Potential use of the miracle tree (</w:t>
      </w:r>
      <w:r w:rsidRPr="00224E06">
        <w:rPr>
          <w:rFonts w:ascii="Times New Roman" w:hAnsi="Times New Roman" w:cs="Times New Roman"/>
          <w:i/>
          <w:iCs/>
          <w:sz w:val="24"/>
          <w:szCs w:val="24"/>
        </w:rPr>
        <w:t>Moringa oleifera</w:t>
      </w:r>
      <w:r w:rsidRPr="00224E06">
        <w:rPr>
          <w:rFonts w:ascii="Times New Roman" w:hAnsi="Times New Roman" w:cs="Times New Roman"/>
          <w:sz w:val="24"/>
          <w:szCs w:val="24"/>
        </w:rPr>
        <w:t xml:space="preserve">) leaves in aquaculture: A recent update. </w:t>
      </w:r>
      <w:r w:rsidRPr="00224E06">
        <w:rPr>
          <w:rFonts w:ascii="Times New Roman" w:hAnsi="Times New Roman" w:cs="Times New Roman"/>
          <w:i/>
          <w:iCs/>
          <w:sz w:val="24"/>
          <w:szCs w:val="24"/>
        </w:rPr>
        <w:t>Aquatic Sciences and Engineering, 38</w:t>
      </w:r>
      <w:r w:rsidRPr="00224E06">
        <w:rPr>
          <w:rFonts w:ascii="Times New Roman" w:hAnsi="Times New Roman" w:cs="Times New Roman"/>
          <w:sz w:val="24"/>
          <w:szCs w:val="24"/>
        </w:rPr>
        <w:t>(1), 1-15.</w:t>
      </w:r>
    </w:p>
    <w:p w14:paraId="44E40FBE"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Monir, W., Abdel-Rahman, M. A., Hassan, S. E. D., and Awad, S. M. (2020). Pomegranate peel and moringa-based diets enhanced biochemical and immune parameters of Nile tilapia against bacterial infection by Aeromonas </w:t>
      </w:r>
      <w:proofErr w:type="spellStart"/>
      <w:r w:rsidRPr="00224E06">
        <w:rPr>
          <w:rFonts w:ascii="Times New Roman" w:hAnsi="Times New Roman" w:cs="Times New Roman"/>
          <w:sz w:val="24"/>
          <w:szCs w:val="24"/>
        </w:rPr>
        <w:t>hydrophila</w:t>
      </w:r>
      <w:proofErr w:type="spellEnd"/>
      <w:r w:rsidRPr="00224E06">
        <w:rPr>
          <w:rFonts w:ascii="Times New Roman" w:hAnsi="Times New Roman" w:cs="Times New Roman"/>
          <w:sz w:val="24"/>
          <w:szCs w:val="24"/>
        </w:rPr>
        <w:t xml:space="preserve">. </w:t>
      </w:r>
      <w:proofErr w:type="spellStart"/>
      <w:r w:rsidRPr="00224E06">
        <w:rPr>
          <w:rFonts w:ascii="Times New Roman" w:hAnsi="Times New Roman" w:cs="Times New Roman"/>
          <w:sz w:val="24"/>
          <w:szCs w:val="24"/>
        </w:rPr>
        <w:t>Microb</w:t>
      </w:r>
      <w:proofErr w:type="spellEnd"/>
      <w:r w:rsidRPr="00224E06">
        <w:rPr>
          <w:rFonts w:ascii="Times New Roman" w:hAnsi="Times New Roman" w:cs="Times New Roman"/>
          <w:sz w:val="24"/>
          <w:szCs w:val="24"/>
        </w:rPr>
        <w:t xml:space="preserve">. </w:t>
      </w:r>
      <w:proofErr w:type="spellStart"/>
      <w:r w:rsidRPr="00224E06">
        <w:rPr>
          <w:rFonts w:ascii="Times New Roman" w:hAnsi="Times New Roman" w:cs="Times New Roman"/>
          <w:sz w:val="24"/>
          <w:szCs w:val="24"/>
        </w:rPr>
        <w:t>Pathog</w:t>
      </w:r>
      <w:proofErr w:type="spellEnd"/>
      <w:r w:rsidRPr="00224E06">
        <w:rPr>
          <w:rFonts w:ascii="Times New Roman" w:hAnsi="Times New Roman" w:cs="Times New Roman"/>
          <w:sz w:val="24"/>
          <w:szCs w:val="24"/>
        </w:rPr>
        <w:t>. 145:104202.</w:t>
      </w:r>
    </w:p>
    <w:p w14:paraId="7C3CCD34"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Naylor, R. L., Hardy, R. W., Buschmann, A. H., Bush, S. R., Cao, L., Klinger, D. H., Little, D. C., Lubchenco, J., Shumway, S. E.,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Troell, M. (2021). A 20-year retrospective review of global aquaculture. </w:t>
      </w:r>
      <w:r w:rsidRPr="00224E06">
        <w:rPr>
          <w:rFonts w:ascii="Times New Roman" w:hAnsi="Times New Roman" w:cs="Times New Roman"/>
          <w:i/>
          <w:iCs/>
          <w:sz w:val="24"/>
          <w:szCs w:val="24"/>
        </w:rPr>
        <w:t>Nature, 591</w:t>
      </w:r>
      <w:r w:rsidRPr="00224E06">
        <w:rPr>
          <w:rFonts w:ascii="Times New Roman" w:hAnsi="Times New Roman" w:cs="Times New Roman"/>
          <w:sz w:val="24"/>
          <w:szCs w:val="24"/>
        </w:rPr>
        <w:t>, 551-563.</w:t>
      </w:r>
    </w:p>
    <w:p w14:paraId="43993448"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Saleh, N. E., Abdel-Latif, H. M. R., </w:t>
      </w:r>
      <w:proofErr w:type="spellStart"/>
      <w:r w:rsidR="00E6651D">
        <w:rPr>
          <w:rFonts w:ascii="Times New Roman" w:hAnsi="Times New Roman" w:cs="Times New Roman"/>
          <w:sz w:val="24"/>
          <w:szCs w:val="24"/>
        </w:rPr>
        <w:t>and</w:t>
      </w:r>
      <w:r w:rsidRPr="00224E06">
        <w:rPr>
          <w:rFonts w:ascii="Times New Roman" w:hAnsi="Times New Roman" w:cs="Times New Roman"/>
          <w:sz w:val="24"/>
          <w:szCs w:val="24"/>
        </w:rPr>
        <w:t>Tousson</w:t>
      </w:r>
      <w:proofErr w:type="spellEnd"/>
      <w:r w:rsidRPr="00224E06">
        <w:rPr>
          <w:rFonts w:ascii="Times New Roman" w:hAnsi="Times New Roman" w:cs="Times New Roman"/>
          <w:sz w:val="24"/>
          <w:szCs w:val="24"/>
        </w:rPr>
        <w:t xml:space="preserve">, E. (2025). Effects of </w:t>
      </w:r>
      <w:r w:rsidRPr="00224E06">
        <w:rPr>
          <w:rFonts w:ascii="Times New Roman" w:hAnsi="Times New Roman" w:cs="Times New Roman"/>
          <w:i/>
          <w:iCs/>
          <w:sz w:val="24"/>
          <w:szCs w:val="24"/>
        </w:rPr>
        <w:t>Moringa oleifera</w:t>
      </w:r>
      <w:r w:rsidRPr="00224E06">
        <w:rPr>
          <w:rFonts w:ascii="Times New Roman" w:hAnsi="Times New Roman" w:cs="Times New Roman"/>
          <w:sz w:val="24"/>
          <w:szCs w:val="24"/>
        </w:rPr>
        <w:t xml:space="preserve"> supplementation on growth performance, biochemical parameters and body composition in fish. </w:t>
      </w:r>
      <w:r w:rsidRPr="00224E06">
        <w:rPr>
          <w:rFonts w:ascii="Times New Roman" w:hAnsi="Times New Roman" w:cs="Times New Roman"/>
          <w:i/>
          <w:iCs/>
          <w:sz w:val="24"/>
          <w:szCs w:val="24"/>
        </w:rPr>
        <w:t>Aquaculture Reports, 30</w:t>
      </w:r>
      <w:r w:rsidRPr="00224E06">
        <w:rPr>
          <w:rFonts w:ascii="Times New Roman" w:hAnsi="Times New Roman" w:cs="Times New Roman"/>
          <w:sz w:val="24"/>
          <w:szCs w:val="24"/>
        </w:rPr>
        <w:t>, 101567.</w:t>
      </w:r>
    </w:p>
    <w:p w14:paraId="677799AD"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Sarker, P. K., Kapuscinski, A. R., Bae, A. Y., Donaldson, E., Sitek, A. J., Fitzgerald, D. S.,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Edelson, O. F. (2022). Use of plant-based feed ingredients in aquaculture: Impacts on fish growth and sustainability. </w:t>
      </w:r>
      <w:r w:rsidRPr="00224E06">
        <w:rPr>
          <w:rFonts w:ascii="Times New Roman" w:hAnsi="Times New Roman" w:cs="Times New Roman"/>
          <w:i/>
          <w:iCs/>
          <w:sz w:val="24"/>
          <w:szCs w:val="24"/>
        </w:rPr>
        <w:t>Reviews in Aquaculture, 14</w:t>
      </w:r>
      <w:r w:rsidRPr="00224E06">
        <w:rPr>
          <w:rFonts w:ascii="Times New Roman" w:hAnsi="Times New Roman" w:cs="Times New Roman"/>
          <w:sz w:val="24"/>
          <w:szCs w:val="24"/>
        </w:rPr>
        <w:t>(2), 879-903.</w:t>
      </w:r>
    </w:p>
    <w:p w14:paraId="724F74C9"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Shafique, H., Ahmad, Z., Rehman, F., Ali, S.,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Khan, M. U. (2025). Impact of varying protein levels on the growth rate of </w:t>
      </w:r>
      <w:proofErr w:type="spellStart"/>
      <w:r w:rsidRPr="00224E06">
        <w:rPr>
          <w:rFonts w:ascii="Times New Roman" w:hAnsi="Times New Roman" w:cs="Times New Roman"/>
          <w:i/>
          <w:iCs/>
          <w:sz w:val="24"/>
          <w:szCs w:val="24"/>
        </w:rPr>
        <w:t>Labeorohita</w:t>
      </w:r>
      <w:proofErr w:type="spellEnd"/>
      <w:r w:rsidRPr="00224E06">
        <w:rPr>
          <w:rFonts w:ascii="Times New Roman" w:hAnsi="Times New Roman" w:cs="Times New Roman"/>
          <w:sz w:val="24"/>
          <w:szCs w:val="24"/>
        </w:rPr>
        <w:t xml:space="preserve"> reared in glass aquaria. </w:t>
      </w:r>
      <w:proofErr w:type="spellStart"/>
      <w:r w:rsidRPr="00224E06">
        <w:rPr>
          <w:rFonts w:ascii="Times New Roman" w:hAnsi="Times New Roman" w:cs="Times New Roman"/>
          <w:i/>
          <w:iCs/>
          <w:sz w:val="24"/>
          <w:szCs w:val="24"/>
        </w:rPr>
        <w:t>BioScientific</w:t>
      </w:r>
      <w:proofErr w:type="spellEnd"/>
      <w:r w:rsidRPr="00224E06">
        <w:rPr>
          <w:rFonts w:ascii="Times New Roman" w:hAnsi="Times New Roman" w:cs="Times New Roman"/>
          <w:i/>
          <w:iCs/>
          <w:sz w:val="24"/>
          <w:szCs w:val="24"/>
        </w:rPr>
        <w:t xml:space="preserve"> Review, 7</w:t>
      </w:r>
      <w:r w:rsidRPr="00224E06">
        <w:rPr>
          <w:rFonts w:ascii="Times New Roman" w:hAnsi="Times New Roman" w:cs="Times New Roman"/>
          <w:sz w:val="24"/>
          <w:szCs w:val="24"/>
        </w:rPr>
        <w:t>(1), 96-105.</w:t>
      </w:r>
    </w:p>
    <w:p w14:paraId="6D403548"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Su, B.,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Chen, X. (2020). Current status of </w:t>
      </w:r>
      <w:r w:rsidRPr="00224E06">
        <w:rPr>
          <w:rFonts w:ascii="Times New Roman" w:hAnsi="Times New Roman" w:cs="Times New Roman"/>
          <w:i/>
          <w:iCs/>
          <w:sz w:val="24"/>
          <w:szCs w:val="24"/>
        </w:rPr>
        <w:t>Moringa oleifera</w:t>
      </w:r>
      <w:r w:rsidRPr="00224E06">
        <w:rPr>
          <w:rFonts w:ascii="Times New Roman" w:hAnsi="Times New Roman" w:cs="Times New Roman"/>
          <w:sz w:val="24"/>
          <w:szCs w:val="24"/>
        </w:rPr>
        <w:t xml:space="preserve"> as a functional feed additive. </w:t>
      </w:r>
      <w:r w:rsidRPr="00224E06">
        <w:rPr>
          <w:rFonts w:ascii="Times New Roman" w:hAnsi="Times New Roman" w:cs="Times New Roman"/>
          <w:i/>
          <w:iCs/>
          <w:sz w:val="24"/>
          <w:szCs w:val="24"/>
        </w:rPr>
        <w:t>Frontiers in Veterinary Science, 7</w:t>
      </w:r>
      <w:r w:rsidRPr="00224E06">
        <w:rPr>
          <w:rFonts w:ascii="Times New Roman" w:hAnsi="Times New Roman" w:cs="Times New Roman"/>
          <w:sz w:val="24"/>
          <w:szCs w:val="24"/>
        </w:rPr>
        <w:t>, 560.</w:t>
      </w:r>
    </w:p>
    <w:p w14:paraId="53490B82"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lastRenderedPageBreak/>
        <w:t xml:space="preserve">Tabassum, S., Hussain, S. M., Ali, S., Arsalan, M., Ahmad, B., Asrar, M., et al. (2021). Partial replacement of fish meal with Moringa oleifera leaf meal in practical diets of </w:t>
      </w:r>
      <w:proofErr w:type="spellStart"/>
      <w:r w:rsidRPr="00224E06">
        <w:rPr>
          <w:rFonts w:ascii="Times New Roman" w:hAnsi="Times New Roman" w:cs="Times New Roman"/>
          <w:sz w:val="24"/>
          <w:szCs w:val="24"/>
        </w:rPr>
        <w:t>Cirrhinus</w:t>
      </w:r>
      <w:proofErr w:type="spellEnd"/>
      <w:r w:rsidRPr="00224E06">
        <w:rPr>
          <w:rFonts w:ascii="Times New Roman" w:hAnsi="Times New Roman" w:cs="Times New Roman"/>
          <w:sz w:val="24"/>
          <w:szCs w:val="24"/>
        </w:rPr>
        <w:t xml:space="preserve"> </w:t>
      </w:r>
      <w:proofErr w:type="spellStart"/>
      <w:r w:rsidRPr="00224E06">
        <w:rPr>
          <w:rFonts w:ascii="Times New Roman" w:hAnsi="Times New Roman" w:cs="Times New Roman"/>
          <w:sz w:val="24"/>
          <w:szCs w:val="24"/>
        </w:rPr>
        <w:t>mrigala</w:t>
      </w:r>
      <w:proofErr w:type="spellEnd"/>
      <w:r w:rsidRPr="00224E06">
        <w:rPr>
          <w:rFonts w:ascii="Times New Roman" w:hAnsi="Times New Roman" w:cs="Times New Roman"/>
          <w:sz w:val="24"/>
          <w:szCs w:val="24"/>
        </w:rPr>
        <w:t xml:space="preserve"> fingerlings. Braz. J. Biol. </w:t>
      </w:r>
      <w:proofErr w:type="gramStart"/>
      <w:r w:rsidRPr="00224E06">
        <w:rPr>
          <w:rFonts w:ascii="Times New Roman" w:hAnsi="Times New Roman" w:cs="Times New Roman"/>
          <w:sz w:val="24"/>
          <w:szCs w:val="24"/>
        </w:rPr>
        <w:t>83:e</w:t>
      </w:r>
      <w:proofErr w:type="gramEnd"/>
      <w:r w:rsidRPr="00224E06">
        <w:rPr>
          <w:rFonts w:ascii="Times New Roman" w:hAnsi="Times New Roman" w:cs="Times New Roman"/>
          <w:sz w:val="24"/>
          <w:szCs w:val="24"/>
        </w:rPr>
        <w:t>246333.</w:t>
      </w:r>
    </w:p>
    <w:p w14:paraId="344B59E9"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Tanuja, S. S., Sharma, R., Singh, P.,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Verma, N. (2025). Pulsed feeding regimes for the rearing of </w:t>
      </w:r>
      <w:proofErr w:type="spellStart"/>
      <w:r w:rsidRPr="00224E06">
        <w:rPr>
          <w:rFonts w:ascii="Times New Roman" w:hAnsi="Times New Roman" w:cs="Times New Roman"/>
          <w:i/>
          <w:iCs/>
          <w:sz w:val="24"/>
          <w:szCs w:val="24"/>
        </w:rPr>
        <w:t>Labeorohita</w:t>
      </w:r>
      <w:proofErr w:type="spellEnd"/>
      <w:r w:rsidRPr="00224E06">
        <w:rPr>
          <w:rFonts w:ascii="Times New Roman" w:hAnsi="Times New Roman" w:cs="Times New Roman"/>
          <w:sz w:val="24"/>
          <w:szCs w:val="24"/>
        </w:rPr>
        <w:t xml:space="preserve"> fry: A climate-smart approach. </w:t>
      </w:r>
      <w:r w:rsidRPr="00224E06">
        <w:rPr>
          <w:rFonts w:ascii="Times New Roman" w:hAnsi="Times New Roman" w:cs="Times New Roman"/>
          <w:i/>
          <w:iCs/>
          <w:sz w:val="24"/>
          <w:szCs w:val="24"/>
        </w:rPr>
        <w:t>Indian Journal of Animal Research, 59</w:t>
      </w:r>
      <w:r w:rsidRPr="00224E06">
        <w:rPr>
          <w:rFonts w:ascii="Times New Roman" w:hAnsi="Times New Roman" w:cs="Times New Roman"/>
          <w:sz w:val="24"/>
          <w:szCs w:val="24"/>
        </w:rPr>
        <w:t>(1), 112-118.</w:t>
      </w:r>
    </w:p>
    <w:p w14:paraId="49C517C3" w14:textId="77777777" w:rsidR="002D63DF" w:rsidRPr="00224E06" w:rsidRDefault="002D63DF" w:rsidP="002D63DF">
      <w:pPr>
        <w:spacing w:after="0"/>
        <w:ind w:left="360" w:hanging="360"/>
        <w:jc w:val="both"/>
        <w:rPr>
          <w:rFonts w:ascii="Times New Roman" w:hAnsi="Times New Roman" w:cs="Times New Roman"/>
          <w:sz w:val="24"/>
          <w:szCs w:val="24"/>
        </w:rPr>
      </w:pPr>
      <w:r w:rsidRPr="00224E06">
        <w:rPr>
          <w:rFonts w:ascii="Times New Roman" w:hAnsi="Times New Roman" w:cs="Times New Roman"/>
          <w:sz w:val="24"/>
          <w:szCs w:val="24"/>
        </w:rPr>
        <w:t xml:space="preserve">Teixeira, E. M. B., Carvalho, M. R. B., Neves, V. A., Silva, M. A.,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Arantes-Pereira, L. (2014). Chemical characteristics and fractionation of proteins from </w:t>
      </w:r>
      <w:r w:rsidRPr="00224E06">
        <w:rPr>
          <w:rFonts w:ascii="Times New Roman" w:hAnsi="Times New Roman" w:cs="Times New Roman"/>
          <w:i/>
          <w:iCs/>
          <w:sz w:val="24"/>
          <w:szCs w:val="24"/>
        </w:rPr>
        <w:t>Moringa oleifera</w:t>
      </w:r>
      <w:r w:rsidRPr="00224E06">
        <w:rPr>
          <w:rFonts w:ascii="Times New Roman" w:hAnsi="Times New Roman" w:cs="Times New Roman"/>
          <w:sz w:val="24"/>
          <w:szCs w:val="24"/>
        </w:rPr>
        <w:t xml:space="preserve"> leaves. </w:t>
      </w:r>
      <w:r w:rsidRPr="00224E06">
        <w:rPr>
          <w:rFonts w:ascii="Times New Roman" w:hAnsi="Times New Roman" w:cs="Times New Roman"/>
          <w:i/>
          <w:iCs/>
          <w:sz w:val="24"/>
          <w:szCs w:val="24"/>
        </w:rPr>
        <w:t>Food Chemistry, 147</w:t>
      </w:r>
      <w:r w:rsidRPr="00224E06">
        <w:rPr>
          <w:rFonts w:ascii="Times New Roman" w:hAnsi="Times New Roman" w:cs="Times New Roman"/>
          <w:sz w:val="24"/>
          <w:szCs w:val="24"/>
        </w:rPr>
        <w:t>, 51-54.</w:t>
      </w:r>
    </w:p>
    <w:p w14:paraId="292D5EB2" w14:textId="77777777" w:rsidR="002D63DF" w:rsidRPr="00224E06" w:rsidRDefault="002D63DF" w:rsidP="002D63DF">
      <w:pPr>
        <w:spacing w:after="0"/>
        <w:ind w:left="360" w:hanging="360"/>
        <w:jc w:val="both"/>
        <w:rPr>
          <w:rFonts w:ascii="Times New Roman" w:hAnsi="Times New Roman" w:cs="Times New Roman"/>
          <w:sz w:val="24"/>
          <w:szCs w:val="24"/>
        </w:rPr>
      </w:pPr>
      <w:proofErr w:type="spellStart"/>
      <w:r w:rsidRPr="00224E06">
        <w:rPr>
          <w:rFonts w:ascii="Times New Roman" w:hAnsi="Times New Roman" w:cs="Times New Roman"/>
          <w:sz w:val="24"/>
          <w:szCs w:val="24"/>
        </w:rPr>
        <w:t>Witeska</w:t>
      </w:r>
      <w:proofErr w:type="spellEnd"/>
      <w:r w:rsidRPr="00224E06">
        <w:rPr>
          <w:rFonts w:ascii="Times New Roman" w:hAnsi="Times New Roman" w:cs="Times New Roman"/>
          <w:sz w:val="24"/>
          <w:szCs w:val="24"/>
        </w:rPr>
        <w:t xml:space="preserve">, M. (2022). </w:t>
      </w:r>
      <w:proofErr w:type="spellStart"/>
      <w:r w:rsidRPr="00224E06">
        <w:rPr>
          <w:rFonts w:ascii="Times New Roman" w:hAnsi="Times New Roman" w:cs="Times New Roman"/>
          <w:sz w:val="24"/>
          <w:szCs w:val="24"/>
        </w:rPr>
        <w:t>Haematological</w:t>
      </w:r>
      <w:proofErr w:type="spellEnd"/>
      <w:r w:rsidRPr="00224E06">
        <w:rPr>
          <w:rFonts w:ascii="Times New Roman" w:hAnsi="Times New Roman" w:cs="Times New Roman"/>
          <w:sz w:val="24"/>
          <w:szCs w:val="24"/>
        </w:rPr>
        <w:t xml:space="preserve"> methods in fish-Not only for beginners. </w:t>
      </w:r>
      <w:r w:rsidRPr="00224E06">
        <w:rPr>
          <w:rFonts w:ascii="Times New Roman" w:hAnsi="Times New Roman" w:cs="Times New Roman"/>
          <w:i/>
          <w:iCs/>
          <w:sz w:val="24"/>
          <w:szCs w:val="24"/>
        </w:rPr>
        <w:t>Aquaculture, 547</w:t>
      </w:r>
      <w:r w:rsidRPr="00224E06">
        <w:rPr>
          <w:rFonts w:ascii="Times New Roman" w:hAnsi="Times New Roman" w:cs="Times New Roman"/>
          <w:sz w:val="24"/>
          <w:szCs w:val="24"/>
        </w:rPr>
        <w:t>, 737498.</w:t>
      </w:r>
    </w:p>
    <w:p w14:paraId="4C9697BF" w14:textId="77777777" w:rsidR="002D63DF" w:rsidRPr="00DF02EA" w:rsidRDefault="002D63DF" w:rsidP="002D63DF">
      <w:pPr>
        <w:spacing w:after="0"/>
        <w:ind w:left="360" w:hanging="360"/>
        <w:jc w:val="both"/>
        <w:rPr>
          <w:rFonts w:ascii="Times New Roman" w:hAnsi="Times New Roman" w:cs="Times New Roman"/>
          <w:sz w:val="24"/>
          <w:szCs w:val="24"/>
        </w:rPr>
      </w:pPr>
      <w:proofErr w:type="spellStart"/>
      <w:r w:rsidRPr="00224E06">
        <w:rPr>
          <w:rFonts w:ascii="Times New Roman" w:hAnsi="Times New Roman" w:cs="Times New Roman"/>
          <w:sz w:val="24"/>
          <w:szCs w:val="24"/>
        </w:rPr>
        <w:t>Witeska</w:t>
      </w:r>
      <w:proofErr w:type="spellEnd"/>
      <w:r w:rsidRPr="00224E06">
        <w:rPr>
          <w:rFonts w:ascii="Times New Roman" w:hAnsi="Times New Roman" w:cs="Times New Roman"/>
          <w:sz w:val="24"/>
          <w:szCs w:val="24"/>
        </w:rPr>
        <w:t xml:space="preserve">, M., </w:t>
      </w:r>
      <w:proofErr w:type="spellStart"/>
      <w:r w:rsidRPr="00224E06">
        <w:rPr>
          <w:rFonts w:ascii="Times New Roman" w:hAnsi="Times New Roman" w:cs="Times New Roman"/>
          <w:sz w:val="24"/>
          <w:szCs w:val="24"/>
        </w:rPr>
        <w:t>Kondera</w:t>
      </w:r>
      <w:proofErr w:type="spellEnd"/>
      <w:r w:rsidRPr="00224E06">
        <w:rPr>
          <w:rFonts w:ascii="Times New Roman" w:hAnsi="Times New Roman" w:cs="Times New Roman"/>
          <w:sz w:val="24"/>
          <w:szCs w:val="24"/>
        </w:rPr>
        <w:t xml:space="preserve">, E., </w:t>
      </w:r>
      <w:r w:rsidR="00E6651D">
        <w:rPr>
          <w:rFonts w:ascii="Times New Roman" w:hAnsi="Times New Roman" w:cs="Times New Roman"/>
          <w:sz w:val="24"/>
          <w:szCs w:val="24"/>
        </w:rPr>
        <w:t>and</w:t>
      </w:r>
      <w:r w:rsidRPr="00224E06">
        <w:rPr>
          <w:rFonts w:ascii="Times New Roman" w:hAnsi="Times New Roman" w:cs="Times New Roman"/>
          <w:sz w:val="24"/>
          <w:szCs w:val="24"/>
        </w:rPr>
        <w:t xml:space="preserve"> Bojarski, B. (2023). </w:t>
      </w:r>
      <w:proofErr w:type="spellStart"/>
      <w:r w:rsidRPr="00224E06">
        <w:rPr>
          <w:rFonts w:ascii="Times New Roman" w:hAnsi="Times New Roman" w:cs="Times New Roman"/>
          <w:sz w:val="24"/>
          <w:szCs w:val="24"/>
        </w:rPr>
        <w:t>Haematological</w:t>
      </w:r>
      <w:proofErr w:type="spellEnd"/>
      <w:r w:rsidRPr="00224E06">
        <w:rPr>
          <w:rFonts w:ascii="Times New Roman" w:hAnsi="Times New Roman" w:cs="Times New Roman"/>
          <w:sz w:val="24"/>
          <w:szCs w:val="24"/>
        </w:rPr>
        <w:t xml:space="preserve"> and </w:t>
      </w:r>
      <w:proofErr w:type="spellStart"/>
      <w:r w:rsidRPr="00224E06">
        <w:rPr>
          <w:rFonts w:ascii="Times New Roman" w:hAnsi="Times New Roman" w:cs="Times New Roman"/>
          <w:sz w:val="24"/>
          <w:szCs w:val="24"/>
        </w:rPr>
        <w:t>haematopoietic</w:t>
      </w:r>
      <w:proofErr w:type="spellEnd"/>
      <w:r w:rsidRPr="00224E06">
        <w:rPr>
          <w:rFonts w:ascii="Times New Roman" w:hAnsi="Times New Roman" w:cs="Times New Roman"/>
          <w:sz w:val="24"/>
          <w:szCs w:val="24"/>
        </w:rPr>
        <w:t xml:space="preserve"> analysis in fish toxicology-A review. </w:t>
      </w:r>
      <w:r w:rsidRPr="00224E06">
        <w:rPr>
          <w:rFonts w:ascii="Times New Roman" w:hAnsi="Times New Roman" w:cs="Times New Roman"/>
          <w:i/>
          <w:iCs/>
          <w:sz w:val="24"/>
          <w:szCs w:val="24"/>
        </w:rPr>
        <w:t>Animals, 13</w:t>
      </w:r>
      <w:r w:rsidRPr="00224E06">
        <w:rPr>
          <w:rFonts w:ascii="Times New Roman" w:hAnsi="Times New Roman" w:cs="Times New Roman"/>
          <w:sz w:val="24"/>
          <w:szCs w:val="24"/>
        </w:rPr>
        <w:t>(16), 2625.</w:t>
      </w:r>
    </w:p>
    <w:sectPr w:rsidR="002D63DF" w:rsidRPr="00DF02EA" w:rsidSect="00A0124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65D95" w14:textId="77777777" w:rsidR="00010846" w:rsidRDefault="00010846" w:rsidP="00A01241">
      <w:pPr>
        <w:spacing w:after="0" w:line="240" w:lineRule="auto"/>
      </w:pPr>
      <w:r>
        <w:separator/>
      </w:r>
    </w:p>
  </w:endnote>
  <w:endnote w:type="continuationSeparator" w:id="0">
    <w:p w14:paraId="161C4229" w14:textId="77777777" w:rsidR="00010846" w:rsidRDefault="00010846" w:rsidP="00A01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AC69" w14:textId="77777777" w:rsidR="00A01241" w:rsidRDefault="00A012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F376F" w14:textId="77777777" w:rsidR="00A01241" w:rsidRDefault="00A012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A56C2" w14:textId="77777777" w:rsidR="00A01241" w:rsidRDefault="00A01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1E526" w14:textId="77777777" w:rsidR="00010846" w:rsidRDefault="00010846" w:rsidP="00A01241">
      <w:pPr>
        <w:spacing w:after="0" w:line="240" w:lineRule="auto"/>
      </w:pPr>
      <w:r>
        <w:separator/>
      </w:r>
    </w:p>
  </w:footnote>
  <w:footnote w:type="continuationSeparator" w:id="0">
    <w:p w14:paraId="5C73CF47" w14:textId="77777777" w:rsidR="00010846" w:rsidRDefault="00010846" w:rsidP="00A01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6C3FD" w14:textId="1C364931" w:rsidR="00A01241" w:rsidRDefault="00A01241">
    <w:pPr>
      <w:pStyle w:val="Header"/>
    </w:pPr>
    <w:r>
      <w:rPr>
        <w:noProof/>
      </w:rPr>
      <w:pict w14:anchorId="38BBE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234360"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04524" w14:textId="705522C2" w:rsidR="00A01241" w:rsidRDefault="00A01241">
    <w:pPr>
      <w:pStyle w:val="Header"/>
    </w:pPr>
    <w:r>
      <w:rPr>
        <w:noProof/>
      </w:rPr>
      <w:pict w14:anchorId="290CEF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234361"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63071" w14:textId="47A79C28" w:rsidR="00A01241" w:rsidRDefault="00A01241">
    <w:pPr>
      <w:pStyle w:val="Header"/>
    </w:pPr>
    <w:r>
      <w:rPr>
        <w:noProof/>
      </w:rPr>
      <w:pict w14:anchorId="0158D3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234359"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71069"/>
    <w:multiLevelType w:val="multilevel"/>
    <w:tmpl w:val="6930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2A119A"/>
    <w:multiLevelType w:val="multilevel"/>
    <w:tmpl w:val="E1EE2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F5735F"/>
    <w:multiLevelType w:val="multilevel"/>
    <w:tmpl w:val="3904CF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E91491"/>
    <w:multiLevelType w:val="multilevel"/>
    <w:tmpl w:val="7EC8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D421F0"/>
    <w:multiLevelType w:val="hybridMultilevel"/>
    <w:tmpl w:val="39F4A7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784"/>
    <w:multiLevelType w:val="multilevel"/>
    <w:tmpl w:val="FEFC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464C89"/>
    <w:multiLevelType w:val="hybridMultilevel"/>
    <w:tmpl w:val="C2F83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7578392">
    <w:abstractNumId w:val="0"/>
  </w:num>
  <w:num w:numId="2" w16cid:durableId="1918125463">
    <w:abstractNumId w:val="3"/>
  </w:num>
  <w:num w:numId="3" w16cid:durableId="160826190">
    <w:abstractNumId w:val="1"/>
  </w:num>
  <w:num w:numId="4" w16cid:durableId="1070662339">
    <w:abstractNumId w:val="5"/>
  </w:num>
  <w:num w:numId="5" w16cid:durableId="186673757">
    <w:abstractNumId w:val="6"/>
  </w:num>
  <w:num w:numId="6" w16cid:durableId="1956935926">
    <w:abstractNumId w:val="2"/>
  </w:num>
  <w:num w:numId="7" w16cid:durableId="16104341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0DA3"/>
    <w:rsid w:val="000017C7"/>
    <w:rsid w:val="000040F8"/>
    <w:rsid w:val="00010846"/>
    <w:rsid w:val="00031425"/>
    <w:rsid w:val="00042044"/>
    <w:rsid w:val="000630E5"/>
    <w:rsid w:val="00063405"/>
    <w:rsid w:val="000B7C49"/>
    <w:rsid w:val="000D2DCF"/>
    <w:rsid w:val="0011082E"/>
    <w:rsid w:val="001143BE"/>
    <w:rsid w:val="00143376"/>
    <w:rsid w:val="00150143"/>
    <w:rsid w:val="00177453"/>
    <w:rsid w:val="001951A6"/>
    <w:rsid w:val="001A0139"/>
    <w:rsid w:val="001A1F7A"/>
    <w:rsid w:val="00202083"/>
    <w:rsid w:val="00205CF5"/>
    <w:rsid w:val="00224E06"/>
    <w:rsid w:val="0028651D"/>
    <w:rsid w:val="00290028"/>
    <w:rsid w:val="002A47D6"/>
    <w:rsid w:val="002D63DF"/>
    <w:rsid w:val="002F4C0F"/>
    <w:rsid w:val="00305613"/>
    <w:rsid w:val="00310B4D"/>
    <w:rsid w:val="00341F0B"/>
    <w:rsid w:val="00355DB4"/>
    <w:rsid w:val="00356302"/>
    <w:rsid w:val="00364C71"/>
    <w:rsid w:val="00371ED6"/>
    <w:rsid w:val="003B49E4"/>
    <w:rsid w:val="0040623E"/>
    <w:rsid w:val="004118F9"/>
    <w:rsid w:val="00415138"/>
    <w:rsid w:val="0046099F"/>
    <w:rsid w:val="00460DA3"/>
    <w:rsid w:val="004E4748"/>
    <w:rsid w:val="0050100D"/>
    <w:rsid w:val="00540674"/>
    <w:rsid w:val="00545A01"/>
    <w:rsid w:val="005534AE"/>
    <w:rsid w:val="00560A3E"/>
    <w:rsid w:val="00567E8A"/>
    <w:rsid w:val="00574FFF"/>
    <w:rsid w:val="00580AFA"/>
    <w:rsid w:val="0058140F"/>
    <w:rsid w:val="005839C7"/>
    <w:rsid w:val="005856AA"/>
    <w:rsid w:val="005A1393"/>
    <w:rsid w:val="005A281A"/>
    <w:rsid w:val="005B35FF"/>
    <w:rsid w:val="005D27BD"/>
    <w:rsid w:val="006054CF"/>
    <w:rsid w:val="006102B9"/>
    <w:rsid w:val="00616229"/>
    <w:rsid w:val="00652FAD"/>
    <w:rsid w:val="00657C9D"/>
    <w:rsid w:val="00671804"/>
    <w:rsid w:val="00685231"/>
    <w:rsid w:val="006B471D"/>
    <w:rsid w:val="006E351D"/>
    <w:rsid w:val="006E7C53"/>
    <w:rsid w:val="00703FAD"/>
    <w:rsid w:val="00707DF9"/>
    <w:rsid w:val="007158C4"/>
    <w:rsid w:val="00735613"/>
    <w:rsid w:val="00755926"/>
    <w:rsid w:val="0075639F"/>
    <w:rsid w:val="00771697"/>
    <w:rsid w:val="0077433E"/>
    <w:rsid w:val="00776156"/>
    <w:rsid w:val="007A2B5E"/>
    <w:rsid w:val="007B0AA7"/>
    <w:rsid w:val="007B1150"/>
    <w:rsid w:val="007B75E5"/>
    <w:rsid w:val="007D43BD"/>
    <w:rsid w:val="008001D6"/>
    <w:rsid w:val="00800268"/>
    <w:rsid w:val="00813034"/>
    <w:rsid w:val="00831ECA"/>
    <w:rsid w:val="00844628"/>
    <w:rsid w:val="00845049"/>
    <w:rsid w:val="00853610"/>
    <w:rsid w:val="00877D37"/>
    <w:rsid w:val="008840E3"/>
    <w:rsid w:val="008934C4"/>
    <w:rsid w:val="008A7FC9"/>
    <w:rsid w:val="008C6AA2"/>
    <w:rsid w:val="008F7263"/>
    <w:rsid w:val="00933653"/>
    <w:rsid w:val="009546C8"/>
    <w:rsid w:val="009622EF"/>
    <w:rsid w:val="00972305"/>
    <w:rsid w:val="009B1708"/>
    <w:rsid w:val="009C72F7"/>
    <w:rsid w:val="009C7694"/>
    <w:rsid w:val="009F6768"/>
    <w:rsid w:val="00A01241"/>
    <w:rsid w:val="00A236CF"/>
    <w:rsid w:val="00A27A30"/>
    <w:rsid w:val="00A3450D"/>
    <w:rsid w:val="00A500D8"/>
    <w:rsid w:val="00A54B0F"/>
    <w:rsid w:val="00A800EE"/>
    <w:rsid w:val="00A966AA"/>
    <w:rsid w:val="00AA6C1F"/>
    <w:rsid w:val="00AE639C"/>
    <w:rsid w:val="00B12725"/>
    <w:rsid w:val="00B155D4"/>
    <w:rsid w:val="00B571E2"/>
    <w:rsid w:val="00B63C88"/>
    <w:rsid w:val="00B75EDC"/>
    <w:rsid w:val="00B805A2"/>
    <w:rsid w:val="00B80DDA"/>
    <w:rsid w:val="00BC3A5E"/>
    <w:rsid w:val="00BE7265"/>
    <w:rsid w:val="00BF26C6"/>
    <w:rsid w:val="00C07A4B"/>
    <w:rsid w:val="00C66705"/>
    <w:rsid w:val="00CB6F61"/>
    <w:rsid w:val="00CD785C"/>
    <w:rsid w:val="00CE48CE"/>
    <w:rsid w:val="00CE6015"/>
    <w:rsid w:val="00D22A37"/>
    <w:rsid w:val="00D3253F"/>
    <w:rsid w:val="00D32BEC"/>
    <w:rsid w:val="00D441F1"/>
    <w:rsid w:val="00D544B5"/>
    <w:rsid w:val="00D97EEF"/>
    <w:rsid w:val="00DC0231"/>
    <w:rsid w:val="00DC4568"/>
    <w:rsid w:val="00DE020B"/>
    <w:rsid w:val="00DF02EA"/>
    <w:rsid w:val="00E2526C"/>
    <w:rsid w:val="00E26401"/>
    <w:rsid w:val="00E268DF"/>
    <w:rsid w:val="00E6651D"/>
    <w:rsid w:val="00E95D4F"/>
    <w:rsid w:val="00EB6018"/>
    <w:rsid w:val="00EC1049"/>
    <w:rsid w:val="00EE7425"/>
    <w:rsid w:val="00F303BF"/>
    <w:rsid w:val="00F41224"/>
    <w:rsid w:val="00F53AF3"/>
    <w:rsid w:val="00F954AD"/>
    <w:rsid w:val="00FB0910"/>
    <w:rsid w:val="00FF07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9A80CDF"/>
  <w15:docId w15:val="{E8DD8F18-5DC9-46A2-8694-159451A8D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A3E"/>
  </w:style>
  <w:style w:type="paragraph" w:styleId="Heading1">
    <w:name w:val="heading 1"/>
    <w:basedOn w:val="Normal"/>
    <w:next w:val="Normal"/>
    <w:link w:val="Heading1Char"/>
    <w:uiPriority w:val="9"/>
    <w:qFormat/>
    <w:rsid w:val="00460DA3"/>
    <w:pPr>
      <w:keepNext/>
      <w:keepLines/>
      <w:spacing w:before="360" w:after="80"/>
      <w:outlineLvl w:val="0"/>
    </w:pPr>
    <w:rPr>
      <w:rFonts w:asciiTheme="majorHAnsi" w:eastAsiaTheme="majorEastAsia" w:hAnsiTheme="majorHAnsi" w:cstheme="majorBidi"/>
      <w:color w:val="365F91" w:themeColor="accent1" w:themeShade="BF"/>
      <w:sz w:val="40"/>
      <w:szCs w:val="36"/>
    </w:rPr>
  </w:style>
  <w:style w:type="paragraph" w:styleId="Heading2">
    <w:name w:val="heading 2"/>
    <w:basedOn w:val="Normal"/>
    <w:next w:val="Normal"/>
    <w:link w:val="Heading2Char"/>
    <w:uiPriority w:val="9"/>
    <w:semiHidden/>
    <w:unhideWhenUsed/>
    <w:qFormat/>
    <w:rsid w:val="00460DA3"/>
    <w:pPr>
      <w:keepNext/>
      <w:keepLines/>
      <w:spacing w:before="160" w:after="80"/>
      <w:outlineLvl w:val="1"/>
    </w:pPr>
    <w:rPr>
      <w:rFonts w:asciiTheme="majorHAnsi" w:eastAsiaTheme="majorEastAsia" w:hAnsiTheme="majorHAnsi" w:cstheme="majorBidi"/>
      <w:color w:val="365F91" w:themeColor="accent1" w:themeShade="BF"/>
      <w:sz w:val="32"/>
      <w:szCs w:val="29"/>
    </w:rPr>
  </w:style>
  <w:style w:type="paragraph" w:styleId="Heading3">
    <w:name w:val="heading 3"/>
    <w:basedOn w:val="Normal"/>
    <w:next w:val="Normal"/>
    <w:link w:val="Heading3Char"/>
    <w:uiPriority w:val="9"/>
    <w:semiHidden/>
    <w:unhideWhenUsed/>
    <w:qFormat/>
    <w:rsid w:val="00460DA3"/>
    <w:pPr>
      <w:keepNext/>
      <w:keepLines/>
      <w:spacing w:before="160" w:after="80"/>
      <w:outlineLvl w:val="2"/>
    </w:pPr>
    <w:rPr>
      <w:rFonts w:eastAsiaTheme="majorEastAsia" w:cstheme="majorBidi"/>
      <w:color w:val="365F91" w:themeColor="accent1" w:themeShade="BF"/>
      <w:sz w:val="28"/>
      <w:szCs w:val="25"/>
    </w:rPr>
  </w:style>
  <w:style w:type="paragraph" w:styleId="Heading4">
    <w:name w:val="heading 4"/>
    <w:basedOn w:val="Normal"/>
    <w:next w:val="Normal"/>
    <w:link w:val="Heading4Char"/>
    <w:uiPriority w:val="9"/>
    <w:semiHidden/>
    <w:unhideWhenUsed/>
    <w:qFormat/>
    <w:rsid w:val="00460DA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60DA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60D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0D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0D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0D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DA3"/>
    <w:rPr>
      <w:rFonts w:asciiTheme="majorHAnsi" w:eastAsiaTheme="majorEastAsia" w:hAnsiTheme="majorHAnsi" w:cstheme="majorBidi"/>
      <w:color w:val="365F91" w:themeColor="accent1" w:themeShade="BF"/>
      <w:sz w:val="40"/>
      <w:szCs w:val="36"/>
    </w:rPr>
  </w:style>
  <w:style w:type="character" w:customStyle="1" w:styleId="Heading2Char">
    <w:name w:val="Heading 2 Char"/>
    <w:basedOn w:val="DefaultParagraphFont"/>
    <w:link w:val="Heading2"/>
    <w:uiPriority w:val="9"/>
    <w:semiHidden/>
    <w:rsid w:val="00460DA3"/>
    <w:rPr>
      <w:rFonts w:asciiTheme="majorHAnsi" w:eastAsiaTheme="majorEastAsia" w:hAnsiTheme="majorHAnsi" w:cstheme="majorBidi"/>
      <w:color w:val="365F91" w:themeColor="accent1" w:themeShade="BF"/>
      <w:sz w:val="32"/>
      <w:szCs w:val="29"/>
    </w:rPr>
  </w:style>
  <w:style w:type="character" w:customStyle="1" w:styleId="Heading3Char">
    <w:name w:val="Heading 3 Char"/>
    <w:basedOn w:val="DefaultParagraphFont"/>
    <w:link w:val="Heading3"/>
    <w:uiPriority w:val="9"/>
    <w:semiHidden/>
    <w:rsid w:val="00460DA3"/>
    <w:rPr>
      <w:rFonts w:eastAsiaTheme="majorEastAsia" w:cstheme="majorBidi"/>
      <w:color w:val="365F91" w:themeColor="accent1" w:themeShade="BF"/>
      <w:sz w:val="28"/>
      <w:szCs w:val="25"/>
    </w:rPr>
  </w:style>
  <w:style w:type="character" w:customStyle="1" w:styleId="Heading4Char">
    <w:name w:val="Heading 4 Char"/>
    <w:basedOn w:val="DefaultParagraphFont"/>
    <w:link w:val="Heading4"/>
    <w:uiPriority w:val="9"/>
    <w:semiHidden/>
    <w:rsid w:val="00460DA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60DA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60D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0D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0D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0DA3"/>
    <w:rPr>
      <w:rFonts w:eastAsiaTheme="majorEastAsia" w:cstheme="majorBidi"/>
      <w:color w:val="272727" w:themeColor="text1" w:themeTint="D8"/>
    </w:rPr>
  </w:style>
  <w:style w:type="paragraph" w:styleId="Title">
    <w:name w:val="Title"/>
    <w:basedOn w:val="Normal"/>
    <w:next w:val="Normal"/>
    <w:link w:val="TitleChar"/>
    <w:uiPriority w:val="10"/>
    <w:qFormat/>
    <w:rsid w:val="00460DA3"/>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460DA3"/>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460DA3"/>
    <w:pPr>
      <w:numPr>
        <w:ilvl w:val="1"/>
      </w:numPr>
      <w:spacing w:after="160"/>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460DA3"/>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460D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60DA3"/>
    <w:rPr>
      <w:i/>
      <w:iCs/>
      <w:color w:val="404040" w:themeColor="text1" w:themeTint="BF"/>
    </w:rPr>
  </w:style>
  <w:style w:type="paragraph" w:styleId="ListParagraph">
    <w:name w:val="List Paragraph"/>
    <w:basedOn w:val="Normal"/>
    <w:uiPriority w:val="34"/>
    <w:qFormat/>
    <w:rsid w:val="00460DA3"/>
    <w:pPr>
      <w:ind w:left="720"/>
      <w:contextualSpacing/>
    </w:pPr>
  </w:style>
  <w:style w:type="character" w:styleId="IntenseEmphasis">
    <w:name w:val="Intense Emphasis"/>
    <w:basedOn w:val="DefaultParagraphFont"/>
    <w:uiPriority w:val="21"/>
    <w:qFormat/>
    <w:rsid w:val="00460DA3"/>
    <w:rPr>
      <w:i/>
      <w:iCs/>
      <w:color w:val="365F91" w:themeColor="accent1" w:themeShade="BF"/>
    </w:rPr>
  </w:style>
  <w:style w:type="paragraph" w:styleId="IntenseQuote">
    <w:name w:val="Intense Quote"/>
    <w:basedOn w:val="Normal"/>
    <w:next w:val="Normal"/>
    <w:link w:val="IntenseQuoteChar"/>
    <w:uiPriority w:val="30"/>
    <w:qFormat/>
    <w:rsid w:val="00460DA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60DA3"/>
    <w:rPr>
      <w:i/>
      <w:iCs/>
      <w:color w:val="365F91" w:themeColor="accent1" w:themeShade="BF"/>
    </w:rPr>
  </w:style>
  <w:style w:type="character" w:styleId="IntenseReference">
    <w:name w:val="Intense Reference"/>
    <w:basedOn w:val="DefaultParagraphFont"/>
    <w:uiPriority w:val="32"/>
    <w:qFormat/>
    <w:rsid w:val="00460DA3"/>
    <w:rPr>
      <w:b/>
      <w:bCs/>
      <w:smallCaps/>
      <w:color w:val="365F91" w:themeColor="accent1" w:themeShade="BF"/>
      <w:spacing w:val="5"/>
    </w:rPr>
  </w:style>
  <w:style w:type="paragraph" w:styleId="NormalWeb">
    <w:name w:val="Normal (Web)"/>
    <w:basedOn w:val="Normal"/>
    <w:uiPriority w:val="99"/>
    <w:unhideWhenUsed/>
    <w:rsid w:val="00460DA3"/>
    <w:pPr>
      <w:spacing w:before="100" w:beforeAutospacing="1" w:after="100" w:afterAutospacing="1" w:line="240" w:lineRule="auto"/>
    </w:pPr>
    <w:rPr>
      <w:rFonts w:ascii="Times New Roman" w:eastAsia="Times New Roman" w:hAnsi="Times New Roman" w:cs="Times New Roman"/>
      <w:kern w:val="0"/>
      <w:sz w:val="24"/>
      <w:szCs w:val="24"/>
    </w:rPr>
  </w:style>
  <w:style w:type="table" w:customStyle="1" w:styleId="TableGridLight1">
    <w:name w:val="Table Grid Light1"/>
    <w:basedOn w:val="TableNormal"/>
    <w:uiPriority w:val="40"/>
    <w:rsid w:val="006E351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205CF5"/>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205CF5"/>
    <w:rPr>
      <w:rFonts w:ascii="Tahoma" w:hAnsi="Tahoma" w:cs="Mangal"/>
      <w:sz w:val="16"/>
      <w:szCs w:val="14"/>
    </w:rPr>
  </w:style>
  <w:style w:type="character" w:styleId="LineNumber">
    <w:name w:val="line number"/>
    <w:basedOn w:val="DefaultParagraphFont"/>
    <w:uiPriority w:val="99"/>
    <w:semiHidden/>
    <w:unhideWhenUsed/>
    <w:rsid w:val="00BE7265"/>
  </w:style>
  <w:style w:type="character" w:styleId="CommentReference">
    <w:name w:val="annotation reference"/>
    <w:basedOn w:val="DefaultParagraphFont"/>
    <w:uiPriority w:val="99"/>
    <w:semiHidden/>
    <w:unhideWhenUsed/>
    <w:rsid w:val="006054CF"/>
    <w:rPr>
      <w:sz w:val="16"/>
      <w:szCs w:val="16"/>
    </w:rPr>
  </w:style>
  <w:style w:type="paragraph" w:styleId="CommentText">
    <w:name w:val="annotation text"/>
    <w:basedOn w:val="Normal"/>
    <w:link w:val="CommentTextChar"/>
    <w:uiPriority w:val="99"/>
    <w:semiHidden/>
    <w:unhideWhenUsed/>
    <w:rsid w:val="006054CF"/>
    <w:pPr>
      <w:spacing w:line="240" w:lineRule="auto"/>
    </w:pPr>
    <w:rPr>
      <w:rFonts w:cs="Mangal"/>
      <w:sz w:val="20"/>
      <w:szCs w:val="18"/>
    </w:rPr>
  </w:style>
  <w:style w:type="character" w:customStyle="1" w:styleId="CommentTextChar">
    <w:name w:val="Comment Text Char"/>
    <w:basedOn w:val="DefaultParagraphFont"/>
    <w:link w:val="CommentText"/>
    <w:uiPriority w:val="99"/>
    <w:semiHidden/>
    <w:rsid w:val="006054CF"/>
    <w:rPr>
      <w:rFonts w:cs="Mangal"/>
      <w:sz w:val="20"/>
      <w:szCs w:val="18"/>
    </w:rPr>
  </w:style>
  <w:style w:type="paragraph" w:styleId="CommentSubject">
    <w:name w:val="annotation subject"/>
    <w:basedOn w:val="CommentText"/>
    <w:next w:val="CommentText"/>
    <w:link w:val="CommentSubjectChar"/>
    <w:uiPriority w:val="99"/>
    <w:semiHidden/>
    <w:unhideWhenUsed/>
    <w:rsid w:val="006054CF"/>
    <w:rPr>
      <w:b/>
      <w:bCs/>
    </w:rPr>
  </w:style>
  <w:style w:type="character" w:customStyle="1" w:styleId="CommentSubjectChar">
    <w:name w:val="Comment Subject Char"/>
    <w:basedOn w:val="CommentTextChar"/>
    <w:link w:val="CommentSubject"/>
    <w:uiPriority w:val="99"/>
    <w:semiHidden/>
    <w:rsid w:val="006054CF"/>
    <w:rPr>
      <w:rFonts w:cs="Mangal"/>
      <w:b/>
      <w:bCs/>
      <w:sz w:val="20"/>
      <w:szCs w:val="18"/>
    </w:rPr>
  </w:style>
  <w:style w:type="character" w:styleId="Hyperlink">
    <w:name w:val="Hyperlink"/>
    <w:basedOn w:val="DefaultParagraphFont"/>
    <w:uiPriority w:val="99"/>
    <w:unhideWhenUsed/>
    <w:rsid w:val="005534AE"/>
    <w:rPr>
      <w:color w:val="0000FF" w:themeColor="hyperlink"/>
      <w:u w:val="single"/>
    </w:rPr>
  </w:style>
  <w:style w:type="character" w:styleId="UnresolvedMention">
    <w:name w:val="Unresolved Mention"/>
    <w:basedOn w:val="DefaultParagraphFont"/>
    <w:uiPriority w:val="99"/>
    <w:semiHidden/>
    <w:unhideWhenUsed/>
    <w:rsid w:val="005534AE"/>
    <w:rPr>
      <w:color w:val="605E5C"/>
      <w:shd w:val="clear" w:color="auto" w:fill="E1DFDD"/>
    </w:rPr>
  </w:style>
  <w:style w:type="paragraph" w:styleId="Header">
    <w:name w:val="header"/>
    <w:basedOn w:val="Normal"/>
    <w:link w:val="HeaderChar"/>
    <w:uiPriority w:val="99"/>
    <w:unhideWhenUsed/>
    <w:rsid w:val="00A01241"/>
    <w:pPr>
      <w:tabs>
        <w:tab w:val="center" w:pos="4513"/>
        <w:tab w:val="right" w:pos="9026"/>
      </w:tabs>
      <w:spacing w:after="0" w:line="240" w:lineRule="auto"/>
    </w:pPr>
    <w:rPr>
      <w:rFonts w:cs="Mangal"/>
    </w:rPr>
  </w:style>
  <w:style w:type="character" w:customStyle="1" w:styleId="HeaderChar">
    <w:name w:val="Header Char"/>
    <w:basedOn w:val="DefaultParagraphFont"/>
    <w:link w:val="Header"/>
    <w:uiPriority w:val="99"/>
    <w:rsid w:val="00A01241"/>
    <w:rPr>
      <w:rFonts w:cs="Mangal"/>
    </w:rPr>
  </w:style>
  <w:style w:type="paragraph" w:styleId="Footer">
    <w:name w:val="footer"/>
    <w:basedOn w:val="Normal"/>
    <w:link w:val="FooterChar"/>
    <w:uiPriority w:val="99"/>
    <w:unhideWhenUsed/>
    <w:rsid w:val="00A01241"/>
    <w:pPr>
      <w:tabs>
        <w:tab w:val="center" w:pos="4513"/>
        <w:tab w:val="right" w:pos="9026"/>
      </w:tabs>
      <w:spacing w:after="0" w:line="240" w:lineRule="auto"/>
    </w:pPr>
    <w:rPr>
      <w:rFonts w:cs="Mangal"/>
    </w:rPr>
  </w:style>
  <w:style w:type="character" w:customStyle="1" w:styleId="FooterChar">
    <w:name w:val="Footer Char"/>
    <w:basedOn w:val="DefaultParagraphFont"/>
    <w:link w:val="Footer"/>
    <w:uiPriority w:val="99"/>
    <w:rsid w:val="00A01241"/>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074726">
      <w:bodyDiv w:val="1"/>
      <w:marLeft w:val="0"/>
      <w:marRight w:val="0"/>
      <w:marTop w:val="0"/>
      <w:marBottom w:val="0"/>
      <w:divBdr>
        <w:top w:val="none" w:sz="0" w:space="0" w:color="auto"/>
        <w:left w:val="none" w:sz="0" w:space="0" w:color="auto"/>
        <w:bottom w:val="none" w:sz="0" w:space="0" w:color="auto"/>
        <w:right w:val="none" w:sz="0" w:space="0" w:color="auto"/>
      </w:divBdr>
    </w:div>
    <w:div w:id="200338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2309</TotalTime>
  <Pages>16</Pages>
  <Words>5467</Words>
  <Characters>31166</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Puneet Patel</dc:creator>
  <cp:keywords/>
  <dc:description/>
  <cp:lastModifiedBy>SDI 1166</cp:lastModifiedBy>
  <cp:revision>80</cp:revision>
  <dcterms:created xsi:type="dcterms:W3CDTF">2026-05-02T11:07:00Z</dcterms:created>
  <dcterms:modified xsi:type="dcterms:W3CDTF">2026-06-17T12:55:00Z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e2269ea7-f76f-4708-a0da-eb0c0625823f</vt:lpwstr>
  </property>
</Properties>
</file>