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DC48E" w14:textId="77777777" w:rsidR="006D7913" w:rsidRDefault="006D7913" w:rsidP="005E551B">
      <w:pPr>
        <w:spacing w:line="480" w:lineRule="auto"/>
        <w:jc w:val="center"/>
        <w:rPr>
          <w:rFonts w:ascii="Times New Roman" w:hAnsi="Times New Roman" w:cs="Times New Roman"/>
          <w:b/>
          <w:bCs/>
          <w:sz w:val="28"/>
          <w:szCs w:val="24"/>
        </w:rPr>
      </w:pPr>
      <w:bookmarkStart w:id="0" w:name="_Hlk203056981"/>
      <w:r w:rsidRPr="006D7913">
        <w:rPr>
          <w:rFonts w:ascii="Times New Roman" w:hAnsi="Times New Roman" w:cs="Times New Roman"/>
          <w:b/>
          <w:bCs/>
          <w:sz w:val="28"/>
          <w:szCs w:val="24"/>
        </w:rPr>
        <w:t xml:space="preserve">Comparison of </w:t>
      </w:r>
      <w:proofErr w:type="spellStart"/>
      <w:r w:rsidRPr="006D7913">
        <w:rPr>
          <w:rFonts w:ascii="Times New Roman" w:hAnsi="Times New Roman" w:cs="Times New Roman"/>
          <w:b/>
          <w:bCs/>
          <w:sz w:val="28"/>
          <w:szCs w:val="24"/>
        </w:rPr>
        <w:t>Ovsynch</w:t>
      </w:r>
      <w:proofErr w:type="spellEnd"/>
      <w:r w:rsidRPr="006D7913">
        <w:rPr>
          <w:rFonts w:ascii="Times New Roman" w:hAnsi="Times New Roman" w:cs="Times New Roman"/>
          <w:b/>
          <w:bCs/>
          <w:sz w:val="28"/>
          <w:szCs w:val="24"/>
        </w:rPr>
        <w:t xml:space="preserve"> and </w:t>
      </w:r>
      <w:proofErr w:type="spellStart"/>
      <w:r w:rsidRPr="006D7913">
        <w:rPr>
          <w:rFonts w:ascii="Times New Roman" w:hAnsi="Times New Roman" w:cs="Times New Roman"/>
          <w:b/>
          <w:bCs/>
          <w:sz w:val="28"/>
          <w:szCs w:val="24"/>
        </w:rPr>
        <w:t>Heatsynch</w:t>
      </w:r>
      <w:proofErr w:type="spellEnd"/>
      <w:r w:rsidRPr="006D7913">
        <w:rPr>
          <w:rFonts w:ascii="Times New Roman" w:hAnsi="Times New Roman" w:cs="Times New Roman"/>
          <w:b/>
          <w:bCs/>
          <w:sz w:val="28"/>
          <w:szCs w:val="24"/>
        </w:rPr>
        <w:t xml:space="preserve"> Protocols for Postpartum Anestrus in Crossbred Dairy Cows under Field Conditions</w:t>
      </w:r>
    </w:p>
    <w:bookmarkEnd w:id="0"/>
    <w:p w14:paraId="62F905EE" w14:textId="77777777" w:rsidR="00943AB3" w:rsidRDefault="00943AB3" w:rsidP="005E551B">
      <w:pPr>
        <w:spacing w:line="480" w:lineRule="auto"/>
        <w:jc w:val="center"/>
        <w:rPr>
          <w:rFonts w:ascii="Times New Roman" w:hAnsi="Times New Roman" w:cs="Times New Roman"/>
          <w:b/>
          <w:bCs/>
          <w:iCs/>
          <w:sz w:val="24"/>
          <w:szCs w:val="24"/>
          <w:u w:val="single"/>
        </w:rPr>
      </w:pPr>
    </w:p>
    <w:p w14:paraId="12885753" w14:textId="6F030C3A" w:rsidR="000E4EB7" w:rsidRPr="00604609" w:rsidRDefault="000E4EB7" w:rsidP="005E551B">
      <w:pPr>
        <w:spacing w:line="480" w:lineRule="auto"/>
        <w:jc w:val="center"/>
        <w:rPr>
          <w:rFonts w:ascii="Times New Roman" w:hAnsi="Times New Roman" w:cs="Times New Roman"/>
          <w:b/>
          <w:bCs/>
          <w:iCs/>
          <w:sz w:val="24"/>
          <w:szCs w:val="24"/>
        </w:rPr>
      </w:pPr>
      <w:r w:rsidRPr="00604609">
        <w:rPr>
          <w:rFonts w:ascii="Times New Roman" w:hAnsi="Times New Roman" w:cs="Times New Roman"/>
          <w:b/>
          <w:bCs/>
          <w:iCs/>
          <w:sz w:val="24"/>
          <w:szCs w:val="24"/>
          <w:u w:val="single"/>
        </w:rPr>
        <w:t>Abstract</w:t>
      </w:r>
    </w:p>
    <w:p w14:paraId="2E119E79"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sz w:val="24"/>
          <w:szCs w:val="24"/>
          <w:lang w:bidi="bn-IN"/>
        </w:rPr>
        <w:t xml:space="preserve">Postpartum anestrus is an important reproductive constraint in dairy cattle, particularly under smallholder field conditions where estrus detection and reproductive management are often limited. The present study evaluated the reproductive responses of postpartum anestrus crossbred cows subjected to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synchronization protocols under field conditions in East </w:t>
      </w:r>
      <w:proofErr w:type="spellStart"/>
      <w:r w:rsidRPr="00C56831">
        <w:rPr>
          <w:rFonts w:ascii="Times New Roman" w:eastAsia="Times New Roman" w:hAnsi="Times New Roman" w:cs="Times New Roman"/>
          <w:sz w:val="24"/>
          <w:szCs w:val="24"/>
          <w:lang w:bidi="bn-IN"/>
        </w:rPr>
        <w:t>Champaran</w:t>
      </w:r>
      <w:proofErr w:type="spellEnd"/>
      <w:r w:rsidRPr="00C56831">
        <w:rPr>
          <w:rFonts w:ascii="Times New Roman" w:eastAsia="Times New Roman" w:hAnsi="Times New Roman" w:cs="Times New Roman"/>
          <w:sz w:val="24"/>
          <w:szCs w:val="24"/>
          <w:lang w:bidi="bn-IN"/>
        </w:rPr>
        <w:t xml:space="preserve"> district, Bihar, India. Sixty postpartum anestrus crossbred cows were enrolled over two breeding seasons and allocated into three groups of 20 animals each. The control group received supportive management, while the treatment groups received either the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or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protocol followed by artificial insemination according to the assigned schedule. Estrus response and conception rate were recorded, and the effects of body condition score, parity, and study year were also explored.</w:t>
      </w:r>
    </w:p>
    <w:p w14:paraId="74F9470B"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sz w:val="24"/>
          <w:szCs w:val="24"/>
          <w:lang w:bidi="bn-IN"/>
        </w:rPr>
        <w:t xml:space="preserve">Estrus response was 45.0% in the control group, 80.0% in the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group, and 75.0% in the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group. Both synchronization protocols produced higher estrus responses than supportive management alone, with the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group showing a statistically significant improvement over the control group. Conception rates were 35.0%, 65.0%, and 55.0% in the control,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groups, respectively. Conception was numerically higher in the synchronized groups, although the difference between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was not significant. Body condition score and parity did not show significant associations with conception outcome, although cows with body condition score of 3.0 or above tended to perform better. Reproductive responses were broadly consistent across the two study years. These findings indicate that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may be useful reproductive management options for postpartum anestrus crossbred cows under smallholder field conditions, but larger studies are needed to confirm treatment effects with greater precision.</w:t>
      </w:r>
    </w:p>
    <w:p w14:paraId="1AA9E8D8" w14:textId="77777777" w:rsidR="00EE5341" w:rsidRPr="00CA024B" w:rsidRDefault="000E4EB7" w:rsidP="005E551B">
      <w:pPr>
        <w:spacing w:before="360" w:line="480" w:lineRule="auto"/>
        <w:jc w:val="both"/>
        <w:rPr>
          <w:rFonts w:ascii="Times New Roman" w:hAnsi="Times New Roman" w:cs="Times New Roman"/>
          <w:sz w:val="24"/>
          <w:szCs w:val="24"/>
        </w:rPr>
      </w:pPr>
      <w:r w:rsidRPr="00F46E22">
        <w:rPr>
          <w:rFonts w:ascii="Times New Roman" w:hAnsi="Times New Roman" w:cs="Times New Roman"/>
          <w:b/>
          <w:bCs/>
          <w:sz w:val="24"/>
          <w:szCs w:val="24"/>
        </w:rPr>
        <w:t>Keywords</w:t>
      </w:r>
      <w:r>
        <w:rPr>
          <w:rFonts w:ascii="Times New Roman" w:hAnsi="Times New Roman" w:cs="Times New Roman"/>
          <w:sz w:val="24"/>
          <w:szCs w:val="24"/>
        </w:rPr>
        <w:t xml:space="preserve">: Anestrus, </w:t>
      </w:r>
      <w:proofErr w:type="spellStart"/>
      <w:r>
        <w:rPr>
          <w:rFonts w:ascii="Times New Roman" w:hAnsi="Times New Roman" w:cs="Times New Roman"/>
          <w:sz w:val="24"/>
          <w:szCs w:val="24"/>
        </w:rPr>
        <w:t>Ovysynch</w:t>
      </w:r>
      <w:proofErr w:type="spellEnd"/>
      <w:r>
        <w:rPr>
          <w:rFonts w:ascii="Times New Roman" w:hAnsi="Times New Roman" w:cs="Times New Roman"/>
          <w:sz w:val="24"/>
          <w:szCs w:val="24"/>
        </w:rPr>
        <w:t>, Heat synch,</w:t>
      </w:r>
      <w:r w:rsidR="00781D16">
        <w:rPr>
          <w:rFonts w:ascii="Times New Roman" w:hAnsi="Times New Roman" w:cs="Times New Roman"/>
          <w:sz w:val="24"/>
          <w:szCs w:val="24"/>
        </w:rPr>
        <w:t xml:space="preserve"> Estrus Synchronization,</w:t>
      </w:r>
      <w:r>
        <w:rPr>
          <w:rFonts w:ascii="Times New Roman" w:hAnsi="Times New Roman" w:cs="Times New Roman"/>
          <w:sz w:val="24"/>
          <w:szCs w:val="24"/>
        </w:rPr>
        <w:t xml:space="preserve"> Conception rate, </w:t>
      </w:r>
      <w:r w:rsidR="00781D16">
        <w:rPr>
          <w:rFonts w:ascii="Times New Roman" w:hAnsi="Times New Roman" w:cs="Times New Roman"/>
          <w:sz w:val="24"/>
          <w:szCs w:val="24"/>
        </w:rPr>
        <w:t>Reproductive Performances</w:t>
      </w:r>
      <w:r>
        <w:rPr>
          <w:rFonts w:ascii="Times New Roman" w:hAnsi="Times New Roman" w:cs="Times New Roman"/>
          <w:sz w:val="24"/>
          <w:szCs w:val="24"/>
        </w:rPr>
        <w:t>, Postpartum cow</w:t>
      </w:r>
      <w:r w:rsidR="00781D16">
        <w:rPr>
          <w:rFonts w:ascii="Times New Roman" w:hAnsi="Times New Roman" w:cs="Times New Roman"/>
          <w:sz w:val="24"/>
          <w:szCs w:val="24"/>
        </w:rPr>
        <w:t>.</w:t>
      </w:r>
    </w:p>
    <w:p w14:paraId="03565FA5" w14:textId="77777777" w:rsidR="00517CFA" w:rsidRDefault="00517CFA" w:rsidP="005E551B">
      <w:pPr>
        <w:spacing w:line="480" w:lineRule="auto"/>
        <w:rPr>
          <w:rFonts w:ascii="Times New Roman" w:hAnsi="Times New Roman" w:cs="Times New Roman"/>
          <w:b/>
          <w:bCs/>
          <w:sz w:val="24"/>
          <w:szCs w:val="22"/>
        </w:rPr>
      </w:pPr>
      <w:r>
        <w:rPr>
          <w:rFonts w:ascii="Times New Roman" w:hAnsi="Times New Roman" w:cs="Times New Roman"/>
          <w:b/>
          <w:bCs/>
          <w:sz w:val="24"/>
          <w:szCs w:val="22"/>
        </w:rPr>
        <w:t>Introduction</w:t>
      </w:r>
    </w:p>
    <w:p w14:paraId="239FE0C2"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 xml:space="preserve">Reproductive efficiency is a major determinant of dairy herd productivity and profitability, with maintenance of optimal calving intervals being a key management objective in dairy production </w:t>
      </w:r>
      <w:r w:rsidRPr="00C37F62">
        <w:rPr>
          <w:rFonts w:ascii="Times New Roman" w:hAnsi="Times New Roman" w:cs="Times New Roman"/>
          <w:sz w:val="24"/>
          <w:szCs w:val="22"/>
          <w:lang w:val="en-IN"/>
        </w:rPr>
        <w:lastRenderedPageBreak/>
        <w:t xml:space="preserve">systems (Taylor et al., 2018). However, postpartum </w:t>
      </w:r>
      <w:proofErr w:type="spellStart"/>
      <w:r w:rsidRPr="00C37F62">
        <w:rPr>
          <w:rFonts w:ascii="Times New Roman" w:hAnsi="Times New Roman" w:cs="Times New Roman"/>
          <w:sz w:val="24"/>
          <w:szCs w:val="22"/>
          <w:lang w:val="en-IN"/>
        </w:rPr>
        <w:t>anestrus</w:t>
      </w:r>
      <w:proofErr w:type="spellEnd"/>
      <w:r w:rsidRPr="00C37F62">
        <w:rPr>
          <w:rFonts w:ascii="Times New Roman" w:hAnsi="Times New Roman" w:cs="Times New Roman"/>
          <w:sz w:val="24"/>
          <w:szCs w:val="22"/>
          <w:lang w:val="en-IN"/>
        </w:rPr>
        <w:t xml:space="preserve"> remains one of the most common reproductive disorders affecting dairy cattle in developing countries, particularly under smallholder production systems where nutritional limitations, environmental stressors, and restricted veterinary services often delay the resumption of ovarian cyclicity (Banda et al., 2021; Gautam, 2023). The condition prolongs calving intervals, reduces reproductive efficiency, and adversely affects household income in communities that depend heavily on livestock for their livelihoods (Gautam, 2023</w:t>
      </w:r>
      <w:proofErr w:type="gramStart"/>
      <w:r w:rsidRPr="00C37F62">
        <w:rPr>
          <w:rFonts w:ascii="Times New Roman" w:hAnsi="Times New Roman" w:cs="Times New Roman"/>
          <w:sz w:val="24"/>
          <w:szCs w:val="22"/>
          <w:lang w:val="en-IN"/>
        </w:rPr>
        <w:t>).The</w:t>
      </w:r>
      <w:proofErr w:type="gramEnd"/>
      <w:r w:rsidRPr="00C37F62">
        <w:rPr>
          <w:rFonts w:ascii="Times New Roman" w:hAnsi="Times New Roman" w:cs="Times New Roman"/>
          <w:sz w:val="24"/>
          <w:szCs w:val="22"/>
          <w:lang w:val="en-IN"/>
        </w:rPr>
        <w:t xml:space="preserve"> challenge is particularly evident in tropical and subtropical regions, where heat stress, seasonal feed shortages, parasitic burden, and management constraints can impair reproductive recovery after calving (</w:t>
      </w:r>
      <w:proofErr w:type="spellStart"/>
      <w:r w:rsidRPr="00C37F62">
        <w:rPr>
          <w:rFonts w:ascii="Times New Roman" w:hAnsi="Times New Roman" w:cs="Times New Roman"/>
          <w:sz w:val="24"/>
          <w:szCs w:val="22"/>
          <w:lang w:val="en-IN"/>
        </w:rPr>
        <w:t>Oke</w:t>
      </w:r>
      <w:proofErr w:type="spellEnd"/>
      <w:r w:rsidRPr="00C37F62">
        <w:rPr>
          <w:rFonts w:ascii="Times New Roman" w:hAnsi="Times New Roman" w:cs="Times New Roman"/>
          <w:sz w:val="24"/>
          <w:szCs w:val="22"/>
          <w:lang w:val="en-IN"/>
        </w:rPr>
        <w:t xml:space="preserve"> et al., 2021; </w:t>
      </w:r>
      <w:proofErr w:type="spellStart"/>
      <w:r w:rsidRPr="00C37F62">
        <w:rPr>
          <w:rFonts w:ascii="Times New Roman" w:hAnsi="Times New Roman" w:cs="Times New Roman"/>
          <w:sz w:val="24"/>
          <w:szCs w:val="22"/>
          <w:lang w:val="en-IN"/>
        </w:rPr>
        <w:t>Sacarrão-Birrento</w:t>
      </w:r>
      <w:proofErr w:type="spellEnd"/>
      <w:r w:rsidRPr="00C37F62">
        <w:rPr>
          <w:rFonts w:ascii="Times New Roman" w:hAnsi="Times New Roman" w:cs="Times New Roman"/>
          <w:sz w:val="24"/>
          <w:szCs w:val="22"/>
          <w:lang w:val="en-IN"/>
        </w:rPr>
        <w:t xml:space="preserve"> et al., 2024; Ding et al., 2024). Postpartum </w:t>
      </w:r>
      <w:proofErr w:type="spellStart"/>
      <w:r w:rsidRPr="00C37F62">
        <w:rPr>
          <w:rFonts w:ascii="Times New Roman" w:hAnsi="Times New Roman" w:cs="Times New Roman"/>
          <w:sz w:val="24"/>
          <w:szCs w:val="22"/>
          <w:lang w:val="en-IN"/>
        </w:rPr>
        <w:t>anestrus</w:t>
      </w:r>
      <w:proofErr w:type="spellEnd"/>
      <w:r w:rsidRPr="00C37F62">
        <w:rPr>
          <w:rFonts w:ascii="Times New Roman" w:hAnsi="Times New Roman" w:cs="Times New Roman"/>
          <w:sz w:val="24"/>
          <w:szCs w:val="22"/>
          <w:lang w:val="en-IN"/>
        </w:rPr>
        <w:t xml:space="preserve"> is a multifactorial condition influenced by nutritional, metabolic, health, and environmental factors that collectively delay the return of normal ovarian activity and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expression (Butler, 2022; Cooke et al., 2020; Knox, 2019; </w:t>
      </w:r>
      <w:proofErr w:type="spellStart"/>
      <w:r w:rsidRPr="00C37F62">
        <w:rPr>
          <w:rFonts w:ascii="Times New Roman" w:hAnsi="Times New Roman" w:cs="Times New Roman"/>
          <w:sz w:val="24"/>
          <w:szCs w:val="22"/>
          <w:lang w:val="en-IN"/>
        </w:rPr>
        <w:t>Chaves</w:t>
      </w:r>
      <w:proofErr w:type="spellEnd"/>
      <w:r w:rsidRPr="00C37F62">
        <w:rPr>
          <w:rFonts w:ascii="Times New Roman" w:hAnsi="Times New Roman" w:cs="Times New Roman"/>
          <w:sz w:val="24"/>
          <w:szCs w:val="22"/>
          <w:lang w:val="en-IN"/>
        </w:rPr>
        <w:t xml:space="preserve"> et al., 2024).</w:t>
      </w:r>
    </w:p>
    <w:p w14:paraId="477E4592"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 xml:space="preserve">Although improvements in nutrition, health care, and general management remain fundamental approaches for reducing postpartum </w:t>
      </w:r>
      <w:proofErr w:type="spellStart"/>
      <w:r w:rsidRPr="00C37F62">
        <w:rPr>
          <w:rFonts w:ascii="Times New Roman" w:hAnsi="Times New Roman" w:cs="Times New Roman"/>
          <w:sz w:val="24"/>
          <w:szCs w:val="22"/>
          <w:lang w:val="en-IN"/>
        </w:rPr>
        <w:t>anestrus</w:t>
      </w:r>
      <w:proofErr w:type="spellEnd"/>
      <w:r w:rsidRPr="00C37F62">
        <w:rPr>
          <w:rFonts w:ascii="Times New Roman" w:hAnsi="Times New Roman" w:cs="Times New Roman"/>
          <w:sz w:val="24"/>
          <w:szCs w:val="22"/>
          <w:lang w:val="en-IN"/>
        </w:rPr>
        <w:t xml:space="preserve">, implementation of these measures is often challenging in smallholder dairy systems. In addition, effective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detection remains a major constraint under field conditions, where detection efficiency may be substantially reduced because of limited </w:t>
      </w:r>
      <w:proofErr w:type="spellStart"/>
      <w:r w:rsidRPr="00C37F62">
        <w:rPr>
          <w:rFonts w:ascii="Times New Roman" w:hAnsi="Times New Roman" w:cs="Times New Roman"/>
          <w:sz w:val="24"/>
          <w:szCs w:val="22"/>
          <w:lang w:val="en-IN"/>
        </w:rPr>
        <w:t>labor</w:t>
      </w:r>
      <w:proofErr w:type="spellEnd"/>
      <w:r w:rsidRPr="00C37F62">
        <w:rPr>
          <w:rFonts w:ascii="Times New Roman" w:hAnsi="Times New Roman" w:cs="Times New Roman"/>
          <w:sz w:val="24"/>
          <w:szCs w:val="22"/>
          <w:lang w:val="en-IN"/>
        </w:rPr>
        <w:t xml:space="preserve"> availability, inadequate observation practices, and restricted veterinary support (</w:t>
      </w:r>
      <w:proofErr w:type="spellStart"/>
      <w:r w:rsidRPr="00C37F62">
        <w:rPr>
          <w:rFonts w:ascii="Times New Roman" w:hAnsi="Times New Roman" w:cs="Times New Roman"/>
          <w:sz w:val="24"/>
          <w:szCs w:val="22"/>
          <w:lang w:val="en-IN"/>
        </w:rPr>
        <w:t>Roelofs</w:t>
      </w:r>
      <w:proofErr w:type="spellEnd"/>
      <w:r w:rsidRPr="00C37F62">
        <w:rPr>
          <w:rFonts w:ascii="Times New Roman" w:hAnsi="Times New Roman" w:cs="Times New Roman"/>
          <w:sz w:val="24"/>
          <w:szCs w:val="22"/>
          <w:lang w:val="en-IN"/>
        </w:rPr>
        <w:t xml:space="preserve"> et al., 2017; Nowicki et al., 2017). Consequently, reproductive management strategies that reduce dependence on visual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detection are of considerable practical interest.</w:t>
      </w:r>
    </w:p>
    <w:p w14:paraId="523FDCBC"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 xml:space="preserve">Hormonal synchronization protocols that facilitate fixed-time artificial insemination (FTAI) have been widely adopted for this purpose (Nowicki et al., 2017). The </w:t>
      </w:r>
      <w:proofErr w:type="spellStart"/>
      <w:r w:rsidRPr="00C37F62">
        <w:rPr>
          <w:rFonts w:ascii="Times New Roman" w:hAnsi="Times New Roman" w:cs="Times New Roman"/>
          <w:sz w:val="24"/>
          <w:szCs w:val="22"/>
          <w:lang w:val="en-IN"/>
        </w:rPr>
        <w:t>Ovsynch</w:t>
      </w:r>
      <w:proofErr w:type="spellEnd"/>
      <w:r w:rsidRPr="00C37F62">
        <w:rPr>
          <w:rFonts w:ascii="Times New Roman" w:hAnsi="Times New Roman" w:cs="Times New Roman"/>
          <w:sz w:val="24"/>
          <w:szCs w:val="22"/>
          <w:lang w:val="en-IN"/>
        </w:rPr>
        <w:t xml:space="preserve"> protocol, originally described by </w:t>
      </w:r>
      <w:proofErr w:type="spellStart"/>
      <w:r w:rsidRPr="00C37F62">
        <w:rPr>
          <w:rFonts w:ascii="Times New Roman" w:hAnsi="Times New Roman" w:cs="Times New Roman"/>
          <w:sz w:val="24"/>
          <w:szCs w:val="22"/>
          <w:lang w:val="en-IN"/>
        </w:rPr>
        <w:t>Pursley</w:t>
      </w:r>
      <w:proofErr w:type="spellEnd"/>
      <w:r w:rsidRPr="00C37F62">
        <w:rPr>
          <w:rFonts w:ascii="Times New Roman" w:hAnsi="Times New Roman" w:cs="Times New Roman"/>
          <w:sz w:val="24"/>
          <w:szCs w:val="22"/>
          <w:lang w:val="en-IN"/>
        </w:rPr>
        <w:t xml:space="preserve"> et al. (1995), utilizes sequential administration of GnRH and PGF₂α to </w:t>
      </w:r>
      <w:r w:rsidRPr="00C37F62">
        <w:rPr>
          <w:rFonts w:ascii="Times New Roman" w:hAnsi="Times New Roman" w:cs="Times New Roman"/>
          <w:sz w:val="24"/>
          <w:szCs w:val="22"/>
          <w:lang w:val="en-IN"/>
        </w:rPr>
        <w:lastRenderedPageBreak/>
        <w:t xml:space="preserve">synchronize ovulation and allow insemination at a predetermined time. Similarly, the </w:t>
      </w:r>
      <w:proofErr w:type="spellStart"/>
      <w:r w:rsidRPr="00C37F62">
        <w:rPr>
          <w:rFonts w:ascii="Times New Roman" w:hAnsi="Times New Roman" w:cs="Times New Roman"/>
          <w:sz w:val="24"/>
          <w:szCs w:val="22"/>
          <w:lang w:val="en-IN"/>
        </w:rPr>
        <w:t>Heatsynch</w:t>
      </w:r>
      <w:proofErr w:type="spellEnd"/>
      <w:r w:rsidRPr="00C37F62">
        <w:rPr>
          <w:rFonts w:ascii="Times New Roman" w:hAnsi="Times New Roman" w:cs="Times New Roman"/>
          <w:sz w:val="24"/>
          <w:szCs w:val="22"/>
          <w:lang w:val="en-IN"/>
        </w:rPr>
        <w:t xml:space="preserve"> protocol incorporates </w:t>
      </w:r>
      <w:proofErr w:type="spellStart"/>
      <w:r w:rsidRPr="00C37F62">
        <w:rPr>
          <w:rFonts w:ascii="Times New Roman" w:hAnsi="Times New Roman" w:cs="Times New Roman"/>
          <w:sz w:val="24"/>
          <w:szCs w:val="22"/>
          <w:lang w:val="en-IN"/>
        </w:rPr>
        <w:t>estradiol</w:t>
      </w:r>
      <w:proofErr w:type="spellEnd"/>
      <w:r w:rsidRPr="00C37F62">
        <w:rPr>
          <w:rFonts w:ascii="Times New Roman" w:hAnsi="Times New Roman" w:cs="Times New Roman"/>
          <w:sz w:val="24"/>
          <w:szCs w:val="22"/>
          <w:lang w:val="en-IN"/>
        </w:rPr>
        <w:t xml:space="preserve"> benzoate following PGF₂α administration to enhance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expression while maintaining synchronization for timed breeding (</w:t>
      </w:r>
      <w:proofErr w:type="spellStart"/>
      <w:r w:rsidRPr="00C37F62">
        <w:rPr>
          <w:rFonts w:ascii="Times New Roman" w:hAnsi="Times New Roman" w:cs="Times New Roman"/>
          <w:sz w:val="24"/>
          <w:szCs w:val="22"/>
          <w:lang w:val="en-IN"/>
        </w:rPr>
        <w:t>Pancarci</w:t>
      </w:r>
      <w:proofErr w:type="spellEnd"/>
      <w:r w:rsidRPr="00C37F62">
        <w:rPr>
          <w:rFonts w:ascii="Times New Roman" w:hAnsi="Times New Roman" w:cs="Times New Roman"/>
          <w:sz w:val="24"/>
          <w:szCs w:val="22"/>
          <w:lang w:val="en-IN"/>
        </w:rPr>
        <w:t xml:space="preserve"> et al., 2002; Williams and Cardoso, 2021; Arya et al., 2023). Both protocols offer the advantage of minimizing reliance on visual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detection, making them potentially valuable tools under field conditions (</w:t>
      </w:r>
      <w:proofErr w:type="spellStart"/>
      <w:r w:rsidRPr="00C37F62">
        <w:rPr>
          <w:rFonts w:ascii="Times New Roman" w:hAnsi="Times New Roman" w:cs="Times New Roman"/>
          <w:sz w:val="24"/>
          <w:szCs w:val="22"/>
          <w:lang w:val="en-IN"/>
        </w:rPr>
        <w:t>Mahto</w:t>
      </w:r>
      <w:proofErr w:type="spellEnd"/>
      <w:r w:rsidRPr="00C37F62">
        <w:rPr>
          <w:rFonts w:ascii="Times New Roman" w:hAnsi="Times New Roman" w:cs="Times New Roman"/>
          <w:sz w:val="24"/>
          <w:szCs w:val="22"/>
          <w:lang w:val="en-IN"/>
        </w:rPr>
        <w:t>, 2023</w:t>
      </w:r>
      <w:proofErr w:type="gramStart"/>
      <w:r w:rsidRPr="00C37F62">
        <w:rPr>
          <w:rFonts w:ascii="Times New Roman" w:hAnsi="Times New Roman" w:cs="Times New Roman"/>
          <w:sz w:val="24"/>
          <w:szCs w:val="22"/>
          <w:lang w:val="en-IN"/>
        </w:rPr>
        <w:t>).Previous</w:t>
      </w:r>
      <w:proofErr w:type="gramEnd"/>
      <w:r w:rsidRPr="00C37F62">
        <w:rPr>
          <w:rFonts w:ascii="Times New Roman" w:hAnsi="Times New Roman" w:cs="Times New Roman"/>
          <w:sz w:val="24"/>
          <w:szCs w:val="22"/>
          <w:lang w:val="en-IN"/>
        </w:rPr>
        <w:t xml:space="preserve"> studies have reported </w:t>
      </w:r>
      <w:proofErr w:type="spellStart"/>
      <w:r w:rsidRPr="00C37F62">
        <w:rPr>
          <w:rFonts w:ascii="Times New Roman" w:hAnsi="Times New Roman" w:cs="Times New Roman"/>
          <w:sz w:val="24"/>
          <w:szCs w:val="22"/>
          <w:lang w:val="en-IN"/>
        </w:rPr>
        <w:t>favorable</w:t>
      </w:r>
      <w:proofErr w:type="spellEnd"/>
      <w:r w:rsidRPr="00C37F62">
        <w:rPr>
          <w:rFonts w:ascii="Times New Roman" w:hAnsi="Times New Roman" w:cs="Times New Roman"/>
          <w:sz w:val="24"/>
          <w:szCs w:val="22"/>
          <w:lang w:val="en-IN"/>
        </w:rPr>
        <w:t xml:space="preserve"> reproductive responses following the use of synchronization protocols in dairy cattle and buffaloes (</w:t>
      </w:r>
      <w:proofErr w:type="spellStart"/>
      <w:r w:rsidRPr="00C37F62">
        <w:rPr>
          <w:rFonts w:ascii="Times New Roman" w:hAnsi="Times New Roman" w:cs="Times New Roman"/>
          <w:sz w:val="24"/>
          <w:szCs w:val="22"/>
          <w:lang w:val="en-IN"/>
        </w:rPr>
        <w:t>Kandiel</w:t>
      </w:r>
      <w:proofErr w:type="spellEnd"/>
      <w:r w:rsidRPr="00C37F62">
        <w:rPr>
          <w:rFonts w:ascii="Times New Roman" w:hAnsi="Times New Roman" w:cs="Times New Roman"/>
          <w:sz w:val="24"/>
          <w:szCs w:val="22"/>
          <w:lang w:val="en-IN"/>
        </w:rPr>
        <w:t xml:space="preserve"> et al., 2012; Prajapati et al., 2019; </w:t>
      </w:r>
      <w:proofErr w:type="spellStart"/>
      <w:r w:rsidRPr="00C37F62">
        <w:rPr>
          <w:rFonts w:ascii="Times New Roman" w:hAnsi="Times New Roman" w:cs="Times New Roman"/>
          <w:sz w:val="24"/>
          <w:szCs w:val="22"/>
          <w:lang w:val="en-IN"/>
        </w:rPr>
        <w:t>Ratnaparkhi</w:t>
      </w:r>
      <w:proofErr w:type="spellEnd"/>
      <w:r w:rsidRPr="00C37F62">
        <w:rPr>
          <w:rFonts w:ascii="Times New Roman" w:hAnsi="Times New Roman" w:cs="Times New Roman"/>
          <w:sz w:val="24"/>
          <w:szCs w:val="22"/>
          <w:lang w:val="en-IN"/>
        </w:rPr>
        <w:t xml:space="preserve"> et al., 2020; </w:t>
      </w:r>
      <w:proofErr w:type="spellStart"/>
      <w:r w:rsidRPr="00C37F62">
        <w:rPr>
          <w:rFonts w:ascii="Times New Roman" w:hAnsi="Times New Roman" w:cs="Times New Roman"/>
          <w:sz w:val="24"/>
          <w:szCs w:val="22"/>
          <w:lang w:val="en-IN"/>
        </w:rPr>
        <w:t>Ferré</w:t>
      </w:r>
      <w:proofErr w:type="spellEnd"/>
      <w:r w:rsidRPr="00C37F62">
        <w:rPr>
          <w:rFonts w:ascii="Times New Roman" w:hAnsi="Times New Roman" w:cs="Times New Roman"/>
          <w:sz w:val="24"/>
          <w:szCs w:val="22"/>
          <w:lang w:val="en-IN"/>
        </w:rPr>
        <w:t xml:space="preserve"> et al., 2023; </w:t>
      </w:r>
      <w:proofErr w:type="spellStart"/>
      <w:r w:rsidRPr="00C37F62">
        <w:rPr>
          <w:rFonts w:ascii="Times New Roman" w:hAnsi="Times New Roman" w:cs="Times New Roman"/>
          <w:sz w:val="24"/>
          <w:szCs w:val="22"/>
          <w:lang w:val="en-IN"/>
        </w:rPr>
        <w:t>Ferré</w:t>
      </w:r>
      <w:proofErr w:type="spellEnd"/>
      <w:r w:rsidRPr="00C37F62">
        <w:rPr>
          <w:rFonts w:ascii="Times New Roman" w:hAnsi="Times New Roman" w:cs="Times New Roman"/>
          <w:sz w:val="24"/>
          <w:szCs w:val="22"/>
          <w:lang w:val="en-IN"/>
        </w:rPr>
        <w:t xml:space="preserve"> et al., 2025). However, reproductive outcomes vary considerably across breeds, production environments, nutritional status, and management systems. Most available studies have been conducted under organized farm conditions or research settings that differ substantially from farmer-managed smallholder systems. Such differences may influence the field performance of synchronization protocols and limit direct extrapolation of published findings (Banda and Tanganyika, 2021; Reddy et al., 2022).</w:t>
      </w:r>
    </w:p>
    <w:p w14:paraId="77040B4F"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 xml:space="preserve">This knowledge gap is particularly relevant in eastern India, including Bihar, where dairy farming is predominantly practiced by smallholder households and where reproductive inefficiency remains a major production constraint (Singh et al., 2020). Farmers commonly face challenges associated with seasonal fodder scarcity, climatic stress, and limited access to veterinary services, all of which may contribute to prolonged postpartum </w:t>
      </w:r>
      <w:proofErr w:type="spellStart"/>
      <w:r w:rsidRPr="00C37F62">
        <w:rPr>
          <w:rFonts w:ascii="Times New Roman" w:hAnsi="Times New Roman" w:cs="Times New Roman"/>
          <w:sz w:val="24"/>
          <w:szCs w:val="22"/>
          <w:lang w:val="en-IN"/>
        </w:rPr>
        <w:t>anestrus</w:t>
      </w:r>
      <w:proofErr w:type="spellEnd"/>
      <w:r w:rsidRPr="00C37F62">
        <w:rPr>
          <w:rFonts w:ascii="Times New Roman" w:hAnsi="Times New Roman" w:cs="Times New Roman"/>
          <w:sz w:val="24"/>
          <w:szCs w:val="22"/>
          <w:lang w:val="en-IN"/>
        </w:rPr>
        <w:t xml:space="preserve"> and extended calving intervals (Gautam, 2023).</w:t>
      </w:r>
    </w:p>
    <w:p w14:paraId="7132CEEE"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 xml:space="preserve">Therefore, the present study evaluated and compared the reproductive responses of postpartum </w:t>
      </w:r>
      <w:proofErr w:type="spellStart"/>
      <w:r w:rsidRPr="00C37F62">
        <w:rPr>
          <w:rFonts w:ascii="Times New Roman" w:hAnsi="Times New Roman" w:cs="Times New Roman"/>
          <w:sz w:val="24"/>
          <w:szCs w:val="22"/>
          <w:lang w:val="en-IN"/>
        </w:rPr>
        <w:t>anestrus</w:t>
      </w:r>
      <w:proofErr w:type="spellEnd"/>
      <w:r w:rsidRPr="00C37F62">
        <w:rPr>
          <w:rFonts w:ascii="Times New Roman" w:hAnsi="Times New Roman" w:cs="Times New Roman"/>
          <w:sz w:val="24"/>
          <w:szCs w:val="22"/>
          <w:lang w:val="en-IN"/>
        </w:rPr>
        <w:t xml:space="preserve"> crossbred cows subjected to </w:t>
      </w:r>
      <w:proofErr w:type="spellStart"/>
      <w:r w:rsidRPr="00C37F62">
        <w:rPr>
          <w:rFonts w:ascii="Times New Roman" w:hAnsi="Times New Roman" w:cs="Times New Roman"/>
          <w:sz w:val="24"/>
          <w:szCs w:val="22"/>
          <w:lang w:val="en-IN"/>
        </w:rPr>
        <w:t>Ovsynch</w:t>
      </w:r>
      <w:proofErr w:type="spellEnd"/>
      <w:r w:rsidRPr="00C37F62">
        <w:rPr>
          <w:rFonts w:ascii="Times New Roman" w:hAnsi="Times New Roman" w:cs="Times New Roman"/>
          <w:sz w:val="24"/>
          <w:szCs w:val="22"/>
          <w:lang w:val="en-IN"/>
        </w:rPr>
        <w:t xml:space="preserve"> and </w:t>
      </w:r>
      <w:proofErr w:type="spellStart"/>
      <w:r w:rsidRPr="00C37F62">
        <w:rPr>
          <w:rFonts w:ascii="Times New Roman" w:hAnsi="Times New Roman" w:cs="Times New Roman"/>
          <w:sz w:val="24"/>
          <w:szCs w:val="22"/>
          <w:lang w:val="en-IN"/>
        </w:rPr>
        <w:t>Heatsynch</w:t>
      </w:r>
      <w:proofErr w:type="spellEnd"/>
      <w:r w:rsidRPr="00C37F62">
        <w:rPr>
          <w:rFonts w:ascii="Times New Roman" w:hAnsi="Times New Roman" w:cs="Times New Roman"/>
          <w:sz w:val="24"/>
          <w:szCs w:val="22"/>
          <w:lang w:val="en-IN"/>
        </w:rPr>
        <w:t xml:space="preserve"> synchronization protocols under smallholder field conditions in Bihar, India. We hypothesized that synchronization protocols </w:t>
      </w:r>
      <w:r w:rsidRPr="00C37F62">
        <w:rPr>
          <w:rFonts w:ascii="Times New Roman" w:hAnsi="Times New Roman" w:cs="Times New Roman"/>
          <w:sz w:val="24"/>
          <w:szCs w:val="22"/>
          <w:lang w:val="en-IN"/>
        </w:rPr>
        <w:lastRenderedPageBreak/>
        <w:t xml:space="preserve">would improve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induction and conception outcomes compared with supportive management alone. By generating evidence directly from farmer-managed herds, the study provides field-based information relevant to reproductive management in smallholder dairy production systems operating under comparable tropical conditions.</w:t>
      </w:r>
    </w:p>
    <w:p w14:paraId="45397CC4" w14:textId="77777777" w:rsidR="00517CFA" w:rsidRDefault="00517CFA" w:rsidP="005E551B">
      <w:pPr>
        <w:spacing w:line="480" w:lineRule="auto"/>
        <w:rPr>
          <w:rFonts w:ascii="Times New Roman" w:hAnsi="Times New Roman" w:cs="Times New Roman"/>
          <w:b/>
          <w:bCs/>
          <w:sz w:val="24"/>
          <w:szCs w:val="22"/>
        </w:rPr>
      </w:pPr>
      <w:r>
        <w:rPr>
          <w:rFonts w:ascii="Times New Roman" w:hAnsi="Times New Roman" w:cs="Times New Roman"/>
          <w:b/>
          <w:bCs/>
          <w:sz w:val="24"/>
          <w:szCs w:val="22"/>
        </w:rPr>
        <w:t>Material and methods</w:t>
      </w:r>
    </w:p>
    <w:p w14:paraId="4974523B" w14:textId="77777777" w:rsidR="00667B26" w:rsidRPr="00667B26" w:rsidRDefault="00667B26" w:rsidP="005E551B">
      <w:pPr>
        <w:spacing w:line="480" w:lineRule="auto"/>
        <w:ind w:firstLine="720"/>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 xml:space="preserve">The study was conducted under the </w:t>
      </w:r>
      <w:r w:rsidRPr="00667B26">
        <w:rPr>
          <w:rFonts w:ascii="Times New Roman" w:hAnsi="Times New Roman" w:cs="Times New Roman"/>
          <w:bCs/>
          <w:sz w:val="24"/>
          <w:szCs w:val="22"/>
          <w:lang w:val="en-IN"/>
        </w:rPr>
        <w:t>On-Farm Trial (OFT) programme</w:t>
      </w:r>
      <w:r w:rsidRPr="00667B26">
        <w:rPr>
          <w:rFonts w:ascii="Times New Roman" w:hAnsi="Times New Roman" w:cs="Times New Roman"/>
          <w:sz w:val="24"/>
          <w:szCs w:val="22"/>
          <w:lang w:val="en-IN"/>
        </w:rPr>
        <w:t xml:space="preserve"> of Krishi Vigyan Kendra (KVK), </w:t>
      </w:r>
      <w:proofErr w:type="spellStart"/>
      <w:r w:rsidRPr="00667B26">
        <w:rPr>
          <w:rFonts w:ascii="Times New Roman" w:hAnsi="Times New Roman" w:cs="Times New Roman"/>
          <w:sz w:val="24"/>
          <w:szCs w:val="22"/>
          <w:lang w:val="en-IN"/>
        </w:rPr>
        <w:t>Piprakothi</w:t>
      </w:r>
      <w:proofErr w:type="spellEnd"/>
      <w:r w:rsidRPr="00667B26">
        <w:rPr>
          <w:rFonts w:ascii="Times New Roman" w:hAnsi="Times New Roman" w:cs="Times New Roman"/>
          <w:sz w:val="24"/>
          <w:szCs w:val="22"/>
          <w:lang w:val="en-IN"/>
        </w:rPr>
        <w:t xml:space="preserve"> and </w:t>
      </w:r>
      <w:proofErr w:type="spellStart"/>
      <w:r w:rsidRPr="00667B26">
        <w:rPr>
          <w:rFonts w:ascii="Times New Roman" w:hAnsi="Times New Roman" w:cs="Times New Roman"/>
          <w:sz w:val="24"/>
          <w:szCs w:val="22"/>
          <w:lang w:val="en-IN"/>
        </w:rPr>
        <w:t>Parsauni</w:t>
      </w:r>
      <w:proofErr w:type="spellEnd"/>
      <w:r w:rsidRPr="00667B26">
        <w:rPr>
          <w:rFonts w:ascii="Times New Roman" w:hAnsi="Times New Roman" w:cs="Times New Roman"/>
          <w:sz w:val="24"/>
          <w:szCs w:val="22"/>
          <w:lang w:val="en-IN"/>
        </w:rPr>
        <w:t xml:space="preserve">, East </w:t>
      </w:r>
      <w:proofErr w:type="spellStart"/>
      <w:r w:rsidRPr="00667B26">
        <w:rPr>
          <w:rFonts w:ascii="Times New Roman" w:hAnsi="Times New Roman" w:cs="Times New Roman"/>
          <w:sz w:val="24"/>
          <w:szCs w:val="22"/>
          <w:lang w:val="en-IN"/>
        </w:rPr>
        <w:t>Champaran</w:t>
      </w:r>
      <w:proofErr w:type="spellEnd"/>
      <w:r w:rsidRPr="00667B26">
        <w:rPr>
          <w:rFonts w:ascii="Times New Roman" w:hAnsi="Times New Roman" w:cs="Times New Roman"/>
          <w:sz w:val="24"/>
          <w:szCs w:val="22"/>
          <w:lang w:val="en-IN"/>
        </w:rPr>
        <w:t xml:space="preserve"> district, Bihar, India, affiliated with </w:t>
      </w:r>
      <w:proofErr w:type="spellStart"/>
      <w:r w:rsidRPr="00667B26">
        <w:rPr>
          <w:rFonts w:ascii="Times New Roman" w:hAnsi="Times New Roman" w:cs="Times New Roman"/>
          <w:sz w:val="24"/>
          <w:szCs w:val="22"/>
          <w:lang w:val="en-IN"/>
        </w:rPr>
        <w:t>Dr.</w:t>
      </w:r>
      <w:proofErr w:type="spellEnd"/>
      <w:r w:rsidRPr="00667B26">
        <w:rPr>
          <w:rFonts w:ascii="Times New Roman" w:hAnsi="Times New Roman" w:cs="Times New Roman"/>
          <w:sz w:val="24"/>
          <w:szCs w:val="22"/>
          <w:lang w:val="en-IN"/>
        </w:rPr>
        <w:t xml:space="preserve"> Rajendra Prasad Central Agricultural University, </w:t>
      </w:r>
      <w:proofErr w:type="spellStart"/>
      <w:r w:rsidRPr="00667B26">
        <w:rPr>
          <w:rFonts w:ascii="Times New Roman" w:hAnsi="Times New Roman" w:cs="Times New Roman"/>
          <w:sz w:val="24"/>
          <w:szCs w:val="22"/>
          <w:lang w:val="en-IN"/>
        </w:rPr>
        <w:t>Pusa</w:t>
      </w:r>
      <w:proofErr w:type="spellEnd"/>
      <w:r w:rsidRPr="00667B26">
        <w:rPr>
          <w:rFonts w:ascii="Times New Roman" w:hAnsi="Times New Roman" w:cs="Times New Roman"/>
          <w:sz w:val="24"/>
          <w:szCs w:val="22"/>
          <w:lang w:val="en-IN"/>
        </w:rPr>
        <w:t xml:space="preserve">. The experimental locations fall within a </w:t>
      </w:r>
      <w:r w:rsidRPr="00667B26">
        <w:rPr>
          <w:rFonts w:ascii="Times New Roman" w:hAnsi="Times New Roman" w:cs="Times New Roman"/>
          <w:bCs/>
          <w:sz w:val="24"/>
          <w:szCs w:val="22"/>
          <w:lang w:val="en-IN"/>
        </w:rPr>
        <w:t xml:space="preserve">humid subtropical </w:t>
      </w:r>
      <w:proofErr w:type="spellStart"/>
      <w:r w:rsidRPr="00667B26">
        <w:rPr>
          <w:rFonts w:ascii="Times New Roman" w:hAnsi="Times New Roman" w:cs="Times New Roman"/>
          <w:bCs/>
          <w:sz w:val="24"/>
          <w:szCs w:val="22"/>
          <w:lang w:val="en-IN"/>
        </w:rPr>
        <w:t>agro</w:t>
      </w:r>
      <w:proofErr w:type="spellEnd"/>
      <w:r w:rsidRPr="00667B26">
        <w:rPr>
          <w:rFonts w:ascii="Times New Roman" w:hAnsi="Times New Roman" w:cs="Times New Roman"/>
          <w:bCs/>
          <w:sz w:val="24"/>
          <w:szCs w:val="22"/>
          <w:lang w:val="en-IN"/>
        </w:rPr>
        <w:t>-climatic zone</w:t>
      </w:r>
      <w:r w:rsidRPr="00667B26">
        <w:rPr>
          <w:rFonts w:ascii="Times New Roman" w:hAnsi="Times New Roman" w:cs="Times New Roman"/>
          <w:sz w:val="24"/>
          <w:szCs w:val="22"/>
          <w:lang w:val="en-IN"/>
        </w:rPr>
        <w:t xml:space="preserve">, characterized by warm summers, monsoon rainfall, and mild winters. Dairy production in the study area is based on </w:t>
      </w:r>
      <w:r w:rsidRPr="00667B26">
        <w:rPr>
          <w:rFonts w:ascii="Times New Roman" w:hAnsi="Times New Roman" w:cs="Times New Roman"/>
          <w:bCs/>
          <w:sz w:val="24"/>
          <w:szCs w:val="22"/>
          <w:lang w:val="en-IN"/>
        </w:rPr>
        <w:t>smallholder mixe</w:t>
      </w:r>
      <w:r w:rsidR="00C80D1F">
        <w:rPr>
          <w:rFonts w:ascii="Times New Roman" w:hAnsi="Times New Roman" w:cs="Times New Roman"/>
          <w:bCs/>
          <w:sz w:val="24"/>
          <w:szCs w:val="22"/>
          <w:lang w:val="en-IN"/>
        </w:rPr>
        <w:t>d crop-</w:t>
      </w:r>
      <w:r w:rsidRPr="00667B26">
        <w:rPr>
          <w:rFonts w:ascii="Times New Roman" w:hAnsi="Times New Roman" w:cs="Times New Roman"/>
          <w:bCs/>
          <w:sz w:val="24"/>
          <w:szCs w:val="22"/>
          <w:lang w:val="en-IN"/>
        </w:rPr>
        <w:t>livestock systems</w:t>
      </w:r>
      <w:r w:rsidRPr="00667B26">
        <w:rPr>
          <w:rFonts w:ascii="Times New Roman" w:hAnsi="Times New Roman" w:cs="Times New Roman"/>
          <w:sz w:val="24"/>
          <w:szCs w:val="22"/>
          <w:lang w:val="en-IN"/>
        </w:rPr>
        <w:t xml:space="preserve">, where cows are maintained under semi-intensive management in naturally ventilated sheds. Feeding primarily consisted of crop residues (wheat straw, paddy straw, and maize </w:t>
      </w:r>
      <w:proofErr w:type="spellStart"/>
      <w:r w:rsidRPr="00667B26">
        <w:rPr>
          <w:rFonts w:ascii="Times New Roman" w:hAnsi="Times New Roman" w:cs="Times New Roman"/>
          <w:sz w:val="24"/>
          <w:szCs w:val="22"/>
          <w:lang w:val="en-IN"/>
        </w:rPr>
        <w:t>stover</w:t>
      </w:r>
      <w:proofErr w:type="spellEnd"/>
      <w:r w:rsidRPr="00667B26">
        <w:rPr>
          <w:rFonts w:ascii="Times New Roman" w:hAnsi="Times New Roman" w:cs="Times New Roman"/>
          <w:sz w:val="24"/>
          <w:szCs w:val="22"/>
          <w:lang w:val="en-IN"/>
        </w:rPr>
        <w:t>) supplemented with limited seasonal green fodder and farmer-formulated concentrates. Water was available ad libitum, and routine farm management practices were maintained throughout the trial.</w:t>
      </w:r>
      <w:r w:rsidR="001B473E">
        <w:rPr>
          <w:rFonts w:ascii="Times New Roman" w:hAnsi="Times New Roman" w:cs="Times New Roman"/>
          <w:sz w:val="24"/>
          <w:szCs w:val="22"/>
          <w:lang w:val="en-IN"/>
        </w:rPr>
        <w:t xml:space="preserve"> </w:t>
      </w:r>
      <w:r w:rsidRPr="00667B26">
        <w:rPr>
          <w:rFonts w:ascii="Times New Roman" w:hAnsi="Times New Roman" w:cs="Times New Roman"/>
          <w:sz w:val="24"/>
          <w:szCs w:val="22"/>
          <w:lang w:val="en-IN"/>
        </w:rPr>
        <w:t xml:space="preserve">The experiment was conducted across </w:t>
      </w:r>
      <w:r w:rsidRPr="00667B26">
        <w:rPr>
          <w:rFonts w:ascii="Times New Roman" w:hAnsi="Times New Roman" w:cs="Times New Roman"/>
          <w:bCs/>
          <w:sz w:val="24"/>
          <w:szCs w:val="22"/>
          <w:lang w:val="en-IN"/>
        </w:rPr>
        <w:t>two con</w:t>
      </w:r>
      <w:r w:rsidR="00C80D1F">
        <w:rPr>
          <w:rFonts w:ascii="Times New Roman" w:hAnsi="Times New Roman" w:cs="Times New Roman"/>
          <w:bCs/>
          <w:sz w:val="24"/>
          <w:szCs w:val="22"/>
          <w:lang w:val="en-IN"/>
        </w:rPr>
        <w:t>secutive breeding seasons (2020-21 and 2021-</w:t>
      </w:r>
      <w:r w:rsidRPr="00667B26">
        <w:rPr>
          <w:rFonts w:ascii="Times New Roman" w:hAnsi="Times New Roman" w:cs="Times New Roman"/>
          <w:bCs/>
          <w:sz w:val="24"/>
          <w:szCs w:val="22"/>
          <w:lang w:val="en-IN"/>
        </w:rPr>
        <w:t>22)</w:t>
      </w:r>
      <w:r w:rsidRPr="00667B26">
        <w:rPr>
          <w:rFonts w:ascii="Times New Roman" w:hAnsi="Times New Roman" w:cs="Times New Roman"/>
          <w:sz w:val="24"/>
          <w:szCs w:val="22"/>
          <w:lang w:val="en-IN"/>
        </w:rPr>
        <w:t xml:space="preserve"> to minimize seasonal bias under field conditions.</w:t>
      </w:r>
    </w:p>
    <w:p w14:paraId="0E8371E9" w14:textId="77777777" w:rsidR="00667B26" w:rsidRPr="00667B26" w:rsidRDefault="00667B26" w:rsidP="005E551B">
      <w:p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 xml:space="preserve">A total of sixty postpartum </w:t>
      </w:r>
      <w:proofErr w:type="spellStart"/>
      <w:r w:rsidRPr="00667B26">
        <w:rPr>
          <w:rFonts w:ascii="Times New Roman" w:hAnsi="Times New Roman" w:cs="Times New Roman"/>
          <w:sz w:val="24"/>
          <w:szCs w:val="22"/>
          <w:lang w:val="en-IN"/>
        </w:rPr>
        <w:t>anestrus</w:t>
      </w:r>
      <w:proofErr w:type="spellEnd"/>
      <w:r w:rsidRPr="00667B26">
        <w:rPr>
          <w:rFonts w:ascii="Times New Roman" w:hAnsi="Times New Roman" w:cs="Times New Roman"/>
          <w:sz w:val="24"/>
          <w:szCs w:val="22"/>
          <w:lang w:val="en-IN"/>
        </w:rPr>
        <w:t xml:space="preserve"> crossbred cows (Holstein-Friesian × indigenous) were enrolled (30 per year). Sample size was calculated based on expected conception rate difference of 30% between </w:t>
      </w:r>
      <w:proofErr w:type="spellStart"/>
      <w:r w:rsidRPr="00667B26">
        <w:rPr>
          <w:rFonts w:ascii="Times New Roman" w:hAnsi="Times New Roman" w:cs="Times New Roman"/>
          <w:sz w:val="24"/>
          <w:szCs w:val="22"/>
          <w:lang w:val="en-IN"/>
        </w:rPr>
        <w:t>Ovsynch</w:t>
      </w:r>
      <w:proofErr w:type="spellEnd"/>
      <w:r w:rsidRPr="00667B26">
        <w:rPr>
          <w:rFonts w:ascii="Times New Roman" w:hAnsi="Times New Roman" w:cs="Times New Roman"/>
          <w:sz w:val="24"/>
          <w:szCs w:val="22"/>
          <w:lang w:val="en-IN"/>
        </w:rPr>
        <w:t xml:space="preserve"> and control (Prajapati et al., 2019), to 20 per group to account for potential losses.</w:t>
      </w:r>
    </w:p>
    <w:p w14:paraId="63B5AE44" w14:textId="77777777" w:rsidR="00667B26" w:rsidRPr="00667B26" w:rsidRDefault="00667B26" w:rsidP="005E551B">
      <w:pPr>
        <w:spacing w:line="480" w:lineRule="auto"/>
        <w:jc w:val="both"/>
        <w:rPr>
          <w:rFonts w:ascii="Times New Roman" w:hAnsi="Times New Roman" w:cs="Times New Roman"/>
          <w:sz w:val="24"/>
          <w:szCs w:val="22"/>
          <w:lang w:val="en-IN"/>
        </w:rPr>
      </w:pPr>
      <w:r w:rsidRPr="00667B26">
        <w:rPr>
          <w:rFonts w:ascii="Times New Roman" w:hAnsi="Times New Roman" w:cs="Times New Roman"/>
          <w:b/>
          <w:bCs/>
          <w:sz w:val="24"/>
          <w:szCs w:val="22"/>
          <w:lang w:val="en-IN"/>
        </w:rPr>
        <w:t>Inclusion criteria:</w:t>
      </w:r>
    </w:p>
    <w:p w14:paraId="4BEB5080" w14:textId="77777777" w:rsidR="00667B26" w:rsidRPr="00667B26" w:rsidRDefault="00667B26" w:rsidP="005E551B">
      <w:pPr>
        <w:numPr>
          <w:ilvl w:val="0"/>
          <w:numId w:val="5"/>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 xml:space="preserve">Postpartum interval ≥90 days without observed </w:t>
      </w:r>
      <w:proofErr w:type="spellStart"/>
      <w:r w:rsidRPr="00667B26">
        <w:rPr>
          <w:rFonts w:ascii="Times New Roman" w:hAnsi="Times New Roman" w:cs="Times New Roman"/>
          <w:sz w:val="24"/>
          <w:szCs w:val="22"/>
          <w:lang w:val="en-IN"/>
        </w:rPr>
        <w:t>estrus</w:t>
      </w:r>
      <w:proofErr w:type="spellEnd"/>
    </w:p>
    <w:p w14:paraId="1D7C2AA0" w14:textId="77777777" w:rsidR="00667B26" w:rsidRPr="00667B26" w:rsidRDefault="00667B26" w:rsidP="005E551B">
      <w:pPr>
        <w:numPr>
          <w:ilvl w:val="0"/>
          <w:numId w:val="5"/>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lastRenderedPageBreak/>
        <w:t>Age: 3.5-4.5 years (confirmed from dentition and farm records)</w:t>
      </w:r>
    </w:p>
    <w:p w14:paraId="3F7BF3B9" w14:textId="77777777" w:rsidR="00667B26" w:rsidRPr="00667B26" w:rsidRDefault="00667B26" w:rsidP="005E551B">
      <w:pPr>
        <w:numPr>
          <w:ilvl w:val="0"/>
          <w:numId w:val="5"/>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Parity: 2-4 (second to fourth lactation)</w:t>
      </w:r>
    </w:p>
    <w:p w14:paraId="1141D182" w14:textId="77777777" w:rsidR="00667B26" w:rsidRPr="00667B26" w:rsidRDefault="00667B26" w:rsidP="005E551B">
      <w:pPr>
        <w:numPr>
          <w:ilvl w:val="0"/>
          <w:numId w:val="5"/>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Body condition score: 2.5-3.5 on 1-5 scale (Ferguson et al., 1994)</w:t>
      </w:r>
    </w:p>
    <w:p w14:paraId="250F1EC7" w14:textId="77777777" w:rsidR="00667B26" w:rsidRPr="00667B26" w:rsidRDefault="00667B26" w:rsidP="005E551B">
      <w:pPr>
        <w:numPr>
          <w:ilvl w:val="0"/>
          <w:numId w:val="5"/>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Clinically healthy with no palpable reproductive tract abnormalities</w:t>
      </w:r>
    </w:p>
    <w:p w14:paraId="501C74C2" w14:textId="77777777" w:rsidR="00667B26" w:rsidRPr="00667B26" w:rsidRDefault="00667B26" w:rsidP="005E551B">
      <w:pPr>
        <w:numPr>
          <w:ilvl w:val="0"/>
          <w:numId w:val="5"/>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Mean body weight: 438.52 ± 18.49 kg</w:t>
      </w:r>
    </w:p>
    <w:p w14:paraId="6EB826B7" w14:textId="77777777" w:rsidR="00667B26" w:rsidRPr="00667B26" w:rsidRDefault="00667B26" w:rsidP="005E551B">
      <w:pPr>
        <w:spacing w:line="480" w:lineRule="auto"/>
        <w:jc w:val="both"/>
        <w:rPr>
          <w:rFonts w:ascii="Times New Roman" w:hAnsi="Times New Roman" w:cs="Times New Roman"/>
          <w:sz w:val="24"/>
          <w:szCs w:val="22"/>
          <w:lang w:val="en-IN"/>
        </w:rPr>
      </w:pPr>
      <w:r w:rsidRPr="00667B26">
        <w:rPr>
          <w:rFonts w:ascii="Times New Roman" w:hAnsi="Times New Roman" w:cs="Times New Roman"/>
          <w:b/>
          <w:bCs/>
          <w:sz w:val="24"/>
          <w:szCs w:val="22"/>
          <w:lang w:val="en-IN"/>
        </w:rPr>
        <w:t>Exclusion criteria:</w:t>
      </w:r>
    </w:p>
    <w:p w14:paraId="29B23E6E"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History of repeat breeding (≥3 services without conception)</w:t>
      </w:r>
    </w:p>
    <w:p w14:paraId="3611D6DB"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Previous reproductive pathology (retained placenta, uterine prolapse, dystocia)</w:t>
      </w:r>
    </w:p>
    <w:p w14:paraId="656C61AE"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Systemic illness or emaciation</w:t>
      </w:r>
    </w:p>
    <w:p w14:paraId="09EC2D0D"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BCS &lt;2.5 or &gt;3.5</w:t>
      </w:r>
    </w:p>
    <w:p w14:paraId="44890139"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Parity &lt;2 or &gt;5</w:t>
      </w:r>
    </w:p>
    <w:p w14:paraId="5700B5B5"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 xml:space="preserve">Ovarian pathology (cysts, </w:t>
      </w:r>
      <w:proofErr w:type="spellStart"/>
      <w:r w:rsidRPr="00667B26">
        <w:rPr>
          <w:rFonts w:ascii="Times New Roman" w:hAnsi="Times New Roman" w:cs="Times New Roman"/>
          <w:sz w:val="24"/>
          <w:szCs w:val="22"/>
          <w:lang w:val="en-IN"/>
        </w:rPr>
        <w:t>tumors</w:t>
      </w:r>
      <w:proofErr w:type="spellEnd"/>
      <w:r w:rsidRPr="00667B26">
        <w:rPr>
          <w:rFonts w:ascii="Times New Roman" w:hAnsi="Times New Roman" w:cs="Times New Roman"/>
          <w:sz w:val="24"/>
          <w:szCs w:val="22"/>
          <w:lang w:val="en-IN"/>
        </w:rPr>
        <w:t>, adhesions) on rectal palpation</w:t>
      </w:r>
    </w:p>
    <w:p w14:paraId="5147BDF7" w14:textId="77777777" w:rsidR="00667B26" w:rsidRPr="00667B26" w:rsidRDefault="00667B26" w:rsidP="005E551B">
      <w:pPr>
        <w:numPr>
          <w:ilvl w:val="0"/>
          <w:numId w:val="6"/>
        </w:numPr>
        <w:spacing w:line="480" w:lineRule="auto"/>
        <w:jc w:val="both"/>
        <w:rPr>
          <w:rFonts w:ascii="Times New Roman" w:hAnsi="Times New Roman" w:cs="Times New Roman"/>
          <w:sz w:val="24"/>
          <w:szCs w:val="22"/>
          <w:lang w:val="en-IN"/>
        </w:rPr>
      </w:pPr>
      <w:r w:rsidRPr="00667B26">
        <w:rPr>
          <w:rFonts w:ascii="Times New Roman" w:hAnsi="Times New Roman" w:cs="Times New Roman"/>
          <w:sz w:val="24"/>
          <w:szCs w:val="22"/>
          <w:lang w:val="en-IN"/>
        </w:rPr>
        <w:t>Farmer non-compliance with scheduled visits</w:t>
      </w:r>
    </w:p>
    <w:p w14:paraId="484F8512" w14:textId="77777777" w:rsidR="0056172B" w:rsidRPr="0080555F" w:rsidRDefault="00E429F9" w:rsidP="005E551B">
      <w:pPr>
        <w:spacing w:line="480" w:lineRule="auto"/>
        <w:jc w:val="both"/>
        <w:rPr>
          <w:rFonts w:ascii="Times New Roman" w:hAnsi="Times New Roman" w:cs="Times New Roman"/>
          <w:b/>
          <w:bCs/>
          <w:sz w:val="24"/>
          <w:szCs w:val="22"/>
          <w:lang w:val="en-IN"/>
        </w:rPr>
      </w:pPr>
      <w:r w:rsidRPr="0080555F">
        <w:rPr>
          <w:rFonts w:ascii="Times New Roman" w:hAnsi="Times New Roman" w:cs="Times New Roman"/>
          <w:b/>
          <w:bCs/>
          <w:sz w:val="24"/>
          <w:szCs w:val="22"/>
          <w:lang w:val="en-IN"/>
        </w:rPr>
        <w:t>Experimental design and treatment protocols</w:t>
      </w:r>
    </w:p>
    <w:p w14:paraId="2DB0E34D" w14:textId="77777777" w:rsidR="00784BB7" w:rsidRDefault="00784BB7" w:rsidP="005E551B">
      <w:pPr>
        <w:spacing w:line="480" w:lineRule="auto"/>
        <w:jc w:val="both"/>
        <w:rPr>
          <w:rFonts w:ascii="Times New Roman" w:hAnsi="Times New Roman" w:cs="Times New Roman"/>
          <w:sz w:val="24"/>
          <w:szCs w:val="22"/>
        </w:rPr>
      </w:pPr>
      <w:r w:rsidRPr="00784BB7">
        <w:rPr>
          <w:rFonts w:ascii="Times New Roman" w:hAnsi="Times New Roman" w:cs="Times New Roman"/>
          <w:sz w:val="24"/>
          <w:szCs w:val="22"/>
        </w:rPr>
        <w:t xml:space="preserve">All cows received comprehensive health management at enrollment, including deworming with fenbendazole (3 g oral, single dose; </w:t>
      </w:r>
      <w:proofErr w:type="spellStart"/>
      <w:r w:rsidRPr="00784BB7">
        <w:rPr>
          <w:rFonts w:ascii="Times New Roman" w:hAnsi="Times New Roman" w:cs="Times New Roman"/>
          <w:sz w:val="24"/>
          <w:szCs w:val="22"/>
        </w:rPr>
        <w:t>Panacur</w:t>
      </w:r>
      <w:proofErr w:type="spellEnd"/>
      <w:r w:rsidRPr="00784BB7">
        <w:rPr>
          <w:rFonts w:ascii="Times New Roman" w:hAnsi="Times New Roman" w:cs="Times New Roman"/>
          <w:sz w:val="24"/>
          <w:szCs w:val="22"/>
        </w:rPr>
        <w:t xml:space="preserve">, </w:t>
      </w:r>
      <w:proofErr w:type="spellStart"/>
      <w:r w:rsidRPr="00784BB7">
        <w:rPr>
          <w:rFonts w:ascii="Times New Roman" w:hAnsi="Times New Roman" w:cs="Times New Roman"/>
          <w:sz w:val="24"/>
          <w:szCs w:val="22"/>
        </w:rPr>
        <w:t>Intervet</w:t>
      </w:r>
      <w:proofErr w:type="spellEnd"/>
      <w:r w:rsidRPr="00784BB7">
        <w:rPr>
          <w:rFonts w:ascii="Times New Roman" w:hAnsi="Times New Roman" w:cs="Times New Roman"/>
          <w:sz w:val="24"/>
          <w:szCs w:val="22"/>
        </w:rPr>
        <w:t>).</w:t>
      </w:r>
      <w:r w:rsidR="003077E6">
        <w:rPr>
          <w:rFonts w:ascii="Times New Roman" w:hAnsi="Times New Roman" w:cs="Times New Roman"/>
          <w:sz w:val="24"/>
          <w:szCs w:val="22"/>
        </w:rPr>
        <w:t xml:space="preserve"> Explained in figure-1.</w:t>
      </w:r>
    </w:p>
    <w:p w14:paraId="760CB9B1" w14:textId="77777777" w:rsidR="00784BB7" w:rsidRPr="00784BB7" w:rsidRDefault="00784BB7" w:rsidP="005E551B">
      <w:pPr>
        <w:spacing w:line="480" w:lineRule="auto"/>
        <w:jc w:val="both"/>
        <w:rPr>
          <w:rFonts w:ascii="Times New Roman" w:hAnsi="Times New Roman" w:cs="Times New Roman"/>
          <w:b/>
          <w:bCs/>
          <w:sz w:val="24"/>
          <w:szCs w:val="22"/>
          <w:lang w:val="en-IN"/>
        </w:rPr>
      </w:pPr>
      <w:r w:rsidRPr="00784BB7">
        <w:rPr>
          <w:rFonts w:ascii="Times New Roman" w:hAnsi="Times New Roman" w:cs="Times New Roman"/>
          <w:b/>
          <w:bCs/>
          <w:sz w:val="24"/>
          <w:szCs w:val="22"/>
          <w:lang w:val="en-IN"/>
        </w:rPr>
        <w:t>Control Group (C; n=20)</w:t>
      </w:r>
    </w:p>
    <w:p w14:paraId="613CA865" w14:textId="77777777" w:rsidR="00784BB7" w:rsidRPr="00784BB7" w:rsidRDefault="00784BB7" w:rsidP="005E551B">
      <w:pPr>
        <w:spacing w:line="480" w:lineRule="auto"/>
        <w:jc w:val="both"/>
        <w:rPr>
          <w:rFonts w:ascii="Times New Roman" w:hAnsi="Times New Roman" w:cs="Times New Roman"/>
          <w:b/>
          <w:bCs/>
          <w:sz w:val="24"/>
          <w:szCs w:val="22"/>
          <w:lang w:val="en-IN"/>
        </w:rPr>
      </w:pPr>
      <w:r w:rsidRPr="00784BB7">
        <w:rPr>
          <w:rFonts w:ascii="Times New Roman" w:hAnsi="Times New Roman" w:cs="Times New Roman"/>
          <w:b/>
          <w:bCs/>
          <w:sz w:val="24"/>
          <w:szCs w:val="22"/>
          <w:lang w:val="en-IN"/>
        </w:rPr>
        <w:t>Received standard supportive therapy:</w:t>
      </w:r>
    </w:p>
    <w:p w14:paraId="6F151683" w14:textId="77777777" w:rsidR="00784BB7" w:rsidRPr="00784BB7" w:rsidRDefault="00784BB7" w:rsidP="005E551B">
      <w:pPr>
        <w:numPr>
          <w:ilvl w:val="0"/>
          <w:numId w:val="10"/>
        </w:numPr>
        <w:spacing w:line="480" w:lineRule="auto"/>
        <w:jc w:val="both"/>
        <w:rPr>
          <w:rFonts w:ascii="Times New Roman" w:hAnsi="Times New Roman" w:cs="Times New Roman"/>
          <w:bCs/>
          <w:sz w:val="24"/>
          <w:szCs w:val="22"/>
          <w:lang w:val="en-IN"/>
        </w:rPr>
      </w:pPr>
      <w:r w:rsidRPr="00784BB7">
        <w:rPr>
          <w:rFonts w:ascii="Times New Roman" w:hAnsi="Times New Roman" w:cs="Times New Roman"/>
          <w:bCs/>
          <w:sz w:val="24"/>
          <w:szCs w:val="22"/>
          <w:lang w:val="en-IN"/>
        </w:rPr>
        <w:lastRenderedPageBreak/>
        <w:t xml:space="preserve">Phosphorus supplementation: 80 mg intramuscular (Inj. </w:t>
      </w:r>
      <w:proofErr w:type="spellStart"/>
      <w:r w:rsidRPr="00784BB7">
        <w:rPr>
          <w:rFonts w:ascii="Times New Roman" w:hAnsi="Times New Roman" w:cs="Times New Roman"/>
          <w:bCs/>
          <w:sz w:val="24"/>
          <w:szCs w:val="22"/>
          <w:lang w:val="en-IN"/>
        </w:rPr>
        <w:t>Tonophosphan</w:t>
      </w:r>
      <w:proofErr w:type="spellEnd"/>
      <w:r w:rsidRPr="00784BB7">
        <w:rPr>
          <w:rFonts w:ascii="Times New Roman" w:hAnsi="Times New Roman" w:cs="Times New Roman"/>
          <w:bCs/>
          <w:sz w:val="24"/>
          <w:szCs w:val="22"/>
          <w:lang w:val="en-IN"/>
        </w:rPr>
        <w:t>, MSD Animal Health) on alternate days for 7 days</w:t>
      </w:r>
    </w:p>
    <w:p w14:paraId="170D880B" w14:textId="77777777" w:rsidR="00784BB7" w:rsidRPr="00784BB7" w:rsidRDefault="00784BB7" w:rsidP="005E551B">
      <w:pPr>
        <w:numPr>
          <w:ilvl w:val="0"/>
          <w:numId w:val="10"/>
        </w:numPr>
        <w:spacing w:line="480" w:lineRule="auto"/>
        <w:jc w:val="both"/>
        <w:rPr>
          <w:rFonts w:ascii="Times New Roman" w:hAnsi="Times New Roman" w:cs="Times New Roman"/>
          <w:bCs/>
          <w:sz w:val="24"/>
          <w:szCs w:val="22"/>
          <w:lang w:val="en-IN"/>
        </w:rPr>
      </w:pPr>
      <w:r w:rsidRPr="00784BB7">
        <w:rPr>
          <w:rFonts w:ascii="Times New Roman" w:hAnsi="Times New Roman" w:cs="Times New Roman"/>
          <w:bCs/>
          <w:sz w:val="24"/>
          <w:szCs w:val="22"/>
          <w:lang w:val="en-IN"/>
        </w:rPr>
        <w:t xml:space="preserve">Multimineral bolus (each containing: Cu 50 mg, Zn 75 mg, Mn 50 mg, Co 5 mg, I 10 mg, Se 5 mg; </w:t>
      </w:r>
      <w:proofErr w:type="spellStart"/>
      <w:r w:rsidRPr="00784BB7">
        <w:rPr>
          <w:rFonts w:ascii="Times New Roman" w:hAnsi="Times New Roman" w:cs="Times New Roman"/>
          <w:bCs/>
          <w:sz w:val="24"/>
          <w:szCs w:val="22"/>
          <w:lang w:val="en-IN"/>
        </w:rPr>
        <w:t>Ayurvet</w:t>
      </w:r>
      <w:proofErr w:type="spellEnd"/>
      <w:r w:rsidRPr="00784BB7">
        <w:rPr>
          <w:rFonts w:ascii="Times New Roman" w:hAnsi="Times New Roman" w:cs="Times New Roman"/>
          <w:bCs/>
          <w:sz w:val="24"/>
          <w:szCs w:val="22"/>
          <w:lang w:val="en-IN"/>
        </w:rPr>
        <w:t xml:space="preserve"> Ltd.) orally once daily for 7 days</w:t>
      </w:r>
    </w:p>
    <w:p w14:paraId="7D28C990" w14:textId="77777777" w:rsidR="00784BB7" w:rsidRPr="00784BB7" w:rsidRDefault="00784BB7" w:rsidP="005E551B">
      <w:pPr>
        <w:numPr>
          <w:ilvl w:val="0"/>
          <w:numId w:val="10"/>
        </w:numPr>
        <w:spacing w:line="480" w:lineRule="auto"/>
        <w:jc w:val="both"/>
        <w:rPr>
          <w:rFonts w:ascii="Times New Roman" w:hAnsi="Times New Roman" w:cs="Times New Roman"/>
          <w:bCs/>
          <w:sz w:val="24"/>
          <w:szCs w:val="22"/>
          <w:lang w:val="en-IN"/>
        </w:rPr>
      </w:pPr>
      <w:r w:rsidRPr="00784BB7">
        <w:rPr>
          <w:rFonts w:ascii="Times New Roman" w:hAnsi="Times New Roman" w:cs="Times New Roman"/>
          <w:bCs/>
          <w:sz w:val="24"/>
          <w:szCs w:val="22"/>
          <w:lang w:val="en-IN"/>
        </w:rPr>
        <w:t xml:space="preserve">Observed for natural </w:t>
      </w:r>
      <w:proofErr w:type="spellStart"/>
      <w:r w:rsidRPr="00784BB7">
        <w:rPr>
          <w:rFonts w:ascii="Times New Roman" w:hAnsi="Times New Roman" w:cs="Times New Roman"/>
          <w:bCs/>
          <w:sz w:val="24"/>
          <w:szCs w:val="22"/>
          <w:lang w:val="en-IN"/>
        </w:rPr>
        <w:t>estrus</w:t>
      </w:r>
      <w:proofErr w:type="spellEnd"/>
      <w:r w:rsidRPr="00784BB7">
        <w:rPr>
          <w:rFonts w:ascii="Times New Roman" w:hAnsi="Times New Roman" w:cs="Times New Roman"/>
          <w:bCs/>
          <w:sz w:val="24"/>
          <w:szCs w:val="22"/>
          <w:lang w:val="en-IN"/>
        </w:rPr>
        <w:t xml:space="preserve"> for 21 days; inseminated when detected</w:t>
      </w:r>
    </w:p>
    <w:p w14:paraId="20C982AA" w14:textId="77777777" w:rsidR="00C03E18" w:rsidRPr="00C03E18" w:rsidRDefault="00C03E18" w:rsidP="005E551B">
      <w:pPr>
        <w:spacing w:line="480" w:lineRule="auto"/>
        <w:jc w:val="both"/>
        <w:rPr>
          <w:rFonts w:ascii="Times New Roman" w:hAnsi="Times New Roman" w:cs="Times New Roman"/>
          <w:b/>
          <w:bCs/>
          <w:sz w:val="24"/>
          <w:szCs w:val="22"/>
          <w:lang w:val="en-IN"/>
        </w:rPr>
      </w:pPr>
      <w:r w:rsidRPr="00C03E18">
        <w:rPr>
          <w:rFonts w:ascii="Times New Roman" w:hAnsi="Times New Roman" w:cs="Times New Roman"/>
          <w:b/>
          <w:bCs/>
          <w:sz w:val="24"/>
          <w:szCs w:val="22"/>
          <w:lang w:val="en-IN"/>
        </w:rPr>
        <w:t xml:space="preserve">Treatment 1 (T1; </w:t>
      </w:r>
      <w:proofErr w:type="spellStart"/>
      <w:r w:rsidRPr="00C03E18">
        <w:rPr>
          <w:rFonts w:ascii="Times New Roman" w:hAnsi="Times New Roman" w:cs="Times New Roman"/>
          <w:b/>
          <w:bCs/>
          <w:sz w:val="24"/>
          <w:szCs w:val="22"/>
          <w:lang w:val="en-IN"/>
        </w:rPr>
        <w:t>Ovsynch</w:t>
      </w:r>
      <w:proofErr w:type="spellEnd"/>
      <w:r w:rsidRPr="00C03E18">
        <w:rPr>
          <w:rFonts w:ascii="Times New Roman" w:hAnsi="Times New Roman" w:cs="Times New Roman"/>
          <w:b/>
          <w:bCs/>
          <w:sz w:val="24"/>
          <w:szCs w:val="22"/>
          <w:lang w:val="en-IN"/>
        </w:rPr>
        <w:t xml:space="preserve"> Protocol; n=20)</w:t>
      </w:r>
    </w:p>
    <w:p w14:paraId="6DA67637" w14:textId="77777777" w:rsidR="00C03E18" w:rsidRPr="00C03E18" w:rsidRDefault="00C03E18" w:rsidP="005E551B">
      <w:p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 xml:space="preserve">Based on </w:t>
      </w:r>
      <w:proofErr w:type="spellStart"/>
      <w:r w:rsidRPr="00C03E18">
        <w:rPr>
          <w:rFonts w:ascii="Times New Roman" w:hAnsi="Times New Roman" w:cs="Times New Roman"/>
          <w:bCs/>
          <w:sz w:val="24"/>
          <w:szCs w:val="22"/>
          <w:lang w:val="en-IN"/>
        </w:rPr>
        <w:t>Pursley</w:t>
      </w:r>
      <w:proofErr w:type="spellEnd"/>
      <w:r w:rsidRPr="00C03E18">
        <w:rPr>
          <w:rFonts w:ascii="Times New Roman" w:hAnsi="Times New Roman" w:cs="Times New Roman"/>
          <w:bCs/>
          <w:sz w:val="24"/>
          <w:szCs w:val="22"/>
          <w:lang w:val="en-IN"/>
        </w:rPr>
        <w:t xml:space="preserve"> et al. (1995) with modifications for field application:</w:t>
      </w:r>
    </w:p>
    <w:p w14:paraId="2612209B" w14:textId="77777777" w:rsidR="00C03E18" w:rsidRPr="00C03E18" w:rsidRDefault="00C03E18" w:rsidP="005E551B">
      <w:pPr>
        <w:numPr>
          <w:ilvl w:val="0"/>
          <w:numId w:val="8"/>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Day 0: GnRH (</w:t>
      </w:r>
      <w:proofErr w:type="spellStart"/>
      <w:r w:rsidRPr="00C03E18">
        <w:rPr>
          <w:rFonts w:ascii="Times New Roman" w:hAnsi="Times New Roman" w:cs="Times New Roman"/>
          <w:bCs/>
          <w:sz w:val="24"/>
          <w:szCs w:val="22"/>
          <w:lang w:val="en-IN"/>
        </w:rPr>
        <w:t>Buserelin</w:t>
      </w:r>
      <w:proofErr w:type="spellEnd"/>
      <w:r w:rsidRPr="00C03E18">
        <w:rPr>
          <w:rFonts w:ascii="Times New Roman" w:hAnsi="Times New Roman" w:cs="Times New Roman"/>
          <w:bCs/>
          <w:sz w:val="24"/>
          <w:szCs w:val="22"/>
          <w:lang w:val="en-IN"/>
        </w:rPr>
        <w:t xml:space="preserve"> acetate, 10 </w:t>
      </w:r>
      <w:proofErr w:type="spellStart"/>
      <w:r w:rsidRPr="00C03E18">
        <w:rPr>
          <w:rFonts w:ascii="Times New Roman" w:hAnsi="Times New Roman" w:cs="Times New Roman"/>
          <w:bCs/>
          <w:sz w:val="24"/>
          <w:szCs w:val="22"/>
          <w:lang w:val="en-IN"/>
        </w:rPr>
        <w:t>μg</w:t>
      </w:r>
      <w:proofErr w:type="spellEnd"/>
      <w:r w:rsidRPr="00C03E18">
        <w:rPr>
          <w:rFonts w:ascii="Times New Roman" w:hAnsi="Times New Roman" w:cs="Times New Roman"/>
          <w:bCs/>
          <w:sz w:val="24"/>
          <w:szCs w:val="22"/>
          <w:lang w:val="en-IN"/>
        </w:rPr>
        <w:t xml:space="preserve">/2.5 ml, IM; </w:t>
      </w:r>
      <w:proofErr w:type="spellStart"/>
      <w:r w:rsidRPr="00C03E18">
        <w:rPr>
          <w:rFonts w:ascii="Times New Roman" w:hAnsi="Times New Roman" w:cs="Times New Roman"/>
          <w:bCs/>
          <w:sz w:val="24"/>
          <w:szCs w:val="22"/>
          <w:lang w:val="en-IN"/>
        </w:rPr>
        <w:t>Receptal</w:t>
      </w:r>
      <w:proofErr w:type="spellEnd"/>
      <w:r w:rsidRPr="00C03E18">
        <w:rPr>
          <w:rFonts w:ascii="Times New Roman" w:hAnsi="Times New Roman" w:cs="Times New Roman"/>
          <w:bCs/>
          <w:sz w:val="24"/>
          <w:szCs w:val="22"/>
          <w:lang w:val="en-IN"/>
        </w:rPr>
        <w:t>, MSD Animal Health)</w:t>
      </w:r>
    </w:p>
    <w:p w14:paraId="2079A145" w14:textId="77777777" w:rsidR="00C03E18" w:rsidRPr="00C03E18" w:rsidRDefault="00C03E18" w:rsidP="005E551B">
      <w:pPr>
        <w:numPr>
          <w:ilvl w:val="0"/>
          <w:numId w:val="8"/>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Day 7: PGF₂α (</w:t>
      </w:r>
      <w:proofErr w:type="spellStart"/>
      <w:r w:rsidRPr="00C03E18">
        <w:rPr>
          <w:rFonts w:ascii="Times New Roman" w:hAnsi="Times New Roman" w:cs="Times New Roman"/>
          <w:bCs/>
          <w:sz w:val="24"/>
          <w:szCs w:val="22"/>
          <w:lang w:val="en-IN"/>
        </w:rPr>
        <w:t>Cloprostenol</w:t>
      </w:r>
      <w:proofErr w:type="spellEnd"/>
      <w:r w:rsidRPr="00C03E18">
        <w:rPr>
          <w:rFonts w:ascii="Times New Roman" w:hAnsi="Times New Roman" w:cs="Times New Roman"/>
          <w:bCs/>
          <w:sz w:val="24"/>
          <w:szCs w:val="22"/>
          <w:lang w:val="en-IN"/>
        </w:rPr>
        <w:t xml:space="preserve"> sodium, 500 </w:t>
      </w:r>
      <w:proofErr w:type="spellStart"/>
      <w:r w:rsidRPr="00C03E18">
        <w:rPr>
          <w:rFonts w:ascii="Times New Roman" w:hAnsi="Times New Roman" w:cs="Times New Roman"/>
          <w:bCs/>
          <w:sz w:val="24"/>
          <w:szCs w:val="22"/>
          <w:lang w:val="en-IN"/>
        </w:rPr>
        <w:t>μg</w:t>
      </w:r>
      <w:proofErr w:type="spellEnd"/>
      <w:r w:rsidRPr="00C03E18">
        <w:rPr>
          <w:rFonts w:ascii="Times New Roman" w:hAnsi="Times New Roman" w:cs="Times New Roman"/>
          <w:bCs/>
          <w:sz w:val="24"/>
          <w:szCs w:val="22"/>
          <w:lang w:val="en-IN"/>
        </w:rPr>
        <w:t xml:space="preserve">/2 ml, IM; </w:t>
      </w:r>
      <w:proofErr w:type="spellStart"/>
      <w:r w:rsidRPr="00C03E18">
        <w:rPr>
          <w:rFonts w:ascii="Times New Roman" w:hAnsi="Times New Roman" w:cs="Times New Roman"/>
          <w:bCs/>
          <w:sz w:val="24"/>
          <w:szCs w:val="22"/>
          <w:lang w:val="en-IN"/>
        </w:rPr>
        <w:t>Vetmate</w:t>
      </w:r>
      <w:proofErr w:type="spellEnd"/>
      <w:r w:rsidRPr="00C03E18">
        <w:rPr>
          <w:rFonts w:ascii="Times New Roman" w:hAnsi="Times New Roman" w:cs="Times New Roman"/>
          <w:bCs/>
          <w:sz w:val="24"/>
          <w:szCs w:val="22"/>
          <w:lang w:val="en-IN"/>
        </w:rPr>
        <w:t xml:space="preserve">, </w:t>
      </w:r>
      <w:proofErr w:type="spellStart"/>
      <w:r w:rsidRPr="00C03E18">
        <w:rPr>
          <w:rFonts w:ascii="Times New Roman" w:hAnsi="Times New Roman" w:cs="Times New Roman"/>
          <w:bCs/>
          <w:sz w:val="24"/>
          <w:szCs w:val="22"/>
          <w:lang w:val="en-IN"/>
        </w:rPr>
        <w:t>Virbac</w:t>
      </w:r>
      <w:proofErr w:type="spellEnd"/>
      <w:r w:rsidRPr="00C03E18">
        <w:rPr>
          <w:rFonts w:ascii="Times New Roman" w:hAnsi="Times New Roman" w:cs="Times New Roman"/>
          <w:bCs/>
          <w:sz w:val="24"/>
          <w:szCs w:val="22"/>
          <w:lang w:val="en-IN"/>
        </w:rPr>
        <w:t>)</w:t>
      </w:r>
    </w:p>
    <w:p w14:paraId="752C8810" w14:textId="77777777" w:rsidR="00C03E18" w:rsidRPr="00C03E18" w:rsidRDefault="00C03E18" w:rsidP="005E551B">
      <w:pPr>
        <w:numPr>
          <w:ilvl w:val="0"/>
          <w:numId w:val="8"/>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 xml:space="preserve">Day 9: GnRH (10 </w:t>
      </w:r>
      <w:proofErr w:type="spellStart"/>
      <w:r w:rsidRPr="00C03E18">
        <w:rPr>
          <w:rFonts w:ascii="Times New Roman" w:hAnsi="Times New Roman" w:cs="Times New Roman"/>
          <w:bCs/>
          <w:sz w:val="24"/>
          <w:szCs w:val="22"/>
          <w:lang w:val="en-IN"/>
        </w:rPr>
        <w:t>μg</w:t>
      </w:r>
      <w:proofErr w:type="spellEnd"/>
      <w:r w:rsidRPr="00C03E18">
        <w:rPr>
          <w:rFonts w:ascii="Times New Roman" w:hAnsi="Times New Roman" w:cs="Times New Roman"/>
          <w:bCs/>
          <w:sz w:val="24"/>
          <w:szCs w:val="22"/>
          <w:lang w:val="en-IN"/>
        </w:rPr>
        <w:t>/2.5 ml, IM)</w:t>
      </w:r>
    </w:p>
    <w:p w14:paraId="486CD043" w14:textId="77777777" w:rsidR="00C03E18" w:rsidRPr="00C03E18" w:rsidRDefault="00C03E18" w:rsidP="005E551B">
      <w:pPr>
        <w:numPr>
          <w:ilvl w:val="0"/>
          <w:numId w:val="8"/>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Day 10: Fixed-time artificial insemination (16-20 h after second GnRH)</w:t>
      </w:r>
    </w:p>
    <w:p w14:paraId="117E7D53" w14:textId="77777777" w:rsidR="00C03E18" w:rsidRPr="00C03E18" w:rsidRDefault="00C03E18" w:rsidP="005E551B">
      <w:pPr>
        <w:spacing w:line="480" w:lineRule="auto"/>
        <w:jc w:val="both"/>
        <w:rPr>
          <w:rFonts w:ascii="Times New Roman" w:hAnsi="Times New Roman" w:cs="Times New Roman"/>
          <w:b/>
          <w:bCs/>
          <w:sz w:val="24"/>
          <w:szCs w:val="22"/>
          <w:lang w:val="en-IN"/>
        </w:rPr>
      </w:pPr>
      <w:r w:rsidRPr="00C03E18">
        <w:rPr>
          <w:rFonts w:ascii="Times New Roman" w:hAnsi="Times New Roman" w:cs="Times New Roman"/>
          <w:b/>
          <w:bCs/>
          <w:sz w:val="24"/>
          <w:szCs w:val="22"/>
          <w:lang w:val="en-IN"/>
        </w:rPr>
        <w:t xml:space="preserve">Treatment 2 (T2; </w:t>
      </w:r>
      <w:proofErr w:type="spellStart"/>
      <w:r w:rsidRPr="00C03E18">
        <w:rPr>
          <w:rFonts w:ascii="Times New Roman" w:hAnsi="Times New Roman" w:cs="Times New Roman"/>
          <w:b/>
          <w:bCs/>
          <w:sz w:val="24"/>
          <w:szCs w:val="22"/>
          <w:lang w:val="en-IN"/>
        </w:rPr>
        <w:t>Heatsynch</w:t>
      </w:r>
      <w:proofErr w:type="spellEnd"/>
      <w:r w:rsidRPr="00C03E18">
        <w:rPr>
          <w:rFonts w:ascii="Times New Roman" w:hAnsi="Times New Roman" w:cs="Times New Roman"/>
          <w:b/>
          <w:bCs/>
          <w:sz w:val="24"/>
          <w:szCs w:val="22"/>
          <w:lang w:val="en-IN"/>
        </w:rPr>
        <w:t xml:space="preserve"> Protocol; n=20)</w:t>
      </w:r>
    </w:p>
    <w:p w14:paraId="3C9A8A9B" w14:textId="77777777" w:rsidR="00C03E18" w:rsidRPr="00C03E18" w:rsidRDefault="00C03E18" w:rsidP="005E551B">
      <w:p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 xml:space="preserve">Based on </w:t>
      </w:r>
      <w:proofErr w:type="spellStart"/>
      <w:r w:rsidRPr="00C03E18">
        <w:rPr>
          <w:rFonts w:ascii="Times New Roman" w:hAnsi="Times New Roman" w:cs="Times New Roman"/>
          <w:bCs/>
          <w:sz w:val="24"/>
          <w:szCs w:val="22"/>
          <w:lang w:val="en-IN"/>
        </w:rPr>
        <w:t>Pancarci</w:t>
      </w:r>
      <w:proofErr w:type="spellEnd"/>
      <w:r w:rsidRPr="00C03E18">
        <w:rPr>
          <w:rFonts w:ascii="Times New Roman" w:hAnsi="Times New Roman" w:cs="Times New Roman"/>
          <w:bCs/>
          <w:sz w:val="24"/>
          <w:szCs w:val="22"/>
          <w:lang w:val="en-IN"/>
        </w:rPr>
        <w:t xml:space="preserve"> et al. (2002) with modifications:</w:t>
      </w:r>
    </w:p>
    <w:p w14:paraId="0FC431A8" w14:textId="77777777" w:rsidR="00C03E18" w:rsidRPr="00C03E18" w:rsidRDefault="00C03E18" w:rsidP="005E551B">
      <w:pPr>
        <w:numPr>
          <w:ilvl w:val="0"/>
          <w:numId w:val="9"/>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 xml:space="preserve">Day 0: GnRH (10 </w:t>
      </w:r>
      <w:proofErr w:type="spellStart"/>
      <w:r w:rsidRPr="00C03E18">
        <w:rPr>
          <w:rFonts w:ascii="Times New Roman" w:hAnsi="Times New Roman" w:cs="Times New Roman"/>
          <w:bCs/>
          <w:sz w:val="24"/>
          <w:szCs w:val="22"/>
          <w:lang w:val="en-IN"/>
        </w:rPr>
        <w:t>μg</w:t>
      </w:r>
      <w:proofErr w:type="spellEnd"/>
      <w:r w:rsidRPr="00C03E18">
        <w:rPr>
          <w:rFonts w:ascii="Times New Roman" w:hAnsi="Times New Roman" w:cs="Times New Roman"/>
          <w:bCs/>
          <w:sz w:val="24"/>
          <w:szCs w:val="22"/>
          <w:lang w:val="en-IN"/>
        </w:rPr>
        <w:t>/2.5 ml, IM)</w:t>
      </w:r>
    </w:p>
    <w:p w14:paraId="74B1A93C" w14:textId="77777777" w:rsidR="00C03E18" w:rsidRPr="00C03E18" w:rsidRDefault="00C03E18" w:rsidP="005E551B">
      <w:pPr>
        <w:numPr>
          <w:ilvl w:val="0"/>
          <w:numId w:val="9"/>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 xml:space="preserve">Day 7: PGF₂α (500 </w:t>
      </w:r>
      <w:proofErr w:type="spellStart"/>
      <w:r w:rsidRPr="00C03E18">
        <w:rPr>
          <w:rFonts w:ascii="Times New Roman" w:hAnsi="Times New Roman" w:cs="Times New Roman"/>
          <w:bCs/>
          <w:sz w:val="24"/>
          <w:szCs w:val="22"/>
          <w:lang w:val="en-IN"/>
        </w:rPr>
        <w:t>μg</w:t>
      </w:r>
      <w:proofErr w:type="spellEnd"/>
      <w:r w:rsidRPr="00C03E18">
        <w:rPr>
          <w:rFonts w:ascii="Times New Roman" w:hAnsi="Times New Roman" w:cs="Times New Roman"/>
          <w:bCs/>
          <w:sz w:val="24"/>
          <w:szCs w:val="22"/>
          <w:lang w:val="en-IN"/>
        </w:rPr>
        <w:t>/2 ml, IM)</w:t>
      </w:r>
    </w:p>
    <w:p w14:paraId="5EB64D45" w14:textId="77777777" w:rsidR="00C03E18" w:rsidRPr="00C03E18" w:rsidRDefault="00C03E18" w:rsidP="005E551B">
      <w:pPr>
        <w:numPr>
          <w:ilvl w:val="0"/>
          <w:numId w:val="9"/>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Day 8: </w:t>
      </w:r>
      <w:proofErr w:type="spellStart"/>
      <w:r w:rsidRPr="00C03E18">
        <w:rPr>
          <w:rFonts w:ascii="Times New Roman" w:hAnsi="Times New Roman" w:cs="Times New Roman"/>
          <w:bCs/>
          <w:sz w:val="24"/>
          <w:szCs w:val="22"/>
          <w:lang w:val="en-IN"/>
        </w:rPr>
        <w:t>Estradiol</w:t>
      </w:r>
      <w:proofErr w:type="spellEnd"/>
      <w:r w:rsidRPr="00C03E18">
        <w:rPr>
          <w:rFonts w:ascii="Times New Roman" w:hAnsi="Times New Roman" w:cs="Times New Roman"/>
          <w:bCs/>
          <w:sz w:val="24"/>
          <w:szCs w:val="22"/>
          <w:lang w:val="en-IN"/>
        </w:rPr>
        <w:t xml:space="preserve"> benzoate (1 mg/2 ml, IM; </w:t>
      </w:r>
      <w:proofErr w:type="spellStart"/>
      <w:r w:rsidRPr="00C03E18">
        <w:rPr>
          <w:rFonts w:ascii="Times New Roman" w:hAnsi="Times New Roman" w:cs="Times New Roman"/>
          <w:bCs/>
          <w:sz w:val="24"/>
          <w:szCs w:val="22"/>
          <w:lang w:val="en-IN"/>
        </w:rPr>
        <w:t>Sincro</w:t>
      </w:r>
      <w:proofErr w:type="spellEnd"/>
      <w:r w:rsidRPr="00C03E18">
        <w:rPr>
          <w:rFonts w:ascii="Times New Roman" w:hAnsi="Times New Roman" w:cs="Times New Roman"/>
          <w:bCs/>
          <w:sz w:val="24"/>
          <w:szCs w:val="22"/>
          <w:lang w:val="en-IN"/>
        </w:rPr>
        <w:t xml:space="preserve"> CP, </w:t>
      </w:r>
      <w:proofErr w:type="spellStart"/>
      <w:r w:rsidRPr="00C03E18">
        <w:rPr>
          <w:rFonts w:ascii="Times New Roman" w:hAnsi="Times New Roman" w:cs="Times New Roman"/>
          <w:bCs/>
          <w:sz w:val="24"/>
          <w:szCs w:val="22"/>
          <w:lang w:val="en-IN"/>
        </w:rPr>
        <w:t>Ouro</w:t>
      </w:r>
      <w:proofErr w:type="spellEnd"/>
      <w:r w:rsidRPr="00C03E18">
        <w:rPr>
          <w:rFonts w:ascii="Times New Roman" w:hAnsi="Times New Roman" w:cs="Times New Roman"/>
          <w:bCs/>
          <w:sz w:val="24"/>
          <w:szCs w:val="22"/>
          <w:lang w:val="en-IN"/>
        </w:rPr>
        <w:t xml:space="preserve"> </w:t>
      </w:r>
      <w:proofErr w:type="spellStart"/>
      <w:r w:rsidRPr="00C03E18">
        <w:rPr>
          <w:rFonts w:ascii="Times New Roman" w:hAnsi="Times New Roman" w:cs="Times New Roman"/>
          <w:bCs/>
          <w:sz w:val="24"/>
          <w:szCs w:val="22"/>
          <w:lang w:val="en-IN"/>
        </w:rPr>
        <w:t>Fino</w:t>
      </w:r>
      <w:proofErr w:type="spellEnd"/>
      <w:r w:rsidRPr="00C03E18">
        <w:rPr>
          <w:rFonts w:ascii="Times New Roman" w:hAnsi="Times New Roman" w:cs="Times New Roman"/>
          <w:bCs/>
          <w:sz w:val="24"/>
          <w:szCs w:val="22"/>
          <w:lang w:val="en-IN"/>
        </w:rPr>
        <w:t xml:space="preserve"> </w:t>
      </w:r>
      <w:proofErr w:type="spellStart"/>
      <w:r w:rsidRPr="00C03E18">
        <w:rPr>
          <w:rFonts w:ascii="Times New Roman" w:hAnsi="Times New Roman" w:cs="Times New Roman"/>
          <w:bCs/>
          <w:sz w:val="24"/>
          <w:szCs w:val="22"/>
          <w:lang w:val="en-IN"/>
        </w:rPr>
        <w:t>Saude</w:t>
      </w:r>
      <w:proofErr w:type="spellEnd"/>
      <w:r w:rsidRPr="00C03E18">
        <w:rPr>
          <w:rFonts w:ascii="Times New Roman" w:hAnsi="Times New Roman" w:cs="Times New Roman"/>
          <w:bCs/>
          <w:sz w:val="24"/>
          <w:szCs w:val="22"/>
          <w:lang w:val="en-IN"/>
        </w:rPr>
        <w:t xml:space="preserve"> Animal)</w:t>
      </w:r>
    </w:p>
    <w:p w14:paraId="12BF2E41" w14:textId="77777777" w:rsidR="00C03E18" w:rsidRDefault="00C03E18" w:rsidP="005E551B">
      <w:pPr>
        <w:numPr>
          <w:ilvl w:val="0"/>
          <w:numId w:val="9"/>
        </w:numPr>
        <w:spacing w:line="480" w:lineRule="auto"/>
        <w:jc w:val="both"/>
        <w:rPr>
          <w:rFonts w:ascii="Times New Roman" w:hAnsi="Times New Roman" w:cs="Times New Roman"/>
          <w:bCs/>
          <w:sz w:val="24"/>
          <w:szCs w:val="22"/>
          <w:lang w:val="en-IN"/>
        </w:rPr>
      </w:pPr>
      <w:r w:rsidRPr="00C03E18">
        <w:rPr>
          <w:rFonts w:ascii="Times New Roman" w:hAnsi="Times New Roman" w:cs="Times New Roman"/>
          <w:bCs/>
          <w:sz w:val="24"/>
          <w:szCs w:val="22"/>
          <w:lang w:val="en-IN"/>
        </w:rPr>
        <w:t xml:space="preserve">Day 10: Fixed-time artificial insemination (48 h after </w:t>
      </w:r>
      <w:proofErr w:type="spellStart"/>
      <w:r w:rsidRPr="00C03E18">
        <w:rPr>
          <w:rFonts w:ascii="Times New Roman" w:hAnsi="Times New Roman" w:cs="Times New Roman"/>
          <w:bCs/>
          <w:sz w:val="24"/>
          <w:szCs w:val="22"/>
          <w:lang w:val="en-IN"/>
        </w:rPr>
        <w:t>estradiol</w:t>
      </w:r>
      <w:proofErr w:type="spellEnd"/>
      <w:r w:rsidRPr="00C03E18">
        <w:rPr>
          <w:rFonts w:ascii="Times New Roman" w:hAnsi="Times New Roman" w:cs="Times New Roman"/>
          <w:bCs/>
          <w:sz w:val="24"/>
          <w:szCs w:val="22"/>
          <w:lang w:val="en-IN"/>
        </w:rPr>
        <w:t>)</w:t>
      </w:r>
    </w:p>
    <w:p w14:paraId="4B5E3374" w14:textId="77777777" w:rsidR="00043855" w:rsidRPr="00043855" w:rsidRDefault="00043855" w:rsidP="005E551B">
      <w:pPr>
        <w:spacing w:line="480" w:lineRule="auto"/>
        <w:rPr>
          <w:rFonts w:ascii="Times New Roman" w:hAnsi="Times New Roman" w:cs="Times New Roman"/>
          <w:bCs/>
          <w:sz w:val="24"/>
          <w:szCs w:val="22"/>
          <w:lang w:val="en-IN"/>
        </w:rPr>
      </w:pPr>
      <w:r w:rsidRPr="00043855">
        <w:rPr>
          <w:rFonts w:ascii="Times New Roman" w:hAnsi="Times New Roman" w:cs="Times New Roman"/>
          <w:bCs/>
          <w:sz w:val="24"/>
          <w:szCs w:val="22"/>
          <w:lang w:val="en-IN"/>
        </w:rPr>
        <w:t>Odds Ratio Calculation and Interpretation</w:t>
      </w:r>
    </w:p>
    <w:p w14:paraId="77E8B9AF" w14:textId="77777777" w:rsidR="00A96F20" w:rsidRDefault="00043855" w:rsidP="005E551B">
      <w:pPr>
        <w:spacing w:line="480" w:lineRule="auto"/>
        <w:jc w:val="both"/>
        <w:rPr>
          <w:rFonts w:ascii="Times New Roman" w:hAnsi="Times New Roman" w:cs="Times New Roman"/>
          <w:bCs/>
          <w:sz w:val="24"/>
          <w:szCs w:val="22"/>
          <w:lang w:val="en-IN"/>
        </w:rPr>
      </w:pPr>
      <w:r w:rsidRPr="00043855">
        <w:rPr>
          <w:rFonts w:ascii="Times New Roman" w:hAnsi="Times New Roman" w:cs="Times New Roman"/>
          <w:bCs/>
          <w:sz w:val="24"/>
          <w:szCs w:val="22"/>
          <w:lang w:val="en-IN"/>
        </w:rPr>
        <w:lastRenderedPageBreak/>
        <w:t>To quantify the strength of association between treatment and reproductive outcomes, Odds Ratios (OR) with 95% Confidence Intervals (CI) were calculated for all pairwise comparisons where Fisher's exact test indicated a significant or borderline significant difference (P &lt; 0.10).</w:t>
      </w:r>
    </w:p>
    <w:p w14:paraId="362878E5" w14:textId="77777777" w:rsidR="00A96F20" w:rsidRDefault="00A96F20" w:rsidP="005E551B">
      <w:pPr>
        <w:spacing w:line="480" w:lineRule="auto"/>
        <w:jc w:val="both"/>
        <w:rPr>
          <w:rFonts w:ascii="Times New Roman" w:hAnsi="Times New Roman" w:cs="Times New Roman"/>
          <w:bCs/>
          <w:sz w:val="24"/>
          <w:szCs w:val="22"/>
          <w:lang w:val="en-IN"/>
        </w:rPr>
      </w:pPr>
    </w:p>
    <w:p w14:paraId="49B2A8A8" w14:textId="77777777" w:rsidR="00A96F20" w:rsidRPr="00C03E18" w:rsidRDefault="00A96F20" w:rsidP="005E551B">
      <w:pPr>
        <w:spacing w:line="480" w:lineRule="auto"/>
        <w:jc w:val="both"/>
        <w:rPr>
          <w:rFonts w:ascii="Times New Roman" w:hAnsi="Times New Roman" w:cs="Times New Roman"/>
          <w:bCs/>
          <w:sz w:val="24"/>
          <w:szCs w:val="22"/>
          <w:lang w:val="en-IN"/>
        </w:rPr>
      </w:pPr>
    </w:p>
    <w:p w14:paraId="65FD0919" w14:textId="77777777" w:rsidR="0056172B" w:rsidRDefault="0090393D" w:rsidP="005E551B">
      <w:pPr>
        <w:spacing w:line="480" w:lineRule="auto"/>
        <w:jc w:val="both"/>
        <w:rPr>
          <w:rFonts w:ascii="Times New Roman" w:hAnsi="Times New Roman" w:cs="Times New Roman"/>
          <w:sz w:val="24"/>
          <w:szCs w:val="22"/>
          <w:lang w:val="en-IN"/>
        </w:rPr>
      </w:pPr>
      <w:r>
        <w:rPr>
          <w:noProof/>
        </w:rPr>
        <w:drawing>
          <wp:anchor distT="0" distB="0" distL="114300" distR="114300" simplePos="0" relativeHeight="251658240" behindDoc="1" locked="0" layoutInCell="1" allowOverlap="1" wp14:anchorId="4D34CFA6" wp14:editId="7E0EF77B">
            <wp:simplePos x="0" y="0"/>
            <wp:positionH relativeFrom="column">
              <wp:posOffset>397510</wp:posOffset>
            </wp:positionH>
            <wp:positionV relativeFrom="paragraph">
              <wp:posOffset>815975</wp:posOffset>
            </wp:positionV>
            <wp:extent cx="5943600" cy="3541395"/>
            <wp:effectExtent l="0" t="0" r="0" b="1905"/>
            <wp:wrapTight wrapText="bothSides">
              <wp:wrapPolygon edited="0">
                <wp:start x="0" y="0"/>
                <wp:lineTo x="0" y="21495"/>
                <wp:lineTo x="21531" y="21495"/>
                <wp:lineTo x="21531" y="0"/>
                <wp:lineTo x="0" y="0"/>
              </wp:wrapPolygon>
            </wp:wrapTight>
            <wp:docPr id="634581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41395"/>
                    </a:xfrm>
                    <a:prstGeom prst="rect">
                      <a:avLst/>
                    </a:prstGeom>
                    <a:noFill/>
                    <a:ln>
                      <a:noFill/>
                    </a:ln>
                  </pic:spPr>
                </pic:pic>
              </a:graphicData>
            </a:graphic>
          </wp:anchor>
        </w:drawing>
      </w:r>
    </w:p>
    <w:p w14:paraId="3752FCA4" w14:textId="77777777" w:rsidR="00EE5341" w:rsidRDefault="00EE5341" w:rsidP="005E551B">
      <w:pPr>
        <w:spacing w:line="480" w:lineRule="auto"/>
        <w:jc w:val="both"/>
        <w:rPr>
          <w:rFonts w:ascii="Times New Roman" w:hAnsi="Times New Roman" w:cs="Times New Roman"/>
          <w:sz w:val="24"/>
          <w:szCs w:val="22"/>
          <w:lang w:val="en-IN"/>
        </w:rPr>
      </w:pPr>
    </w:p>
    <w:p w14:paraId="05B30363" w14:textId="77777777" w:rsidR="00EE5341" w:rsidRDefault="00EE5341" w:rsidP="005E551B">
      <w:pPr>
        <w:spacing w:line="480" w:lineRule="auto"/>
        <w:jc w:val="both"/>
        <w:rPr>
          <w:rFonts w:ascii="Times New Roman" w:hAnsi="Times New Roman" w:cs="Times New Roman"/>
          <w:sz w:val="24"/>
          <w:szCs w:val="22"/>
          <w:lang w:val="en-IN"/>
        </w:rPr>
      </w:pPr>
    </w:p>
    <w:p w14:paraId="3F959E58" w14:textId="77777777" w:rsidR="00EE5341" w:rsidRDefault="00EE5341" w:rsidP="005E551B">
      <w:pPr>
        <w:spacing w:line="480" w:lineRule="auto"/>
        <w:jc w:val="both"/>
        <w:rPr>
          <w:rFonts w:ascii="Times New Roman" w:hAnsi="Times New Roman" w:cs="Times New Roman"/>
          <w:sz w:val="24"/>
          <w:szCs w:val="22"/>
          <w:lang w:val="en-IN"/>
        </w:rPr>
      </w:pPr>
    </w:p>
    <w:p w14:paraId="69E86457" w14:textId="77777777" w:rsidR="00EE5341" w:rsidRDefault="00EE5341" w:rsidP="005E551B">
      <w:pPr>
        <w:spacing w:line="480" w:lineRule="auto"/>
        <w:jc w:val="both"/>
        <w:rPr>
          <w:rFonts w:ascii="Times New Roman" w:hAnsi="Times New Roman" w:cs="Times New Roman"/>
          <w:sz w:val="24"/>
          <w:szCs w:val="22"/>
          <w:lang w:val="en-IN"/>
        </w:rPr>
      </w:pPr>
    </w:p>
    <w:p w14:paraId="135E5DA9" w14:textId="77777777" w:rsidR="00EE5341" w:rsidRDefault="00EE5341" w:rsidP="005E551B">
      <w:pPr>
        <w:spacing w:line="480" w:lineRule="auto"/>
        <w:jc w:val="both"/>
        <w:rPr>
          <w:rFonts w:ascii="Times New Roman" w:hAnsi="Times New Roman" w:cs="Times New Roman"/>
          <w:sz w:val="24"/>
          <w:szCs w:val="22"/>
          <w:lang w:val="en-IN"/>
        </w:rPr>
      </w:pPr>
    </w:p>
    <w:p w14:paraId="263BE022" w14:textId="77777777" w:rsidR="00EE5341" w:rsidRDefault="00EE5341" w:rsidP="005E551B">
      <w:pPr>
        <w:spacing w:line="480" w:lineRule="auto"/>
        <w:jc w:val="both"/>
        <w:rPr>
          <w:rFonts w:ascii="Times New Roman" w:hAnsi="Times New Roman" w:cs="Times New Roman"/>
          <w:sz w:val="24"/>
          <w:szCs w:val="22"/>
          <w:lang w:val="en-IN"/>
        </w:rPr>
      </w:pPr>
    </w:p>
    <w:p w14:paraId="6212339E" w14:textId="77777777" w:rsidR="00EE5341" w:rsidRDefault="00EE5341" w:rsidP="005E551B">
      <w:pPr>
        <w:spacing w:line="480" w:lineRule="auto"/>
        <w:jc w:val="both"/>
        <w:rPr>
          <w:rFonts w:ascii="Times New Roman" w:hAnsi="Times New Roman" w:cs="Times New Roman"/>
          <w:sz w:val="24"/>
          <w:szCs w:val="22"/>
          <w:lang w:val="en-IN"/>
        </w:rPr>
      </w:pPr>
    </w:p>
    <w:p w14:paraId="6F53283C" w14:textId="77777777" w:rsidR="003077E6" w:rsidRDefault="003077E6" w:rsidP="005E551B">
      <w:pPr>
        <w:spacing w:line="480" w:lineRule="auto"/>
        <w:jc w:val="both"/>
        <w:rPr>
          <w:rFonts w:ascii="Times New Roman" w:hAnsi="Times New Roman" w:cs="Times New Roman"/>
          <w:sz w:val="24"/>
          <w:szCs w:val="22"/>
          <w:lang w:val="en-IN"/>
        </w:rPr>
      </w:pPr>
    </w:p>
    <w:p w14:paraId="643B7EF4" w14:textId="77777777" w:rsidR="003077E6" w:rsidRDefault="003077E6" w:rsidP="005E551B">
      <w:pPr>
        <w:spacing w:line="480" w:lineRule="auto"/>
        <w:jc w:val="both"/>
        <w:rPr>
          <w:rFonts w:ascii="Times New Roman" w:hAnsi="Times New Roman" w:cs="Times New Roman"/>
          <w:sz w:val="24"/>
          <w:szCs w:val="22"/>
          <w:lang w:val="en-IN"/>
        </w:rPr>
      </w:pPr>
      <w:r>
        <w:rPr>
          <w:rFonts w:ascii="Times New Roman" w:hAnsi="Times New Roman" w:cs="Times New Roman"/>
          <w:sz w:val="24"/>
          <w:szCs w:val="22"/>
          <w:lang w:val="en-IN"/>
        </w:rPr>
        <w:t>Figure 1-</w:t>
      </w:r>
      <w:r w:rsidRPr="003077E6">
        <w:rPr>
          <w:rFonts w:ascii="Times New Roman" w:hAnsi="Times New Roman" w:cs="Times New Roman"/>
        </w:rPr>
        <w:t xml:space="preserve">Schematic timeline of supportive care control, </w:t>
      </w:r>
      <w:proofErr w:type="spellStart"/>
      <w:r w:rsidRPr="003077E6">
        <w:rPr>
          <w:rFonts w:ascii="Times New Roman" w:hAnsi="Times New Roman" w:cs="Times New Roman"/>
        </w:rPr>
        <w:t>Ovsynch</w:t>
      </w:r>
      <w:proofErr w:type="spellEnd"/>
      <w:r w:rsidRPr="003077E6">
        <w:rPr>
          <w:rFonts w:ascii="Times New Roman" w:hAnsi="Times New Roman" w:cs="Times New Roman"/>
        </w:rPr>
        <w:t xml:space="preserve">, and </w:t>
      </w:r>
      <w:proofErr w:type="spellStart"/>
      <w:r w:rsidRPr="003077E6">
        <w:rPr>
          <w:rFonts w:ascii="Times New Roman" w:hAnsi="Times New Roman" w:cs="Times New Roman"/>
        </w:rPr>
        <w:t>Heatsynch</w:t>
      </w:r>
      <w:proofErr w:type="spellEnd"/>
      <w:r w:rsidRPr="003077E6">
        <w:rPr>
          <w:rFonts w:ascii="Times New Roman" w:hAnsi="Times New Roman" w:cs="Times New Roman"/>
        </w:rPr>
        <w:t xml:space="preserve"> protocols in postpartum anestrus crossbred cows</w:t>
      </w:r>
      <w:r w:rsidRPr="003077E6">
        <w:rPr>
          <w:rFonts w:ascii="Times New Roman" w:hAnsi="Times New Roman" w:cs="Times New Roman"/>
          <w:sz w:val="24"/>
          <w:szCs w:val="22"/>
        </w:rPr>
        <w:t>.</w:t>
      </w:r>
    </w:p>
    <w:p w14:paraId="59824BE7" w14:textId="77777777" w:rsidR="003077E6" w:rsidRDefault="003077E6" w:rsidP="005E551B">
      <w:pPr>
        <w:spacing w:line="480" w:lineRule="auto"/>
        <w:jc w:val="both"/>
        <w:rPr>
          <w:rFonts w:ascii="Times New Roman" w:hAnsi="Times New Roman" w:cs="Times New Roman"/>
          <w:sz w:val="24"/>
          <w:szCs w:val="22"/>
          <w:lang w:val="en-IN"/>
        </w:rPr>
      </w:pPr>
    </w:p>
    <w:p w14:paraId="76A6C105" w14:textId="77777777" w:rsidR="00EE5341" w:rsidRDefault="00E429F9" w:rsidP="005E551B">
      <w:pPr>
        <w:spacing w:line="480" w:lineRule="auto"/>
        <w:jc w:val="both"/>
        <w:rPr>
          <w:rFonts w:ascii="Times New Roman" w:hAnsi="Times New Roman" w:cs="Times New Roman"/>
          <w:sz w:val="24"/>
          <w:szCs w:val="22"/>
          <w:lang w:val="en-IN"/>
        </w:rPr>
      </w:pPr>
      <w:r w:rsidRPr="00E429F9">
        <w:rPr>
          <w:rFonts w:ascii="Times New Roman" w:hAnsi="Times New Roman" w:cs="Times New Roman"/>
          <w:sz w:val="24"/>
          <w:szCs w:val="22"/>
          <w:lang w:val="en-IN"/>
        </w:rPr>
        <w:lastRenderedPageBreak/>
        <w:t xml:space="preserve">Artificial insemination was performed using frozen–thawed semen from genetically proven bulls. Each cow was inseminated once per synchronization cycle. </w:t>
      </w:r>
    </w:p>
    <w:p w14:paraId="7647D06E" w14:textId="77777777" w:rsidR="0056172B" w:rsidRDefault="00E429F9" w:rsidP="005E551B">
      <w:pPr>
        <w:spacing w:line="480" w:lineRule="auto"/>
        <w:jc w:val="both"/>
        <w:rPr>
          <w:rFonts w:ascii="Times New Roman" w:hAnsi="Times New Roman" w:cs="Times New Roman"/>
          <w:sz w:val="24"/>
          <w:szCs w:val="22"/>
          <w:lang w:val="en-IN"/>
        </w:rPr>
      </w:pPr>
      <w:proofErr w:type="spellStart"/>
      <w:r w:rsidRPr="00E429F9">
        <w:rPr>
          <w:rFonts w:ascii="Times New Roman" w:hAnsi="Times New Roman" w:cs="Times New Roman"/>
          <w:sz w:val="24"/>
          <w:szCs w:val="22"/>
          <w:lang w:val="en-IN"/>
        </w:rPr>
        <w:t>Estrus</w:t>
      </w:r>
      <w:proofErr w:type="spellEnd"/>
      <w:r w:rsidRPr="00E429F9">
        <w:rPr>
          <w:rFonts w:ascii="Times New Roman" w:hAnsi="Times New Roman" w:cs="Times New Roman"/>
          <w:sz w:val="24"/>
          <w:szCs w:val="22"/>
          <w:lang w:val="en-IN"/>
        </w:rPr>
        <w:t xml:space="preserve"> detection and pregnancy confirmation</w:t>
      </w:r>
      <w:r w:rsidR="00EE5341">
        <w:rPr>
          <w:rFonts w:ascii="Times New Roman" w:hAnsi="Times New Roman" w:cs="Times New Roman"/>
          <w:sz w:val="24"/>
          <w:szCs w:val="22"/>
          <w:lang w:val="en-IN"/>
        </w:rPr>
        <w:t>:</w:t>
      </w:r>
      <w:r w:rsidRPr="00E429F9">
        <w:rPr>
          <w:rFonts w:ascii="Times New Roman" w:hAnsi="Times New Roman" w:cs="Times New Roman"/>
          <w:sz w:val="24"/>
          <w:szCs w:val="22"/>
          <w:lang w:val="en-IN"/>
        </w:rPr>
        <w:t xml:space="preserve"> </w:t>
      </w:r>
      <w:proofErr w:type="spellStart"/>
      <w:r w:rsidRPr="00E429F9">
        <w:rPr>
          <w:rFonts w:ascii="Times New Roman" w:hAnsi="Times New Roman" w:cs="Times New Roman"/>
          <w:sz w:val="24"/>
          <w:szCs w:val="22"/>
          <w:lang w:val="en-IN"/>
        </w:rPr>
        <w:t>Estrus</w:t>
      </w:r>
      <w:proofErr w:type="spellEnd"/>
      <w:r w:rsidRPr="00E429F9">
        <w:rPr>
          <w:rFonts w:ascii="Times New Roman" w:hAnsi="Times New Roman" w:cs="Times New Roman"/>
          <w:sz w:val="24"/>
          <w:szCs w:val="22"/>
          <w:lang w:val="en-IN"/>
        </w:rPr>
        <w:t xml:space="preserve"> expression was assessed twice daily (06:00</w:t>
      </w:r>
      <w:r w:rsidR="00C80D1F">
        <w:rPr>
          <w:rFonts w:ascii="Times New Roman" w:hAnsi="Times New Roman" w:cs="Times New Roman"/>
          <w:sz w:val="24"/>
          <w:szCs w:val="22"/>
          <w:lang w:val="en-IN"/>
        </w:rPr>
        <w:t>-</w:t>
      </w:r>
      <w:r w:rsidRPr="00E429F9">
        <w:rPr>
          <w:rFonts w:ascii="Times New Roman" w:hAnsi="Times New Roman" w:cs="Times New Roman"/>
          <w:sz w:val="24"/>
          <w:szCs w:val="22"/>
          <w:lang w:val="en-IN"/>
        </w:rPr>
        <w:t>08:00 h and 17:00</w:t>
      </w:r>
      <w:r w:rsidR="00C80D1F">
        <w:rPr>
          <w:rFonts w:ascii="Times New Roman" w:hAnsi="Times New Roman" w:cs="Times New Roman"/>
          <w:sz w:val="24"/>
          <w:szCs w:val="22"/>
          <w:lang w:val="en-IN"/>
        </w:rPr>
        <w:t>-</w:t>
      </w:r>
      <w:r w:rsidRPr="00E429F9">
        <w:rPr>
          <w:rFonts w:ascii="Times New Roman" w:hAnsi="Times New Roman" w:cs="Times New Roman"/>
          <w:sz w:val="24"/>
          <w:szCs w:val="22"/>
          <w:lang w:val="en-IN"/>
        </w:rPr>
        <w:t xml:space="preserve">19:00 h) by observing </w:t>
      </w:r>
      <w:proofErr w:type="spellStart"/>
      <w:r w:rsidRPr="00E429F9">
        <w:rPr>
          <w:rFonts w:ascii="Times New Roman" w:hAnsi="Times New Roman" w:cs="Times New Roman"/>
          <w:sz w:val="24"/>
          <w:szCs w:val="22"/>
          <w:lang w:val="en-IN"/>
        </w:rPr>
        <w:t>behavioral</w:t>
      </w:r>
      <w:proofErr w:type="spellEnd"/>
      <w:r w:rsidRPr="00E429F9">
        <w:rPr>
          <w:rFonts w:ascii="Times New Roman" w:hAnsi="Times New Roman" w:cs="Times New Roman"/>
          <w:sz w:val="24"/>
          <w:szCs w:val="22"/>
          <w:lang w:val="en-IN"/>
        </w:rPr>
        <w:t xml:space="preserve"> signs (restlessness, mounting attempts, bellowing) and physical signs (clear mucus discharge, vulvar swelling, reddening). </w:t>
      </w:r>
    </w:p>
    <w:p w14:paraId="3C13F04A" w14:textId="77777777" w:rsidR="00AB48B9" w:rsidRDefault="00E429F9" w:rsidP="005E551B">
      <w:pPr>
        <w:spacing w:line="480" w:lineRule="auto"/>
        <w:jc w:val="both"/>
        <w:rPr>
          <w:rFonts w:ascii="Times New Roman" w:hAnsi="Times New Roman" w:cs="Times New Roman"/>
          <w:sz w:val="24"/>
          <w:szCs w:val="22"/>
          <w:lang w:val="en-IN"/>
        </w:rPr>
      </w:pPr>
      <w:r w:rsidRPr="00E429F9">
        <w:rPr>
          <w:rFonts w:ascii="Times New Roman" w:hAnsi="Times New Roman" w:cs="Times New Roman"/>
          <w:sz w:val="24"/>
          <w:szCs w:val="22"/>
          <w:lang w:val="en-IN"/>
        </w:rPr>
        <w:t xml:space="preserve">In the treatment groups, FTAI was conducted according to protocol regardless of </w:t>
      </w:r>
      <w:proofErr w:type="spellStart"/>
      <w:r w:rsidRPr="00E429F9">
        <w:rPr>
          <w:rFonts w:ascii="Times New Roman" w:hAnsi="Times New Roman" w:cs="Times New Roman"/>
          <w:sz w:val="24"/>
          <w:szCs w:val="22"/>
          <w:lang w:val="en-IN"/>
        </w:rPr>
        <w:t>estrus</w:t>
      </w:r>
      <w:proofErr w:type="spellEnd"/>
      <w:r w:rsidRPr="00E429F9">
        <w:rPr>
          <w:rFonts w:ascii="Times New Roman" w:hAnsi="Times New Roman" w:cs="Times New Roman"/>
          <w:sz w:val="24"/>
          <w:szCs w:val="22"/>
          <w:lang w:val="en-IN"/>
        </w:rPr>
        <w:t xml:space="preserve"> expression, although </w:t>
      </w:r>
      <w:proofErr w:type="spellStart"/>
      <w:r w:rsidRPr="00E429F9">
        <w:rPr>
          <w:rFonts w:ascii="Times New Roman" w:hAnsi="Times New Roman" w:cs="Times New Roman"/>
          <w:sz w:val="24"/>
          <w:szCs w:val="22"/>
          <w:lang w:val="en-IN"/>
        </w:rPr>
        <w:t>estrus</w:t>
      </w:r>
      <w:proofErr w:type="spellEnd"/>
      <w:r w:rsidRPr="00E429F9">
        <w:rPr>
          <w:rFonts w:ascii="Times New Roman" w:hAnsi="Times New Roman" w:cs="Times New Roman"/>
          <w:sz w:val="24"/>
          <w:szCs w:val="22"/>
          <w:lang w:val="en-IN"/>
        </w:rPr>
        <w:t xml:space="preserve"> response was still recorded. Prior to insemination, rectal palpation was performed to confirm follicular activity and uterine tone. Pregnancy diagnosis was carried out by rectal palpation at 60</w:t>
      </w:r>
      <w:r w:rsidR="00C80D1F">
        <w:rPr>
          <w:rFonts w:ascii="Times New Roman" w:hAnsi="Times New Roman" w:cs="Times New Roman"/>
          <w:sz w:val="24"/>
          <w:szCs w:val="22"/>
          <w:lang w:val="en-IN"/>
        </w:rPr>
        <w:t>-</w:t>
      </w:r>
      <w:r w:rsidRPr="00E429F9">
        <w:rPr>
          <w:rFonts w:ascii="Times New Roman" w:hAnsi="Times New Roman" w:cs="Times New Roman"/>
          <w:sz w:val="24"/>
          <w:szCs w:val="22"/>
          <w:lang w:val="en-IN"/>
        </w:rPr>
        <w:t xml:space="preserve">90 days post-AI. </w:t>
      </w:r>
    </w:p>
    <w:p w14:paraId="63F6291D" w14:textId="77777777" w:rsidR="00C80D1F" w:rsidRPr="00C80D1F" w:rsidRDefault="00C80D1F" w:rsidP="005E551B">
      <w:pPr>
        <w:spacing w:line="480" w:lineRule="auto"/>
        <w:jc w:val="both"/>
        <w:rPr>
          <w:rFonts w:ascii="Times New Roman" w:hAnsi="Times New Roman" w:cs="Times New Roman"/>
          <w:b/>
          <w:sz w:val="28"/>
          <w:szCs w:val="22"/>
          <w:lang w:val="en-IN"/>
        </w:rPr>
      </w:pPr>
      <w:r w:rsidRPr="00C80D1F">
        <w:rPr>
          <w:rFonts w:ascii="Times New Roman" w:hAnsi="Times New Roman" w:cs="Times New Roman"/>
          <w:b/>
          <w:sz w:val="24"/>
        </w:rPr>
        <w:t>Reproductive performance parameters</w:t>
      </w:r>
    </w:p>
    <w:p w14:paraId="75941C64" w14:textId="77777777" w:rsidR="00AB48B9" w:rsidRDefault="00E429F9" w:rsidP="005E551B">
      <w:pPr>
        <w:spacing w:line="480" w:lineRule="auto"/>
        <w:jc w:val="both"/>
        <w:rPr>
          <w:rFonts w:ascii="Times New Roman" w:hAnsi="Times New Roman" w:cs="Times New Roman"/>
          <w:sz w:val="24"/>
          <w:szCs w:val="22"/>
          <w:lang w:val="en-IN"/>
        </w:rPr>
      </w:pPr>
      <w:proofErr w:type="spellStart"/>
      <w:r w:rsidRPr="00E429F9">
        <w:rPr>
          <w:rFonts w:ascii="Times New Roman" w:hAnsi="Times New Roman" w:cs="Times New Roman"/>
          <w:sz w:val="24"/>
          <w:szCs w:val="22"/>
          <w:lang w:val="en-IN"/>
        </w:rPr>
        <w:t>Estrus</w:t>
      </w:r>
      <w:proofErr w:type="spellEnd"/>
      <w:r w:rsidRPr="00E429F9">
        <w:rPr>
          <w:rFonts w:ascii="Times New Roman" w:hAnsi="Times New Roman" w:cs="Times New Roman"/>
          <w:sz w:val="24"/>
          <w:szCs w:val="22"/>
          <w:lang w:val="en-IN"/>
        </w:rPr>
        <w:t xml:space="preserve"> response rate (%) = (Number of animals showing </w:t>
      </w:r>
      <w:proofErr w:type="spellStart"/>
      <w:r w:rsidRPr="00E429F9">
        <w:rPr>
          <w:rFonts w:ascii="Times New Roman" w:hAnsi="Times New Roman" w:cs="Times New Roman"/>
          <w:sz w:val="24"/>
          <w:szCs w:val="22"/>
          <w:lang w:val="en-IN"/>
        </w:rPr>
        <w:t>estrus</w:t>
      </w:r>
      <w:proofErr w:type="spellEnd"/>
      <w:r w:rsidRPr="00E429F9">
        <w:rPr>
          <w:rFonts w:ascii="Times New Roman" w:hAnsi="Times New Roman" w:cs="Times New Roman"/>
          <w:sz w:val="24"/>
          <w:szCs w:val="22"/>
          <w:lang w:val="en-IN"/>
        </w:rPr>
        <w:t xml:space="preserve"> ÷ Total treated animals) × 100 Conception rate (%) = (Number of animals confirmed pregnant ÷ Total inseminated animals) × 100 </w:t>
      </w:r>
    </w:p>
    <w:p w14:paraId="4E1226E2" w14:textId="77777777" w:rsidR="00D923A9" w:rsidRDefault="00E429F9" w:rsidP="005E551B">
      <w:pPr>
        <w:spacing w:line="480" w:lineRule="auto"/>
        <w:jc w:val="both"/>
        <w:rPr>
          <w:rFonts w:ascii="Times New Roman" w:hAnsi="Times New Roman" w:cs="Times New Roman"/>
          <w:sz w:val="24"/>
          <w:szCs w:val="22"/>
          <w:lang w:val="en-IN"/>
        </w:rPr>
      </w:pPr>
      <w:r w:rsidRPr="00EB0DBA">
        <w:rPr>
          <w:rFonts w:ascii="Times New Roman" w:hAnsi="Times New Roman" w:cs="Times New Roman"/>
          <w:b/>
          <w:bCs/>
          <w:sz w:val="24"/>
          <w:szCs w:val="22"/>
          <w:lang w:val="en-IN"/>
        </w:rPr>
        <w:t>Statistical analysis</w:t>
      </w:r>
      <w:r w:rsidR="00EE5341" w:rsidRPr="00EB0DBA">
        <w:rPr>
          <w:rFonts w:ascii="Times New Roman" w:hAnsi="Times New Roman" w:cs="Times New Roman"/>
          <w:b/>
          <w:bCs/>
          <w:sz w:val="24"/>
          <w:szCs w:val="22"/>
          <w:lang w:val="en-IN"/>
        </w:rPr>
        <w:t>:</w:t>
      </w:r>
    </w:p>
    <w:p w14:paraId="296A7E00"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 xml:space="preserve">Data were </w:t>
      </w:r>
      <w:proofErr w:type="spellStart"/>
      <w:r w:rsidRPr="00C37F62">
        <w:rPr>
          <w:rFonts w:ascii="Times New Roman" w:hAnsi="Times New Roman" w:cs="Times New Roman"/>
          <w:sz w:val="24"/>
          <w:szCs w:val="22"/>
          <w:lang w:val="en-IN"/>
        </w:rPr>
        <w:t>analyzed</w:t>
      </w:r>
      <w:proofErr w:type="spellEnd"/>
      <w:r w:rsidRPr="00C37F62">
        <w:rPr>
          <w:rFonts w:ascii="Times New Roman" w:hAnsi="Times New Roman" w:cs="Times New Roman"/>
          <w:sz w:val="24"/>
          <w:szCs w:val="22"/>
          <w:lang w:val="en-IN"/>
        </w:rPr>
        <w:t xml:space="preserve"> using IBM SPSS Statistics Version 20.0 (IBM Corp., Armonk, NY, USA).</w:t>
      </w:r>
    </w:p>
    <w:p w14:paraId="75708DEE"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t>Baseline continuous variables were expressed as mean ± standard error (SE) and compared among treatment groups using one-way analysis of variance (ANOVA) following verification of normality and homogeneity of variance assumptions.</w:t>
      </w:r>
      <w:r w:rsidR="001B473E">
        <w:rPr>
          <w:rFonts w:ascii="Times New Roman" w:hAnsi="Times New Roman" w:cs="Times New Roman"/>
          <w:sz w:val="24"/>
          <w:szCs w:val="22"/>
          <w:lang w:val="en-IN"/>
        </w:rPr>
        <w:t xml:space="preserve"> </w:t>
      </w:r>
      <w:proofErr w:type="spellStart"/>
      <w:r w:rsidRPr="00C37F62">
        <w:rPr>
          <w:rFonts w:ascii="Times New Roman" w:hAnsi="Times New Roman" w:cs="Times New Roman"/>
          <w:sz w:val="24"/>
          <w:szCs w:val="22"/>
          <w:lang w:val="en-IN"/>
        </w:rPr>
        <w:t>Estrus</w:t>
      </w:r>
      <w:proofErr w:type="spellEnd"/>
      <w:r w:rsidRPr="00C37F62">
        <w:rPr>
          <w:rFonts w:ascii="Times New Roman" w:hAnsi="Times New Roman" w:cs="Times New Roman"/>
          <w:sz w:val="24"/>
          <w:szCs w:val="22"/>
          <w:lang w:val="en-IN"/>
        </w:rPr>
        <w:t xml:space="preserve"> response and conception rate were </w:t>
      </w:r>
      <w:proofErr w:type="spellStart"/>
      <w:r w:rsidRPr="00C37F62">
        <w:rPr>
          <w:rFonts w:ascii="Times New Roman" w:hAnsi="Times New Roman" w:cs="Times New Roman"/>
          <w:sz w:val="24"/>
          <w:szCs w:val="22"/>
          <w:lang w:val="en-IN"/>
        </w:rPr>
        <w:t>analyzed</w:t>
      </w:r>
      <w:proofErr w:type="spellEnd"/>
      <w:r w:rsidRPr="00C37F62">
        <w:rPr>
          <w:rFonts w:ascii="Times New Roman" w:hAnsi="Times New Roman" w:cs="Times New Roman"/>
          <w:sz w:val="24"/>
          <w:szCs w:val="22"/>
          <w:lang w:val="en-IN"/>
        </w:rPr>
        <w:t xml:space="preserve"> as categorical outcomes. Differences among treatment groups were evaluated using Fisher’s exact test because of the relatively small sample size. Odds ratios (OR) and corresponding 95% confidence intervals (CI) were calculated to quantify treatment effects.</w:t>
      </w:r>
    </w:p>
    <w:p w14:paraId="7A01CBAF" w14:textId="77777777" w:rsidR="00C37F62" w:rsidRPr="00C37F62" w:rsidRDefault="00C37F62" w:rsidP="005E551B">
      <w:pPr>
        <w:spacing w:line="480" w:lineRule="auto"/>
        <w:jc w:val="both"/>
        <w:rPr>
          <w:rFonts w:ascii="Times New Roman" w:hAnsi="Times New Roman" w:cs="Times New Roman"/>
          <w:sz w:val="24"/>
          <w:szCs w:val="22"/>
          <w:lang w:val="en-IN"/>
        </w:rPr>
      </w:pPr>
      <w:r w:rsidRPr="00C37F62">
        <w:rPr>
          <w:rFonts w:ascii="Times New Roman" w:hAnsi="Times New Roman" w:cs="Times New Roman"/>
          <w:sz w:val="24"/>
          <w:szCs w:val="22"/>
          <w:lang w:val="en-IN"/>
        </w:rPr>
        <w:lastRenderedPageBreak/>
        <w:t>Exploratory logistic regression analyses were performed to examine the influence of treatment, parity, body condition score, and study year on reproductive outcomes. Year-wise and BCS-stratified analyses were considered exploratory because the study was not specifically powered for subgroup comparisons.</w:t>
      </w:r>
      <w:r w:rsidR="001B473E">
        <w:rPr>
          <w:rFonts w:ascii="Times New Roman" w:hAnsi="Times New Roman" w:cs="Times New Roman"/>
          <w:sz w:val="24"/>
          <w:szCs w:val="22"/>
          <w:lang w:val="en-IN"/>
        </w:rPr>
        <w:t xml:space="preserve"> </w:t>
      </w:r>
      <w:r w:rsidRPr="00C37F62">
        <w:rPr>
          <w:rFonts w:ascii="Times New Roman" w:hAnsi="Times New Roman" w:cs="Times New Roman"/>
          <w:sz w:val="24"/>
          <w:szCs w:val="22"/>
          <w:lang w:val="en-IN"/>
        </w:rPr>
        <w:t>Statistical significance was declared at P &lt; 0.05, and all tests were two-sided.</w:t>
      </w:r>
    </w:p>
    <w:p w14:paraId="31EFEBE4" w14:textId="77777777" w:rsidR="00C80D1F" w:rsidRPr="00C80D1F" w:rsidRDefault="00C80D1F" w:rsidP="005E551B">
      <w:pPr>
        <w:spacing w:line="480" w:lineRule="auto"/>
        <w:jc w:val="both"/>
        <w:rPr>
          <w:rFonts w:ascii="Times New Roman" w:hAnsi="Times New Roman" w:cs="Times New Roman"/>
          <w:sz w:val="24"/>
          <w:szCs w:val="22"/>
          <w:lang w:val="en-IN"/>
        </w:rPr>
      </w:pPr>
      <w:r w:rsidRPr="00C80D1F">
        <w:rPr>
          <w:rFonts w:ascii="Times New Roman" w:hAnsi="Times New Roman" w:cs="Times New Roman"/>
          <w:sz w:val="24"/>
          <w:szCs w:val="22"/>
          <w:lang w:val="en-IN"/>
        </w:rPr>
        <w:t xml:space="preserve">Data are expressed as </w:t>
      </w:r>
      <w:r w:rsidRPr="00C80D1F">
        <w:rPr>
          <w:rFonts w:ascii="Times New Roman" w:hAnsi="Times New Roman" w:cs="Times New Roman"/>
          <w:bCs/>
          <w:sz w:val="24"/>
          <w:szCs w:val="22"/>
          <w:lang w:val="en-IN"/>
        </w:rPr>
        <w:t>mean ± standard error (SE)</w:t>
      </w:r>
      <w:r w:rsidRPr="00C80D1F">
        <w:rPr>
          <w:rFonts w:ascii="Times New Roman" w:hAnsi="Times New Roman" w:cs="Times New Roman"/>
          <w:sz w:val="24"/>
          <w:szCs w:val="22"/>
          <w:lang w:val="en-IN"/>
        </w:rPr>
        <w:t xml:space="preserve">. Statistical analyses were performed using </w:t>
      </w:r>
      <w:r w:rsidRPr="00C80D1F">
        <w:rPr>
          <w:rFonts w:ascii="Times New Roman" w:hAnsi="Times New Roman" w:cs="Times New Roman"/>
          <w:bCs/>
          <w:sz w:val="24"/>
          <w:szCs w:val="22"/>
          <w:lang w:val="en-IN"/>
        </w:rPr>
        <w:t>IBM SPSS Statistics Version 20.0</w:t>
      </w:r>
      <w:r w:rsidRPr="00C80D1F">
        <w:rPr>
          <w:rFonts w:ascii="Times New Roman" w:hAnsi="Times New Roman" w:cs="Times New Roman"/>
          <w:sz w:val="24"/>
          <w:szCs w:val="22"/>
          <w:lang w:val="en-IN"/>
        </w:rPr>
        <w:t xml:space="preserve"> (IBM Corp., Armonk, NY, USA).</w:t>
      </w:r>
    </w:p>
    <w:p w14:paraId="5C395248" w14:textId="77777777" w:rsidR="001B473E" w:rsidRDefault="001B473E" w:rsidP="005E551B">
      <w:pPr>
        <w:spacing w:line="480" w:lineRule="auto"/>
        <w:jc w:val="both"/>
        <w:rPr>
          <w:rFonts w:ascii="Times New Roman" w:eastAsia="Times New Roman" w:hAnsi="Times New Roman" w:cs="Times New Roman"/>
          <w:b/>
          <w:bCs/>
          <w:sz w:val="24"/>
          <w:szCs w:val="24"/>
          <w:lang w:val="en-IN" w:eastAsia="en-IN" w:bidi="ar-SA"/>
        </w:rPr>
      </w:pPr>
    </w:p>
    <w:p w14:paraId="1E1686CD" w14:textId="77777777" w:rsidR="00517CFA" w:rsidRPr="00FD4CF4" w:rsidRDefault="00517CFA" w:rsidP="005E551B">
      <w:pPr>
        <w:spacing w:line="480" w:lineRule="auto"/>
        <w:jc w:val="both"/>
        <w:rPr>
          <w:rFonts w:ascii="Times New Roman" w:eastAsia="Times New Roman" w:hAnsi="Times New Roman" w:cs="Times New Roman"/>
          <w:b/>
          <w:bCs/>
          <w:sz w:val="24"/>
          <w:szCs w:val="24"/>
          <w:lang w:val="en-IN" w:eastAsia="en-IN" w:bidi="ar-SA"/>
        </w:rPr>
      </w:pPr>
      <w:r w:rsidRPr="00FD4CF4">
        <w:rPr>
          <w:rFonts w:ascii="Times New Roman" w:eastAsia="Times New Roman" w:hAnsi="Times New Roman" w:cs="Times New Roman"/>
          <w:b/>
          <w:bCs/>
          <w:sz w:val="24"/>
          <w:szCs w:val="24"/>
          <w:lang w:val="en-IN" w:eastAsia="en-IN" w:bidi="ar-SA"/>
        </w:rPr>
        <w:t>Result</w:t>
      </w:r>
    </w:p>
    <w:p w14:paraId="613E1680" w14:textId="77777777" w:rsidR="00C123A4" w:rsidRPr="00C123A4" w:rsidRDefault="00C123A4" w:rsidP="005E551B">
      <w:pPr>
        <w:spacing w:before="100" w:beforeAutospacing="1" w:after="100" w:afterAutospacing="1" w:line="480" w:lineRule="auto"/>
        <w:outlineLvl w:val="1"/>
        <w:rPr>
          <w:rFonts w:ascii="Times New Roman" w:eastAsia="Times New Roman" w:hAnsi="Times New Roman" w:cs="Times New Roman"/>
          <w:b/>
          <w:bCs/>
          <w:sz w:val="24"/>
          <w:szCs w:val="24"/>
          <w:lang w:val="en-IN" w:eastAsia="en-IN" w:bidi="ar-SA"/>
        </w:rPr>
      </w:pPr>
      <w:r w:rsidRPr="00C123A4">
        <w:rPr>
          <w:rFonts w:ascii="Times New Roman" w:eastAsia="Times New Roman" w:hAnsi="Times New Roman" w:cs="Times New Roman"/>
          <w:b/>
          <w:bCs/>
          <w:sz w:val="24"/>
          <w:szCs w:val="24"/>
          <w:lang w:val="en-IN" w:eastAsia="en-IN" w:bidi="ar-SA"/>
        </w:rPr>
        <w:t xml:space="preserve">Reproductive Performance of </w:t>
      </w:r>
      <w:proofErr w:type="spellStart"/>
      <w:r w:rsidRPr="00C123A4">
        <w:rPr>
          <w:rFonts w:ascii="Times New Roman" w:eastAsia="Times New Roman" w:hAnsi="Times New Roman" w:cs="Times New Roman"/>
          <w:b/>
          <w:bCs/>
          <w:sz w:val="24"/>
          <w:szCs w:val="24"/>
          <w:lang w:val="en-IN" w:eastAsia="en-IN" w:bidi="ar-SA"/>
        </w:rPr>
        <w:t>Ovsynch</w:t>
      </w:r>
      <w:proofErr w:type="spellEnd"/>
      <w:r w:rsidRPr="00C123A4">
        <w:rPr>
          <w:rFonts w:ascii="Times New Roman" w:eastAsia="Times New Roman" w:hAnsi="Times New Roman" w:cs="Times New Roman"/>
          <w:b/>
          <w:bCs/>
          <w:sz w:val="24"/>
          <w:szCs w:val="24"/>
          <w:lang w:val="en-IN" w:eastAsia="en-IN" w:bidi="ar-SA"/>
        </w:rPr>
        <w:t xml:space="preserve"> and </w:t>
      </w:r>
      <w:proofErr w:type="spellStart"/>
      <w:r w:rsidRPr="00C123A4">
        <w:rPr>
          <w:rFonts w:ascii="Times New Roman" w:eastAsia="Times New Roman" w:hAnsi="Times New Roman" w:cs="Times New Roman"/>
          <w:b/>
          <w:bCs/>
          <w:sz w:val="24"/>
          <w:szCs w:val="24"/>
          <w:lang w:val="en-IN" w:eastAsia="en-IN" w:bidi="ar-SA"/>
        </w:rPr>
        <w:t>Heatsynch</w:t>
      </w:r>
      <w:proofErr w:type="spellEnd"/>
      <w:r w:rsidRPr="00C123A4">
        <w:rPr>
          <w:rFonts w:ascii="Times New Roman" w:eastAsia="Times New Roman" w:hAnsi="Times New Roman" w:cs="Times New Roman"/>
          <w:b/>
          <w:bCs/>
          <w:sz w:val="24"/>
          <w:szCs w:val="24"/>
          <w:lang w:val="en-IN" w:eastAsia="en-IN" w:bidi="ar-SA"/>
        </w:rPr>
        <w:t xml:space="preserve"> Protocols</w:t>
      </w:r>
    </w:p>
    <w:p w14:paraId="25F216E6" w14:textId="77777777" w:rsidR="00C123A4" w:rsidRPr="00C123A4" w:rsidRDefault="00C123A4" w:rsidP="005E551B">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C123A4">
        <w:rPr>
          <w:rFonts w:ascii="Times New Roman" w:eastAsia="Times New Roman" w:hAnsi="Times New Roman" w:cs="Times New Roman"/>
          <w:sz w:val="24"/>
          <w:szCs w:val="24"/>
          <w:lang w:val="en-IN" w:eastAsia="en-IN" w:bidi="ar-SA"/>
        </w:rPr>
        <w:t xml:space="preserve">The reproductive responses of postpartum </w:t>
      </w:r>
      <w:proofErr w:type="spellStart"/>
      <w:r w:rsidRPr="00C123A4">
        <w:rPr>
          <w:rFonts w:ascii="Times New Roman" w:eastAsia="Times New Roman" w:hAnsi="Times New Roman" w:cs="Times New Roman"/>
          <w:sz w:val="24"/>
          <w:szCs w:val="24"/>
          <w:lang w:val="en-IN" w:eastAsia="en-IN" w:bidi="ar-SA"/>
        </w:rPr>
        <w:t>anestrus</w:t>
      </w:r>
      <w:proofErr w:type="spellEnd"/>
      <w:r w:rsidRPr="00C123A4">
        <w:rPr>
          <w:rFonts w:ascii="Times New Roman" w:eastAsia="Times New Roman" w:hAnsi="Times New Roman" w:cs="Times New Roman"/>
          <w:sz w:val="24"/>
          <w:szCs w:val="24"/>
          <w:lang w:val="en-IN" w:eastAsia="en-IN" w:bidi="ar-SA"/>
        </w:rPr>
        <w:t xml:space="preserve"> crossbred cows subjected to different synchronization protocols are presented in Table </w:t>
      </w:r>
      <w:r>
        <w:rPr>
          <w:rFonts w:ascii="Times New Roman" w:eastAsia="Times New Roman" w:hAnsi="Times New Roman" w:cs="Times New Roman"/>
          <w:sz w:val="24"/>
          <w:szCs w:val="24"/>
          <w:lang w:val="en-IN" w:eastAsia="en-IN" w:bidi="ar-SA"/>
        </w:rPr>
        <w:t>1</w:t>
      </w:r>
      <w:r w:rsidR="003077E6">
        <w:rPr>
          <w:rFonts w:ascii="Times New Roman" w:eastAsia="Times New Roman" w:hAnsi="Times New Roman" w:cs="Times New Roman"/>
          <w:sz w:val="24"/>
          <w:szCs w:val="24"/>
          <w:lang w:val="en-IN" w:eastAsia="en-IN" w:bidi="ar-SA"/>
        </w:rPr>
        <w:t>.</w:t>
      </w:r>
    </w:p>
    <w:p w14:paraId="53654CB2" w14:textId="77777777" w:rsidR="00C123A4" w:rsidRPr="00C123A4" w:rsidRDefault="00C123A4" w:rsidP="005E551B">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proofErr w:type="spellStart"/>
      <w:r w:rsidRPr="00C123A4">
        <w:rPr>
          <w:rFonts w:ascii="Times New Roman" w:eastAsia="Times New Roman" w:hAnsi="Times New Roman" w:cs="Times New Roman"/>
          <w:b/>
          <w:bCs/>
          <w:sz w:val="24"/>
          <w:szCs w:val="24"/>
          <w:lang w:val="en-IN" w:eastAsia="en-IN" w:bidi="ar-SA"/>
        </w:rPr>
        <w:t>Estrus</w:t>
      </w:r>
      <w:proofErr w:type="spellEnd"/>
      <w:r w:rsidRPr="00C123A4">
        <w:rPr>
          <w:rFonts w:ascii="Times New Roman" w:eastAsia="Times New Roman" w:hAnsi="Times New Roman" w:cs="Times New Roman"/>
          <w:b/>
          <w:bCs/>
          <w:sz w:val="24"/>
          <w:szCs w:val="24"/>
          <w:lang w:val="en-IN" w:eastAsia="en-IN" w:bidi="ar-SA"/>
        </w:rPr>
        <w:t xml:space="preserve"> Response</w:t>
      </w:r>
    </w:p>
    <w:p w14:paraId="703C2C04" w14:textId="77777777" w:rsidR="00C123A4" w:rsidRPr="00C123A4" w:rsidRDefault="00C123A4" w:rsidP="005E551B">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proofErr w:type="spellStart"/>
      <w:r w:rsidRPr="00C123A4">
        <w:rPr>
          <w:rFonts w:ascii="Times New Roman" w:eastAsia="Times New Roman" w:hAnsi="Times New Roman" w:cs="Times New Roman"/>
          <w:sz w:val="24"/>
          <w:szCs w:val="24"/>
          <w:lang w:val="en-IN" w:eastAsia="en-IN" w:bidi="ar-SA"/>
        </w:rPr>
        <w:t>Estrus</w:t>
      </w:r>
      <w:proofErr w:type="spellEnd"/>
      <w:r w:rsidRPr="00C123A4">
        <w:rPr>
          <w:rFonts w:ascii="Times New Roman" w:eastAsia="Times New Roman" w:hAnsi="Times New Roman" w:cs="Times New Roman"/>
          <w:sz w:val="24"/>
          <w:szCs w:val="24"/>
          <w:lang w:val="en-IN" w:eastAsia="en-IN" w:bidi="ar-SA"/>
        </w:rPr>
        <w:t xml:space="preserve"> response differed among treatment groups. Across both study years, </w:t>
      </w:r>
      <w:proofErr w:type="spellStart"/>
      <w:r w:rsidRPr="00C123A4">
        <w:rPr>
          <w:rFonts w:ascii="Times New Roman" w:eastAsia="Times New Roman" w:hAnsi="Times New Roman" w:cs="Times New Roman"/>
          <w:sz w:val="24"/>
          <w:szCs w:val="24"/>
          <w:lang w:val="en-IN" w:eastAsia="en-IN" w:bidi="ar-SA"/>
        </w:rPr>
        <w:t>estrus</w:t>
      </w:r>
      <w:proofErr w:type="spellEnd"/>
      <w:r w:rsidRPr="00C123A4">
        <w:rPr>
          <w:rFonts w:ascii="Times New Roman" w:eastAsia="Times New Roman" w:hAnsi="Times New Roman" w:cs="Times New Roman"/>
          <w:sz w:val="24"/>
          <w:szCs w:val="24"/>
          <w:lang w:val="en-IN" w:eastAsia="en-IN" w:bidi="ar-SA"/>
        </w:rPr>
        <w:t xml:space="preserve"> was detected in 45.0% (9/20) of cows in the control group, compared with 80.0% (16/20) and 75.0% (15/20) of cows treated with the </w:t>
      </w:r>
      <w:proofErr w:type="spellStart"/>
      <w:r w:rsidRPr="00C123A4">
        <w:rPr>
          <w:rFonts w:ascii="Times New Roman" w:eastAsia="Times New Roman" w:hAnsi="Times New Roman" w:cs="Times New Roman"/>
          <w:sz w:val="24"/>
          <w:szCs w:val="24"/>
          <w:lang w:val="en-IN" w:eastAsia="en-IN" w:bidi="ar-SA"/>
        </w:rPr>
        <w:t>Ovsynch</w:t>
      </w:r>
      <w:proofErr w:type="spellEnd"/>
      <w:r w:rsidRPr="00C123A4">
        <w:rPr>
          <w:rFonts w:ascii="Times New Roman" w:eastAsia="Times New Roman" w:hAnsi="Times New Roman" w:cs="Times New Roman"/>
          <w:sz w:val="24"/>
          <w:szCs w:val="24"/>
          <w:lang w:val="en-IN" w:eastAsia="en-IN" w:bidi="ar-SA"/>
        </w:rPr>
        <w:t xml:space="preserve"> and </w:t>
      </w:r>
      <w:proofErr w:type="spellStart"/>
      <w:r w:rsidRPr="00C123A4">
        <w:rPr>
          <w:rFonts w:ascii="Times New Roman" w:eastAsia="Times New Roman" w:hAnsi="Times New Roman" w:cs="Times New Roman"/>
          <w:sz w:val="24"/>
          <w:szCs w:val="24"/>
          <w:lang w:val="en-IN" w:eastAsia="en-IN" w:bidi="ar-SA"/>
        </w:rPr>
        <w:t>Heatsynch</w:t>
      </w:r>
      <w:proofErr w:type="spellEnd"/>
      <w:r w:rsidRPr="00C123A4">
        <w:rPr>
          <w:rFonts w:ascii="Times New Roman" w:eastAsia="Times New Roman" w:hAnsi="Times New Roman" w:cs="Times New Roman"/>
          <w:sz w:val="24"/>
          <w:szCs w:val="24"/>
          <w:lang w:val="en-IN" w:eastAsia="en-IN" w:bidi="ar-SA"/>
        </w:rPr>
        <w:t xml:space="preserve"> protocols, respectively. </w:t>
      </w:r>
      <w:proofErr w:type="spellStart"/>
      <w:r w:rsidRPr="00C123A4">
        <w:rPr>
          <w:rFonts w:ascii="Times New Roman" w:eastAsia="Times New Roman" w:hAnsi="Times New Roman" w:cs="Times New Roman"/>
          <w:sz w:val="24"/>
          <w:szCs w:val="24"/>
          <w:lang w:val="en-IN" w:eastAsia="en-IN" w:bidi="ar-SA"/>
        </w:rPr>
        <w:t>Ovsynch</w:t>
      </w:r>
      <w:proofErr w:type="spellEnd"/>
      <w:r w:rsidRPr="00C123A4">
        <w:rPr>
          <w:rFonts w:ascii="Times New Roman" w:eastAsia="Times New Roman" w:hAnsi="Times New Roman" w:cs="Times New Roman"/>
          <w:sz w:val="24"/>
          <w:szCs w:val="24"/>
          <w:lang w:val="en-IN" w:eastAsia="en-IN" w:bidi="ar-SA"/>
        </w:rPr>
        <w:t xml:space="preserve"> resulted in a significantly greater </w:t>
      </w:r>
      <w:proofErr w:type="spellStart"/>
      <w:r w:rsidRPr="00C123A4">
        <w:rPr>
          <w:rFonts w:ascii="Times New Roman" w:eastAsia="Times New Roman" w:hAnsi="Times New Roman" w:cs="Times New Roman"/>
          <w:sz w:val="24"/>
          <w:szCs w:val="24"/>
          <w:lang w:val="en-IN" w:eastAsia="en-IN" w:bidi="ar-SA"/>
        </w:rPr>
        <w:t>estrus</w:t>
      </w:r>
      <w:proofErr w:type="spellEnd"/>
      <w:r w:rsidRPr="00C123A4">
        <w:rPr>
          <w:rFonts w:ascii="Times New Roman" w:eastAsia="Times New Roman" w:hAnsi="Times New Roman" w:cs="Times New Roman"/>
          <w:sz w:val="24"/>
          <w:szCs w:val="24"/>
          <w:lang w:val="en-IN" w:eastAsia="en-IN" w:bidi="ar-SA"/>
        </w:rPr>
        <w:t xml:space="preserve"> response than the control group (OR = 5.09; 95% CI: 1.27</w:t>
      </w:r>
      <w:r w:rsidR="003077E6">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 xml:space="preserve">20.41; P &lt; 0.05). A similar trend was observed for </w:t>
      </w:r>
      <w:proofErr w:type="spellStart"/>
      <w:r w:rsidRPr="00C123A4">
        <w:rPr>
          <w:rFonts w:ascii="Times New Roman" w:eastAsia="Times New Roman" w:hAnsi="Times New Roman" w:cs="Times New Roman"/>
          <w:sz w:val="24"/>
          <w:szCs w:val="24"/>
          <w:lang w:val="en-IN" w:eastAsia="en-IN" w:bidi="ar-SA"/>
        </w:rPr>
        <w:t>Heatsynch</w:t>
      </w:r>
      <w:proofErr w:type="spellEnd"/>
      <w:r w:rsidRPr="00C123A4">
        <w:rPr>
          <w:rFonts w:ascii="Times New Roman" w:eastAsia="Times New Roman" w:hAnsi="Times New Roman" w:cs="Times New Roman"/>
          <w:sz w:val="24"/>
          <w:szCs w:val="24"/>
          <w:lang w:val="en-IN" w:eastAsia="en-IN" w:bidi="ar-SA"/>
        </w:rPr>
        <w:t xml:space="preserve"> compared with the control group (OR = 3.67; 95% CI: 0.98</w:t>
      </w:r>
      <w:r w:rsidR="00956E27">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 xml:space="preserve">13.70). However, </w:t>
      </w:r>
      <w:proofErr w:type="spellStart"/>
      <w:r w:rsidRPr="00C123A4">
        <w:rPr>
          <w:rFonts w:ascii="Times New Roman" w:eastAsia="Times New Roman" w:hAnsi="Times New Roman" w:cs="Times New Roman"/>
          <w:sz w:val="24"/>
          <w:szCs w:val="24"/>
          <w:lang w:val="en-IN" w:eastAsia="en-IN" w:bidi="ar-SA"/>
        </w:rPr>
        <w:t>estrus</w:t>
      </w:r>
      <w:proofErr w:type="spellEnd"/>
      <w:r w:rsidRPr="00C123A4">
        <w:rPr>
          <w:rFonts w:ascii="Times New Roman" w:eastAsia="Times New Roman" w:hAnsi="Times New Roman" w:cs="Times New Roman"/>
          <w:sz w:val="24"/>
          <w:szCs w:val="24"/>
          <w:lang w:val="en-IN" w:eastAsia="en-IN" w:bidi="ar-SA"/>
        </w:rPr>
        <w:t xml:space="preserve"> response did not differ significantly between </w:t>
      </w:r>
      <w:proofErr w:type="spellStart"/>
      <w:r w:rsidRPr="00C123A4">
        <w:rPr>
          <w:rFonts w:ascii="Times New Roman" w:eastAsia="Times New Roman" w:hAnsi="Times New Roman" w:cs="Times New Roman"/>
          <w:sz w:val="24"/>
          <w:szCs w:val="24"/>
          <w:lang w:val="en-IN" w:eastAsia="en-IN" w:bidi="ar-SA"/>
        </w:rPr>
        <w:t>Ovsynch</w:t>
      </w:r>
      <w:proofErr w:type="spellEnd"/>
      <w:r w:rsidRPr="00C123A4">
        <w:rPr>
          <w:rFonts w:ascii="Times New Roman" w:eastAsia="Times New Roman" w:hAnsi="Times New Roman" w:cs="Times New Roman"/>
          <w:sz w:val="24"/>
          <w:szCs w:val="24"/>
          <w:lang w:val="en-IN" w:eastAsia="en-IN" w:bidi="ar-SA"/>
        </w:rPr>
        <w:t xml:space="preserve"> and </w:t>
      </w:r>
      <w:proofErr w:type="spellStart"/>
      <w:r w:rsidRPr="00C123A4">
        <w:rPr>
          <w:rFonts w:ascii="Times New Roman" w:eastAsia="Times New Roman" w:hAnsi="Times New Roman" w:cs="Times New Roman"/>
          <w:sz w:val="24"/>
          <w:szCs w:val="24"/>
          <w:lang w:val="en-IN" w:eastAsia="en-IN" w:bidi="ar-SA"/>
        </w:rPr>
        <w:t>Heatsynch</w:t>
      </w:r>
      <w:proofErr w:type="spellEnd"/>
      <w:r w:rsidRPr="00C123A4">
        <w:rPr>
          <w:rFonts w:ascii="Times New Roman" w:eastAsia="Times New Roman" w:hAnsi="Times New Roman" w:cs="Times New Roman"/>
          <w:sz w:val="24"/>
          <w:szCs w:val="24"/>
          <w:lang w:val="en-IN" w:eastAsia="en-IN" w:bidi="ar-SA"/>
        </w:rPr>
        <w:t xml:space="preserve"> (OR = 1.33; 95% CI: 0.31</w:t>
      </w:r>
      <w:r w:rsidR="003077E6">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5.68; P &gt; 0.05).</w:t>
      </w:r>
    </w:p>
    <w:p w14:paraId="4F71901C" w14:textId="77777777" w:rsidR="00C123A4" w:rsidRPr="00C123A4" w:rsidRDefault="00C123A4" w:rsidP="005E551B">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C123A4">
        <w:rPr>
          <w:rFonts w:ascii="Times New Roman" w:eastAsia="Times New Roman" w:hAnsi="Times New Roman" w:cs="Times New Roman"/>
          <w:b/>
          <w:bCs/>
          <w:sz w:val="24"/>
          <w:szCs w:val="24"/>
          <w:lang w:val="en-IN" w:eastAsia="en-IN" w:bidi="ar-SA"/>
        </w:rPr>
        <w:lastRenderedPageBreak/>
        <w:t>Conception Rate</w:t>
      </w:r>
    </w:p>
    <w:p w14:paraId="52B26959" w14:textId="77777777" w:rsidR="00C123A4" w:rsidRPr="00C123A4" w:rsidRDefault="00C123A4" w:rsidP="005E551B">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C123A4">
        <w:rPr>
          <w:rFonts w:ascii="Times New Roman" w:eastAsia="Times New Roman" w:hAnsi="Times New Roman" w:cs="Times New Roman"/>
          <w:sz w:val="24"/>
          <w:szCs w:val="24"/>
          <w:lang w:val="en-IN" w:eastAsia="en-IN" w:bidi="ar-SA"/>
        </w:rPr>
        <w:t xml:space="preserve">Pregnancy was confirmed in 35.0% (7/20) of cows in the control group, 65.0% (13/20) of cows receiving </w:t>
      </w:r>
      <w:proofErr w:type="spellStart"/>
      <w:r w:rsidRPr="00C123A4">
        <w:rPr>
          <w:rFonts w:ascii="Times New Roman" w:eastAsia="Times New Roman" w:hAnsi="Times New Roman" w:cs="Times New Roman"/>
          <w:sz w:val="24"/>
          <w:szCs w:val="24"/>
          <w:lang w:val="en-IN" w:eastAsia="en-IN" w:bidi="ar-SA"/>
        </w:rPr>
        <w:t>Ovsynch</w:t>
      </w:r>
      <w:proofErr w:type="spellEnd"/>
      <w:r w:rsidRPr="00C123A4">
        <w:rPr>
          <w:rFonts w:ascii="Times New Roman" w:eastAsia="Times New Roman" w:hAnsi="Times New Roman" w:cs="Times New Roman"/>
          <w:sz w:val="24"/>
          <w:szCs w:val="24"/>
          <w:lang w:val="en-IN" w:eastAsia="en-IN" w:bidi="ar-SA"/>
        </w:rPr>
        <w:t xml:space="preserve">, and 55.0% (11/20) of cows receiving </w:t>
      </w:r>
      <w:proofErr w:type="spellStart"/>
      <w:r w:rsidRPr="00C123A4">
        <w:rPr>
          <w:rFonts w:ascii="Times New Roman" w:eastAsia="Times New Roman" w:hAnsi="Times New Roman" w:cs="Times New Roman"/>
          <w:sz w:val="24"/>
          <w:szCs w:val="24"/>
          <w:lang w:val="en-IN" w:eastAsia="en-IN" w:bidi="ar-SA"/>
        </w:rPr>
        <w:t>Heatsynch</w:t>
      </w:r>
      <w:proofErr w:type="spellEnd"/>
      <w:r w:rsidRPr="00C123A4">
        <w:rPr>
          <w:rFonts w:ascii="Times New Roman" w:eastAsia="Times New Roman" w:hAnsi="Times New Roman" w:cs="Times New Roman"/>
          <w:sz w:val="24"/>
          <w:szCs w:val="24"/>
          <w:lang w:val="en-IN" w:eastAsia="en-IN" w:bidi="ar-SA"/>
        </w:rPr>
        <w:t xml:space="preserve">. The </w:t>
      </w:r>
      <w:proofErr w:type="spellStart"/>
      <w:r w:rsidRPr="00C123A4">
        <w:rPr>
          <w:rFonts w:ascii="Times New Roman" w:eastAsia="Times New Roman" w:hAnsi="Times New Roman" w:cs="Times New Roman"/>
          <w:sz w:val="24"/>
          <w:szCs w:val="24"/>
          <w:lang w:val="en-IN" w:eastAsia="en-IN" w:bidi="ar-SA"/>
        </w:rPr>
        <w:t>Ovsynch</w:t>
      </w:r>
      <w:proofErr w:type="spellEnd"/>
      <w:r w:rsidRPr="00C123A4">
        <w:rPr>
          <w:rFonts w:ascii="Times New Roman" w:eastAsia="Times New Roman" w:hAnsi="Times New Roman" w:cs="Times New Roman"/>
          <w:sz w:val="24"/>
          <w:szCs w:val="24"/>
          <w:lang w:val="en-IN" w:eastAsia="en-IN" w:bidi="ar-SA"/>
        </w:rPr>
        <w:t xml:space="preserve"> protocol produced a significantly higher conception rate than supportive management alone (OR = 3.45; 95% CI: 1.02</w:t>
      </w:r>
      <w:r w:rsidR="003077E6">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 xml:space="preserve">11.67; P &lt; 0.05). Although conception rate was numerically greater in the </w:t>
      </w:r>
      <w:proofErr w:type="spellStart"/>
      <w:r w:rsidRPr="00C123A4">
        <w:rPr>
          <w:rFonts w:ascii="Times New Roman" w:eastAsia="Times New Roman" w:hAnsi="Times New Roman" w:cs="Times New Roman"/>
          <w:sz w:val="24"/>
          <w:szCs w:val="24"/>
          <w:lang w:val="en-IN" w:eastAsia="en-IN" w:bidi="ar-SA"/>
        </w:rPr>
        <w:t>Heatsynch</w:t>
      </w:r>
      <w:proofErr w:type="spellEnd"/>
      <w:r w:rsidRPr="00C123A4">
        <w:rPr>
          <w:rFonts w:ascii="Times New Roman" w:eastAsia="Times New Roman" w:hAnsi="Times New Roman" w:cs="Times New Roman"/>
          <w:sz w:val="24"/>
          <w:szCs w:val="24"/>
          <w:lang w:val="en-IN" w:eastAsia="en-IN" w:bidi="ar-SA"/>
        </w:rPr>
        <w:t xml:space="preserve"> group than in the control group, the difference was not statistically significant (OR = 2.27; 95% CI: 0.67–7.69; P &gt; 0.05). No significant difference in conception rate was observed between the </w:t>
      </w:r>
      <w:proofErr w:type="spellStart"/>
      <w:r w:rsidRPr="00C123A4">
        <w:rPr>
          <w:rFonts w:ascii="Times New Roman" w:eastAsia="Times New Roman" w:hAnsi="Times New Roman" w:cs="Times New Roman"/>
          <w:sz w:val="24"/>
          <w:szCs w:val="24"/>
          <w:lang w:val="en-IN" w:eastAsia="en-IN" w:bidi="ar-SA"/>
        </w:rPr>
        <w:t>Ovsynch</w:t>
      </w:r>
      <w:proofErr w:type="spellEnd"/>
      <w:r w:rsidRPr="00C123A4">
        <w:rPr>
          <w:rFonts w:ascii="Times New Roman" w:eastAsia="Times New Roman" w:hAnsi="Times New Roman" w:cs="Times New Roman"/>
          <w:sz w:val="24"/>
          <w:szCs w:val="24"/>
          <w:lang w:val="en-IN" w:eastAsia="en-IN" w:bidi="ar-SA"/>
        </w:rPr>
        <w:t xml:space="preserve"> and </w:t>
      </w:r>
      <w:proofErr w:type="spellStart"/>
      <w:r w:rsidRPr="00C123A4">
        <w:rPr>
          <w:rFonts w:ascii="Times New Roman" w:eastAsia="Times New Roman" w:hAnsi="Times New Roman" w:cs="Times New Roman"/>
          <w:sz w:val="24"/>
          <w:szCs w:val="24"/>
          <w:lang w:val="en-IN" w:eastAsia="en-IN" w:bidi="ar-SA"/>
        </w:rPr>
        <w:t>Heatsynch</w:t>
      </w:r>
      <w:proofErr w:type="spellEnd"/>
      <w:r w:rsidRPr="00C123A4">
        <w:rPr>
          <w:rFonts w:ascii="Times New Roman" w:eastAsia="Times New Roman" w:hAnsi="Times New Roman" w:cs="Times New Roman"/>
          <w:sz w:val="24"/>
          <w:szCs w:val="24"/>
          <w:lang w:val="en-IN" w:eastAsia="en-IN" w:bidi="ar-SA"/>
        </w:rPr>
        <w:t xml:space="preserve"> groups (OR = 1.51; 95% CI: 0.44</w:t>
      </w:r>
      <w:r w:rsidR="003077E6">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5.19; P &gt; 0.05</w:t>
      </w:r>
      <w:proofErr w:type="gramStart"/>
      <w:r w:rsidRPr="00C123A4">
        <w:rPr>
          <w:rFonts w:ascii="Times New Roman" w:eastAsia="Times New Roman" w:hAnsi="Times New Roman" w:cs="Times New Roman"/>
          <w:sz w:val="24"/>
          <w:szCs w:val="24"/>
          <w:lang w:val="en-IN" w:eastAsia="en-IN" w:bidi="ar-SA"/>
        </w:rPr>
        <w:t>).The</w:t>
      </w:r>
      <w:proofErr w:type="gramEnd"/>
      <w:r w:rsidRPr="00C123A4">
        <w:rPr>
          <w:rFonts w:ascii="Times New Roman" w:eastAsia="Times New Roman" w:hAnsi="Times New Roman" w:cs="Times New Roman"/>
          <w:sz w:val="24"/>
          <w:szCs w:val="24"/>
          <w:lang w:val="en-IN" w:eastAsia="en-IN" w:bidi="ar-SA"/>
        </w:rPr>
        <w:t xml:space="preserve"> relatively wide confidence intervals associated with treatment comparisons indicate substantial uncertainty around the magnitude of treatment effects.</w:t>
      </w:r>
    </w:p>
    <w:p w14:paraId="218059BE" w14:textId="77777777" w:rsidR="00C123A4" w:rsidRPr="00C123A4" w:rsidRDefault="00C123A4" w:rsidP="005E551B">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C123A4">
        <w:rPr>
          <w:rFonts w:ascii="Times New Roman" w:eastAsia="Times New Roman" w:hAnsi="Times New Roman" w:cs="Times New Roman"/>
          <w:b/>
          <w:bCs/>
          <w:sz w:val="24"/>
          <w:szCs w:val="24"/>
          <w:lang w:val="en-IN" w:eastAsia="en-IN" w:bidi="ar-SA"/>
        </w:rPr>
        <w:t>Year-wise Performance</w:t>
      </w:r>
    </w:p>
    <w:p w14:paraId="53FFA2C4" w14:textId="77777777" w:rsidR="00C123A4" w:rsidRPr="00C123A4" w:rsidRDefault="00C123A4" w:rsidP="005E551B">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C123A4">
        <w:rPr>
          <w:rFonts w:ascii="Times New Roman" w:eastAsia="Times New Roman" w:hAnsi="Times New Roman" w:cs="Times New Roman"/>
          <w:sz w:val="24"/>
          <w:szCs w:val="24"/>
          <w:lang w:val="en-IN" w:eastAsia="en-IN" w:bidi="ar-SA"/>
        </w:rPr>
        <w:t xml:space="preserve">Reproductive responses were generally consistent across the two years of the study. </w:t>
      </w:r>
      <w:proofErr w:type="spellStart"/>
      <w:r w:rsidRPr="00C123A4">
        <w:rPr>
          <w:rFonts w:ascii="Times New Roman" w:eastAsia="Times New Roman" w:hAnsi="Times New Roman" w:cs="Times New Roman"/>
          <w:sz w:val="24"/>
          <w:szCs w:val="24"/>
          <w:lang w:val="en-IN" w:eastAsia="en-IN" w:bidi="ar-SA"/>
        </w:rPr>
        <w:t>Estrus</w:t>
      </w:r>
      <w:proofErr w:type="spellEnd"/>
      <w:r w:rsidRPr="00C123A4">
        <w:rPr>
          <w:rFonts w:ascii="Times New Roman" w:eastAsia="Times New Roman" w:hAnsi="Times New Roman" w:cs="Times New Roman"/>
          <w:sz w:val="24"/>
          <w:szCs w:val="24"/>
          <w:lang w:val="en-IN" w:eastAsia="en-IN" w:bidi="ar-SA"/>
        </w:rPr>
        <w:t xml:space="preserve"> response and conception rate did not differ significantly between the 2020</w:t>
      </w:r>
      <w:r>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21 and 2021</w:t>
      </w:r>
      <w:r>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22 breeding seasons (P &gt; 0.05), suggesting that protocol performance remained stable under the field conditions evaluated.</w:t>
      </w:r>
    </w:p>
    <w:p w14:paraId="111423C1" w14:textId="77777777" w:rsidR="00C123A4" w:rsidRPr="00C123A4" w:rsidRDefault="00C123A4" w:rsidP="005E551B">
      <w:pPr>
        <w:spacing w:before="100" w:beforeAutospacing="1" w:after="100" w:afterAutospacing="1" w:line="480" w:lineRule="auto"/>
        <w:outlineLvl w:val="2"/>
        <w:rPr>
          <w:rFonts w:ascii="Times New Roman" w:eastAsia="Times New Roman" w:hAnsi="Times New Roman" w:cs="Times New Roman"/>
          <w:b/>
          <w:bCs/>
          <w:sz w:val="24"/>
          <w:szCs w:val="24"/>
          <w:lang w:val="en-IN" w:eastAsia="en-IN" w:bidi="ar-SA"/>
        </w:rPr>
      </w:pPr>
      <w:r w:rsidRPr="00C123A4">
        <w:rPr>
          <w:rFonts w:ascii="Times New Roman" w:eastAsia="Times New Roman" w:hAnsi="Times New Roman" w:cs="Times New Roman"/>
          <w:b/>
          <w:bCs/>
          <w:sz w:val="24"/>
          <w:szCs w:val="24"/>
          <w:lang w:val="en-IN" w:eastAsia="en-IN" w:bidi="ar-SA"/>
        </w:rPr>
        <w:t>Influence of Body Condition Score and Parity</w:t>
      </w:r>
    </w:p>
    <w:p w14:paraId="4CAC61D4" w14:textId="77777777" w:rsidR="00C123A4" w:rsidRPr="00C123A4" w:rsidRDefault="00C123A4" w:rsidP="005E551B">
      <w:pPr>
        <w:spacing w:before="100" w:beforeAutospacing="1" w:after="100" w:afterAutospacing="1" w:line="480" w:lineRule="auto"/>
        <w:jc w:val="both"/>
        <w:rPr>
          <w:rFonts w:ascii="Times New Roman" w:eastAsia="Times New Roman" w:hAnsi="Times New Roman" w:cs="Times New Roman"/>
          <w:sz w:val="24"/>
          <w:szCs w:val="24"/>
          <w:lang w:val="en-IN" w:eastAsia="en-IN" w:bidi="ar-SA"/>
        </w:rPr>
      </w:pPr>
      <w:r w:rsidRPr="00C123A4">
        <w:rPr>
          <w:rFonts w:ascii="Times New Roman" w:eastAsia="Times New Roman" w:hAnsi="Times New Roman" w:cs="Times New Roman"/>
          <w:sz w:val="24"/>
          <w:szCs w:val="24"/>
          <w:lang w:val="en-IN" w:eastAsia="en-IN" w:bidi="ar-SA"/>
        </w:rPr>
        <w:t>Exploratory analyses indicated no significant association of body condition score (BCS) or parity with conception outcome (P &gt; 0.05). Nevertheless, cows with BCS ≥3.0 tended to achieve higher conception rates than cows with lower BCS. Similarly, cows in later parities (3</w:t>
      </w:r>
      <w:r>
        <w:rPr>
          <w:rFonts w:ascii="Times New Roman" w:eastAsia="Times New Roman" w:hAnsi="Times New Roman" w:cs="Times New Roman"/>
          <w:sz w:val="24"/>
          <w:szCs w:val="24"/>
          <w:lang w:val="en-IN" w:eastAsia="en-IN" w:bidi="ar-SA"/>
        </w:rPr>
        <w:t>-</w:t>
      </w:r>
      <w:r w:rsidRPr="00C123A4">
        <w:rPr>
          <w:rFonts w:ascii="Times New Roman" w:eastAsia="Times New Roman" w:hAnsi="Times New Roman" w:cs="Times New Roman"/>
          <w:sz w:val="24"/>
          <w:szCs w:val="24"/>
          <w:lang w:val="en-IN" w:eastAsia="en-IN" w:bidi="ar-SA"/>
        </w:rPr>
        <w:t>4) showed nume</w:t>
      </w:r>
      <w:r w:rsidR="00D564F2">
        <w:rPr>
          <w:rFonts w:ascii="Times New Roman" w:eastAsia="Times New Roman" w:hAnsi="Times New Roman" w:cs="Times New Roman"/>
          <w:sz w:val="24"/>
          <w:szCs w:val="24"/>
          <w:lang w:val="en-IN" w:eastAsia="en-IN" w:bidi="ar-SA"/>
        </w:rPr>
        <w:t>rically greater conception rate</w:t>
      </w:r>
      <w:r w:rsidRPr="00C123A4">
        <w:rPr>
          <w:rFonts w:ascii="Times New Roman" w:eastAsia="Times New Roman" w:hAnsi="Times New Roman" w:cs="Times New Roman"/>
          <w:sz w:val="24"/>
          <w:szCs w:val="24"/>
          <w:lang w:val="en-IN" w:eastAsia="en-IN" w:bidi="ar-SA"/>
        </w:rPr>
        <w:t xml:space="preserve"> than parity-2 cows. No significant treatment × BCS interaction was detected.</w:t>
      </w:r>
    </w:p>
    <w:p w14:paraId="0C31DD22" w14:textId="77777777" w:rsidR="00D564F2" w:rsidRDefault="00336BA2" w:rsidP="005E551B">
      <w:pPr>
        <w:spacing w:line="480" w:lineRule="auto"/>
        <w:jc w:val="both"/>
        <w:rPr>
          <w:rFonts w:ascii="Times New Roman" w:hAnsi="Times New Roman" w:cs="Times New Roman"/>
          <w:b/>
          <w:bCs/>
          <w:sz w:val="24"/>
          <w:szCs w:val="22"/>
        </w:rPr>
      </w:pPr>
      <w:r>
        <w:rPr>
          <w:rFonts w:ascii="Times New Roman" w:hAnsi="Times New Roman" w:cs="Times New Roman"/>
          <w:b/>
          <w:bCs/>
          <w:sz w:val="24"/>
          <w:szCs w:val="22"/>
        </w:rPr>
        <w:lastRenderedPageBreak/>
        <w:t>Discussion</w:t>
      </w:r>
    </w:p>
    <w:p w14:paraId="6FFD1007" w14:textId="77777777" w:rsidR="00C123A4" w:rsidRPr="00D564F2" w:rsidRDefault="00C123A4" w:rsidP="005E551B">
      <w:pPr>
        <w:spacing w:line="480" w:lineRule="auto"/>
        <w:jc w:val="both"/>
        <w:rPr>
          <w:rFonts w:ascii="Times New Roman" w:hAnsi="Times New Roman" w:cs="Times New Roman"/>
          <w:b/>
          <w:bCs/>
          <w:sz w:val="24"/>
          <w:szCs w:val="22"/>
        </w:rPr>
      </w:pPr>
      <w:r w:rsidRPr="00C123A4">
        <w:rPr>
          <w:rFonts w:ascii="Times New Roman" w:eastAsia="Times New Roman" w:hAnsi="Times New Roman" w:cs="Times New Roman"/>
          <w:b/>
          <w:bCs/>
          <w:color w:val="0F1115"/>
          <w:sz w:val="24"/>
          <w:szCs w:val="24"/>
          <w:lang w:val="en-IN" w:eastAsia="en-IN" w:bidi="ar-SA"/>
        </w:rPr>
        <w:t xml:space="preserve">Effect of Synchronization Protocols on </w:t>
      </w:r>
      <w:proofErr w:type="spellStart"/>
      <w:r w:rsidRPr="00C123A4">
        <w:rPr>
          <w:rFonts w:ascii="Times New Roman" w:eastAsia="Times New Roman" w:hAnsi="Times New Roman" w:cs="Times New Roman"/>
          <w:b/>
          <w:bCs/>
          <w:color w:val="0F1115"/>
          <w:sz w:val="24"/>
          <w:szCs w:val="24"/>
          <w:lang w:val="en-IN" w:eastAsia="en-IN" w:bidi="ar-SA"/>
        </w:rPr>
        <w:t>Estrus</w:t>
      </w:r>
      <w:proofErr w:type="spellEnd"/>
      <w:r w:rsidRPr="00C123A4">
        <w:rPr>
          <w:rFonts w:ascii="Times New Roman" w:eastAsia="Times New Roman" w:hAnsi="Times New Roman" w:cs="Times New Roman"/>
          <w:b/>
          <w:bCs/>
          <w:color w:val="0F1115"/>
          <w:sz w:val="24"/>
          <w:szCs w:val="24"/>
          <w:lang w:val="en-IN" w:eastAsia="en-IN" w:bidi="ar-SA"/>
        </w:rPr>
        <w:t xml:space="preserve"> Induction</w:t>
      </w:r>
    </w:p>
    <w:p w14:paraId="5A5CE2F7"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 xml:space="preserve">The present study found that both </w:t>
      </w:r>
      <w:proofErr w:type="spellStart"/>
      <w:r w:rsidRPr="00C123A4">
        <w:rPr>
          <w:rFonts w:ascii="Times New Roman" w:eastAsia="Times New Roman" w:hAnsi="Times New Roman" w:cs="Times New Roman"/>
          <w:color w:val="0F1115"/>
          <w:sz w:val="24"/>
          <w:szCs w:val="24"/>
          <w:lang w:val="en-IN" w:eastAsia="en-IN" w:bidi="ar-SA"/>
        </w:rPr>
        <w:t>Ovsynch</w:t>
      </w:r>
      <w:proofErr w:type="spellEnd"/>
      <w:r w:rsidRPr="00C123A4">
        <w:rPr>
          <w:rFonts w:ascii="Times New Roman" w:eastAsia="Times New Roman" w:hAnsi="Times New Roman" w:cs="Times New Roman"/>
          <w:color w:val="0F1115"/>
          <w:sz w:val="24"/>
          <w:szCs w:val="24"/>
          <w:lang w:val="en-IN" w:eastAsia="en-IN" w:bidi="ar-SA"/>
        </w:rPr>
        <w:t xml:space="preserve"> and </w:t>
      </w:r>
      <w:proofErr w:type="spellStart"/>
      <w:r w:rsidRPr="00C123A4">
        <w:rPr>
          <w:rFonts w:ascii="Times New Roman" w:eastAsia="Times New Roman" w:hAnsi="Times New Roman" w:cs="Times New Roman"/>
          <w:color w:val="0F1115"/>
          <w:sz w:val="24"/>
          <w:szCs w:val="24"/>
          <w:lang w:val="en-IN" w:eastAsia="en-IN" w:bidi="ar-SA"/>
        </w:rPr>
        <w:t>Heatsynch</w:t>
      </w:r>
      <w:proofErr w:type="spellEnd"/>
      <w:r w:rsidRPr="00C123A4">
        <w:rPr>
          <w:rFonts w:ascii="Times New Roman" w:eastAsia="Times New Roman" w:hAnsi="Times New Roman" w:cs="Times New Roman"/>
          <w:color w:val="0F1115"/>
          <w:sz w:val="24"/>
          <w:szCs w:val="24"/>
          <w:lang w:val="en-IN" w:eastAsia="en-IN" w:bidi="ar-SA"/>
        </w:rPr>
        <w:t xml:space="preserve"> protocols were associated with improved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response compared with supportive management alone in postpartum </w:t>
      </w:r>
      <w:proofErr w:type="spellStart"/>
      <w:r w:rsidRPr="00C123A4">
        <w:rPr>
          <w:rFonts w:ascii="Times New Roman" w:eastAsia="Times New Roman" w:hAnsi="Times New Roman" w:cs="Times New Roman"/>
          <w:color w:val="0F1115"/>
          <w:sz w:val="24"/>
          <w:szCs w:val="24"/>
          <w:lang w:val="en-IN" w:eastAsia="en-IN" w:bidi="ar-SA"/>
        </w:rPr>
        <w:t>anestrus</w:t>
      </w:r>
      <w:proofErr w:type="spellEnd"/>
      <w:r w:rsidRPr="00C123A4">
        <w:rPr>
          <w:rFonts w:ascii="Times New Roman" w:eastAsia="Times New Roman" w:hAnsi="Times New Roman" w:cs="Times New Roman"/>
          <w:color w:val="0F1115"/>
          <w:sz w:val="24"/>
          <w:szCs w:val="24"/>
          <w:lang w:val="en-IN" w:eastAsia="en-IN" w:bidi="ar-SA"/>
        </w:rPr>
        <w:t xml:space="preserve"> crossbred cows. These findings agree with previous reports showing enhanced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induction following synchronization treatments in cattle under both farm and field conditions (</w:t>
      </w:r>
      <w:proofErr w:type="spellStart"/>
      <w:r w:rsidRPr="00C123A4">
        <w:rPr>
          <w:rFonts w:ascii="Times New Roman" w:eastAsia="Times New Roman" w:hAnsi="Times New Roman" w:cs="Times New Roman"/>
          <w:color w:val="0F1115"/>
          <w:sz w:val="24"/>
          <w:szCs w:val="24"/>
          <w:lang w:val="en-IN" w:eastAsia="en-IN" w:bidi="ar-SA"/>
        </w:rPr>
        <w:t>Kandiel</w:t>
      </w:r>
      <w:proofErr w:type="spellEnd"/>
      <w:r w:rsidRPr="00C123A4">
        <w:rPr>
          <w:rFonts w:ascii="Times New Roman" w:eastAsia="Times New Roman" w:hAnsi="Times New Roman" w:cs="Times New Roman"/>
          <w:color w:val="0F1115"/>
          <w:sz w:val="24"/>
          <w:szCs w:val="24"/>
          <w:lang w:val="en-IN" w:eastAsia="en-IN" w:bidi="ar-SA"/>
        </w:rPr>
        <w:t xml:space="preserve"> et al., 2012; </w:t>
      </w:r>
      <w:proofErr w:type="spellStart"/>
      <w:r w:rsidRPr="00C123A4">
        <w:rPr>
          <w:rFonts w:ascii="Times New Roman" w:eastAsia="Times New Roman" w:hAnsi="Times New Roman" w:cs="Times New Roman"/>
          <w:color w:val="0F1115"/>
          <w:sz w:val="24"/>
          <w:szCs w:val="24"/>
          <w:lang w:val="en-IN" w:eastAsia="en-IN" w:bidi="ar-SA"/>
        </w:rPr>
        <w:t>Caraba</w:t>
      </w:r>
      <w:proofErr w:type="spellEnd"/>
      <w:r w:rsidRPr="00C123A4">
        <w:rPr>
          <w:rFonts w:ascii="Times New Roman" w:eastAsia="Times New Roman" w:hAnsi="Times New Roman" w:cs="Times New Roman"/>
          <w:color w:val="0F1115"/>
          <w:sz w:val="24"/>
          <w:szCs w:val="24"/>
          <w:lang w:val="en-IN" w:eastAsia="en-IN" w:bidi="ar-SA"/>
        </w:rPr>
        <w:t xml:space="preserve"> and </w:t>
      </w:r>
      <w:proofErr w:type="spellStart"/>
      <w:r w:rsidRPr="00C123A4">
        <w:rPr>
          <w:rFonts w:ascii="Times New Roman" w:eastAsia="Times New Roman" w:hAnsi="Times New Roman" w:cs="Times New Roman"/>
          <w:color w:val="0F1115"/>
          <w:sz w:val="24"/>
          <w:szCs w:val="24"/>
          <w:lang w:val="en-IN" w:eastAsia="en-IN" w:bidi="ar-SA"/>
        </w:rPr>
        <w:t>Velicevici</w:t>
      </w:r>
      <w:proofErr w:type="spellEnd"/>
      <w:r w:rsidRPr="00C123A4">
        <w:rPr>
          <w:rFonts w:ascii="Times New Roman" w:eastAsia="Times New Roman" w:hAnsi="Times New Roman" w:cs="Times New Roman"/>
          <w:color w:val="0F1115"/>
          <w:sz w:val="24"/>
          <w:szCs w:val="24"/>
          <w:lang w:val="en-IN" w:eastAsia="en-IN" w:bidi="ar-SA"/>
        </w:rPr>
        <w:t xml:space="preserve">, 2013; Prajapati et al., 2019; Reddy et al., 2022).The higher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response observed in the synchronized groups is consistent with the primary objective of these protocols, namely the coordination of reproductive events that facilitate predictable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expression and timed insemination (</w:t>
      </w:r>
      <w:proofErr w:type="spellStart"/>
      <w:r w:rsidRPr="00C123A4">
        <w:rPr>
          <w:rFonts w:ascii="Times New Roman" w:eastAsia="Times New Roman" w:hAnsi="Times New Roman" w:cs="Times New Roman"/>
          <w:color w:val="0F1115"/>
          <w:sz w:val="24"/>
          <w:szCs w:val="24"/>
          <w:lang w:val="en-IN" w:eastAsia="en-IN" w:bidi="ar-SA"/>
        </w:rPr>
        <w:t>Pursley</w:t>
      </w:r>
      <w:proofErr w:type="spellEnd"/>
      <w:r w:rsidRPr="00C123A4">
        <w:rPr>
          <w:rFonts w:ascii="Times New Roman" w:eastAsia="Times New Roman" w:hAnsi="Times New Roman" w:cs="Times New Roman"/>
          <w:color w:val="0F1115"/>
          <w:sz w:val="24"/>
          <w:szCs w:val="24"/>
          <w:lang w:val="en-IN" w:eastAsia="en-IN" w:bidi="ar-SA"/>
        </w:rPr>
        <w:t xml:space="preserve"> et al., 1995; </w:t>
      </w:r>
      <w:proofErr w:type="spellStart"/>
      <w:r w:rsidRPr="00C123A4">
        <w:rPr>
          <w:rFonts w:ascii="Times New Roman" w:eastAsia="Times New Roman" w:hAnsi="Times New Roman" w:cs="Times New Roman"/>
          <w:color w:val="0F1115"/>
          <w:sz w:val="24"/>
          <w:szCs w:val="24"/>
          <w:lang w:val="en-IN" w:eastAsia="en-IN" w:bidi="ar-SA"/>
        </w:rPr>
        <w:t>Wiltbank</w:t>
      </w:r>
      <w:proofErr w:type="spellEnd"/>
      <w:r w:rsidRPr="00C123A4">
        <w:rPr>
          <w:rFonts w:ascii="Times New Roman" w:eastAsia="Times New Roman" w:hAnsi="Times New Roman" w:cs="Times New Roman"/>
          <w:color w:val="0F1115"/>
          <w:sz w:val="24"/>
          <w:szCs w:val="24"/>
          <w:lang w:val="en-IN" w:eastAsia="en-IN" w:bidi="ar-SA"/>
        </w:rPr>
        <w:t xml:space="preserve"> and </w:t>
      </w:r>
      <w:proofErr w:type="spellStart"/>
      <w:r w:rsidRPr="00C123A4">
        <w:rPr>
          <w:rFonts w:ascii="Times New Roman" w:eastAsia="Times New Roman" w:hAnsi="Times New Roman" w:cs="Times New Roman"/>
          <w:color w:val="0F1115"/>
          <w:sz w:val="24"/>
          <w:szCs w:val="24"/>
          <w:lang w:val="en-IN" w:eastAsia="en-IN" w:bidi="ar-SA"/>
        </w:rPr>
        <w:t>Pursley</w:t>
      </w:r>
      <w:proofErr w:type="spellEnd"/>
      <w:r w:rsidRPr="00C123A4">
        <w:rPr>
          <w:rFonts w:ascii="Times New Roman" w:eastAsia="Times New Roman" w:hAnsi="Times New Roman" w:cs="Times New Roman"/>
          <w:color w:val="0F1115"/>
          <w:sz w:val="24"/>
          <w:szCs w:val="24"/>
          <w:lang w:val="en-IN" w:eastAsia="en-IN" w:bidi="ar-SA"/>
        </w:rPr>
        <w:t xml:space="preserve">, 2014; Nowicki et al., 2017; </w:t>
      </w:r>
      <w:proofErr w:type="spellStart"/>
      <w:r w:rsidRPr="00C123A4">
        <w:rPr>
          <w:rFonts w:ascii="Times New Roman" w:eastAsia="Times New Roman" w:hAnsi="Times New Roman" w:cs="Times New Roman"/>
          <w:color w:val="0F1115"/>
          <w:sz w:val="24"/>
          <w:szCs w:val="24"/>
          <w:lang w:val="en-IN" w:eastAsia="en-IN" w:bidi="ar-SA"/>
        </w:rPr>
        <w:t>Ferré</w:t>
      </w:r>
      <w:proofErr w:type="spellEnd"/>
      <w:r w:rsidRPr="00C123A4">
        <w:rPr>
          <w:rFonts w:ascii="Times New Roman" w:eastAsia="Times New Roman" w:hAnsi="Times New Roman" w:cs="Times New Roman"/>
          <w:color w:val="0F1115"/>
          <w:sz w:val="24"/>
          <w:szCs w:val="24"/>
          <w:lang w:val="en-IN" w:eastAsia="en-IN" w:bidi="ar-SA"/>
        </w:rPr>
        <w:t xml:space="preserve"> et al., 2023; </w:t>
      </w:r>
      <w:proofErr w:type="spellStart"/>
      <w:r w:rsidRPr="00C123A4">
        <w:rPr>
          <w:rFonts w:ascii="Times New Roman" w:eastAsia="Times New Roman" w:hAnsi="Times New Roman" w:cs="Times New Roman"/>
          <w:color w:val="0F1115"/>
          <w:sz w:val="24"/>
          <w:szCs w:val="24"/>
          <w:lang w:val="en-IN" w:eastAsia="en-IN" w:bidi="ar-SA"/>
        </w:rPr>
        <w:t>Pursley</w:t>
      </w:r>
      <w:proofErr w:type="spellEnd"/>
      <w:r w:rsidRPr="00C123A4">
        <w:rPr>
          <w:rFonts w:ascii="Times New Roman" w:eastAsia="Times New Roman" w:hAnsi="Times New Roman" w:cs="Times New Roman"/>
          <w:color w:val="0F1115"/>
          <w:sz w:val="24"/>
          <w:szCs w:val="24"/>
          <w:lang w:val="en-IN" w:eastAsia="en-IN" w:bidi="ar-SA"/>
        </w:rPr>
        <w:t xml:space="preserve"> and </w:t>
      </w:r>
      <w:proofErr w:type="spellStart"/>
      <w:r w:rsidRPr="00C123A4">
        <w:rPr>
          <w:rFonts w:ascii="Times New Roman" w:eastAsia="Times New Roman" w:hAnsi="Times New Roman" w:cs="Times New Roman"/>
          <w:color w:val="0F1115"/>
          <w:sz w:val="24"/>
          <w:szCs w:val="24"/>
          <w:lang w:val="en-IN" w:eastAsia="en-IN" w:bidi="ar-SA"/>
        </w:rPr>
        <w:t>Wiltbank</w:t>
      </w:r>
      <w:proofErr w:type="spellEnd"/>
      <w:r w:rsidRPr="00C123A4">
        <w:rPr>
          <w:rFonts w:ascii="Times New Roman" w:eastAsia="Times New Roman" w:hAnsi="Times New Roman" w:cs="Times New Roman"/>
          <w:color w:val="0F1115"/>
          <w:sz w:val="24"/>
          <w:szCs w:val="24"/>
          <w:lang w:val="en-IN" w:eastAsia="en-IN" w:bidi="ar-SA"/>
        </w:rPr>
        <w:t>, 2023). However, ovarian follicular dynamics, ovulation timing, and endocrine responses were not evaluated in the present study. Therefore, the biological mechanisms underlying the observed responses cannot be confirmed and should be interpreted cautiously.</w:t>
      </w:r>
    </w:p>
    <w:p w14:paraId="387BF27A"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 xml:space="preserve">Although </w:t>
      </w:r>
      <w:proofErr w:type="spellStart"/>
      <w:r w:rsidRPr="00C123A4">
        <w:rPr>
          <w:rFonts w:ascii="Times New Roman" w:eastAsia="Times New Roman" w:hAnsi="Times New Roman" w:cs="Times New Roman"/>
          <w:color w:val="0F1115"/>
          <w:sz w:val="24"/>
          <w:szCs w:val="24"/>
          <w:lang w:val="en-IN" w:eastAsia="en-IN" w:bidi="ar-SA"/>
        </w:rPr>
        <w:t>Heatsynch</w:t>
      </w:r>
      <w:proofErr w:type="spellEnd"/>
      <w:r w:rsidRPr="00C123A4">
        <w:rPr>
          <w:rFonts w:ascii="Times New Roman" w:eastAsia="Times New Roman" w:hAnsi="Times New Roman" w:cs="Times New Roman"/>
          <w:color w:val="0F1115"/>
          <w:sz w:val="24"/>
          <w:szCs w:val="24"/>
          <w:lang w:val="en-IN" w:eastAsia="en-IN" w:bidi="ar-SA"/>
        </w:rPr>
        <w:t xml:space="preserve"> includes </w:t>
      </w:r>
      <w:proofErr w:type="spellStart"/>
      <w:r w:rsidRPr="00C123A4">
        <w:rPr>
          <w:rFonts w:ascii="Times New Roman" w:eastAsia="Times New Roman" w:hAnsi="Times New Roman" w:cs="Times New Roman"/>
          <w:color w:val="0F1115"/>
          <w:sz w:val="24"/>
          <w:szCs w:val="24"/>
          <w:lang w:val="en-IN" w:eastAsia="en-IN" w:bidi="ar-SA"/>
        </w:rPr>
        <w:t>estradiol</w:t>
      </w:r>
      <w:proofErr w:type="spellEnd"/>
      <w:r w:rsidRPr="00C123A4">
        <w:rPr>
          <w:rFonts w:ascii="Times New Roman" w:eastAsia="Times New Roman" w:hAnsi="Times New Roman" w:cs="Times New Roman"/>
          <w:color w:val="0F1115"/>
          <w:sz w:val="24"/>
          <w:szCs w:val="24"/>
          <w:lang w:val="en-IN" w:eastAsia="en-IN" w:bidi="ar-SA"/>
        </w:rPr>
        <w:t xml:space="preserve"> benzoate administration, which has been associated with enhanced behavioural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expression in some studies (</w:t>
      </w:r>
      <w:proofErr w:type="spellStart"/>
      <w:r w:rsidRPr="00C123A4">
        <w:rPr>
          <w:rFonts w:ascii="Times New Roman" w:eastAsia="Times New Roman" w:hAnsi="Times New Roman" w:cs="Times New Roman"/>
          <w:color w:val="0F1115"/>
          <w:sz w:val="24"/>
          <w:szCs w:val="24"/>
          <w:lang w:val="en-IN" w:eastAsia="en-IN" w:bidi="ar-SA"/>
        </w:rPr>
        <w:t>Pancarci</w:t>
      </w:r>
      <w:proofErr w:type="spellEnd"/>
      <w:r w:rsidRPr="00C123A4">
        <w:rPr>
          <w:rFonts w:ascii="Times New Roman" w:eastAsia="Times New Roman" w:hAnsi="Times New Roman" w:cs="Times New Roman"/>
          <w:color w:val="0F1115"/>
          <w:sz w:val="24"/>
          <w:szCs w:val="24"/>
          <w:lang w:val="en-IN" w:eastAsia="en-IN" w:bidi="ar-SA"/>
        </w:rPr>
        <w:t xml:space="preserve"> et al., 2002; Arya et al., 2023),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response was comparable between </w:t>
      </w:r>
      <w:proofErr w:type="spellStart"/>
      <w:r w:rsidRPr="00C123A4">
        <w:rPr>
          <w:rFonts w:ascii="Times New Roman" w:eastAsia="Times New Roman" w:hAnsi="Times New Roman" w:cs="Times New Roman"/>
          <w:color w:val="0F1115"/>
          <w:sz w:val="24"/>
          <w:szCs w:val="24"/>
          <w:lang w:val="en-IN" w:eastAsia="en-IN" w:bidi="ar-SA"/>
        </w:rPr>
        <w:t>Ovsynch</w:t>
      </w:r>
      <w:proofErr w:type="spellEnd"/>
      <w:r w:rsidRPr="00C123A4">
        <w:rPr>
          <w:rFonts w:ascii="Times New Roman" w:eastAsia="Times New Roman" w:hAnsi="Times New Roman" w:cs="Times New Roman"/>
          <w:color w:val="0F1115"/>
          <w:sz w:val="24"/>
          <w:szCs w:val="24"/>
          <w:lang w:val="en-IN" w:eastAsia="en-IN" w:bidi="ar-SA"/>
        </w:rPr>
        <w:t xml:space="preserve"> and </w:t>
      </w:r>
      <w:proofErr w:type="spellStart"/>
      <w:r w:rsidRPr="00C123A4">
        <w:rPr>
          <w:rFonts w:ascii="Times New Roman" w:eastAsia="Times New Roman" w:hAnsi="Times New Roman" w:cs="Times New Roman"/>
          <w:color w:val="0F1115"/>
          <w:sz w:val="24"/>
          <w:szCs w:val="24"/>
          <w:lang w:val="en-IN" w:eastAsia="en-IN" w:bidi="ar-SA"/>
        </w:rPr>
        <w:t>Heatsynch</w:t>
      </w:r>
      <w:proofErr w:type="spellEnd"/>
      <w:r w:rsidRPr="00C123A4">
        <w:rPr>
          <w:rFonts w:ascii="Times New Roman" w:eastAsia="Times New Roman" w:hAnsi="Times New Roman" w:cs="Times New Roman"/>
          <w:color w:val="0F1115"/>
          <w:sz w:val="24"/>
          <w:szCs w:val="24"/>
          <w:lang w:val="en-IN" w:eastAsia="en-IN" w:bidi="ar-SA"/>
        </w:rPr>
        <w:t xml:space="preserve"> in the current investigation. This suggests that under the management and environmental conditions of the present study, both protocols were similarly effective in inducing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in postpartum </w:t>
      </w:r>
      <w:proofErr w:type="spellStart"/>
      <w:r w:rsidRPr="00C123A4">
        <w:rPr>
          <w:rFonts w:ascii="Times New Roman" w:eastAsia="Times New Roman" w:hAnsi="Times New Roman" w:cs="Times New Roman"/>
          <w:color w:val="0F1115"/>
          <w:sz w:val="24"/>
          <w:szCs w:val="24"/>
          <w:lang w:val="en-IN" w:eastAsia="en-IN" w:bidi="ar-SA"/>
        </w:rPr>
        <w:t>anestrus</w:t>
      </w:r>
      <w:proofErr w:type="spellEnd"/>
      <w:r w:rsidRPr="00C123A4">
        <w:rPr>
          <w:rFonts w:ascii="Times New Roman" w:eastAsia="Times New Roman" w:hAnsi="Times New Roman" w:cs="Times New Roman"/>
          <w:color w:val="0F1115"/>
          <w:sz w:val="24"/>
          <w:szCs w:val="24"/>
          <w:lang w:val="en-IN" w:eastAsia="en-IN" w:bidi="ar-SA"/>
        </w:rPr>
        <w:t xml:space="preserve"> cows.</w:t>
      </w:r>
    </w:p>
    <w:p w14:paraId="0611F682" w14:textId="77777777" w:rsidR="00D564F2" w:rsidRDefault="00D564F2" w:rsidP="005E551B">
      <w:pPr>
        <w:shd w:val="clear" w:color="auto" w:fill="FFFFFF"/>
        <w:spacing w:before="480" w:after="240" w:line="480" w:lineRule="auto"/>
        <w:outlineLvl w:val="2"/>
        <w:rPr>
          <w:rFonts w:ascii="Times New Roman" w:eastAsia="Times New Roman" w:hAnsi="Times New Roman" w:cs="Times New Roman"/>
          <w:b/>
          <w:bCs/>
          <w:color w:val="0F1115"/>
          <w:sz w:val="24"/>
          <w:szCs w:val="24"/>
          <w:lang w:val="en-IN" w:eastAsia="en-IN" w:bidi="ar-SA"/>
        </w:rPr>
      </w:pPr>
    </w:p>
    <w:p w14:paraId="7A2A97F0" w14:textId="77777777" w:rsidR="00C123A4" w:rsidRPr="00C123A4" w:rsidRDefault="00C123A4" w:rsidP="005E551B">
      <w:pPr>
        <w:shd w:val="clear" w:color="auto" w:fill="FFFFFF"/>
        <w:spacing w:before="480" w:after="240" w:line="480" w:lineRule="auto"/>
        <w:outlineLvl w:val="2"/>
        <w:rPr>
          <w:rFonts w:ascii="Times New Roman" w:eastAsia="Times New Roman" w:hAnsi="Times New Roman" w:cs="Times New Roman"/>
          <w:b/>
          <w:bCs/>
          <w:color w:val="0F1115"/>
          <w:sz w:val="24"/>
          <w:szCs w:val="24"/>
          <w:lang w:val="en-IN" w:eastAsia="en-IN" w:bidi="ar-SA"/>
        </w:rPr>
      </w:pPr>
      <w:r w:rsidRPr="00C123A4">
        <w:rPr>
          <w:rFonts w:ascii="Times New Roman" w:eastAsia="Times New Roman" w:hAnsi="Times New Roman" w:cs="Times New Roman"/>
          <w:b/>
          <w:bCs/>
          <w:color w:val="0F1115"/>
          <w:sz w:val="24"/>
          <w:szCs w:val="24"/>
          <w:lang w:val="en-IN" w:eastAsia="en-IN" w:bidi="ar-SA"/>
        </w:rPr>
        <w:t>Effect on Conception Rate</w:t>
      </w:r>
    </w:p>
    <w:p w14:paraId="4F13D3AA"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lastRenderedPageBreak/>
        <w:t xml:space="preserve">Conception rate followed a pattern similar to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response, with synchronized cows achieving higher pregnancy rates than cows receiving supportive management alone. </w:t>
      </w:r>
      <w:proofErr w:type="spellStart"/>
      <w:r w:rsidRPr="00C123A4">
        <w:rPr>
          <w:rFonts w:ascii="Times New Roman" w:eastAsia="Times New Roman" w:hAnsi="Times New Roman" w:cs="Times New Roman"/>
          <w:color w:val="0F1115"/>
          <w:sz w:val="24"/>
          <w:szCs w:val="24"/>
          <w:lang w:val="en-IN" w:eastAsia="en-IN" w:bidi="ar-SA"/>
        </w:rPr>
        <w:t>Ovsynch</w:t>
      </w:r>
      <w:proofErr w:type="spellEnd"/>
      <w:r w:rsidRPr="00C123A4">
        <w:rPr>
          <w:rFonts w:ascii="Times New Roman" w:eastAsia="Times New Roman" w:hAnsi="Times New Roman" w:cs="Times New Roman"/>
          <w:color w:val="0F1115"/>
          <w:sz w:val="24"/>
          <w:szCs w:val="24"/>
          <w:lang w:val="en-IN" w:eastAsia="en-IN" w:bidi="ar-SA"/>
        </w:rPr>
        <w:t xml:space="preserve"> was associated with a statistically significant improvement in conception rate compared with the control group, although the wide confidence interval indicates limited precision. The numerical improvement observed with </w:t>
      </w:r>
      <w:proofErr w:type="spellStart"/>
      <w:r w:rsidRPr="00C123A4">
        <w:rPr>
          <w:rFonts w:ascii="Times New Roman" w:eastAsia="Times New Roman" w:hAnsi="Times New Roman" w:cs="Times New Roman"/>
          <w:color w:val="0F1115"/>
          <w:sz w:val="24"/>
          <w:szCs w:val="24"/>
          <w:lang w:val="en-IN" w:eastAsia="en-IN" w:bidi="ar-SA"/>
        </w:rPr>
        <w:t>Heatsynch</w:t>
      </w:r>
      <w:proofErr w:type="spellEnd"/>
      <w:r w:rsidRPr="00C123A4">
        <w:rPr>
          <w:rFonts w:ascii="Times New Roman" w:eastAsia="Times New Roman" w:hAnsi="Times New Roman" w:cs="Times New Roman"/>
          <w:color w:val="0F1115"/>
          <w:sz w:val="24"/>
          <w:szCs w:val="24"/>
          <w:lang w:val="en-IN" w:eastAsia="en-IN" w:bidi="ar-SA"/>
        </w:rPr>
        <w:t xml:space="preserve"> was not statistically significant</w:t>
      </w:r>
      <w:r w:rsidR="00D564F2">
        <w:rPr>
          <w:rFonts w:ascii="Times New Roman" w:eastAsia="Times New Roman" w:hAnsi="Times New Roman" w:cs="Times New Roman"/>
          <w:color w:val="0F1115"/>
          <w:sz w:val="24"/>
          <w:szCs w:val="24"/>
          <w:lang w:val="en-IN" w:eastAsia="en-IN" w:bidi="ar-SA"/>
        </w:rPr>
        <w:t xml:space="preserve"> with control</w:t>
      </w:r>
      <w:r w:rsidRPr="00C123A4">
        <w:rPr>
          <w:rFonts w:ascii="Times New Roman" w:eastAsia="Times New Roman" w:hAnsi="Times New Roman" w:cs="Times New Roman"/>
          <w:color w:val="0F1115"/>
          <w:sz w:val="24"/>
          <w:szCs w:val="24"/>
          <w:lang w:val="en-IN" w:eastAsia="en-IN" w:bidi="ar-SA"/>
        </w:rPr>
        <w:t>.</w:t>
      </w:r>
      <w:r w:rsidR="00D564F2">
        <w:rPr>
          <w:rFonts w:ascii="Times New Roman" w:eastAsia="Times New Roman" w:hAnsi="Times New Roman" w:cs="Times New Roman"/>
          <w:color w:val="0F1115"/>
          <w:sz w:val="24"/>
          <w:szCs w:val="24"/>
          <w:lang w:val="en-IN" w:eastAsia="en-IN" w:bidi="ar-SA"/>
        </w:rPr>
        <w:t xml:space="preserve"> </w:t>
      </w:r>
      <w:r w:rsidRPr="00C123A4">
        <w:rPr>
          <w:rFonts w:ascii="Times New Roman" w:eastAsia="Times New Roman" w:hAnsi="Times New Roman" w:cs="Times New Roman"/>
          <w:color w:val="0F1115"/>
          <w:sz w:val="24"/>
          <w:szCs w:val="24"/>
          <w:lang w:val="en-IN" w:eastAsia="en-IN" w:bidi="ar-SA"/>
        </w:rPr>
        <w:t xml:space="preserve">These findings are generally consistent with earlier studies reporting improved fertility following synchronization protocols in postpartum </w:t>
      </w:r>
      <w:proofErr w:type="spellStart"/>
      <w:r w:rsidRPr="00C123A4">
        <w:rPr>
          <w:rFonts w:ascii="Times New Roman" w:eastAsia="Times New Roman" w:hAnsi="Times New Roman" w:cs="Times New Roman"/>
          <w:color w:val="0F1115"/>
          <w:sz w:val="24"/>
          <w:szCs w:val="24"/>
          <w:lang w:val="en-IN" w:eastAsia="en-IN" w:bidi="ar-SA"/>
        </w:rPr>
        <w:t>anestrus</w:t>
      </w:r>
      <w:proofErr w:type="spellEnd"/>
      <w:r w:rsidRPr="00C123A4">
        <w:rPr>
          <w:rFonts w:ascii="Times New Roman" w:eastAsia="Times New Roman" w:hAnsi="Times New Roman" w:cs="Times New Roman"/>
          <w:color w:val="0F1115"/>
          <w:sz w:val="24"/>
          <w:szCs w:val="24"/>
          <w:lang w:val="en-IN" w:eastAsia="en-IN" w:bidi="ar-SA"/>
        </w:rPr>
        <w:t xml:space="preserve"> and repeat-breeding cattle (Chaudhary et al., 2012; Parmar et al., 2015; Prajapati et al., 2019; </w:t>
      </w:r>
      <w:proofErr w:type="spellStart"/>
      <w:r w:rsidRPr="00C123A4">
        <w:rPr>
          <w:rFonts w:ascii="Times New Roman" w:eastAsia="Times New Roman" w:hAnsi="Times New Roman" w:cs="Times New Roman"/>
          <w:color w:val="0F1115"/>
          <w:sz w:val="24"/>
          <w:szCs w:val="24"/>
          <w:lang w:val="en-IN" w:eastAsia="en-IN" w:bidi="ar-SA"/>
        </w:rPr>
        <w:t>Ratnaparkhi</w:t>
      </w:r>
      <w:proofErr w:type="spellEnd"/>
      <w:r w:rsidRPr="00C123A4">
        <w:rPr>
          <w:rFonts w:ascii="Times New Roman" w:eastAsia="Times New Roman" w:hAnsi="Times New Roman" w:cs="Times New Roman"/>
          <w:color w:val="0F1115"/>
          <w:sz w:val="24"/>
          <w:szCs w:val="24"/>
          <w:lang w:val="en-IN" w:eastAsia="en-IN" w:bidi="ar-SA"/>
        </w:rPr>
        <w:t xml:space="preserve"> et al., 2020; </w:t>
      </w:r>
      <w:proofErr w:type="spellStart"/>
      <w:r w:rsidRPr="00C123A4">
        <w:rPr>
          <w:rFonts w:ascii="Times New Roman" w:eastAsia="Times New Roman" w:hAnsi="Times New Roman" w:cs="Times New Roman"/>
          <w:color w:val="0F1115"/>
          <w:sz w:val="24"/>
          <w:szCs w:val="24"/>
          <w:lang w:val="en-IN" w:eastAsia="en-IN" w:bidi="ar-SA"/>
        </w:rPr>
        <w:t>Mahto</w:t>
      </w:r>
      <w:proofErr w:type="spellEnd"/>
      <w:r w:rsidRPr="00C123A4">
        <w:rPr>
          <w:rFonts w:ascii="Times New Roman" w:eastAsia="Times New Roman" w:hAnsi="Times New Roman" w:cs="Times New Roman"/>
          <w:color w:val="0F1115"/>
          <w:sz w:val="24"/>
          <w:szCs w:val="24"/>
          <w:lang w:val="en-IN" w:eastAsia="en-IN" w:bidi="ar-SA"/>
        </w:rPr>
        <w:t>, 2023). However, direct comparison among studies should be made cautiously because reproductive performance is influenced by numerous factors, including breed, nutritional status, postpartum interval, management practices, climatic conditions, and insemination efficiency (</w:t>
      </w:r>
      <w:proofErr w:type="spellStart"/>
      <w:r w:rsidRPr="00C123A4">
        <w:rPr>
          <w:rFonts w:ascii="Times New Roman" w:eastAsia="Times New Roman" w:hAnsi="Times New Roman" w:cs="Times New Roman"/>
          <w:color w:val="0F1115"/>
          <w:sz w:val="24"/>
          <w:szCs w:val="24"/>
          <w:lang w:val="en-IN" w:eastAsia="en-IN" w:bidi="ar-SA"/>
        </w:rPr>
        <w:t>Ammu</w:t>
      </w:r>
      <w:proofErr w:type="spellEnd"/>
      <w:r w:rsidRPr="00C123A4">
        <w:rPr>
          <w:rFonts w:ascii="Times New Roman" w:eastAsia="Times New Roman" w:hAnsi="Times New Roman" w:cs="Times New Roman"/>
          <w:color w:val="0F1115"/>
          <w:sz w:val="24"/>
          <w:szCs w:val="24"/>
          <w:lang w:val="en-IN" w:eastAsia="en-IN" w:bidi="ar-SA"/>
        </w:rPr>
        <w:t xml:space="preserve"> et al., 2012; Banda and Tanganyika, 2021; Reddy et al., 2022).</w:t>
      </w:r>
      <w:r w:rsidR="00D564F2">
        <w:rPr>
          <w:rFonts w:ascii="Times New Roman" w:eastAsia="Times New Roman" w:hAnsi="Times New Roman" w:cs="Times New Roman"/>
          <w:color w:val="0F1115"/>
          <w:sz w:val="24"/>
          <w:szCs w:val="24"/>
          <w:lang w:val="en-IN" w:eastAsia="en-IN" w:bidi="ar-SA"/>
        </w:rPr>
        <w:t xml:space="preserve"> </w:t>
      </w:r>
      <w:r w:rsidRPr="00C123A4">
        <w:rPr>
          <w:rFonts w:ascii="Times New Roman" w:eastAsia="Times New Roman" w:hAnsi="Times New Roman" w:cs="Times New Roman"/>
          <w:color w:val="0F1115"/>
          <w:sz w:val="24"/>
          <w:szCs w:val="24"/>
          <w:lang w:val="en-IN" w:eastAsia="en-IN" w:bidi="ar-SA"/>
        </w:rPr>
        <w:t xml:space="preserve">Although conception rate was numerically greater in the </w:t>
      </w:r>
      <w:proofErr w:type="spellStart"/>
      <w:r w:rsidRPr="00C123A4">
        <w:rPr>
          <w:rFonts w:ascii="Times New Roman" w:eastAsia="Times New Roman" w:hAnsi="Times New Roman" w:cs="Times New Roman"/>
          <w:color w:val="0F1115"/>
          <w:sz w:val="24"/>
          <w:szCs w:val="24"/>
          <w:lang w:val="en-IN" w:eastAsia="en-IN" w:bidi="ar-SA"/>
        </w:rPr>
        <w:t>Ovsynch</w:t>
      </w:r>
      <w:proofErr w:type="spellEnd"/>
      <w:r w:rsidRPr="00C123A4">
        <w:rPr>
          <w:rFonts w:ascii="Times New Roman" w:eastAsia="Times New Roman" w:hAnsi="Times New Roman" w:cs="Times New Roman"/>
          <w:color w:val="0F1115"/>
          <w:sz w:val="24"/>
          <w:szCs w:val="24"/>
          <w:lang w:val="en-IN" w:eastAsia="en-IN" w:bidi="ar-SA"/>
        </w:rPr>
        <w:t xml:space="preserve"> group (65.0%) than in the </w:t>
      </w:r>
      <w:proofErr w:type="spellStart"/>
      <w:r w:rsidRPr="00C123A4">
        <w:rPr>
          <w:rFonts w:ascii="Times New Roman" w:eastAsia="Times New Roman" w:hAnsi="Times New Roman" w:cs="Times New Roman"/>
          <w:color w:val="0F1115"/>
          <w:sz w:val="24"/>
          <w:szCs w:val="24"/>
          <w:lang w:val="en-IN" w:eastAsia="en-IN" w:bidi="ar-SA"/>
        </w:rPr>
        <w:t>Heatsynch</w:t>
      </w:r>
      <w:proofErr w:type="spellEnd"/>
      <w:r w:rsidRPr="00C123A4">
        <w:rPr>
          <w:rFonts w:ascii="Times New Roman" w:eastAsia="Times New Roman" w:hAnsi="Times New Roman" w:cs="Times New Roman"/>
          <w:color w:val="0F1115"/>
          <w:sz w:val="24"/>
          <w:szCs w:val="24"/>
          <w:lang w:val="en-IN" w:eastAsia="en-IN" w:bidi="ar-SA"/>
        </w:rPr>
        <w:t xml:space="preserve"> group (55.0%), the difference was not statistically significant. Therefore, the present data do not provide sufficient evidence to conclude that one synchronization protocol was superior to the other. The wide confidence intervals observed for treatment comparisons indicate limited precision of the estimated effects, likely reflecting the relatively small sample size.</w:t>
      </w:r>
    </w:p>
    <w:p w14:paraId="46ABF5CD" w14:textId="77777777" w:rsidR="00F706EF"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The conception rates obtained in the present study were somewhat lower than those reported from several institutional or research-farm studies (</w:t>
      </w:r>
      <w:proofErr w:type="spellStart"/>
      <w:r w:rsidRPr="00C123A4">
        <w:rPr>
          <w:rFonts w:ascii="Times New Roman" w:eastAsia="Times New Roman" w:hAnsi="Times New Roman" w:cs="Times New Roman"/>
          <w:color w:val="0F1115"/>
          <w:sz w:val="24"/>
          <w:szCs w:val="24"/>
          <w:lang w:val="en-IN" w:eastAsia="en-IN" w:bidi="ar-SA"/>
        </w:rPr>
        <w:t>Ammu</w:t>
      </w:r>
      <w:proofErr w:type="spellEnd"/>
      <w:r w:rsidRPr="00C123A4">
        <w:rPr>
          <w:rFonts w:ascii="Times New Roman" w:eastAsia="Times New Roman" w:hAnsi="Times New Roman" w:cs="Times New Roman"/>
          <w:color w:val="0F1115"/>
          <w:sz w:val="24"/>
          <w:szCs w:val="24"/>
          <w:lang w:val="en-IN" w:eastAsia="en-IN" w:bidi="ar-SA"/>
        </w:rPr>
        <w:t xml:space="preserve"> et al., 2012; Reddy et al., 2022). This difference is not unexpected because the present investigation was conducted under farmer-managed smallholder conditions, where greater variability in feeding practices, housing, health management, and environmental exposure is inevitable. Consequently, the results may better </w:t>
      </w:r>
      <w:r w:rsidRPr="00C123A4">
        <w:rPr>
          <w:rFonts w:ascii="Times New Roman" w:eastAsia="Times New Roman" w:hAnsi="Times New Roman" w:cs="Times New Roman"/>
          <w:color w:val="0F1115"/>
          <w:sz w:val="24"/>
          <w:szCs w:val="24"/>
          <w:lang w:val="en-IN" w:eastAsia="en-IN" w:bidi="ar-SA"/>
        </w:rPr>
        <w:lastRenderedPageBreak/>
        <w:t>reflect the performance of synchronization protocols under practical field situations rather than controlled research settings.</w:t>
      </w:r>
    </w:p>
    <w:p w14:paraId="4E019988"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b/>
          <w:bCs/>
          <w:color w:val="0F1115"/>
          <w:sz w:val="24"/>
          <w:szCs w:val="24"/>
          <w:lang w:val="en-IN" w:eastAsia="en-IN" w:bidi="ar-SA"/>
        </w:rPr>
      </w:pPr>
      <w:r w:rsidRPr="00C123A4">
        <w:rPr>
          <w:rFonts w:ascii="Times New Roman" w:eastAsia="Times New Roman" w:hAnsi="Times New Roman" w:cs="Times New Roman"/>
          <w:b/>
          <w:bCs/>
          <w:color w:val="0F1115"/>
          <w:sz w:val="24"/>
          <w:szCs w:val="24"/>
          <w:lang w:val="en-IN" w:eastAsia="en-IN" w:bidi="ar-SA"/>
        </w:rPr>
        <w:t>Influence of Body Condition Score and Parity</w:t>
      </w:r>
    </w:p>
    <w:p w14:paraId="2E6BCB00"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Neither BCS nor parity significantly influenced reproductive outcomes in the statistical analyses. However, cows with higher BCS (≥ 3.0) tended to achieve numerically better conception rates across all treatment groups. This observation is consistent with the established relationship between nutritional status and reproductive function in dairy cattle (Butler, 2022; Ding et al., 2024). Adequate body reserves are generally associated with improved metabolic status and reproductive recovery during the postpartum period.</w:t>
      </w:r>
    </w:p>
    <w:p w14:paraId="78579B9C"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The present study was not specifically powered to detect subgroup differences based on BCS or parity. Therefore, these findings should be considered exploratory rather than definitive. Future studies involving larger populations and broader nutritional variation are required to clarify the contribution of body condition to synchronization success.</w:t>
      </w:r>
    </w:p>
    <w:p w14:paraId="53F99CFE"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Similarly, parity did not significantly affect treatment response. Although cows with parity 3</w:t>
      </w:r>
      <w:r w:rsidR="009F4181">
        <w:rPr>
          <w:rFonts w:ascii="Times New Roman" w:eastAsia="Times New Roman" w:hAnsi="Times New Roman" w:cs="Times New Roman"/>
          <w:color w:val="0F1115"/>
          <w:sz w:val="24"/>
          <w:szCs w:val="24"/>
          <w:lang w:val="en-IN" w:eastAsia="en-IN" w:bidi="ar-SA"/>
        </w:rPr>
        <w:t>-</w:t>
      </w:r>
      <w:r w:rsidRPr="00C123A4">
        <w:rPr>
          <w:rFonts w:ascii="Times New Roman" w:eastAsia="Times New Roman" w:hAnsi="Times New Roman" w:cs="Times New Roman"/>
          <w:color w:val="0F1115"/>
          <w:sz w:val="24"/>
          <w:szCs w:val="24"/>
          <w:lang w:val="en-IN" w:eastAsia="en-IN" w:bidi="ar-SA"/>
        </w:rPr>
        <w:t>4 showed numerically higher conception rates than parit</w:t>
      </w:r>
      <w:r w:rsidR="004A6894">
        <w:rPr>
          <w:rFonts w:ascii="Times New Roman" w:eastAsia="Times New Roman" w:hAnsi="Times New Roman" w:cs="Times New Roman"/>
          <w:color w:val="0F1115"/>
          <w:sz w:val="24"/>
          <w:szCs w:val="24"/>
          <w:lang w:val="en-IN" w:eastAsia="en-IN" w:bidi="ar-SA"/>
        </w:rPr>
        <w:t>y-2 cows</w:t>
      </w:r>
      <w:r w:rsidRPr="00C123A4">
        <w:rPr>
          <w:rFonts w:ascii="Times New Roman" w:eastAsia="Times New Roman" w:hAnsi="Times New Roman" w:cs="Times New Roman"/>
          <w:color w:val="0F1115"/>
          <w:sz w:val="24"/>
          <w:szCs w:val="24"/>
          <w:lang w:val="en-IN" w:eastAsia="en-IN" w:bidi="ar-SA"/>
        </w:rPr>
        <w:t>, the difference was small and may have arisen from random variation. Additional studies with larger sample sizes are needed before drawing conclusions regarding parity-related effects.</w:t>
      </w:r>
    </w:p>
    <w:p w14:paraId="2A0896B7" w14:textId="77777777" w:rsidR="00C123A4" w:rsidRPr="00C123A4" w:rsidRDefault="00C123A4" w:rsidP="005E551B">
      <w:pPr>
        <w:shd w:val="clear" w:color="auto" w:fill="FFFFFF"/>
        <w:spacing w:before="480" w:after="240" w:line="480" w:lineRule="auto"/>
        <w:outlineLvl w:val="2"/>
        <w:rPr>
          <w:rFonts w:ascii="Times New Roman" w:eastAsia="Times New Roman" w:hAnsi="Times New Roman" w:cs="Times New Roman"/>
          <w:b/>
          <w:bCs/>
          <w:color w:val="0F1115"/>
          <w:sz w:val="24"/>
          <w:szCs w:val="24"/>
          <w:lang w:val="en-IN" w:eastAsia="en-IN" w:bidi="ar-SA"/>
        </w:rPr>
      </w:pPr>
      <w:r w:rsidRPr="00C123A4">
        <w:rPr>
          <w:rFonts w:ascii="Times New Roman" w:eastAsia="Times New Roman" w:hAnsi="Times New Roman" w:cs="Times New Roman"/>
          <w:b/>
          <w:bCs/>
          <w:color w:val="0F1115"/>
          <w:sz w:val="24"/>
          <w:szCs w:val="24"/>
          <w:lang w:val="en-IN" w:eastAsia="en-IN" w:bidi="ar-SA"/>
        </w:rPr>
        <w:t>Practical Relevance Under Smallholder Conditions</w:t>
      </w:r>
    </w:p>
    <w:p w14:paraId="268AA72D"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 xml:space="preserve">Efficient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detection remains a major limitation to reproductive management in smallholder dairy systems. Under the field conditions evaluated in the present study, both synchronization </w:t>
      </w:r>
      <w:r w:rsidRPr="00C123A4">
        <w:rPr>
          <w:rFonts w:ascii="Times New Roman" w:eastAsia="Times New Roman" w:hAnsi="Times New Roman" w:cs="Times New Roman"/>
          <w:color w:val="0F1115"/>
          <w:sz w:val="24"/>
          <w:szCs w:val="24"/>
          <w:lang w:val="en-IN" w:eastAsia="en-IN" w:bidi="ar-SA"/>
        </w:rPr>
        <w:lastRenderedPageBreak/>
        <w:t xml:space="preserve">protocols were associated with increased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expression and facilitated breeding without complete reliance on spontaneous </w:t>
      </w:r>
      <w:proofErr w:type="spellStart"/>
      <w:r w:rsidRPr="00C123A4">
        <w:rPr>
          <w:rFonts w:ascii="Times New Roman" w:eastAsia="Times New Roman" w:hAnsi="Times New Roman" w:cs="Times New Roman"/>
          <w:color w:val="0F1115"/>
          <w:sz w:val="24"/>
          <w:szCs w:val="24"/>
          <w:lang w:val="en-IN" w:eastAsia="en-IN" w:bidi="ar-SA"/>
        </w:rPr>
        <w:t>estrus</w:t>
      </w:r>
      <w:proofErr w:type="spellEnd"/>
      <w:r w:rsidRPr="00C123A4">
        <w:rPr>
          <w:rFonts w:ascii="Times New Roman" w:eastAsia="Times New Roman" w:hAnsi="Times New Roman" w:cs="Times New Roman"/>
          <w:color w:val="0F1115"/>
          <w:sz w:val="24"/>
          <w:szCs w:val="24"/>
          <w:lang w:val="en-IN" w:eastAsia="en-IN" w:bidi="ar-SA"/>
        </w:rPr>
        <w:t xml:space="preserve"> detection. This characteristic may be particularly valuable in production systems where labour availability and routine reproductive monitoring are limited.</w:t>
      </w:r>
    </w:p>
    <w:p w14:paraId="303C21C5" w14:textId="77777777" w:rsidR="00C123A4" w:rsidRPr="00C123A4" w:rsidRDefault="00C123A4" w:rsidP="005E551B">
      <w:pPr>
        <w:shd w:val="clear" w:color="auto" w:fill="FFFFFF"/>
        <w:spacing w:before="240" w:after="240" w:line="480" w:lineRule="auto"/>
        <w:jc w:val="both"/>
        <w:rPr>
          <w:rFonts w:ascii="Times New Roman" w:eastAsia="Times New Roman" w:hAnsi="Times New Roman" w:cs="Times New Roman"/>
          <w:color w:val="0F1115"/>
          <w:sz w:val="24"/>
          <w:szCs w:val="24"/>
          <w:lang w:val="en-IN" w:eastAsia="en-IN" w:bidi="ar-SA"/>
        </w:rPr>
      </w:pPr>
      <w:r w:rsidRPr="00C123A4">
        <w:rPr>
          <w:rFonts w:ascii="Times New Roman" w:eastAsia="Times New Roman" w:hAnsi="Times New Roman" w:cs="Times New Roman"/>
          <w:color w:val="0F1115"/>
          <w:sz w:val="24"/>
          <w:szCs w:val="24"/>
          <w:lang w:val="en-IN" w:eastAsia="en-IN" w:bidi="ar-SA"/>
        </w:rPr>
        <w:t>The absence of significant year-to-year variation further suggests that the observed responses were reasonably consistent across the environmental conditions encountered during the study period. Nevertheless, the relatively small sample size and single-region study design limit broader extrapolation. Larger multicentric studies incorporating economic assessment, ultrasonographic monitoring, and endocrine evaluation would help strengthen recommendations regarding protocol selection under diverse field conditions.</w:t>
      </w:r>
    </w:p>
    <w:p w14:paraId="4510A715"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b/>
          <w:bCs/>
          <w:sz w:val="24"/>
          <w:szCs w:val="24"/>
          <w:lang w:bidi="bn-IN"/>
        </w:rPr>
        <w:t>Conclusion</w:t>
      </w:r>
    </w:p>
    <w:p w14:paraId="2AE69E42"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sz w:val="24"/>
          <w:szCs w:val="24"/>
          <w:lang w:bidi="bn-IN"/>
        </w:rPr>
        <w:t xml:space="preserve">The present field study evaluated the reproductive performance of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synchronization protocols in postpartum anestrus crossbred cows maintained under smallholder dairy production conditions. Both protocols were associated with improved estrus response compared with supportive management alone. Estrus response was highest in the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group, followed by the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and control groups. Conception rate was also numerically greater in cows treated with synchronization protocols than in cows receiving supportive management, although conception outcomes did not differ significantly between the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groups.</w:t>
      </w:r>
    </w:p>
    <w:p w14:paraId="6C520458"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sz w:val="24"/>
          <w:szCs w:val="24"/>
          <w:lang w:bidi="bn-IN"/>
        </w:rPr>
        <w:t xml:space="preserve">The findings suggest that hormonal synchronization may help improve breeding management in postpartum anestrus cows where reliable estrus detection is difficult. </w:t>
      </w:r>
      <w:proofErr w:type="spellStart"/>
      <w:r w:rsidRPr="00C56831">
        <w:rPr>
          <w:rFonts w:ascii="Times New Roman" w:eastAsia="Times New Roman" w:hAnsi="Times New Roman" w:cs="Times New Roman"/>
          <w:sz w:val="24"/>
          <w:szCs w:val="24"/>
          <w:lang w:bidi="bn-IN"/>
        </w:rPr>
        <w:t>Ovsynch</w:t>
      </w:r>
      <w:proofErr w:type="spellEnd"/>
      <w:r w:rsidRPr="00C56831">
        <w:rPr>
          <w:rFonts w:ascii="Times New Roman" w:eastAsia="Times New Roman" w:hAnsi="Times New Roman" w:cs="Times New Roman"/>
          <w:sz w:val="24"/>
          <w:szCs w:val="24"/>
          <w:lang w:bidi="bn-IN"/>
        </w:rPr>
        <w:t xml:space="preserve"> and </w:t>
      </w:r>
      <w:proofErr w:type="spellStart"/>
      <w:r w:rsidRPr="00C56831">
        <w:rPr>
          <w:rFonts w:ascii="Times New Roman" w:eastAsia="Times New Roman" w:hAnsi="Times New Roman" w:cs="Times New Roman"/>
          <w:sz w:val="24"/>
          <w:szCs w:val="24"/>
          <w:lang w:bidi="bn-IN"/>
        </w:rPr>
        <w:t>Heatsynch</w:t>
      </w:r>
      <w:proofErr w:type="spellEnd"/>
      <w:r w:rsidRPr="00C56831">
        <w:rPr>
          <w:rFonts w:ascii="Times New Roman" w:eastAsia="Times New Roman" w:hAnsi="Times New Roman" w:cs="Times New Roman"/>
          <w:sz w:val="24"/>
          <w:szCs w:val="24"/>
          <w:lang w:bidi="bn-IN"/>
        </w:rPr>
        <w:t xml:space="preserve"> both appear to be practical options under field conditions, provided that animals are appropriately selected and handled by trained personnel. The results also indicate that body condition and parity may influence reproductive performance, although these effects were not statistically significant in the present study. Overall, the study provides field-based evidence supporting the use of synchronization protocols in smallholder dairy systems, while emphasizing the need for cautious interpretation because of the limited sample size and absence of detailed physiological monitoring.</w:t>
      </w:r>
    </w:p>
    <w:p w14:paraId="217D90EB"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b/>
          <w:bCs/>
          <w:sz w:val="24"/>
          <w:szCs w:val="24"/>
          <w:lang w:bidi="bn-IN"/>
        </w:rPr>
        <w:t>Limitations</w:t>
      </w:r>
    </w:p>
    <w:p w14:paraId="692D3F0A" w14:textId="77777777" w:rsidR="00C56831" w:rsidRPr="00C56831" w:rsidRDefault="00C56831" w:rsidP="00C56831">
      <w:pPr>
        <w:spacing w:before="100" w:beforeAutospacing="1" w:after="100" w:afterAutospacing="1" w:line="240" w:lineRule="auto"/>
        <w:rPr>
          <w:rFonts w:ascii="Times New Roman" w:eastAsia="Times New Roman" w:hAnsi="Times New Roman" w:cs="Times New Roman"/>
          <w:sz w:val="24"/>
          <w:szCs w:val="24"/>
          <w:lang w:bidi="bn-IN"/>
        </w:rPr>
      </w:pPr>
      <w:r w:rsidRPr="00C56831">
        <w:rPr>
          <w:rFonts w:ascii="Times New Roman" w:eastAsia="Times New Roman" w:hAnsi="Times New Roman" w:cs="Times New Roman"/>
          <w:sz w:val="24"/>
          <w:szCs w:val="24"/>
          <w:lang w:bidi="bn-IN"/>
        </w:rPr>
        <w:t xml:space="preserve">This study had several limitations that should be considered while interpreting the findings. The sample size was relatively small, with only 20 cows in each treatment group, which limited the </w:t>
      </w:r>
      <w:r w:rsidRPr="00C56831">
        <w:rPr>
          <w:rFonts w:ascii="Times New Roman" w:eastAsia="Times New Roman" w:hAnsi="Times New Roman" w:cs="Times New Roman"/>
          <w:sz w:val="24"/>
          <w:szCs w:val="24"/>
          <w:lang w:bidi="bn-IN"/>
        </w:rPr>
        <w:lastRenderedPageBreak/>
        <w:t>precision of treatment-effect estimates and reduced the ability to detect subgroup differences. The study was conducted in a single geographic region under smallholder field conditions, and therefore the results may not be directly applicable to all production systems. Ovarian follicular dynamics were not assessed by ultrasonography, and endocrine or metabolic parameters were not measured. Consequently, the physiological basis of the observed reproductive responses could not be confirmed. Pregnancy diagnosis was performed by rectal palpation at 60-90 days after insemination, but early embryonic loss was not evaluated. The study also did not include a detailed economic analysis of protocol cost, farmer affordability, or benefit under field conditions. Larger multicentric studies with physiological monitoring and cost-benefit evaluation are required.</w:t>
      </w:r>
    </w:p>
    <w:p w14:paraId="6FD7D0F8" w14:textId="77777777" w:rsidR="00C4573F" w:rsidRDefault="00C4573F" w:rsidP="005E551B">
      <w:pPr>
        <w:spacing w:line="480" w:lineRule="auto"/>
        <w:jc w:val="both"/>
        <w:rPr>
          <w:rFonts w:ascii="Times New Roman" w:hAnsi="Times New Roman" w:cs="Times New Roman"/>
          <w:b/>
          <w:bCs/>
          <w:sz w:val="24"/>
          <w:szCs w:val="22"/>
        </w:rPr>
      </w:pPr>
      <w:bookmarkStart w:id="1" w:name="_GoBack"/>
      <w:bookmarkEnd w:id="1"/>
      <w:r>
        <w:rPr>
          <w:rFonts w:ascii="Times New Roman" w:hAnsi="Times New Roman" w:cs="Times New Roman"/>
          <w:b/>
          <w:bCs/>
          <w:sz w:val="24"/>
          <w:szCs w:val="22"/>
        </w:rPr>
        <w:t>Ethics approval</w:t>
      </w:r>
    </w:p>
    <w:p w14:paraId="4578A8FD" w14:textId="77777777" w:rsidR="00C4573F" w:rsidRDefault="008460F1" w:rsidP="005E551B">
      <w:pPr>
        <w:spacing w:line="480" w:lineRule="auto"/>
        <w:jc w:val="both"/>
        <w:rPr>
          <w:rFonts w:ascii="Times New Roman" w:hAnsi="Times New Roman" w:cs="Times New Roman"/>
          <w:sz w:val="24"/>
          <w:szCs w:val="22"/>
        </w:rPr>
      </w:pPr>
      <w:r>
        <w:rPr>
          <w:rFonts w:ascii="Times New Roman" w:hAnsi="Times New Roman" w:cs="Times New Roman"/>
          <w:sz w:val="24"/>
          <w:szCs w:val="22"/>
        </w:rPr>
        <w:t xml:space="preserve">The present experiment was approved by Institute ethical committee. </w:t>
      </w:r>
    </w:p>
    <w:p w14:paraId="40F7C528" w14:textId="77777777" w:rsidR="00C4573F" w:rsidRPr="00C4573F" w:rsidRDefault="00C4573F" w:rsidP="005E551B">
      <w:pPr>
        <w:spacing w:line="480" w:lineRule="auto"/>
        <w:jc w:val="both"/>
        <w:rPr>
          <w:rFonts w:ascii="Times New Roman" w:hAnsi="Times New Roman" w:cs="Times New Roman"/>
          <w:b/>
          <w:bCs/>
          <w:sz w:val="24"/>
          <w:szCs w:val="22"/>
        </w:rPr>
      </w:pPr>
      <w:r w:rsidRPr="00C4573F">
        <w:rPr>
          <w:rFonts w:ascii="Times New Roman" w:hAnsi="Times New Roman" w:cs="Times New Roman"/>
          <w:b/>
          <w:bCs/>
          <w:sz w:val="24"/>
          <w:szCs w:val="22"/>
        </w:rPr>
        <w:t xml:space="preserve">Data availability </w:t>
      </w:r>
    </w:p>
    <w:p w14:paraId="7C5361CD" w14:textId="77777777" w:rsidR="00D923A9" w:rsidRDefault="00C4573F" w:rsidP="005E551B">
      <w:pPr>
        <w:spacing w:line="480" w:lineRule="auto"/>
        <w:jc w:val="both"/>
        <w:rPr>
          <w:rFonts w:ascii="Times New Roman" w:hAnsi="Times New Roman" w:cs="Times New Roman"/>
          <w:sz w:val="24"/>
          <w:szCs w:val="22"/>
        </w:rPr>
      </w:pPr>
      <w:r>
        <w:rPr>
          <w:rFonts w:ascii="Times New Roman" w:hAnsi="Times New Roman" w:cs="Times New Roman"/>
          <w:sz w:val="24"/>
          <w:szCs w:val="22"/>
        </w:rPr>
        <w:t xml:space="preserve">Data set </w:t>
      </w:r>
      <w:r w:rsidR="008460F1">
        <w:rPr>
          <w:rFonts w:ascii="Times New Roman" w:hAnsi="Times New Roman" w:cs="Times New Roman"/>
          <w:sz w:val="24"/>
          <w:szCs w:val="22"/>
        </w:rPr>
        <w:t xml:space="preserve">generated during current study is not </w:t>
      </w:r>
      <w:r w:rsidR="004437A8">
        <w:rPr>
          <w:rFonts w:ascii="Times New Roman" w:hAnsi="Times New Roman" w:cs="Times New Roman"/>
          <w:sz w:val="24"/>
          <w:szCs w:val="22"/>
        </w:rPr>
        <w:t>publicly</w:t>
      </w:r>
      <w:r w:rsidR="008460F1">
        <w:rPr>
          <w:rFonts w:ascii="Times New Roman" w:hAnsi="Times New Roman" w:cs="Times New Roman"/>
          <w:sz w:val="24"/>
          <w:szCs w:val="22"/>
        </w:rPr>
        <w:t xml:space="preserve"> available because </w:t>
      </w:r>
      <w:r w:rsidR="004437A8">
        <w:rPr>
          <w:rFonts w:ascii="Times New Roman" w:hAnsi="Times New Roman" w:cs="Times New Roman"/>
          <w:sz w:val="24"/>
          <w:szCs w:val="22"/>
        </w:rPr>
        <w:t>current study has not been published yet. Data</w:t>
      </w:r>
      <w:r w:rsidR="004A6894">
        <w:rPr>
          <w:rFonts w:ascii="Times New Roman" w:hAnsi="Times New Roman" w:cs="Times New Roman"/>
          <w:sz w:val="24"/>
          <w:szCs w:val="22"/>
        </w:rPr>
        <w:t xml:space="preserve"> </w:t>
      </w:r>
      <w:r>
        <w:rPr>
          <w:rFonts w:ascii="Times New Roman" w:hAnsi="Times New Roman" w:cs="Times New Roman"/>
          <w:sz w:val="24"/>
          <w:szCs w:val="22"/>
        </w:rPr>
        <w:t xml:space="preserve">will be available from corresponding authors on reasonable request. </w:t>
      </w:r>
    </w:p>
    <w:p w14:paraId="09177B35" w14:textId="77777777" w:rsidR="00943AB3" w:rsidRDefault="00943AB3" w:rsidP="005E551B">
      <w:pPr>
        <w:spacing w:line="480" w:lineRule="auto"/>
        <w:jc w:val="both"/>
        <w:rPr>
          <w:rFonts w:ascii="Times New Roman" w:hAnsi="Times New Roman" w:cs="Times New Roman"/>
          <w:sz w:val="24"/>
          <w:szCs w:val="22"/>
        </w:rPr>
      </w:pPr>
    </w:p>
    <w:p w14:paraId="78C7F163" w14:textId="77777777" w:rsidR="00943AB3" w:rsidRPr="00943AB3" w:rsidRDefault="00943AB3" w:rsidP="00943AB3">
      <w:pPr>
        <w:spacing w:line="480" w:lineRule="auto"/>
        <w:jc w:val="both"/>
        <w:rPr>
          <w:rFonts w:ascii="Times New Roman" w:hAnsi="Times New Roman" w:cs="Times New Roman"/>
          <w:sz w:val="24"/>
          <w:szCs w:val="22"/>
        </w:rPr>
      </w:pPr>
      <w:r w:rsidRPr="00943AB3">
        <w:rPr>
          <w:rFonts w:ascii="Times New Roman" w:hAnsi="Times New Roman" w:cs="Times New Roman"/>
          <w:sz w:val="24"/>
          <w:szCs w:val="22"/>
        </w:rPr>
        <w:t>COMPETING INTERESTS DISCLAIMER:</w:t>
      </w:r>
    </w:p>
    <w:p w14:paraId="6E98304D" w14:textId="298469C3" w:rsidR="00943AB3" w:rsidRPr="009563EE" w:rsidRDefault="00943AB3" w:rsidP="00943AB3">
      <w:pPr>
        <w:spacing w:line="480" w:lineRule="auto"/>
        <w:jc w:val="both"/>
        <w:rPr>
          <w:rFonts w:ascii="Times New Roman" w:hAnsi="Times New Roman" w:cs="Times New Roman"/>
          <w:sz w:val="24"/>
          <w:szCs w:val="22"/>
        </w:rPr>
      </w:pPr>
      <w:r w:rsidRPr="00943AB3">
        <w:rPr>
          <w:rFonts w:ascii="Times New Roman" w:hAnsi="Times New Roman" w:cs="Times New Roman"/>
          <w:sz w:val="24"/>
          <w:szCs w:val="22"/>
        </w:rPr>
        <w:t>Authors have declared that they have no known competing financial interests OR non-financial interests OR personal relationships that could have appeared to influence the work reported in this paper.</w:t>
      </w:r>
    </w:p>
    <w:p w14:paraId="25DBE03F" w14:textId="77777777" w:rsidR="00517CFA" w:rsidRDefault="00647127" w:rsidP="005E551B">
      <w:pPr>
        <w:spacing w:line="480" w:lineRule="auto"/>
        <w:rPr>
          <w:rFonts w:ascii="Times New Roman" w:hAnsi="Times New Roman" w:cs="Times New Roman"/>
          <w:b/>
          <w:bCs/>
          <w:sz w:val="24"/>
          <w:szCs w:val="22"/>
        </w:rPr>
      </w:pPr>
      <w:r>
        <w:rPr>
          <w:rFonts w:ascii="Times New Roman" w:hAnsi="Times New Roman" w:cs="Times New Roman"/>
          <w:b/>
          <w:bCs/>
          <w:sz w:val="24"/>
          <w:szCs w:val="22"/>
        </w:rPr>
        <w:t>Reference</w:t>
      </w:r>
      <w:r w:rsidR="000A713E">
        <w:rPr>
          <w:rFonts w:ascii="Times New Roman" w:hAnsi="Times New Roman" w:cs="Times New Roman"/>
          <w:b/>
          <w:bCs/>
          <w:sz w:val="24"/>
          <w:szCs w:val="22"/>
        </w:rPr>
        <w:t>s</w:t>
      </w:r>
    </w:p>
    <w:p w14:paraId="7F36A494"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Ammu</w:t>
      </w:r>
      <w:proofErr w:type="spellEnd"/>
      <w:r w:rsidRPr="00373B68">
        <w:rPr>
          <w:rFonts w:ascii="Times New Roman" w:hAnsi="Times New Roman" w:cs="Times New Roman"/>
          <w:sz w:val="24"/>
          <w:szCs w:val="22"/>
        </w:rPr>
        <w:t xml:space="preserve">, R., </w:t>
      </w:r>
      <w:proofErr w:type="spellStart"/>
      <w:r w:rsidRPr="00373B68">
        <w:rPr>
          <w:rFonts w:ascii="Times New Roman" w:hAnsi="Times New Roman" w:cs="Times New Roman"/>
          <w:sz w:val="24"/>
          <w:szCs w:val="22"/>
        </w:rPr>
        <w:t>Dhami</w:t>
      </w:r>
      <w:proofErr w:type="spellEnd"/>
      <w:r w:rsidRPr="00373B68">
        <w:rPr>
          <w:rFonts w:ascii="Times New Roman" w:hAnsi="Times New Roman" w:cs="Times New Roman"/>
          <w:sz w:val="24"/>
          <w:szCs w:val="22"/>
        </w:rPr>
        <w:t xml:space="preserve">, A. J., </w:t>
      </w:r>
      <w:proofErr w:type="spellStart"/>
      <w:r w:rsidRPr="00373B68">
        <w:rPr>
          <w:rFonts w:ascii="Times New Roman" w:hAnsi="Times New Roman" w:cs="Times New Roman"/>
          <w:sz w:val="24"/>
          <w:szCs w:val="22"/>
        </w:rPr>
        <w:t>Naikoo</w:t>
      </w:r>
      <w:proofErr w:type="spellEnd"/>
      <w:r w:rsidRPr="00373B68">
        <w:rPr>
          <w:rFonts w:ascii="Times New Roman" w:hAnsi="Times New Roman" w:cs="Times New Roman"/>
          <w:sz w:val="24"/>
          <w:szCs w:val="22"/>
        </w:rPr>
        <w:t xml:space="preserve">, M., Parmar, B. C., &amp; </w:t>
      </w:r>
      <w:proofErr w:type="spellStart"/>
      <w:r w:rsidRPr="00373B68">
        <w:rPr>
          <w:rFonts w:ascii="Times New Roman" w:hAnsi="Times New Roman" w:cs="Times New Roman"/>
          <w:sz w:val="24"/>
          <w:szCs w:val="22"/>
        </w:rPr>
        <w:t>Divekar</w:t>
      </w:r>
      <w:proofErr w:type="spellEnd"/>
      <w:r w:rsidRPr="00373B68">
        <w:rPr>
          <w:rFonts w:ascii="Times New Roman" w:hAnsi="Times New Roman" w:cs="Times New Roman"/>
          <w:sz w:val="24"/>
          <w:szCs w:val="22"/>
        </w:rPr>
        <w:t xml:space="preserve">, B. S. (2012). Estrus induction and fertility response in postpartum </w:t>
      </w:r>
      <w:proofErr w:type="spellStart"/>
      <w:r w:rsidRPr="00373B68">
        <w:rPr>
          <w:rFonts w:ascii="Times New Roman" w:hAnsi="Times New Roman" w:cs="Times New Roman"/>
          <w:sz w:val="24"/>
          <w:szCs w:val="22"/>
        </w:rPr>
        <w:t>anoestrus</w:t>
      </w:r>
      <w:proofErr w:type="spellEnd"/>
      <w:r w:rsidRPr="00373B68">
        <w:rPr>
          <w:rFonts w:ascii="Times New Roman" w:hAnsi="Times New Roman" w:cs="Times New Roman"/>
          <w:sz w:val="24"/>
          <w:szCs w:val="22"/>
        </w:rPr>
        <w:t xml:space="preserve"> </w:t>
      </w:r>
      <w:proofErr w:type="spellStart"/>
      <w:r w:rsidRPr="00373B68">
        <w:rPr>
          <w:rFonts w:ascii="Times New Roman" w:hAnsi="Times New Roman" w:cs="Times New Roman"/>
          <w:sz w:val="24"/>
          <w:szCs w:val="22"/>
        </w:rPr>
        <w:t>Gir</w:t>
      </w:r>
      <w:proofErr w:type="spellEnd"/>
      <w:r w:rsidRPr="00373B68">
        <w:rPr>
          <w:rFonts w:ascii="Times New Roman" w:hAnsi="Times New Roman" w:cs="Times New Roman"/>
          <w:sz w:val="24"/>
          <w:szCs w:val="22"/>
        </w:rPr>
        <w:t xml:space="preserve"> cows. Indian Journal of Animal Reproduction, 33(1), 37-42.</w:t>
      </w:r>
    </w:p>
    <w:p w14:paraId="6E54BDD8"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lastRenderedPageBreak/>
        <w:t>Arya, D., Goswami, R., &amp; Sharma, M. (2023). Estrous synchronization in cattle, sheep and goat. Multidisciplinary Reviews, 6, Article 2023001.</w:t>
      </w:r>
    </w:p>
    <w:p w14:paraId="4403FFE1"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 </w:t>
      </w:r>
      <w:proofErr w:type="spellStart"/>
      <w:r w:rsidRPr="00373B68">
        <w:rPr>
          <w:rFonts w:ascii="Times New Roman" w:hAnsi="Times New Roman" w:cs="Times New Roman"/>
          <w:sz w:val="24"/>
          <w:szCs w:val="22"/>
        </w:rPr>
        <w:t>Ayantoye</w:t>
      </w:r>
      <w:proofErr w:type="spellEnd"/>
      <w:r w:rsidRPr="00373B68">
        <w:rPr>
          <w:rFonts w:ascii="Times New Roman" w:hAnsi="Times New Roman" w:cs="Times New Roman"/>
          <w:sz w:val="24"/>
          <w:szCs w:val="22"/>
        </w:rPr>
        <w:t xml:space="preserve">, J. O., </w:t>
      </w:r>
      <w:proofErr w:type="spellStart"/>
      <w:r w:rsidRPr="00373B68">
        <w:rPr>
          <w:rFonts w:ascii="Times New Roman" w:hAnsi="Times New Roman" w:cs="Times New Roman"/>
          <w:sz w:val="24"/>
          <w:szCs w:val="22"/>
        </w:rPr>
        <w:t>Kolachi</w:t>
      </w:r>
      <w:proofErr w:type="spellEnd"/>
      <w:r w:rsidRPr="00373B68">
        <w:rPr>
          <w:rFonts w:ascii="Times New Roman" w:hAnsi="Times New Roman" w:cs="Times New Roman"/>
          <w:sz w:val="24"/>
          <w:szCs w:val="22"/>
        </w:rPr>
        <w:t xml:space="preserve">, H. A., Zhang, X., Shahzad, M., </w:t>
      </w:r>
      <w:proofErr w:type="spellStart"/>
      <w:r w:rsidRPr="00373B68">
        <w:rPr>
          <w:rFonts w:ascii="Times New Roman" w:hAnsi="Times New Roman" w:cs="Times New Roman"/>
          <w:sz w:val="24"/>
          <w:szCs w:val="22"/>
        </w:rPr>
        <w:t>Kandil</w:t>
      </w:r>
      <w:proofErr w:type="spellEnd"/>
      <w:r w:rsidRPr="00373B68">
        <w:rPr>
          <w:rFonts w:ascii="Times New Roman" w:hAnsi="Times New Roman" w:cs="Times New Roman"/>
          <w:sz w:val="24"/>
          <w:szCs w:val="22"/>
        </w:rPr>
        <w:t>, O. M. T., Wan, P., et al. (2025). Advances in Timed Artificial Insemination: Integrating Omics Technologies for Enhanced Reproductive Efficiency in Dairy Cattle. Animals, 15(6), 816.</w:t>
      </w:r>
    </w:p>
    <w:p w14:paraId="687C30AE"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Banda, L. J., &amp; Tanganyika, J. (2021). Livestock provide more than food in smallholder production systems of developing countries. Animal Frontiers, 11(2), 7–14.</w:t>
      </w:r>
    </w:p>
    <w:p w14:paraId="7F646A29"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 Berean, D. I., Bogdan, L. M., &amp; </w:t>
      </w:r>
      <w:proofErr w:type="spellStart"/>
      <w:r w:rsidRPr="00373B68">
        <w:rPr>
          <w:rFonts w:ascii="Times New Roman" w:hAnsi="Times New Roman" w:cs="Times New Roman"/>
          <w:sz w:val="24"/>
          <w:szCs w:val="22"/>
        </w:rPr>
        <w:t>Cimpean</w:t>
      </w:r>
      <w:proofErr w:type="spellEnd"/>
      <w:r w:rsidRPr="00373B68">
        <w:rPr>
          <w:rFonts w:ascii="Times New Roman" w:hAnsi="Times New Roman" w:cs="Times New Roman"/>
          <w:sz w:val="24"/>
          <w:szCs w:val="22"/>
        </w:rPr>
        <w:t xml:space="preserve">, R. (2025). Comparative Evaluation of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and Double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Protocols with Single and Double Insemination in Holstein Dairy Cows: Reproductive Performance and Cost Analysis. Animals, 15(15), 2380.</w:t>
      </w:r>
    </w:p>
    <w:p w14:paraId="4A4996C3"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Carabă</w:t>
      </w:r>
      <w:proofErr w:type="spellEnd"/>
      <w:r w:rsidRPr="00373B68">
        <w:rPr>
          <w:rFonts w:ascii="Times New Roman" w:hAnsi="Times New Roman" w:cs="Times New Roman"/>
          <w:sz w:val="24"/>
          <w:szCs w:val="22"/>
        </w:rPr>
        <w:t xml:space="preserve">, I., &amp; </w:t>
      </w:r>
      <w:proofErr w:type="spellStart"/>
      <w:r w:rsidRPr="00373B68">
        <w:rPr>
          <w:rFonts w:ascii="Times New Roman" w:hAnsi="Times New Roman" w:cs="Times New Roman"/>
          <w:sz w:val="24"/>
          <w:szCs w:val="22"/>
        </w:rPr>
        <w:t>Velicevici</w:t>
      </w:r>
      <w:proofErr w:type="spellEnd"/>
      <w:r w:rsidRPr="00373B68">
        <w:rPr>
          <w:rFonts w:ascii="Times New Roman" w:hAnsi="Times New Roman" w:cs="Times New Roman"/>
          <w:sz w:val="24"/>
          <w:szCs w:val="22"/>
        </w:rPr>
        <w:t xml:space="preserve">, S. (2013). Using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protocol versus </w:t>
      </w:r>
      <w:proofErr w:type="spellStart"/>
      <w:r w:rsidRPr="00373B68">
        <w:rPr>
          <w:rFonts w:ascii="Times New Roman" w:hAnsi="Times New Roman" w:cs="Times New Roman"/>
          <w:sz w:val="24"/>
          <w:szCs w:val="22"/>
        </w:rPr>
        <w:t>Cosynch</w:t>
      </w:r>
      <w:proofErr w:type="spellEnd"/>
      <w:r w:rsidRPr="00373B68">
        <w:rPr>
          <w:rFonts w:ascii="Times New Roman" w:hAnsi="Times New Roman" w:cs="Times New Roman"/>
          <w:sz w:val="24"/>
          <w:szCs w:val="22"/>
        </w:rPr>
        <w:t xml:space="preserve"> protocol in dairy cows. Animal Science and Biotechnologies, 46(2), 63–65.</w:t>
      </w:r>
    </w:p>
    <w:p w14:paraId="04299807"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Chaudhary, A. K., Panchal, M. T., Shah, R. G., &amp; </w:t>
      </w:r>
      <w:proofErr w:type="spellStart"/>
      <w:r w:rsidRPr="00373B68">
        <w:rPr>
          <w:rFonts w:ascii="Times New Roman" w:hAnsi="Times New Roman" w:cs="Times New Roman"/>
          <w:sz w:val="24"/>
          <w:szCs w:val="22"/>
        </w:rPr>
        <w:t>Dhami</w:t>
      </w:r>
      <w:proofErr w:type="spellEnd"/>
      <w:r w:rsidRPr="00373B68">
        <w:rPr>
          <w:rFonts w:ascii="Times New Roman" w:hAnsi="Times New Roman" w:cs="Times New Roman"/>
          <w:sz w:val="24"/>
          <w:szCs w:val="22"/>
        </w:rPr>
        <w:t xml:space="preserve">, A. J. (2012). Effect of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and one shot PGF2α protocols on estrus synchronization, plasma progesterone and conception rate in cyclic crossbred cows under field conditions. National Symposium on Addressing Animal Reproductive Stresses through Biotechnological Tools, Assam, India, p. 71.</w:t>
      </w:r>
    </w:p>
    <w:p w14:paraId="4AB9E835"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Chaves, AS., Silva, F., </w:t>
      </w:r>
      <w:proofErr w:type="spellStart"/>
      <w:r w:rsidRPr="00373B68">
        <w:rPr>
          <w:rFonts w:ascii="Times New Roman" w:hAnsi="Times New Roman" w:cs="Times New Roman"/>
          <w:sz w:val="24"/>
          <w:szCs w:val="22"/>
        </w:rPr>
        <w:t>Valentim</w:t>
      </w:r>
      <w:proofErr w:type="spellEnd"/>
      <w:r w:rsidRPr="00373B68">
        <w:rPr>
          <w:rFonts w:ascii="Times New Roman" w:hAnsi="Times New Roman" w:cs="Times New Roman"/>
          <w:sz w:val="24"/>
          <w:szCs w:val="22"/>
        </w:rPr>
        <w:t xml:space="preserve">, R., &amp; </w:t>
      </w:r>
      <w:proofErr w:type="spellStart"/>
      <w:r w:rsidRPr="00373B68">
        <w:rPr>
          <w:rFonts w:ascii="Times New Roman" w:hAnsi="Times New Roman" w:cs="Times New Roman"/>
          <w:sz w:val="24"/>
          <w:szCs w:val="22"/>
        </w:rPr>
        <w:t>Quintas</w:t>
      </w:r>
      <w:proofErr w:type="spellEnd"/>
      <w:r w:rsidRPr="00373B68">
        <w:rPr>
          <w:rFonts w:ascii="Times New Roman" w:hAnsi="Times New Roman" w:cs="Times New Roman"/>
          <w:sz w:val="24"/>
          <w:szCs w:val="22"/>
        </w:rPr>
        <w:t xml:space="preserve">, H. (2024). Body Condition in Small Ruminants—Effects of Nutrition on the Hypothalamic–Pituitary–Gonad Axis and Ovarian Activity That Controls Reproduction. </w:t>
      </w:r>
      <w:proofErr w:type="spellStart"/>
      <w:r w:rsidRPr="00373B68">
        <w:rPr>
          <w:rFonts w:ascii="Times New Roman" w:hAnsi="Times New Roman" w:cs="Times New Roman"/>
          <w:sz w:val="24"/>
          <w:szCs w:val="22"/>
        </w:rPr>
        <w:t>Physiologia</w:t>
      </w:r>
      <w:proofErr w:type="spellEnd"/>
      <w:r w:rsidRPr="00373B68">
        <w:rPr>
          <w:rFonts w:ascii="Times New Roman" w:hAnsi="Times New Roman" w:cs="Times New Roman"/>
          <w:sz w:val="24"/>
          <w:szCs w:val="22"/>
        </w:rPr>
        <w:t>, 4(3), 213–225.</w:t>
      </w:r>
    </w:p>
    <w:p w14:paraId="590E24C6"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Ding, Y., Liu, X., Guan, Y., Li, Z., Luo, M., Wu, D., et al. (2024). Balancing nutrition for successful reproduction in ruminants. Modern Agriculture, 2(1), e29.</w:t>
      </w:r>
    </w:p>
    <w:p w14:paraId="0EA5B2DF"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lastRenderedPageBreak/>
        <w:t>Duan</w:t>
      </w:r>
      <w:proofErr w:type="spellEnd"/>
      <w:r w:rsidRPr="00373B68">
        <w:rPr>
          <w:rFonts w:ascii="Times New Roman" w:hAnsi="Times New Roman" w:cs="Times New Roman"/>
          <w:sz w:val="24"/>
          <w:szCs w:val="22"/>
        </w:rPr>
        <w:t xml:space="preserve">, C., Yin, X., </w:t>
      </w:r>
      <w:proofErr w:type="spellStart"/>
      <w:r w:rsidRPr="00373B68">
        <w:rPr>
          <w:rFonts w:ascii="Times New Roman" w:hAnsi="Times New Roman" w:cs="Times New Roman"/>
          <w:sz w:val="24"/>
          <w:szCs w:val="22"/>
        </w:rPr>
        <w:t>Xie</w:t>
      </w:r>
      <w:proofErr w:type="spellEnd"/>
      <w:r w:rsidRPr="00373B68">
        <w:rPr>
          <w:rFonts w:ascii="Times New Roman" w:hAnsi="Times New Roman" w:cs="Times New Roman"/>
          <w:sz w:val="24"/>
          <w:szCs w:val="22"/>
        </w:rPr>
        <w:t>, Y., Gao, S., Song, Z., Yue, S., et al. (2025). The combination of P4 and FSH promotes the formation of small antral follicles by up-regulating FSHR and CYP19A1 in Hu Sheep at the late luteal phase. Small Ruminant Research, 244, 107451.</w:t>
      </w:r>
    </w:p>
    <w:p w14:paraId="05CBE0EB"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Ferré</w:t>
      </w:r>
      <w:proofErr w:type="spellEnd"/>
      <w:r w:rsidRPr="00373B68">
        <w:rPr>
          <w:rFonts w:ascii="Times New Roman" w:hAnsi="Times New Roman" w:cs="Times New Roman"/>
          <w:sz w:val="24"/>
          <w:szCs w:val="22"/>
        </w:rPr>
        <w:t xml:space="preserve">, L. B., </w:t>
      </w:r>
      <w:proofErr w:type="spellStart"/>
      <w:r w:rsidRPr="00373B68">
        <w:rPr>
          <w:rFonts w:ascii="Times New Roman" w:hAnsi="Times New Roman" w:cs="Times New Roman"/>
          <w:sz w:val="24"/>
          <w:szCs w:val="22"/>
        </w:rPr>
        <w:t>Cerviño</w:t>
      </w:r>
      <w:proofErr w:type="spellEnd"/>
      <w:r w:rsidRPr="00373B68">
        <w:rPr>
          <w:rFonts w:ascii="Times New Roman" w:hAnsi="Times New Roman" w:cs="Times New Roman"/>
          <w:sz w:val="24"/>
          <w:szCs w:val="22"/>
        </w:rPr>
        <w:t xml:space="preserve">, N. M., </w:t>
      </w:r>
      <w:proofErr w:type="spellStart"/>
      <w:r w:rsidRPr="00373B68">
        <w:rPr>
          <w:rFonts w:ascii="Times New Roman" w:hAnsi="Times New Roman" w:cs="Times New Roman"/>
          <w:sz w:val="24"/>
          <w:szCs w:val="22"/>
        </w:rPr>
        <w:t>Jaeschke</w:t>
      </w:r>
      <w:proofErr w:type="spellEnd"/>
      <w:r w:rsidRPr="00373B68">
        <w:rPr>
          <w:rFonts w:ascii="Times New Roman" w:hAnsi="Times New Roman" w:cs="Times New Roman"/>
          <w:sz w:val="24"/>
          <w:szCs w:val="22"/>
        </w:rPr>
        <w:t xml:space="preserve">, J., </w:t>
      </w:r>
      <w:proofErr w:type="spellStart"/>
      <w:r w:rsidRPr="00373B68">
        <w:rPr>
          <w:rFonts w:ascii="Times New Roman" w:hAnsi="Times New Roman" w:cs="Times New Roman"/>
          <w:sz w:val="24"/>
          <w:szCs w:val="22"/>
        </w:rPr>
        <w:t>Itterman</w:t>
      </w:r>
      <w:proofErr w:type="spellEnd"/>
      <w:r w:rsidRPr="00373B68">
        <w:rPr>
          <w:rFonts w:ascii="Times New Roman" w:hAnsi="Times New Roman" w:cs="Times New Roman"/>
          <w:sz w:val="24"/>
          <w:szCs w:val="22"/>
        </w:rPr>
        <w:t xml:space="preserve">, M., McLean, J., Aragon, A., et al. (2025). Evaluation of GnRH- versus estradiol-based protocols for ovulation synchronization in postpartum Bos </w:t>
      </w:r>
      <w:proofErr w:type="spellStart"/>
      <w:r w:rsidRPr="00373B68">
        <w:rPr>
          <w:rFonts w:ascii="Times New Roman" w:hAnsi="Times New Roman" w:cs="Times New Roman"/>
          <w:sz w:val="24"/>
          <w:szCs w:val="22"/>
        </w:rPr>
        <w:t>taurus</w:t>
      </w:r>
      <w:proofErr w:type="spellEnd"/>
      <w:r w:rsidRPr="00373B68">
        <w:rPr>
          <w:rFonts w:ascii="Times New Roman" w:hAnsi="Times New Roman" w:cs="Times New Roman"/>
          <w:sz w:val="24"/>
          <w:szCs w:val="22"/>
        </w:rPr>
        <w:t xml:space="preserve"> grazing beef cows submitted to fixed-time artificial insemination. Theriogenology, 233, 1–7.</w:t>
      </w:r>
    </w:p>
    <w:p w14:paraId="79804AEB"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Ferré</w:t>
      </w:r>
      <w:proofErr w:type="spellEnd"/>
      <w:r w:rsidRPr="00373B68">
        <w:rPr>
          <w:rFonts w:ascii="Times New Roman" w:hAnsi="Times New Roman" w:cs="Times New Roman"/>
          <w:sz w:val="24"/>
          <w:szCs w:val="22"/>
        </w:rPr>
        <w:t xml:space="preserve">, L. B., </w:t>
      </w:r>
      <w:proofErr w:type="spellStart"/>
      <w:r w:rsidRPr="00373B68">
        <w:rPr>
          <w:rFonts w:ascii="Times New Roman" w:hAnsi="Times New Roman" w:cs="Times New Roman"/>
          <w:sz w:val="24"/>
          <w:szCs w:val="22"/>
        </w:rPr>
        <w:t>Jaeschke</w:t>
      </w:r>
      <w:proofErr w:type="spellEnd"/>
      <w:r w:rsidRPr="00373B68">
        <w:rPr>
          <w:rFonts w:ascii="Times New Roman" w:hAnsi="Times New Roman" w:cs="Times New Roman"/>
          <w:sz w:val="24"/>
          <w:szCs w:val="22"/>
        </w:rPr>
        <w:t xml:space="preserve">, J., </w:t>
      </w:r>
      <w:proofErr w:type="spellStart"/>
      <w:r w:rsidRPr="00373B68">
        <w:rPr>
          <w:rFonts w:ascii="Times New Roman" w:hAnsi="Times New Roman" w:cs="Times New Roman"/>
          <w:sz w:val="24"/>
          <w:szCs w:val="22"/>
        </w:rPr>
        <w:t>Gatti</w:t>
      </w:r>
      <w:proofErr w:type="spellEnd"/>
      <w:r w:rsidRPr="00373B68">
        <w:rPr>
          <w:rFonts w:ascii="Times New Roman" w:hAnsi="Times New Roman" w:cs="Times New Roman"/>
          <w:sz w:val="24"/>
          <w:szCs w:val="22"/>
        </w:rPr>
        <w:t xml:space="preserve">, J., </w:t>
      </w:r>
      <w:proofErr w:type="spellStart"/>
      <w:r w:rsidRPr="00373B68">
        <w:rPr>
          <w:rFonts w:ascii="Times New Roman" w:hAnsi="Times New Roman" w:cs="Times New Roman"/>
          <w:sz w:val="24"/>
          <w:szCs w:val="22"/>
        </w:rPr>
        <w:t>Baladón</w:t>
      </w:r>
      <w:proofErr w:type="spellEnd"/>
      <w:r w:rsidRPr="00373B68">
        <w:rPr>
          <w:rFonts w:ascii="Times New Roman" w:hAnsi="Times New Roman" w:cs="Times New Roman"/>
          <w:sz w:val="24"/>
          <w:szCs w:val="22"/>
        </w:rPr>
        <w:t xml:space="preserve">, G., </w:t>
      </w:r>
      <w:proofErr w:type="spellStart"/>
      <w:r w:rsidRPr="00373B68">
        <w:rPr>
          <w:rFonts w:ascii="Times New Roman" w:hAnsi="Times New Roman" w:cs="Times New Roman"/>
          <w:sz w:val="24"/>
          <w:szCs w:val="22"/>
        </w:rPr>
        <w:t>Bellocq</w:t>
      </w:r>
      <w:proofErr w:type="spellEnd"/>
      <w:r w:rsidRPr="00373B68">
        <w:rPr>
          <w:rFonts w:ascii="Times New Roman" w:hAnsi="Times New Roman" w:cs="Times New Roman"/>
          <w:sz w:val="24"/>
          <w:szCs w:val="22"/>
        </w:rPr>
        <w:t xml:space="preserve">, E., Fernández, G., et al. (2023). Comparison of Gonadotropin-Releasing Hormone versus Estrogen-Based Fixed-Time Artificial Insemination Protocols in Grazing Bos </w:t>
      </w:r>
      <w:proofErr w:type="spellStart"/>
      <w:r w:rsidRPr="00373B68">
        <w:rPr>
          <w:rFonts w:ascii="Times New Roman" w:hAnsi="Times New Roman" w:cs="Times New Roman"/>
          <w:sz w:val="24"/>
          <w:szCs w:val="22"/>
        </w:rPr>
        <w:t>taurus</w:t>
      </w:r>
      <w:proofErr w:type="spellEnd"/>
      <w:r w:rsidRPr="00373B68">
        <w:rPr>
          <w:rFonts w:ascii="Times New Roman" w:hAnsi="Times New Roman" w:cs="Times New Roman"/>
          <w:sz w:val="24"/>
          <w:szCs w:val="22"/>
        </w:rPr>
        <w:t xml:space="preserve"> Suckled Beef Cows. Animals, 13(17), 2803.</w:t>
      </w:r>
    </w:p>
    <w:p w14:paraId="49C71860"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Gautam, G. (2023). Postpartum anestrous in dairy cattle and its management. AIP Conference Proceedings, 2628, 070005.</w:t>
      </w:r>
    </w:p>
    <w:p w14:paraId="75FEF037"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Giacomini, E., </w:t>
      </w:r>
      <w:proofErr w:type="spellStart"/>
      <w:r w:rsidRPr="00373B68">
        <w:rPr>
          <w:rFonts w:ascii="Times New Roman" w:hAnsi="Times New Roman" w:cs="Times New Roman"/>
          <w:sz w:val="24"/>
          <w:szCs w:val="22"/>
        </w:rPr>
        <w:t>Pagliardini</w:t>
      </w:r>
      <w:proofErr w:type="spellEnd"/>
      <w:r w:rsidRPr="00373B68">
        <w:rPr>
          <w:rFonts w:ascii="Times New Roman" w:hAnsi="Times New Roman" w:cs="Times New Roman"/>
          <w:sz w:val="24"/>
          <w:szCs w:val="22"/>
        </w:rPr>
        <w:t xml:space="preserve">, L., </w:t>
      </w:r>
      <w:proofErr w:type="spellStart"/>
      <w:r w:rsidRPr="00373B68">
        <w:rPr>
          <w:rFonts w:ascii="Times New Roman" w:hAnsi="Times New Roman" w:cs="Times New Roman"/>
          <w:sz w:val="24"/>
          <w:szCs w:val="22"/>
        </w:rPr>
        <w:t>Minetto</w:t>
      </w:r>
      <w:proofErr w:type="spellEnd"/>
      <w:r w:rsidRPr="00373B68">
        <w:rPr>
          <w:rFonts w:ascii="Times New Roman" w:hAnsi="Times New Roman" w:cs="Times New Roman"/>
          <w:sz w:val="24"/>
          <w:szCs w:val="22"/>
        </w:rPr>
        <w:t xml:space="preserve">, S., Pinna, M., </w:t>
      </w:r>
      <w:proofErr w:type="spellStart"/>
      <w:r w:rsidRPr="00373B68">
        <w:rPr>
          <w:rFonts w:ascii="Times New Roman" w:hAnsi="Times New Roman" w:cs="Times New Roman"/>
          <w:sz w:val="24"/>
          <w:szCs w:val="22"/>
        </w:rPr>
        <w:t>Kleeman</w:t>
      </w:r>
      <w:proofErr w:type="spellEnd"/>
      <w:r w:rsidRPr="00373B68">
        <w:rPr>
          <w:rFonts w:ascii="Times New Roman" w:hAnsi="Times New Roman" w:cs="Times New Roman"/>
          <w:sz w:val="24"/>
          <w:szCs w:val="22"/>
        </w:rPr>
        <w:t xml:space="preserve">, F., </w:t>
      </w:r>
      <w:proofErr w:type="spellStart"/>
      <w:r w:rsidRPr="00373B68">
        <w:rPr>
          <w:rFonts w:ascii="Times New Roman" w:hAnsi="Times New Roman" w:cs="Times New Roman"/>
          <w:sz w:val="24"/>
          <w:szCs w:val="22"/>
        </w:rPr>
        <w:t>Bonesi</w:t>
      </w:r>
      <w:proofErr w:type="spellEnd"/>
      <w:r w:rsidRPr="00373B68">
        <w:rPr>
          <w:rFonts w:ascii="Times New Roman" w:hAnsi="Times New Roman" w:cs="Times New Roman"/>
          <w:sz w:val="24"/>
          <w:szCs w:val="22"/>
        </w:rPr>
        <w:t>, F., et al. (2024). The relationship between CYP19A1 gene expression in luteinized granulosa cells and follicular estradiol output in women with endometriosis. The Journal of Steroid Biochemistry and Molecular Biology, 237, 106439.</w:t>
      </w:r>
    </w:p>
    <w:p w14:paraId="505269E9"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 </w:t>
      </w:r>
      <w:proofErr w:type="spellStart"/>
      <w:r w:rsidRPr="00373B68">
        <w:rPr>
          <w:rFonts w:ascii="Times New Roman" w:hAnsi="Times New Roman" w:cs="Times New Roman"/>
          <w:sz w:val="24"/>
          <w:szCs w:val="22"/>
        </w:rPr>
        <w:t>Kandiel</w:t>
      </w:r>
      <w:proofErr w:type="spellEnd"/>
      <w:r w:rsidRPr="00373B68">
        <w:rPr>
          <w:rFonts w:ascii="Times New Roman" w:hAnsi="Times New Roman" w:cs="Times New Roman"/>
          <w:sz w:val="24"/>
          <w:szCs w:val="22"/>
        </w:rPr>
        <w:t xml:space="preserve">, M. M., </w:t>
      </w:r>
      <w:proofErr w:type="spellStart"/>
      <w:r w:rsidRPr="00373B68">
        <w:rPr>
          <w:rFonts w:ascii="Times New Roman" w:hAnsi="Times New Roman" w:cs="Times New Roman"/>
          <w:sz w:val="24"/>
          <w:szCs w:val="22"/>
        </w:rPr>
        <w:t>Bassuoni</w:t>
      </w:r>
      <w:proofErr w:type="spellEnd"/>
      <w:r w:rsidRPr="00373B68">
        <w:rPr>
          <w:rFonts w:ascii="Times New Roman" w:hAnsi="Times New Roman" w:cs="Times New Roman"/>
          <w:sz w:val="24"/>
          <w:szCs w:val="22"/>
        </w:rPr>
        <w:t xml:space="preserve">, L. A., Sosa, G. A., Ahmed, M. M. A., &amp; </w:t>
      </w:r>
      <w:proofErr w:type="spellStart"/>
      <w:r w:rsidRPr="00373B68">
        <w:rPr>
          <w:rFonts w:ascii="Times New Roman" w:hAnsi="Times New Roman" w:cs="Times New Roman"/>
          <w:sz w:val="24"/>
          <w:szCs w:val="22"/>
        </w:rPr>
        <w:t>Ghallab</w:t>
      </w:r>
      <w:proofErr w:type="spellEnd"/>
      <w:r w:rsidRPr="00373B68">
        <w:rPr>
          <w:rFonts w:ascii="Times New Roman" w:hAnsi="Times New Roman" w:cs="Times New Roman"/>
          <w:sz w:val="24"/>
          <w:szCs w:val="22"/>
        </w:rPr>
        <w:t xml:space="preserve">, A. R. M. (2012). Comparative efficacy of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and </w:t>
      </w:r>
      <w:proofErr w:type="spellStart"/>
      <w:r w:rsidRPr="00373B68">
        <w:rPr>
          <w:rFonts w:ascii="Times New Roman" w:hAnsi="Times New Roman" w:cs="Times New Roman"/>
          <w:sz w:val="24"/>
          <w:szCs w:val="22"/>
        </w:rPr>
        <w:t>Heatsynch</w:t>
      </w:r>
      <w:proofErr w:type="spellEnd"/>
      <w:r w:rsidRPr="00373B68">
        <w:rPr>
          <w:rFonts w:ascii="Times New Roman" w:hAnsi="Times New Roman" w:cs="Times New Roman"/>
          <w:sz w:val="24"/>
          <w:szCs w:val="22"/>
        </w:rPr>
        <w:t xml:space="preserve"> protocols assessed by transrectal ultrasonography and serum progesterone in Egyptian buffalo heifers. Theriogenology Insight, 2(3), 173-183.</w:t>
      </w:r>
    </w:p>
    <w:p w14:paraId="04B5FA45"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lastRenderedPageBreak/>
        <w:t>Knox, R. V. (2019). Physiology and endocrinology symposium: Factors influencing follicle development in gilts and sows and management strategies used to regulate growth for control of estrus and ovulation. Journal of Animal Science, 97(4), 1433–1445.</w:t>
      </w:r>
    </w:p>
    <w:p w14:paraId="544EEEC0"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Lamb, G. C., &amp; </w:t>
      </w:r>
      <w:proofErr w:type="spellStart"/>
      <w:r w:rsidRPr="00373B68">
        <w:rPr>
          <w:rFonts w:ascii="Times New Roman" w:hAnsi="Times New Roman" w:cs="Times New Roman"/>
          <w:sz w:val="24"/>
          <w:szCs w:val="22"/>
        </w:rPr>
        <w:t>Mercadante</w:t>
      </w:r>
      <w:proofErr w:type="spellEnd"/>
      <w:r w:rsidRPr="00373B68">
        <w:rPr>
          <w:rFonts w:ascii="Times New Roman" w:hAnsi="Times New Roman" w:cs="Times New Roman"/>
          <w:sz w:val="24"/>
          <w:szCs w:val="22"/>
        </w:rPr>
        <w:t>, V. R. G. (2016). Synchronization and Artificial Insemination Strategies in Beef Cattle. Veterinary Clinics of North America: Food Animal Practice, 32(2), 335–347.</w:t>
      </w:r>
    </w:p>
    <w:p w14:paraId="732A12BD"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Magee, C., </w:t>
      </w:r>
      <w:proofErr w:type="spellStart"/>
      <w:r w:rsidRPr="00373B68">
        <w:rPr>
          <w:rFonts w:ascii="Times New Roman" w:hAnsi="Times New Roman" w:cs="Times New Roman"/>
          <w:sz w:val="24"/>
          <w:szCs w:val="22"/>
        </w:rPr>
        <w:t>Kouri</w:t>
      </w:r>
      <w:proofErr w:type="spellEnd"/>
      <w:r w:rsidRPr="00373B68">
        <w:rPr>
          <w:rFonts w:ascii="Times New Roman" w:hAnsi="Times New Roman" w:cs="Times New Roman"/>
          <w:sz w:val="24"/>
          <w:szCs w:val="22"/>
        </w:rPr>
        <w:t xml:space="preserve">, J. E., Cherrington, B. D., </w:t>
      </w:r>
      <w:proofErr w:type="spellStart"/>
      <w:r w:rsidRPr="00373B68">
        <w:rPr>
          <w:rFonts w:ascii="Times New Roman" w:hAnsi="Times New Roman" w:cs="Times New Roman"/>
          <w:sz w:val="24"/>
          <w:szCs w:val="22"/>
        </w:rPr>
        <w:t>Cantlon</w:t>
      </w:r>
      <w:proofErr w:type="spellEnd"/>
      <w:r w:rsidRPr="00373B68">
        <w:rPr>
          <w:rFonts w:ascii="Times New Roman" w:hAnsi="Times New Roman" w:cs="Times New Roman"/>
          <w:sz w:val="24"/>
          <w:szCs w:val="22"/>
        </w:rPr>
        <w:t xml:space="preserve">, D. J., </w:t>
      </w:r>
      <w:proofErr w:type="spellStart"/>
      <w:r w:rsidRPr="00373B68">
        <w:rPr>
          <w:rFonts w:ascii="Times New Roman" w:hAnsi="Times New Roman" w:cs="Times New Roman"/>
          <w:sz w:val="24"/>
          <w:szCs w:val="22"/>
        </w:rPr>
        <w:t>Murtazina</w:t>
      </w:r>
      <w:proofErr w:type="spellEnd"/>
      <w:r w:rsidRPr="00373B68">
        <w:rPr>
          <w:rFonts w:ascii="Times New Roman" w:hAnsi="Times New Roman" w:cs="Times New Roman"/>
          <w:sz w:val="24"/>
          <w:szCs w:val="22"/>
        </w:rPr>
        <w:t xml:space="preserve">, D. A., </w:t>
      </w:r>
      <w:proofErr w:type="spellStart"/>
      <w:r w:rsidRPr="00373B68">
        <w:rPr>
          <w:rFonts w:ascii="Times New Roman" w:hAnsi="Times New Roman" w:cs="Times New Roman"/>
          <w:sz w:val="24"/>
          <w:szCs w:val="22"/>
        </w:rPr>
        <w:t>Farmerie</w:t>
      </w:r>
      <w:proofErr w:type="spellEnd"/>
      <w:r w:rsidRPr="00373B68">
        <w:rPr>
          <w:rFonts w:ascii="Times New Roman" w:hAnsi="Times New Roman" w:cs="Times New Roman"/>
          <w:sz w:val="24"/>
          <w:szCs w:val="22"/>
        </w:rPr>
        <w:t>, T. A., et al. (2025). Evidence for divergent endocrine regulation of the murine and ovine GnRH receptor gene promoters. Frontiers in Endocrinology, 16, 1597028.</w:t>
      </w:r>
    </w:p>
    <w:p w14:paraId="301DD871"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Mahto</w:t>
      </w:r>
      <w:proofErr w:type="spellEnd"/>
      <w:r w:rsidRPr="00373B68">
        <w:rPr>
          <w:rFonts w:ascii="Times New Roman" w:hAnsi="Times New Roman" w:cs="Times New Roman"/>
          <w:sz w:val="24"/>
          <w:szCs w:val="22"/>
        </w:rPr>
        <w:t xml:space="preserve">, D. (2023). Validation of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and heat synch protocol in </w:t>
      </w:r>
      <w:proofErr w:type="spellStart"/>
      <w:r w:rsidRPr="00373B68">
        <w:rPr>
          <w:rFonts w:ascii="Times New Roman" w:hAnsi="Times New Roman" w:cs="Times New Roman"/>
          <w:sz w:val="24"/>
          <w:szCs w:val="22"/>
        </w:rPr>
        <w:t>post partum</w:t>
      </w:r>
      <w:proofErr w:type="spellEnd"/>
      <w:r w:rsidRPr="00373B68">
        <w:rPr>
          <w:rFonts w:ascii="Times New Roman" w:hAnsi="Times New Roman" w:cs="Times New Roman"/>
          <w:sz w:val="24"/>
          <w:szCs w:val="22"/>
        </w:rPr>
        <w:t xml:space="preserve"> </w:t>
      </w:r>
      <w:proofErr w:type="spellStart"/>
      <w:r w:rsidRPr="00373B68">
        <w:rPr>
          <w:rFonts w:ascii="Times New Roman" w:hAnsi="Times New Roman" w:cs="Times New Roman"/>
          <w:sz w:val="24"/>
          <w:szCs w:val="22"/>
        </w:rPr>
        <w:t>anoestrus</w:t>
      </w:r>
      <w:proofErr w:type="spellEnd"/>
      <w:r w:rsidRPr="00373B68">
        <w:rPr>
          <w:rFonts w:ascii="Times New Roman" w:hAnsi="Times New Roman" w:cs="Times New Roman"/>
          <w:sz w:val="24"/>
          <w:szCs w:val="22"/>
        </w:rPr>
        <w:t xml:space="preserve"> cows. The Indian Journal of Animal Reproduction, 41(1), 55–56.</w:t>
      </w:r>
    </w:p>
    <w:p w14:paraId="04054397"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Nowicki, A., </w:t>
      </w:r>
      <w:proofErr w:type="spellStart"/>
      <w:r w:rsidRPr="00373B68">
        <w:rPr>
          <w:rFonts w:ascii="Times New Roman" w:hAnsi="Times New Roman" w:cs="Times New Roman"/>
          <w:sz w:val="24"/>
          <w:szCs w:val="22"/>
        </w:rPr>
        <w:t>Barański</w:t>
      </w:r>
      <w:proofErr w:type="spellEnd"/>
      <w:r w:rsidRPr="00373B68">
        <w:rPr>
          <w:rFonts w:ascii="Times New Roman" w:hAnsi="Times New Roman" w:cs="Times New Roman"/>
          <w:sz w:val="24"/>
          <w:szCs w:val="22"/>
        </w:rPr>
        <w:t xml:space="preserve">, W., </w:t>
      </w:r>
      <w:proofErr w:type="spellStart"/>
      <w:r w:rsidRPr="00373B68">
        <w:rPr>
          <w:rFonts w:ascii="Times New Roman" w:hAnsi="Times New Roman" w:cs="Times New Roman"/>
          <w:sz w:val="24"/>
          <w:szCs w:val="22"/>
        </w:rPr>
        <w:t>Baryczka</w:t>
      </w:r>
      <w:proofErr w:type="spellEnd"/>
      <w:r w:rsidRPr="00373B68">
        <w:rPr>
          <w:rFonts w:ascii="Times New Roman" w:hAnsi="Times New Roman" w:cs="Times New Roman"/>
          <w:sz w:val="24"/>
          <w:szCs w:val="22"/>
        </w:rPr>
        <w:t xml:space="preserve">, A., &amp; </w:t>
      </w:r>
      <w:proofErr w:type="spellStart"/>
      <w:r w:rsidRPr="00373B68">
        <w:rPr>
          <w:rFonts w:ascii="Times New Roman" w:hAnsi="Times New Roman" w:cs="Times New Roman"/>
          <w:sz w:val="24"/>
          <w:szCs w:val="22"/>
        </w:rPr>
        <w:t>Janowski</w:t>
      </w:r>
      <w:proofErr w:type="spellEnd"/>
      <w:r w:rsidRPr="00373B68">
        <w:rPr>
          <w:rFonts w:ascii="Times New Roman" w:hAnsi="Times New Roman" w:cs="Times New Roman"/>
          <w:sz w:val="24"/>
          <w:szCs w:val="22"/>
        </w:rPr>
        <w:t xml:space="preserve">, T. (2017).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protocol and its modifications in the reproduction management of dairy cattle herds–an update. Journal of Veterinary Research, 61(3), 329–335.</w:t>
      </w:r>
    </w:p>
    <w:p w14:paraId="58FEB7D8"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Oke</w:t>
      </w:r>
      <w:proofErr w:type="spellEnd"/>
      <w:r w:rsidRPr="00373B68">
        <w:rPr>
          <w:rFonts w:ascii="Times New Roman" w:hAnsi="Times New Roman" w:cs="Times New Roman"/>
          <w:sz w:val="24"/>
          <w:szCs w:val="22"/>
        </w:rPr>
        <w:t xml:space="preserve">, O. E., </w:t>
      </w:r>
      <w:proofErr w:type="spellStart"/>
      <w:r w:rsidRPr="00373B68">
        <w:rPr>
          <w:rFonts w:ascii="Times New Roman" w:hAnsi="Times New Roman" w:cs="Times New Roman"/>
          <w:sz w:val="24"/>
          <w:szCs w:val="22"/>
        </w:rPr>
        <w:t>Uyanga</w:t>
      </w:r>
      <w:proofErr w:type="spellEnd"/>
      <w:r w:rsidRPr="00373B68">
        <w:rPr>
          <w:rFonts w:ascii="Times New Roman" w:hAnsi="Times New Roman" w:cs="Times New Roman"/>
          <w:sz w:val="24"/>
          <w:szCs w:val="22"/>
        </w:rPr>
        <w:t xml:space="preserve">, V. A., </w:t>
      </w:r>
      <w:proofErr w:type="spellStart"/>
      <w:r w:rsidRPr="00373B68">
        <w:rPr>
          <w:rFonts w:ascii="Times New Roman" w:hAnsi="Times New Roman" w:cs="Times New Roman"/>
          <w:sz w:val="24"/>
          <w:szCs w:val="22"/>
        </w:rPr>
        <w:t>Iyasere</w:t>
      </w:r>
      <w:proofErr w:type="spellEnd"/>
      <w:r w:rsidRPr="00373B68">
        <w:rPr>
          <w:rFonts w:ascii="Times New Roman" w:hAnsi="Times New Roman" w:cs="Times New Roman"/>
          <w:sz w:val="24"/>
          <w:szCs w:val="22"/>
        </w:rPr>
        <w:t xml:space="preserve">, O. S., </w:t>
      </w:r>
      <w:proofErr w:type="spellStart"/>
      <w:r w:rsidRPr="00373B68">
        <w:rPr>
          <w:rFonts w:ascii="Times New Roman" w:hAnsi="Times New Roman" w:cs="Times New Roman"/>
          <w:sz w:val="24"/>
          <w:szCs w:val="22"/>
        </w:rPr>
        <w:t>Oke</w:t>
      </w:r>
      <w:proofErr w:type="spellEnd"/>
      <w:r w:rsidRPr="00373B68">
        <w:rPr>
          <w:rFonts w:ascii="Times New Roman" w:hAnsi="Times New Roman" w:cs="Times New Roman"/>
          <w:sz w:val="24"/>
          <w:szCs w:val="22"/>
        </w:rPr>
        <w:t xml:space="preserve">, O. F., </w:t>
      </w:r>
      <w:proofErr w:type="spellStart"/>
      <w:r w:rsidRPr="00373B68">
        <w:rPr>
          <w:rFonts w:ascii="Times New Roman" w:hAnsi="Times New Roman" w:cs="Times New Roman"/>
          <w:sz w:val="24"/>
          <w:szCs w:val="22"/>
        </w:rPr>
        <w:t>Majekodunmi</w:t>
      </w:r>
      <w:proofErr w:type="spellEnd"/>
      <w:r w:rsidRPr="00373B68">
        <w:rPr>
          <w:rFonts w:ascii="Times New Roman" w:hAnsi="Times New Roman" w:cs="Times New Roman"/>
          <w:sz w:val="24"/>
          <w:szCs w:val="22"/>
        </w:rPr>
        <w:t xml:space="preserve">, B. C., </w:t>
      </w:r>
      <w:proofErr w:type="spellStart"/>
      <w:r w:rsidRPr="00373B68">
        <w:rPr>
          <w:rFonts w:ascii="Times New Roman" w:hAnsi="Times New Roman" w:cs="Times New Roman"/>
          <w:sz w:val="24"/>
          <w:szCs w:val="22"/>
        </w:rPr>
        <w:t>Logunleko</w:t>
      </w:r>
      <w:proofErr w:type="spellEnd"/>
      <w:r w:rsidRPr="00373B68">
        <w:rPr>
          <w:rFonts w:ascii="Times New Roman" w:hAnsi="Times New Roman" w:cs="Times New Roman"/>
          <w:sz w:val="24"/>
          <w:szCs w:val="22"/>
        </w:rPr>
        <w:t>, M. O., et al. (2021). Environmental stress and livestock productivity in hot-humid tropics: Alleviation and future perspectives. Journal of Thermal Biology, 100, 103077.</w:t>
      </w:r>
    </w:p>
    <w:p w14:paraId="3EDFB7F4"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Parmar, C. P., Patel, D. M., Hadiya, K. K., </w:t>
      </w:r>
      <w:proofErr w:type="spellStart"/>
      <w:r w:rsidRPr="00373B68">
        <w:rPr>
          <w:rFonts w:ascii="Times New Roman" w:hAnsi="Times New Roman" w:cs="Times New Roman"/>
          <w:sz w:val="24"/>
          <w:szCs w:val="22"/>
        </w:rPr>
        <w:t>Dhami</w:t>
      </w:r>
      <w:proofErr w:type="spellEnd"/>
      <w:r w:rsidRPr="00373B68">
        <w:rPr>
          <w:rFonts w:ascii="Times New Roman" w:hAnsi="Times New Roman" w:cs="Times New Roman"/>
          <w:sz w:val="24"/>
          <w:szCs w:val="22"/>
        </w:rPr>
        <w:t xml:space="preserve">, A. J., </w:t>
      </w:r>
      <w:proofErr w:type="spellStart"/>
      <w:r w:rsidRPr="00373B68">
        <w:rPr>
          <w:rFonts w:ascii="Times New Roman" w:hAnsi="Times New Roman" w:cs="Times New Roman"/>
          <w:sz w:val="24"/>
          <w:szCs w:val="22"/>
        </w:rPr>
        <w:t>Buhecha</w:t>
      </w:r>
      <w:proofErr w:type="spellEnd"/>
      <w:r w:rsidRPr="00373B68">
        <w:rPr>
          <w:rFonts w:ascii="Times New Roman" w:hAnsi="Times New Roman" w:cs="Times New Roman"/>
          <w:sz w:val="24"/>
          <w:szCs w:val="22"/>
        </w:rPr>
        <w:t xml:space="preserve">, K. V., &amp; </w:t>
      </w:r>
      <w:proofErr w:type="spellStart"/>
      <w:r w:rsidRPr="00373B68">
        <w:rPr>
          <w:rFonts w:ascii="Times New Roman" w:hAnsi="Times New Roman" w:cs="Times New Roman"/>
          <w:sz w:val="24"/>
          <w:szCs w:val="22"/>
        </w:rPr>
        <w:t>Sarvaiya</w:t>
      </w:r>
      <w:proofErr w:type="spellEnd"/>
      <w:r w:rsidRPr="00373B68">
        <w:rPr>
          <w:rFonts w:ascii="Times New Roman" w:hAnsi="Times New Roman" w:cs="Times New Roman"/>
          <w:sz w:val="24"/>
          <w:szCs w:val="22"/>
        </w:rPr>
        <w:t xml:space="preserve">, N. P. (2015). Fertility and plasma progesterone profile in repeat breeding cows and buffaloes in </w:t>
      </w:r>
      <w:proofErr w:type="spellStart"/>
      <w:r w:rsidRPr="00373B68">
        <w:rPr>
          <w:rFonts w:ascii="Times New Roman" w:hAnsi="Times New Roman" w:cs="Times New Roman"/>
          <w:sz w:val="24"/>
          <w:szCs w:val="22"/>
        </w:rPr>
        <w:t>Ovsynch</w:t>
      </w:r>
      <w:proofErr w:type="spellEnd"/>
      <w:r w:rsidRPr="00373B68">
        <w:rPr>
          <w:rFonts w:ascii="Times New Roman" w:hAnsi="Times New Roman" w:cs="Times New Roman"/>
          <w:sz w:val="24"/>
          <w:szCs w:val="22"/>
        </w:rPr>
        <w:t xml:space="preserve"> and mid-cycle PGF2α treatment protocols. Indian Journal of Animal Reproduction, 36(1), 29-32.</w:t>
      </w:r>
    </w:p>
    <w:p w14:paraId="27A0E75B"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lastRenderedPageBreak/>
        <w:t xml:space="preserve">Patel, D. V., Anil Kumar, R., </w:t>
      </w:r>
      <w:proofErr w:type="spellStart"/>
      <w:r w:rsidRPr="00373B68">
        <w:rPr>
          <w:rFonts w:ascii="Times New Roman" w:hAnsi="Times New Roman" w:cs="Times New Roman"/>
          <w:sz w:val="24"/>
          <w:szCs w:val="22"/>
        </w:rPr>
        <w:t>Iyue</w:t>
      </w:r>
      <w:proofErr w:type="spellEnd"/>
      <w:r w:rsidRPr="00373B68">
        <w:rPr>
          <w:rFonts w:ascii="Times New Roman" w:hAnsi="Times New Roman" w:cs="Times New Roman"/>
          <w:sz w:val="24"/>
          <w:szCs w:val="22"/>
        </w:rPr>
        <w:t xml:space="preserve">, M., &amp; </w:t>
      </w:r>
      <w:proofErr w:type="spellStart"/>
      <w:r w:rsidRPr="00373B68">
        <w:rPr>
          <w:rFonts w:ascii="Times New Roman" w:hAnsi="Times New Roman" w:cs="Times New Roman"/>
          <w:sz w:val="24"/>
          <w:szCs w:val="22"/>
        </w:rPr>
        <w:t>Kasiraj</w:t>
      </w:r>
      <w:proofErr w:type="spellEnd"/>
      <w:r w:rsidRPr="00373B68">
        <w:rPr>
          <w:rFonts w:ascii="Times New Roman" w:hAnsi="Times New Roman" w:cs="Times New Roman"/>
          <w:sz w:val="24"/>
          <w:szCs w:val="22"/>
        </w:rPr>
        <w:t>, R. (2009). Ultrasonographic biometry of the ovary and its responses during superovulation in Toda buffaloes. Buffalo Bulletin, 28(2), 67-72.</w:t>
      </w:r>
    </w:p>
    <w:p w14:paraId="62D84E1F"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Prajapati, A. R., </w:t>
      </w:r>
      <w:proofErr w:type="spellStart"/>
      <w:r w:rsidRPr="00373B68">
        <w:rPr>
          <w:rFonts w:ascii="Times New Roman" w:hAnsi="Times New Roman" w:cs="Times New Roman"/>
          <w:sz w:val="24"/>
          <w:szCs w:val="22"/>
        </w:rPr>
        <w:t>Dhami</w:t>
      </w:r>
      <w:proofErr w:type="spellEnd"/>
      <w:r w:rsidRPr="00373B68">
        <w:rPr>
          <w:rFonts w:ascii="Times New Roman" w:hAnsi="Times New Roman" w:cs="Times New Roman"/>
          <w:sz w:val="24"/>
          <w:szCs w:val="22"/>
        </w:rPr>
        <w:t>, A. J., Hadiya, K. K., Patel, J. A., &amp; Prajapati, J. P. (2019). Efficacy of different estrus synchronization protocols on estrus induction response and conception rate in acyclic and cyclic crossbred cows. Indian Journal of Dairy Science, 72(2), 201-206.</w:t>
      </w:r>
    </w:p>
    <w:p w14:paraId="1F39E0B8"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Pursley</w:t>
      </w:r>
      <w:proofErr w:type="spellEnd"/>
      <w:r w:rsidRPr="00373B68">
        <w:rPr>
          <w:rFonts w:ascii="Times New Roman" w:hAnsi="Times New Roman" w:cs="Times New Roman"/>
          <w:sz w:val="24"/>
          <w:szCs w:val="22"/>
        </w:rPr>
        <w:t xml:space="preserve">, J. R., </w:t>
      </w:r>
      <w:proofErr w:type="spellStart"/>
      <w:r w:rsidRPr="00373B68">
        <w:rPr>
          <w:rFonts w:ascii="Times New Roman" w:hAnsi="Times New Roman" w:cs="Times New Roman"/>
          <w:sz w:val="24"/>
          <w:szCs w:val="22"/>
        </w:rPr>
        <w:t>Mee</w:t>
      </w:r>
      <w:proofErr w:type="spellEnd"/>
      <w:r w:rsidRPr="00373B68">
        <w:rPr>
          <w:rFonts w:ascii="Times New Roman" w:hAnsi="Times New Roman" w:cs="Times New Roman"/>
          <w:sz w:val="24"/>
          <w:szCs w:val="22"/>
        </w:rPr>
        <w:t xml:space="preserve">, M. O., &amp; </w:t>
      </w:r>
      <w:proofErr w:type="spellStart"/>
      <w:r w:rsidRPr="00373B68">
        <w:rPr>
          <w:rFonts w:ascii="Times New Roman" w:hAnsi="Times New Roman" w:cs="Times New Roman"/>
          <w:sz w:val="24"/>
          <w:szCs w:val="22"/>
        </w:rPr>
        <w:t>Wiltbank</w:t>
      </w:r>
      <w:proofErr w:type="spellEnd"/>
      <w:r w:rsidRPr="00373B68">
        <w:rPr>
          <w:rFonts w:ascii="Times New Roman" w:hAnsi="Times New Roman" w:cs="Times New Roman"/>
          <w:sz w:val="24"/>
          <w:szCs w:val="22"/>
        </w:rPr>
        <w:t>, M. C. (1995). Synchronization of ovulation in dairy cows using PGF2alpha and GnRH. Theriogenology, 44(7), 915-923.</w:t>
      </w:r>
    </w:p>
    <w:p w14:paraId="0A6EA413"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Ratnaparkhi</w:t>
      </w:r>
      <w:proofErr w:type="spellEnd"/>
      <w:r w:rsidRPr="00373B68">
        <w:rPr>
          <w:rFonts w:ascii="Times New Roman" w:hAnsi="Times New Roman" w:cs="Times New Roman"/>
          <w:sz w:val="24"/>
          <w:szCs w:val="22"/>
        </w:rPr>
        <w:t xml:space="preserve">, A. R., Deshmukh, SG., </w:t>
      </w:r>
      <w:proofErr w:type="spellStart"/>
      <w:r w:rsidRPr="00373B68">
        <w:rPr>
          <w:rFonts w:ascii="Times New Roman" w:hAnsi="Times New Roman" w:cs="Times New Roman"/>
          <w:sz w:val="24"/>
          <w:szCs w:val="22"/>
        </w:rPr>
        <w:t>Birade</w:t>
      </w:r>
      <w:proofErr w:type="spellEnd"/>
      <w:r w:rsidRPr="00373B68">
        <w:rPr>
          <w:rFonts w:ascii="Times New Roman" w:hAnsi="Times New Roman" w:cs="Times New Roman"/>
          <w:sz w:val="24"/>
          <w:szCs w:val="22"/>
        </w:rPr>
        <w:t xml:space="preserve">, H. S., Kale, V. B., </w:t>
      </w:r>
      <w:proofErr w:type="spellStart"/>
      <w:r w:rsidRPr="00373B68">
        <w:rPr>
          <w:rFonts w:ascii="Times New Roman" w:hAnsi="Times New Roman" w:cs="Times New Roman"/>
          <w:sz w:val="24"/>
          <w:szCs w:val="22"/>
        </w:rPr>
        <w:t>Harkal</w:t>
      </w:r>
      <w:proofErr w:type="spellEnd"/>
      <w:r w:rsidRPr="00373B68">
        <w:rPr>
          <w:rFonts w:ascii="Times New Roman" w:hAnsi="Times New Roman" w:cs="Times New Roman"/>
          <w:sz w:val="24"/>
          <w:szCs w:val="22"/>
        </w:rPr>
        <w:t xml:space="preserve">, S. B., &amp; </w:t>
      </w:r>
      <w:proofErr w:type="spellStart"/>
      <w:r w:rsidRPr="00373B68">
        <w:rPr>
          <w:rFonts w:ascii="Times New Roman" w:hAnsi="Times New Roman" w:cs="Times New Roman"/>
          <w:sz w:val="24"/>
          <w:szCs w:val="22"/>
        </w:rPr>
        <w:t>Jadhao</w:t>
      </w:r>
      <w:proofErr w:type="spellEnd"/>
      <w:r w:rsidRPr="00373B68">
        <w:rPr>
          <w:rFonts w:ascii="Times New Roman" w:hAnsi="Times New Roman" w:cs="Times New Roman"/>
          <w:sz w:val="24"/>
          <w:szCs w:val="22"/>
        </w:rPr>
        <w:t>, A. D. (2020). Comparative efficacy of synchronization protocols for improving fertility in postpartum crossbred dairy cows. Haryana Veterinarian, 59(1), 23-26.</w:t>
      </w:r>
    </w:p>
    <w:p w14:paraId="51992D57"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Reddy, T. J., Krishna, N. V., </w:t>
      </w:r>
      <w:proofErr w:type="spellStart"/>
      <w:r w:rsidRPr="00373B68">
        <w:rPr>
          <w:rFonts w:ascii="Times New Roman" w:hAnsi="Times New Roman" w:cs="Times New Roman"/>
          <w:sz w:val="24"/>
          <w:szCs w:val="22"/>
        </w:rPr>
        <w:t>Tej</w:t>
      </w:r>
      <w:proofErr w:type="spellEnd"/>
      <w:r w:rsidRPr="00373B68">
        <w:rPr>
          <w:rFonts w:ascii="Times New Roman" w:hAnsi="Times New Roman" w:cs="Times New Roman"/>
          <w:sz w:val="24"/>
          <w:szCs w:val="22"/>
        </w:rPr>
        <w:t xml:space="preserve">, J. N. K., &amp; </w:t>
      </w:r>
      <w:proofErr w:type="spellStart"/>
      <w:r w:rsidRPr="00373B68">
        <w:rPr>
          <w:rFonts w:ascii="Times New Roman" w:hAnsi="Times New Roman" w:cs="Times New Roman"/>
          <w:sz w:val="24"/>
          <w:szCs w:val="22"/>
        </w:rPr>
        <w:t>Eswara</w:t>
      </w:r>
      <w:proofErr w:type="spellEnd"/>
      <w:r w:rsidRPr="00373B68">
        <w:rPr>
          <w:rFonts w:ascii="Times New Roman" w:hAnsi="Times New Roman" w:cs="Times New Roman"/>
          <w:sz w:val="24"/>
          <w:szCs w:val="22"/>
        </w:rPr>
        <w:t xml:space="preserve">, E. R. (2022). Effect of </w:t>
      </w:r>
      <w:proofErr w:type="spellStart"/>
      <w:r w:rsidRPr="00373B68">
        <w:rPr>
          <w:rFonts w:ascii="Times New Roman" w:hAnsi="Times New Roman" w:cs="Times New Roman"/>
          <w:sz w:val="24"/>
          <w:szCs w:val="22"/>
        </w:rPr>
        <w:t>ovysynch</w:t>
      </w:r>
      <w:proofErr w:type="spellEnd"/>
      <w:r w:rsidRPr="00373B68">
        <w:rPr>
          <w:rFonts w:ascii="Times New Roman" w:hAnsi="Times New Roman" w:cs="Times New Roman"/>
          <w:sz w:val="24"/>
          <w:szCs w:val="22"/>
        </w:rPr>
        <w:t xml:space="preserve"> synchronization protocol in postpartum </w:t>
      </w:r>
      <w:proofErr w:type="spellStart"/>
      <w:r w:rsidRPr="00373B68">
        <w:rPr>
          <w:rFonts w:ascii="Times New Roman" w:hAnsi="Times New Roman" w:cs="Times New Roman"/>
          <w:sz w:val="24"/>
          <w:szCs w:val="22"/>
        </w:rPr>
        <w:t>anoestrous</w:t>
      </w:r>
      <w:proofErr w:type="spellEnd"/>
      <w:r w:rsidRPr="00373B68">
        <w:rPr>
          <w:rFonts w:ascii="Times New Roman" w:hAnsi="Times New Roman" w:cs="Times New Roman"/>
          <w:sz w:val="24"/>
          <w:szCs w:val="22"/>
        </w:rPr>
        <w:t xml:space="preserve"> and repeat breeding cattle: A field study. The Pharma Innovation Journal, 11(8), 955-959.</w:t>
      </w:r>
    </w:p>
    <w:p w14:paraId="7C6D4489" w14:textId="77777777" w:rsidR="00373B68" w:rsidRDefault="00373B68" w:rsidP="005E551B">
      <w:pPr>
        <w:spacing w:after="0" w:line="480" w:lineRule="auto"/>
        <w:ind w:left="540" w:hanging="540"/>
        <w:jc w:val="both"/>
        <w:rPr>
          <w:rFonts w:ascii="Times New Roman" w:hAnsi="Times New Roman" w:cs="Times New Roman"/>
          <w:sz w:val="24"/>
          <w:szCs w:val="22"/>
        </w:rPr>
      </w:pPr>
      <w:proofErr w:type="spellStart"/>
      <w:r w:rsidRPr="00373B68">
        <w:rPr>
          <w:rFonts w:ascii="Times New Roman" w:hAnsi="Times New Roman" w:cs="Times New Roman"/>
          <w:sz w:val="24"/>
          <w:szCs w:val="22"/>
        </w:rPr>
        <w:t>Sacarrão-Birrento</w:t>
      </w:r>
      <w:proofErr w:type="spellEnd"/>
      <w:r w:rsidRPr="00373B68">
        <w:rPr>
          <w:rFonts w:ascii="Times New Roman" w:hAnsi="Times New Roman" w:cs="Times New Roman"/>
          <w:sz w:val="24"/>
          <w:szCs w:val="22"/>
        </w:rPr>
        <w:t xml:space="preserve">, L., Harrison, L. J. S., Pienaar, R., </w:t>
      </w:r>
      <w:proofErr w:type="spellStart"/>
      <w:r w:rsidRPr="00373B68">
        <w:rPr>
          <w:rFonts w:ascii="Times New Roman" w:hAnsi="Times New Roman" w:cs="Times New Roman"/>
          <w:sz w:val="24"/>
          <w:szCs w:val="22"/>
        </w:rPr>
        <w:t>Toka</w:t>
      </w:r>
      <w:proofErr w:type="spellEnd"/>
      <w:r w:rsidRPr="00373B68">
        <w:rPr>
          <w:rFonts w:ascii="Times New Roman" w:hAnsi="Times New Roman" w:cs="Times New Roman"/>
          <w:sz w:val="24"/>
          <w:szCs w:val="22"/>
        </w:rPr>
        <w:t xml:space="preserve">, F. N., Torres-Acosta, J. F. J., </w:t>
      </w:r>
      <w:proofErr w:type="spellStart"/>
      <w:r w:rsidRPr="00373B68">
        <w:rPr>
          <w:rFonts w:ascii="Times New Roman" w:hAnsi="Times New Roman" w:cs="Times New Roman"/>
          <w:sz w:val="24"/>
          <w:szCs w:val="22"/>
        </w:rPr>
        <w:t>Vilela</w:t>
      </w:r>
      <w:proofErr w:type="spellEnd"/>
      <w:r w:rsidRPr="00373B68">
        <w:rPr>
          <w:rFonts w:ascii="Times New Roman" w:hAnsi="Times New Roman" w:cs="Times New Roman"/>
          <w:sz w:val="24"/>
          <w:szCs w:val="22"/>
        </w:rPr>
        <w:t>, V. L. R., et al. (2024). Challenges for Animal Health and Production in the Tropics and Mediterranean for the next 55 years. Tropical Animal Health and Production, 56(1), 381.</w:t>
      </w:r>
    </w:p>
    <w:p w14:paraId="06EB251F" w14:textId="77777777" w:rsidR="00373B68" w:rsidRDefault="00373B68" w:rsidP="005E551B">
      <w:pPr>
        <w:spacing w:after="0" w:line="480" w:lineRule="auto"/>
        <w:ind w:left="540" w:hanging="540"/>
        <w:jc w:val="both"/>
        <w:rPr>
          <w:rFonts w:ascii="Times New Roman" w:hAnsi="Times New Roman" w:cs="Times New Roman"/>
          <w:sz w:val="24"/>
          <w:szCs w:val="22"/>
        </w:rPr>
      </w:pPr>
      <w:r w:rsidRPr="00F011A4">
        <w:rPr>
          <w:rFonts w:ascii="Times New Roman" w:hAnsi="Times New Roman" w:cs="Times New Roman"/>
          <w:sz w:val="24"/>
          <w:szCs w:val="22"/>
        </w:rPr>
        <w:t>Singh</w:t>
      </w:r>
      <w:r w:rsidRPr="00373B68">
        <w:rPr>
          <w:rFonts w:ascii="Times New Roman" w:hAnsi="Times New Roman" w:cs="Times New Roman"/>
          <w:sz w:val="24"/>
          <w:szCs w:val="22"/>
        </w:rPr>
        <w:t>, K., Singh, P., Sinha, N., &amp; Ahmed, N. (2020). An Overview of Livestock and Dairy sector: Strategies for Its Growth in Eastern Indian State of Bihar. International Journal of Livestock Research, 10(1), 1–12.</w:t>
      </w:r>
    </w:p>
    <w:p w14:paraId="05FBD8BA" w14:textId="77777777" w:rsidR="00373B68"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t xml:space="preserve">Taylor, R. F., </w:t>
      </w:r>
      <w:proofErr w:type="spellStart"/>
      <w:r w:rsidRPr="00373B68">
        <w:rPr>
          <w:rFonts w:ascii="Times New Roman" w:hAnsi="Times New Roman" w:cs="Times New Roman"/>
          <w:sz w:val="24"/>
          <w:szCs w:val="22"/>
        </w:rPr>
        <w:t>Crosson</w:t>
      </w:r>
      <w:proofErr w:type="spellEnd"/>
      <w:r w:rsidRPr="00373B68">
        <w:rPr>
          <w:rFonts w:ascii="Times New Roman" w:hAnsi="Times New Roman" w:cs="Times New Roman"/>
          <w:sz w:val="24"/>
          <w:szCs w:val="22"/>
        </w:rPr>
        <w:t>, P., Kelly, A. K., &amp; McGee, M. (2018). Benchmarking technical and economic performance of beef cow-calf to finishing production systems in Ireland. The Professional Animal Scientist, 34(5), 421–434.</w:t>
      </w:r>
    </w:p>
    <w:p w14:paraId="29B60F78" w14:textId="77777777" w:rsidR="00367A31" w:rsidRDefault="00373B68" w:rsidP="005E551B">
      <w:pPr>
        <w:spacing w:after="0" w:line="480" w:lineRule="auto"/>
        <w:ind w:left="540" w:hanging="540"/>
        <w:jc w:val="both"/>
        <w:rPr>
          <w:rFonts w:ascii="Times New Roman" w:hAnsi="Times New Roman" w:cs="Times New Roman"/>
          <w:sz w:val="24"/>
          <w:szCs w:val="22"/>
        </w:rPr>
      </w:pPr>
      <w:r w:rsidRPr="00373B68">
        <w:rPr>
          <w:rFonts w:ascii="Times New Roman" w:hAnsi="Times New Roman" w:cs="Times New Roman"/>
          <w:sz w:val="24"/>
          <w:szCs w:val="22"/>
        </w:rPr>
        <w:lastRenderedPageBreak/>
        <w:t>Williams, G. L., &amp; Cardoso, R. C. (2021). Neuroendocrine Control of Estrus and Ovulation. In: R. M. Hopper (Ed.), Bovine Reproduction (pp. 269–291). Wiley.</w:t>
      </w:r>
    </w:p>
    <w:p w14:paraId="487C3567" w14:textId="77777777" w:rsidR="005E551B" w:rsidRDefault="005E551B" w:rsidP="005E551B">
      <w:pPr>
        <w:spacing w:after="0" w:line="480" w:lineRule="auto"/>
        <w:ind w:left="540" w:hanging="540"/>
        <w:jc w:val="both"/>
        <w:rPr>
          <w:rFonts w:ascii="Times New Roman" w:hAnsi="Times New Roman" w:cs="Times New Roman"/>
          <w:sz w:val="24"/>
          <w:szCs w:val="22"/>
        </w:rPr>
      </w:pPr>
    </w:p>
    <w:p w14:paraId="60197CD8" w14:textId="77777777" w:rsidR="005E551B" w:rsidRDefault="005E551B" w:rsidP="005E551B">
      <w:pPr>
        <w:jc w:val="both"/>
        <w:rPr>
          <w:rFonts w:ascii="Times New Roman" w:hAnsi="Times New Roman" w:cs="Times New Roman"/>
          <w:b/>
          <w:bCs/>
          <w:sz w:val="24"/>
          <w:szCs w:val="22"/>
        </w:rPr>
      </w:pPr>
      <w:r w:rsidRPr="00C35D3D">
        <w:rPr>
          <w:rFonts w:ascii="Times New Roman" w:hAnsi="Times New Roman" w:cs="Times New Roman"/>
          <w:b/>
          <w:bCs/>
          <w:sz w:val="24"/>
          <w:szCs w:val="22"/>
        </w:rPr>
        <w:t xml:space="preserve">Table 1- Effect of </w:t>
      </w:r>
      <w:proofErr w:type="spellStart"/>
      <w:r w:rsidRPr="00C35D3D">
        <w:rPr>
          <w:rFonts w:ascii="Times New Roman" w:hAnsi="Times New Roman" w:cs="Times New Roman"/>
          <w:b/>
          <w:bCs/>
          <w:sz w:val="24"/>
          <w:szCs w:val="22"/>
        </w:rPr>
        <w:t>Ovy</w:t>
      </w:r>
      <w:proofErr w:type="spellEnd"/>
      <w:r w:rsidRPr="00C35D3D">
        <w:rPr>
          <w:rFonts w:ascii="Times New Roman" w:hAnsi="Times New Roman" w:cs="Times New Roman"/>
          <w:b/>
          <w:bCs/>
          <w:sz w:val="24"/>
          <w:szCs w:val="22"/>
        </w:rPr>
        <w:t xml:space="preserve"> synch and Heat synch protocols on estrus induction response and conception in postpartum anestrous cows</w:t>
      </w:r>
    </w:p>
    <w:p w14:paraId="4CD74ECC" w14:textId="77777777" w:rsidR="005E551B" w:rsidRDefault="005E551B" w:rsidP="005E551B">
      <w:pPr>
        <w:jc w:val="both"/>
        <w:rPr>
          <w:rFonts w:ascii="Times New Roman" w:hAnsi="Times New Roman" w:cs="Times New Roman"/>
          <w:b/>
          <w:bCs/>
          <w:sz w:val="24"/>
          <w:szCs w:val="22"/>
        </w:rPr>
      </w:pPr>
    </w:p>
    <w:tbl>
      <w:tblPr>
        <w:tblStyle w:val="TableGrid"/>
        <w:tblW w:w="10632" w:type="dxa"/>
        <w:tblInd w:w="-601" w:type="dxa"/>
        <w:tblLook w:val="04A0" w:firstRow="1" w:lastRow="0" w:firstColumn="1" w:lastColumn="0" w:noHBand="0" w:noVBand="1"/>
      </w:tblPr>
      <w:tblGrid>
        <w:gridCol w:w="1276"/>
        <w:gridCol w:w="1134"/>
        <w:gridCol w:w="709"/>
        <w:gridCol w:w="1276"/>
        <w:gridCol w:w="1701"/>
        <w:gridCol w:w="1417"/>
        <w:gridCol w:w="1484"/>
        <w:gridCol w:w="1635"/>
      </w:tblGrid>
      <w:tr w:rsidR="005E551B" w14:paraId="5CB729F6" w14:textId="77777777" w:rsidTr="003C24E8">
        <w:tc>
          <w:tcPr>
            <w:tcW w:w="1276" w:type="dxa"/>
            <w:vAlign w:val="center"/>
          </w:tcPr>
          <w:p w14:paraId="7AF6CA43"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Group</w:t>
            </w:r>
          </w:p>
        </w:tc>
        <w:tc>
          <w:tcPr>
            <w:tcW w:w="1134" w:type="dxa"/>
            <w:vAlign w:val="center"/>
          </w:tcPr>
          <w:p w14:paraId="68BA6A98"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Year</w:t>
            </w:r>
          </w:p>
        </w:tc>
        <w:tc>
          <w:tcPr>
            <w:tcW w:w="709" w:type="dxa"/>
            <w:vAlign w:val="center"/>
          </w:tcPr>
          <w:p w14:paraId="5298259B"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n</w:t>
            </w:r>
          </w:p>
        </w:tc>
        <w:tc>
          <w:tcPr>
            <w:tcW w:w="1276" w:type="dxa"/>
            <w:vAlign w:val="center"/>
          </w:tcPr>
          <w:p w14:paraId="31E783BA"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BCS</w:t>
            </w:r>
          </w:p>
        </w:tc>
        <w:tc>
          <w:tcPr>
            <w:tcW w:w="1701" w:type="dxa"/>
            <w:vAlign w:val="center"/>
          </w:tcPr>
          <w:p w14:paraId="19B536F0"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Estrus response n/N (%)</w:t>
            </w:r>
          </w:p>
        </w:tc>
        <w:tc>
          <w:tcPr>
            <w:tcW w:w="1417" w:type="dxa"/>
            <w:vAlign w:val="center"/>
          </w:tcPr>
          <w:p w14:paraId="580949C9"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[95% CI]</w:t>
            </w:r>
          </w:p>
        </w:tc>
        <w:tc>
          <w:tcPr>
            <w:tcW w:w="1484" w:type="dxa"/>
            <w:vAlign w:val="center"/>
          </w:tcPr>
          <w:p w14:paraId="7760917D"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Conception rate n/N (%)</w:t>
            </w:r>
          </w:p>
        </w:tc>
        <w:tc>
          <w:tcPr>
            <w:tcW w:w="1635" w:type="dxa"/>
            <w:vAlign w:val="center"/>
          </w:tcPr>
          <w:p w14:paraId="4EBA50B6" w14:textId="77777777" w:rsidR="005E551B" w:rsidRPr="00F9303D" w:rsidRDefault="005E551B" w:rsidP="003C24E8">
            <w:pPr>
              <w:jc w:val="center"/>
              <w:rPr>
                <w:rFonts w:ascii="Times New Roman" w:hAnsi="Times New Roman" w:cs="Times New Roman"/>
                <w:b/>
                <w:bCs/>
                <w:sz w:val="24"/>
                <w:szCs w:val="22"/>
              </w:rPr>
            </w:pPr>
            <w:r w:rsidRPr="00F9303D">
              <w:rPr>
                <w:rFonts w:ascii="Times New Roman" w:hAnsi="Times New Roman" w:cs="Times New Roman"/>
              </w:rPr>
              <w:t>[95% CI]</w:t>
            </w:r>
          </w:p>
        </w:tc>
      </w:tr>
      <w:tr w:rsidR="003C058D" w14:paraId="5B1C5455" w14:textId="77777777" w:rsidTr="003C24E8">
        <w:tc>
          <w:tcPr>
            <w:tcW w:w="1276" w:type="dxa"/>
            <w:vMerge w:val="restart"/>
            <w:vAlign w:val="center"/>
          </w:tcPr>
          <w:p w14:paraId="79D1A60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Control</w:t>
            </w:r>
          </w:p>
        </w:tc>
        <w:tc>
          <w:tcPr>
            <w:tcW w:w="1134" w:type="dxa"/>
            <w:vAlign w:val="center"/>
          </w:tcPr>
          <w:p w14:paraId="7ADAFDFB"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2020-21</w:t>
            </w:r>
          </w:p>
        </w:tc>
        <w:tc>
          <w:tcPr>
            <w:tcW w:w="709" w:type="dxa"/>
            <w:vAlign w:val="center"/>
          </w:tcPr>
          <w:p w14:paraId="3E4E833D"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10</w:t>
            </w:r>
          </w:p>
        </w:tc>
        <w:tc>
          <w:tcPr>
            <w:tcW w:w="1276" w:type="dxa"/>
            <w:vAlign w:val="center"/>
          </w:tcPr>
          <w:p w14:paraId="650D9B24"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3.0 ± 0.1</w:t>
            </w:r>
          </w:p>
        </w:tc>
        <w:tc>
          <w:tcPr>
            <w:tcW w:w="1701" w:type="dxa"/>
            <w:vAlign w:val="center"/>
          </w:tcPr>
          <w:p w14:paraId="5605A811"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4/10 (40.0)</w:t>
            </w:r>
          </w:p>
        </w:tc>
        <w:tc>
          <w:tcPr>
            <w:tcW w:w="1417" w:type="dxa"/>
            <w:vAlign w:val="center"/>
          </w:tcPr>
          <w:p w14:paraId="320D74E9"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(12.2</w:t>
            </w:r>
            <w:r>
              <w:rPr>
                <w:rFonts w:ascii="Times New Roman" w:hAnsi="Times New Roman" w:cs="Times New Roman"/>
              </w:rPr>
              <w:t>-</w:t>
            </w:r>
            <w:r w:rsidRPr="00F9303D">
              <w:rPr>
                <w:rFonts w:ascii="Times New Roman" w:hAnsi="Times New Roman" w:cs="Times New Roman"/>
              </w:rPr>
              <w:t>73.8)</w:t>
            </w:r>
          </w:p>
        </w:tc>
        <w:tc>
          <w:tcPr>
            <w:tcW w:w="1484" w:type="dxa"/>
            <w:vAlign w:val="center"/>
          </w:tcPr>
          <w:p w14:paraId="494AD53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3/10 (30.0)</w:t>
            </w:r>
          </w:p>
        </w:tc>
        <w:tc>
          <w:tcPr>
            <w:tcW w:w="1635" w:type="dxa"/>
            <w:vAlign w:val="center"/>
          </w:tcPr>
          <w:p w14:paraId="56E2EFF4"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(6.7</w:t>
            </w:r>
            <w:r>
              <w:rPr>
                <w:rFonts w:ascii="Times New Roman" w:hAnsi="Times New Roman" w:cs="Times New Roman"/>
              </w:rPr>
              <w:t>-</w:t>
            </w:r>
            <w:r w:rsidRPr="00F9303D">
              <w:rPr>
                <w:rFonts w:ascii="Times New Roman" w:hAnsi="Times New Roman" w:cs="Times New Roman"/>
              </w:rPr>
              <w:t>65.2)</w:t>
            </w:r>
          </w:p>
        </w:tc>
      </w:tr>
      <w:tr w:rsidR="003C058D" w14:paraId="4BD0FEBC" w14:textId="77777777" w:rsidTr="003C24E8">
        <w:tc>
          <w:tcPr>
            <w:tcW w:w="1276" w:type="dxa"/>
            <w:vMerge/>
            <w:vAlign w:val="center"/>
          </w:tcPr>
          <w:p w14:paraId="68DC21E9" w14:textId="77777777" w:rsidR="003C058D" w:rsidRPr="00F9303D" w:rsidRDefault="003C058D" w:rsidP="003C24E8">
            <w:pPr>
              <w:jc w:val="center"/>
              <w:rPr>
                <w:rFonts w:ascii="Times New Roman" w:hAnsi="Times New Roman" w:cs="Times New Roman"/>
                <w:b/>
                <w:bCs/>
                <w:sz w:val="24"/>
                <w:szCs w:val="22"/>
              </w:rPr>
            </w:pPr>
          </w:p>
        </w:tc>
        <w:tc>
          <w:tcPr>
            <w:tcW w:w="1134" w:type="dxa"/>
            <w:vAlign w:val="center"/>
          </w:tcPr>
          <w:p w14:paraId="600DCA19"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2021-22</w:t>
            </w:r>
          </w:p>
        </w:tc>
        <w:tc>
          <w:tcPr>
            <w:tcW w:w="709" w:type="dxa"/>
            <w:vAlign w:val="center"/>
          </w:tcPr>
          <w:p w14:paraId="0C0F14D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10</w:t>
            </w:r>
          </w:p>
        </w:tc>
        <w:tc>
          <w:tcPr>
            <w:tcW w:w="1276" w:type="dxa"/>
            <w:vAlign w:val="center"/>
          </w:tcPr>
          <w:p w14:paraId="399F94A9"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3.1 ± 0.1</w:t>
            </w:r>
          </w:p>
        </w:tc>
        <w:tc>
          <w:tcPr>
            <w:tcW w:w="1701" w:type="dxa"/>
            <w:vAlign w:val="center"/>
          </w:tcPr>
          <w:p w14:paraId="3A16EA57"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5/10 (50.0)</w:t>
            </w:r>
          </w:p>
        </w:tc>
        <w:tc>
          <w:tcPr>
            <w:tcW w:w="1417" w:type="dxa"/>
            <w:vAlign w:val="center"/>
          </w:tcPr>
          <w:p w14:paraId="1C28E85F"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(18.7</w:t>
            </w:r>
            <w:r>
              <w:rPr>
                <w:rFonts w:ascii="Times New Roman" w:hAnsi="Times New Roman" w:cs="Times New Roman"/>
              </w:rPr>
              <w:t>-</w:t>
            </w:r>
            <w:r w:rsidRPr="00F9303D">
              <w:rPr>
                <w:rFonts w:ascii="Times New Roman" w:hAnsi="Times New Roman" w:cs="Times New Roman"/>
              </w:rPr>
              <w:t>81.3)</w:t>
            </w:r>
          </w:p>
        </w:tc>
        <w:tc>
          <w:tcPr>
            <w:tcW w:w="1484" w:type="dxa"/>
            <w:vAlign w:val="center"/>
          </w:tcPr>
          <w:p w14:paraId="6867330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4/10 (40.0)</w:t>
            </w:r>
          </w:p>
        </w:tc>
        <w:tc>
          <w:tcPr>
            <w:tcW w:w="1635" w:type="dxa"/>
            <w:vAlign w:val="center"/>
          </w:tcPr>
          <w:p w14:paraId="5A1DFF1E"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(12.2</w:t>
            </w:r>
            <w:r>
              <w:rPr>
                <w:rFonts w:ascii="Times New Roman" w:hAnsi="Times New Roman" w:cs="Times New Roman"/>
              </w:rPr>
              <w:t>-</w:t>
            </w:r>
            <w:r w:rsidRPr="00F9303D">
              <w:rPr>
                <w:rFonts w:ascii="Times New Roman" w:hAnsi="Times New Roman" w:cs="Times New Roman"/>
              </w:rPr>
              <w:t>73.8)</w:t>
            </w:r>
          </w:p>
        </w:tc>
      </w:tr>
      <w:tr w:rsidR="003C058D" w14:paraId="7A062483" w14:textId="77777777" w:rsidTr="003C24E8">
        <w:tc>
          <w:tcPr>
            <w:tcW w:w="1276" w:type="dxa"/>
            <w:vMerge/>
            <w:vAlign w:val="center"/>
          </w:tcPr>
          <w:p w14:paraId="2BC94E29" w14:textId="77777777" w:rsidR="003C058D" w:rsidRPr="00F9303D" w:rsidRDefault="003C058D" w:rsidP="003C24E8">
            <w:pPr>
              <w:jc w:val="center"/>
              <w:rPr>
                <w:rFonts w:ascii="Times New Roman" w:hAnsi="Times New Roman" w:cs="Times New Roman"/>
                <w:b/>
                <w:bCs/>
                <w:sz w:val="24"/>
                <w:szCs w:val="22"/>
              </w:rPr>
            </w:pPr>
          </w:p>
        </w:tc>
        <w:tc>
          <w:tcPr>
            <w:tcW w:w="1134" w:type="dxa"/>
            <w:vAlign w:val="center"/>
          </w:tcPr>
          <w:p w14:paraId="64C848E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Overall</w:t>
            </w:r>
          </w:p>
        </w:tc>
        <w:tc>
          <w:tcPr>
            <w:tcW w:w="709" w:type="dxa"/>
            <w:vAlign w:val="center"/>
          </w:tcPr>
          <w:p w14:paraId="72A15666"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w:t>
            </w:r>
          </w:p>
        </w:tc>
        <w:tc>
          <w:tcPr>
            <w:tcW w:w="1276" w:type="dxa"/>
            <w:vAlign w:val="center"/>
          </w:tcPr>
          <w:p w14:paraId="327C85C2"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3.05 ± 0.07</w:t>
            </w:r>
          </w:p>
        </w:tc>
        <w:tc>
          <w:tcPr>
            <w:tcW w:w="1701" w:type="dxa"/>
            <w:vAlign w:val="center"/>
          </w:tcPr>
          <w:p w14:paraId="6E24434F"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9/20 (45.0)</w:t>
            </w:r>
          </w:p>
        </w:tc>
        <w:tc>
          <w:tcPr>
            <w:tcW w:w="1417" w:type="dxa"/>
            <w:vAlign w:val="center"/>
          </w:tcPr>
          <w:p w14:paraId="003713C1"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(23.1</w:t>
            </w:r>
            <w:r>
              <w:rPr>
                <w:rFonts w:ascii="Times New Roman" w:hAnsi="Times New Roman" w:cs="Times New Roman"/>
              </w:rPr>
              <w:t>-</w:t>
            </w:r>
            <w:r w:rsidRPr="00F9303D">
              <w:rPr>
                <w:rFonts w:ascii="Times New Roman" w:hAnsi="Times New Roman" w:cs="Times New Roman"/>
              </w:rPr>
              <w:t>68.5)</w:t>
            </w:r>
          </w:p>
        </w:tc>
        <w:tc>
          <w:tcPr>
            <w:tcW w:w="1484" w:type="dxa"/>
            <w:vAlign w:val="center"/>
          </w:tcPr>
          <w:p w14:paraId="5BFD95DF"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7/20 (35.0)</w:t>
            </w:r>
          </w:p>
        </w:tc>
        <w:tc>
          <w:tcPr>
            <w:tcW w:w="1635" w:type="dxa"/>
            <w:vAlign w:val="center"/>
          </w:tcPr>
          <w:p w14:paraId="2A6B8626"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(15.4</w:t>
            </w:r>
            <w:r>
              <w:rPr>
                <w:rFonts w:ascii="Times New Roman" w:hAnsi="Times New Roman" w:cs="Times New Roman"/>
              </w:rPr>
              <w:t>-</w:t>
            </w:r>
            <w:r w:rsidRPr="00F9303D">
              <w:rPr>
                <w:rFonts w:ascii="Times New Roman" w:hAnsi="Times New Roman" w:cs="Times New Roman"/>
              </w:rPr>
              <w:t>59.2)</w:t>
            </w:r>
          </w:p>
        </w:tc>
      </w:tr>
      <w:tr w:rsidR="003C058D" w14:paraId="7F7F5A64" w14:textId="77777777" w:rsidTr="003C24E8">
        <w:tc>
          <w:tcPr>
            <w:tcW w:w="1276" w:type="dxa"/>
            <w:vMerge w:val="restart"/>
            <w:vAlign w:val="center"/>
          </w:tcPr>
          <w:p w14:paraId="58B3A515" w14:textId="77777777" w:rsidR="003C058D" w:rsidRPr="00F9303D" w:rsidRDefault="003C058D" w:rsidP="003C24E8">
            <w:pPr>
              <w:jc w:val="center"/>
              <w:rPr>
                <w:rFonts w:ascii="Times New Roman" w:hAnsi="Times New Roman" w:cs="Times New Roman"/>
                <w:b/>
                <w:bCs/>
                <w:sz w:val="24"/>
                <w:szCs w:val="22"/>
              </w:rPr>
            </w:pPr>
            <w:proofErr w:type="spellStart"/>
            <w:r w:rsidRPr="00F9303D">
              <w:rPr>
                <w:rFonts w:ascii="Times New Roman" w:hAnsi="Times New Roman" w:cs="Times New Roman"/>
              </w:rPr>
              <w:t>Ovsynch</w:t>
            </w:r>
            <w:proofErr w:type="spellEnd"/>
          </w:p>
        </w:tc>
        <w:tc>
          <w:tcPr>
            <w:tcW w:w="1134" w:type="dxa"/>
            <w:vAlign w:val="center"/>
          </w:tcPr>
          <w:p w14:paraId="7ED0FB41"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2020-21</w:t>
            </w:r>
          </w:p>
        </w:tc>
        <w:tc>
          <w:tcPr>
            <w:tcW w:w="709" w:type="dxa"/>
            <w:vAlign w:val="center"/>
          </w:tcPr>
          <w:p w14:paraId="3243EAA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10</w:t>
            </w:r>
          </w:p>
        </w:tc>
        <w:tc>
          <w:tcPr>
            <w:tcW w:w="1276" w:type="dxa"/>
            <w:vAlign w:val="center"/>
          </w:tcPr>
          <w:p w14:paraId="728D837F"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3.1 ± 0.1</w:t>
            </w:r>
          </w:p>
        </w:tc>
        <w:tc>
          <w:tcPr>
            <w:tcW w:w="1701" w:type="dxa"/>
            <w:vAlign w:val="center"/>
          </w:tcPr>
          <w:p w14:paraId="39FA8AE2"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8/10 (80.0)</w:t>
            </w:r>
          </w:p>
        </w:tc>
        <w:tc>
          <w:tcPr>
            <w:tcW w:w="1417" w:type="dxa"/>
            <w:vAlign w:val="center"/>
          </w:tcPr>
          <w:p w14:paraId="5BAEE1BB"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(44.4</w:t>
            </w:r>
            <w:r>
              <w:rPr>
                <w:rFonts w:ascii="Times New Roman" w:hAnsi="Times New Roman" w:cs="Times New Roman"/>
              </w:rPr>
              <w:t>-</w:t>
            </w:r>
            <w:r w:rsidRPr="00F9303D">
              <w:rPr>
                <w:rFonts w:ascii="Times New Roman" w:hAnsi="Times New Roman" w:cs="Times New Roman"/>
              </w:rPr>
              <w:t>97.5)</w:t>
            </w:r>
          </w:p>
        </w:tc>
        <w:tc>
          <w:tcPr>
            <w:tcW w:w="1484" w:type="dxa"/>
            <w:vAlign w:val="center"/>
          </w:tcPr>
          <w:p w14:paraId="5F16B6C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7/10 (70.0)</w:t>
            </w:r>
          </w:p>
        </w:tc>
        <w:tc>
          <w:tcPr>
            <w:tcW w:w="1635" w:type="dxa"/>
            <w:vAlign w:val="center"/>
          </w:tcPr>
          <w:p w14:paraId="056E9CBB"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(34.8</w:t>
            </w:r>
            <w:r>
              <w:rPr>
                <w:rFonts w:ascii="Times New Roman" w:hAnsi="Times New Roman" w:cs="Times New Roman"/>
              </w:rPr>
              <w:t>-</w:t>
            </w:r>
            <w:r w:rsidRPr="00F9303D">
              <w:rPr>
                <w:rFonts w:ascii="Times New Roman" w:hAnsi="Times New Roman" w:cs="Times New Roman"/>
              </w:rPr>
              <w:t>93.3)</w:t>
            </w:r>
          </w:p>
        </w:tc>
      </w:tr>
      <w:tr w:rsidR="003C058D" w14:paraId="19464B5B" w14:textId="77777777" w:rsidTr="003C24E8">
        <w:tc>
          <w:tcPr>
            <w:tcW w:w="1276" w:type="dxa"/>
            <w:vMerge/>
            <w:vAlign w:val="center"/>
          </w:tcPr>
          <w:p w14:paraId="53BBB1D4" w14:textId="77777777" w:rsidR="003C058D" w:rsidRPr="00F9303D" w:rsidRDefault="003C058D" w:rsidP="003C24E8">
            <w:pPr>
              <w:jc w:val="center"/>
              <w:rPr>
                <w:rFonts w:ascii="Times New Roman" w:hAnsi="Times New Roman" w:cs="Times New Roman"/>
                <w:b/>
                <w:bCs/>
                <w:sz w:val="24"/>
                <w:szCs w:val="22"/>
              </w:rPr>
            </w:pPr>
          </w:p>
        </w:tc>
        <w:tc>
          <w:tcPr>
            <w:tcW w:w="1134" w:type="dxa"/>
            <w:vAlign w:val="center"/>
          </w:tcPr>
          <w:p w14:paraId="62A1E376"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2021-22</w:t>
            </w:r>
          </w:p>
        </w:tc>
        <w:tc>
          <w:tcPr>
            <w:tcW w:w="709" w:type="dxa"/>
            <w:vAlign w:val="center"/>
          </w:tcPr>
          <w:p w14:paraId="77A010B6"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10</w:t>
            </w:r>
          </w:p>
        </w:tc>
        <w:tc>
          <w:tcPr>
            <w:tcW w:w="1276" w:type="dxa"/>
            <w:vAlign w:val="center"/>
          </w:tcPr>
          <w:p w14:paraId="52AE1711"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3.0 ± 0.1</w:t>
            </w:r>
          </w:p>
        </w:tc>
        <w:tc>
          <w:tcPr>
            <w:tcW w:w="1701" w:type="dxa"/>
            <w:vAlign w:val="center"/>
          </w:tcPr>
          <w:p w14:paraId="7BB7D83D"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8/10 (80.0)</w:t>
            </w:r>
          </w:p>
        </w:tc>
        <w:tc>
          <w:tcPr>
            <w:tcW w:w="1417" w:type="dxa"/>
            <w:vAlign w:val="center"/>
          </w:tcPr>
          <w:p w14:paraId="56EFA008"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(44.4</w:t>
            </w:r>
            <w:r>
              <w:rPr>
                <w:rFonts w:ascii="Times New Roman" w:hAnsi="Times New Roman" w:cs="Times New Roman"/>
              </w:rPr>
              <w:t>-</w:t>
            </w:r>
            <w:r w:rsidRPr="00F9303D">
              <w:rPr>
                <w:rFonts w:ascii="Times New Roman" w:hAnsi="Times New Roman" w:cs="Times New Roman"/>
              </w:rPr>
              <w:t>97.5)</w:t>
            </w:r>
          </w:p>
        </w:tc>
        <w:tc>
          <w:tcPr>
            <w:tcW w:w="1484" w:type="dxa"/>
            <w:vAlign w:val="center"/>
          </w:tcPr>
          <w:p w14:paraId="41DB471F"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6/10 (60.0)</w:t>
            </w:r>
          </w:p>
        </w:tc>
        <w:tc>
          <w:tcPr>
            <w:tcW w:w="1635" w:type="dxa"/>
            <w:vAlign w:val="center"/>
          </w:tcPr>
          <w:p w14:paraId="14443F8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(26.2</w:t>
            </w:r>
            <w:r>
              <w:rPr>
                <w:rFonts w:ascii="Times New Roman" w:hAnsi="Times New Roman" w:cs="Times New Roman"/>
              </w:rPr>
              <w:t>-</w:t>
            </w:r>
            <w:r w:rsidRPr="00F9303D">
              <w:rPr>
                <w:rFonts w:ascii="Times New Roman" w:hAnsi="Times New Roman" w:cs="Times New Roman"/>
              </w:rPr>
              <w:t>87.8)</w:t>
            </w:r>
          </w:p>
        </w:tc>
      </w:tr>
      <w:tr w:rsidR="003C058D" w14:paraId="7D2A175F" w14:textId="77777777" w:rsidTr="003C24E8">
        <w:tc>
          <w:tcPr>
            <w:tcW w:w="1276" w:type="dxa"/>
            <w:vMerge/>
            <w:vAlign w:val="center"/>
          </w:tcPr>
          <w:p w14:paraId="38C59AB5" w14:textId="77777777" w:rsidR="003C058D" w:rsidRPr="00F9303D" w:rsidRDefault="003C058D" w:rsidP="003C24E8">
            <w:pPr>
              <w:jc w:val="center"/>
              <w:rPr>
                <w:rFonts w:ascii="Times New Roman" w:hAnsi="Times New Roman" w:cs="Times New Roman"/>
                <w:b/>
                <w:bCs/>
                <w:sz w:val="24"/>
                <w:szCs w:val="22"/>
              </w:rPr>
            </w:pPr>
          </w:p>
        </w:tc>
        <w:tc>
          <w:tcPr>
            <w:tcW w:w="1134" w:type="dxa"/>
            <w:vAlign w:val="center"/>
          </w:tcPr>
          <w:p w14:paraId="0FCCD18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Overall</w:t>
            </w:r>
          </w:p>
        </w:tc>
        <w:tc>
          <w:tcPr>
            <w:tcW w:w="709" w:type="dxa"/>
            <w:vAlign w:val="center"/>
          </w:tcPr>
          <w:p w14:paraId="3F8EA4E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w:t>
            </w:r>
          </w:p>
        </w:tc>
        <w:tc>
          <w:tcPr>
            <w:tcW w:w="1276" w:type="dxa"/>
            <w:vAlign w:val="center"/>
          </w:tcPr>
          <w:p w14:paraId="5E58CD44"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3.05 ± 0.07</w:t>
            </w:r>
          </w:p>
        </w:tc>
        <w:tc>
          <w:tcPr>
            <w:tcW w:w="1701" w:type="dxa"/>
            <w:vAlign w:val="center"/>
          </w:tcPr>
          <w:p w14:paraId="0FC78F02"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16/20 (80.0)</w:t>
            </w:r>
          </w:p>
        </w:tc>
        <w:tc>
          <w:tcPr>
            <w:tcW w:w="1417" w:type="dxa"/>
            <w:vAlign w:val="center"/>
          </w:tcPr>
          <w:p w14:paraId="75C60961"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(56.3</w:t>
            </w:r>
            <w:r>
              <w:rPr>
                <w:rFonts w:ascii="Times New Roman" w:hAnsi="Times New Roman" w:cs="Times New Roman"/>
              </w:rPr>
              <w:t>-</w:t>
            </w:r>
            <w:r w:rsidRPr="00F9303D">
              <w:rPr>
                <w:rFonts w:ascii="Times New Roman" w:hAnsi="Times New Roman" w:cs="Times New Roman"/>
              </w:rPr>
              <w:t>94.3)</w:t>
            </w:r>
          </w:p>
        </w:tc>
        <w:tc>
          <w:tcPr>
            <w:tcW w:w="1484" w:type="dxa"/>
            <w:vAlign w:val="center"/>
          </w:tcPr>
          <w:p w14:paraId="4962BD48"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13/20 (65.0)</w:t>
            </w:r>
          </w:p>
        </w:tc>
        <w:tc>
          <w:tcPr>
            <w:tcW w:w="1635" w:type="dxa"/>
            <w:vAlign w:val="center"/>
          </w:tcPr>
          <w:p w14:paraId="6C04547C"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(40.8</w:t>
            </w:r>
            <w:r>
              <w:rPr>
                <w:rFonts w:ascii="Times New Roman" w:hAnsi="Times New Roman" w:cs="Times New Roman"/>
              </w:rPr>
              <w:t>-</w:t>
            </w:r>
            <w:r w:rsidRPr="00F9303D">
              <w:rPr>
                <w:rFonts w:ascii="Times New Roman" w:hAnsi="Times New Roman" w:cs="Times New Roman"/>
              </w:rPr>
              <w:t>84.6)</w:t>
            </w:r>
          </w:p>
        </w:tc>
      </w:tr>
      <w:tr w:rsidR="003C058D" w14:paraId="2C8EB6D8" w14:textId="77777777" w:rsidTr="003C24E8">
        <w:tc>
          <w:tcPr>
            <w:tcW w:w="1276" w:type="dxa"/>
            <w:vMerge w:val="restart"/>
            <w:vAlign w:val="center"/>
          </w:tcPr>
          <w:p w14:paraId="52CFA14E" w14:textId="77777777" w:rsidR="003C058D" w:rsidRPr="00F9303D" w:rsidRDefault="003C058D" w:rsidP="003C24E8">
            <w:pPr>
              <w:jc w:val="center"/>
              <w:rPr>
                <w:rFonts w:ascii="Times New Roman" w:hAnsi="Times New Roman" w:cs="Times New Roman"/>
                <w:b/>
                <w:bCs/>
                <w:sz w:val="24"/>
                <w:szCs w:val="22"/>
              </w:rPr>
            </w:pPr>
            <w:proofErr w:type="spellStart"/>
            <w:r w:rsidRPr="00F9303D">
              <w:rPr>
                <w:rFonts w:ascii="Times New Roman" w:hAnsi="Times New Roman" w:cs="Times New Roman"/>
              </w:rPr>
              <w:t>Heatsynch</w:t>
            </w:r>
            <w:proofErr w:type="spellEnd"/>
          </w:p>
        </w:tc>
        <w:tc>
          <w:tcPr>
            <w:tcW w:w="1134" w:type="dxa"/>
            <w:vAlign w:val="center"/>
          </w:tcPr>
          <w:p w14:paraId="026C08AD"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2020-21</w:t>
            </w:r>
          </w:p>
        </w:tc>
        <w:tc>
          <w:tcPr>
            <w:tcW w:w="709" w:type="dxa"/>
            <w:vAlign w:val="center"/>
          </w:tcPr>
          <w:p w14:paraId="05959870"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10</w:t>
            </w:r>
          </w:p>
        </w:tc>
        <w:tc>
          <w:tcPr>
            <w:tcW w:w="1276" w:type="dxa"/>
            <w:vAlign w:val="center"/>
          </w:tcPr>
          <w:p w14:paraId="5705AE0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3.0 ± 0.1</w:t>
            </w:r>
          </w:p>
        </w:tc>
        <w:tc>
          <w:tcPr>
            <w:tcW w:w="1701" w:type="dxa"/>
            <w:vAlign w:val="center"/>
          </w:tcPr>
          <w:p w14:paraId="0FF1E288"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8/10 (80.0)</w:t>
            </w:r>
          </w:p>
        </w:tc>
        <w:tc>
          <w:tcPr>
            <w:tcW w:w="1417" w:type="dxa"/>
            <w:vAlign w:val="center"/>
          </w:tcPr>
          <w:p w14:paraId="4D8C351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(44.4</w:t>
            </w:r>
            <w:r>
              <w:rPr>
                <w:rFonts w:ascii="Times New Roman" w:hAnsi="Times New Roman" w:cs="Times New Roman"/>
              </w:rPr>
              <w:t>-</w:t>
            </w:r>
            <w:r w:rsidRPr="00F9303D">
              <w:rPr>
                <w:rFonts w:ascii="Times New Roman" w:hAnsi="Times New Roman" w:cs="Times New Roman"/>
              </w:rPr>
              <w:t>97.5)</w:t>
            </w:r>
          </w:p>
        </w:tc>
        <w:tc>
          <w:tcPr>
            <w:tcW w:w="1484" w:type="dxa"/>
            <w:vAlign w:val="center"/>
          </w:tcPr>
          <w:p w14:paraId="16DDFB0B"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6/10 (60.0)</w:t>
            </w:r>
          </w:p>
        </w:tc>
        <w:tc>
          <w:tcPr>
            <w:tcW w:w="1635" w:type="dxa"/>
            <w:vAlign w:val="center"/>
          </w:tcPr>
          <w:p w14:paraId="5CF48B3E"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(26.2</w:t>
            </w:r>
            <w:r>
              <w:rPr>
                <w:rFonts w:ascii="Times New Roman" w:hAnsi="Times New Roman" w:cs="Times New Roman"/>
              </w:rPr>
              <w:t>-</w:t>
            </w:r>
            <w:r w:rsidRPr="00F9303D">
              <w:rPr>
                <w:rFonts w:ascii="Times New Roman" w:hAnsi="Times New Roman" w:cs="Times New Roman"/>
              </w:rPr>
              <w:t>87.8)</w:t>
            </w:r>
          </w:p>
        </w:tc>
      </w:tr>
      <w:tr w:rsidR="003C058D" w14:paraId="386576F1" w14:textId="77777777" w:rsidTr="003C24E8">
        <w:tc>
          <w:tcPr>
            <w:tcW w:w="1276" w:type="dxa"/>
            <w:vMerge/>
            <w:vAlign w:val="center"/>
          </w:tcPr>
          <w:p w14:paraId="7A0956D4" w14:textId="77777777" w:rsidR="003C058D" w:rsidRPr="00F9303D" w:rsidRDefault="003C058D" w:rsidP="003C24E8">
            <w:pPr>
              <w:jc w:val="center"/>
              <w:rPr>
                <w:rFonts w:ascii="Times New Roman" w:hAnsi="Times New Roman" w:cs="Times New Roman"/>
                <w:b/>
                <w:bCs/>
                <w:sz w:val="24"/>
                <w:szCs w:val="22"/>
              </w:rPr>
            </w:pPr>
          </w:p>
        </w:tc>
        <w:tc>
          <w:tcPr>
            <w:tcW w:w="1134" w:type="dxa"/>
            <w:vAlign w:val="center"/>
          </w:tcPr>
          <w:p w14:paraId="53550577"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2021-22</w:t>
            </w:r>
          </w:p>
        </w:tc>
        <w:tc>
          <w:tcPr>
            <w:tcW w:w="709" w:type="dxa"/>
            <w:vAlign w:val="center"/>
          </w:tcPr>
          <w:p w14:paraId="7FBF893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10</w:t>
            </w:r>
          </w:p>
        </w:tc>
        <w:tc>
          <w:tcPr>
            <w:tcW w:w="1276" w:type="dxa"/>
            <w:vAlign w:val="center"/>
          </w:tcPr>
          <w:p w14:paraId="71FFB46E"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3.1 ± 0.1</w:t>
            </w:r>
          </w:p>
        </w:tc>
        <w:tc>
          <w:tcPr>
            <w:tcW w:w="1701" w:type="dxa"/>
            <w:vAlign w:val="center"/>
          </w:tcPr>
          <w:p w14:paraId="79B9DBA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7/10 (70.0)</w:t>
            </w:r>
          </w:p>
        </w:tc>
        <w:tc>
          <w:tcPr>
            <w:tcW w:w="1417" w:type="dxa"/>
            <w:vAlign w:val="center"/>
          </w:tcPr>
          <w:p w14:paraId="6A2D04C3"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(34.8</w:t>
            </w:r>
            <w:r>
              <w:rPr>
                <w:rFonts w:ascii="Times New Roman" w:hAnsi="Times New Roman" w:cs="Times New Roman"/>
              </w:rPr>
              <w:t>-</w:t>
            </w:r>
            <w:r w:rsidRPr="00F9303D">
              <w:rPr>
                <w:rFonts w:ascii="Times New Roman" w:hAnsi="Times New Roman" w:cs="Times New Roman"/>
              </w:rPr>
              <w:t>93.3)</w:t>
            </w:r>
          </w:p>
        </w:tc>
        <w:tc>
          <w:tcPr>
            <w:tcW w:w="1484" w:type="dxa"/>
            <w:vAlign w:val="center"/>
          </w:tcPr>
          <w:p w14:paraId="5C1C9E5B"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5/10 (50.0)</w:t>
            </w:r>
          </w:p>
        </w:tc>
        <w:tc>
          <w:tcPr>
            <w:tcW w:w="1635" w:type="dxa"/>
            <w:vAlign w:val="center"/>
          </w:tcPr>
          <w:p w14:paraId="50F3EA04"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(18.7</w:t>
            </w:r>
            <w:r>
              <w:rPr>
                <w:rFonts w:ascii="Times New Roman" w:hAnsi="Times New Roman" w:cs="Times New Roman"/>
              </w:rPr>
              <w:t>-</w:t>
            </w:r>
            <w:r w:rsidRPr="00F9303D">
              <w:rPr>
                <w:rFonts w:ascii="Times New Roman" w:hAnsi="Times New Roman" w:cs="Times New Roman"/>
              </w:rPr>
              <w:t>81.3)</w:t>
            </w:r>
          </w:p>
        </w:tc>
      </w:tr>
      <w:tr w:rsidR="003C058D" w14:paraId="50763AA5" w14:textId="77777777" w:rsidTr="003C24E8">
        <w:tc>
          <w:tcPr>
            <w:tcW w:w="1276" w:type="dxa"/>
            <w:vMerge/>
            <w:vAlign w:val="center"/>
          </w:tcPr>
          <w:p w14:paraId="2790CD13" w14:textId="77777777" w:rsidR="003C058D" w:rsidRPr="00F9303D" w:rsidRDefault="003C058D" w:rsidP="003C24E8">
            <w:pPr>
              <w:jc w:val="center"/>
              <w:rPr>
                <w:rFonts w:ascii="Times New Roman" w:hAnsi="Times New Roman" w:cs="Times New Roman"/>
                <w:b/>
                <w:bCs/>
                <w:sz w:val="24"/>
                <w:szCs w:val="22"/>
              </w:rPr>
            </w:pPr>
          </w:p>
        </w:tc>
        <w:tc>
          <w:tcPr>
            <w:tcW w:w="1134" w:type="dxa"/>
            <w:vAlign w:val="center"/>
          </w:tcPr>
          <w:p w14:paraId="79181D5A"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Overall</w:t>
            </w:r>
          </w:p>
        </w:tc>
        <w:tc>
          <w:tcPr>
            <w:tcW w:w="709" w:type="dxa"/>
            <w:vAlign w:val="center"/>
          </w:tcPr>
          <w:p w14:paraId="2D2B0287"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20</w:t>
            </w:r>
          </w:p>
        </w:tc>
        <w:tc>
          <w:tcPr>
            <w:tcW w:w="1276" w:type="dxa"/>
            <w:vAlign w:val="center"/>
          </w:tcPr>
          <w:p w14:paraId="660CC032"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3.05 ± 0.07</w:t>
            </w:r>
          </w:p>
        </w:tc>
        <w:tc>
          <w:tcPr>
            <w:tcW w:w="1701" w:type="dxa"/>
            <w:vAlign w:val="center"/>
          </w:tcPr>
          <w:p w14:paraId="12361F20"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15/20 (75.0)</w:t>
            </w:r>
          </w:p>
        </w:tc>
        <w:tc>
          <w:tcPr>
            <w:tcW w:w="1417" w:type="dxa"/>
            <w:vAlign w:val="center"/>
          </w:tcPr>
          <w:p w14:paraId="4154C3C0"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(50.9</w:t>
            </w:r>
            <w:r>
              <w:rPr>
                <w:rFonts w:ascii="Times New Roman" w:hAnsi="Times New Roman" w:cs="Times New Roman"/>
              </w:rPr>
              <w:t>-</w:t>
            </w:r>
            <w:r w:rsidRPr="00F9303D">
              <w:rPr>
                <w:rFonts w:ascii="Times New Roman" w:hAnsi="Times New Roman" w:cs="Times New Roman"/>
              </w:rPr>
              <w:t>91.3)</w:t>
            </w:r>
          </w:p>
        </w:tc>
        <w:tc>
          <w:tcPr>
            <w:tcW w:w="1484" w:type="dxa"/>
            <w:vAlign w:val="center"/>
          </w:tcPr>
          <w:p w14:paraId="6BE66E45"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11/20 (55.0)</w:t>
            </w:r>
          </w:p>
        </w:tc>
        <w:tc>
          <w:tcPr>
            <w:tcW w:w="1635" w:type="dxa"/>
            <w:vAlign w:val="center"/>
          </w:tcPr>
          <w:p w14:paraId="02213EE3" w14:textId="77777777" w:rsidR="003C058D" w:rsidRPr="00F9303D" w:rsidRDefault="003C058D" w:rsidP="003C24E8">
            <w:pPr>
              <w:jc w:val="center"/>
              <w:rPr>
                <w:rFonts w:ascii="Times New Roman" w:hAnsi="Times New Roman" w:cs="Times New Roman"/>
                <w:b/>
                <w:bCs/>
                <w:sz w:val="24"/>
                <w:szCs w:val="22"/>
              </w:rPr>
            </w:pPr>
            <w:r w:rsidRPr="00F9303D">
              <w:rPr>
                <w:rFonts w:ascii="Times New Roman" w:hAnsi="Times New Roman" w:cs="Times New Roman"/>
              </w:rPr>
              <w:t>(31.5</w:t>
            </w:r>
            <w:r>
              <w:rPr>
                <w:rFonts w:ascii="Times New Roman" w:hAnsi="Times New Roman" w:cs="Times New Roman"/>
              </w:rPr>
              <w:t>-</w:t>
            </w:r>
            <w:r w:rsidRPr="00F9303D">
              <w:rPr>
                <w:rFonts w:ascii="Times New Roman" w:hAnsi="Times New Roman" w:cs="Times New Roman"/>
              </w:rPr>
              <w:t>76.9)</w:t>
            </w:r>
          </w:p>
        </w:tc>
      </w:tr>
    </w:tbl>
    <w:p w14:paraId="62B49DEA" w14:textId="77777777" w:rsidR="005E551B" w:rsidRPr="00C35D3D" w:rsidRDefault="005E551B" w:rsidP="005E551B">
      <w:pPr>
        <w:jc w:val="both"/>
        <w:rPr>
          <w:rFonts w:ascii="Times New Roman" w:hAnsi="Times New Roman" w:cs="Times New Roman"/>
          <w:b/>
          <w:bCs/>
          <w:sz w:val="24"/>
          <w:szCs w:val="22"/>
        </w:rPr>
      </w:pPr>
    </w:p>
    <w:p w14:paraId="461AFFE9" w14:textId="77777777" w:rsidR="005E551B" w:rsidRDefault="005E551B" w:rsidP="005E551B">
      <w:pPr>
        <w:rPr>
          <w:rFonts w:ascii="Times New Roman" w:hAnsi="Times New Roman" w:cs="Times New Roman"/>
          <w:sz w:val="24"/>
          <w:szCs w:val="22"/>
        </w:rPr>
      </w:pPr>
      <w:r>
        <w:rPr>
          <w:rFonts w:ascii="Times New Roman" w:hAnsi="Times New Roman" w:cs="Times New Roman"/>
          <w:sz w:val="24"/>
          <w:szCs w:val="22"/>
        </w:rPr>
        <w:t>Mean with different superscript within a column differ significantly (P&lt;0.05)</w:t>
      </w:r>
    </w:p>
    <w:p w14:paraId="14D868AF" w14:textId="77777777" w:rsidR="005E551B" w:rsidRPr="00373B68" w:rsidRDefault="005E551B" w:rsidP="005E551B">
      <w:pPr>
        <w:spacing w:after="0" w:line="480" w:lineRule="auto"/>
        <w:ind w:left="540" w:hanging="540"/>
        <w:jc w:val="both"/>
        <w:rPr>
          <w:rFonts w:ascii="Times New Roman" w:hAnsi="Times New Roman" w:cs="Times New Roman"/>
          <w:sz w:val="24"/>
          <w:szCs w:val="22"/>
        </w:rPr>
      </w:pPr>
    </w:p>
    <w:sectPr w:rsidR="005E551B" w:rsidRPr="00373B68" w:rsidSect="00073FC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7937B" w14:textId="77777777" w:rsidR="00D477ED" w:rsidRDefault="00D477ED" w:rsidP="00390FFF">
      <w:pPr>
        <w:spacing w:after="0" w:line="240" w:lineRule="auto"/>
      </w:pPr>
      <w:r>
        <w:separator/>
      </w:r>
    </w:p>
  </w:endnote>
  <w:endnote w:type="continuationSeparator" w:id="0">
    <w:p w14:paraId="471FF39B" w14:textId="77777777" w:rsidR="00D477ED" w:rsidRDefault="00D477ED" w:rsidP="00390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38FA9" w14:textId="77777777" w:rsidR="00545B14" w:rsidRDefault="00545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43379"/>
      <w:docPartObj>
        <w:docPartGallery w:val="Page Numbers (Bottom of Page)"/>
        <w:docPartUnique/>
      </w:docPartObj>
    </w:sdtPr>
    <w:sdtEndPr>
      <w:rPr>
        <w:noProof/>
      </w:rPr>
    </w:sdtEndPr>
    <w:sdtContent>
      <w:p w14:paraId="6084E485" w14:textId="77777777" w:rsidR="001175C4" w:rsidRDefault="002E4A40">
        <w:pPr>
          <w:pStyle w:val="Footer"/>
          <w:jc w:val="center"/>
        </w:pPr>
        <w:r>
          <w:fldChar w:fldCharType="begin"/>
        </w:r>
        <w:r w:rsidR="001175C4">
          <w:instrText xml:space="preserve"> PAGE   \* MERGEFORMAT </w:instrText>
        </w:r>
        <w:r>
          <w:fldChar w:fldCharType="separate"/>
        </w:r>
        <w:r w:rsidR="003341FD">
          <w:rPr>
            <w:noProof/>
          </w:rPr>
          <w:t>1</w:t>
        </w:r>
        <w:r>
          <w:rPr>
            <w:noProof/>
          </w:rPr>
          <w:fldChar w:fldCharType="end"/>
        </w:r>
      </w:p>
    </w:sdtContent>
  </w:sdt>
  <w:p w14:paraId="653FB4A8" w14:textId="77777777" w:rsidR="001175C4" w:rsidRDefault="001175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3DF3B" w14:textId="77777777" w:rsidR="00545B14" w:rsidRDefault="00545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8637D" w14:textId="77777777" w:rsidR="00D477ED" w:rsidRDefault="00D477ED" w:rsidP="00390FFF">
      <w:pPr>
        <w:spacing w:after="0" w:line="240" w:lineRule="auto"/>
      </w:pPr>
      <w:r>
        <w:separator/>
      </w:r>
    </w:p>
  </w:footnote>
  <w:footnote w:type="continuationSeparator" w:id="0">
    <w:p w14:paraId="1B087D18" w14:textId="77777777" w:rsidR="00D477ED" w:rsidRDefault="00D477ED" w:rsidP="00390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02099" w14:textId="6CF76BD3" w:rsidR="00545B14" w:rsidRDefault="00545B14">
    <w:pPr>
      <w:pStyle w:val="Header"/>
    </w:pPr>
    <w:r>
      <w:rPr>
        <w:noProof/>
      </w:rPr>
      <w:pict w14:anchorId="471789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AE0FD" w14:textId="0695F097" w:rsidR="00545B14" w:rsidRDefault="00545B14">
    <w:pPr>
      <w:pStyle w:val="Header"/>
    </w:pPr>
    <w:r>
      <w:rPr>
        <w:noProof/>
      </w:rPr>
      <w:pict w14:anchorId="4180D5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D813E" w14:textId="006A6C3D" w:rsidR="00545B14" w:rsidRDefault="00545B14">
    <w:pPr>
      <w:pStyle w:val="Header"/>
    </w:pPr>
    <w:r>
      <w:rPr>
        <w:noProof/>
      </w:rPr>
      <w:pict w14:anchorId="3D8DB5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94E4D"/>
    <w:multiLevelType w:val="hybridMultilevel"/>
    <w:tmpl w:val="B6741C5C"/>
    <w:lvl w:ilvl="0" w:tplc="5F22253A">
      <w:start w:val="1"/>
      <w:numFmt w:val="decimal"/>
      <w:lvlText w:val="%1-"/>
      <w:lvlJc w:val="left"/>
      <w:pPr>
        <w:ind w:left="78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96608"/>
    <w:multiLevelType w:val="multilevel"/>
    <w:tmpl w:val="1E7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35C9A"/>
    <w:multiLevelType w:val="multilevel"/>
    <w:tmpl w:val="B534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916E7"/>
    <w:multiLevelType w:val="multilevel"/>
    <w:tmpl w:val="87CE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E67F7"/>
    <w:multiLevelType w:val="multilevel"/>
    <w:tmpl w:val="5FFC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346C3"/>
    <w:multiLevelType w:val="multilevel"/>
    <w:tmpl w:val="F9A4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73733"/>
    <w:multiLevelType w:val="multilevel"/>
    <w:tmpl w:val="A48C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DE739A"/>
    <w:multiLevelType w:val="multilevel"/>
    <w:tmpl w:val="5D1C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076C0"/>
    <w:multiLevelType w:val="multilevel"/>
    <w:tmpl w:val="EC4A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23165"/>
    <w:multiLevelType w:val="hybridMultilevel"/>
    <w:tmpl w:val="53741002"/>
    <w:lvl w:ilvl="0" w:tplc="451A579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647E55"/>
    <w:multiLevelType w:val="multilevel"/>
    <w:tmpl w:val="A460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44763C"/>
    <w:multiLevelType w:val="multilevel"/>
    <w:tmpl w:val="3AF8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4D40D1"/>
    <w:multiLevelType w:val="multilevel"/>
    <w:tmpl w:val="CB02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777816"/>
    <w:multiLevelType w:val="multilevel"/>
    <w:tmpl w:val="724C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0540D9"/>
    <w:multiLevelType w:val="multilevel"/>
    <w:tmpl w:val="E870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0"/>
  </w:num>
  <w:num w:numId="4">
    <w:abstractNumId w:val="9"/>
  </w:num>
  <w:num w:numId="5">
    <w:abstractNumId w:val="10"/>
  </w:num>
  <w:num w:numId="6">
    <w:abstractNumId w:val="12"/>
  </w:num>
  <w:num w:numId="7">
    <w:abstractNumId w:val="7"/>
  </w:num>
  <w:num w:numId="8">
    <w:abstractNumId w:val="6"/>
  </w:num>
  <w:num w:numId="9">
    <w:abstractNumId w:val="11"/>
  </w:num>
  <w:num w:numId="10">
    <w:abstractNumId w:val="2"/>
  </w:num>
  <w:num w:numId="11">
    <w:abstractNumId w:val="14"/>
  </w:num>
  <w:num w:numId="12">
    <w:abstractNumId w:val="8"/>
  </w:num>
  <w:num w:numId="13">
    <w:abstractNumId w:val="4"/>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7CFA"/>
    <w:rsid w:val="000042EC"/>
    <w:rsid w:val="000120FC"/>
    <w:rsid w:val="000125E8"/>
    <w:rsid w:val="00014EC6"/>
    <w:rsid w:val="00020228"/>
    <w:rsid w:val="00020AB3"/>
    <w:rsid w:val="00020C9B"/>
    <w:rsid w:val="00026536"/>
    <w:rsid w:val="0003069A"/>
    <w:rsid w:val="00030EAF"/>
    <w:rsid w:val="00043855"/>
    <w:rsid w:val="00053FB0"/>
    <w:rsid w:val="0005638F"/>
    <w:rsid w:val="000600A3"/>
    <w:rsid w:val="00073FCE"/>
    <w:rsid w:val="00082E67"/>
    <w:rsid w:val="00094B97"/>
    <w:rsid w:val="00096061"/>
    <w:rsid w:val="00097FFE"/>
    <w:rsid w:val="000A4988"/>
    <w:rsid w:val="000A713E"/>
    <w:rsid w:val="000C0439"/>
    <w:rsid w:val="000D0F85"/>
    <w:rsid w:val="000D3FBB"/>
    <w:rsid w:val="000D58A9"/>
    <w:rsid w:val="000E4EB7"/>
    <w:rsid w:val="001045F4"/>
    <w:rsid w:val="00113FEF"/>
    <w:rsid w:val="0011712D"/>
    <w:rsid w:val="001175C4"/>
    <w:rsid w:val="0012227F"/>
    <w:rsid w:val="001244C8"/>
    <w:rsid w:val="001277CE"/>
    <w:rsid w:val="001332A7"/>
    <w:rsid w:val="001526D8"/>
    <w:rsid w:val="00155C94"/>
    <w:rsid w:val="001708DC"/>
    <w:rsid w:val="001827D2"/>
    <w:rsid w:val="00184EED"/>
    <w:rsid w:val="001877D6"/>
    <w:rsid w:val="00197122"/>
    <w:rsid w:val="001A1DB0"/>
    <w:rsid w:val="001A2453"/>
    <w:rsid w:val="001A60C4"/>
    <w:rsid w:val="001B473E"/>
    <w:rsid w:val="001C2604"/>
    <w:rsid w:val="001C3FC2"/>
    <w:rsid w:val="001C6D33"/>
    <w:rsid w:val="001C79B4"/>
    <w:rsid w:val="001D03C8"/>
    <w:rsid w:val="001E570A"/>
    <w:rsid w:val="001F7F3D"/>
    <w:rsid w:val="00202D29"/>
    <w:rsid w:val="0020468F"/>
    <w:rsid w:val="002168EB"/>
    <w:rsid w:val="002207E2"/>
    <w:rsid w:val="00224EB1"/>
    <w:rsid w:val="00230384"/>
    <w:rsid w:val="00230A8C"/>
    <w:rsid w:val="00235F8B"/>
    <w:rsid w:val="0024421F"/>
    <w:rsid w:val="0024432A"/>
    <w:rsid w:val="00246CA7"/>
    <w:rsid w:val="0025402E"/>
    <w:rsid w:val="0026447C"/>
    <w:rsid w:val="0027020A"/>
    <w:rsid w:val="0027403F"/>
    <w:rsid w:val="00297AB4"/>
    <w:rsid w:val="002A0576"/>
    <w:rsid w:val="002B0DC8"/>
    <w:rsid w:val="002C0D29"/>
    <w:rsid w:val="002C2782"/>
    <w:rsid w:val="002C501D"/>
    <w:rsid w:val="002C5FB9"/>
    <w:rsid w:val="002D66B2"/>
    <w:rsid w:val="002E087D"/>
    <w:rsid w:val="002E4A40"/>
    <w:rsid w:val="002E681C"/>
    <w:rsid w:val="003077E6"/>
    <w:rsid w:val="00311E3A"/>
    <w:rsid w:val="00314F31"/>
    <w:rsid w:val="003150BD"/>
    <w:rsid w:val="00315760"/>
    <w:rsid w:val="00325A85"/>
    <w:rsid w:val="003341FD"/>
    <w:rsid w:val="00336BA2"/>
    <w:rsid w:val="003459A8"/>
    <w:rsid w:val="003504F5"/>
    <w:rsid w:val="0036758F"/>
    <w:rsid w:val="00367A31"/>
    <w:rsid w:val="00373B68"/>
    <w:rsid w:val="00385298"/>
    <w:rsid w:val="00387B74"/>
    <w:rsid w:val="00390FFF"/>
    <w:rsid w:val="0039321C"/>
    <w:rsid w:val="003932E4"/>
    <w:rsid w:val="003A3FA9"/>
    <w:rsid w:val="003B339B"/>
    <w:rsid w:val="003B565F"/>
    <w:rsid w:val="003C058D"/>
    <w:rsid w:val="003C6AE2"/>
    <w:rsid w:val="003D3484"/>
    <w:rsid w:val="003D3B5C"/>
    <w:rsid w:val="003D58DE"/>
    <w:rsid w:val="00415350"/>
    <w:rsid w:val="0043164D"/>
    <w:rsid w:val="004369A4"/>
    <w:rsid w:val="004437A8"/>
    <w:rsid w:val="00445235"/>
    <w:rsid w:val="004518AE"/>
    <w:rsid w:val="00455A76"/>
    <w:rsid w:val="00473B64"/>
    <w:rsid w:val="004743C6"/>
    <w:rsid w:val="00492833"/>
    <w:rsid w:val="00493089"/>
    <w:rsid w:val="0049489D"/>
    <w:rsid w:val="004A6894"/>
    <w:rsid w:val="004C0C78"/>
    <w:rsid w:val="004C2ECC"/>
    <w:rsid w:val="004D74C1"/>
    <w:rsid w:val="004E57C9"/>
    <w:rsid w:val="004F34AC"/>
    <w:rsid w:val="005008B5"/>
    <w:rsid w:val="00515FE9"/>
    <w:rsid w:val="00517CFA"/>
    <w:rsid w:val="00527266"/>
    <w:rsid w:val="00545B14"/>
    <w:rsid w:val="005500BE"/>
    <w:rsid w:val="00551FD1"/>
    <w:rsid w:val="00552578"/>
    <w:rsid w:val="00554FBD"/>
    <w:rsid w:val="0056172B"/>
    <w:rsid w:val="0058299B"/>
    <w:rsid w:val="0059019A"/>
    <w:rsid w:val="00591EC7"/>
    <w:rsid w:val="00593C9A"/>
    <w:rsid w:val="00595606"/>
    <w:rsid w:val="0059648C"/>
    <w:rsid w:val="005A1F57"/>
    <w:rsid w:val="005A5707"/>
    <w:rsid w:val="005B2AC7"/>
    <w:rsid w:val="005B2C7F"/>
    <w:rsid w:val="005B4506"/>
    <w:rsid w:val="005B51DB"/>
    <w:rsid w:val="005C4A29"/>
    <w:rsid w:val="005D3763"/>
    <w:rsid w:val="005D4FC3"/>
    <w:rsid w:val="005E2358"/>
    <w:rsid w:val="005E551B"/>
    <w:rsid w:val="005F01EA"/>
    <w:rsid w:val="005F216C"/>
    <w:rsid w:val="00600C18"/>
    <w:rsid w:val="006119AB"/>
    <w:rsid w:val="006164D5"/>
    <w:rsid w:val="00621C6E"/>
    <w:rsid w:val="006248B0"/>
    <w:rsid w:val="0063402E"/>
    <w:rsid w:val="00634873"/>
    <w:rsid w:val="00647127"/>
    <w:rsid w:val="00660B51"/>
    <w:rsid w:val="0066205E"/>
    <w:rsid w:val="00663EAB"/>
    <w:rsid w:val="0066523B"/>
    <w:rsid w:val="0066604D"/>
    <w:rsid w:val="0066703E"/>
    <w:rsid w:val="0066726F"/>
    <w:rsid w:val="00667B26"/>
    <w:rsid w:val="00672F37"/>
    <w:rsid w:val="006940C7"/>
    <w:rsid w:val="006A1816"/>
    <w:rsid w:val="006A3506"/>
    <w:rsid w:val="006A4724"/>
    <w:rsid w:val="006A5526"/>
    <w:rsid w:val="006A7239"/>
    <w:rsid w:val="006B3ED6"/>
    <w:rsid w:val="006B4DA2"/>
    <w:rsid w:val="006B6811"/>
    <w:rsid w:val="006B7A55"/>
    <w:rsid w:val="006C55AA"/>
    <w:rsid w:val="006C5C99"/>
    <w:rsid w:val="006C6508"/>
    <w:rsid w:val="006D7913"/>
    <w:rsid w:val="006E0D2B"/>
    <w:rsid w:val="006E1702"/>
    <w:rsid w:val="006E66EF"/>
    <w:rsid w:val="006F74E8"/>
    <w:rsid w:val="007020FC"/>
    <w:rsid w:val="0071088D"/>
    <w:rsid w:val="00711C8E"/>
    <w:rsid w:val="00717221"/>
    <w:rsid w:val="00723E80"/>
    <w:rsid w:val="00726858"/>
    <w:rsid w:val="00731B4A"/>
    <w:rsid w:val="0075180B"/>
    <w:rsid w:val="00752A45"/>
    <w:rsid w:val="00755ABF"/>
    <w:rsid w:val="00763E20"/>
    <w:rsid w:val="00764861"/>
    <w:rsid w:val="007705A1"/>
    <w:rsid w:val="007772A8"/>
    <w:rsid w:val="00781D16"/>
    <w:rsid w:val="00784BB7"/>
    <w:rsid w:val="00795913"/>
    <w:rsid w:val="007A6513"/>
    <w:rsid w:val="007A7A45"/>
    <w:rsid w:val="007B7996"/>
    <w:rsid w:val="007D695B"/>
    <w:rsid w:val="007D7943"/>
    <w:rsid w:val="007D7CFC"/>
    <w:rsid w:val="007E7D29"/>
    <w:rsid w:val="007F367E"/>
    <w:rsid w:val="007F3835"/>
    <w:rsid w:val="008049F7"/>
    <w:rsid w:val="0080555F"/>
    <w:rsid w:val="008057BD"/>
    <w:rsid w:val="008104E7"/>
    <w:rsid w:val="00810A76"/>
    <w:rsid w:val="00813FDB"/>
    <w:rsid w:val="00817A45"/>
    <w:rsid w:val="00821C44"/>
    <w:rsid w:val="008303E0"/>
    <w:rsid w:val="00831D84"/>
    <w:rsid w:val="00836A68"/>
    <w:rsid w:val="008377C8"/>
    <w:rsid w:val="00841B97"/>
    <w:rsid w:val="00841F40"/>
    <w:rsid w:val="008460F1"/>
    <w:rsid w:val="00846CC8"/>
    <w:rsid w:val="008637AF"/>
    <w:rsid w:val="008705CE"/>
    <w:rsid w:val="0087294D"/>
    <w:rsid w:val="00874ACB"/>
    <w:rsid w:val="0087603C"/>
    <w:rsid w:val="0087681E"/>
    <w:rsid w:val="00884179"/>
    <w:rsid w:val="00893250"/>
    <w:rsid w:val="008C4282"/>
    <w:rsid w:val="008E1EE9"/>
    <w:rsid w:val="008E4F25"/>
    <w:rsid w:val="009006B4"/>
    <w:rsid w:val="0090339C"/>
    <w:rsid w:val="0090393D"/>
    <w:rsid w:val="00907289"/>
    <w:rsid w:val="009166BC"/>
    <w:rsid w:val="00921001"/>
    <w:rsid w:val="00921C9C"/>
    <w:rsid w:val="0092583C"/>
    <w:rsid w:val="00925F87"/>
    <w:rsid w:val="009341B6"/>
    <w:rsid w:val="00943AB3"/>
    <w:rsid w:val="00943B88"/>
    <w:rsid w:val="00956245"/>
    <w:rsid w:val="009563EE"/>
    <w:rsid w:val="009565B8"/>
    <w:rsid w:val="00956857"/>
    <w:rsid w:val="00956E27"/>
    <w:rsid w:val="0097548C"/>
    <w:rsid w:val="00992FF5"/>
    <w:rsid w:val="009C162F"/>
    <w:rsid w:val="009C1AA5"/>
    <w:rsid w:val="009D00C5"/>
    <w:rsid w:val="009D064C"/>
    <w:rsid w:val="009E1D16"/>
    <w:rsid w:val="009E2546"/>
    <w:rsid w:val="009E4034"/>
    <w:rsid w:val="009F18B7"/>
    <w:rsid w:val="009F4181"/>
    <w:rsid w:val="00A06953"/>
    <w:rsid w:val="00A120BE"/>
    <w:rsid w:val="00A152F5"/>
    <w:rsid w:val="00A168F5"/>
    <w:rsid w:val="00A355BB"/>
    <w:rsid w:val="00A41023"/>
    <w:rsid w:val="00A45768"/>
    <w:rsid w:val="00A5170F"/>
    <w:rsid w:val="00A66A29"/>
    <w:rsid w:val="00A70E0E"/>
    <w:rsid w:val="00A715E3"/>
    <w:rsid w:val="00A924D5"/>
    <w:rsid w:val="00A96F20"/>
    <w:rsid w:val="00AB1776"/>
    <w:rsid w:val="00AB48B9"/>
    <w:rsid w:val="00AC13D9"/>
    <w:rsid w:val="00AC2AA5"/>
    <w:rsid w:val="00AD397A"/>
    <w:rsid w:val="00AD45CF"/>
    <w:rsid w:val="00AE2B67"/>
    <w:rsid w:val="00AE42DC"/>
    <w:rsid w:val="00B300AC"/>
    <w:rsid w:val="00B326F6"/>
    <w:rsid w:val="00B33FF9"/>
    <w:rsid w:val="00B409A8"/>
    <w:rsid w:val="00B45BB4"/>
    <w:rsid w:val="00B47D85"/>
    <w:rsid w:val="00B50176"/>
    <w:rsid w:val="00B571D0"/>
    <w:rsid w:val="00B821A7"/>
    <w:rsid w:val="00B9084F"/>
    <w:rsid w:val="00B92E1B"/>
    <w:rsid w:val="00BA1E58"/>
    <w:rsid w:val="00BB6F29"/>
    <w:rsid w:val="00BC32AD"/>
    <w:rsid w:val="00BF20BA"/>
    <w:rsid w:val="00BF66AB"/>
    <w:rsid w:val="00C03E18"/>
    <w:rsid w:val="00C123A4"/>
    <w:rsid w:val="00C208A3"/>
    <w:rsid w:val="00C25998"/>
    <w:rsid w:val="00C27342"/>
    <w:rsid w:val="00C35D3D"/>
    <w:rsid w:val="00C37F62"/>
    <w:rsid w:val="00C41B9C"/>
    <w:rsid w:val="00C43B09"/>
    <w:rsid w:val="00C4573F"/>
    <w:rsid w:val="00C45918"/>
    <w:rsid w:val="00C55DC1"/>
    <w:rsid w:val="00C56831"/>
    <w:rsid w:val="00C65DF4"/>
    <w:rsid w:val="00C80D1F"/>
    <w:rsid w:val="00C86B90"/>
    <w:rsid w:val="00C9179F"/>
    <w:rsid w:val="00C935B4"/>
    <w:rsid w:val="00C960AE"/>
    <w:rsid w:val="00CA024B"/>
    <w:rsid w:val="00CA4395"/>
    <w:rsid w:val="00CA7D45"/>
    <w:rsid w:val="00CB2714"/>
    <w:rsid w:val="00CB4916"/>
    <w:rsid w:val="00CC07D6"/>
    <w:rsid w:val="00CE3966"/>
    <w:rsid w:val="00CF21D2"/>
    <w:rsid w:val="00D02514"/>
    <w:rsid w:val="00D06E60"/>
    <w:rsid w:val="00D20367"/>
    <w:rsid w:val="00D224D8"/>
    <w:rsid w:val="00D22CDE"/>
    <w:rsid w:val="00D3528A"/>
    <w:rsid w:val="00D435F4"/>
    <w:rsid w:val="00D45EC9"/>
    <w:rsid w:val="00D4728C"/>
    <w:rsid w:val="00D477ED"/>
    <w:rsid w:val="00D50D61"/>
    <w:rsid w:val="00D548D7"/>
    <w:rsid w:val="00D564F2"/>
    <w:rsid w:val="00D6168D"/>
    <w:rsid w:val="00D754B3"/>
    <w:rsid w:val="00D768C3"/>
    <w:rsid w:val="00D865D3"/>
    <w:rsid w:val="00D86F7B"/>
    <w:rsid w:val="00D9081E"/>
    <w:rsid w:val="00D923A9"/>
    <w:rsid w:val="00D928DB"/>
    <w:rsid w:val="00DA4795"/>
    <w:rsid w:val="00DB5A6E"/>
    <w:rsid w:val="00DC0492"/>
    <w:rsid w:val="00DC70D0"/>
    <w:rsid w:val="00DD005E"/>
    <w:rsid w:val="00DD00B4"/>
    <w:rsid w:val="00DD1ADE"/>
    <w:rsid w:val="00DF78EB"/>
    <w:rsid w:val="00E0509E"/>
    <w:rsid w:val="00E2077A"/>
    <w:rsid w:val="00E327F6"/>
    <w:rsid w:val="00E33216"/>
    <w:rsid w:val="00E429F9"/>
    <w:rsid w:val="00E452ED"/>
    <w:rsid w:val="00E4593F"/>
    <w:rsid w:val="00E4697C"/>
    <w:rsid w:val="00E7199B"/>
    <w:rsid w:val="00E73190"/>
    <w:rsid w:val="00E77CB6"/>
    <w:rsid w:val="00E8249D"/>
    <w:rsid w:val="00E86FAB"/>
    <w:rsid w:val="00E91718"/>
    <w:rsid w:val="00E95B38"/>
    <w:rsid w:val="00EB0DBA"/>
    <w:rsid w:val="00EB272C"/>
    <w:rsid w:val="00EB7454"/>
    <w:rsid w:val="00EC37A4"/>
    <w:rsid w:val="00ED1FA1"/>
    <w:rsid w:val="00ED5E2D"/>
    <w:rsid w:val="00ED64F2"/>
    <w:rsid w:val="00EE2E21"/>
    <w:rsid w:val="00EE5341"/>
    <w:rsid w:val="00EE5A95"/>
    <w:rsid w:val="00EE6D3D"/>
    <w:rsid w:val="00EF5F6C"/>
    <w:rsid w:val="00F011A4"/>
    <w:rsid w:val="00F02D15"/>
    <w:rsid w:val="00F03EF2"/>
    <w:rsid w:val="00F06E3D"/>
    <w:rsid w:val="00F10F8F"/>
    <w:rsid w:val="00F234B8"/>
    <w:rsid w:val="00F24E15"/>
    <w:rsid w:val="00F2645B"/>
    <w:rsid w:val="00F26469"/>
    <w:rsid w:val="00F33045"/>
    <w:rsid w:val="00F334F6"/>
    <w:rsid w:val="00F42C03"/>
    <w:rsid w:val="00F43172"/>
    <w:rsid w:val="00F43A81"/>
    <w:rsid w:val="00F5337B"/>
    <w:rsid w:val="00F536E8"/>
    <w:rsid w:val="00F53BCF"/>
    <w:rsid w:val="00F55996"/>
    <w:rsid w:val="00F65DF5"/>
    <w:rsid w:val="00F706EF"/>
    <w:rsid w:val="00F84085"/>
    <w:rsid w:val="00F85629"/>
    <w:rsid w:val="00F954A9"/>
    <w:rsid w:val="00FA0D80"/>
    <w:rsid w:val="00FB184A"/>
    <w:rsid w:val="00FC3016"/>
    <w:rsid w:val="00FD0563"/>
    <w:rsid w:val="00FD4CF4"/>
    <w:rsid w:val="00FD6270"/>
    <w:rsid w:val="00FE3D5A"/>
    <w:rsid w:val="00FF7CC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89FD17"/>
  <w15:docId w15:val="{22827DA3-FD03-4F11-A543-C97B62D5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454"/>
  </w:style>
  <w:style w:type="paragraph" w:styleId="Heading1">
    <w:name w:val="heading 1"/>
    <w:basedOn w:val="Normal"/>
    <w:next w:val="Normal"/>
    <w:link w:val="Heading1Char"/>
    <w:uiPriority w:val="9"/>
    <w:qFormat/>
    <w:rsid w:val="008705C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bidi="ar-SA"/>
    </w:rPr>
  </w:style>
  <w:style w:type="paragraph" w:styleId="Heading2">
    <w:name w:val="heading 2"/>
    <w:basedOn w:val="Normal"/>
    <w:next w:val="Normal"/>
    <w:link w:val="Heading2Char"/>
    <w:uiPriority w:val="9"/>
    <w:semiHidden/>
    <w:unhideWhenUsed/>
    <w:qFormat/>
    <w:rsid w:val="00202D29"/>
    <w:pPr>
      <w:keepNext/>
      <w:keepLines/>
      <w:spacing w:before="40" w:after="0"/>
      <w:outlineLvl w:val="1"/>
    </w:pPr>
    <w:rPr>
      <w:rFonts w:asciiTheme="majorHAnsi" w:eastAsiaTheme="majorEastAsia" w:hAnsiTheme="majorHAnsi" w:cstheme="majorBidi"/>
      <w:color w:val="365F91" w:themeColor="accent1" w:themeShade="BF"/>
      <w:sz w:val="26"/>
      <w:szCs w:val="23"/>
    </w:rPr>
  </w:style>
  <w:style w:type="paragraph" w:styleId="Heading3">
    <w:name w:val="heading 3"/>
    <w:basedOn w:val="Normal"/>
    <w:next w:val="Normal"/>
    <w:link w:val="Heading3Char"/>
    <w:uiPriority w:val="9"/>
    <w:semiHidden/>
    <w:unhideWhenUsed/>
    <w:qFormat/>
    <w:rsid w:val="00C03E18"/>
    <w:pPr>
      <w:keepNext/>
      <w:keepLines/>
      <w:spacing w:before="40" w:after="0"/>
      <w:outlineLvl w:val="2"/>
    </w:pPr>
    <w:rPr>
      <w:rFonts w:asciiTheme="majorHAnsi" w:eastAsiaTheme="majorEastAsia" w:hAnsiTheme="majorHAnsi" w:cstheme="majorBidi"/>
      <w:color w:val="243F60"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FFF"/>
  </w:style>
  <w:style w:type="paragraph" w:styleId="Footer">
    <w:name w:val="footer"/>
    <w:basedOn w:val="Normal"/>
    <w:link w:val="FooterChar"/>
    <w:uiPriority w:val="99"/>
    <w:unhideWhenUsed/>
    <w:rsid w:val="00390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FFF"/>
  </w:style>
  <w:style w:type="character" w:styleId="Hyperlink">
    <w:name w:val="Hyperlink"/>
    <w:basedOn w:val="DefaultParagraphFont"/>
    <w:uiPriority w:val="99"/>
    <w:unhideWhenUsed/>
    <w:rsid w:val="00473B64"/>
    <w:rPr>
      <w:color w:val="0000FF" w:themeColor="hyperlink"/>
      <w:u w:val="single"/>
    </w:rPr>
  </w:style>
  <w:style w:type="character" w:customStyle="1" w:styleId="UnresolvedMention1">
    <w:name w:val="Unresolved Mention1"/>
    <w:basedOn w:val="DefaultParagraphFont"/>
    <w:uiPriority w:val="99"/>
    <w:semiHidden/>
    <w:unhideWhenUsed/>
    <w:rsid w:val="00473B64"/>
    <w:rPr>
      <w:color w:val="605E5C"/>
      <w:shd w:val="clear" w:color="auto" w:fill="E1DFDD"/>
    </w:rPr>
  </w:style>
  <w:style w:type="table" w:styleId="TableGrid">
    <w:name w:val="Table Grid"/>
    <w:basedOn w:val="TableNormal"/>
    <w:uiPriority w:val="59"/>
    <w:rsid w:val="0012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077A"/>
    <w:pPr>
      <w:ind w:left="720"/>
      <w:contextualSpacing/>
    </w:pPr>
  </w:style>
  <w:style w:type="character" w:customStyle="1" w:styleId="Heading1Char">
    <w:name w:val="Heading 1 Char"/>
    <w:basedOn w:val="DefaultParagraphFont"/>
    <w:link w:val="Heading1"/>
    <w:uiPriority w:val="9"/>
    <w:rsid w:val="008705CE"/>
    <w:rPr>
      <w:rFonts w:asciiTheme="majorHAnsi" w:eastAsiaTheme="majorEastAsia" w:hAnsiTheme="majorHAnsi" w:cstheme="majorBidi"/>
      <w:color w:val="365F91" w:themeColor="accent1" w:themeShade="BF"/>
      <w:sz w:val="32"/>
      <w:szCs w:val="32"/>
      <w:lang w:bidi="ar-SA"/>
    </w:rPr>
  </w:style>
  <w:style w:type="paragraph" w:styleId="Revision">
    <w:name w:val="Revision"/>
    <w:hidden/>
    <w:uiPriority w:val="99"/>
    <w:semiHidden/>
    <w:rsid w:val="008705CE"/>
    <w:pPr>
      <w:spacing w:after="0" w:line="240" w:lineRule="auto"/>
    </w:pPr>
  </w:style>
  <w:style w:type="character" w:styleId="LineNumber">
    <w:name w:val="line number"/>
    <w:basedOn w:val="DefaultParagraphFont"/>
    <w:uiPriority w:val="99"/>
    <w:semiHidden/>
    <w:unhideWhenUsed/>
    <w:rsid w:val="001C3FC2"/>
  </w:style>
  <w:style w:type="paragraph" w:styleId="Bibliography">
    <w:name w:val="Bibliography"/>
    <w:basedOn w:val="Normal"/>
    <w:next w:val="Normal"/>
    <w:uiPriority w:val="37"/>
    <w:unhideWhenUsed/>
    <w:rsid w:val="00367A31"/>
  </w:style>
  <w:style w:type="character" w:customStyle="1" w:styleId="Heading2Char">
    <w:name w:val="Heading 2 Char"/>
    <w:basedOn w:val="DefaultParagraphFont"/>
    <w:link w:val="Heading2"/>
    <w:uiPriority w:val="9"/>
    <w:semiHidden/>
    <w:rsid w:val="00202D29"/>
    <w:rPr>
      <w:rFonts w:asciiTheme="majorHAnsi" w:eastAsiaTheme="majorEastAsia" w:hAnsiTheme="majorHAnsi" w:cstheme="majorBidi"/>
      <w:color w:val="365F91" w:themeColor="accent1" w:themeShade="BF"/>
      <w:sz w:val="26"/>
      <w:szCs w:val="23"/>
    </w:rPr>
  </w:style>
  <w:style w:type="paragraph" w:styleId="NormalWeb">
    <w:name w:val="Normal (Web)"/>
    <w:basedOn w:val="Normal"/>
    <w:uiPriority w:val="99"/>
    <w:semiHidden/>
    <w:unhideWhenUsed/>
    <w:rsid w:val="00202D29"/>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Strong">
    <w:name w:val="Strong"/>
    <w:basedOn w:val="DefaultParagraphFont"/>
    <w:uiPriority w:val="22"/>
    <w:qFormat/>
    <w:rsid w:val="00202D29"/>
    <w:rPr>
      <w:b/>
      <w:bCs/>
    </w:rPr>
  </w:style>
  <w:style w:type="character" w:customStyle="1" w:styleId="Heading3Char">
    <w:name w:val="Heading 3 Char"/>
    <w:basedOn w:val="DefaultParagraphFont"/>
    <w:link w:val="Heading3"/>
    <w:uiPriority w:val="9"/>
    <w:semiHidden/>
    <w:rsid w:val="00C03E18"/>
    <w:rPr>
      <w:rFonts w:asciiTheme="majorHAnsi" w:eastAsiaTheme="majorEastAsia" w:hAnsiTheme="majorHAnsi" w:cstheme="majorBidi"/>
      <w:color w:val="243F60" w:themeColor="accent1" w:themeShade="7F"/>
      <w:sz w:val="24"/>
      <w:szCs w:val="21"/>
    </w:rPr>
  </w:style>
  <w:style w:type="paragraph" w:customStyle="1" w:styleId="ds-markdown-paragraph">
    <w:name w:val="ds-markdown-paragraph"/>
    <w:basedOn w:val="Normal"/>
    <w:rsid w:val="0025402E"/>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paragraph" w:customStyle="1" w:styleId="isselectedend">
    <w:name w:val="isselectedend"/>
    <w:basedOn w:val="Normal"/>
    <w:rsid w:val="00FD4CF4"/>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customStyle="1" w:styleId="t286pc">
    <w:name w:val="t286pc"/>
    <w:basedOn w:val="DefaultParagraphFont"/>
    <w:rsid w:val="00373B68"/>
  </w:style>
  <w:style w:type="character" w:styleId="Emphasis">
    <w:name w:val="Emphasis"/>
    <w:basedOn w:val="DefaultParagraphFont"/>
    <w:uiPriority w:val="20"/>
    <w:qFormat/>
    <w:rsid w:val="00373B68"/>
    <w:rPr>
      <w:i/>
      <w:iCs/>
    </w:rPr>
  </w:style>
  <w:style w:type="character" w:styleId="UnresolvedMention">
    <w:name w:val="Unresolved Mention"/>
    <w:basedOn w:val="DefaultParagraphFont"/>
    <w:uiPriority w:val="99"/>
    <w:semiHidden/>
    <w:unhideWhenUsed/>
    <w:rsid w:val="00723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74019">
      <w:bodyDiv w:val="1"/>
      <w:marLeft w:val="0"/>
      <w:marRight w:val="0"/>
      <w:marTop w:val="0"/>
      <w:marBottom w:val="0"/>
      <w:divBdr>
        <w:top w:val="none" w:sz="0" w:space="0" w:color="auto"/>
        <w:left w:val="none" w:sz="0" w:space="0" w:color="auto"/>
        <w:bottom w:val="none" w:sz="0" w:space="0" w:color="auto"/>
        <w:right w:val="none" w:sz="0" w:space="0" w:color="auto"/>
      </w:divBdr>
    </w:div>
    <w:div w:id="104426157">
      <w:bodyDiv w:val="1"/>
      <w:marLeft w:val="0"/>
      <w:marRight w:val="0"/>
      <w:marTop w:val="0"/>
      <w:marBottom w:val="0"/>
      <w:divBdr>
        <w:top w:val="none" w:sz="0" w:space="0" w:color="auto"/>
        <w:left w:val="none" w:sz="0" w:space="0" w:color="auto"/>
        <w:bottom w:val="none" w:sz="0" w:space="0" w:color="auto"/>
        <w:right w:val="none" w:sz="0" w:space="0" w:color="auto"/>
      </w:divBdr>
      <w:divsChild>
        <w:div w:id="649211010">
          <w:marLeft w:val="0"/>
          <w:marRight w:val="0"/>
          <w:marTop w:val="0"/>
          <w:marBottom w:val="0"/>
          <w:divBdr>
            <w:top w:val="none" w:sz="0" w:space="0" w:color="auto"/>
            <w:left w:val="none" w:sz="0" w:space="0" w:color="auto"/>
            <w:bottom w:val="none" w:sz="0" w:space="0" w:color="auto"/>
            <w:right w:val="none" w:sz="0" w:space="0" w:color="auto"/>
          </w:divBdr>
          <w:divsChild>
            <w:div w:id="19961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7172">
      <w:bodyDiv w:val="1"/>
      <w:marLeft w:val="0"/>
      <w:marRight w:val="0"/>
      <w:marTop w:val="0"/>
      <w:marBottom w:val="0"/>
      <w:divBdr>
        <w:top w:val="none" w:sz="0" w:space="0" w:color="auto"/>
        <w:left w:val="none" w:sz="0" w:space="0" w:color="auto"/>
        <w:bottom w:val="none" w:sz="0" w:space="0" w:color="auto"/>
        <w:right w:val="none" w:sz="0" w:space="0" w:color="auto"/>
      </w:divBdr>
    </w:div>
    <w:div w:id="128671902">
      <w:bodyDiv w:val="1"/>
      <w:marLeft w:val="0"/>
      <w:marRight w:val="0"/>
      <w:marTop w:val="0"/>
      <w:marBottom w:val="0"/>
      <w:divBdr>
        <w:top w:val="none" w:sz="0" w:space="0" w:color="auto"/>
        <w:left w:val="none" w:sz="0" w:space="0" w:color="auto"/>
        <w:bottom w:val="none" w:sz="0" w:space="0" w:color="auto"/>
        <w:right w:val="none" w:sz="0" w:space="0" w:color="auto"/>
      </w:divBdr>
      <w:divsChild>
        <w:div w:id="372048269">
          <w:marLeft w:val="0"/>
          <w:marRight w:val="0"/>
          <w:marTop w:val="0"/>
          <w:marBottom w:val="0"/>
          <w:divBdr>
            <w:top w:val="none" w:sz="0" w:space="0" w:color="auto"/>
            <w:left w:val="none" w:sz="0" w:space="0" w:color="auto"/>
            <w:bottom w:val="none" w:sz="0" w:space="0" w:color="auto"/>
            <w:right w:val="none" w:sz="0" w:space="0" w:color="auto"/>
          </w:divBdr>
          <w:divsChild>
            <w:div w:id="1165901615">
              <w:marLeft w:val="0"/>
              <w:marRight w:val="0"/>
              <w:marTop w:val="0"/>
              <w:marBottom w:val="0"/>
              <w:divBdr>
                <w:top w:val="none" w:sz="0" w:space="0" w:color="auto"/>
                <w:left w:val="none" w:sz="0" w:space="0" w:color="auto"/>
                <w:bottom w:val="none" w:sz="0" w:space="0" w:color="auto"/>
                <w:right w:val="none" w:sz="0" w:space="0" w:color="auto"/>
              </w:divBdr>
              <w:divsChild>
                <w:div w:id="23771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03826">
          <w:marLeft w:val="0"/>
          <w:marRight w:val="0"/>
          <w:marTop w:val="0"/>
          <w:marBottom w:val="0"/>
          <w:divBdr>
            <w:top w:val="none" w:sz="0" w:space="0" w:color="auto"/>
            <w:left w:val="none" w:sz="0" w:space="0" w:color="auto"/>
            <w:bottom w:val="none" w:sz="0" w:space="0" w:color="auto"/>
            <w:right w:val="none" w:sz="0" w:space="0" w:color="auto"/>
          </w:divBdr>
          <w:divsChild>
            <w:div w:id="78153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7377">
      <w:bodyDiv w:val="1"/>
      <w:marLeft w:val="0"/>
      <w:marRight w:val="0"/>
      <w:marTop w:val="0"/>
      <w:marBottom w:val="0"/>
      <w:divBdr>
        <w:top w:val="none" w:sz="0" w:space="0" w:color="auto"/>
        <w:left w:val="none" w:sz="0" w:space="0" w:color="auto"/>
        <w:bottom w:val="none" w:sz="0" w:space="0" w:color="auto"/>
        <w:right w:val="none" w:sz="0" w:space="0" w:color="auto"/>
      </w:divBdr>
    </w:div>
    <w:div w:id="204996968">
      <w:bodyDiv w:val="1"/>
      <w:marLeft w:val="0"/>
      <w:marRight w:val="0"/>
      <w:marTop w:val="0"/>
      <w:marBottom w:val="0"/>
      <w:divBdr>
        <w:top w:val="none" w:sz="0" w:space="0" w:color="auto"/>
        <w:left w:val="none" w:sz="0" w:space="0" w:color="auto"/>
        <w:bottom w:val="none" w:sz="0" w:space="0" w:color="auto"/>
        <w:right w:val="none" w:sz="0" w:space="0" w:color="auto"/>
      </w:divBdr>
    </w:div>
    <w:div w:id="211815290">
      <w:bodyDiv w:val="1"/>
      <w:marLeft w:val="0"/>
      <w:marRight w:val="0"/>
      <w:marTop w:val="0"/>
      <w:marBottom w:val="0"/>
      <w:divBdr>
        <w:top w:val="none" w:sz="0" w:space="0" w:color="auto"/>
        <w:left w:val="none" w:sz="0" w:space="0" w:color="auto"/>
        <w:bottom w:val="none" w:sz="0" w:space="0" w:color="auto"/>
        <w:right w:val="none" w:sz="0" w:space="0" w:color="auto"/>
      </w:divBdr>
    </w:div>
    <w:div w:id="277302293">
      <w:bodyDiv w:val="1"/>
      <w:marLeft w:val="0"/>
      <w:marRight w:val="0"/>
      <w:marTop w:val="0"/>
      <w:marBottom w:val="0"/>
      <w:divBdr>
        <w:top w:val="none" w:sz="0" w:space="0" w:color="auto"/>
        <w:left w:val="none" w:sz="0" w:space="0" w:color="auto"/>
        <w:bottom w:val="none" w:sz="0" w:space="0" w:color="auto"/>
        <w:right w:val="none" w:sz="0" w:space="0" w:color="auto"/>
      </w:divBdr>
    </w:div>
    <w:div w:id="345644767">
      <w:bodyDiv w:val="1"/>
      <w:marLeft w:val="0"/>
      <w:marRight w:val="0"/>
      <w:marTop w:val="0"/>
      <w:marBottom w:val="0"/>
      <w:divBdr>
        <w:top w:val="none" w:sz="0" w:space="0" w:color="auto"/>
        <w:left w:val="none" w:sz="0" w:space="0" w:color="auto"/>
        <w:bottom w:val="none" w:sz="0" w:space="0" w:color="auto"/>
        <w:right w:val="none" w:sz="0" w:space="0" w:color="auto"/>
      </w:divBdr>
    </w:div>
    <w:div w:id="440757360">
      <w:bodyDiv w:val="1"/>
      <w:marLeft w:val="0"/>
      <w:marRight w:val="0"/>
      <w:marTop w:val="0"/>
      <w:marBottom w:val="0"/>
      <w:divBdr>
        <w:top w:val="none" w:sz="0" w:space="0" w:color="auto"/>
        <w:left w:val="none" w:sz="0" w:space="0" w:color="auto"/>
        <w:bottom w:val="none" w:sz="0" w:space="0" w:color="auto"/>
        <w:right w:val="none" w:sz="0" w:space="0" w:color="auto"/>
      </w:divBdr>
    </w:div>
    <w:div w:id="444082364">
      <w:bodyDiv w:val="1"/>
      <w:marLeft w:val="0"/>
      <w:marRight w:val="0"/>
      <w:marTop w:val="0"/>
      <w:marBottom w:val="0"/>
      <w:divBdr>
        <w:top w:val="none" w:sz="0" w:space="0" w:color="auto"/>
        <w:left w:val="none" w:sz="0" w:space="0" w:color="auto"/>
        <w:bottom w:val="none" w:sz="0" w:space="0" w:color="auto"/>
        <w:right w:val="none" w:sz="0" w:space="0" w:color="auto"/>
      </w:divBdr>
    </w:div>
    <w:div w:id="560944807">
      <w:bodyDiv w:val="1"/>
      <w:marLeft w:val="0"/>
      <w:marRight w:val="0"/>
      <w:marTop w:val="0"/>
      <w:marBottom w:val="0"/>
      <w:divBdr>
        <w:top w:val="none" w:sz="0" w:space="0" w:color="auto"/>
        <w:left w:val="none" w:sz="0" w:space="0" w:color="auto"/>
        <w:bottom w:val="none" w:sz="0" w:space="0" w:color="auto"/>
        <w:right w:val="none" w:sz="0" w:space="0" w:color="auto"/>
      </w:divBdr>
    </w:div>
    <w:div w:id="576062007">
      <w:bodyDiv w:val="1"/>
      <w:marLeft w:val="0"/>
      <w:marRight w:val="0"/>
      <w:marTop w:val="0"/>
      <w:marBottom w:val="0"/>
      <w:divBdr>
        <w:top w:val="none" w:sz="0" w:space="0" w:color="auto"/>
        <w:left w:val="none" w:sz="0" w:space="0" w:color="auto"/>
        <w:bottom w:val="none" w:sz="0" w:space="0" w:color="auto"/>
        <w:right w:val="none" w:sz="0" w:space="0" w:color="auto"/>
      </w:divBdr>
    </w:div>
    <w:div w:id="586771707">
      <w:bodyDiv w:val="1"/>
      <w:marLeft w:val="0"/>
      <w:marRight w:val="0"/>
      <w:marTop w:val="0"/>
      <w:marBottom w:val="0"/>
      <w:divBdr>
        <w:top w:val="none" w:sz="0" w:space="0" w:color="auto"/>
        <w:left w:val="none" w:sz="0" w:space="0" w:color="auto"/>
        <w:bottom w:val="none" w:sz="0" w:space="0" w:color="auto"/>
        <w:right w:val="none" w:sz="0" w:space="0" w:color="auto"/>
      </w:divBdr>
    </w:div>
    <w:div w:id="603463783">
      <w:bodyDiv w:val="1"/>
      <w:marLeft w:val="0"/>
      <w:marRight w:val="0"/>
      <w:marTop w:val="0"/>
      <w:marBottom w:val="0"/>
      <w:divBdr>
        <w:top w:val="none" w:sz="0" w:space="0" w:color="auto"/>
        <w:left w:val="none" w:sz="0" w:space="0" w:color="auto"/>
        <w:bottom w:val="none" w:sz="0" w:space="0" w:color="auto"/>
        <w:right w:val="none" w:sz="0" w:space="0" w:color="auto"/>
      </w:divBdr>
    </w:div>
    <w:div w:id="615914979">
      <w:bodyDiv w:val="1"/>
      <w:marLeft w:val="0"/>
      <w:marRight w:val="0"/>
      <w:marTop w:val="0"/>
      <w:marBottom w:val="0"/>
      <w:divBdr>
        <w:top w:val="none" w:sz="0" w:space="0" w:color="auto"/>
        <w:left w:val="none" w:sz="0" w:space="0" w:color="auto"/>
        <w:bottom w:val="none" w:sz="0" w:space="0" w:color="auto"/>
        <w:right w:val="none" w:sz="0" w:space="0" w:color="auto"/>
      </w:divBdr>
    </w:div>
    <w:div w:id="671954662">
      <w:bodyDiv w:val="1"/>
      <w:marLeft w:val="0"/>
      <w:marRight w:val="0"/>
      <w:marTop w:val="0"/>
      <w:marBottom w:val="0"/>
      <w:divBdr>
        <w:top w:val="none" w:sz="0" w:space="0" w:color="auto"/>
        <w:left w:val="none" w:sz="0" w:space="0" w:color="auto"/>
        <w:bottom w:val="none" w:sz="0" w:space="0" w:color="auto"/>
        <w:right w:val="none" w:sz="0" w:space="0" w:color="auto"/>
      </w:divBdr>
    </w:div>
    <w:div w:id="673069779">
      <w:bodyDiv w:val="1"/>
      <w:marLeft w:val="0"/>
      <w:marRight w:val="0"/>
      <w:marTop w:val="0"/>
      <w:marBottom w:val="0"/>
      <w:divBdr>
        <w:top w:val="none" w:sz="0" w:space="0" w:color="auto"/>
        <w:left w:val="none" w:sz="0" w:space="0" w:color="auto"/>
        <w:bottom w:val="none" w:sz="0" w:space="0" w:color="auto"/>
        <w:right w:val="none" w:sz="0" w:space="0" w:color="auto"/>
      </w:divBdr>
    </w:div>
    <w:div w:id="704721384">
      <w:bodyDiv w:val="1"/>
      <w:marLeft w:val="0"/>
      <w:marRight w:val="0"/>
      <w:marTop w:val="0"/>
      <w:marBottom w:val="0"/>
      <w:divBdr>
        <w:top w:val="none" w:sz="0" w:space="0" w:color="auto"/>
        <w:left w:val="none" w:sz="0" w:space="0" w:color="auto"/>
        <w:bottom w:val="none" w:sz="0" w:space="0" w:color="auto"/>
        <w:right w:val="none" w:sz="0" w:space="0" w:color="auto"/>
      </w:divBdr>
    </w:div>
    <w:div w:id="719062724">
      <w:bodyDiv w:val="1"/>
      <w:marLeft w:val="0"/>
      <w:marRight w:val="0"/>
      <w:marTop w:val="0"/>
      <w:marBottom w:val="0"/>
      <w:divBdr>
        <w:top w:val="none" w:sz="0" w:space="0" w:color="auto"/>
        <w:left w:val="none" w:sz="0" w:space="0" w:color="auto"/>
        <w:bottom w:val="none" w:sz="0" w:space="0" w:color="auto"/>
        <w:right w:val="none" w:sz="0" w:space="0" w:color="auto"/>
      </w:divBdr>
    </w:div>
    <w:div w:id="776871251">
      <w:bodyDiv w:val="1"/>
      <w:marLeft w:val="0"/>
      <w:marRight w:val="0"/>
      <w:marTop w:val="0"/>
      <w:marBottom w:val="0"/>
      <w:divBdr>
        <w:top w:val="none" w:sz="0" w:space="0" w:color="auto"/>
        <w:left w:val="none" w:sz="0" w:space="0" w:color="auto"/>
        <w:bottom w:val="none" w:sz="0" w:space="0" w:color="auto"/>
        <w:right w:val="none" w:sz="0" w:space="0" w:color="auto"/>
      </w:divBdr>
    </w:div>
    <w:div w:id="834225046">
      <w:bodyDiv w:val="1"/>
      <w:marLeft w:val="0"/>
      <w:marRight w:val="0"/>
      <w:marTop w:val="0"/>
      <w:marBottom w:val="0"/>
      <w:divBdr>
        <w:top w:val="none" w:sz="0" w:space="0" w:color="auto"/>
        <w:left w:val="none" w:sz="0" w:space="0" w:color="auto"/>
        <w:bottom w:val="none" w:sz="0" w:space="0" w:color="auto"/>
        <w:right w:val="none" w:sz="0" w:space="0" w:color="auto"/>
      </w:divBdr>
    </w:div>
    <w:div w:id="839662311">
      <w:bodyDiv w:val="1"/>
      <w:marLeft w:val="0"/>
      <w:marRight w:val="0"/>
      <w:marTop w:val="0"/>
      <w:marBottom w:val="0"/>
      <w:divBdr>
        <w:top w:val="none" w:sz="0" w:space="0" w:color="auto"/>
        <w:left w:val="none" w:sz="0" w:space="0" w:color="auto"/>
        <w:bottom w:val="none" w:sz="0" w:space="0" w:color="auto"/>
        <w:right w:val="none" w:sz="0" w:space="0" w:color="auto"/>
      </w:divBdr>
    </w:div>
    <w:div w:id="840244914">
      <w:bodyDiv w:val="1"/>
      <w:marLeft w:val="0"/>
      <w:marRight w:val="0"/>
      <w:marTop w:val="0"/>
      <w:marBottom w:val="0"/>
      <w:divBdr>
        <w:top w:val="none" w:sz="0" w:space="0" w:color="auto"/>
        <w:left w:val="none" w:sz="0" w:space="0" w:color="auto"/>
        <w:bottom w:val="none" w:sz="0" w:space="0" w:color="auto"/>
        <w:right w:val="none" w:sz="0" w:space="0" w:color="auto"/>
      </w:divBdr>
      <w:divsChild>
        <w:div w:id="85419961">
          <w:marLeft w:val="0"/>
          <w:marRight w:val="0"/>
          <w:marTop w:val="0"/>
          <w:marBottom w:val="0"/>
          <w:divBdr>
            <w:top w:val="none" w:sz="0" w:space="0" w:color="auto"/>
            <w:left w:val="none" w:sz="0" w:space="0" w:color="auto"/>
            <w:bottom w:val="none" w:sz="0" w:space="0" w:color="auto"/>
            <w:right w:val="none" w:sz="0" w:space="0" w:color="auto"/>
          </w:divBdr>
        </w:div>
        <w:div w:id="451831075">
          <w:marLeft w:val="0"/>
          <w:marRight w:val="0"/>
          <w:marTop w:val="0"/>
          <w:marBottom w:val="0"/>
          <w:divBdr>
            <w:top w:val="none" w:sz="0" w:space="0" w:color="auto"/>
            <w:left w:val="none" w:sz="0" w:space="0" w:color="auto"/>
            <w:bottom w:val="none" w:sz="0" w:space="0" w:color="auto"/>
            <w:right w:val="none" w:sz="0" w:space="0" w:color="auto"/>
          </w:divBdr>
        </w:div>
        <w:div w:id="655497409">
          <w:marLeft w:val="0"/>
          <w:marRight w:val="0"/>
          <w:marTop w:val="0"/>
          <w:marBottom w:val="0"/>
          <w:divBdr>
            <w:top w:val="none" w:sz="0" w:space="0" w:color="auto"/>
            <w:left w:val="none" w:sz="0" w:space="0" w:color="auto"/>
            <w:bottom w:val="none" w:sz="0" w:space="0" w:color="auto"/>
            <w:right w:val="none" w:sz="0" w:space="0" w:color="auto"/>
          </w:divBdr>
        </w:div>
        <w:div w:id="1024285143">
          <w:marLeft w:val="0"/>
          <w:marRight w:val="0"/>
          <w:marTop w:val="0"/>
          <w:marBottom w:val="0"/>
          <w:divBdr>
            <w:top w:val="none" w:sz="0" w:space="0" w:color="auto"/>
            <w:left w:val="none" w:sz="0" w:space="0" w:color="auto"/>
            <w:bottom w:val="none" w:sz="0" w:space="0" w:color="auto"/>
            <w:right w:val="none" w:sz="0" w:space="0" w:color="auto"/>
          </w:divBdr>
        </w:div>
        <w:div w:id="1061055642">
          <w:marLeft w:val="0"/>
          <w:marRight w:val="0"/>
          <w:marTop w:val="0"/>
          <w:marBottom w:val="0"/>
          <w:divBdr>
            <w:top w:val="none" w:sz="0" w:space="0" w:color="auto"/>
            <w:left w:val="none" w:sz="0" w:space="0" w:color="auto"/>
            <w:bottom w:val="none" w:sz="0" w:space="0" w:color="auto"/>
            <w:right w:val="none" w:sz="0" w:space="0" w:color="auto"/>
          </w:divBdr>
        </w:div>
        <w:div w:id="1158115031">
          <w:marLeft w:val="0"/>
          <w:marRight w:val="0"/>
          <w:marTop w:val="0"/>
          <w:marBottom w:val="0"/>
          <w:divBdr>
            <w:top w:val="none" w:sz="0" w:space="0" w:color="auto"/>
            <w:left w:val="none" w:sz="0" w:space="0" w:color="auto"/>
            <w:bottom w:val="none" w:sz="0" w:space="0" w:color="auto"/>
            <w:right w:val="none" w:sz="0" w:space="0" w:color="auto"/>
          </w:divBdr>
        </w:div>
        <w:div w:id="1190222256">
          <w:marLeft w:val="0"/>
          <w:marRight w:val="0"/>
          <w:marTop w:val="0"/>
          <w:marBottom w:val="0"/>
          <w:divBdr>
            <w:top w:val="none" w:sz="0" w:space="0" w:color="auto"/>
            <w:left w:val="none" w:sz="0" w:space="0" w:color="auto"/>
            <w:bottom w:val="none" w:sz="0" w:space="0" w:color="auto"/>
            <w:right w:val="none" w:sz="0" w:space="0" w:color="auto"/>
          </w:divBdr>
        </w:div>
        <w:div w:id="1248542535">
          <w:marLeft w:val="0"/>
          <w:marRight w:val="0"/>
          <w:marTop w:val="0"/>
          <w:marBottom w:val="0"/>
          <w:divBdr>
            <w:top w:val="none" w:sz="0" w:space="0" w:color="auto"/>
            <w:left w:val="none" w:sz="0" w:space="0" w:color="auto"/>
            <w:bottom w:val="none" w:sz="0" w:space="0" w:color="auto"/>
            <w:right w:val="none" w:sz="0" w:space="0" w:color="auto"/>
          </w:divBdr>
        </w:div>
        <w:div w:id="1430152486">
          <w:marLeft w:val="0"/>
          <w:marRight w:val="0"/>
          <w:marTop w:val="0"/>
          <w:marBottom w:val="0"/>
          <w:divBdr>
            <w:top w:val="none" w:sz="0" w:space="0" w:color="auto"/>
            <w:left w:val="none" w:sz="0" w:space="0" w:color="auto"/>
            <w:bottom w:val="none" w:sz="0" w:space="0" w:color="auto"/>
            <w:right w:val="none" w:sz="0" w:space="0" w:color="auto"/>
          </w:divBdr>
        </w:div>
        <w:div w:id="1505172667">
          <w:marLeft w:val="0"/>
          <w:marRight w:val="0"/>
          <w:marTop w:val="0"/>
          <w:marBottom w:val="0"/>
          <w:divBdr>
            <w:top w:val="none" w:sz="0" w:space="0" w:color="auto"/>
            <w:left w:val="none" w:sz="0" w:space="0" w:color="auto"/>
            <w:bottom w:val="none" w:sz="0" w:space="0" w:color="auto"/>
            <w:right w:val="none" w:sz="0" w:space="0" w:color="auto"/>
          </w:divBdr>
        </w:div>
        <w:div w:id="1679111223">
          <w:marLeft w:val="0"/>
          <w:marRight w:val="0"/>
          <w:marTop w:val="0"/>
          <w:marBottom w:val="0"/>
          <w:divBdr>
            <w:top w:val="none" w:sz="0" w:space="0" w:color="auto"/>
            <w:left w:val="none" w:sz="0" w:space="0" w:color="auto"/>
            <w:bottom w:val="none" w:sz="0" w:space="0" w:color="auto"/>
            <w:right w:val="none" w:sz="0" w:space="0" w:color="auto"/>
          </w:divBdr>
        </w:div>
        <w:div w:id="1865627337">
          <w:marLeft w:val="0"/>
          <w:marRight w:val="0"/>
          <w:marTop w:val="0"/>
          <w:marBottom w:val="0"/>
          <w:divBdr>
            <w:top w:val="none" w:sz="0" w:space="0" w:color="auto"/>
            <w:left w:val="none" w:sz="0" w:space="0" w:color="auto"/>
            <w:bottom w:val="none" w:sz="0" w:space="0" w:color="auto"/>
            <w:right w:val="none" w:sz="0" w:space="0" w:color="auto"/>
          </w:divBdr>
        </w:div>
      </w:divsChild>
    </w:div>
    <w:div w:id="855458619">
      <w:bodyDiv w:val="1"/>
      <w:marLeft w:val="0"/>
      <w:marRight w:val="0"/>
      <w:marTop w:val="0"/>
      <w:marBottom w:val="0"/>
      <w:divBdr>
        <w:top w:val="none" w:sz="0" w:space="0" w:color="auto"/>
        <w:left w:val="none" w:sz="0" w:space="0" w:color="auto"/>
        <w:bottom w:val="none" w:sz="0" w:space="0" w:color="auto"/>
        <w:right w:val="none" w:sz="0" w:space="0" w:color="auto"/>
      </w:divBdr>
    </w:div>
    <w:div w:id="856043647">
      <w:bodyDiv w:val="1"/>
      <w:marLeft w:val="0"/>
      <w:marRight w:val="0"/>
      <w:marTop w:val="0"/>
      <w:marBottom w:val="0"/>
      <w:divBdr>
        <w:top w:val="none" w:sz="0" w:space="0" w:color="auto"/>
        <w:left w:val="none" w:sz="0" w:space="0" w:color="auto"/>
        <w:bottom w:val="none" w:sz="0" w:space="0" w:color="auto"/>
        <w:right w:val="none" w:sz="0" w:space="0" w:color="auto"/>
      </w:divBdr>
    </w:div>
    <w:div w:id="906646487">
      <w:bodyDiv w:val="1"/>
      <w:marLeft w:val="0"/>
      <w:marRight w:val="0"/>
      <w:marTop w:val="0"/>
      <w:marBottom w:val="0"/>
      <w:divBdr>
        <w:top w:val="none" w:sz="0" w:space="0" w:color="auto"/>
        <w:left w:val="none" w:sz="0" w:space="0" w:color="auto"/>
        <w:bottom w:val="none" w:sz="0" w:space="0" w:color="auto"/>
        <w:right w:val="none" w:sz="0" w:space="0" w:color="auto"/>
      </w:divBdr>
    </w:div>
    <w:div w:id="988284134">
      <w:bodyDiv w:val="1"/>
      <w:marLeft w:val="0"/>
      <w:marRight w:val="0"/>
      <w:marTop w:val="0"/>
      <w:marBottom w:val="0"/>
      <w:divBdr>
        <w:top w:val="none" w:sz="0" w:space="0" w:color="auto"/>
        <w:left w:val="none" w:sz="0" w:space="0" w:color="auto"/>
        <w:bottom w:val="none" w:sz="0" w:space="0" w:color="auto"/>
        <w:right w:val="none" w:sz="0" w:space="0" w:color="auto"/>
      </w:divBdr>
    </w:div>
    <w:div w:id="1002395456">
      <w:bodyDiv w:val="1"/>
      <w:marLeft w:val="0"/>
      <w:marRight w:val="0"/>
      <w:marTop w:val="0"/>
      <w:marBottom w:val="0"/>
      <w:divBdr>
        <w:top w:val="none" w:sz="0" w:space="0" w:color="auto"/>
        <w:left w:val="none" w:sz="0" w:space="0" w:color="auto"/>
        <w:bottom w:val="none" w:sz="0" w:space="0" w:color="auto"/>
        <w:right w:val="none" w:sz="0" w:space="0" w:color="auto"/>
      </w:divBdr>
    </w:div>
    <w:div w:id="1026979472">
      <w:bodyDiv w:val="1"/>
      <w:marLeft w:val="0"/>
      <w:marRight w:val="0"/>
      <w:marTop w:val="0"/>
      <w:marBottom w:val="0"/>
      <w:divBdr>
        <w:top w:val="none" w:sz="0" w:space="0" w:color="auto"/>
        <w:left w:val="none" w:sz="0" w:space="0" w:color="auto"/>
        <w:bottom w:val="none" w:sz="0" w:space="0" w:color="auto"/>
        <w:right w:val="none" w:sz="0" w:space="0" w:color="auto"/>
      </w:divBdr>
      <w:divsChild>
        <w:div w:id="224535716">
          <w:marLeft w:val="0"/>
          <w:marRight w:val="0"/>
          <w:marTop w:val="0"/>
          <w:marBottom w:val="0"/>
          <w:divBdr>
            <w:top w:val="none" w:sz="0" w:space="0" w:color="auto"/>
            <w:left w:val="none" w:sz="0" w:space="0" w:color="auto"/>
            <w:bottom w:val="none" w:sz="0" w:space="0" w:color="auto"/>
            <w:right w:val="none" w:sz="0" w:space="0" w:color="auto"/>
          </w:divBdr>
          <w:divsChild>
            <w:div w:id="50752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7853">
      <w:bodyDiv w:val="1"/>
      <w:marLeft w:val="0"/>
      <w:marRight w:val="0"/>
      <w:marTop w:val="0"/>
      <w:marBottom w:val="0"/>
      <w:divBdr>
        <w:top w:val="none" w:sz="0" w:space="0" w:color="auto"/>
        <w:left w:val="none" w:sz="0" w:space="0" w:color="auto"/>
        <w:bottom w:val="none" w:sz="0" w:space="0" w:color="auto"/>
        <w:right w:val="none" w:sz="0" w:space="0" w:color="auto"/>
      </w:divBdr>
    </w:div>
    <w:div w:id="1035541652">
      <w:bodyDiv w:val="1"/>
      <w:marLeft w:val="0"/>
      <w:marRight w:val="0"/>
      <w:marTop w:val="0"/>
      <w:marBottom w:val="0"/>
      <w:divBdr>
        <w:top w:val="none" w:sz="0" w:space="0" w:color="auto"/>
        <w:left w:val="none" w:sz="0" w:space="0" w:color="auto"/>
        <w:bottom w:val="none" w:sz="0" w:space="0" w:color="auto"/>
        <w:right w:val="none" w:sz="0" w:space="0" w:color="auto"/>
      </w:divBdr>
    </w:div>
    <w:div w:id="1044407102">
      <w:bodyDiv w:val="1"/>
      <w:marLeft w:val="0"/>
      <w:marRight w:val="0"/>
      <w:marTop w:val="0"/>
      <w:marBottom w:val="0"/>
      <w:divBdr>
        <w:top w:val="none" w:sz="0" w:space="0" w:color="auto"/>
        <w:left w:val="none" w:sz="0" w:space="0" w:color="auto"/>
        <w:bottom w:val="none" w:sz="0" w:space="0" w:color="auto"/>
        <w:right w:val="none" w:sz="0" w:space="0" w:color="auto"/>
      </w:divBdr>
    </w:div>
    <w:div w:id="1074552845">
      <w:bodyDiv w:val="1"/>
      <w:marLeft w:val="0"/>
      <w:marRight w:val="0"/>
      <w:marTop w:val="0"/>
      <w:marBottom w:val="0"/>
      <w:divBdr>
        <w:top w:val="none" w:sz="0" w:space="0" w:color="auto"/>
        <w:left w:val="none" w:sz="0" w:space="0" w:color="auto"/>
        <w:bottom w:val="none" w:sz="0" w:space="0" w:color="auto"/>
        <w:right w:val="none" w:sz="0" w:space="0" w:color="auto"/>
      </w:divBdr>
    </w:div>
    <w:div w:id="1082066150">
      <w:bodyDiv w:val="1"/>
      <w:marLeft w:val="0"/>
      <w:marRight w:val="0"/>
      <w:marTop w:val="0"/>
      <w:marBottom w:val="0"/>
      <w:divBdr>
        <w:top w:val="none" w:sz="0" w:space="0" w:color="auto"/>
        <w:left w:val="none" w:sz="0" w:space="0" w:color="auto"/>
        <w:bottom w:val="none" w:sz="0" w:space="0" w:color="auto"/>
        <w:right w:val="none" w:sz="0" w:space="0" w:color="auto"/>
      </w:divBdr>
    </w:div>
    <w:div w:id="1088623549">
      <w:bodyDiv w:val="1"/>
      <w:marLeft w:val="0"/>
      <w:marRight w:val="0"/>
      <w:marTop w:val="0"/>
      <w:marBottom w:val="0"/>
      <w:divBdr>
        <w:top w:val="none" w:sz="0" w:space="0" w:color="auto"/>
        <w:left w:val="none" w:sz="0" w:space="0" w:color="auto"/>
        <w:bottom w:val="none" w:sz="0" w:space="0" w:color="auto"/>
        <w:right w:val="none" w:sz="0" w:space="0" w:color="auto"/>
      </w:divBdr>
    </w:div>
    <w:div w:id="1110051983">
      <w:bodyDiv w:val="1"/>
      <w:marLeft w:val="0"/>
      <w:marRight w:val="0"/>
      <w:marTop w:val="0"/>
      <w:marBottom w:val="0"/>
      <w:divBdr>
        <w:top w:val="none" w:sz="0" w:space="0" w:color="auto"/>
        <w:left w:val="none" w:sz="0" w:space="0" w:color="auto"/>
        <w:bottom w:val="none" w:sz="0" w:space="0" w:color="auto"/>
        <w:right w:val="none" w:sz="0" w:space="0" w:color="auto"/>
      </w:divBdr>
    </w:div>
    <w:div w:id="1211962576">
      <w:bodyDiv w:val="1"/>
      <w:marLeft w:val="0"/>
      <w:marRight w:val="0"/>
      <w:marTop w:val="0"/>
      <w:marBottom w:val="0"/>
      <w:divBdr>
        <w:top w:val="none" w:sz="0" w:space="0" w:color="auto"/>
        <w:left w:val="none" w:sz="0" w:space="0" w:color="auto"/>
        <w:bottom w:val="none" w:sz="0" w:space="0" w:color="auto"/>
        <w:right w:val="none" w:sz="0" w:space="0" w:color="auto"/>
      </w:divBdr>
    </w:div>
    <w:div w:id="1312833969">
      <w:bodyDiv w:val="1"/>
      <w:marLeft w:val="0"/>
      <w:marRight w:val="0"/>
      <w:marTop w:val="0"/>
      <w:marBottom w:val="0"/>
      <w:divBdr>
        <w:top w:val="none" w:sz="0" w:space="0" w:color="auto"/>
        <w:left w:val="none" w:sz="0" w:space="0" w:color="auto"/>
        <w:bottom w:val="none" w:sz="0" w:space="0" w:color="auto"/>
        <w:right w:val="none" w:sz="0" w:space="0" w:color="auto"/>
      </w:divBdr>
    </w:div>
    <w:div w:id="1364483141">
      <w:bodyDiv w:val="1"/>
      <w:marLeft w:val="0"/>
      <w:marRight w:val="0"/>
      <w:marTop w:val="0"/>
      <w:marBottom w:val="0"/>
      <w:divBdr>
        <w:top w:val="none" w:sz="0" w:space="0" w:color="auto"/>
        <w:left w:val="none" w:sz="0" w:space="0" w:color="auto"/>
        <w:bottom w:val="none" w:sz="0" w:space="0" w:color="auto"/>
        <w:right w:val="none" w:sz="0" w:space="0" w:color="auto"/>
      </w:divBdr>
    </w:div>
    <w:div w:id="1416898508">
      <w:bodyDiv w:val="1"/>
      <w:marLeft w:val="0"/>
      <w:marRight w:val="0"/>
      <w:marTop w:val="0"/>
      <w:marBottom w:val="0"/>
      <w:divBdr>
        <w:top w:val="none" w:sz="0" w:space="0" w:color="auto"/>
        <w:left w:val="none" w:sz="0" w:space="0" w:color="auto"/>
        <w:bottom w:val="none" w:sz="0" w:space="0" w:color="auto"/>
        <w:right w:val="none" w:sz="0" w:space="0" w:color="auto"/>
      </w:divBdr>
    </w:div>
    <w:div w:id="1452674504">
      <w:bodyDiv w:val="1"/>
      <w:marLeft w:val="0"/>
      <w:marRight w:val="0"/>
      <w:marTop w:val="0"/>
      <w:marBottom w:val="0"/>
      <w:divBdr>
        <w:top w:val="none" w:sz="0" w:space="0" w:color="auto"/>
        <w:left w:val="none" w:sz="0" w:space="0" w:color="auto"/>
        <w:bottom w:val="none" w:sz="0" w:space="0" w:color="auto"/>
        <w:right w:val="none" w:sz="0" w:space="0" w:color="auto"/>
      </w:divBdr>
      <w:divsChild>
        <w:div w:id="39020294">
          <w:marLeft w:val="0"/>
          <w:marRight w:val="0"/>
          <w:marTop w:val="0"/>
          <w:marBottom w:val="0"/>
          <w:divBdr>
            <w:top w:val="none" w:sz="0" w:space="0" w:color="auto"/>
            <w:left w:val="none" w:sz="0" w:space="0" w:color="auto"/>
            <w:bottom w:val="none" w:sz="0" w:space="0" w:color="auto"/>
            <w:right w:val="none" w:sz="0" w:space="0" w:color="auto"/>
          </w:divBdr>
        </w:div>
        <w:div w:id="40792446">
          <w:marLeft w:val="0"/>
          <w:marRight w:val="0"/>
          <w:marTop w:val="0"/>
          <w:marBottom w:val="0"/>
          <w:divBdr>
            <w:top w:val="none" w:sz="0" w:space="0" w:color="auto"/>
            <w:left w:val="none" w:sz="0" w:space="0" w:color="auto"/>
            <w:bottom w:val="none" w:sz="0" w:space="0" w:color="auto"/>
            <w:right w:val="none" w:sz="0" w:space="0" w:color="auto"/>
          </w:divBdr>
        </w:div>
        <w:div w:id="224487822">
          <w:marLeft w:val="0"/>
          <w:marRight w:val="0"/>
          <w:marTop w:val="0"/>
          <w:marBottom w:val="0"/>
          <w:divBdr>
            <w:top w:val="none" w:sz="0" w:space="0" w:color="auto"/>
            <w:left w:val="none" w:sz="0" w:space="0" w:color="auto"/>
            <w:bottom w:val="none" w:sz="0" w:space="0" w:color="auto"/>
            <w:right w:val="none" w:sz="0" w:space="0" w:color="auto"/>
          </w:divBdr>
        </w:div>
        <w:div w:id="585194287">
          <w:marLeft w:val="0"/>
          <w:marRight w:val="0"/>
          <w:marTop w:val="0"/>
          <w:marBottom w:val="0"/>
          <w:divBdr>
            <w:top w:val="none" w:sz="0" w:space="0" w:color="auto"/>
            <w:left w:val="none" w:sz="0" w:space="0" w:color="auto"/>
            <w:bottom w:val="none" w:sz="0" w:space="0" w:color="auto"/>
            <w:right w:val="none" w:sz="0" w:space="0" w:color="auto"/>
          </w:divBdr>
        </w:div>
        <w:div w:id="870728558">
          <w:marLeft w:val="0"/>
          <w:marRight w:val="0"/>
          <w:marTop w:val="0"/>
          <w:marBottom w:val="0"/>
          <w:divBdr>
            <w:top w:val="none" w:sz="0" w:space="0" w:color="auto"/>
            <w:left w:val="none" w:sz="0" w:space="0" w:color="auto"/>
            <w:bottom w:val="none" w:sz="0" w:space="0" w:color="auto"/>
            <w:right w:val="none" w:sz="0" w:space="0" w:color="auto"/>
          </w:divBdr>
        </w:div>
        <w:div w:id="1196888995">
          <w:marLeft w:val="0"/>
          <w:marRight w:val="0"/>
          <w:marTop w:val="0"/>
          <w:marBottom w:val="0"/>
          <w:divBdr>
            <w:top w:val="none" w:sz="0" w:space="0" w:color="auto"/>
            <w:left w:val="none" w:sz="0" w:space="0" w:color="auto"/>
            <w:bottom w:val="none" w:sz="0" w:space="0" w:color="auto"/>
            <w:right w:val="none" w:sz="0" w:space="0" w:color="auto"/>
          </w:divBdr>
        </w:div>
        <w:div w:id="1205143922">
          <w:marLeft w:val="0"/>
          <w:marRight w:val="0"/>
          <w:marTop w:val="0"/>
          <w:marBottom w:val="0"/>
          <w:divBdr>
            <w:top w:val="none" w:sz="0" w:space="0" w:color="auto"/>
            <w:left w:val="none" w:sz="0" w:space="0" w:color="auto"/>
            <w:bottom w:val="none" w:sz="0" w:space="0" w:color="auto"/>
            <w:right w:val="none" w:sz="0" w:space="0" w:color="auto"/>
          </w:divBdr>
        </w:div>
        <w:div w:id="1265453825">
          <w:marLeft w:val="0"/>
          <w:marRight w:val="0"/>
          <w:marTop w:val="0"/>
          <w:marBottom w:val="0"/>
          <w:divBdr>
            <w:top w:val="none" w:sz="0" w:space="0" w:color="auto"/>
            <w:left w:val="none" w:sz="0" w:space="0" w:color="auto"/>
            <w:bottom w:val="none" w:sz="0" w:space="0" w:color="auto"/>
            <w:right w:val="none" w:sz="0" w:space="0" w:color="auto"/>
          </w:divBdr>
        </w:div>
        <w:div w:id="1770158520">
          <w:marLeft w:val="0"/>
          <w:marRight w:val="0"/>
          <w:marTop w:val="0"/>
          <w:marBottom w:val="0"/>
          <w:divBdr>
            <w:top w:val="none" w:sz="0" w:space="0" w:color="auto"/>
            <w:left w:val="none" w:sz="0" w:space="0" w:color="auto"/>
            <w:bottom w:val="none" w:sz="0" w:space="0" w:color="auto"/>
            <w:right w:val="none" w:sz="0" w:space="0" w:color="auto"/>
          </w:divBdr>
        </w:div>
        <w:div w:id="1920291740">
          <w:marLeft w:val="0"/>
          <w:marRight w:val="0"/>
          <w:marTop w:val="0"/>
          <w:marBottom w:val="0"/>
          <w:divBdr>
            <w:top w:val="none" w:sz="0" w:space="0" w:color="auto"/>
            <w:left w:val="none" w:sz="0" w:space="0" w:color="auto"/>
            <w:bottom w:val="none" w:sz="0" w:space="0" w:color="auto"/>
            <w:right w:val="none" w:sz="0" w:space="0" w:color="auto"/>
          </w:divBdr>
        </w:div>
        <w:div w:id="1947351109">
          <w:marLeft w:val="0"/>
          <w:marRight w:val="0"/>
          <w:marTop w:val="0"/>
          <w:marBottom w:val="0"/>
          <w:divBdr>
            <w:top w:val="none" w:sz="0" w:space="0" w:color="auto"/>
            <w:left w:val="none" w:sz="0" w:space="0" w:color="auto"/>
            <w:bottom w:val="none" w:sz="0" w:space="0" w:color="auto"/>
            <w:right w:val="none" w:sz="0" w:space="0" w:color="auto"/>
          </w:divBdr>
        </w:div>
        <w:div w:id="2025666190">
          <w:marLeft w:val="0"/>
          <w:marRight w:val="0"/>
          <w:marTop w:val="0"/>
          <w:marBottom w:val="0"/>
          <w:divBdr>
            <w:top w:val="none" w:sz="0" w:space="0" w:color="auto"/>
            <w:left w:val="none" w:sz="0" w:space="0" w:color="auto"/>
            <w:bottom w:val="none" w:sz="0" w:space="0" w:color="auto"/>
            <w:right w:val="none" w:sz="0" w:space="0" w:color="auto"/>
          </w:divBdr>
        </w:div>
      </w:divsChild>
    </w:div>
    <w:div w:id="1496729283">
      <w:bodyDiv w:val="1"/>
      <w:marLeft w:val="0"/>
      <w:marRight w:val="0"/>
      <w:marTop w:val="0"/>
      <w:marBottom w:val="0"/>
      <w:divBdr>
        <w:top w:val="none" w:sz="0" w:space="0" w:color="auto"/>
        <w:left w:val="none" w:sz="0" w:space="0" w:color="auto"/>
        <w:bottom w:val="none" w:sz="0" w:space="0" w:color="auto"/>
        <w:right w:val="none" w:sz="0" w:space="0" w:color="auto"/>
      </w:divBdr>
    </w:div>
    <w:div w:id="1502236199">
      <w:bodyDiv w:val="1"/>
      <w:marLeft w:val="0"/>
      <w:marRight w:val="0"/>
      <w:marTop w:val="0"/>
      <w:marBottom w:val="0"/>
      <w:divBdr>
        <w:top w:val="none" w:sz="0" w:space="0" w:color="auto"/>
        <w:left w:val="none" w:sz="0" w:space="0" w:color="auto"/>
        <w:bottom w:val="none" w:sz="0" w:space="0" w:color="auto"/>
        <w:right w:val="none" w:sz="0" w:space="0" w:color="auto"/>
      </w:divBdr>
    </w:div>
    <w:div w:id="1539320738">
      <w:bodyDiv w:val="1"/>
      <w:marLeft w:val="0"/>
      <w:marRight w:val="0"/>
      <w:marTop w:val="0"/>
      <w:marBottom w:val="0"/>
      <w:divBdr>
        <w:top w:val="none" w:sz="0" w:space="0" w:color="auto"/>
        <w:left w:val="none" w:sz="0" w:space="0" w:color="auto"/>
        <w:bottom w:val="none" w:sz="0" w:space="0" w:color="auto"/>
        <w:right w:val="none" w:sz="0" w:space="0" w:color="auto"/>
      </w:divBdr>
    </w:div>
    <w:div w:id="1701667468">
      <w:bodyDiv w:val="1"/>
      <w:marLeft w:val="0"/>
      <w:marRight w:val="0"/>
      <w:marTop w:val="0"/>
      <w:marBottom w:val="0"/>
      <w:divBdr>
        <w:top w:val="none" w:sz="0" w:space="0" w:color="auto"/>
        <w:left w:val="none" w:sz="0" w:space="0" w:color="auto"/>
        <w:bottom w:val="none" w:sz="0" w:space="0" w:color="auto"/>
        <w:right w:val="none" w:sz="0" w:space="0" w:color="auto"/>
      </w:divBdr>
    </w:div>
    <w:div w:id="1764104451">
      <w:bodyDiv w:val="1"/>
      <w:marLeft w:val="0"/>
      <w:marRight w:val="0"/>
      <w:marTop w:val="0"/>
      <w:marBottom w:val="0"/>
      <w:divBdr>
        <w:top w:val="none" w:sz="0" w:space="0" w:color="auto"/>
        <w:left w:val="none" w:sz="0" w:space="0" w:color="auto"/>
        <w:bottom w:val="none" w:sz="0" w:space="0" w:color="auto"/>
        <w:right w:val="none" w:sz="0" w:space="0" w:color="auto"/>
      </w:divBdr>
    </w:div>
    <w:div w:id="1799833903">
      <w:bodyDiv w:val="1"/>
      <w:marLeft w:val="0"/>
      <w:marRight w:val="0"/>
      <w:marTop w:val="0"/>
      <w:marBottom w:val="0"/>
      <w:divBdr>
        <w:top w:val="none" w:sz="0" w:space="0" w:color="auto"/>
        <w:left w:val="none" w:sz="0" w:space="0" w:color="auto"/>
        <w:bottom w:val="none" w:sz="0" w:space="0" w:color="auto"/>
        <w:right w:val="none" w:sz="0" w:space="0" w:color="auto"/>
      </w:divBdr>
    </w:div>
    <w:div w:id="1811705125">
      <w:bodyDiv w:val="1"/>
      <w:marLeft w:val="0"/>
      <w:marRight w:val="0"/>
      <w:marTop w:val="0"/>
      <w:marBottom w:val="0"/>
      <w:divBdr>
        <w:top w:val="none" w:sz="0" w:space="0" w:color="auto"/>
        <w:left w:val="none" w:sz="0" w:space="0" w:color="auto"/>
        <w:bottom w:val="none" w:sz="0" w:space="0" w:color="auto"/>
        <w:right w:val="none" w:sz="0" w:space="0" w:color="auto"/>
      </w:divBdr>
    </w:div>
    <w:div w:id="1824808918">
      <w:bodyDiv w:val="1"/>
      <w:marLeft w:val="0"/>
      <w:marRight w:val="0"/>
      <w:marTop w:val="0"/>
      <w:marBottom w:val="0"/>
      <w:divBdr>
        <w:top w:val="none" w:sz="0" w:space="0" w:color="auto"/>
        <w:left w:val="none" w:sz="0" w:space="0" w:color="auto"/>
        <w:bottom w:val="none" w:sz="0" w:space="0" w:color="auto"/>
        <w:right w:val="none" w:sz="0" w:space="0" w:color="auto"/>
      </w:divBdr>
    </w:div>
    <w:div w:id="1832870834">
      <w:bodyDiv w:val="1"/>
      <w:marLeft w:val="0"/>
      <w:marRight w:val="0"/>
      <w:marTop w:val="0"/>
      <w:marBottom w:val="0"/>
      <w:divBdr>
        <w:top w:val="none" w:sz="0" w:space="0" w:color="auto"/>
        <w:left w:val="none" w:sz="0" w:space="0" w:color="auto"/>
        <w:bottom w:val="none" w:sz="0" w:space="0" w:color="auto"/>
        <w:right w:val="none" w:sz="0" w:space="0" w:color="auto"/>
      </w:divBdr>
    </w:div>
    <w:div w:id="1853568349">
      <w:bodyDiv w:val="1"/>
      <w:marLeft w:val="0"/>
      <w:marRight w:val="0"/>
      <w:marTop w:val="0"/>
      <w:marBottom w:val="0"/>
      <w:divBdr>
        <w:top w:val="none" w:sz="0" w:space="0" w:color="auto"/>
        <w:left w:val="none" w:sz="0" w:space="0" w:color="auto"/>
        <w:bottom w:val="none" w:sz="0" w:space="0" w:color="auto"/>
        <w:right w:val="none" w:sz="0" w:space="0" w:color="auto"/>
      </w:divBdr>
    </w:div>
    <w:div w:id="1857229170">
      <w:bodyDiv w:val="1"/>
      <w:marLeft w:val="0"/>
      <w:marRight w:val="0"/>
      <w:marTop w:val="0"/>
      <w:marBottom w:val="0"/>
      <w:divBdr>
        <w:top w:val="none" w:sz="0" w:space="0" w:color="auto"/>
        <w:left w:val="none" w:sz="0" w:space="0" w:color="auto"/>
        <w:bottom w:val="none" w:sz="0" w:space="0" w:color="auto"/>
        <w:right w:val="none" w:sz="0" w:space="0" w:color="auto"/>
      </w:divBdr>
      <w:divsChild>
        <w:div w:id="741148347">
          <w:marLeft w:val="0"/>
          <w:marRight w:val="0"/>
          <w:marTop w:val="0"/>
          <w:marBottom w:val="0"/>
          <w:divBdr>
            <w:top w:val="none" w:sz="0" w:space="0" w:color="auto"/>
            <w:left w:val="none" w:sz="0" w:space="0" w:color="auto"/>
            <w:bottom w:val="none" w:sz="0" w:space="0" w:color="auto"/>
            <w:right w:val="none" w:sz="0" w:space="0" w:color="auto"/>
          </w:divBdr>
          <w:divsChild>
            <w:div w:id="946699514">
              <w:marLeft w:val="0"/>
              <w:marRight w:val="0"/>
              <w:marTop w:val="0"/>
              <w:marBottom w:val="0"/>
              <w:divBdr>
                <w:top w:val="none" w:sz="0" w:space="0" w:color="auto"/>
                <w:left w:val="none" w:sz="0" w:space="0" w:color="auto"/>
                <w:bottom w:val="none" w:sz="0" w:space="0" w:color="auto"/>
                <w:right w:val="none" w:sz="0" w:space="0" w:color="auto"/>
              </w:divBdr>
            </w:div>
          </w:divsChild>
        </w:div>
        <w:div w:id="2100562480">
          <w:marLeft w:val="0"/>
          <w:marRight w:val="0"/>
          <w:marTop w:val="0"/>
          <w:marBottom w:val="0"/>
          <w:divBdr>
            <w:top w:val="none" w:sz="0" w:space="0" w:color="auto"/>
            <w:left w:val="none" w:sz="0" w:space="0" w:color="auto"/>
            <w:bottom w:val="none" w:sz="0" w:space="0" w:color="auto"/>
            <w:right w:val="none" w:sz="0" w:space="0" w:color="auto"/>
          </w:divBdr>
          <w:divsChild>
            <w:div w:id="1308362289">
              <w:marLeft w:val="0"/>
              <w:marRight w:val="0"/>
              <w:marTop w:val="0"/>
              <w:marBottom w:val="0"/>
              <w:divBdr>
                <w:top w:val="none" w:sz="0" w:space="0" w:color="auto"/>
                <w:left w:val="none" w:sz="0" w:space="0" w:color="auto"/>
                <w:bottom w:val="none" w:sz="0" w:space="0" w:color="auto"/>
                <w:right w:val="none" w:sz="0" w:space="0" w:color="auto"/>
              </w:divBdr>
              <w:divsChild>
                <w:div w:id="7932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99258">
      <w:bodyDiv w:val="1"/>
      <w:marLeft w:val="0"/>
      <w:marRight w:val="0"/>
      <w:marTop w:val="0"/>
      <w:marBottom w:val="0"/>
      <w:divBdr>
        <w:top w:val="none" w:sz="0" w:space="0" w:color="auto"/>
        <w:left w:val="none" w:sz="0" w:space="0" w:color="auto"/>
        <w:bottom w:val="none" w:sz="0" w:space="0" w:color="auto"/>
        <w:right w:val="none" w:sz="0" w:space="0" w:color="auto"/>
      </w:divBdr>
      <w:divsChild>
        <w:div w:id="1752777358">
          <w:marLeft w:val="0"/>
          <w:marRight w:val="0"/>
          <w:marTop w:val="0"/>
          <w:marBottom w:val="0"/>
          <w:divBdr>
            <w:top w:val="none" w:sz="0" w:space="0" w:color="auto"/>
            <w:left w:val="none" w:sz="0" w:space="0" w:color="auto"/>
            <w:bottom w:val="none" w:sz="0" w:space="0" w:color="auto"/>
            <w:right w:val="none" w:sz="0" w:space="0" w:color="auto"/>
          </w:divBdr>
          <w:divsChild>
            <w:div w:id="11652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10399">
      <w:bodyDiv w:val="1"/>
      <w:marLeft w:val="0"/>
      <w:marRight w:val="0"/>
      <w:marTop w:val="0"/>
      <w:marBottom w:val="0"/>
      <w:divBdr>
        <w:top w:val="none" w:sz="0" w:space="0" w:color="auto"/>
        <w:left w:val="none" w:sz="0" w:space="0" w:color="auto"/>
        <w:bottom w:val="none" w:sz="0" w:space="0" w:color="auto"/>
        <w:right w:val="none" w:sz="0" w:space="0" w:color="auto"/>
      </w:divBdr>
    </w:div>
    <w:div w:id="1942376319">
      <w:bodyDiv w:val="1"/>
      <w:marLeft w:val="0"/>
      <w:marRight w:val="0"/>
      <w:marTop w:val="0"/>
      <w:marBottom w:val="0"/>
      <w:divBdr>
        <w:top w:val="none" w:sz="0" w:space="0" w:color="auto"/>
        <w:left w:val="none" w:sz="0" w:space="0" w:color="auto"/>
        <w:bottom w:val="none" w:sz="0" w:space="0" w:color="auto"/>
        <w:right w:val="none" w:sz="0" w:space="0" w:color="auto"/>
      </w:divBdr>
      <w:divsChild>
        <w:div w:id="540291936">
          <w:marLeft w:val="0"/>
          <w:marRight w:val="0"/>
          <w:marTop w:val="0"/>
          <w:marBottom w:val="0"/>
          <w:divBdr>
            <w:top w:val="none" w:sz="0" w:space="0" w:color="auto"/>
            <w:left w:val="none" w:sz="0" w:space="0" w:color="auto"/>
            <w:bottom w:val="none" w:sz="0" w:space="0" w:color="auto"/>
            <w:right w:val="none" w:sz="0" w:space="0" w:color="auto"/>
          </w:divBdr>
          <w:divsChild>
            <w:div w:id="9191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09270">
      <w:bodyDiv w:val="1"/>
      <w:marLeft w:val="0"/>
      <w:marRight w:val="0"/>
      <w:marTop w:val="0"/>
      <w:marBottom w:val="0"/>
      <w:divBdr>
        <w:top w:val="none" w:sz="0" w:space="0" w:color="auto"/>
        <w:left w:val="none" w:sz="0" w:space="0" w:color="auto"/>
        <w:bottom w:val="none" w:sz="0" w:space="0" w:color="auto"/>
        <w:right w:val="none" w:sz="0" w:space="0" w:color="auto"/>
      </w:divBdr>
    </w:div>
    <w:div w:id="2111847911">
      <w:bodyDiv w:val="1"/>
      <w:marLeft w:val="0"/>
      <w:marRight w:val="0"/>
      <w:marTop w:val="0"/>
      <w:marBottom w:val="0"/>
      <w:divBdr>
        <w:top w:val="none" w:sz="0" w:space="0" w:color="auto"/>
        <w:left w:val="none" w:sz="0" w:space="0" w:color="auto"/>
        <w:bottom w:val="none" w:sz="0" w:space="0" w:color="auto"/>
        <w:right w:val="none" w:sz="0" w:space="0" w:color="auto"/>
      </w:divBdr>
    </w:div>
    <w:div w:id="213755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A8AE5-928D-4FEF-B61C-064599EF7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4795</Words>
  <Characters>27332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SHAILENDRA</dc:creator>
  <cp:lastModifiedBy>RAJAT SHAW</cp:lastModifiedBy>
  <cp:revision>24</cp:revision>
  <dcterms:created xsi:type="dcterms:W3CDTF">2026-06-16T05:49:00Z</dcterms:created>
  <dcterms:modified xsi:type="dcterms:W3CDTF">2026-06-17T17:01:00Z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id="I9qz3YAn"/&gt;&lt;style id="http://www.zotero.org/styles/tropical-animal-health-and-production" hasBibliography="1" bibliographyStyleHasBeenSet="1"/&gt;&lt;prefs&gt;&lt;pref name="fieldType" value="Field"/&gt;&lt;/prefs&gt;</vt:lpwstr>
  </property>
  <property fmtid="{D5CDD505-2E9C-101B-9397-08002B2CF9AE}" pid="3" name="ZOTERO_PREF_2">
    <vt:lpwstr>&lt;/data&gt;</vt:lpwstr>
  </property>
</Properties>
</file>