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AB8C" w14:textId="70D6137B" w:rsidR="00ED3253" w:rsidRPr="00ED3253" w:rsidRDefault="00ED3253" w:rsidP="00ED3253">
      <w:pPr>
        <w:spacing w:line="360" w:lineRule="auto"/>
        <w:ind w:right="19"/>
        <w:rPr>
          <w:rFonts w:ascii="Arial" w:hAnsi="Arial" w:cs="Arial"/>
          <w:b/>
          <w:sz w:val="36"/>
          <w:szCs w:val="36"/>
          <w:u w:val="single"/>
        </w:rPr>
      </w:pPr>
      <w:r w:rsidRPr="00ED3253">
        <w:rPr>
          <w:rFonts w:ascii="Arial" w:hAnsi="Arial" w:cs="Arial"/>
          <w:b/>
          <w:sz w:val="36"/>
          <w:szCs w:val="36"/>
          <w:u w:val="single"/>
        </w:rPr>
        <w:t>Original Research Article</w:t>
      </w:r>
    </w:p>
    <w:p w14:paraId="079ED624" w14:textId="77777777" w:rsidR="00ED3253" w:rsidRDefault="00ED3253" w:rsidP="00DE1F45">
      <w:pPr>
        <w:spacing w:line="360" w:lineRule="auto"/>
        <w:ind w:right="19"/>
        <w:jc w:val="right"/>
        <w:rPr>
          <w:rFonts w:ascii="Arial" w:hAnsi="Arial" w:cs="Arial"/>
          <w:b/>
          <w:sz w:val="36"/>
          <w:szCs w:val="36"/>
        </w:rPr>
      </w:pPr>
    </w:p>
    <w:p w14:paraId="04637444" w14:textId="57022052" w:rsidR="00A417EB" w:rsidRPr="00DE1F45" w:rsidRDefault="00DE1F45" w:rsidP="00DE1F45">
      <w:pPr>
        <w:spacing w:line="360" w:lineRule="auto"/>
        <w:ind w:right="19"/>
        <w:jc w:val="right"/>
        <w:rPr>
          <w:rFonts w:ascii="Arial" w:eastAsia="Times New Roman" w:hAnsi="Arial" w:cs="Arial"/>
          <w:b/>
          <w:bCs/>
          <w:sz w:val="36"/>
          <w:szCs w:val="36"/>
        </w:rPr>
      </w:pPr>
      <w:r>
        <w:rPr>
          <w:rFonts w:ascii="Arial" w:hAnsi="Arial" w:cs="Arial"/>
          <w:b/>
          <w:sz w:val="36"/>
          <w:szCs w:val="36"/>
        </w:rPr>
        <w:t>First Report o</w:t>
      </w:r>
      <w:r w:rsidRPr="00DE1F45">
        <w:rPr>
          <w:rFonts w:ascii="Arial" w:hAnsi="Arial" w:cs="Arial"/>
          <w:b/>
          <w:sz w:val="36"/>
          <w:szCs w:val="36"/>
        </w:rPr>
        <w:t xml:space="preserve">f </w:t>
      </w:r>
      <w:r>
        <w:rPr>
          <w:rFonts w:ascii="Arial" w:hAnsi="Arial" w:cs="Arial"/>
          <w:b/>
          <w:sz w:val="36"/>
          <w:szCs w:val="36"/>
        </w:rPr>
        <w:t>t</w:t>
      </w:r>
      <w:r w:rsidRPr="00DE1F45">
        <w:rPr>
          <w:rFonts w:ascii="Arial" w:hAnsi="Arial" w:cs="Arial"/>
          <w:b/>
          <w:sz w:val="36"/>
          <w:szCs w:val="36"/>
        </w:rPr>
        <w:t xml:space="preserve">he Earthworms </w:t>
      </w:r>
      <w:proofErr w:type="spellStart"/>
      <w:r w:rsidR="00A417EB" w:rsidRPr="00DE1F45">
        <w:rPr>
          <w:rFonts w:ascii="Arial" w:hAnsi="Arial" w:cs="Arial"/>
          <w:b/>
          <w:bCs/>
          <w:i/>
          <w:iCs/>
          <w:sz w:val="36"/>
          <w:szCs w:val="36"/>
        </w:rPr>
        <w:t>Eudrilus</w:t>
      </w:r>
      <w:proofErr w:type="spellEnd"/>
      <w:r w:rsidR="00A417EB" w:rsidRPr="00DE1F45">
        <w:rPr>
          <w:rFonts w:ascii="Arial" w:hAnsi="Arial" w:cs="Arial"/>
          <w:b/>
          <w:bCs/>
          <w:i/>
          <w:iCs/>
          <w:sz w:val="36"/>
          <w:szCs w:val="36"/>
        </w:rPr>
        <w:t xml:space="preserve"> </w:t>
      </w:r>
      <w:proofErr w:type="spellStart"/>
      <w:r w:rsidR="00A417EB" w:rsidRPr="00DE1F45">
        <w:rPr>
          <w:rFonts w:ascii="Arial" w:hAnsi="Arial" w:cs="Arial"/>
          <w:b/>
          <w:bCs/>
          <w:i/>
          <w:iCs/>
          <w:sz w:val="36"/>
          <w:szCs w:val="36"/>
        </w:rPr>
        <w:t>eugeniae</w:t>
      </w:r>
      <w:proofErr w:type="spellEnd"/>
      <w:r w:rsidR="00A417EB" w:rsidRPr="00DE1F45">
        <w:rPr>
          <w:rFonts w:ascii="Arial" w:hAnsi="Arial" w:cs="Arial"/>
          <w:b/>
          <w:bCs/>
          <w:sz w:val="36"/>
          <w:szCs w:val="36"/>
        </w:rPr>
        <w:t xml:space="preserve"> </w:t>
      </w:r>
      <w:r w:rsidR="00A417EB" w:rsidRPr="00DE1F45">
        <w:rPr>
          <w:rFonts w:ascii="Arial" w:hAnsi="Arial" w:cs="Arial"/>
          <w:b/>
          <w:bCs/>
          <w:color w:val="000000" w:themeColor="text1"/>
          <w:sz w:val="36"/>
          <w:szCs w:val="36"/>
        </w:rPr>
        <w:t>(Kinberg</w:t>
      </w:r>
      <w:r w:rsidR="00A417EB" w:rsidRPr="00DE1F45">
        <w:rPr>
          <w:rFonts w:ascii="Arial" w:hAnsi="Arial" w:cs="Arial"/>
          <w:b/>
          <w:bCs/>
          <w:sz w:val="36"/>
          <w:szCs w:val="36"/>
        </w:rPr>
        <w:t>, 1867)</w:t>
      </w:r>
      <w:r w:rsidR="00A417EB" w:rsidRPr="00DE1F45">
        <w:rPr>
          <w:rFonts w:ascii="Arial" w:hAnsi="Arial" w:cs="Arial"/>
          <w:b/>
          <w:bCs/>
          <w:i/>
          <w:iCs/>
          <w:sz w:val="36"/>
          <w:szCs w:val="36"/>
        </w:rPr>
        <w:t xml:space="preserve"> </w:t>
      </w:r>
      <w:r w:rsidRPr="00DE1F45">
        <w:rPr>
          <w:rFonts w:ascii="Arial" w:hAnsi="Arial" w:cs="Arial"/>
          <w:b/>
          <w:bCs/>
          <w:sz w:val="36"/>
          <w:szCs w:val="36"/>
        </w:rPr>
        <w:t>And</w:t>
      </w:r>
      <w:r w:rsidR="00A417EB" w:rsidRPr="00DE1F45">
        <w:rPr>
          <w:rFonts w:ascii="Arial" w:hAnsi="Arial" w:cs="Arial"/>
          <w:b/>
          <w:bCs/>
          <w:sz w:val="36"/>
          <w:szCs w:val="36"/>
        </w:rPr>
        <w:t xml:space="preserve"> </w:t>
      </w:r>
      <w:r w:rsidR="00A417EB" w:rsidRPr="00DE1F45">
        <w:rPr>
          <w:rFonts w:ascii="Arial" w:hAnsi="Arial" w:cs="Arial"/>
          <w:b/>
          <w:bCs/>
          <w:i/>
          <w:iCs/>
          <w:sz w:val="36"/>
          <w:szCs w:val="36"/>
        </w:rPr>
        <w:t xml:space="preserve">Perionyx </w:t>
      </w:r>
      <w:proofErr w:type="spellStart"/>
      <w:r w:rsidR="00A417EB" w:rsidRPr="00DE1F45">
        <w:rPr>
          <w:rFonts w:ascii="Arial" w:hAnsi="Arial" w:cs="Arial"/>
          <w:b/>
          <w:bCs/>
          <w:i/>
          <w:iCs/>
          <w:sz w:val="36"/>
          <w:szCs w:val="36"/>
        </w:rPr>
        <w:t>ceylanesis</w:t>
      </w:r>
      <w:proofErr w:type="spellEnd"/>
      <w:r w:rsidR="00A417EB" w:rsidRPr="00DE1F45">
        <w:rPr>
          <w:rFonts w:ascii="Arial" w:hAnsi="Arial" w:cs="Arial"/>
          <w:sz w:val="36"/>
          <w:szCs w:val="36"/>
        </w:rPr>
        <w:t xml:space="preserve"> </w:t>
      </w:r>
      <w:r w:rsidR="00A417EB" w:rsidRPr="00DE1F45">
        <w:rPr>
          <w:rFonts w:ascii="Arial" w:hAnsi="Arial" w:cs="Arial"/>
          <w:b/>
          <w:bCs/>
          <w:sz w:val="36"/>
          <w:szCs w:val="36"/>
        </w:rPr>
        <w:t>Michaelsen, 1903</w:t>
      </w:r>
      <w:r w:rsidR="00A417EB" w:rsidRPr="00DE1F45">
        <w:rPr>
          <w:rFonts w:ascii="Arial" w:hAnsi="Arial" w:cs="Arial"/>
          <w:sz w:val="36"/>
          <w:szCs w:val="36"/>
        </w:rPr>
        <w:t xml:space="preserve"> </w:t>
      </w:r>
      <w:r>
        <w:rPr>
          <w:rFonts w:ascii="Arial" w:hAnsi="Arial" w:cs="Arial"/>
          <w:b/>
          <w:bCs/>
          <w:sz w:val="36"/>
          <w:szCs w:val="36"/>
        </w:rPr>
        <w:t>from the Himachal Pradesh State in the Western Himalayan Region o</w:t>
      </w:r>
      <w:r w:rsidRPr="00DE1F45">
        <w:rPr>
          <w:rFonts w:ascii="Arial" w:hAnsi="Arial" w:cs="Arial"/>
          <w:b/>
          <w:bCs/>
          <w:sz w:val="36"/>
          <w:szCs w:val="36"/>
        </w:rPr>
        <w:t>f India</w:t>
      </w:r>
    </w:p>
    <w:p w14:paraId="5B8BF98F" w14:textId="6A7B207E" w:rsidR="00ED3253" w:rsidRDefault="00ED3253" w:rsidP="00ED3253">
      <w:pPr>
        <w:spacing w:line="480" w:lineRule="auto"/>
        <w:ind w:right="19"/>
        <w:jc w:val="right"/>
        <w:rPr>
          <w:rFonts w:ascii="Arial" w:hAnsi="Arial" w:cs="Arial"/>
          <w:b/>
          <w:bCs/>
          <w:sz w:val="24"/>
          <w:szCs w:val="24"/>
        </w:rPr>
      </w:pPr>
    </w:p>
    <w:p w14:paraId="5FCEE512" w14:textId="77777777" w:rsidR="006A0DAB" w:rsidRDefault="006A0DAB" w:rsidP="00ED3253">
      <w:pPr>
        <w:spacing w:line="480" w:lineRule="auto"/>
        <w:ind w:right="19"/>
        <w:jc w:val="right"/>
        <w:rPr>
          <w:rFonts w:ascii="Arial" w:hAnsi="Arial" w:cs="Arial"/>
          <w:b/>
          <w:bCs/>
          <w:sz w:val="24"/>
          <w:szCs w:val="24"/>
        </w:rPr>
      </w:pPr>
    </w:p>
    <w:p w14:paraId="16F22A57" w14:textId="77777777" w:rsidR="00724BDC" w:rsidRPr="00724BDC"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724BDC">
        <w:rPr>
          <w:rFonts w:ascii="Times New Roman" w:eastAsia="Times New Roman" w:hAnsi="Times New Roman" w:cs="Times New Roman"/>
          <w:b/>
          <w:bCs/>
          <w:sz w:val="24"/>
          <w:szCs w:val="24"/>
          <w:lang w:val="en-GB" w:eastAsia="en-GB"/>
        </w:rPr>
        <w:t>Abstract</w:t>
      </w:r>
    </w:p>
    <w:p w14:paraId="634EF796" w14:textId="77777777" w:rsidR="00724BDC" w:rsidRPr="00724BDC" w:rsidRDefault="00724BDC" w:rsidP="00724BDC">
      <w:pPr>
        <w:widowControl/>
        <w:spacing w:before="100" w:beforeAutospacing="1" w:after="100" w:afterAutospacing="1"/>
        <w:rPr>
          <w:rFonts w:ascii="Times New Roman" w:eastAsia="Times New Roman" w:hAnsi="Times New Roman" w:cs="Times New Roman"/>
          <w:sz w:val="24"/>
          <w:szCs w:val="24"/>
          <w:lang w:val="en-GB" w:eastAsia="en-GB"/>
        </w:rPr>
      </w:pPr>
      <w:r w:rsidRPr="00724BDC">
        <w:rPr>
          <w:rFonts w:ascii="Times New Roman" w:eastAsia="Times New Roman" w:hAnsi="Times New Roman" w:cs="Times New Roman"/>
          <w:sz w:val="24"/>
          <w:szCs w:val="24"/>
          <w:lang w:val="en-GB" w:eastAsia="en-GB"/>
        </w:rPr>
        <w:t xml:space="preserve">The present study reports the occurrence of two earthworm species, </w:t>
      </w:r>
      <w:proofErr w:type="spellStart"/>
      <w:r w:rsidRPr="00724BDC">
        <w:rPr>
          <w:rFonts w:ascii="Times New Roman" w:eastAsia="Times New Roman" w:hAnsi="Times New Roman" w:cs="Times New Roman"/>
          <w:i/>
          <w:iCs/>
          <w:sz w:val="24"/>
          <w:szCs w:val="24"/>
          <w:lang w:val="en-GB" w:eastAsia="en-GB"/>
        </w:rPr>
        <w:t>Eudrilus</w:t>
      </w:r>
      <w:proofErr w:type="spellEnd"/>
      <w:r w:rsidRPr="00724BDC">
        <w:rPr>
          <w:rFonts w:ascii="Times New Roman" w:eastAsia="Times New Roman" w:hAnsi="Times New Roman" w:cs="Times New Roman"/>
          <w:i/>
          <w:iCs/>
          <w:sz w:val="24"/>
          <w:szCs w:val="24"/>
          <w:lang w:val="en-GB" w:eastAsia="en-GB"/>
        </w:rPr>
        <w:t xml:space="preserve"> </w:t>
      </w:r>
      <w:proofErr w:type="spellStart"/>
      <w:r w:rsidRPr="00724BDC">
        <w:rPr>
          <w:rFonts w:ascii="Times New Roman" w:eastAsia="Times New Roman" w:hAnsi="Times New Roman" w:cs="Times New Roman"/>
          <w:i/>
          <w:iCs/>
          <w:sz w:val="24"/>
          <w:szCs w:val="24"/>
          <w:lang w:val="en-GB" w:eastAsia="en-GB"/>
        </w:rPr>
        <w:t>eugeniae</w:t>
      </w:r>
      <w:proofErr w:type="spellEnd"/>
      <w:r w:rsidRPr="00724BDC">
        <w:rPr>
          <w:rFonts w:ascii="Times New Roman" w:eastAsia="Times New Roman" w:hAnsi="Times New Roman" w:cs="Times New Roman"/>
          <w:sz w:val="24"/>
          <w:szCs w:val="24"/>
          <w:lang w:val="en-GB" w:eastAsia="en-GB"/>
        </w:rPr>
        <w:t xml:space="preserve"> (Kinberg, 1867) and </w:t>
      </w:r>
      <w:r w:rsidRPr="00724BDC">
        <w:rPr>
          <w:rFonts w:ascii="Times New Roman" w:eastAsia="Times New Roman" w:hAnsi="Times New Roman" w:cs="Times New Roman"/>
          <w:i/>
          <w:iCs/>
          <w:sz w:val="24"/>
          <w:szCs w:val="24"/>
          <w:lang w:val="en-GB" w:eastAsia="en-GB"/>
        </w:rPr>
        <w:t xml:space="preserve">Perionyx </w:t>
      </w:r>
      <w:proofErr w:type="spellStart"/>
      <w:r w:rsidRPr="00724BDC">
        <w:rPr>
          <w:rFonts w:ascii="Times New Roman" w:eastAsia="Times New Roman" w:hAnsi="Times New Roman" w:cs="Times New Roman"/>
          <w:i/>
          <w:iCs/>
          <w:sz w:val="24"/>
          <w:szCs w:val="24"/>
          <w:lang w:val="en-GB" w:eastAsia="en-GB"/>
        </w:rPr>
        <w:t>ceylanensis</w:t>
      </w:r>
      <w:proofErr w:type="spellEnd"/>
      <w:r w:rsidRPr="00724BDC">
        <w:rPr>
          <w:rFonts w:ascii="Times New Roman" w:eastAsia="Times New Roman" w:hAnsi="Times New Roman" w:cs="Times New Roman"/>
          <w:sz w:val="24"/>
          <w:szCs w:val="24"/>
          <w:lang w:val="en-GB" w:eastAsia="en-GB"/>
        </w:rPr>
        <w:t xml:space="preserve"> Michaelsen, 1903, from Hamirpur District, Himachal Pradesh, India. Earthworms were collected from agricultural and forest habitats using digging and hand-sorting methods and were preserved in 10% formalin for taxonomic examination. Specimens were identified using standard taxonomic keys, and selected material was deposited at the earthworm museum of the Advanced Centre of Environmental Studies and Sustainable Development, Mahatma Gandhi University, Kottayam, Kerala, India. The survey recorded </w:t>
      </w:r>
      <w:r w:rsidRPr="00724BDC">
        <w:rPr>
          <w:rFonts w:ascii="Times New Roman" w:eastAsia="Times New Roman" w:hAnsi="Times New Roman" w:cs="Times New Roman"/>
          <w:i/>
          <w:iCs/>
          <w:sz w:val="24"/>
          <w:szCs w:val="24"/>
          <w:lang w:val="en-GB" w:eastAsia="en-GB"/>
        </w:rPr>
        <w:t xml:space="preserve">E. </w:t>
      </w:r>
      <w:proofErr w:type="spellStart"/>
      <w:r w:rsidRPr="00724BDC">
        <w:rPr>
          <w:rFonts w:ascii="Times New Roman" w:eastAsia="Times New Roman" w:hAnsi="Times New Roman" w:cs="Times New Roman"/>
          <w:i/>
          <w:iCs/>
          <w:sz w:val="24"/>
          <w:szCs w:val="24"/>
          <w:lang w:val="en-GB" w:eastAsia="en-GB"/>
        </w:rPr>
        <w:t>eugeniae</w:t>
      </w:r>
      <w:proofErr w:type="spellEnd"/>
      <w:r w:rsidRPr="00724BDC">
        <w:rPr>
          <w:rFonts w:ascii="Times New Roman" w:eastAsia="Times New Roman" w:hAnsi="Times New Roman" w:cs="Times New Roman"/>
          <w:sz w:val="24"/>
          <w:szCs w:val="24"/>
          <w:lang w:val="en-GB" w:eastAsia="en-GB"/>
        </w:rPr>
        <w:t xml:space="preserve"> from six of the seven sampling sites, namely Bir </w:t>
      </w:r>
      <w:proofErr w:type="spellStart"/>
      <w:r w:rsidRPr="00724BDC">
        <w:rPr>
          <w:rFonts w:ascii="Times New Roman" w:eastAsia="Times New Roman" w:hAnsi="Times New Roman" w:cs="Times New Roman"/>
          <w:sz w:val="24"/>
          <w:szCs w:val="24"/>
          <w:lang w:val="en-GB" w:eastAsia="en-GB"/>
        </w:rPr>
        <w:t>Baghera</w:t>
      </w:r>
      <w:proofErr w:type="spellEnd"/>
      <w:r w:rsidRPr="00724BDC">
        <w:rPr>
          <w:rFonts w:ascii="Times New Roman" w:eastAsia="Times New Roman" w:hAnsi="Times New Roman" w:cs="Times New Roman"/>
          <w:sz w:val="24"/>
          <w:szCs w:val="24"/>
          <w:lang w:val="en-GB" w:eastAsia="en-GB"/>
        </w:rPr>
        <w:t xml:space="preserve">, </w:t>
      </w:r>
      <w:proofErr w:type="spellStart"/>
      <w:r w:rsidRPr="00724BDC">
        <w:rPr>
          <w:rFonts w:ascii="Times New Roman" w:eastAsia="Times New Roman" w:hAnsi="Times New Roman" w:cs="Times New Roman"/>
          <w:sz w:val="24"/>
          <w:szCs w:val="24"/>
          <w:lang w:val="en-GB" w:eastAsia="en-GB"/>
        </w:rPr>
        <w:t>Amroh</w:t>
      </w:r>
      <w:proofErr w:type="spellEnd"/>
      <w:r w:rsidRPr="00724BDC">
        <w:rPr>
          <w:rFonts w:ascii="Times New Roman" w:eastAsia="Times New Roman" w:hAnsi="Times New Roman" w:cs="Times New Roman"/>
          <w:sz w:val="24"/>
          <w:szCs w:val="24"/>
          <w:lang w:val="en-GB" w:eastAsia="en-GB"/>
        </w:rPr>
        <w:t xml:space="preserve">, </w:t>
      </w:r>
      <w:proofErr w:type="spellStart"/>
      <w:r w:rsidRPr="00724BDC">
        <w:rPr>
          <w:rFonts w:ascii="Times New Roman" w:eastAsia="Times New Roman" w:hAnsi="Times New Roman" w:cs="Times New Roman"/>
          <w:sz w:val="24"/>
          <w:szCs w:val="24"/>
          <w:lang w:val="en-GB" w:eastAsia="en-GB"/>
        </w:rPr>
        <w:t>Badarn</w:t>
      </w:r>
      <w:proofErr w:type="spellEnd"/>
      <w:r w:rsidRPr="00724BDC">
        <w:rPr>
          <w:rFonts w:ascii="Times New Roman" w:eastAsia="Times New Roman" w:hAnsi="Times New Roman" w:cs="Times New Roman"/>
          <w:sz w:val="24"/>
          <w:szCs w:val="24"/>
          <w:lang w:val="en-GB" w:eastAsia="en-GB"/>
        </w:rPr>
        <w:t xml:space="preserve">, Galore, </w:t>
      </w:r>
      <w:proofErr w:type="spellStart"/>
      <w:r w:rsidRPr="00724BDC">
        <w:rPr>
          <w:rFonts w:ascii="Times New Roman" w:eastAsia="Times New Roman" w:hAnsi="Times New Roman" w:cs="Times New Roman"/>
          <w:sz w:val="24"/>
          <w:szCs w:val="24"/>
          <w:lang w:val="en-GB" w:eastAsia="en-GB"/>
        </w:rPr>
        <w:t>Ladraur</w:t>
      </w:r>
      <w:proofErr w:type="spellEnd"/>
      <w:r w:rsidRPr="00724BDC">
        <w:rPr>
          <w:rFonts w:ascii="Times New Roman" w:eastAsia="Times New Roman" w:hAnsi="Times New Roman" w:cs="Times New Roman"/>
          <w:sz w:val="24"/>
          <w:szCs w:val="24"/>
          <w:lang w:val="en-GB" w:eastAsia="en-GB"/>
        </w:rPr>
        <w:t xml:space="preserve">, and </w:t>
      </w:r>
      <w:proofErr w:type="spellStart"/>
      <w:r w:rsidRPr="00724BDC">
        <w:rPr>
          <w:rFonts w:ascii="Times New Roman" w:eastAsia="Times New Roman" w:hAnsi="Times New Roman" w:cs="Times New Roman"/>
          <w:sz w:val="24"/>
          <w:szCs w:val="24"/>
          <w:lang w:val="en-GB" w:eastAsia="en-GB"/>
        </w:rPr>
        <w:t>Dho</w:t>
      </w:r>
      <w:proofErr w:type="spellEnd"/>
      <w:r w:rsidRPr="00724BDC">
        <w:rPr>
          <w:rFonts w:ascii="Times New Roman" w:eastAsia="Times New Roman" w:hAnsi="Times New Roman" w:cs="Times New Roman"/>
          <w:sz w:val="24"/>
          <w:szCs w:val="24"/>
          <w:lang w:val="en-GB" w:eastAsia="en-GB"/>
        </w:rPr>
        <w:t xml:space="preserve">. This species was represented by 510 clitellate and 167 juvenile individuals, indicating a well-established population in the sampled habitats. </w:t>
      </w:r>
      <w:r w:rsidRPr="00724BDC">
        <w:rPr>
          <w:rFonts w:ascii="Times New Roman" w:eastAsia="Times New Roman" w:hAnsi="Times New Roman" w:cs="Times New Roman"/>
          <w:i/>
          <w:iCs/>
          <w:sz w:val="24"/>
          <w:szCs w:val="24"/>
          <w:lang w:val="en-GB" w:eastAsia="en-GB"/>
        </w:rPr>
        <w:t xml:space="preserve">Perionyx </w:t>
      </w:r>
      <w:proofErr w:type="spellStart"/>
      <w:r w:rsidRPr="00724BDC">
        <w:rPr>
          <w:rFonts w:ascii="Times New Roman" w:eastAsia="Times New Roman" w:hAnsi="Times New Roman" w:cs="Times New Roman"/>
          <w:i/>
          <w:iCs/>
          <w:sz w:val="24"/>
          <w:szCs w:val="24"/>
          <w:lang w:val="en-GB" w:eastAsia="en-GB"/>
        </w:rPr>
        <w:t>ceylanensis</w:t>
      </w:r>
      <w:proofErr w:type="spellEnd"/>
      <w:r w:rsidRPr="00724BDC">
        <w:rPr>
          <w:rFonts w:ascii="Times New Roman" w:eastAsia="Times New Roman" w:hAnsi="Times New Roman" w:cs="Times New Roman"/>
          <w:sz w:val="24"/>
          <w:szCs w:val="24"/>
          <w:lang w:val="en-GB" w:eastAsia="en-GB"/>
        </w:rPr>
        <w:t xml:space="preserve"> showed a more restricted distribution and was recorded from </w:t>
      </w:r>
      <w:proofErr w:type="spellStart"/>
      <w:r w:rsidRPr="00724BDC">
        <w:rPr>
          <w:rFonts w:ascii="Times New Roman" w:eastAsia="Times New Roman" w:hAnsi="Times New Roman" w:cs="Times New Roman"/>
          <w:sz w:val="24"/>
          <w:szCs w:val="24"/>
          <w:lang w:val="en-GB" w:eastAsia="en-GB"/>
        </w:rPr>
        <w:t>Amroh</w:t>
      </w:r>
      <w:proofErr w:type="spellEnd"/>
      <w:r w:rsidRPr="00724BDC">
        <w:rPr>
          <w:rFonts w:ascii="Times New Roman" w:eastAsia="Times New Roman" w:hAnsi="Times New Roman" w:cs="Times New Roman"/>
          <w:sz w:val="24"/>
          <w:szCs w:val="24"/>
          <w:lang w:val="en-GB" w:eastAsia="en-GB"/>
        </w:rPr>
        <w:t xml:space="preserve"> and </w:t>
      </w:r>
      <w:proofErr w:type="spellStart"/>
      <w:r w:rsidRPr="00724BDC">
        <w:rPr>
          <w:rFonts w:ascii="Times New Roman" w:eastAsia="Times New Roman" w:hAnsi="Times New Roman" w:cs="Times New Roman"/>
          <w:sz w:val="24"/>
          <w:szCs w:val="24"/>
          <w:lang w:val="en-GB" w:eastAsia="en-GB"/>
        </w:rPr>
        <w:t>Dagwar</w:t>
      </w:r>
      <w:proofErr w:type="spellEnd"/>
      <w:r w:rsidRPr="00724BDC">
        <w:rPr>
          <w:rFonts w:ascii="Times New Roman" w:eastAsia="Times New Roman" w:hAnsi="Times New Roman" w:cs="Times New Roman"/>
          <w:sz w:val="24"/>
          <w:szCs w:val="24"/>
          <w:lang w:val="en-GB" w:eastAsia="en-GB"/>
        </w:rPr>
        <w:t>, with 21 clitellate and 5 juvenile individuals. Both species were collected from agricultural as well as forest land-use systems. The presence of clitellate and juvenile stages suggests local reproduction under the prevailing habitat conditions. The present records extend the known distribution of these species to Himachal Pradesh in the Western Himalayan region. The findings add to the existing knowledge of earthworm diversity in the region and indicate the need for further systematic surveys to document native, peregrine, and exotic earthworm species in different habitats of the Western Himalaya.</w:t>
      </w:r>
    </w:p>
    <w:p w14:paraId="7DAEEB60" w14:textId="77777777" w:rsidR="00A417EB" w:rsidRPr="008930A6" w:rsidRDefault="00A417EB" w:rsidP="00A417EB">
      <w:pPr>
        <w:tabs>
          <w:tab w:val="left" w:pos="1350"/>
        </w:tabs>
        <w:spacing w:before="111" w:line="360" w:lineRule="auto"/>
        <w:ind w:right="19"/>
        <w:rPr>
          <w:rFonts w:ascii="Arial" w:eastAsia="Times New Roman" w:hAnsi="Arial" w:cs="Arial"/>
          <w:sz w:val="20"/>
          <w:szCs w:val="20"/>
        </w:rPr>
      </w:pPr>
      <w:r w:rsidRPr="008930A6">
        <w:rPr>
          <w:rFonts w:ascii="Arial" w:hAnsi="Arial" w:cs="Arial"/>
          <w:b/>
          <w:sz w:val="20"/>
          <w:szCs w:val="20"/>
        </w:rPr>
        <w:t xml:space="preserve">Key words: </w:t>
      </w:r>
      <w:r w:rsidRPr="008930A6">
        <w:rPr>
          <w:rFonts w:ascii="Arial" w:hAnsi="Arial" w:cs="Arial"/>
          <w:sz w:val="20"/>
          <w:szCs w:val="20"/>
        </w:rPr>
        <w:t>First record, Western</w:t>
      </w:r>
      <w:r w:rsidRPr="008930A6">
        <w:rPr>
          <w:rFonts w:ascii="Arial" w:hAnsi="Arial" w:cs="Arial"/>
          <w:spacing w:val="-10"/>
          <w:sz w:val="20"/>
          <w:szCs w:val="20"/>
        </w:rPr>
        <w:t xml:space="preserve"> </w:t>
      </w:r>
      <w:r w:rsidRPr="008930A6">
        <w:rPr>
          <w:rFonts w:ascii="Arial" w:hAnsi="Arial" w:cs="Arial"/>
          <w:sz w:val="20"/>
          <w:szCs w:val="20"/>
        </w:rPr>
        <w:t xml:space="preserve">Himalaya, </w:t>
      </w:r>
      <w:proofErr w:type="spellStart"/>
      <w:r w:rsidRPr="008930A6">
        <w:rPr>
          <w:rFonts w:ascii="Arial" w:hAnsi="Arial" w:cs="Arial"/>
          <w:sz w:val="20"/>
          <w:szCs w:val="20"/>
        </w:rPr>
        <w:t>Clitellata</w:t>
      </w:r>
      <w:proofErr w:type="spellEnd"/>
      <w:r w:rsidRPr="008930A6">
        <w:rPr>
          <w:rFonts w:ascii="Arial" w:hAnsi="Arial" w:cs="Arial"/>
          <w:sz w:val="20"/>
          <w:szCs w:val="20"/>
        </w:rPr>
        <w:t xml:space="preserve">, exotic species </w:t>
      </w:r>
    </w:p>
    <w:p w14:paraId="3A88CA9F" w14:textId="77777777" w:rsidR="00A417EB" w:rsidRPr="008930A6" w:rsidRDefault="00A417EB" w:rsidP="00A417EB">
      <w:pPr>
        <w:pStyle w:val="Heading1"/>
        <w:spacing w:line="360" w:lineRule="auto"/>
        <w:ind w:left="0" w:right="19"/>
        <w:rPr>
          <w:rFonts w:ascii="Arial" w:hAnsi="Arial" w:cs="Arial"/>
        </w:rPr>
      </w:pPr>
    </w:p>
    <w:p w14:paraId="2CD1FC45" w14:textId="77777777" w:rsidR="00A417EB" w:rsidRPr="00DE1F45" w:rsidRDefault="00A417EB" w:rsidP="00A417EB">
      <w:pPr>
        <w:pStyle w:val="Heading1"/>
        <w:spacing w:line="360" w:lineRule="auto"/>
        <w:ind w:left="0" w:right="19"/>
        <w:rPr>
          <w:rFonts w:ascii="Arial" w:hAnsi="Arial" w:cs="Arial"/>
          <w:b w:val="0"/>
          <w:bCs w:val="0"/>
          <w:sz w:val="22"/>
          <w:szCs w:val="22"/>
        </w:rPr>
      </w:pPr>
      <w:r w:rsidRPr="00DE1F45">
        <w:rPr>
          <w:rFonts w:ascii="Arial" w:hAnsi="Arial" w:cs="Arial"/>
          <w:sz w:val="22"/>
          <w:szCs w:val="22"/>
        </w:rPr>
        <w:t>INTRODUCTION</w:t>
      </w:r>
    </w:p>
    <w:p w14:paraId="0EC7B9FD" w14:textId="77777777" w:rsidR="00A417EB" w:rsidRDefault="00A417EB" w:rsidP="00A417EB">
      <w:pPr>
        <w:pStyle w:val="BodyText"/>
        <w:spacing w:line="360" w:lineRule="auto"/>
        <w:ind w:left="0" w:right="19"/>
        <w:jc w:val="both"/>
        <w:rPr>
          <w:rFonts w:ascii="Arial" w:hAnsi="Arial" w:cs="Arial"/>
        </w:rPr>
      </w:pPr>
    </w:p>
    <w:p w14:paraId="1F36C700" w14:textId="77777777" w:rsidR="00A33C69" w:rsidRPr="008930A6" w:rsidRDefault="00A33C69" w:rsidP="00A417EB">
      <w:pPr>
        <w:pStyle w:val="BodyText"/>
        <w:spacing w:line="360" w:lineRule="auto"/>
        <w:ind w:left="0" w:right="19"/>
        <w:jc w:val="both"/>
        <w:rPr>
          <w:rFonts w:ascii="Arial" w:hAnsi="Arial" w:cs="Arial"/>
        </w:rPr>
        <w:sectPr w:rsidR="00A33C69" w:rsidRPr="008930A6" w:rsidSect="006A0D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618"/>
          <w:docGrid w:linePitch="299"/>
        </w:sectPr>
      </w:pPr>
    </w:p>
    <w:p w14:paraId="137D054C" w14:textId="77777777" w:rsidR="00A417EB" w:rsidRPr="008930A6" w:rsidRDefault="00A417EB" w:rsidP="00A417EB">
      <w:pPr>
        <w:autoSpaceDE w:val="0"/>
        <w:autoSpaceDN w:val="0"/>
        <w:adjustRightInd w:val="0"/>
        <w:spacing w:line="360" w:lineRule="auto"/>
        <w:jc w:val="both"/>
        <w:rPr>
          <w:rFonts w:ascii="Arial" w:hAnsi="Arial" w:cs="Arial"/>
          <w:sz w:val="20"/>
          <w:szCs w:val="20"/>
        </w:rPr>
      </w:pPr>
      <w:r w:rsidRPr="008930A6">
        <w:rPr>
          <w:rFonts w:ascii="Arial" w:hAnsi="Arial" w:cs="Arial"/>
          <w:sz w:val="20"/>
          <w:szCs w:val="20"/>
        </w:rPr>
        <w:t xml:space="preserve">Earthworms are integral part of belowground ecosystem. According to Blakemore (2025), there are total 7,000 species and subspecies of earthworms belonging to 23 families and roughly 3000–3500 of which </w:t>
      </w:r>
      <w:r w:rsidRPr="008930A6">
        <w:rPr>
          <w:rFonts w:ascii="Arial" w:hAnsi="Arial" w:cs="Arial"/>
          <w:sz w:val="20"/>
          <w:szCs w:val="20"/>
        </w:rPr>
        <w:lastRenderedPageBreak/>
        <w:t xml:space="preserve">are recognized as valid species as per </w:t>
      </w:r>
      <w:proofErr w:type="spellStart"/>
      <w:r w:rsidRPr="008930A6">
        <w:rPr>
          <w:rFonts w:ascii="Arial" w:hAnsi="Arial" w:cs="Arial"/>
          <w:sz w:val="20"/>
          <w:szCs w:val="20"/>
        </w:rPr>
        <w:t>Csuzdi</w:t>
      </w:r>
      <w:proofErr w:type="spellEnd"/>
      <w:r w:rsidRPr="008930A6">
        <w:rPr>
          <w:rFonts w:ascii="Arial" w:hAnsi="Arial" w:cs="Arial"/>
          <w:sz w:val="20"/>
          <w:szCs w:val="20"/>
        </w:rPr>
        <w:t xml:space="preserve"> (2012). India is one among the mega earthworm biodiversity countries of the world (Narayanan </w:t>
      </w:r>
      <w:r w:rsidRPr="008930A6">
        <w:rPr>
          <w:rFonts w:ascii="Arial" w:hAnsi="Arial" w:cs="Arial"/>
          <w:i/>
          <w:iCs/>
          <w:sz w:val="20"/>
          <w:szCs w:val="20"/>
        </w:rPr>
        <w:t>et al</w:t>
      </w:r>
      <w:r w:rsidRPr="008930A6">
        <w:rPr>
          <w:rFonts w:ascii="Arial" w:hAnsi="Arial" w:cs="Arial"/>
          <w:sz w:val="20"/>
          <w:szCs w:val="20"/>
        </w:rPr>
        <w:t xml:space="preserve">. 2023). High diversity of earthworms in India is mainly due to its varied geological history, complex topography, wide altitudinal range, climate and vegetation types. The number of earthworm species in different agro-climatic regions of the country varies considerably (Narayanan </w:t>
      </w:r>
      <w:r w:rsidRPr="008930A6">
        <w:rPr>
          <w:rFonts w:ascii="Arial" w:hAnsi="Arial" w:cs="Arial"/>
          <w:i/>
          <w:iCs/>
          <w:sz w:val="20"/>
          <w:szCs w:val="20"/>
        </w:rPr>
        <w:t>et al</w:t>
      </w:r>
      <w:r w:rsidRPr="008930A6">
        <w:rPr>
          <w:rFonts w:ascii="Arial" w:hAnsi="Arial" w:cs="Arial"/>
          <w:sz w:val="20"/>
          <w:szCs w:val="20"/>
        </w:rPr>
        <w:t>. 2023). The Western Himalaya is one among the important 15 a</w:t>
      </w:r>
      <w:r w:rsidR="008C69BD" w:rsidRPr="008930A6">
        <w:rPr>
          <w:rFonts w:ascii="Arial" w:hAnsi="Arial" w:cs="Arial"/>
          <w:sz w:val="20"/>
          <w:szCs w:val="20"/>
        </w:rPr>
        <w:t xml:space="preserve">gro-climatic regions of India. </w:t>
      </w:r>
      <w:r w:rsidRPr="008930A6">
        <w:rPr>
          <w:rFonts w:ascii="Arial" w:hAnsi="Arial" w:cs="Arial"/>
          <w:sz w:val="20"/>
          <w:szCs w:val="20"/>
        </w:rPr>
        <w:t xml:space="preserve">Studies on the earthworm fauna of this region started with the work of Bourne (1889), later many workers have contributed to it. But the first comprehensive checklist of the earthworm of this region is made by Paliwal and Julka (2005). This list has brought out the presence of 51 species belonging to 23 genera from this region. Narayanan </w:t>
      </w:r>
      <w:r w:rsidRPr="008930A6">
        <w:rPr>
          <w:rFonts w:ascii="Arial" w:hAnsi="Arial" w:cs="Arial"/>
          <w:i/>
          <w:iCs/>
          <w:sz w:val="20"/>
          <w:szCs w:val="20"/>
        </w:rPr>
        <w:t>et al</w:t>
      </w:r>
      <w:r w:rsidRPr="008930A6">
        <w:rPr>
          <w:rFonts w:ascii="Arial" w:hAnsi="Arial" w:cs="Arial"/>
          <w:sz w:val="20"/>
          <w:szCs w:val="20"/>
        </w:rPr>
        <w:t>. (2023) stated that in the Western Himalaya, exotic and native peregrine species are the most common ones and native endemic species are confined to the remaining portions of natural ecosystems. As indicated by Wadia (1973), endemic species of this region might have been exterminated during the last Quaternary glaciation. Recently many exotic peregrine earthworm species have been reported from various regions of this area (</w:t>
      </w:r>
      <w:r w:rsidRPr="008930A6">
        <w:rPr>
          <w:rFonts w:ascii="Arial" w:hAnsi="Arial" w:cs="Arial"/>
          <w:color w:val="000000" w:themeColor="text1"/>
          <w:sz w:val="20"/>
          <w:szCs w:val="20"/>
          <w:lang w:bidi="hi-IN"/>
        </w:rPr>
        <w:t xml:space="preserve">Ahmed and Julka, 2017; Kumari </w:t>
      </w:r>
      <w:r w:rsidRPr="008930A6">
        <w:rPr>
          <w:rFonts w:ascii="Arial" w:hAnsi="Arial" w:cs="Arial"/>
          <w:i/>
          <w:iCs/>
          <w:color w:val="000000" w:themeColor="text1"/>
          <w:sz w:val="20"/>
          <w:szCs w:val="20"/>
          <w:lang w:bidi="hi-IN"/>
        </w:rPr>
        <w:t>et al.</w:t>
      </w:r>
      <w:r w:rsidRPr="008930A6">
        <w:rPr>
          <w:rFonts w:ascii="Arial" w:hAnsi="Arial" w:cs="Arial"/>
          <w:color w:val="000000" w:themeColor="text1"/>
          <w:sz w:val="20"/>
          <w:szCs w:val="20"/>
          <w:lang w:bidi="hi-IN"/>
        </w:rPr>
        <w:t xml:space="preserve"> 2017; </w:t>
      </w:r>
      <w:r w:rsidRPr="008930A6">
        <w:rPr>
          <w:rFonts w:ascii="Arial" w:hAnsi="Arial" w:cs="Arial"/>
          <w:sz w:val="20"/>
          <w:szCs w:val="20"/>
        </w:rPr>
        <w:t xml:space="preserve">Mandal </w:t>
      </w:r>
      <w:r w:rsidRPr="008930A6">
        <w:rPr>
          <w:rFonts w:ascii="Arial" w:hAnsi="Arial" w:cs="Arial"/>
          <w:i/>
          <w:sz w:val="20"/>
          <w:szCs w:val="20"/>
        </w:rPr>
        <w:t>et al.</w:t>
      </w:r>
      <w:r w:rsidRPr="008930A6">
        <w:rPr>
          <w:rFonts w:ascii="Arial" w:hAnsi="Arial" w:cs="Arial"/>
          <w:sz w:val="20"/>
          <w:szCs w:val="20"/>
        </w:rPr>
        <w:t xml:space="preserve"> 2021; Narayanan</w:t>
      </w:r>
      <w:r w:rsidRPr="008930A6">
        <w:rPr>
          <w:rFonts w:ascii="Arial" w:hAnsi="Arial" w:cs="Arial"/>
          <w:i/>
          <w:iCs/>
          <w:sz w:val="20"/>
          <w:szCs w:val="20"/>
        </w:rPr>
        <w:t xml:space="preserve"> et al.</w:t>
      </w:r>
      <w:r w:rsidRPr="008930A6">
        <w:rPr>
          <w:rFonts w:ascii="Arial" w:hAnsi="Arial" w:cs="Arial"/>
          <w:sz w:val="20"/>
          <w:szCs w:val="20"/>
        </w:rPr>
        <w:t xml:space="preserve"> 2024).</w:t>
      </w:r>
    </w:p>
    <w:p w14:paraId="3E40F439" w14:textId="77777777" w:rsidR="00A417EB" w:rsidRPr="008930A6" w:rsidRDefault="00A417EB" w:rsidP="00A417EB">
      <w:pPr>
        <w:autoSpaceDE w:val="0"/>
        <w:autoSpaceDN w:val="0"/>
        <w:adjustRightInd w:val="0"/>
        <w:spacing w:line="360" w:lineRule="auto"/>
        <w:jc w:val="both"/>
        <w:rPr>
          <w:rFonts w:ascii="Arial" w:hAnsi="Arial" w:cs="Arial"/>
          <w:sz w:val="20"/>
          <w:szCs w:val="20"/>
        </w:rPr>
      </w:pPr>
    </w:p>
    <w:p w14:paraId="5CE610B6" w14:textId="77777777" w:rsidR="00A417EB" w:rsidRPr="008930A6" w:rsidRDefault="00A417EB" w:rsidP="00A417EB">
      <w:pPr>
        <w:autoSpaceDE w:val="0"/>
        <w:autoSpaceDN w:val="0"/>
        <w:adjustRightInd w:val="0"/>
        <w:spacing w:line="360" w:lineRule="auto"/>
        <w:jc w:val="both"/>
        <w:rPr>
          <w:rFonts w:ascii="Arial" w:hAnsi="Arial" w:cs="Arial"/>
          <w:sz w:val="20"/>
          <w:szCs w:val="20"/>
        </w:rPr>
      </w:pPr>
      <w:r w:rsidRPr="008930A6">
        <w:rPr>
          <w:rFonts w:ascii="Arial" w:hAnsi="Arial" w:cs="Arial"/>
          <w:sz w:val="20"/>
          <w:szCs w:val="20"/>
        </w:rPr>
        <w:t xml:space="preserve">Since </w:t>
      </w:r>
      <w:proofErr w:type="gramStart"/>
      <w:r w:rsidRPr="008930A6">
        <w:rPr>
          <w:rFonts w:ascii="Arial" w:hAnsi="Arial" w:cs="Arial"/>
          <w:sz w:val="20"/>
          <w:szCs w:val="20"/>
        </w:rPr>
        <w:t>then</w:t>
      </w:r>
      <w:proofErr w:type="gramEnd"/>
      <w:r w:rsidRPr="008930A6">
        <w:rPr>
          <w:rFonts w:ascii="Arial" w:hAnsi="Arial" w:cs="Arial"/>
          <w:sz w:val="20"/>
          <w:szCs w:val="20"/>
        </w:rPr>
        <w:t xml:space="preserve"> the earthworm fauna of Hamirpur district, a part of Western Himalaya hotspot, have not been explored nor been sampled extensively for earthworm’s diversity. A study was carried out to investigate the earthworm diversity in agricultural and forest land of Hamirpur district of Himachal Pradesh, India. This survey reveals the existence and </w:t>
      </w:r>
      <w:proofErr w:type="gramStart"/>
      <w:r w:rsidRPr="008930A6">
        <w:rPr>
          <w:rFonts w:ascii="Arial" w:hAnsi="Arial" w:cs="Arial"/>
          <w:sz w:val="20"/>
          <w:szCs w:val="20"/>
        </w:rPr>
        <w:t>well established</w:t>
      </w:r>
      <w:proofErr w:type="gramEnd"/>
      <w:r w:rsidRPr="008930A6">
        <w:rPr>
          <w:rFonts w:ascii="Arial" w:hAnsi="Arial" w:cs="Arial"/>
          <w:sz w:val="20"/>
          <w:szCs w:val="20"/>
        </w:rPr>
        <w:t xml:space="preserve"> population of one invasive exotic peregrine earthworm </w:t>
      </w:r>
      <w:proofErr w:type="spellStart"/>
      <w:r w:rsidRPr="008930A6">
        <w:rPr>
          <w:rFonts w:ascii="Arial" w:hAnsi="Arial" w:cs="Arial"/>
          <w:i/>
          <w:iCs/>
          <w:sz w:val="20"/>
          <w:szCs w:val="20"/>
        </w:rPr>
        <w:t>Eudrilus</w:t>
      </w:r>
      <w:proofErr w:type="spellEnd"/>
      <w:r w:rsidRPr="008930A6">
        <w:rPr>
          <w:rFonts w:ascii="Arial" w:hAnsi="Arial" w:cs="Arial"/>
          <w:i/>
          <w:iCs/>
          <w:sz w:val="20"/>
          <w:szCs w:val="20"/>
        </w:rPr>
        <w:t xml:space="preserve"> </w:t>
      </w:r>
      <w:proofErr w:type="spellStart"/>
      <w:r w:rsidRPr="008930A6">
        <w:rPr>
          <w:rFonts w:ascii="Arial" w:hAnsi="Arial" w:cs="Arial"/>
          <w:i/>
          <w:iCs/>
          <w:sz w:val="20"/>
          <w:szCs w:val="20"/>
        </w:rPr>
        <w:t>eugeniae</w:t>
      </w:r>
      <w:proofErr w:type="spellEnd"/>
      <w:r w:rsidRPr="008930A6">
        <w:rPr>
          <w:rFonts w:ascii="Arial" w:hAnsi="Arial" w:cs="Arial"/>
          <w:sz w:val="20"/>
          <w:szCs w:val="20"/>
        </w:rPr>
        <w:t xml:space="preserve"> (Kinberg, 1867) and a native peregrine species </w:t>
      </w:r>
      <w:r w:rsidRPr="008930A6">
        <w:rPr>
          <w:rFonts w:ascii="Arial" w:hAnsi="Arial" w:cs="Arial"/>
          <w:i/>
          <w:iCs/>
          <w:sz w:val="20"/>
          <w:szCs w:val="20"/>
        </w:rPr>
        <w:t xml:space="preserve">Perionyx </w:t>
      </w:r>
      <w:proofErr w:type="spellStart"/>
      <w:r w:rsidRPr="008930A6">
        <w:rPr>
          <w:rFonts w:ascii="Arial" w:hAnsi="Arial" w:cs="Arial"/>
          <w:i/>
          <w:iCs/>
          <w:sz w:val="20"/>
          <w:szCs w:val="20"/>
        </w:rPr>
        <w:t>ceylanesis</w:t>
      </w:r>
      <w:proofErr w:type="spellEnd"/>
      <w:r w:rsidRPr="008930A6">
        <w:rPr>
          <w:rFonts w:ascii="Arial" w:hAnsi="Arial" w:cs="Arial"/>
          <w:i/>
          <w:iCs/>
          <w:sz w:val="20"/>
          <w:szCs w:val="20"/>
        </w:rPr>
        <w:t xml:space="preserve"> </w:t>
      </w:r>
      <w:r w:rsidRPr="008930A6">
        <w:rPr>
          <w:rFonts w:ascii="Arial" w:hAnsi="Arial" w:cs="Arial"/>
          <w:sz w:val="20"/>
          <w:szCs w:val="20"/>
        </w:rPr>
        <w:t>Michaelsen, 1903.</w:t>
      </w:r>
      <w:r w:rsidRPr="008930A6">
        <w:rPr>
          <w:rFonts w:ascii="Arial" w:hAnsi="Arial" w:cs="Arial"/>
          <w:spacing w:val="42"/>
          <w:sz w:val="20"/>
          <w:szCs w:val="20"/>
        </w:rPr>
        <w:t xml:space="preserve"> </w:t>
      </w:r>
      <w:r w:rsidRPr="008930A6">
        <w:rPr>
          <w:rFonts w:ascii="Arial" w:hAnsi="Arial" w:cs="Arial"/>
          <w:sz w:val="20"/>
          <w:szCs w:val="20"/>
        </w:rPr>
        <w:t xml:space="preserve">A perusal of the literature revealed that these species have neither been listed in the Himachal Pradesh state (Paliwal and Julka, 2005) nor reported in preceding </w:t>
      </w:r>
      <w:proofErr w:type="gramStart"/>
      <w:r w:rsidRPr="008930A6">
        <w:rPr>
          <w:rFonts w:ascii="Arial" w:hAnsi="Arial" w:cs="Arial"/>
          <w:sz w:val="20"/>
          <w:szCs w:val="20"/>
        </w:rPr>
        <w:t>two decade</w:t>
      </w:r>
      <w:proofErr w:type="gramEnd"/>
      <w:r w:rsidRPr="008930A6">
        <w:rPr>
          <w:rFonts w:ascii="Arial" w:hAnsi="Arial" w:cs="Arial"/>
          <w:sz w:val="20"/>
          <w:szCs w:val="20"/>
        </w:rPr>
        <w:t xml:space="preserve"> publications. Details of the species are discussed herewith. </w:t>
      </w:r>
    </w:p>
    <w:p w14:paraId="011C0670" w14:textId="77777777" w:rsidR="00A417EB" w:rsidRPr="008930A6" w:rsidRDefault="00A417EB" w:rsidP="00A417EB">
      <w:pPr>
        <w:pStyle w:val="BodyText"/>
        <w:spacing w:line="360" w:lineRule="auto"/>
        <w:ind w:left="0" w:right="19"/>
        <w:jc w:val="both"/>
        <w:rPr>
          <w:rFonts w:ascii="Arial" w:hAnsi="Arial" w:cs="Arial"/>
        </w:rPr>
      </w:pPr>
    </w:p>
    <w:p w14:paraId="2B2FB4E1" w14:textId="77777777" w:rsidR="00A417EB" w:rsidRPr="00DE1F45" w:rsidRDefault="00A417EB" w:rsidP="00A417EB">
      <w:pPr>
        <w:pStyle w:val="BodyText"/>
        <w:spacing w:line="360" w:lineRule="auto"/>
        <w:ind w:left="0" w:right="19"/>
        <w:rPr>
          <w:rFonts w:ascii="Arial" w:hAnsi="Arial" w:cs="Arial"/>
          <w:b/>
          <w:sz w:val="22"/>
          <w:szCs w:val="22"/>
        </w:rPr>
      </w:pPr>
      <w:r w:rsidRPr="00DE1F45">
        <w:rPr>
          <w:rFonts w:ascii="Arial" w:hAnsi="Arial" w:cs="Arial"/>
          <w:b/>
          <w:sz w:val="22"/>
          <w:szCs w:val="22"/>
        </w:rPr>
        <w:t>MATERIALS AND METHODS</w:t>
      </w:r>
    </w:p>
    <w:p w14:paraId="603AEC70" w14:textId="77777777" w:rsidR="00A417EB" w:rsidRPr="008930A6" w:rsidRDefault="00A417EB" w:rsidP="00A33C69">
      <w:pPr>
        <w:pStyle w:val="NormalWeb"/>
        <w:spacing w:after="0" w:afterAutospacing="0" w:line="360" w:lineRule="auto"/>
        <w:ind w:right="19"/>
        <w:jc w:val="both"/>
        <w:rPr>
          <w:rStyle w:val="Strong"/>
          <w:rFonts w:ascii="Arial" w:eastAsiaTheme="majorEastAsia" w:hAnsi="Arial" w:cs="Arial"/>
          <w:b w:val="0"/>
          <w:bCs w:val="0"/>
          <w:sz w:val="20"/>
          <w:szCs w:val="20"/>
        </w:rPr>
      </w:pPr>
      <w:r w:rsidRPr="008930A6">
        <w:rPr>
          <w:rFonts w:ascii="Arial" w:hAnsi="Arial" w:cs="Arial"/>
          <w:sz w:val="20"/>
          <w:szCs w:val="20"/>
        </w:rPr>
        <w:t>Earthworm species were collected from forest and agricultural land located at Hamirpur District of Himachal Pradesh, India. Earthworms were collected by digging and hand-sorting method and were preserved in 10% formalin after washing with distilled water to remove adhered soil. Specimens</w:t>
      </w:r>
      <w:r w:rsidRPr="008930A6">
        <w:rPr>
          <w:rFonts w:ascii="Arial" w:hAnsi="Arial" w:cs="Arial"/>
          <w:b/>
          <w:bCs/>
          <w:sz w:val="20"/>
          <w:szCs w:val="20"/>
        </w:rPr>
        <w:t xml:space="preserve"> </w:t>
      </w:r>
      <w:r w:rsidRPr="008930A6">
        <w:rPr>
          <w:rFonts w:ascii="Arial" w:hAnsi="Arial" w:cs="Arial"/>
          <w:sz w:val="20"/>
          <w:szCs w:val="20"/>
        </w:rPr>
        <w:t>were</w:t>
      </w:r>
      <w:r w:rsidRPr="008930A6">
        <w:rPr>
          <w:rFonts w:ascii="Arial" w:hAnsi="Arial" w:cs="Arial"/>
          <w:b/>
          <w:bCs/>
          <w:sz w:val="20"/>
          <w:szCs w:val="20"/>
        </w:rPr>
        <w:t xml:space="preserve"> </w:t>
      </w:r>
      <w:r w:rsidRPr="008930A6">
        <w:rPr>
          <w:rStyle w:val="Strong"/>
          <w:rFonts w:ascii="Arial" w:eastAsiaTheme="majorEastAsia" w:hAnsi="Arial" w:cs="Arial"/>
          <w:b w:val="0"/>
          <w:bCs w:val="0"/>
          <w:sz w:val="20"/>
          <w:szCs w:val="20"/>
        </w:rPr>
        <w:t>identified to the lowest possible taxonomic level</w:t>
      </w:r>
      <w:r w:rsidRPr="008930A6">
        <w:rPr>
          <w:rFonts w:ascii="Arial" w:hAnsi="Arial" w:cs="Arial"/>
          <w:b/>
          <w:bCs/>
          <w:sz w:val="20"/>
          <w:szCs w:val="20"/>
        </w:rPr>
        <w:t xml:space="preserve"> </w:t>
      </w:r>
      <w:r w:rsidRPr="008930A6">
        <w:rPr>
          <w:rFonts w:ascii="Arial" w:hAnsi="Arial" w:cs="Arial"/>
          <w:sz w:val="20"/>
          <w:szCs w:val="20"/>
        </w:rPr>
        <w:t>using the identification keys</w:t>
      </w:r>
      <w:r w:rsidRPr="008930A6">
        <w:rPr>
          <w:rFonts w:ascii="Arial" w:hAnsi="Arial" w:cs="Arial"/>
          <w:b/>
          <w:bCs/>
          <w:sz w:val="20"/>
          <w:szCs w:val="20"/>
        </w:rPr>
        <w:t xml:space="preserve"> </w:t>
      </w:r>
      <w:r w:rsidRPr="008930A6">
        <w:rPr>
          <w:rFonts w:ascii="Arial" w:hAnsi="Arial" w:cs="Arial"/>
          <w:sz w:val="20"/>
          <w:szCs w:val="20"/>
        </w:rPr>
        <w:t>of</w:t>
      </w:r>
      <w:r w:rsidRPr="008930A6">
        <w:rPr>
          <w:rFonts w:ascii="Arial" w:hAnsi="Arial" w:cs="Arial"/>
          <w:b/>
          <w:bCs/>
          <w:sz w:val="20"/>
          <w:szCs w:val="20"/>
        </w:rPr>
        <w:t xml:space="preserve"> </w:t>
      </w:r>
      <w:r w:rsidRPr="008930A6">
        <w:rPr>
          <w:rStyle w:val="Strong"/>
          <w:rFonts w:ascii="Arial" w:eastAsiaTheme="majorEastAsia" w:hAnsi="Arial" w:cs="Arial"/>
          <w:b w:val="0"/>
          <w:bCs w:val="0"/>
          <w:sz w:val="20"/>
          <w:szCs w:val="20"/>
        </w:rPr>
        <w:t>Stephenson (1923)</w:t>
      </w:r>
      <w:r w:rsidRPr="008930A6">
        <w:rPr>
          <w:rFonts w:ascii="Arial" w:hAnsi="Arial" w:cs="Arial"/>
          <w:b/>
          <w:bCs/>
          <w:sz w:val="20"/>
          <w:szCs w:val="20"/>
        </w:rPr>
        <w:t xml:space="preserve">, </w:t>
      </w:r>
      <w:r w:rsidRPr="008930A6">
        <w:rPr>
          <w:rStyle w:val="Strong"/>
          <w:rFonts w:ascii="Arial" w:eastAsiaTheme="majorEastAsia" w:hAnsi="Arial" w:cs="Arial"/>
          <w:b w:val="0"/>
          <w:bCs w:val="0"/>
          <w:sz w:val="20"/>
          <w:szCs w:val="20"/>
        </w:rPr>
        <w:t>Gates (1972)</w:t>
      </w:r>
      <w:r w:rsidRPr="008930A6">
        <w:rPr>
          <w:rFonts w:ascii="Arial" w:hAnsi="Arial" w:cs="Arial"/>
          <w:b/>
          <w:bCs/>
          <w:sz w:val="20"/>
          <w:szCs w:val="20"/>
        </w:rPr>
        <w:t xml:space="preserve">, </w:t>
      </w:r>
      <w:r w:rsidRPr="008930A6">
        <w:rPr>
          <w:rFonts w:ascii="Arial" w:hAnsi="Arial" w:cs="Arial"/>
          <w:sz w:val="20"/>
          <w:szCs w:val="20"/>
        </w:rPr>
        <w:t xml:space="preserve">Julka (2008) and </w:t>
      </w:r>
      <w:r w:rsidRPr="008930A6">
        <w:rPr>
          <w:rStyle w:val="Strong"/>
          <w:rFonts w:ascii="Arial" w:eastAsiaTheme="majorEastAsia" w:hAnsi="Arial" w:cs="Arial"/>
          <w:b w:val="0"/>
          <w:bCs w:val="0"/>
          <w:sz w:val="20"/>
          <w:szCs w:val="20"/>
        </w:rPr>
        <w:t>Blakemore (2012). A few of the collected specimens</w:t>
      </w:r>
      <w:r w:rsidRPr="008930A6">
        <w:rPr>
          <w:rStyle w:val="Strong"/>
          <w:rFonts w:ascii="Arial" w:eastAsiaTheme="majorEastAsia" w:hAnsi="Arial" w:cs="Arial"/>
          <w:sz w:val="20"/>
          <w:szCs w:val="20"/>
        </w:rPr>
        <w:t xml:space="preserve"> </w:t>
      </w:r>
      <w:r w:rsidRPr="008930A6">
        <w:rPr>
          <w:rFonts w:ascii="Arial" w:hAnsi="Arial" w:cs="Arial"/>
          <w:sz w:val="20"/>
          <w:szCs w:val="20"/>
        </w:rPr>
        <w:t>are housed in the earthworm museum of the Advanced Centre of Environmental Studies and Sustainable Development (ACESSD), Mahatma Gandhi University, Kottayam District, Kerala, India</w:t>
      </w:r>
      <w:r w:rsidRPr="008930A6">
        <w:rPr>
          <w:rStyle w:val="Strong"/>
          <w:rFonts w:ascii="Arial" w:eastAsiaTheme="majorEastAsia" w:hAnsi="Arial" w:cs="Arial"/>
          <w:sz w:val="20"/>
          <w:szCs w:val="20"/>
        </w:rPr>
        <w:t xml:space="preserve">. </w:t>
      </w:r>
    </w:p>
    <w:p w14:paraId="4F8D5BB7" w14:textId="77777777" w:rsidR="00A417EB" w:rsidRPr="008930A6" w:rsidRDefault="00A417EB" w:rsidP="00A417EB">
      <w:pPr>
        <w:pStyle w:val="BodyText"/>
        <w:spacing w:line="360" w:lineRule="auto"/>
        <w:ind w:left="0" w:right="19"/>
        <w:jc w:val="center"/>
        <w:rPr>
          <w:rFonts w:ascii="Arial" w:hAnsi="Arial" w:cs="Arial"/>
          <w:b/>
        </w:rPr>
      </w:pPr>
    </w:p>
    <w:p w14:paraId="7D046786" w14:textId="77777777" w:rsidR="00A417EB" w:rsidRDefault="00A417EB" w:rsidP="00A417EB">
      <w:pPr>
        <w:pStyle w:val="BodyText"/>
        <w:spacing w:line="360" w:lineRule="auto"/>
        <w:ind w:left="0" w:right="19"/>
        <w:rPr>
          <w:rFonts w:ascii="Arial" w:hAnsi="Arial" w:cs="Arial"/>
          <w:b/>
          <w:sz w:val="22"/>
          <w:szCs w:val="22"/>
        </w:rPr>
      </w:pPr>
      <w:r w:rsidRPr="00DE1F45">
        <w:rPr>
          <w:rFonts w:ascii="Arial" w:hAnsi="Arial" w:cs="Arial"/>
          <w:b/>
          <w:sz w:val="22"/>
          <w:szCs w:val="22"/>
        </w:rPr>
        <w:t>RESULTS</w:t>
      </w:r>
    </w:p>
    <w:p w14:paraId="2D047D09" w14:textId="77777777" w:rsidR="00A33C69" w:rsidRPr="00DE1F45" w:rsidRDefault="00A33C69" w:rsidP="00A417EB">
      <w:pPr>
        <w:pStyle w:val="BodyText"/>
        <w:spacing w:line="360" w:lineRule="auto"/>
        <w:ind w:left="0" w:right="19"/>
        <w:rPr>
          <w:rFonts w:ascii="Arial" w:hAnsi="Arial" w:cs="Arial"/>
          <w:b/>
          <w:sz w:val="22"/>
          <w:szCs w:val="22"/>
        </w:rPr>
      </w:pPr>
    </w:p>
    <w:p w14:paraId="203D97C4" w14:textId="77777777" w:rsidR="00A417EB" w:rsidRPr="008930A6" w:rsidRDefault="00A417EB" w:rsidP="00A417EB">
      <w:pPr>
        <w:pStyle w:val="BodyText"/>
        <w:spacing w:line="360" w:lineRule="auto"/>
        <w:ind w:left="0" w:right="19"/>
        <w:jc w:val="both"/>
        <w:rPr>
          <w:rFonts w:ascii="Arial" w:hAnsi="Arial" w:cs="Arial"/>
          <w:bCs/>
        </w:rPr>
      </w:pPr>
      <w:r w:rsidRPr="008930A6">
        <w:rPr>
          <w:rFonts w:ascii="Arial" w:hAnsi="Arial" w:cs="Arial"/>
          <w:bCs/>
        </w:rPr>
        <w:t xml:space="preserve">The present study recorded </w:t>
      </w:r>
      <w:r w:rsidRPr="008930A6">
        <w:rPr>
          <w:rFonts w:ascii="Arial" w:hAnsi="Arial" w:cs="Arial"/>
          <w:bCs/>
          <w:i/>
          <w:iCs/>
        </w:rPr>
        <w:t xml:space="preserve">E. </w:t>
      </w:r>
      <w:proofErr w:type="spellStart"/>
      <w:r w:rsidRPr="008930A6">
        <w:rPr>
          <w:rFonts w:ascii="Arial" w:hAnsi="Arial" w:cs="Arial"/>
          <w:bCs/>
          <w:i/>
          <w:iCs/>
        </w:rPr>
        <w:t>eugeniae</w:t>
      </w:r>
      <w:proofErr w:type="spellEnd"/>
      <w:r w:rsidRPr="008930A6">
        <w:rPr>
          <w:rFonts w:ascii="Arial" w:hAnsi="Arial" w:cs="Arial"/>
          <w:bCs/>
        </w:rPr>
        <w:t xml:space="preserve"> and </w:t>
      </w:r>
      <w:r w:rsidRPr="008930A6">
        <w:rPr>
          <w:rFonts w:ascii="Arial" w:hAnsi="Arial" w:cs="Arial"/>
          <w:bCs/>
          <w:i/>
          <w:iCs/>
        </w:rPr>
        <w:t xml:space="preserve">P. </w:t>
      </w:r>
      <w:proofErr w:type="spellStart"/>
      <w:r w:rsidRPr="008930A6">
        <w:rPr>
          <w:rFonts w:ascii="Arial" w:hAnsi="Arial" w:cs="Arial"/>
          <w:bCs/>
          <w:i/>
          <w:iCs/>
        </w:rPr>
        <w:t>ceylanensis</w:t>
      </w:r>
      <w:proofErr w:type="spellEnd"/>
      <w:r w:rsidRPr="008930A6">
        <w:rPr>
          <w:rFonts w:ascii="Arial" w:hAnsi="Arial" w:cs="Arial"/>
          <w:bCs/>
          <w:i/>
          <w:iCs/>
        </w:rPr>
        <w:t xml:space="preserve"> </w:t>
      </w:r>
      <w:r w:rsidRPr="008930A6">
        <w:rPr>
          <w:rFonts w:ascii="Arial" w:hAnsi="Arial" w:cs="Arial"/>
          <w:bCs/>
        </w:rPr>
        <w:t xml:space="preserve">for first time from Western Himalaya. The </w:t>
      </w:r>
      <w:r w:rsidRPr="008930A6">
        <w:rPr>
          <w:rFonts w:ascii="Arial" w:hAnsi="Arial" w:cs="Arial"/>
          <w:bCs/>
        </w:rPr>
        <w:lastRenderedPageBreak/>
        <w:t xml:space="preserve">distribution pattern of these two species varied across seven sampling sites. </w:t>
      </w:r>
      <w:r w:rsidRPr="008930A6">
        <w:rPr>
          <w:rFonts w:ascii="Arial" w:hAnsi="Arial" w:cs="Arial"/>
        </w:rPr>
        <w:t xml:space="preserve">Earthworm species </w:t>
      </w:r>
      <w:r w:rsidRPr="008930A6">
        <w:rPr>
          <w:rFonts w:ascii="Arial" w:hAnsi="Arial" w:cs="Arial"/>
          <w:i/>
          <w:iCs/>
        </w:rPr>
        <w:t xml:space="preserve">E. </w:t>
      </w:r>
      <w:proofErr w:type="spellStart"/>
      <w:r w:rsidRPr="008930A6">
        <w:rPr>
          <w:rFonts w:ascii="Arial" w:hAnsi="Arial" w:cs="Arial"/>
          <w:i/>
          <w:iCs/>
        </w:rPr>
        <w:t>eugeniae</w:t>
      </w:r>
      <w:proofErr w:type="spellEnd"/>
      <w:r w:rsidRPr="008930A6">
        <w:rPr>
          <w:rFonts w:ascii="Arial" w:hAnsi="Arial" w:cs="Arial"/>
        </w:rPr>
        <w:t xml:space="preserve"> and </w:t>
      </w:r>
      <w:r w:rsidRPr="008930A6">
        <w:rPr>
          <w:rFonts w:ascii="Arial" w:hAnsi="Arial" w:cs="Arial"/>
          <w:i/>
          <w:iCs/>
        </w:rPr>
        <w:t xml:space="preserve">P. </w:t>
      </w:r>
      <w:proofErr w:type="spellStart"/>
      <w:r w:rsidRPr="008930A6">
        <w:rPr>
          <w:rFonts w:ascii="Arial" w:hAnsi="Arial" w:cs="Arial"/>
          <w:i/>
          <w:iCs/>
        </w:rPr>
        <w:t>ceylanesis</w:t>
      </w:r>
      <w:proofErr w:type="spellEnd"/>
      <w:r w:rsidRPr="008930A6">
        <w:rPr>
          <w:rFonts w:ascii="Arial" w:hAnsi="Arial" w:cs="Arial"/>
          <w:i/>
          <w:iCs/>
        </w:rPr>
        <w:t xml:space="preserve"> </w:t>
      </w:r>
      <w:r w:rsidRPr="008930A6">
        <w:rPr>
          <w:rFonts w:ascii="Arial" w:hAnsi="Arial" w:cs="Arial"/>
        </w:rPr>
        <w:t>were collected from many sampling sites</w:t>
      </w:r>
      <w:r w:rsidR="00CE1109" w:rsidRPr="008930A6">
        <w:rPr>
          <w:rFonts w:ascii="Arial" w:hAnsi="Arial" w:cs="Arial"/>
        </w:rPr>
        <w:t xml:space="preserve"> (Table 1)</w:t>
      </w:r>
      <w:r w:rsidRPr="008930A6">
        <w:rPr>
          <w:rFonts w:ascii="Arial" w:hAnsi="Arial" w:cs="Arial"/>
        </w:rPr>
        <w:t>.</w:t>
      </w:r>
      <w:r w:rsidR="00CE1109" w:rsidRPr="008930A6">
        <w:rPr>
          <w:rFonts w:ascii="Arial" w:hAnsi="Arial" w:cs="Arial"/>
        </w:rPr>
        <w:t xml:space="preserve"> These species were present in both forest and agricultural land use system.</w:t>
      </w:r>
      <w:r w:rsidRPr="008930A6">
        <w:rPr>
          <w:rFonts w:ascii="Arial" w:hAnsi="Arial" w:cs="Arial"/>
          <w:bCs/>
          <w:i/>
          <w:iCs/>
        </w:rPr>
        <w:t xml:space="preserve"> </w:t>
      </w:r>
      <w:r w:rsidRPr="008930A6">
        <w:rPr>
          <w:rFonts w:ascii="Arial" w:hAnsi="Arial" w:cs="Arial"/>
          <w:i/>
          <w:iCs/>
        </w:rPr>
        <w:t xml:space="preserve">E. </w:t>
      </w:r>
      <w:proofErr w:type="spellStart"/>
      <w:r w:rsidRPr="008930A6">
        <w:rPr>
          <w:rFonts w:ascii="Arial" w:hAnsi="Arial" w:cs="Arial"/>
          <w:bCs/>
          <w:i/>
          <w:iCs/>
        </w:rPr>
        <w:t>eugeniae</w:t>
      </w:r>
      <w:proofErr w:type="spellEnd"/>
      <w:r w:rsidRPr="008930A6">
        <w:rPr>
          <w:rFonts w:ascii="Arial" w:hAnsi="Arial" w:cs="Arial"/>
          <w:bCs/>
          <w:i/>
          <w:iCs/>
        </w:rPr>
        <w:t xml:space="preserve"> </w:t>
      </w:r>
      <w:r w:rsidRPr="008930A6">
        <w:rPr>
          <w:rFonts w:ascii="Arial" w:hAnsi="Arial" w:cs="Arial"/>
          <w:bCs/>
        </w:rPr>
        <w:t xml:space="preserve">exhibited widest distribution and was collected from six sites (Bir </w:t>
      </w:r>
      <w:proofErr w:type="spellStart"/>
      <w:r w:rsidRPr="008930A6">
        <w:rPr>
          <w:rFonts w:ascii="Arial" w:hAnsi="Arial" w:cs="Arial"/>
          <w:bCs/>
        </w:rPr>
        <w:t>Baghera</w:t>
      </w:r>
      <w:proofErr w:type="spellEnd"/>
      <w:r w:rsidRPr="008930A6">
        <w:rPr>
          <w:rFonts w:ascii="Arial" w:hAnsi="Arial" w:cs="Arial"/>
          <w:bCs/>
        </w:rPr>
        <w:t xml:space="preserve">, </w:t>
      </w:r>
      <w:proofErr w:type="spellStart"/>
      <w:r w:rsidRPr="008930A6">
        <w:rPr>
          <w:rFonts w:ascii="Arial" w:hAnsi="Arial" w:cs="Arial"/>
          <w:bCs/>
        </w:rPr>
        <w:t>Amroh</w:t>
      </w:r>
      <w:proofErr w:type="spellEnd"/>
      <w:r w:rsidRPr="008930A6">
        <w:rPr>
          <w:rFonts w:ascii="Arial" w:hAnsi="Arial" w:cs="Arial"/>
          <w:bCs/>
        </w:rPr>
        <w:t xml:space="preserve">, </w:t>
      </w:r>
      <w:proofErr w:type="spellStart"/>
      <w:r w:rsidRPr="008930A6">
        <w:rPr>
          <w:rFonts w:ascii="Arial" w:hAnsi="Arial" w:cs="Arial"/>
          <w:bCs/>
        </w:rPr>
        <w:t>Badarn</w:t>
      </w:r>
      <w:proofErr w:type="spellEnd"/>
      <w:r w:rsidRPr="008930A6">
        <w:rPr>
          <w:rFonts w:ascii="Arial" w:hAnsi="Arial" w:cs="Arial"/>
          <w:bCs/>
        </w:rPr>
        <w:t xml:space="preserve">, Galore, </w:t>
      </w:r>
      <w:proofErr w:type="spellStart"/>
      <w:r w:rsidRPr="008930A6">
        <w:rPr>
          <w:rFonts w:ascii="Arial" w:hAnsi="Arial" w:cs="Arial"/>
          <w:bCs/>
        </w:rPr>
        <w:t>Ladraur</w:t>
      </w:r>
      <w:proofErr w:type="spellEnd"/>
      <w:r w:rsidRPr="008930A6">
        <w:rPr>
          <w:rFonts w:ascii="Arial" w:hAnsi="Arial" w:cs="Arial"/>
          <w:bCs/>
        </w:rPr>
        <w:t xml:space="preserve">, and </w:t>
      </w:r>
      <w:proofErr w:type="spellStart"/>
      <w:r w:rsidRPr="008930A6">
        <w:rPr>
          <w:rFonts w:ascii="Arial" w:hAnsi="Arial" w:cs="Arial"/>
          <w:bCs/>
        </w:rPr>
        <w:t>Dho</w:t>
      </w:r>
      <w:proofErr w:type="spellEnd"/>
      <w:r w:rsidRPr="008930A6">
        <w:rPr>
          <w:rFonts w:ascii="Arial" w:hAnsi="Arial" w:cs="Arial"/>
          <w:bCs/>
        </w:rPr>
        <w:t xml:space="preserve">). This species was absent in both forest and agricultural land at </w:t>
      </w:r>
      <w:proofErr w:type="spellStart"/>
      <w:r w:rsidRPr="008930A6">
        <w:rPr>
          <w:rFonts w:ascii="Arial" w:hAnsi="Arial" w:cs="Arial"/>
          <w:bCs/>
        </w:rPr>
        <w:t>Dagwar</w:t>
      </w:r>
      <w:proofErr w:type="spellEnd"/>
      <w:r w:rsidRPr="008930A6">
        <w:rPr>
          <w:rFonts w:ascii="Arial" w:hAnsi="Arial" w:cs="Arial"/>
          <w:bCs/>
        </w:rPr>
        <w:t xml:space="preserve"> and only in forest land of Galore. In contrast, </w:t>
      </w:r>
      <w:r w:rsidRPr="008930A6">
        <w:rPr>
          <w:rFonts w:ascii="Arial" w:hAnsi="Arial" w:cs="Arial"/>
          <w:bCs/>
          <w:i/>
          <w:iCs/>
        </w:rPr>
        <w:t xml:space="preserve">P. </w:t>
      </w:r>
      <w:proofErr w:type="spellStart"/>
      <w:r w:rsidRPr="008930A6">
        <w:rPr>
          <w:rFonts w:ascii="Arial" w:hAnsi="Arial" w:cs="Arial"/>
          <w:bCs/>
          <w:i/>
          <w:iCs/>
        </w:rPr>
        <w:t>ceylanensis</w:t>
      </w:r>
      <w:proofErr w:type="spellEnd"/>
      <w:r w:rsidRPr="008930A6">
        <w:rPr>
          <w:rFonts w:ascii="Arial" w:hAnsi="Arial" w:cs="Arial"/>
          <w:bCs/>
          <w:i/>
          <w:iCs/>
        </w:rPr>
        <w:t xml:space="preserve"> </w:t>
      </w:r>
      <w:r w:rsidRPr="008930A6">
        <w:rPr>
          <w:rFonts w:ascii="Arial" w:hAnsi="Arial" w:cs="Arial"/>
          <w:bCs/>
        </w:rPr>
        <w:t xml:space="preserve">showed limited distribution and was collected only at </w:t>
      </w:r>
      <w:proofErr w:type="spellStart"/>
      <w:r w:rsidRPr="008930A6">
        <w:rPr>
          <w:rFonts w:ascii="Arial" w:hAnsi="Arial" w:cs="Arial"/>
          <w:bCs/>
        </w:rPr>
        <w:t>Amroh</w:t>
      </w:r>
      <w:proofErr w:type="spellEnd"/>
      <w:r w:rsidRPr="008930A6">
        <w:rPr>
          <w:rFonts w:ascii="Arial" w:hAnsi="Arial" w:cs="Arial"/>
          <w:bCs/>
        </w:rPr>
        <w:t xml:space="preserve"> and </w:t>
      </w:r>
      <w:proofErr w:type="spellStart"/>
      <w:r w:rsidRPr="008930A6">
        <w:rPr>
          <w:rFonts w:ascii="Arial" w:hAnsi="Arial" w:cs="Arial"/>
          <w:bCs/>
        </w:rPr>
        <w:t>Dagwar</w:t>
      </w:r>
      <w:proofErr w:type="spellEnd"/>
      <w:r w:rsidRPr="008930A6">
        <w:rPr>
          <w:rFonts w:ascii="Arial" w:hAnsi="Arial" w:cs="Arial"/>
          <w:bCs/>
        </w:rPr>
        <w:t>.</w:t>
      </w:r>
    </w:p>
    <w:p w14:paraId="75F3F757" w14:textId="77777777" w:rsidR="00A417EB" w:rsidRPr="008930A6" w:rsidRDefault="00A417EB" w:rsidP="00A417EB">
      <w:pPr>
        <w:pStyle w:val="BodyText"/>
        <w:spacing w:line="360" w:lineRule="auto"/>
        <w:ind w:left="0" w:right="19"/>
        <w:jc w:val="center"/>
        <w:rPr>
          <w:rFonts w:ascii="Arial" w:hAnsi="Arial" w:cs="Arial"/>
          <w:b/>
        </w:rPr>
      </w:pPr>
    </w:p>
    <w:p w14:paraId="2B64CD34" w14:textId="77777777" w:rsidR="00A417EB" w:rsidRPr="008930A6" w:rsidRDefault="00A417EB" w:rsidP="00A417EB">
      <w:pPr>
        <w:pStyle w:val="BodyText"/>
        <w:spacing w:line="360" w:lineRule="auto"/>
        <w:ind w:left="0" w:right="19"/>
        <w:jc w:val="center"/>
        <w:rPr>
          <w:rFonts w:ascii="Arial" w:hAnsi="Arial" w:cs="Arial"/>
          <w:b/>
        </w:rPr>
      </w:pPr>
      <w:r w:rsidRPr="008930A6">
        <w:rPr>
          <w:rFonts w:ascii="Arial" w:hAnsi="Arial" w:cs="Arial"/>
          <w:b/>
        </w:rPr>
        <w:t xml:space="preserve">Family </w:t>
      </w:r>
      <w:proofErr w:type="spellStart"/>
      <w:r w:rsidRPr="008930A6">
        <w:rPr>
          <w:rFonts w:ascii="Arial" w:hAnsi="Arial" w:cs="Arial"/>
          <w:b/>
        </w:rPr>
        <w:t>Eudrilidae</w:t>
      </w:r>
      <w:proofErr w:type="spellEnd"/>
      <w:r w:rsidRPr="008930A6">
        <w:rPr>
          <w:rFonts w:ascii="Arial" w:hAnsi="Arial" w:cs="Arial"/>
          <w:b/>
        </w:rPr>
        <w:t xml:space="preserve"> Claus, 1880</w:t>
      </w:r>
    </w:p>
    <w:p w14:paraId="5520FC76" w14:textId="77777777" w:rsidR="00A417EB" w:rsidRPr="008930A6" w:rsidRDefault="00A417EB" w:rsidP="00A417EB">
      <w:pPr>
        <w:pStyle w:val="BodyText"/>
        <w:spacing w:line="360" w:lineRule="auto"/>
        <w:ind w:left="0" w:right="19"/>
        <w:jc w:val="center"/>
        <w:rPr>
          <w:rFonts w:ascii="Arial" w:hAnsi="Arial" w:cs="Arial"/>
          <w:b/>
        </w:rPr>
        <w:sectPr w:rsidR="00A417EB" w:rsidRPr="008930A6" w:rsidSect="006A0DAB">
          <w:type w:val="continuous"/>
          <w:pgSz w:w="12240" w:h="15840"/>
          <w:pgMar w:top="1440" w:right="1440" w:bottom="1440" w:left="1440" w:header="720" w:footer="720" w:gutter="0"/>
          <w:cols w:space="618"/>
          <w:docGrid w:linePitch="299"/>
        </w:sectPr>
      </w:pPr>
      <w:proofErr w:type="spellStart"/>
      <w:r w:rsidRPr="008930A6">
        <w:rPr>
          <w:rFonts w:ascii="Arial" w:hAnsi="Arial" w:cs="Arial"/>
          <w:b/>
          <w:i/>
        </w:rPr>
        <w:t>Eudrilus</w:t>
      </w:r>
      <w:proofErr w:type="spellEnd"/>
      <w:r w:rsidRPr="008930A6">
        <w:rPr>
          <w:rFonts w:ascii="Arial" w:hAnsi="Arial" w:cs="Arial"/>
          <w:b/>
          <w:i/>
        </w:rPr>
        <w:t xml:space="preserve"> </w:t>
      </w:r>
      <w:proofErr w:type="spellStart"/>
      <w:r w:rsidRPr="008930A6">
        <w:rPr>
          <w:rFonts w:ascii="Arial" w:hAnsi="Arial" w:cs="Arial"/>
          <w:b/>
          <w:i/>
        </w:rPr>
        <w:t>eugeniae</w:t>
      </w:r>
      <w:proofErr w:type="spellEnd"/>
      <w:r w:rsidRPr="008930A6">
        <w:rPr>
          <w:rFonts w:ascii="Arial" w:hAnsi="Arial" w:cs="Arial"/>
          <w:b/>
          <w:i/>
        </w:rPr>
        <w:t xml:space="preserve"> </w:t>
      </w:r>
      <w:r w:rsidRPr="008930A6">
        <w:rPr>
          <w:rFonts w:ascii="Arial" w:hAnsi="Arial" w:cs="Arial"/>
          <w:b/>
          <w:iCs/>
        </w:rPr>
        <w:t>(Kinberg, 1867)</w:t>
      </w:r>
    </w:p>
    <w:p w14:paraId="6D821A06" w14:textId="77777777" w:rsidR="00A417EB" w:rsidRPr="008930A6" w:rsidRDefault="00A417EB" w:rsidP="00A417EB">
      <w:pPr>
        <w:spacing w:before="5" w:line="360" w:lineRule="auto"/>
        <w:ind w:right="19"/>
        <w:rPr>
          <w:rFonts w:ascii="Arial" w:hAnsi="Arial" w:cs="Arial"/>
          <w:b/>
          <w:sz w:val="20"/>
          <w:szCs w:val="20"/>
        </w:rPr>
      </w:pPr>
    </w:p>
    <w:p w14:paraId="332D4C3F" w14:textId="77777777" w:rsidR="00A417EB" w:rsidRPr="008930A6" w:rsidRDefault="00A417EB" w:rsidP="00A417EB">
      <w:pPr>
        <w:spacing w:before="5" w:line="360" w:lineRule="auto"/>
        <w:ind w:right="19"/>
        <w:jc w:val="both"/>
        <w:rPr>
          <w:rFonts w:ascii="Arial" w:eastAsia="Times New Roman" w:hAnsi="Arial" w:cs="Arial"/>
          <w:sz w:val="20"/>
          <w:szCs w:val="20"/>
        </w:rPr>
      </w:pPr>
      <w:r w:rsidRPr="008930A6">
        <w:rPr>
          <w:rFonts w:ascii="Arial" w:hAnsi="Arial" w:cs="Arial"/>
          <w:b/>
          <w:sz w:val="20"/>
          <w:szCs w:val="20"/>
        </w:rPr>
        <w:t xml:space="preserve">Brief description: </w:t>
      </w:r>
      <w:r w:rsidRPr="008930A6">
        <w:rPr>
          <w:rFonts w:ascii="Arial" w:hAnsi="Arial" w:cs="Arial"/>
          <w:sz w:val="20"/>
          <w:szCs w:val="20"/>
        </w:rPr>
        <w:t xml:space="preserve">Length </w:t>
      </w:r>
      <w:r w:rsidRPr="008930A6">
        <w:rPr>
          <w:rFonts w:ascii="Arial" w:hAnsi="Arial" w:cs="Arial"/>
          <w:spacing w:val="-3"/>
          <w:sz w:val="20"/>
          <w:szCs w:val="20"/>
        </w:rPr>
        <w:t>95-185 mm</w:t>
      </w:r>
      <w:r w:rsidRPr="008930A6">
        <w:rPr>
          <w:rFonts w:ascii="Arial" w:hAnsi="Arial" w:cs="Arial"/>
          <w:spacing w:val="-4"/>
          <w:sz w:val="20"/>
          <w:szCs w:val="20"/>
        </w:rPr>
        <w:t xml:space="preserve">, </w:t>
      </w:r>
      <w:r w:rsidRPr="008930A6">
        <w:rPr>
          <w:rFonts w:ascii="Arial" w:hAnsi="Arial" w:cs="Arial"/>
          <w:sz w:val="20"/>
          <w:szCs w:val="20"/>
        </w:rPr>
        <w:t xml:space="preserve">diameter 4-8 </w:t>
      </w:r>
      <w:r w:rsidRPr="008930A6">
        <w:rPr>
          <w:rFonts w:ascii="Arial" w:hAnsi="Arial" w:cs="Arial"/>
          <w:spacing w:val="-4"/>
          <w:sz w:val="20"/>
          <w:szCs w:val="20"/>
        </w:rPr>
        <w:t>mm,</w:t>
      </w:r>
      <w:r w:rsidRPr="008930A6">
        <w:rPr>
          <w:rFonts w:ascii="Arial" w:hAnsi="Arial" w:cs="Arial"/>
          <w:sz w:val="20"/>
          <w:szCs w:val="20"/>
        </w:rPr>
        <w:t xml:space="preserve"> segments 161-203.</w:t>
      </w:r>
      <w:r w:rsidRPr="008930A6">
        <w:rPr>
          <w:rFonts w:ascii="Arial" w:hAnsi="Arial" w:cs="Arial"/>
          <w:spacing w:val="1"/>
          <w:sz w:val="20"/>
          <w:szCs w:val="20"/>
        </w:rPr>
        <w:t xml:space="preserve"> </w:t>
      </w:r>
      <w:r w:rsidRPr="008930A6">
        <w:rPr>
          <w:rFonts w:ascii="Arial" w:hAnsi="Arial" w:cs="Arial"/>
          <w:sz w:val="20"/>
          <w:szCs w:val="20"/>
        </w:rPr>
        <w:t xml:space="preserve">Dorsal pores absent. Clitellum saddle shaped (Fig. 1B); 13, 14-18. Setae lumbricine. Male pores paired, </w:t>
      </w:r>
      <w:r w:rsidRPr="008930A6">
        <w:rPr>
          <w:rFonts w:ascii="Arial" w:hAnsi="Arial" w:cs="Arial"/>
          <w:spacing w:val="-3"/>
          <w:sz w:val="20"/>
          <w:szCs w:val="20"/>
        </w:rPr>
        <w:t>in 17 on tips of longitudinally grooved, tapering, eversible penes (Fig. 1A) in large ventral chambers retracted as lateral slits with wrinkled lips reaching 17/18, just anterior to 17/18 in line with b setae</w:t>
      </w:r>
      <w:r w:rsidRPr="008930A6">
        <w:rPr>
          <w:rFonts w:ascii="Arial" w:hAnsi="Arial" w:cs="Arial"/>
          <w:sz w:val="20"/>
          <w:szCs w:val="20"/>
        </w:rPr>
        <w:t xml:space="preserve">. Female pores paired, </w:t>
      </w:r>
      <w:proofErr w:type="spellStart"/>
      <w:r w:rsidRPr="008930A6">
        <w:rPr>
          <w:rFonts w:ascii="Arial" w:hAnsi="Arial" w:cs="Arial"/>
          <w:sz w:val="20"/>
          <w:szCs w:val="20"/>
        </w:rPr>
        <w:t>presetal</w:t>
      </w:r>
      <w:proofErr w:type="spellEnd"/>
      <w:r w:rsidRPr="008930A6">
        <w:rPr>
          <w:rFonts w:ascii="Arial" w:hAnsi="Arial" w:cs="Arial"/>
          <w:sz w:val="20"/>
          <w:szCs w:val="20"/>
        </w:rPr>
        <w:t xml:space="preserve">. </w:t>
      </w:r>
      <w:r w:rsidRPr="008930A6">
        <w:rPr>
          <w:rFonts w:ascii="Arial" w:hAnsi="Arial" w:cs="Arial"/>
          <w:spacing w:val="-3"/>
          <w:sz w:val="20"/>
          <w:szCs w:val="20"/>
        </w:rPr>
        <w:t xml:space="preserve">Pair lateral, </w:t>
      </w:r>
      <w:proofErr w:type="spellStart"/>
      <w:r w:rsidRPr="008930A6">
        <w:rPr>
          <w:rFonts w:ascii="Arial" w:hAnsi="Arial" w:cs="Arial"/>
          <w:spacing w:val="-3"/>
          <w:sz w:val="20"/>
          <w:szCs w:val="20"/>
        </w:rPr>
        <w:t>presetal</w:t>
      </w:r>
      <w:proofErr w:type="spellEnd"/>
      <w:r w:rsidRPr="008930A6">
        <w:rPr>
          <w:rFonts w:ascii="Arial" w:hAnsi="Arial" w:cs="Arial"/>
          <w:spacing w:val="-3"/>
          <w:sz w:val="20"/>
          <w:szCs w:val="20"/>
        </w:rPr>
        <w:t xml:space="preserve"> in segment 14 as raised ventral apertures </w:t>
      </w:r>
      <w:proofErr w:type="spellStart"/>
      <w:r w:rsidRPr="008930A6">
        <w:rPr>
          <w:rFonts w:ascii="Arial" w:hAnsi="Arial" w:cs="Arial"/>
          <w:spacing w:val="-3"/>
          <w:sz w:val="20"/>
          <w:szCs w:val="20"/>
        </w:rPr>
        <w:t>intrasegmental</w:t>
      </w:r>
      <w:proofErr w:type="spellEnd"/>
      <w:r w:rsidRPr="008930A6">
        <w:rPr>
          <w:rFonts w:ascii="Arial" w:hAnsi="Arial" w:cs="Arial"/>
          <w:spacing w:val="-3"/>
          <w:sz w:val="20"/>
          <w:szCs w:val="20"/>
        </w:rPr>
        <w:t xml:space="preserve"> and just anterior to </w:t>
      </w:r>
      <w:r w:rsidRPr="008930A6">
        <w:rPr>
          <w:rFonts w:ascii="Arial" w:hAnsi="Arial" w:cs="Arial"/>
          <w:i/>
          <w:iCs/>
          <w:spacing w:val="-3"/>
          <w:sz w:val="20"/>
          <w:szCs w:val="20"/>
        </w:rPr>
        <w:t xml:space="preserve">c </w:t>
      </w:r>
      <w:r w:rsidRPr="008930A6">
        <w:rPr>
          <w:rFonts w:ascii="Arial" w:hAnsi="Arial" w:cs="Arial"/>
          <w:spacing w:val="-3"/>
          <w:sz w:val="20"/>
          <w:szCs w:val="20"/>
        </w:rPr>
        <w:t>setae</w:t>
      </w:r>
      <w:r w:rsidRPr="008930A6">
        <w:rPr>
          <w:rFonts w:ascii="Arial" w:hAnsi="Arial" w:cs="Arial"/>
          <w:i/>
          <w:iCs/>
          <w:sz w:val="20"/>
          <w:szCs w:val="20"/>
        </w:rPr>
        <w:t>.</w:t>
      </w:r>
      <w:r w:rsidRPr="008930A6">
        <w:rPr>
          <w:rFonts w:ascii="Arial" w:hAnsi="Arial" w:cs="Arial"/>
          <w:sz w:val="20"/>
          <w:szCs w:val="20"/>
        </w:rPr>
        <w:t xml:space="preserve"> Genital markings present as a raised pad in segment 17, sometimes extending to 18. Septa 4/5–8/9 thickened. Gizzards 1, in segment 5. Hearts lateral in segments 7-11. Testes holandric, enclosed in paired sacs in segments 10 and 11; seminal vesicles in 11 and 12. Prostates paired, large tubular to elongated with enlarged central duct. Excretory system </w:t>
      </w:r>
      <w:proofErr w:type="spellStart"/>
      <w:r w:rsidRPr="008930A6">
        <w:rPr>
          <w:rFonts w:ascii="Arial" w:hAnsi="Arial" w:cs="Arial"/>
          <w:sz w:val="20"/>
          <w:szCs w:val="20"/>
        </w:rPr>
        <w:t>holoic</w:t>
      </w:r>
      <w:proofErr w:type="spellEnd"/>
      <w:r w:rsidRPr="008930A6">
        <w:rPr>
          <w:rFonts w:ascii="Arial" w:hAnsi="Arial" w:cs="Arial"/>
          <w:sz w:val="20"/>
          <w:szCs w:val="20"/>
        </w:rPr>
        <w:t>. Penial setae absent. Spermathecae fused functionally with female reproductive system forming characteristic eudrilid arrangement.</w:t>
      </w:r>
    </w:p>
    <w:p w14:paraId="6BD2CE4C" w14:textId="77777777" w:rsidR="00A417EB" w:rsidRPr="008930A6" w:rsidRDefault="00A417EB" w:rsidP="00A417EB">
      <w:pPr>
        <w:spacing w:before="2" w:line="360" w:lineRule="auto"/>
        <w:ind w:right="19"/>
        <w:rPr>
          <w:rFonts w:ascii="Arial" w:eastAsia="Times New Roman" w:hAnsi="Arial" w:cs="Arial"/>
          <w:sz w:val="20"/>
          <w:szCs w:val="20"/>
        </w:rPr>
      </w:pPr>
    </w:p>
    <w:p w14:paraId="11412968" w14:textId="77777777" w:rsidR="00A417EB" w:rsidRPr="008930A6" w:rsidRDefault="00A417EB" w:rsidP="00A417EB">
      <w:pPr>
        <w:spacing w:line="360" w:lineRule="auto"/>
        <w:jc w:val="both"/>
        <w:rPr>
          <w:rFonts w:ascii="Arial" w:hAnsi="Arial" w:cs="Arial"/>
          <w:sz w:val="20"/>
          <w:szCs w:val="20"/>
        </w:rPr>
      </w:pPr>
      <w:r w:rsidRPr="008930A6">
        <w:rPr>
          <w:rFonts w:ascii="Arial" w:hAnsi="Arial" w:cs="Arial"/>
          <w:b/>
          <w:sz w:val="20"/>
          <w:szCs w:val="20"/>
        </w:rPr>
        <w:t xml:space="preserve">Material examined: </w:t>
      </w:r>
      <w:r w:rsidRPr="008930A6">
        <w:rPr>
          <w:rFonts w:ascii="Arial" w:hAnsi="Arial" w:cs="Arial"/>
          <w:sz w:val="20"/>
          <w:szCs w:val="20"/>
        </w:rPr>
        <w:t>Total 510 clitellates and 167 juveniles were examined and some of them were deposited at Advanced Centre of Environmental Studies and Sustainable Development (ACESSD), Mahatma Gandhi University, Kottayam District, Kerala, India</w:t>
      </w:r>
      <w:r w:rsidRPr="008930A6">
        <w:rPr>
          <w:rStyle w:val="Strong"/>
          <w:rFonts w:ascii="Arial" w:eastAsiaTheme="majorEastAsia" w:hAnsi="Arial" w:cs="Arial"/>
          <w:sz w:val="20"/>
          <w:szCs w:val="20"/>
        </w:rPr>
        <w:t xml:space="preserve">. </w:t>
      </w:r>
      <w:r w:rsidRPr="008930A6">
        <w:rPr>
          <w:rStyle w:val="Strong"/>
          <w:rFonts w:ascii="Arial" w:eastAsiaTheme="majorEastAsia" w:hAnsi="Arial" w:cs="Arial"/>
          <w:b w:val="0"/>
          <w:bCs w:val="0"/>
          <w:sz w:val="20"/>
          <w:szCs w:val="20"/>
        </w:rPr>
        <w:t>Details of deposited samples are as:</w:t>
      </w:r>
      <w:r w:rsidRPr="008930A6">
        <w:rPr>
          <w:rFonts w:ascii="Arial" w:hAnsi="Arial" w:cs="Arial"/>
          <w:sz w:val="20"/>
          <w:szCs w:val="20"/>
        </w:rPr>
        <w:t xml:space="preserve">  1 clitellate (ACESSD/EW/1951), Galore,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agriculture field, 27 March 2024, leg. Divyam Negi; 1 clitellate (ACESSD/EW/1954), </w:t>
      </w:r>
      <w:proofErr w:type="spellStart"/>
      <w:r w:rsidRPr="008930A6">
        <w:rPr>
          <w:rFonts w:ascii="Arial" w:hAnsi="Arial" w:cs="Arial"/>
          <w:sz w:val="20"/>
          <w:szCs w:val="20"/>
        </w:rPr>
        <w:t>Nadaun</w:t>
      </w:r>
      <w:proofErr w:type="spellEnd"/>
      <w:r w:rsidRPr="008930A6">
        <w:rPr>
          <w:rFonts w:ascii="Arial" w:hAnsi="Arial" w:cs="Arial"/>
          <w:sz w:val="20"/>
          <w:szCs w:val="20"/>
        </w:rPr>
        <w:t xml:space="preserve">, Hamirpur District, Himachal Pradesh, India, 584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agriculture field, 10 March 2024, leg. Divyam Negi; 1 clitellate (ACESSD/EW/1956), </w:t>
      </w:r>
      <w:proofErr w:type="spellStart"/>
      <w:r w:rsidRPr="008930A6">
        <w:rPr>
          <w:rFonts w:ascii="Arial" w:hAnsi="Arial" w:cs="Arial"/>
          <w:sz w:val="20"/>
          <w:szCs w:val="20"/>
        </w:rPr>
        <w:t>Amroh</w:t>
      </w:r>
      <w:proofErr w:type="spellEnd"/>
      <w:r w:rsidRPr="008930A6">
        <w:rPr>
          <w:rFonts w:ascii="Arial" w:hAnsi="Arial" w:cs="Arial"/>
          <w:sz w:val="20"/>
          <w:szCs w:val="20"/>
        </w:rPr>
        <w:t xml:space="preserv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20 September 2023, leg. Divyam Negi; 2 clitellates (ACESSD/EW/1958), Bir </w:t>
      </w:r>
      <w:proofErr w:type="spellStart"/>
      <w:r w:rsidRPr="008930A6">
        <w:rPr>
          <w:rFonts w:ascii="Arial" w:hAnsi="Arial" w:cs="Arial"/>
          <w:sz w:val="20"/>
          <w:szCs w:val="20"/>
        </w:rPr>
        <w:t>Baghera</w:t>
      </w:r>
      <w:proofErr w:type="spellEnd"/>
      <w:r w:rsidRPr="008930A6">
        <w:rPr>
          <w:rFonts w:ascii="Arial" w:hAnsi="Arial" w:cs="Arial"/>
          <w:sz w:val="20"/>
          <w:szCs w:val="20"/>
        </w:rPr>
        <w:t xml:space="preserve">, Hamirpur District, Himachal Pradesh, India, 630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agriculture field, 20 September 2023, leg. Divyam Negi; 1 clitellate (ACESSD/EW/1959), </w:t>
      </w:r>
      <w:proofErr w:type="spellStart"/>
      <w:r w:rsidRPr="008930A6">
        <w:rPr>
          <w:rFonts w:ascii="Arial" w:hAnsi="Arial" w:cs="Arial"/>
          <w:sz w:val="20"/>
          <w:szCs w:val="20"/>
        </w:rPr>
        <w:t>Ladraur</w:t>
      </w:r>
      <w:proofErr w:type="spellEnd"/>
      <w:r w:rsidRPr="008930A6">
        <w:rPr>
          <w:rFonts w:ascii="Arial" w:hAnsi="Arial" w:cs="Arial"/>
          <w:sz w:val="20"/>
          <w:szCs w:val="20"/>
        </w:rPr>
        <w:t xml:space="preserve">, Hamirpur District, Himachal Pradesh, India, 630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20 September 2023, leg. Divyam Negi; 2 clitellates (ACESSD/EW/1960), Bir </w:t>
      </w:r>
      <w:proofErr w:type="spellStart"/>
      <w:r w:rsidRPr="008930A6">
        <w:rPr>
          <w:rFonts w:ascii="Arial" w:hAnsi="Arial" w:cs="Arial"/>
          <w:sz w:val="20"/>
          <w:szCs w:val="20"/>
        </w:rPr>
        <w:t>Baghera</w:t>
      </w:r>
      <w:proofErr w:type="spellEnd"/>
      <w:r w:rsidRPr="008930A6">
        <w:rPr>
          <w:rFonts w:ascii="Arial" w:hAnsi="Arial" w:cs="Arial"/>
          <w:sz w:val="20"/>
          <w:szCs w:val="20"/>
        </w:rPr>
        <w:t xml:space="preserv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10 September 2024, leg. Divyam Negi; 2 clitellates (ACESSD/EW/1962), Galore,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agriculture field, 27 March 2024, leg. Divyam Negi; 1 clitellate (ACESSD/EW/1966), </w:t>
      </w:r>
      <w:proofErr w:type="spellStart"/>
      <w:r w:rsidRPr="008930A6">
        <w:rPr>
          <w:rFonts w:ascii="Arial" w:hAnsi="Arial" w:cs="Arial"/>
          <w:sz w:val="20"/>
          <w:szCs w:val="20"/>
        </w:rPr>
        <w:t>Nadaun</w:t>
      </w:r>
      <w:proofErr w:type="spellEnd"/>
      <w:r w:rsidRPr="008930A6">
        <w:rPr>
          <w:rFonts w:ascii="Arial" w:hAnsi="Arial" w:cs="Arial"/>
          <w:sz w:val="20"/>
          <w:szCs w:val="20"/>
        </w:rPr>
        <w:t xml:space="preserve">, Hamirpur District, Himachal Pradesh, India, 630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29 September 2023, leg. Divyam Negi; 1 clitellate (ACESSD/EW/1967), </w:t>
      </w:r>
      <w:proofErr w:type="spellStart"/>
      <w:r w:rsidRPr="008930A6">
        <w:rPr>
          <w:rFonts w:ascii="Arial" w:hAnsi="Arial" w:cs="Arial"/>
          <w:sz w:val="20"/>
          <w:szCs w:val="20"/>
        </w:rPr>
        <w:t>Amroh</w:t>
      </w:r>
      <w:proofErr w:type="spellEnd"/>
      <w:r w:rsidRPr="008930A6">
        <w:rPr>
          <w:rFonts w:ascii="Arial" w:hAnsi="Arial" w:cs="Arial"/>
          <w:sz w:val="20"/>
          <w:szCs w:val="20"/>
        </w:rPr>
        <w:t xml:space="preserv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w:t>
      </w:r>
      <w:proofErr w:type="spellStart"/>
      <w:r w:rsidRPr="008930A6">
        <w:rPr>
          <w:rFonts w:ascii="Arial" w:hAnsi="Arial" w:cs="Arial"/>
          <w:sz w:val="20"/>
          <w:szCs w:val="20"/>
        </w:rPr>
        <w:t>forst</w:t>
      </w:r>
      <w:proofErr w:type="spellEnd"/>
      <w:r w:rsidRPr="008930A6">
        <w:rPr>
          <w:rFonts w:ascii="Arial" w:hAnsi="Arial" w:cs="Arial"/>
          <w:sz w:val="20"/>
          <w:szCs w:val="20"/>
        </w:rPr>
        <w:t xml:space="preserve">, 10 March </w:t>
      </w:r>
      <w:r w:rsidRPr="008930A6">
        <w:rPr>
          <w:rFonts w:ascii="Arial" w:hAnsi="Arial" w:cs="Arial"/>
          <w:sz w:val="20"/>
          <w:szCs w:val="20"/>
        </w:rPr>
        <w:lastRenderedPageBreak/>
        <w:t xml:space="preserve">2024, leg. Divyam Negi; 1 clitellate (ACESSD/EW/1969), </w:t>
      </w:r>
      <w:proofErr w:type="spellStart"/>
      <w:r w:rsidRPr="008930A6">
        <w:rPr>
          <w:rFonts w:ascii="Arial" w:hAnsi="Arial" w:cs="Arial"/>
          <w:sz w:val="20"/>
          <w:szCs w:val="20"/>
        </w:rPr>
        <w:t>Dho</w:t>
      </w:r>
      <w:proofErr w:type="spellEnd"/>
      <w:r w:rsidRPr="008930A6">
        <w:rPr>
          <w:rFonts w:ascii="Arial" w:hAnsi="Arial" w:cs="Arial"/>
          <w:sz w:val="20"/>
          <w:szCs w:val="20"/>
        </w:rPr>
        <w:t xml:space="preserve">, Hamirpur District, Himachal Pradesh, India, 584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29 September 2023, leg. Divyam Negi; 2 clitellates (ACESSD/EW/1972), Galore,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agriculture field, 27 September 2023, leg. Divyam Negi; 2 clitellates (ACESSD/EW/1974), Bir </w:t>
      </w:r>
      <w:proofErr w:type="spellStart"/>
      <w:r w:rsidRPr="008930A6">
        <w:rPr>
          <w:rFonts w:ascii="Arial" w:hAnsi="Arial" w:cs="Arial"/>
          <w:sz w:val="20"/>
          <w:szCs w:val="20"/>
        </w:rPr>
        <w:t>Baghera</w:t>
      </w:r>
      <w:proofErr w:type="spellEnd"/>
      <w:r w:rsidRPr="008930A6">
        <w:rPr>
          <w:rFonts w:ascii="Arial" w:hAnsi="Arial" w:cs="Arial"/>
          <w:sz w:val="20"/>
          <w:szCs w:val="20"/>
        </w:rPr>
        <w:t xml:space="preserve">, Hamirpur District, Himachal Pradesh, India, 950 m </w:t>
      </w:r>
      <w:proofErr w:type="spellStart"/>
      <w:r w:rsidRPr="008930A6">
        <w:rPr>
          <w:rFonts w:ascii="Arial" w:hAnsi="Arial" w:cs="Arial"/>
          <w:sz w:val="20"/>
          <w:szCs w:val="20"/>
        </w:rPr>
        <w:t>a.s.l</w:t>
      </w:r>
      <w:proofErr w:type="spellEnd"/>
      <w:r w:rsidRPr="008930A6">
        <w:rPr>
          <w:rFonts w:ascii="Arial" w:hAnsi="Arial" w:cs="Arial"/>
          <w:sz w:val="20"/>
          <w:szCs w:val="20"/>
        </w:rPr>
        <w:t>., forest, 10 March 2024, leg. Divyam Negi.</w:t>
      </w:r>
    </w:p>
    <w:p w14:paraId="0BDE2E8F" w14:textId="77777777" w:rsidR="00A417EB" w:rsidRPr="008930A6" w:rsidRDefault="00A417EB" w:rsidP="00A417EB">
      <w:pPr>
        <w:pStyle w:val="BodyText"/>
        <w:spacing w:line="360" w:lineRule="auto"/>
        <w:ind w:left="0" w:right="19"/>
        <w:jc w:val="both"/>
        <w:rPr>
          <w:rFonts w:ascii="Arial" w:hAnsi="Arial" w:cs="Arial"/>
          <w:b/>
          <w:spacing w:val="7"/>
        </w:rPr>
      </w:pPr>
    </w:p>
    <w:p w14:paraId="65ACEB21" w14:textId="77777777" w:rsidR="00A417EB" w:rsidRPr="008930A6" w:rsidRDefault="00A417EB" w:rsidP="00A417EB">
      <w:pPr>
        <w:spacing w:line="360" w:lineRule="auto"/>
        <w:ind w:right="19"/>
        <w:jc w:val="both"/>
        <w:rPr>
          <w:rFonts w:ascii="Arial" w:hAnsi="Arial" w:cs="Arial"/>
          <w:sz w:val="20"/>
          <w:szCs w:val="20"/>
        </w:rPr>
      </w:pPr>
      <w:r w:rsidRPr="008930A6">
        <w:rPr>
          <w:rFonts w:ascii="Arial" w:hAnsi="Arial" w:cs="Arial"/>
          <w:b/>
          <w:spacing w:val="7"/>
          <w:sz w:val="20"/>
          <w:szCs w:val="20"/>
        </w:rPr>
        <w:t xml:space="preserve">Distribution: </w:t>
      </w:r>
      <w:r w:rsidRPr="008930A6">
        <w:rPr>
          <w:rFonts w:ascii="Arial" w:hAnsi="Arial" w:cs="Arial"/>
          <w:i/>
          <w:spacing w:val="7"/>
          <w:sz w:val="20"/>
          <w:szCs w:val="20"/>
        </w:rPr>
        <w:t xml:space="preserve">India: </w:t>
      </w:r>
      <w:r w:rsidRPr="008930A6">
        <w:rPr>
          <w:rFonts w:ascii="Arial" w:hAnsi="Arial" w:cs="Arial"/>
          <w:iCs/>
          <w:spacing w:val="7"/>
          <w:sz w:val="20"/>
          <w:szCs w:val="20"/>
        </w:rPr>
        <w:t>Himachal Pradesh</w:t>
      </w:r>
      <w:r w:rsidRPr="008930A6">
        <w:rPr>
          <w:rFonts w:ascii="Arial" w:hAnsi="Arial" w:cs="Arial"/>
          <w:i/>
          <w:spacing w:val="7"/>
          <w:sz w:val="20"/>
          <w:szCs w:val="20"/>
        </w:rPr>
        <w:t xml:space="preserve"> </w:t>
      </w:r>
      <w:r w:rsidRPr="008930A6">
        <w:rPr>
          <w:rFonts w:ascii="Arial" w:hAnsi="Arial" w:cs="Arial"/>
          <w:spacing w:val="7"/>
          <w:sz w:val="20"/>
          <w:szCs w:val="20"/>
        </w:rPr>
        <w:t>(</w:t>
      </w:r>
      <w:r w:rsidRPr="008930A6">
        <w:rPr>
          <w:rFonts w:ascii="Arial" w:hAnsi="Arial" w:cs="Arial"/>
          <w:sz w:val="20"/>
          <w:szCs w:val="20"/>
        </w:rPr>
        <w:t xml:space="preserve">Galore, </w:t>
      </w:r>
      <w:proofErr w:type="spellStart"/>
      <w:r w:rsidRPr="008930A6">
        <w:rPr>
          <w:rFonts w:ascii="Arial" w:hAnsi="Arial" w:cs="Arial"/>
          <w:sz w:val="20"/>
          <w:szCs w:val="20"/>
        </w:rPr>
        <w:t>Nadaun</w:t>
      </w:r>
      <w:proofErr w:type="spellEnd"/>
      <w:r w:rsidRPr="008930A6">
        <w:rPr>
          <w:rFonts w:ascii="Arial" w:hAnsi="Arial" w:cs="Arial"/>
          <w:sz w:val="20"/>
          <w:szCs w:val="20"/>
        </w:rPr>
        <w:t xml:space="preserve">, </w:t>
      </w:r>
      <w:proofErr w:type="spellStart"/>
      <w:r w:rsidRPr="008930A6">
        <w:rPr>
          <w:rFonts w:ascii="Arial" w:hAnsi="Arial" w:cs="Arial"/>
          <w:sz w:val="20"/>
          <w:szCs w:val="20"/>
        </w:rPr>
        <w:t>Amroh</w:t>
      </w:r>
      <w:proofErr w:type="spellEnd"/>
      <w:r w:rsidRPr="008930A6">
        <w:rPr>
          <w:rFonts w:ascii="Arial" w:hAnsi="Arial" w:cs="Arial"/>
          <w:sz w:val="20"/>
          <w:szCs w:val="20"/>
        </w:rPr>
        <w:t xml:space="preserve">, Bir </w:t>
      </w:r>
      <w:proofErr w:type="spellStart"/>
      <w:r w:rsidRPr="008930A6">
        <w:rPr>
          <w:rFonts w:ascii="Arial" w:hAnsi="Arial" w:cs="Arial"/>
          <w:sz w:val="20"/>
          <w:szCs w:val="20"/>
        </w:rPr>
        <w:t>Baghera</w:t>
      </w:r>
      <w:proofErr w:type="spellEnd"/>
      <w:r w:rsidRPr="008930A6">
        <w:rPr>
          <w:rFonts w:ascii="Arial" w:hAnsi="Arial" w:cs="Arial"/>
          <w:sz w:val="20"/>
          <w:szCs w:val="20"/>
        </w:rPr>
        <w:t xml:space="preserve">, </w:t>
      </w:r>
      <w:proofErr w:type="spellStart"/>
      <w:r w:rsidRPr="008930A6">
        <w:rPr>
          <w:rFonts w:ascii="Arial" w:hAnsi="Arial" w:cs="Arial"/>
          <w:sz w:val="20"/>
          <w:szCs w:val="20"/>
        </w:rPr>
        <w:t>Ladraur</w:t>
      </w:r>
      <w:proofErr w:type="spellEnd"/>
      <w:r w:rsidRPr="008930A6">
        <w:rPr>
          <w:rFonts w:ascii="Arial" w:hAnsi="Arial" w:cs="Arial"/>
          <w:sz w:val="20"/>
          <w:szCs w:val="20"/>
        </w:rPr>
        <w:t xml:space="preserve">, </w:t>
      </w:r>
      <w:proofErr w:type="spellStart"/>
      <w:r w:rsidRPr="008930A6">
        <w:rPr>
          <w:rFonts w:ascii="Arial" w:hAnsi="Arial" w:cs="Arial"/>
          <w:sz w:val="20"/>
          <w:szCs w:val="20"/>
        </w:rPr>
        <w:t>Dho</w:t>
      </w:r>
      <w:proofErr w:type="spellEnd"/>
      <w:r w:rsidRPr="008930A6">
        <w:rPr>
          <w:rFonts w:ascii="Arial" w:hAnsi="Arial" w:cs="Arial"/>
          <w:spacing w:val="7"/>
          <w:sz w:val="20"/>
          <w:szCs w:val="20"/>
        </w:rPr>
        <w:t>)); Arunachal Pradesh, Chandigarh, Karnataka, Kerala, Madhya Pradesh, Maharashtra, Odisha, Puducherry, Tamil Nadu, Uttarakhand (</w:t>
      </w:r>
      <w:r w:rsidRPr="008930A6">
        <w:rPr>
          <w:rFonts w:ascii="Arial" w:hAnsi="Arial" w:cs="Arial"/>
          <w:sz w:val="20"/>
          <w:szCs w:val="20"/>
        </w:rPr>
        <w:t>Narayanan et al., 2023)</w:t>
      </w:r>
      <w:r w:rsidRPr="008930A6">
        <w:rPr>
          <w:rFonts w:ascii="Arial" w:hAnsi="Arial" w:cs="Arial"/>
          <w:spacing w:val="7"/>
          <w:sz w:val="20"/>
          <w:szCs w:val="20"/>
        </w:rPr>
        <w:t xml:space="preserve">. </w:t>
      </w:r>
      <w:r w:rsidRPr="008930A6">
        <w:rPr>
          <w:rFonts w:ascii="Arial" w:hAnsi="Arial" w:cs="Arial"/>
          <w:i/>
          <w:sz w:val="20"/>
          <w:szCs w:val="20"/>
        </w:rPr>
        <w:t>Elsewhere</w:t>
      </w:r>
      <w:r w:rsidRPr="008930A6">
        <w:rPr>
          <w:rFonts w:ascii="Arial" w:hAnsi="Arial" w:cs="Arial"/>
          <w:iCs/>
          <w:sz w:val="20"/>
          <w:szCs w:val="20"/>
        </w:rPr>
        <w:t>:</w:t>
      </w:r>
      <w:r w:rsidRPr="008930A6">
        <w:rPr>
          <w:rFonts w:ascii="Arial" w:hAnsi="Arial" w:cs="Arial"/>
          <w:i/>
          <w:sz w:val="20"/>
          <w:szCs w:val="20"/>
        </w:rPr>
        <w:t xml:space="preserve"> </w:t>
      </w:r>
      <w:r w:rsidRPr="008930A6">
        <w:rPr>
          <w:rFonts w:ascii="Arial" w:hAnsi="Arial" w:cs="Arial"/>
          <w:sz w:val="20"/>
          <w:szCs w:val="20"/>
        </w:rPr>
        <w:t xml:space="preserve">Widespread in the tropical regions (see Gates, 1972; Blakemore, 2012; Narayanan et al., 2023). </w:t>
      </w:r>
    </w:p>
    <w:p w14:paraId="35C54042" w14:textId="77777777" w:rsidR="00A417EB" w:rsidRPr="008930A6" w:rsidRDefault="00A417EB" w:rsidP="00A417EB">
      <w:pPr>
        <w:spacing w:line="360" w:lineRule="auto"/>
        <w:ind w:right="19"/>
        <w:jc w:val="both"/>
        <w:rPr>
          <w:rFonts w:ascii="Arial" w:hAnsi="Arial" w:cs="Arial"/>
          <w:sz w:val="20"/>
          <w:szCs w:val="20"/>
        </w:rPr>
      </w:pPr>
    </w:p>
    <w:p w14:paraId="6B3EF3B3" w14:textId="77777777" w:rsidR="00A417EB" w:rsidRPr="008930A6" w:rsidRDefault="00A417EB" w:rsidP="00A417EB">
      <w:pPr>
        <w:pStyle w:val="BodyText"/>
        <w:spacing w:line="360" w:lineRule="auto"/>
        <w:ind w:left="0" w:right="19"/>
        <w:jc w:val="center"/>
        <w:rPr>
          <w:rFonts w:ascii="Arial" w:hAnsi="Arial" w:cs="Arial"/>
          <w:b/>
        </w:rPr>
      </w:pPr>
      <w:r w:rsidRPr="008930A6">
        <w:rPr>
          <w:rFonts w:ascii="Arial" w:hAnsi="Arial" w:cs="Arial"/>
          <w:b/>
        </w:rPr>
        <w:t xml:space="preserve">Family </w:t>
      </w:r>
      <w:proofErr w:type="spellStart"/>
      <w:r w:rsidRPr="008930A6">
        <w:rPr>
          <w:rFonts w:ascii="Arial" w:hAnsi="Arial" w:cs="Arial"/>
          <w:b/>
        </w:rPr>
        <w:t>Megascolecidae</w:t>
      </w:r>
      <w:proofErr w:type="spellEnd"/>
      <w:r w:rsidRPr="008930A6">
        <w:rPr>
          <w:rFonts w:ascii="Arial" w:hAnsi="Arial" w:cs="Arial"/>
          <w:b/>
        </w:rPr>
        <w:t xml:space="preserve"> Rosa, 1891</w:t>
      </w:r>
    </w:p>
    <w:p w14:paraId="6917FE0E" w14:textId="77777777" w:rsidR="00A417EB" w:rsidRPr="008930A6" w:rsidRDefault="00A417EB" w:rsidP="00A417EB">
      <w:pPr>
        <w:pStyle w:val="BodyText"/>
        <w:spacing w:line="360" w:lineRule="auto"/>
        <w:ind w:left="0" w:right="19"/>
        <w:jc w:val="center"/>
        <w:rPr>
          <w:rFonts w:ascii="Arial" w:hAnsi="Arial" w:cs="Arial"/>
          <w:b/>
        </w:rPr>
        <w:sectPr w:rsidR="00A417EB" w:rsidRPr="008930A6" w:rsidSect="006A0DAB">
          <w:type w:val="continuous"/>
          <w:pgSz w:w="12240" w:h="15840"/>
          <w:pgMar w:top="1440" w:right="1440" w:bottom="1440" w:left="1440" w:header="720" w:footer="720" w:gutter="0"/>
          <w:cols w:space="618"/>
          <w:docGrid w:linePitch="299"/>
        </w:sectPr>
      </w:pPr>
      <w:r w:rsidRPr="008930A6">
        <w:rPr>
          <w:rFonts w:ascii="Arial" w:hAnsi="Arial" w:cs="Arial"/>
          <w:b/>
          <w:i/>
          <w:iCs/>
        </w:rPr>
        <w:t xml:space="preserve">Perionyx </w:t>
      </w:r>
      <w:proofErr w:type="spellStart"/>
      <w:r w:rsidRPr="008930A6">
        <w:rPr>
          <w:rFonts w:ascii="Arial" w:hAnsi="Arial" w:cs="Arial"/>
          <w:b/>
          <w:i/>
          <w:iCs/>
        </w:rPr>
        <w:t>ceylanensis</w:t>
      </w:r>
      <w:proofErr w:type="spellEnd"/>
      <w:r w:rsidRPr="008930A6">
        <w:rPr>
          <w:rFonts w:ascii="Arial" w:hAnsi="Arial" w:cs="Arial"/>
          <w:b/>
        </w:rPr>
        <w:t xml:space="preserve"> Michaelsen, 1903</w:t>
      </w:r>
    </w:p>
    <w:p w14:paraId="587A4BCE" w14:textId="77777777" w:rsidR="00A417EB" w:rsidRPr="008930A6" w:rsidRDefault="00A417EB" w:rsidP="00A417EB">
      <w:pPr>
        <w:spacing w:before="5" w:line="360" w:lineRule="auto"/>
        <w:ind w:right="19"/>
        <w:rPr>
          <w:rFonts w:ascii="Arial" w:eastAsia="Times New Roman" w:hAnsi="Arial" w:cs="Arial"/>
          <w:sz w:val="20"/>
          <w:szCs w:val="20"/>
        </w:rPr>
      </w:pPr>
    </w:p>
    <w:p w14:paraId="66BB0D2D" w14:textId="77777777" w:rsidR="00A417EB" w:rsidRPr="008930A6" w:rsidRDefault="00A417EB" w:rsidP="00A417EB">
      <w:pPr>
        <w:spacing w:before="5" w:line="360" w:lineRule="auto"/>
        <w:ind w:right="19"/>
        <w:jc w:val="both"/>
        <w:rPr>
          <w:rFonts w:ascii="Arial" w:eastAsia="Times New Roman" w:hAnsi="Arial" w:cs="Arial"/>
          <w:sz w:val="20"/>
          <w:szCs w:val="20"/>
        </w:rPr>
      </w:pPr>
      <w:r w:rsidRPr="008930A6">
        <w:rPr>
          <w:rFonts w:ascii="Arial" w:hAnsi="Arial" w:cs="Arial"/>
          <w:b/>
          <w:sz w:val="20"/>
          <w:szCs w:val="20"/>
        </w:rPr>
        <w:t xml:space="preserve">Brief description: </w:t>
      </w:r>
      <w:r w:rsidRPr="008930A6">
        <w:rPr>
          <w:rFonts w:ascii="Arial" w:hAnsi="Arial" w:cs="Arial"/>
          <w:sz w:val="20"/>
          <w:szCs w:val="20"/>
        </w:rPr>
        <w:t xml:space="preserve">Length </w:t>
      </w:r>
      <w:r w:rsidRPr="008930A6">
        <w:rPr>
          <w:rFonts w:ascii="Arial" w:hAnsi="Arial" w:cs="Arial"/>
          <w:spacing w:val="-3"/>
          <w:sz w:val="20"/>
          <w:szCs w:val="20"/>
        </w:rPr>
        <w:t>40-75 mm</w:t>
      </w:r>
      <w:r w:rsidRPr="008930A6">
        <w:rPr>
          <w:rFonts w:ascii="Arial" w:hAnsi="Arial" w:cs="Arial"/>
          <w:spacing w:val="-4"/>
          <w:sz w:val="20"/>
          <w:szCs w:val="20"/>
        </w:rPr>
        <w:t xml:space="preserve">, </w:t>
      </w:r>
      <w:r w:rsidRPr="008930A6">
        <w:rPr>
          <w:rFonts w:ascii="Arial" w:hAnsi="Arial" w:cs="Arial"/>
          <w:sz w:val="20"/>
          <w:szCs w:val="20"/>
        </w:rPr>
        <w:t xml:space="preserve">diameter 2 </w:t>
      </w:r>
      <w:r w:rsidRPr="008930A6">
        <w:rPr>
          <w:rFonts w:ascii="Arial" w:hAnsi="Arial" w:cs="Arial"/>
          <w:spacing w:val="-4"/>
          <w:sz w:val="20"/>
          <w:szCs w:val="20"/>
        </w:rPr>
        <w:t>mm,</w:t>
      </w:r>
      <w:r w:rsidRPr="008930A6">
        <w:rPr>
          <w:rFonts w:ascii="Arial" w:hAnsi="Arial" w:cs="Arial"/>
          <w:sz w:val="20"/>
          <w:szCs w:val="20"/>
        </w:rPr>
        <w:t xml:space="preserve"> segments 120-140.</w:t>
      </w:r>
      <w:r w:rsidRPr="008930A6">
        <w:rPr>
          <w:rFonts w:ascii="Arial" w:hAnsi="Arial" w:cs="Arial"/>
          <w:spacing w:val="1"/>
          <w:sz w:val="20"/>
          <w:szCs w:val="20"/>
        </w:rPr>
        <w:t xml:space="preserve"> D</w:t>
      </w:r>
      <w:r w:rsidRPr="008930A6">
        <w:rPr>
          <w:rFonts w:ascii="Arial" w:hAnsi="Arial" w:cs="Arial"/>
          <w:sz w:val="20"/>
          <w:szCs w:val="20"/>
        </w:rPr>
        <w:t xml:space="preserve">orsal pores present. Setae </w:t>
      </w:r>
      <w:proofErr w:type="spellStart"/>
      <w:r w:rsidRPr="008930A6">
        <w:rPr>
          <w:rFonts w:ascii="Arial" w:hAnsi="Arial" w:cs="Arial"/>
          <w:sz w:val="20"/>
          <w:szCs w:val="20"/>
        </w:rPr>
        <w:t>perichaetine</w:t>
      </w:r>
      <w:proofErr w:type="spellEnd"/>
      <w:r w:rsidRPr="008930A6">
        <w:rPr>
          <w:rFonts w:ascii="Arial" w:hAnsi="Arial" w:cs="Arial"/>
          <w:sz w:val="20"/>
          <w:szCs w:val="20"/>
        </w:rPr>
        <w:t xml:space="preserve">. Clitellum annular in segments 13-17 (Fig 2B). Spermathecal pores three pairs in intersegmental furrows 6/7/8/9 Fig 2A), close to mid-ventral line median to </w:t>
      </w:r>
      <w:r w:rsidRPr="008930A6">
        <w:rPr>
          <w:rFonts w:ascii="Arial" w:hAnsi="Arial" w:cs="Arial"/>
          <w:i/>
          <w:iCs/>
          <w:sz w:val="20"/>
          <w:szCs w:val="20"/>
        </w:rPr>
        <w:t xml:space="preserve">a </w:t>
      </w:r>
      <w:proofErr w:type="gramStart"/>
      <w:r w:rsidRPr="008930A6">
        <w:rPr>
          <w:rFonts w:ascii="Arial" w:hAnsi="Arial" w:cs="Arial"/>
          <w:iCs/>
          <w:sz w:val="20"/>
          <w:szCs w:val="20"/>
        </w:rPr>
        <w:t>lines</w:t>
      </w:r>
      <w:proofErr w:type="gramEnd"/>
      <w:r w:rsidRPr="008930A6">
        <w:rPr>
          <w:rFonts w:ascii="Arial" w:hAnsi="Arial" w:cs="Arial"/>
          <w:i/>
          <w:iCs/>
          <w:sz w:val="20"/>
          <w:szCs w:val="20"/>
        </w:rPr>
        <w:t>.</w:t>
      </w:r>
      <w:r w:rsidRPr="008930A6">
        <w:rPr>
          <w:rFonts w:ascii="Arial" w:hAnsi="Arial" w:cs="Arial"/>
          <w:sz w:val="20"/>
          <w:szCs w:val="20"/>
        </w:rPr>
        <w:t xml:space="preserve"> Male pores paired, on 18 (Fig 2B), at </w:t>
      </w:r>
      <w:r w:rsidRPr="008930A6">
        <w:rPr>
          <w:rFonts w:ascii="Arial" w:hAnsi="Arial" w:cs="Arial"/>
          <w:i/>
          <w:iCs/>
          <w:sz w:val="20"/>
          <w:szCs w:val="20"/>
        </w:rPr>
        <w:t>a</w:t>
      </w:r>
      <w:r w:rsidRPr="008930A6">
        <w:rPr>
          <w:rFonts w:ascii="Arial" w:hAnsi="Arial" w:cs="Arial"/>
          <w:sz w:val="20"/>
          <w:szCs w:val="20"/>
        </w:rPr>
        <w:t xml:space="preserve">. Female pores paired, </w:t>
      </w:r>
      <w:proofErr w:type="spellStart"/>
      <w:r w:rsidRPr="008930A6">
        <w:rPr>
          <w:rFonts w:ascii="Arial" w:hAnsi="Arial" w:cs="Arial"/>
          <w:sz w:val="20"/>
          <w:szCs w:val="20"/>
        </w:rPr>
        <w:t>presetal</w:t>
      </w:r>
      <w:proofErr w:type="spellEnd"/>
      <w:r w:rsidRPr="008930A6">
        <w:rPr>
          <w:rFonts w:ascii="Arial" w:hAnsi="Arial" w:cs="Arial"/>
          <w:sz w:val="20"/>
          <w:szCs w:val="20"/>
        </w:rPr>
        <w:t xml:space="preserve">. Gizzard one in segment 5. Hearts lateral in segments 10–13. Testes holandric, in segments 10 and 11; seminal vesicles in segments 11 and 12. Prostates paired, small tubular, in segment 18; prostatic ducts short and straight. Excretory system </w:t>
      </w:r>
      <w:proofErr w:type="spellStart"/>
      <w:r w:rsidRPr="008930A6">
        <w:rPr>
          <w:rFonts w:ascii="Arial" w:hAnsi="Arial" w:cs="Arial"/>
          <w:sz w:val="20"/>
          <w:szCs w:val="20"/>
        </w:rPr>
        <w:t>holoic</w:t>
      </w:r>
      <w:proofErr w:type="spellEnd"/>
      <w:r w:rsidRPr="008930A6">
        <w:rPr>
          <w:rFonts w:ascii="Arial" w:hAnsi="Arial" w:cs="Arial"/>
          <w:sz w:val="20"/>
          <w:szCs w:val="20"/>
        </w:rPr>
        <w:t xml:space="preserve">, nephridia numerous in each segment. Penial setae present in paired groups medial to the male pores on segment 18.  </w:t>
      </w:r>
    </w:p>
    <w:p w14:paraId="30F57467" w14:textId="77777777" w:rsidR="00A417EB" w:rsidRPr="008930A6" w:rsidRDefault="00A417EB" w:rsidP="00A417EB">
      <w:pPr>
        <w:spacing w:before="5" w:line="360" w:lineRule="auto"/>
        <w:ind w:right="19"/>
        <w:rPr>
          <w:rFonts w:ascii="Arial" w:eastAsia="Times New Roman" w:hAnsi="Arial" w:cs="Arial"/>
          <w:sz w:val="20"/>
          <w:szCs w:val="20"/>
        </w:rPr>
      </w:pPr>
    </w:p>
    <w:p w14:paraId="537F7353" w14:textId="77777777" w:rsidR="00A417EB" w:rsidRPr="008930A6" w:rsidRDefault="00A417EB" w:rsidP="00A417EB">
      <w:pPr>
        <w:spacing w:line="360" w:lineRule="auto"/>
        <w:jc w:val="both"/>
        <w:rPr>
          <w:rFonts w:ascii="Arial" w:hAnsi="Arial" w:cs="Arial"/>
          <w:sz w:val="20"/>
          <w:szCs w:val="20"/>
        </w:rPr>
      </w:pPr>
      <w:r w:rsidRPr="008930A6">
        <w:rPr>
          <w:rFonts w:ascii="Arial" w:hAnsi="Arial" w:cs="Arial"/>
          <w:b/>
          <w:sz w:val="20"/>
          <w:szCs w:val="20"/>
        </w:rPr>
        <w:t>Material examined:</w:t>
      </w:r>
      <w:r w:rsidRPr="008930A6">
        <w:rPr>
          <w:rFonts w:ascii="Arial" w:hAnsi="Arial" w:cs="Arial"/>
          <w:sz w:val="20"/>
          <w:szCs w:val="20"/>
        </w:rPr>
        <w:t xml:space="preserve"> Total 21 clitellates and 5 juveniles were examined and some of them were deposited at Advanced Centre of Environmental Studies and Sustainable Development (ACESSD), Mahatma Gandhi University, Kottayam District, Kerala, India</w:t>
      </w:r>
      <w:r w:rsidRPr="008930A6">
        <w:rPr>
          <w:rStyle w:val="Strong"/>
          <w:rFonts w:ascii="Arial" w:eastAsiaTheme="majorEastAsia" w:hAnsi="Arial" w:cs="Arial"/>
          <w:sz w:val="20"/>
          <w:szCs w:val="20"/>
        </w:rPr>
        <w:t xml:space="preserve">. </w:t>
      </w:r>
      <w:proofErr w:type="spellStart"/>
      <w:r w:rsidRPr="008930A6">
        <w:rPr>
          <w:rStyle w:val="Strong"/>
          <w:rFonts w:ascii="Arial" w:eastAsiaTheme="majorEastAsia" w:hAnsi="Arial" w:cs="Arial"/>
          <w:sz w:val="20"/>
          <w:szCs w:val="20"/>
        </w:rPr>
        <w:t>Detaled</w:t>
      </w:r>
      <w:proofErr w:type="spellEnd"/>
      <w:r w:rsidRPr="008930A6">
        <w:rPr>
          <w:rStyle w:val="Strong"/>
          <w:rFonts w:ascii="Arial" w:eastAsiaTheme="majorEastAsia" w:hAnsi="Arial" w:cs="Arial"/>
          <w:sz w:val="20"/>
          <w:szCs w:val="20"/>
        </w:rPr>
        <w:t xml:space="preserve"> of deposited samples are as:</w:t>
      </w:r>
      <w:r w:rsidRPr="008930A6">
        <w:rPr>
          <w:rFonts w:ascii="Arial" w:hAnsi="Arial" w:cs="Arial"/>
          <w:sz w:val="20"/>
          <w:szCs w:val="20"/>
        </w:rPr>
        <w:t xml:space="preserve">  4 clitellates (ACESSD/EW/1951), </w:t>
      </w:r>
      <w:proofErr w:type="spellStart"/>
      <w:r w:rsidRPr="008930A6">
        <w:rPr>
          <w:rFonts w:ascii="Arial" w:hAnsi="Arial" w:cs="Arial"/>
          <w:sz w:val="20"/>
          <w:szCs w:val="20"/>
        </w:rPr>
        <w:t>Amroh</w:t>
      </w:r>
      <w:proofErr w:type="spellEnd"/>
      <w:r w:rsidRPr="008930A6">
        <w:rPr>
          <w:rFonts w:ascii="Arial" w:hAnsi="Arial" w:cs="Arial"/>
          <w:sz w:val="20"/>
          <w:szCs w:val="20"/>
        </w:rPr>
        <w:t xml:space="preserve">, Hamirpur District, Himachal Pradesh, India, 791 m </w:t>
      </w:r>
      <w:proofErr w:type="spellStart"/>
      <w:r w:rsidRPr="008930A6">
        <w:rPr>
          <w:rFonts w:ascii="Arial" w:hAnsi="Arial" w:cs="Arial"/>
          <w:sz w:val="20"/>
          <w:szCs w:val="20"/>
        </w:rPr>
        <w:t>a.s.l</w:t>
      </w:r>
      <w:proofErr w:type="spellEnd"/>
      <w:r w:rsidRPr="008930A6">
        <w:rPr>
          <w:rFonts w:ascii="Arial" w:hAnsi="Arial" w:cs="Arial"/>
          <w:sz w:val="20"/>
          <w:szCs w:val="20"/>
        </w:rPr>
        <w:t xml:space="preserve">., forest, 20 September 2023, leg. Divyam Negi; 1 clitellate (ACESSD/EW/1968), </w:t>
      </w:r>
      <w:proofErr w:type="spellStart"/>
      <w:r w:rsidRPr="008930A6">
        <w:rPr>
          <w:rFonts w:ascii="Arial" w:hAnsi="Arial" w:cs="Arial"/>
          <w:sz w:val="20"/>
          <w:szCs w:val="20"/>
        </w:rPr>
        <w:t>Nadaun</w:t>
      </w:r>
      <w:proofErr w:type="spellEnd"/>
      <w:r w:rsidRPr="008930A6">
        <w:rPr>
          <w:rFonts w:ascii="Arial" w:hAnsi="Arial" w:cs="Arial"/>
          <w:sz w:val="20"/>
          <w:szCs w:val="20"/>
        </w:rPr>
        <w:t xml:space="preserve">, Hamirpur District, Himachal Pradesh, India, 630 m </w:t>
      </w:r>
      <w:proofErr w:type="spellStart"/>
      <w:r w:rsidRPr="008930A6">
        <w:rPr>
          <w:rFonts w:ascii="Arial" w:hAnsi="Arial" w:cs="Arial"/>
          <w:sz w:val="20"/>
          <w:szCs w:val="20"/>
        </w:rPr>
        <w:t>a.s.l</w:t>
      </w:r>
      <w:proofErr w:type="spellEnd"/>
      <w:r w:rsidRPr="008930A6">
        <w:rPr>
          <w:rFonts w:ascii="Arial" w:hAnsi="Arial" w:cs="Arial"/>
          <w:sz w:val="20"/>
          <w:szCs w:val="20"/>
        </w:rPr>
        <w:t>., agriculture field, 10 March 2024, leg. Divyam Negi.</w:t>
      </w:r>
    </w:p>
    <w:p w14:paraId="5B78242C" w14:textId="77777777" w:rsidR="00A417EB" w:rsidRPr="008930A6" w:rsidRDefault="00A417EB" w:rsidP="00A417EB">
      <w:pPr>
        <w:spacing w:before="5" w:line="360" w:lineRule="auto"/>
        <w:ind w:right="19"/>
        <w:rPr>
          <w:rFonts w:ascii="Arial" w:eastAsia="Times New Roman" w:hAnsi="Arial" w:cs="Arial"/>
          <w:sz w:val="20"/>
          <w:szCs w:val="20"/>
        </w:rPr>
      </w:pPr>
    </w:p>
    <w:p w14:paraId="2B1090D7" w14:textId="77777777" w:rsidR="00A417EB" w:rsidRPr="008930A6" w:rsidRDefault="00A417EB" w:rsidP="00A417EB">
      <w:pPr>
        <w:spacing w:before="5" w:line="360" w:lineRule="auto"/>
        <w:ind w:right="19"/>
        <w:jc w:val="both"/>
        <w:rPr>
          <w:rFonts w:ascii="Arial" w:hAnsi="Arial" w:cs="Arial"/>
          <w:sz w:val="20"/>
          <w:szCs w:val="20"/>
        </w:rPr>
      </w:pPr>
      <w:r w:rsidRPr="008930A6">
        <w:rPr>
          <w:rFonts w:ascii="Arial" w:hAnsi="Arial" w:cs="Arial"/>
          <w:b/>
          <w:spacing w:val="7"/>
          <w:sz w:val="20"/>
          <w:szCs w:val="20"/>
        </w:rPr>
        <w:t xml:space="preserve">Distribution: </w:t>
      </w:r>
      <w:r w:rsidRPr="008930A6">
        <w:rPr>
          <w:rFonts w:ascii="Arial" w:hAnsi="Arial" w:cs="Arial"/>
          <w:i/>
          <w:spacing w:val="7"/>
          <w:sz w:val="20"/>
          <w:szCs w:val="20"/>
        </w:rPr>
        <w:t xml:space="preserve">India: </w:t>
      </w:r>
      <w:r w:rsidRPr="008930A6">
        <w:rPr>
          <w:rFonts w:ascii="Arial" w:hAnsi="Arial" w:cs="Arial"/>
          <w:spacing w:val="7"/>
          <w:sz w:val="20"/>
          <w:szCs w:val="20"/>
        </w:rPr>
        <w:t>Himachal Pradesh (</w:t>
      </w:r>
      <w:proofErr w:type="spellStart"/>
      <w:r w:rsidRPr="008930A6">
        <w:rPr>
          <w:rFonts w:ascii="Arial" w:hAnsi="Arial" w:cs="Arial"/>
          <w:sz w:val="20"/>
          <w:szCs w:val="20"/>
        </w:rPr>
        <w:t>Amroh</w:t>
      </w:r>
      <w:proofErr w:type="spellEnd"/>
      <w:r w:rsidRPr="008930A6">
        <w:rPr>
          <w:rFonts w:ascii="Arial" w:hAnsi="Arial" w:cs="Arial"/>
          <w:sz w:val="20"/>
          <w:szCs w:val="20"/>
        </w:rPr>
        <w:t>, Nadun)</w:t>
      </w:r>
      <w:r w:rsidRPr="008930A6">
        <w:rPr>
          <w:rFonts w:ascii="Arial" w:hAnsi="Arial" w:cs="Arial"/>
          <w:spacing w:val="7"/>
          <w:sz w:val="20"/>
          <w:szCs w:val="20"/>
        </w:rPr>
        <w:t xml:space="preserve"> (present records); Jharkhand, Kerala, Tamil Nadu (</w:t>
      </w:r>
      <w:r w:rsidRPr="008930A6">
        <w:rPr>
          <w:rFonts w:ascii="Arial" w:hAnsi="Arial" w:cs="Arial"/>
          <w:sz w:val="20"/>
          <w:szCs w:val="20"/>
        </w:rPr>
        <w:t>Narayanan et al., 2023)</w:t>
      </w:r>
      <w:r w:rsidRPr="008930A6">
        <w:rPr>
          <w:rFonts w:ascii="Arial" w:hAnsi="Arial" w:cs="Arial"/>
          <w:spacing w:val="7"/>
          <w:sz w:val="20"/>
          <w:szCs w:val="20"/>
        </w:rPr>
        <w:t xml:space="preserve">. </w:t>
      </w:r>
      <w:r w:rsidRPr="008930A6">
        <w:rPr>
          <w:rFonts w:ascii="Arial" w:hAnsi="Arial" w:cs="Arial"/>
          <w:i/>
          <w:sz w:val="20"/>
          <w:szCs w:val="20"/>
        </w:rPr>
        <w:t>Elsewhere</w:t>
      </w:r>
      <w:r w:rsidRPr="008930A6">
        <w:rPr>
          <w:rFonts w:ascii="Arial" w:hAnsi="Arial" w:cs="Arial"/>
          <w:iCs/>
          <w:sz w:val="20"/>
          <w:szCs w:val="20"/>
        </w:rPr>
        <w:t>:</w:t>
      </w:r>
      <w:r w:rsidRPr="008930A6">
        <w:rPr>
          <w:rFonts w:ascii="Arial" w:hAnsi="Arial" w:cs="Arial"/>
          <w:i/>
          <w:sz w:val="20"/>
          <w:szCs w:val="20"/>
        </w:rPr>
        <w:t xml:space="preserve"> </w:t>
      </w:r>
      <w:r w:rsidRPr="008930A6">
        <w:rPr>
          <w:rFonts w:ascii="Arial" w:hAnsi="Arial" w:cs="Arial"/>
          <w:sz w:val="20"/>
          <w:szCs w:val="20"/>
        </w:rPr>
        <w:t>Sri Lanka (Narayanan et al., 2023).</w:t>
      </w:r>
    </w:p>
    <w:p w14:paraId="35914E50" w14:textId="77777777" w:rsidR="00A417EB" w:rsidRPr="008930A6" w:rsidRDefault="00A417EB" w:rsidP="00A417EB">
      <w:pPr>
        <w:pStyle w:val="NormalWeb"/>
        <w:spacing w:line="360" w:lineRule="auto"/>
        <w:ind w:right="19"/>
        <w:jc w:val="both"/>
        <w:rPr>
          <w:rFonts w:ascii="Arial" w:hAnsi="Arial" w:cs="Arial"/>
          <w:sz w:val="20"/>
          <w:szCs w:val="20"/>
        </w:rPr>
      </w:pPr>
      <w:r w:rsidRPr="008930A6">
        <w:rPr>
          <w:rStyle w:val="Strong"/>
          <w:rFonts w:ascii="Arial" w:eastAsiaTheme="majorEastAsia" w:hAnsi="Arial" w:cs="Arial"/>
          <w:sz w:val="20"/>
          <w:szCs w:val="20"/>
        </w:rPr>
        <w:t>Table 1. Earthworm species distribution in Agricultural and Forest land at Hamirpur district of Himachal Pradesh, India</w:t>
      </w:r>
    </w:p>
    <w:tbl>
      <w:tblPr>
        <w:tblStyle w:val="TableGrid"/>
        <w:tblW w:w="10121" w:type="dxa"/>
        <w:jc w:val="center"/>
        <w:tblLayout w:type="fixed"/>
        <w:tblLook w:val="04A0" w:firstRow="1" w:lastRow="0" w:firstColumn="1" w:lastColumn="0" w:noHBand="0" w:noVBand="1"/>
      </w:tblPr>
      <w:tblGrid>
        <w:gridCol w:w="542"/>
        <w:gridCol w:w="1357"/>
        <w:gridCol w:w="1428"/>
        <w:gridCol w:w="970"/>
        <w:gridCol w:w="971"/>
        <w:gridCol w:w="970"/>
        <w:gridCol w:w="971"/>
        <w:gridCol w:w="970"/>
        <w:gridCol w:w="971"/>
        <w:gridCol w:w="971"/>
      </w:tblGrid>
      <w:tr w:rsidR="00A417EB" w:rsidRPr="008930A6" w14:paraId="24B4E08F" w14:textId="77777777" w:rsidTr="002A2573">
        <w:trPr>
          <w:jc w:val="center"/>
        </w:trPr>
        <w:tc>
          <w:tcPr>
            <w:tcW w:w="542" w:type="dxa"/>
            <w:vMerge w:val="restart"/>
          </w:tcPr>
          <w:p w14:paraId="22763479" w14:textId="77777777" w:rsidR="00A417EB" w:rsidRPr="008930A6" w:rsidRDefault="00A417EB" w:rsidP="002A2573">
            <w:pPr>
              <w:ind w:right="19"/>
              <w:rPr>
                <w:rFonts w:ascii="Arial" w:hAnsi="Arial" w:cs="Arial"/>
                <w:b/>
                <w:bCs/>
                <w:sz w:val="20"/>
                <w:szCs w:val="20"/>
              </w:rPr>
            </w:pPr>
            <w:proofErr w:type="spellStart"/>
            <w:proofErr w:type="gramStart"/>
            <w:r w:rsidRPr="008930A6">
              <w:rPr>
                <w:rFonts w:ascii="Arial" w:hAnsi="Arial" w:cs="Arial"/>
                <w:b/>
                <w:bCs/>
                <w:sz w:val="20"/>
                <w:szCs w:val="20"/>
              </w:rPr>
              <w:t>Sr.No</w:t>
            </w:r>
            <w:proofErr w:type="spellEnd"/>
            <w:proofErr w:type="gramEnd"/>
          </w:p>
        </w:tc>
        <w:tc>
          <w:tcPr>
            <w:tcW w:w="1357" w:type="dxa"/>
            <w:vMerge w:val="restart"/>
          </w:tcPr>
          <w:p w14:paraId="2BC7BE88" w14:textId="77777777" w:rsidR="00A417EB" w:rsidRPr="008930A6" w:rsidRDefault="00A417EB" w:rsidP="002A2573">
            <w:pPr>
              <w:ind w:right="19"/>
              <w:rPr>
                <w:rFonts w:ascii="Arial" w:hAnsi="Arial" w:cs="Arial"/>
                <w:b/>
                <w:bCs/>
                <w:sz w:val="20"/>
                <w:szCs w:val="20"/>
              </w:rPr>
            </w:pPr>
            <w:r w:rsidRPr="008930A6">
              <w:rPr>
                <w:rFonts w:ascii="Arial" w:hAnsi="Arial" w:cs="Arial"/>
                <w:b/>
                <w:bCs/>
                <w:sz w:val="20"/>
                <w:szCs w:val="20"/>
              </w:rPr>
              <w:t>Species name</w:t>
            </w:r>
          </w:p>
        </w:tc>
        <w:tc>
          <w:tcPr>
            <w:tcW w:w="1428" w:type="dxa"/>
            <w:vMerge w:val="restart"/>
          </w:tcPr>
          <w:p w14:paraId="28E52034" w14:textId="77777777" w:rsidR="00A417EB" w:rsidRPr="008930A6" w:rsidRDefault="00A417EB" w:rsidP="002A2573">
            <w:pPr>
              <w:ind w:right="19"/>
              <w:rPr>
                <w:rFonts w:ascii="Arial" w:hAnsi="Arial" w:cs="Arial"/>
                <w:b/>
                <w:bCs/>
                <w:sz w:val="20"/>
                <w:szCs w:val="20"/>
              </w:rPr>
            </w:pPr>
            <w:r w:rsidRPr="008930A6">
              <w:rPr>
                <w:rFonts w:ascii="Arial" w:hAnsi="Arial" w:cs="Arial"/>
                <w:b/>
                <w:bCs/>
                <w:sz w:val="20"/>
                <w:szCs w:val="20"/>
              </w:rPr>
              <w:t>Land use type</w:t>
            </w:r>
          </w:p>
        </w:tc>
        <w:tc>
          <w:tcPr>
            <w:tcW w:w="6794" w:type="dxa"/>
            <w:gridSpan w:val="7"/>
          </w:tcPr>
          <w:p w14:paraId="79113897"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Sampling Sites</w:t>
            </w:r>
          </w:p>
        </w:tc>
      </w:tr>
      <w:tr w:rsidR="00A417EB" w:rsidRPr="008930A6" w14:paraId="66D9BE0E" w14:textId="77777777" w:rsidTr="002A2573">
        <w:trPr>
          <w:jc w:val="center"/>
        </w:trPr>
        <w:tc>
          <w:tcPr>
            <w:tcW w:w="542" w:type="dxa"/>
            <w:vMerge/>
          </w:tcPr>
          <w:p w14:paraId="4A179069" w14:textId="77777777" w:rsidR="00A417EB" w:rsidRPr="008930A6" w:rsidRDefault="00A417EB" w:rsidP="002A2573">
            <w:pPr>
              <w:ind w:right="19"/>
              <w:rPr>
                <w:rFonts w:ascii="Arial" w:hAnsi="Arial" w:cs="Arial"/>
                <w:sz w:val="20"/>
                <w:szCs w:val="20"/>
              </w:rPr>
            </w:pPr>
          </w:p>
        </w:tc>
        <w:tc>
          <w:tcPr>
            <w:tcW w:w="1357" w:type="dxa"/>
            <w:vMerge/>
          </w:tcPr>
          <w:p w14:paraId="050BEA69" w14:textId="77777777" w:rsidR="00A417EB" w:rsidRPr="008930A6" w:rsidRDefault="00A417EB" w:rsidP="002A2573">
            <w:pPr>
              <w:ind w:right="19"/>
              <w:rPr>
                <w:rFonts w:ascii="Arial" w:hAnsi="Arial" w:cs="Arial"/>
                <w:sz w:val="20"/>
                <w:szCs w:val="20"/>
              </w:rPr>
            </w:pPr>
          </w:p>
        </w:tc>
        <w:tc>
          <w:tcPr>
            <w:tcW w:w="1428" w:type="dxa"/>
            <w:vMerge/>
          </w:tcPr>
          <w:p w14:paraId="352C5E97" w14:textId="77777777" w:rsidR="00A417EB" w:rsidRPr="008930A6" w:rsidRDefault="00A417EB" w:rsidP="002A2573">
            <w:pPr>
              <w:ind w:right="19"/>
              <w:rPr>
                <w:rFonts w:ascii="Arial" w:hAnsi="Arial" w:cs="Arial"/>
                <w:sz w:val="20"/>
                <w:szCs w:val="20"/>
              </w:rPr>
            </w:pPr>
          </w:p>
        </w:tc>
        <w:tc>
          <w:tcPr>
            <w:tcW w:w="970" w:type="dxa"/>
          </w:tcPr>
          <w:p w14:paraId="02359349"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Bir-</w:t>
            </w:r>
            <w:proofErr w:type="spellStart"/>
            <w:r w:rsidRPr="008930A6">
              <w:rPr>
                <w:rFonts w:ascii="Arial" w:hAnsi="Arial" w:cs="Arial"/>
                <w:b/>
                <w:bCs/>
                <w:sz w:val="20"/>
                <w:szCs w:val="20"/>
              </w:rPr>
              <w:lastRenderedPageBreak/>
              <w:t>Baghera</w:t>
            </w:r>
            <w:proofErr w:type="spellEnd"/>
          </w:p>
        </w:tc>
        <w:tc>
          <w:tcPr>
            <w:tcW w:w="971" w:type="dxa"/>
          </w:tcPr>
          <w:p w14:paraId="5C60157C" w14:textId="77777777" w:rsidR="00A417EB" w:rsidRPr="008930A6" w:rsidRDefault="00A417EB" w:rsidP="002A2573">
            <w:pPr>
              <w:ind w:right="19"/>
              <w:jc w:val="center"/>
              <w:rPr>
                <w:rFonts w:ascii="Arial" w:hAnsi="Arial" w:cs="Arial"/>
                <w:b/>
                <w:bCs/>
                <w:sz w:val="20"/>
                <w:szCs w:val="20"/>
              </w:rPr>
            </w:pPr>
            <w:proofErr w:type="spellStart"/>
            <w:r w:rsidRPr="008930A6">
              <w:rPr>
                <w:rFonts w:ascii="Arial" w:hAnsi="Arial" w:cs="Arial"/>
                <w:b/>
                <w:bCs/>
                <w:sz w:val="20"/>
                <w:szCs w:val="20"/>
              </w:rPr>
              <w:lastRenderedPageBreak/>
              <w:t>Amroh</w:t>
            </w:r>
            <w:proofErr w:type="spellEnd"/>
          </w:p>
        </w:tc>
        <w:tc>
          <w:tcPr>
            <w:tcW w:w="970" w:type="dxa"/>
          </w:tcPr>
          <w:p w14:paraId="6D251834" w14:textId="77777777" w:rsidR="00A417EB" w:rsidRPr="008930A6" w:rsidRDefault="00A417EB" w:rsidP="002A2573">
            <w:pPr>
              <w:ind w:right="19"/>
              <w:jc w:val="center"/>
              <w:rPr>
                <w:rFonts w:ascii="Arial" w:hAnsi="Arial" w:cs="Arial"/>
                <w:b/>
                <w:bCs/>
                <w:sz w:val="20"/>
                <w:szCs w:val="20"/>
              </w:rPr>
            </w:pPr>
            <w:proofErr w:type="spellStart"/>
            <w:r w:rsidRPr="008930A6">
              <w:rPr>
                <w:rFonts w:ascii="Arial" w:hAnsi="Arial" w:cs="Arial"/>
                <w:b/>
                <w:bCs/>
                <w:sz w:val="20"/>
                <w:szCs w:val="20"/>
              </w:rPr>
              <w:t>Badarn</w:t>
            </w:r>
            <w:proofErr w:type="spellEnd"/>
          </w:p>
        </w:tc>
        <w:tc>
          <w:tcPr>
            <w:tcW w:w="971" w:type="dxa"/>
          </w:tcPr>
          <w:p w14:paraId="431E71C9" w14:textId="77777777" w:rsidR="00A417EB" w:rsidRPr="008930A6" w:rsidRDefault="00A417EB" w:rsidP="002A2573">
            <w:pPr>
              <w:ind w:right="19"/>
              <w:jc w:val="center"/>
              <w:rPr>
                <w:rFonts w:ascii="Arial" w:hAnsi="Arial" w:cs="Arial"/>
                <w:b/>
                <w:bCs/>
                <w:sz w:val="20"/>
                <w:szCs w:val="20"/>
              </w:rPr>
            </w:pPr>
            <w:proofErr w:type="spellStart"/>
            <w:r w:rsidRPr="008930A6">
              <w:rPr>
                <w:rFonts w:ascii="Arial" w:hAnsi="Arial" w:cs="Arial"/>
                <w:b/>
                <w:bCs/>
                <w:sz w:val="20"/>
                <w:szCs w:val="20"/>
              </w:rPr>
              <w:t>Dagwar</w:t>
            </w:r>
            <w:proofErr w:type="spellEnd"/>
          </w:p>
        </w:tc>
        <w:tc>
          <w:tcPr>
            <w:tcW w:w="970" w:type="dxa"/>
          </w:tcPr>
          <w:p w14:paraId="01FFFF45" w14:textId="77777777" w:rsidR="00A417EB" w:rsidRPr="008930A6" w:rsidRDefault="00A417EB" w:rsidP="002A2573">
            <w:pPr>
              <w:ind w:right="19"/>
              <w:jc w:val="center"/>
              <w:rPr>
                <w:rFonts w:ascii="Arial" w:hAnsi="Arial" w:cs="Arial"/>
                <w:b/>
                <w:bCs/>
                <w:sz w:val="20"/>
                <w:szCs w:val="20"/>
              </w:rPr>
            </w:pPr>
            <w:r w:rsidRPr="008930A6">
              <w:rPr>
                <w:rFonts w:ascii="Arial" w:hAnsi="Arial" w:cs="Arial"/>
                <w:b/>
                <w:bCs/>
                <w:sz w:val="20"/>
                <w:szCs w:val="20"/>
              </w:rPr>
              <w:t>Galore</w:t>
            </w:r>
          </w:p>
        </w:tc>
        <w:tc>
          <w:tcPr>
            <w:tcW w:w="971" w:type="dxa"/>
          </w:tcPr>
          <w:p w14:paraId="54F0A5F9" w14:textId="77777777" w:rsidR="00A417EB" w:rsidRPr="008930A6" w:rsidRDefault="00A417EB" w:rsidP="002A2573">
            <w:pPr>
              <w:ind w:right="19"/>
              <w:jc w:val="center"/>
              <w:rPr>
                <w:rFonts w:ascii="Arial" w:hAnsi="Arial" w:cs="Arial"/>
                <w:b/>
                <w:bCs/>
                <w:sz w:val="20"/>
                <w:szCs w:val="20"/>
              </w:rPr>
            </w:pPr>
            <w:proofErr w:type="spellStart"/>
            <w:r w:rsidRPr="008930A6">
              <w:rPr>
                <w:rFonts w:ascii="Arial" w:hAnsi="Arial" w:cs="Arial"/>
                <w:b/>
                <w:bCs/>
                <w:sz w:val="20"/>
                <w:szCs w:val="20"/>
              </w:rPr>
              <w:t>Ladrau</w:t>
            </w:r>
            <w:r w:rsidRPr="008930A6">
              <w:rPr>
                <w:rFonts w:ascii="Arial" w:hAnsi="Arial" w:cs="Arial"/>
                <w:b/>
                <w:bCs/>
                <w:sz w:val="20"/>
                <w:szCs w:val="20"/>
              </w:rPr>
              <w:lastRenderedPageBreak/>
              <w:t>r</w:t>
            </w:r>
            <w:proofErr w:type="spellEnd"/>
          </w:p>
        </w:tc>
        <w:tc>
          <w:tcPr>
            <w:tcW w:w="971" w:type="dxa"/>
          </w:tcPr>
          <w:p w14:paraId="2F1C2C3C" w14:textId="77777777" w:rsidR="00A417EB" w:rsidRPr="008930A6" w:rsidRDefault="00A417EB" w:rsidP="002A2573">
            <w:pPr>
              <w:ind w:right="19"/>
              <w:jc w:val="center"/>
              <w:rPr>
                <w:rFonts w:ascii="Arial" w:hAnsi="Arial" w:cs="Arial"/>
                <w:b/>
                <w:bCs/>
                <w:sz w:val="20"/>
                <w:szCs w:val="20"/>
              </w:rPr>
            </w:pPr>
            <w:proofErr w:type="spellStart"/>
            <w:r w:rsidRPr="008930A6">
              <w:rPr>
                <w:rFonts w:ascii="Arial" w:hAnsi="Arial" w:cs="Arial"/>
                <w:b/>
                <w:bCs/>
                <w:sz w:val="20"/>
                <w:szCs w:val="20"/>
              </w:rPr>
              <w:lastRenderedPageBreak/>
              <w:t>Dho</w:t>
            </w:r>
            <w:proofErr w:type="spellEnd"/>
          </w:p>
        </w:tc>
      </w:tr>
      <w:tr w:rsidR="00A417EB" w:rsidRPr="008930A6" w14:paraId="78CA416D" w14:textId="77777777" w:rsidTr="002A2573">
        <w:trPr>
          <w:jc w:val="center"/>
        </w:trPr>
        <w:tc>
          <w:tcPr>
            <w:tcW w:w="542" w:type="dxa"/>
            <w:vMerge w:val="restart"/>
          </w:tcPr>
          <w:p w14:paraId="4A5D0B22" w14:textId="77777777" w:rsidR="00A417EB" w:rsidRPr="008930A6" w:rsidRDefault="00A417EB" w:rsidP="002A2573">
            <w:pPr>
              <w:ind w:right="19"/>
              <w:rPr>
                <w:rFonts w:ascii="Arial" w:hAnsi="Arial" w:cs="Arial"/>
                <w:sz w:val="20"/>
                <w:szCs w:val="20"/>
              </w:rPr>
            </w:pPr>
            <w:r w:rsidRPr="008930A6">
              <w:rPr>
                <w:rFonts w:ascii="Arial" w:hAnsi="Arial" w:cs="Arial"/>
                <w:sz w:val="20"/>
                <w:szCs w:val="20"/>
              </w:rPr>
              <w:t>1</w:t>
            </w:r>
          </w:p>
        </w:tc>
        <w:tc>
          <w:tcPr>
            <w:tcW w:w="1357" w:type="dxa"/>
            <w:vMerge w:val="restart"/>
          </w:tcPr>
          <w:p w14:paraId="6E80EE57" w14:textId="77777777" w:rsidR="00A417EB" w:rsidRPr="008930A6" w:rsidRDefault="00A417EB" w:rsidP="002A2573">
            <w:pPr>
              <w:ind w:right="19"/>
              <w:rPr>
                <w:rFonts w:ascii="Arial" w:hAnsi="Arial" w:cs="Arial"/>
                <w:i/>
                <w:iCs/>
                <w:sz w:val="20"/>
                <w:szCs w:val="20"/>
              </w:rPr>
            </w:pPr>
            <w:proofErr w:type="spellStart"/>
            <w:r w:rsidRPr="008930A6">
              <w:rPr>
                <w:rFonts w:ascii="Arial" w:hAnsi="Arial" w:cs="Arial"/>
                <w:i/>
                <w:iCs/>
                <w:sz w:val="20"/>
                <w:szCs w:val="20"/>
              </w:rPr>
              <w:t>Eudrilus</w:t>
            </w:r>
            <w:proofErr w:type="spellEnd"/>
            <w:r w:rsidRPr="008930A6">
              <w:rPr>
                <w:rFonts w:ascii="Arial" w:hAnsi="Arial" w:cs="Arial"/>
                <w:i/>
                <w:iCs/>
                <w:sz w:val="20"/>
                <w:szCs w:val="20"/>
              </w:rPr>
              <w:t xml:space="preserve"> </w:t>
            </w:r>
            <w:proofErr w:type="spellStart"/>
            <w:r w:rsidRPr="008930A6">
              <w:rPr>
                <w:rFonts w:ascii="Arial" w:hAnsi="Arial" w:cs="Arial"/>
                <w:i/>
                <w:iCs/>
                <w:sz w:val="20"/>
                <w:szCs w:val="20"/>
              </w:rPr>
              <w:t>eugeniae</w:t>
            </w:r>
            <w:proofErr w:type="spellEnd"/>
          </w:p>
        </w:tc>
        <w:tc>
          <w:tcPr>
            <w:tcW w:w="1428" w:type="dxa"/>
          </w:tcPr>
          <w:p w14:paraId="63447B63"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Agricultural land</w:t>
            </w:r>
          </w:p>
        </w:tc>
        <w:tc>
          <w:tcPr>
            <w:tcW w:w="970" w:type="dxa"/>
          </w:tcPr>
          <w:p w14:paraId="553E6180"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552F51DA"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1363F6AF"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7CFB4CEB"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0" w:type="dxa"/>
          </w:tcPr>
          <w:p w14:paraId="4FC2E029"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021E6A6D"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1" w:type="dxa"/>
          </w:tcPr>
          <w:p w14:paraId="63E58FCB"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r>
      <w:tr w:rsidR="00A417EB" w:rsidRPr="008930A6" w14:paraId="27F65E71" w14:textId="77777777" w:rsidTr="002A2573">
        <w:trPr>
          <w:jc w:val="center"/>
        </w:trPr>
        <w:tc>
          <w:tcPr>
            <w:tcW w:w="542" w:type="dxa"/>
            <w:vMerge/>
          </w:tcPr>
          <w:p w14:paraId="023CEBE9" w14:textId="77777777" w:rsidR="00A417EB" w:rsidRPr="008930A6" w:rsidRDefault="00A417EB" w:rsidP="002A2573">
            <w:pPr>
              <w:ind w:right="19"/>
              <w:rPr>
                <w:rFonts w:ascii="Arial" w:hAnsi="Arial" w:cs="Arial"/>
                <w:sz w:val="20"/>
                <w:szCs w:val="20"/>
              </w:rPr>
            </w:pPr>
          </w:p>
        </w:tc>
        <w:tc>
          <w:tcPr>
            <w:tcW w:w="1357" w:type="dxa"/>
            <w:vMerge/>
          </w:tcPr>
          <w:p w14:paraId="7633001D" w14:textId="77777777" w:rsidR="00A417EB" w:rsidRPr="008930A6" w:rsidRDefault="00A417EB" w:rsidP="002A2573">
            <w:pPr>
              <w:ind w:right="19"/>
              <w:rPr>
                <w:rFonts w:ascii="Arial" w:hAnsi="Arial" w:cs="Arial"/>
                <w:sz w:val="20"/>
                <w:szCs w:val="20"/>
              </w:rPr>
            </w:pPr>
          </w:p>
        </w:tc>
        <w:tc>
          <w:tcPr>
            <w:tcW w:w="1428" w:type="dxa"/>
          </w:tcPr>
          <w:p w14:paraId="1D985AC4"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Forest land</w:t>
            </w:r>
          </w:p>
        </w:tc>
        <w:tc>
          <w:tcPr>
            <w:tcW w:w="970" w:type="dxa"/>
          </w:tcPr>
          <w:p w14:paraId="78DECFEA"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16DB457D"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0" w:type="dxa"/>
          </w:tcPr>
          <w:p w14:paraId="75057B16"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6E500169"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0" w:type="dxa"/>
          </w:tcPr>
          <w:p w14:paraId="0E531441"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243CC5E0"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1" w:type="dxa"/>
          </w:tcPr>
          <w:p w14:paraId="4A7FE80F"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r>
      <w:tr w:rsidR="00A417EB" w:rsidRPr="008930A6" w14:paraId="288E0F8F" w14:textId="77777777" w:rsidTr="002A2573">
        <w:trPr>
          <w:jc w:val="center"/>
        </w:trPr>
        <w:tc>
          <w:tcPr>
            <w:tcW w:w="542" w:type="dxa"/>
            <w:vMerge w:val="restart"/>
          </w:tcPr>
          <w:p w14:paraId="3191EA78" w14:textId="77777777" w:rsidR="00A417EB" w:rsidRPr="008930A6" w:rsidRDefault="00A417EB" w:rsidP="002A2573">
            <w:pPr>
              <w:ind w:right="19"/>
              <w:rPr>
                <w:rFonts w:ascii="Arial" w:hAnsi="Arial" w:cs="Arial"/>
                <w:sz w:val="20"/>
                <w:szCs w:val="20"/>
              </w:rPr>
            </w:pPr>
            <w:r w:rsidRPr="008930A6">
              <w:rPr>
                <w:rFonts w:ascii="Arial" w:hAnsi="Arial" w:cs="Arial"/>
                <w:sz w:val="20"/>
                <w:szCs w:val="20"/>
              </w:rPr>
              <w:t>2</w:t>
            </w:r>
          </w:p>
        </w:tc>
        <w:tc>
          <w:tcPr>
            <w:tcW w:w="1357" w:type="dxa"/>
            <w:vMerge w:val="restart"/>
          </w:tcPr>
          <w:p w14:paraId="45DCDA21" w14:textId="77777777" w:rsidR="00A417EB" w:rsidRPr="008930A6" w:rsidRDefault="00A417EB" w:rsidP="002A2573">
            <w:pPr>
              <w:ind w:right="19"/>
              <w:rPr>
                <w:rFonts w:ascii="Arial" w:hAnsi="Arial" w:cs="Arial"/>
                <w:i/>
                <w:iCs/>
                <w:sz w:val="20"/>
                <w:szCs w:val="20"/>
              </w:rPr>
            </w:pPr>
            <w:r w:rsidRPr="008930A6">
              <w:rPr>
                <w:rFonts w:ascii="Arial" w:hAnsi="Arial" w:cs="Arial"/>
                <w:i/>
                <w:iCs/>
                <w:sz w:val="20"/>
                <w:szCs w:val="20"/>
              </w:rPr>
              <w:t xml:space="preserve">Perionyx </w:t>
            </w:r>
            <w:proofErr w:type="spellStart"/>
            <w:r w:rsidRPr="008930A6">
              <w:rPr>
                <w:rFonts w:ascii="Arial" w:hAnsi="Arial" w:cs="Arial"/>
                <w:i/>
                <w:iCs/>
                <w:sz w:val="20"/>
                <w:szCs w:val="20"/>
              </w:rPr>
              <w:t>ceylanensis</w:t>
            </w:r>
            <w:proofErr w:type="spellEnd"/>
          </w:p>
        </w:tc>
        <w:tc>
          <w:tcPr>
            <w:tcW w:w="1428" w:type="dxa"/>
          </w:tcPr>
          <w:p w14:paraId="44A90A57" w14:textId="77777777" w:rsidR="00A417EB" w:rsidRPr="008930A6" w:rsidRDefault="00A417EB" w:rsidP="002A2573">
            <w:pPr>
              <w:ind w:right="19"/>
              <w:rPr>
                <w:rFonts w:ascii="Arial" w:eastAsia="MS Mincho" w:hAnsi="Arial" w:cs="Arial"/>
                <w:sz w:val="20"/>
                <w:szCs w:val="20"/>
              </w:rPr>
            </w:pPr>
            <w:r w:rsidRPr="008930A6">
              <w:rPr>
                <w:rFonts w:ascii="Arial" w:eastAsia="MS Mincho" w:hAnsi="Arial" w:cs="Arial"/>
                <w:sz w:val="20"/>
                <w:szCs w:val="20"/>
              </w:rPr>
              <w:t>Agricultural land</w:t>
            </w:r>
          </w:p>
        </w:tc>
        <w:tc>
          <w:tcPr>
            <w:tcW w:w="970" w:type="dxa"/>
          </w:tcPr>
          <w:p w14:paraId="23FE8A18"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77047011" w14:textId="77777777" w:rsidR="00A417EB" w:rsidRPr="008930A6" w:rsidRDefault="00A417EB" w:rsidP="002A2573">
            <w:pPr>
              <w:ind w:right="19"/>
              <w:jc w:val="center"/>
              <w:rPr>
                <w:rFonts w:ascii="Arial" w:eastAsia="MS Mincho" w:hAnsi="Arial" w:cs="Arial"/>
                <w:sz w:val="20"/>
                <w:szCs w:val="20"/>
              </w:rPr>
            </w:pPr>
            <w:r w:rsidRPr="008930A6">
              <w:rPr>
                <w:rFonts w:ascii="MS Gothic" w:eastAsia="MS Gothic" w:hAnsi="MS Gothic" w:cs="MS Gothic" w:hint="eastAsia"/>
                <w:sz w:val="20"/>
                <w:szCs w:val="20"/>
              </w:rPr>
              <w:t>✓</w:t>
            </w:r>
          </w:p>
        </w:tc>
        <w:tc>
          <w:tcPr>
            <w:tcW w:w="970" w:type="dxa"/>
          </w:tcPr>
          <w:p w14:paraId="004C229B"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03D8537A"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1D072785"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3683E402"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c>
          <w:tcPr>
            <w:tcW w:w="971" w:type="dxa"/>
          </w:tcPr>
          <w:p w14:paraId="7CCEE758" w14:textId="77777777" w:rsidR="00A417EB" w:rsidRPr="008930A6" w:rsidRDefault="00A417EB" w:rsidP="002A2573">
            <w:pPr>
              <w:ind w:right="19"/>
              <w:jc w:val="center"/>
              <w:rPr>
                <w:rFonts w:ascii="Arial" w:eastAsia="MS Mincho" w:hAnsi="Arial" w:cs="Arial"/>
                <w:sz w:val="20"/>
                <w:szCs w:val="20"/>
              </w:rPr>
            </w:pPr>
            <w:r w:rsidRPr="008930A6">
              <w:rPr>
                <w:rFonts w:ascii="Arial" w:hAnsi="Arial" w:cs="Arial"/>
                <w:sz w:val="20"/>
                <w:szCs w:val="20"/>
              </w:rPr>
              <w:t>–</w:t>
            </w:r>
          </w:p>
        </w:tc>
      </w:tr>
      <w:tr w:rsidR="00A417EB" w:rsidRPr="008930A6" w14:paraId="37F6071F" w14:textId="77777777" w:rsidTr="002A2573">
        <w:trPr>
          <w:jc w:val="center"/>
        </w:trPr>
        <w:tc>
          <w:tcPr>
            <w:tcW w:w="542" w:type="dxa"/>
            <w:vMerge/>
          </w:tcPr>
          <w:p w14:paraId="6CF7ACB3" w14:textId="77777777" w:rsidR="00A417EB" w:rsidRPr="008930A6" w:rsidRDefault="00A417EB" w:rsidP="002A2573">
            <w:pPr>
              <w:ind w:right="19"/>
              <w:rPr>
                <w:rFonts w:ascii="Arial" w:hAnsi="Arial" w:cs="Arial"/>
                <w:sz w:val="20"/>
                <w:szCs w:val="20"/>
              </w:rPr>
            </w:pPr>
          </w:p>
        </w:tc>
        <w:tc>
          <w:tcPr>
            <w:tcW w:w="1357" w:type="dxa"/>
            <w:vMerge/>
          </w:tcPr>
          <w:p w14:paraId="74A9415D" w14:textId="77777777" w:rsidR="00A417EB" w:rsidRPr="008930A6" w:rsidRDefault="00A417EB" w:rsidP="002A2573">
            <w:pPr>
              <w:ind w:right="19"/>
              <w:rPr>
                <w:rFonts w:ascii="Arial" w:hAnsi="Arial" w:cs="Arial"/>
                <w:sz w:val="20"/>
                <w:szCs w:val="20"/>
              </w:rPr>
            </w:pPr>
          </w:p>
        </w:tc>
        <w:tc>
          <w:tcPr>
            <w:tcW w:w="1428" w:type="dxa"/>
          </w:tcPr>
          <w:p w14:paraId="1C3D942F" w14:textId="77777777" w:rsidR="00A417EB" w:rsidRPr="008930A6" w:rsidRDefault="00A417EB" w:rsidP="002A2573">
            <w:pPr>
              <w:ind w:right="19"/>
              <w:rPr>
                <w:rFonts w:ascii="Arial" w:hAnsi="Arial" w:cs="Arial"/>
                <w:sz w:val="20"/>
                <w:szCs w:val="20"/>
              </w:rPr>
            </w:pPr>
            <w:r w:rsidRPr="008930A6">
              <w:rPr>
                <w:rFonts w:ascii="Arial" w:eastAsia="MS Mincho" w:hAnsi="Arial" w:cs="Arial"/>
                <w:sz w:val="20"/>
                <w:szCs w:val="20"/>
              </w:rPr>
              <w:t>Forest land</w:t>
            </w:r>
          </w:p>
        </w:tc>
        <w:tc>
          <w:tcPr>
            <w:tcW w:w="970" w:type="dxa"/>
          </w:tcPr>
          <w:p w14:paraId="016A8B3F"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6F6C9DE4"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34F221E6"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480B537D" w14:textId="77777777" w:rsidR="00A417EB" w:rsidRPr="008930A6" w:rsidRDefault="00A417EB" w:rsidP="002A2573">
            <w:pPr>
              <w:ind w:right="19"/>
              <w:jc w:val="center"/>
              <w:rPr>
                <w:rFonts w:ascii="Arial" w:hAnsi="Arial" w:cs="Arial"/>
                <w:sz w:val="20"/>
                <w:szCs w:val="20"/>
              </w:rPr>
            </w:pPr>
            <w:r w:rsidRPr="008930A6">
              <w:rPr>
                <w:rFonts w:ascii="MS Gothic" w:eastAsia="MS Gothic" w:hAnsi="MS Gothic" w:cs="MS Gothic" w:hint="eastAsia"/>
                <w:sz w:val="20"/>
                <w:szCs w:val="20"/>
              </w:rPr>
              <w:t>✓</w:t>
            </w:r>
          </w:p>
        </w:tc>
        <w:tc>
          <w:tcPr>
            <w:tcW w:w="970" w:type="dxa"/>
          </w:tcPr>
          <w:p w14:paraId="758EC191"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00A4CBBE"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c>
          <w:tcPr>
            <w:tcW w:w="971" w:type="dxa"/>
          </w:tcPr>
          <w:p w14:paraId="4D28F96F" w14:textId="77777777" w:rsidR="00A417EB" w:rsidRPr="008930A6" w:rsidRDefault="00A417EB" w:rsidP="002A2573">
            <w:pPr>
              <w:ind w:right="19"/>
              <w:jc w:val="center"/>
              <w:rPr>
                <w:rFonts w:ascii="Arial" w:hAnsi="Arial" w:cs="Arial"/>
                <w:sz w:val="20"/>
                <w:szCs w:val="20"/>
              </w:rPr>
            </w:pPr>
            <w:r w:rsidRPr="008930A6">
              <w:rPr>
                <w:rFonts w:ascii="Arial" w:hAnsi="Arial" w:cs="Arial"/>
                <w:sz w:val="20"/>
                <w:szCs w:val="20"/>
              </w:rPr>
              <w:t>–</w:t>
            </w:r>
          </w:p>
        </w:tc>
      </w:tr>
    </w:tbl>
    <w:p w14:paraId="747BEF80" w14:textId="77777777" w:rsidR="00A417EB" w:rsidRPr="008930A6" w:rsidRDefault="00A417EB" w:rsidP="00A417EB">
      <w:pPr>
        <w:spacing w:line="360" w:lineRule="auto"/>
        <w:ind w:right="19"/>
        <w:jc w:val="both"/>
        <w:rPr>
          <w:rFonts w:ascii="Arial" w:hAnsi="Arial" w:cs="Arial"/>
          <w:b/>
          <w:sz w:val="20"/>
          <w:szCs w:val="20"/>
        </w:rPr>
      </w:pPr>
    </w:p>
    <w:p w14:paraId="519FE707" w14:textId="77777777" w:rsidR="00A417EB" w:rsidRPr="008930A6" w:rsidRDefault="00A417EB" w:rsidP="00A417EB">
      <w:pPr>
        <w:spacing w:line="360" w:lineRule="auto"/>
        <w:ind w:right="19"/>
        <w:jc w:val="both"/>
        <w:rPr>
          <w:rFonts w:ascii="Arial" w:hAnsi="Arial" w:cs="Arial"/>
          <w:sz w:val="20"/>
          <w:szCs w:val="20"/>
        </w:rPr>
      </w:pPr>
    </w:p>
    <w:p w14:paraId="7E6ED62D" w14:textId="77777777" w:rsidR="00A417EB" w:rsidRPr="008930A6" w:rsidRDefault="00A417EB" w:rsidP="00A417EB">
      <w:pPr>
        <w:spacing w:line="360" w:lineRule="auto"/>
        <w:ind w:right="19"/>
        <w:jc w:val="both"/>
        <w:rPr>
          <w:rFonts w:ascii="Arial" w:hAnsi="Arial" w:cs="Arial"/>
          <w:sz w:val="20"/>
          <w:szCs w:val="20"/>
        </w:rPr>
      </w:pPr>
    </w:p>
    <w:p w14:paraId="7D1B65FE" w14:textId="77777777" w:rsidR="00A417EB" w:rsidRPr="008930A6" w:rsidRDefault="00A417EB" w:rsidP="00A417EB">
      <w:pPr>
        <w:spacing w:line="360" w:lineRule="auto"/>
        <w:ind w:right="19"/>
        <w:jc w:val="center"/>
        <w:rPr>
          <w:rFonts w:ascii="Arial" w:eastAsia="Times New Roman" w:hAnsi="Arial" w:cs="Arial"/>
          <w:b/>
          <w:bCs/>
          <w:sz w:val="20"/>
          <w:szCs w:val="20"/>
        </w:rPr>
      </w:pPr>
      <w:r w:rsidRPr="008930A6">
        <w:rPr>
          <w:rFonts w:ascii="Arial" w:eastAsia="Times New Roman" w:hAnsi="Arial" w:cs="Arial"/>
          <w:noProof/>
          <w:sz w:val="20"/>
          <w:szCs w:val="20"/>
          <w:lang w:val="en-IN" w:eastAsia="en-IN" w:bidi="hi-IN"/>
        </w:rPr>
        <w:drawing>
          <wp:inline distT="0" distB="0" distL="0" distR="0" wp14:anchorId="26AF1EA5" wp14:editId="27376A92">
            <wp:extent cx="2315644" cy="3085200"/>
            <wp:effectExtent l="0" t="0" r="8890" b="1270"/>
            <wp:docPr id="2" name="Picture 2" descr="C:\Users\Shailja\OneDrive\Desktop\Divyam paper\paper2\Eudrilus eugeniae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ilja\OneDrive\Desktop\Divyam paper\paper2\Eudrilus eugeniae pe.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5644" cy="3085200"/>
                    </a:xfrm>
                    <a:prstGeom prst="rect">
                      <a:avLst/>
                    </a:prstGeom>
                    <a:noFill/>
                    <a:ln>
                      <a:noFill/>
                    </a:ln>
                  </pic:spPr>
                </pic:pic>
              </a:graphicData>
            </a:graphic>
          </wp:inline>
        </w:drawing>
      </w:r>
      <w:r w:rsidRPr="008930A6">
        <w:rPr>
          <w:rFonts w:ascii="Arial" w:eastAsia="Times New Roman" w:hAnsi="Arial" w:cs="Arial"/>
          <w:b/>
          <w:bCs/>
          <w:sz w:val="20"/>
          <w:szCs w:val="20"/>
        </w:rPr>
        <w:t>A</w:t>
      </w:r>
      <w:r w:rsidRPr="008930A6">
        <w:rPr>
          <w:rFonts w:ascii="Arial" w:eastAsia="Times New Roman" w:hAnsi="Arial" w:cs="Arial"/>
          <w:noProof/>
          <w:sz w:val="20"/>
          <w:szCs w:val="20"/>
          <w:lang w:val="en-IN" w:eastAsia="en-IN" w:bidi="hi-IN"/>
        </w:rPr>
        <w:tab/>
      </w:r>
      <w:r w:rsidRPr="008930A6">
        <w:rPr>
          <w:rFonts w:ascii="Arial" w:eastAsia="Times New Roman" w:hAnsi="Arial" w:cs="Arial"/>
          <w:noProof/>
          <w:sz w:val="20"/>
          <w:szCs w:val="20"/>
          <w:lang w:val="en-IN" w:eastAsia="en-IN" w:bidi="hi-IN"/>
        </w:rPr>
        <w:drawing>
          <wp:inline distT="0" distB="0" distL="0" distR="0" wp14:anchorId="14003996" wp14:editId="67ADDB19">
            <wp:extent cx="2315647" cy="3085200"/>
            <wp:effectExtent l="0" t="0" r="8890" b="1270"/>
            <wp:docPr id="1" name="Picture 1" descr="C:\Users\Shailja\OneDrive\Desktop\Divyam paper\paper2\Eudrilus eugeniae without 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ilja\OneDrive\Desktop\Divyam paper\paper2\Eudrilus eugeniae without pe.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5647" cy="3085200"/>
                    </a:xfrm>
                    <a:prstGeom prst="rect">
                      <a:avLst/>
                    </a:prstGeom>
                    <a:noFill/>
                    <a:ln>
                      <a:noFill/>
                    </a:ln>
                  </pic:spPr>
                </pic:pic>
              </a:graphicData>
            </a:graphic>
          </wp:inline>
        </w:drawing>
      </w:r>
      <w:r w:rsidRPr="008930A6">
        <w:rPr>
          <w:rFonts w:ascii="Arial" w:eastAsia="Times New Roman" w:hAnsi="Arial" w:cs="Arial"/>
          <w:b/>
          <w:bCs/>
          <w:noProof/>
          <w:sz w:val="20"/>
          <w:szCs w:val="20"/>
          <w:lang w:val="en-IN" w:eastAsia="en-IN" w:bidi="hi-IN"/>
        </w:rPr>
        <w:t>B</w:t>
      </w:r>
    </w:p>
    <w:p w14:paraId="1F24C5F9" w14:textId="77777777" w:rsidR="00A417EB" w:rsidRPr="008930A6" w:rsidRDefault="00A417EB" w:rsidP="00A417EB">
      <w:pPr>
        <w:spacing w:line="360" w:lineRule="auto"/>
        <w:ind w:right="19"/>
        <w:jc w:val="center"/>
        <w:rPr>
          <w:rFonts w:ascii="Arial" w:eastAsia="Times New Roman" w:hAnsi="Arial" w:cs="Arial"/>
          <w:sz w:val="20"/>
          <w:szCs w:val="20"/>
        </w:rPr>
      </w:pPr>
      <w:r w:rsidRPr="008930A6">
        <w:rPr>
          <w:rFonts w:ascii="Arial" w:hAnsi="Arial" w:cs="Arial"/>
          <w:b/>
          <w:sz w:val="20"/>
          <w:szCs w:val="20"/>
        </w:rPr>
        <w:t xml:space="preserve">Fig. 1.  </w:t>
      </w:r>
      <w:proofErr w:type="spellStart"/>
      <w:r w:rsidRPr="008930A6">
        <w:rPr>
          <w:rFonts w:ascii="Arial" w:hAnsi="Arial" w:cs="Arial"/>
          <w:i/>
          <w:sz w:val="20"/>
          <w:szCs w:val="20"/>
        </w:rPr>
        <w:t>Eudrilus</w:t>
      </w:r>
      <w:proofErr w:type="spellEnd"/>
      <w:r w:rsidRPr="008930A6">
        <w:rPr>
          <w:rFonts w:ascii="Arial" w:hAnsi="Arial" w:cs="Arial"/>
          <w:i/>
          <w:sz w:val="20"/>
          <w:szCs w:val="20"/>
        </w:rPr>
        <w:t xml:space="preserve"> </w:t>
      </w:r>
      <w:proofErr w:type="spellStart"/>
      <w:r w:rsidRPr="008930A6">
        <w:rPr>
          <w:rFonts w:ascii="Arial" w:hAnsi="Arial" w:cs="Arial"/>
          <w:i/>
          <w:sz w:val="20"/>
          <w:szCs w:val="20"/>
        </w:rPr>
        <w:t>eugeniae</w:t>
      </w:r>
      <w:proofErr w:type="spellEnd"/>
      <w:r w:rsidRPr="008930A6">
        <w:rPr>
          <w:rFonts w:ascii="Arial" w:hAnsi="Arial" w:cs="Arial"/>
          <w:i/>
          <w:sz w:val="20"/>
          <w:szCs w:val="20"/>
        </w:rPr>
        <w:t xml:space="preserve">, </w:t>
      </w:r>
      <w:r w:rsidRPr="008930A6">
        <w:rPr>
          <w:rFonts w:ascii="Arial" w:hAnsi="Arial" w:cs="Arial"/>
          <w:sz w:val="20"/>
          <w:szCs w:val="20"/>
        </w:rPr>
        <w:t>ventral</w:t>
      </w:r>
      <w:r w:rsidRPr="008930A6">
        <w:rPr>
          <w:rFonts w:ascii="Arial" w:hAnsi="Arial" w:cs="Arial"/>
          <w:spacing w:val="-3"/>
          <w:sz w:val="20"/>
          <w:szCs w:val="20"/>
        </w:rPr>
        <w:t xml:space="preserve"> v</w:t>
      </w:r>
      <w:r w:rsidRPr="008930A6">
        <w:rPr>
          <w:rFonts w:ascii="Arial" w:hAnsi="Arial" w:cs="Arial"/>
          <w:sz w:val="20"/>
          <w:szCs w:val="20"/>
        </w:rPr>
        <w:t xml:space="preserve">iew, A = with penes, B = without penes. Cl – clitellum, Ma – male aperture, Pe </w:t>
      </w:r>
      <w:proofErr w:type="gramStart"/>
      <w:r w:rsidRPr="008930A6">
        <w:rPr>
          <w:rFonts w:ascii="Arial" w:hAnsi="Arial" w:cs="Arial"/>
          <w:sz w:val="20"/>
          <w:szCs w:val="20"/>
        </w:rPr>
        <w:t>-  penes</w:t>
      </w:r>
      <w:proofErr w:type="gramEnd"/>
      <w:r w:rsidRPr="008930A6">
        <w:rPr>
          <w:rFonts w:ascii="Arial" w:hAnsi="Arial" w:cs="Arial"/>
          <w:sz w:val="20"/>
          <w:szCs w:val="20"/>
        </w:rPr>
        <w:t xml:space="preserve">, </w:t>
      </w:r>
      <w:proofErr w:type="spellStart"/>
      <w:r w:rsidRPr="008930A6">
        <w:rPr>
          <w:rFonts w:ascii="Arial" w:hAnsi="Arial" w:cs="Arial"/>
          <w:sz w:val="20"/>
          <w:szCs w:val="20"/>
        </w:rPr>
        <w:t>Spp</w:t>
      </w:r>
      <w:proofErr w:type="spellEnd"/>
      <w:r w:rsidRPr="008930A6">
        <w:rPr>
          <w:rFonts w:ascii="Arial" w:hAnsi="Arial" w:cs="Arial"/>
          <w:sz w:val="20"/>
          <w:szCs w:val="20"/>
        </w:rPr>
        <w:t xml:space="preserve"> – Spermathecal pore.</w:t>
      </w:r>
    </w:p>
    <w:p w14:paraId="60CBAF4E" w14:textId="77777777" w:rsidR="00A417EB" w:rsidRPr="008930A6" w:rsidRDefault="00A417EB" w:rsidP="00A417EB">
      <w:pPr>
        <w:spacing w:before="4" w:line="360" w:lineRule="auto"/>
        <w:ind w:right="19"/>
        <w:jc w:val="center"/>
        <w:rPr>
          <w:rFonts w:ascii="Arial" w:eastAsia="Times New Roman" w:hAnsi="Arial" w:cs="Arial"/>
          <w:sz w:val="20"/>
          <w:szCs w:val="20"/>
        </w:rPr>
      </w:pPr>
    </w:p>
    <w:p w14:paraId="011138FA" w14:textId="77777777" w:rsidR="00A417EB" w:rsidRPr="008930A6" w:rsidRDefault="00A417EB" w:rsidP="00A417EB">
      <w:pPr>
        <w:spacing w:before="4" w:line="360" w:lineRule="auto"/>
        <w:ind w:right="19"/>
        <w:jc w:val="center"/>
        <w:rPr>
          <w:rFonts w:ascii="Arial" w:eastAsia="Times New Roman" w:hAnsi="Arial" w:cs="Arial"/>
          <w:sz w:val="20"/>
          <w:szCs w:val="20"/>
        </w:rPr>
        <w:sectPr w:rsidR="00A417EB" w:rsidRPr="008930A6" w:rsidSect="006A0DAB">
          <w:type w:val="continuous"/>
          <w:pgSz w:w="12240" w:h="15840"/>
          <w:pgMar w:top="1440" w:right="1440" w:bottom="1440" w:left="1440" w:header="720" w:footer="720" w:gutter="0"/>
          <w:cols w:space="720"/>
          <w:docGrid w:linePitch="360"/>
        </w:sectPr>
      </w:pPr>
    </w:p>
    <w:p w14:paraId="0CC3890B" w14:textId="77777777" w:rsidR="00A417EB" w:rsidRPr="008930A6" w:rsidRDefault="00A417EB" w:rsidP="00A417EB">
      <w:pPr>
        <w:spacing w:line="360" w:lineRule="auto"/>
        <w:ind w:right="19"/>
        <w:jc w:val="center"/>
        <w:rPr>
          <w:rFonts w:ascii="Arial" w:hAnsi="Arial" w:cs="Arial"/>
          <w:b/>
          <w:noProof/>
          <w:sz w:val="20"/>
          <w:szCs w:val="20"/>
          <w:lang w:val="en-IN" w:eastAsia="en-IN" w:bidi="hi-IN"/>
        </w:rPr>
      </w:pPr>
      <w:r w:rsidRPr="008930A6">
        <w:rPr>
          <w:rFonts w:ascii="Arial" w:hAnsi="Arial" w:cs="Arial"/>
          <w:b/>
          <w:noProof/>
          <w:sz w:val="20"/>
          <w:szCs w:val="20"/>
          <w:lang w:val="en-IN" w:eastAsia="en-IN" w:bidi="hi-IN"/>
        </w:rPr>
        <w:lastRenderedPageBreak/>
        <w:drawing>
          <wp:inline distT="0" distB="0" distL="0" distR="0" wp14:anchorId="13BB4359" wp14:editId="12136B13">
            <wp:extent cx="2315648" cy="3085200"/>
            <wp:effectExtent l="0" t="0" r="8890" b="1270"/>
            <wp:docPr id="3" name="Picture 3" descr="C:\Users\Shailja\OneDrive\Desktop\Divyam paper\paper2\P ceylanensis Sp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ilja\OneDrive\Desktop\Divyam paper\paper2\P ceylanensis Spp.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8930A6">
        <w:rPr>
          <w:rFonts w:ascii="Arial" w:hAnsi="Arial" w:cs="Arial"/>
          <w:b/>
          <w:noProof/>
          <w:sz w:val="20"/>
          <w:szCs w:val="20"/>
          <w:lang w:val="en-IN" w:eastAsia="en-IN" w:bidi="hi-IN"/>
        </w:rPr>
        <w:t>A</w:t>
      </w:r>
      <w:r w:rsidRPr="008930A6">
        <w:rPr>
          <w:rFonts w:ascii="Arial" w:hAnsi="Arial" w:cs="Arial"/>
          <w:b/>
          <w:noProof/>
          <w:sz w:val="20"/>
          <w:szCs w:val="20"/>
          <w:lang w:val="en-IN" w:eastAsia="en-IN" w:bidi="hi-IN"/>
        </w:rPr>
        <w:tab/>
        <w:t xml:space="preserve"> </w:t>
      </w:r>
      <w:r w:rsidRPr="008930A6">
        <w:rPr>
          <w:rFonts w:ascii="Arial" w:hAnsi="Arial" w:cs="Arial"/>
          <w:b/>
          <w:noProof/>
          <w:sz w:val="20"/>
          <w:szCs w:val="20"/>
          <w:lang w:val="en-IN" w:eastAsia="en-IN" w:bidi="hi-IN"/>
        </w:rPr>
        <w:drawing>
          <wp:inline distT="0" distB="0" distL="0" distR="0" wp14:anchorId="0DFF8528" wp14:editId="1EA40D6D">
            <wp:extent cx="2315648" cy="3085200"/>
            <wp:effectExtent l="0" t="0" r="8890" b="1270"/>
            <wp:docPr id="4" name="Picture 4" descr="C:\Users\Shailja\OneDrive\Desktop\Divyam paper\paper2\P ceylanensis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ilja\OneDrive\Desktop\Divyam paper\paper2\P ceylanensis 1.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5648" cy="3085200"/>
                    </a:xfrm>
                    <a:prstGeom prst="rect">
                      <a:avLst/>
                    </a:prstGeom>
                    <a:noFill/>
                    <a:ln>
                      <a:noFill/>
                    </a:ln>
                  </pic:spPr>
                </pic:pic>
              </a:graphicData>
            </a:graphic>
          </wp:inline>
        </w:drawing>
      </w:r>
      <w:r w:rsidRPr="008930A6">
        <w:rPr>
          <w:rFonts w:ascii="Arial" w:hAnsi="Arial" w:cs="Arial"/>
          <w:b/>
          <w:noProof/>
          <w:sz w:val="20"/>
          <w:szCs w:val="20"/>
          <w:lang w:val="en-IN" w:eastAsia="en-IN" w:bidi="hi-IN"/>
        </w:rPr>
        <w:t>B</w:t>
      </w:r>
    </w:p>
    <w:p w14:paraId="446D23A5" w14:textId="77777777" w:rsidR="00A417EB" w:rsidRPr="008930A6" w:rsidRDefault="00A417EB" w:rsidP="00A417EB">
      <w:pPr>
        <w:spacing w:before="4" w:line="360" w:lineRule="auto"/>
        <w:ind w:right="19"/>
        <w:jc w:val="center"/>
        <w:rPr>
          <w:rFonts w:ascii="Arial" w:eastAsia="Times New Roman" w:hAnsi="Arial" w:cs="Arial"/>
          <w:sz w:val="20"/>
          <w:szCs w:val="20"/>
        </w:rPr>
      </w:pPr>
      <w:r w:rsidRPr="008930A6">
        <w:rPr>
          <w:rFonts w:ascii="Arial" w:hAnsi="Arial" w:cs="Arial"/>
          <w:b/>
          <w:sz w:val="20"/>
          <w:szCs w:val="20"/>
        </w:rPr>
        <w:t xml:space="preserve">Fig. 2.  </w:t>
      </w:r>
      <w:r w:rsidRPr="008930A6">
        <w:rPr>
          <w:rFonts w:ascii="Arial" w:hAnsi="Arial" w:cs="Arial"/>
          <w:i/>
          <w:sz w:val="20"/>
          <w:szCs w:val="20"/>
        </w:rPr>
        <w:t xml:space="preserve">Perionyx </w:t>
      </w:r>
      <w:proofErr w:type="spellStart"/>
      <w:r w:rsidRPr="008930A6">
        <w:rPr>
          <w:rFonts w:ascii="Arial" w:hAnsi="Arial" w:cs="Arial"/>
          <w:i/>
          <w:sz w:val="20"/>
          <w:szCs w:val="20"/>
        </w:rPr>
        <w:t>ceylanensis</w:t>
      </w:r>
      <w:proofErr w:type="spellEnd"/>
      <w:r w:rsidRPr="008930A6">
        <w:rPr>
          <w:rFonts w:ascii="Arial" w:hAnsi="Arial" w:cs="Arial"/>
          <w:i/>
          <w:sz w:val="20"/>
          <w:szCs w:val="20"/>
        </w:rPr>
        <w:t xml:space="preserve">, </w:t>
      </w:r>
      <w:r w:rsidRPr="008930A6">
        <w:rPr>
          <w:rFonts w:ascii="Arial" w:hAnsi="Arial" w:cs="Arial"/>
          <w:sz w:val="20"/>
          <w:szCs w:val="20"/>
        </w:rPr>
        <w:t>ventral</w:t>
      </w:r>
      <w:r w:rsidRPr="008930A6">
        <w:rPr>
          <w:rFonts w:ascii="Arial" w:hAnsi="Arial" w:cs="Arial"/>
          <w:spacing w:val="-3"/>
          <w:sz w:val="20"/>
          <w:szCs w:val="20"/>
        </w:rPr>
        <w:t xml:space="preserve"> v</w:t>
      </w:r>
      <w:r w:rsidRPr="008930A6">
        <w:rPr>
          <w:rFonts w:ascii="Arial" w:hAnsi="Arial" w:cs="Arial"/>
          <w:sz w:val="20"/>
          <w:szCs w:val="20"/>
        </w:rPr>
        <w:t xml:space="preserve">iew, A = Spermathecal pores, B = Clitellum and male pore position. Cl – clitellum, </w:t>
      </w:r>
      <w:proofErr w:type="spellStart"/>
      <w:r w:rsidRPr="008930A6">
        <w:rPr>
          <w:rFonts w:ascii="Arial" w:hAnsi="Arial" w:cs="Arial"/>
          <w:sz w:val="20"/>
          <w:szCs w:val="20"/>
        </w:rPr>
        <w:t>Mf</w:t>
      </w:r>
      <w:proofErr w:type="spellEnd"/>
      <w:r w:rsidRPr="008930A6">
        <w:rPr>
          <w:rFonts w:ascii="Arial" w:hAnsi="Arial" w:cs="Arial"/>
          <w:sz w:val="20"/>
          <w:szCs w:val="20"/>
        </w:rPr>
        <w:t xml:space="preserve"> – male field, </w:t>
      </w:r>
      <w:proofErr w:type="spellStart"/>
      <w:r w:rsidRPr="008930A6">
        <w:rPr>
          <w:rFonts w:ascii="Arial" w:hAnsi="Arial" w:cs="Arial"/>
          <w:sz w:val="20"/>
          <w:szCs w:val="20"/>
        </w:rPr>
        <w:t>Spp</w:t>
      </w:r>
      <w:proofErr w:type="spellEnd"/>
      <w:r w:rsidRPr="008930A6">
        <w:rPr>
          <w:rFonts w:ascii="Arial" w:hAnsi="Arial" w:cs="Arial"/>
          <w:sz w:val="20"/>
          <w:szCs w:val="20"/>
        </w:rPr>
        <w:t xml:space="preserve"> – Spermathecal pores. </w:t>
      </w:r>
    </w:p>
    <w:p w14:paraId="29FD3C35" w14:textId="77777777" w:rsidR="00A417EB" w:rsidRPr="008930A6" w:rsidRDefault="00A417EB" w:rsidP="00A417EB">
      <w:pPr>
        <w:spacing w:line="360" w:lineRule="auto"/>
        <w:ind w:right="19"/>
        <w:jc w:val="center"/>
        <w:rPr>
          <w:rFonts w:ascii="Arial" w:hAnsi="Arial" w:cs="Arial"/>
          <w:b/>
          <w:sz w:val="20"/>
          <w:szCs w:val="20"/>
        </w:rPr>
      </w:pPr>
    </w:p>
    <w:p w14:paraId="72FB9584" w14:textId="77777777" w:rsidR="00A417EB" w:rsidRDefault="00A417EB" w:rsidP="00A417EB">
      <w:pPr>
        <w:spacing w:line="360" w:lineRule="auto"/>
        <w:ind w:right="19"/>
        <w:rPr>
          <w:rFonts w:ascii="Arial" w:hAnsi="Arial" w:cs="Arial"/>
          <w:b/>
        </w:rPr>
      </w:pPr>
      <w:r w:rsidRPr="00DE1F45">
        <w:rPr>
          <w:rFonts w:ascii="Arial" w:hAnsi="Arial" w:cs="Arial"/>
          <w:b/>
        </w:rPr>
        <w:t>DISCUSSION</w:t>
      </w:r>
    </w:p>
    <w:p w14:paraId="38A3E81B" w14:textId="77777777" w:rsidR="00A33C69" w:rsidRPr="00DE1F45" w:rsidRDefault="00A33C69" w:rsidP="00A417EB">
      <w:pPr>
        <w:spacing w:line="360" w:lineRule="auto"/>
        <w:ind w:right="19"/>
        <w:rPr>
          <w:rFonts w:ascii="Arial" w:hAnsi="Arial" w:cs="Arial"/>
          <w:b/>
        </w:rPr>
      </w:pPr>
    </w:p>
    <w:p w14:paraId="030C3718"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Present record of </w:t>
      </w:r>
      <w:proofErr w:type="spellStart"/>
      <w:r w:rsidRPr="008930A6">
        <w:rPr>
          <w:rFonts w:ascii="Arial" w:hAnsi="Arial" w:cs="Arial"/>
          <w:i/>
          <w:iCs/>
          <w:sz w:val="20"/>
          <w:szCs w:val="20"/>
          <w:lang w:val="en-GB"/>
        </w:rPr>
        <w:t>Eudrilus</w:t>
      </w:r>
      <w:proofErr w:type="spellEnd"/>
      <w:r w:rsidRPr="008930A6">
        <w:rPr>
          <w:rFonts w:ascii="Arial" w:hAnsi="Arial" w:cs="Arial"/>
          <w:i/>
          <w:iCs/>
          <w:sz w:val="20"/>
          <w:szCs w:val="20"/>
          <w:lang w:val="en-GB"/>
        </w:rPr>
        <w:t xml:space="preserv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(Kinberg, 1867), </w:t>
      </w:r>
      <w:r w:rsidRPr="008930A6">
        <w:rPr>
          <w:rFonts w:ascii="Arial" w:hAnsi="Arial" w:cs="Arial"/>
          <w:i/>
          <w:iCs/>
          <w:sz w:val="20"/>
          <w:szCs w:val="20"/>
          <w:lang w:val="en-GB"/>
        </w:rPr>
        <w:t xml:space="preserve">Perionyx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Michaelsen, 1903 from the Himachal Pradesh of Western Himalaya is of interest as their range is now extended to this region. </w:t>
      </w:r>
      <w:r w:rsidRPr="008930A6">
        <w:rPr>
          <w:rFonts w:ascii="Arial" w:hAnsi="Arial" w:cs="Arial"/>
          <w:sz w:val="20"/>
          <w:szCs w:val="20"/>
        </w:rPr>
        <w:t xml:space="preserve">This is a case recent introduction and as juveniles and </w:t>
      </w:r>
      <w:proofErr w:type="spellStart"/>
      <w:r w:rsidRPr="008930A6">
        <w:rPr>
          <w:rFonts w:ascii="Arial" w:hAnsi="Arial" w:cs="Arial"/>
          <w:sz w:val="20"/>
          <w:szCs w:val="20"/>
        </w:rPr>
        <w:t>aclitellates</w:t>
      </w:r>
      <w:proofErr w:type="spellEnd"/>
      <w:r w:rsidRPr="008930A6">
        <w:rPr>
          <w:rFonts w:ascii="Arial" w:hAnsi="Arial" w:cs="Arial"/>
          <w:sz w:val="20"/>
          <w:szCs w:val="20"/>
        </w:rPr>
        <w:t xml:space="preserve"> were also collected indicates that these species are also adapting to the forest and agricultural ecosystem. </w:t>
      </w:r>
      <w:r w:rsidRPr="008930A6">
        <w:rPr>
          <w:rFonts w:ascii="Arial" w:hAnsi="Arial" w:cs="Arial"/>
          <w:i/>
          <w:iCs/>
          <w:sz w:val="20"/>
          <w:szCs w:val="20"/>
          <w:lang w:val="en-GB"/>
        </w:rPr>
        <w:t xml:space="preserve">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was recorded from six of the seven sampling sites and was represented by 510 clitellate and 167 juvenile individuals, whereas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was encountered at only two sites with 21 clitellates and 5 juveniles. The presence of both clitellate and juvenile stages in these species confirms active reproduction and successful local recruitment, suggesting the establishment of self-sustaining populations within the region (Edwards and Bohlen, 1996; Sharma et al., 2022). The wider distribution and substantially higher abundance of </w:t>
      </w:r>
      <w:r w:rsidRPr="008930A6">
        <w:rPr>
          <w:rFonts w:ascii="Arial" w:hAnsi="Arial" w:cs="Arial"/>
          <w:i/>
          <w:iCs/>
          <w:sz w:val="20"/>
          <w:szCs w:val="20"/>
          <w:lang w:val="en-GB"/>
        </w:rPr>
        <w:t xml:space="preserve">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compared with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indicate its greater degree of ecological adaptation and naturalization within the study area. This region is having high number of exotic </w:t>
      </w:r>
      <w:proofErr w:type="gramStart"/>
      <w:r w:rsidRPr="008930A6">
        <w:rPr>
          <w:rFonts w:ascii="Arial" w:hAnsi="Arial" w:cs="Arial"/>
          <w:sz w:val="20"/>
          <w:szCs w:val="20"/>
          <w:lang w:val="en-GB"/>
        </w:rPr>
        <w:t>species,</w:t>
      </w:r>
      <w:proofErr w:type="gramEnd"/>
      <w:r w:rsidRPr="008930A6">
        <w:rPr>
          <w:rFonts w:ascii="Arial" w:hAnsi="Arial" w:cs="Arial"/>
          <w:sz w:val="20"/>
          <w:szCs w:val="20"/>
          <w:lang w:val="en-GB"/>
        </w:rPr>
        <w:t xml:space="preserve"> hence the establishment of exotic species may further pose threat to the native species thriving in the region.</w:t>
      </w:r>
    </w:p>
    <w:p w14:paraId="06AA3AAF" w14:textId="77777777" w:rsidR="00A417EB" w:rsidRPr="008930A6" w:rsidRDefault="00A417EB" w:rsidP="00A417EB">
      <w:pPr>
        <w:autoSpaceDE w:val="0"/>
        <w:autoSpaceDN w:val="0"/>
        <w:adjustRightInd w:val="0"/>
        <w:spacing w:line="360" w:lineRule="auto"/>
        <w:jc w:val="both"/>
        <w:rPr>
          <w:rFonts w:ascii="Arial" w:hAnsi="Arial" w:cs="Arial"/>
          <w:sz w:val="20"/>
          <w:szCs w:val="20"/>
          <w:lang w:val="en-GB"/>
        </w:rPr>
      </w:pPr>
      <w:r w:rsidRPr="008930A6">
        <w:rPr>
          <w:rFonts w:ascii="Arial" w:hAnsi="Arial" w:cs="Arial"/>
          <w:sz w:val="20"/>
          <w:szCs w:val="20"/>
          <w:lang w:val="en-GB"/>
        </w:rPr>
        <w:t xml:space="preserve">Peregrine earthworm species are characterized by broad ecological tolerance, high reproductive potential, and an enhanced ability to colonize disturbed and human-modified habitats (Blakemore, 2012; Mathieu et al., 2024). The spread of such species is often facilitated through agricultural activities, vermicomposting practices, transport of organic manure, nursery materials, and soil movement associated with anthropogenic disturbances (Hendrix et al., 2008; Mathieu et al., 2024). </w:t>
      </w:r>
      <w:r w:rsidRPr="008930A6">
        <w:rPr>
          <w:rFonts w:ascii="Arial" w:hAnsi="Arial" w:cs="Arial"/>
          <w:i/>
          <w:iCs/>
          <w:sz w:val="20"/>
          <w:szCs w:val="20"/>
          <w:lang w:val="en-GB"/>
        </w:rPr>
        <w:t xml:space="preserve">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is an exotic peregrine earthworm species originally native to West Africa, has been introduced into several </w:t>
      </w:r>
      <w:r w:rsidRPr="008930A6">
        <w:rPr>
          <w:rFonts w:ascii="Arial" w:hAnsi="Arial" w:cs="Arial"/>
          <w:sz w:val="20"/>
          <w:szCs w:val="20"/>
          <w:lang w:val="en-GB"/>
        </w:rPr>
        <w:lastRenderedPageBreak/>
        <w:t>parts of India for vermiculture and organic waste management (Julka, 1988; Blakemore, 2012). Previously it was reported from 10 states and union territories of India (Narayanan</w:t>
      </w:r>
      <w:r w:rsidRPr="008930A6">
        <w:rPr>
          <w:rFonts w:ascii="Arial" w:hAnsi="Arial" w:cs="Arial"/>
          <w:i/>
          <w:iCs/>
          <w:sz w:val="20"/>
          <w:szCs w:val="20"/>
          <w:lang w:val="en-GB"/>
        </w:rPr>
        <w:t xml:space="preserve"> et al.</w:t>
      </w:r>
      <w:r w:rsidRPr="008930A6">
        <w:rPr>
          <w:rFonts w:ascii="Arial" w:hAnsi="Arial" w:cs="Arial"/>
          <w:sz w:val="20"/>
          <w:szCs w:val="20"/>
          <w:lang w:val="en-GB"/>
        </w:rPr>
        <w:t xml:space="preserve">, 2023). </w:t>
      </w:r>
      <w:r w:rsidRPr="008930A6">
        <w:rPr>
          <w:rFonts w:ascii="Arial" w:hAnsi="Arial" w:cs="Arial"/>
          <w:sz w:val="20"/>
          <w:szCs w:val="20"/>
        </w:rPr>
        <w:t xml:space="preserve">First record of the African </w:t>
      </w:r>
      <w:r w:rsidRPr="008930A6">
        <w:rPr>
          <w:rFonts w:ascii="Arial" w:hAnsi="Arial" w:cs="Arial"/>
          <w:i/>
          <w:iCs/>
          <w:sz w:val="20"/>
          <w:szCs w:val="20"/>
        </w:rPr>
        <w:t xml:space="preserve">E. </w:t>
      </w:r>
      <w:proofErr w:type="spellStart"/>
      <w:r w:rsidRPr="008930A6">
        <w:rPr>
          <w:rFonts w:ascii="Arial" w:hAnsi="Arial" w:cs="Arial"/>
          <w:i/>
          <w:iCs/>
          <w:sz w:val="20"/>
          <w:szCs w:val="20"/>
        </w:rPr>
        <w:t>eugeniae</w:t>
      </w:r>
      <w:proofErr w:type="spellEnd"/>
      <w:r w:rsidRPr="008930A6">
        <w:rPr>
          <w:rFonts w:ascii="Arial" w:hAnsi="Arial" w:cs="Arial"/>
          <w:i/>
          <w:iCs/>
          <w:sz w:val="20"/>
          <w:szCs w:val="20"/>
        </w:rPr>
        <w:t xml:space="preserve"> </w:t>
      </w:r>
      <w:r w:rsidRPr="008930A6">
        <w:rPr>
          <w:rFonts w:ascii="Arial" w:hAnsi="Arial" w:cs="Arial"/>
          <w:sz w:val="20"/>
          <w:szCs w:val="20"/>
        </w:rPr>
        <w:t xml:space="preserve">from India is reported by </w:t>
      </w:r>
      <w:proofErr w:type="spellStart"/>
      <w:r w:rsidRPr="008930A6">
        <w:rPr>
          <w:rFonts w:ascii="Arial" w:hAnsi="Arial" w:cs="Arial"/>
          <w:sz w:val="20"/>
          <w:szCs w:val="20"/>
        </w:rPr>
        <w:t>Fedarb</w:t>
      </w:r>
      <w:proofErr w:type="spellEnd"/>
      <w:r w:rsidRPr="008930A6">
        <w:rPr>
          <w:rFonts w:ascii="Arial" w:hAnsi="Arial" w:cs="Arial"/>
          <w:sz w:val="20"/>
          <w:szCs w:val="20"/>
        </w:rPr>
        <w:t xml:space="preserve"> (1898), even </w:t>
      </w:r>
      <w:r w:rsidR="001B64D5" w:rsidRPr="008930A6">
        <w:rPr>
          <w:rFonts w:ascii="Arial" w:hAnsi="Arial" w:cs="Arial"/>
          <w:sz w:val="20"/>
          <w:szCs w:val="20"/>
        </w:rPr>
        <w:t>though;</w:t>
      </w:r>
      <w:r w:rsidRPr="008930A6">
        <w:rPr>
          <w:rFonts w:ascii="Arial" w:hAnsi="Arial" w:cs="Arial"/>
          <w:sz w:val="20"/>
          <w:szCs w:val="20"/>
        </w:rPr>
        <w:t xml:space="preserve"> only recently it has established its colonies in different parts of South Asia (Narayanan </w:t>
      </w:r>
      <w:r w:rsidRPr="008930A6">
        <w:rPr>
          <w:rFonts w:ascii="Arial" w:hAnsi="Arial" w:cs="Arial"/>
          <w:i/>
          <w:iCs/>
          <w:sz w:val="20"/>
          <w:szCs w:val="20"/>
        </w:rPr>
        <w:t>et al.</w:t>
      </w:r>
      <w:r w:rsidRPr="008930A6">
        <w:rPr>
          <w:rFonts w:ascii="Arial" w:hAnsi="Arial" w:cs="Arial"/>
          <w:sz w:val="20"/>
          <w:szCs w:val="20"/>
        </w:rPr>
        <w:t xml:space="preserve"> 2026). </w:t>
      </w:r>
      <w:r w:rsidRPr="008930A6">
        <w:rPr>
          <w:rFonts w:ascii="Arial" w:hAnsi="Arial" w:cs="Arial"/>
          <w:sz w:val="20"/>
          <w:szCs w:val="20"/>
          <w:lang w:val="en-GB"/>
        </w:rPr>
        <w:t xml:space="preserve">The widespread occurrence of </w:t>
      </w:r>
      <w:r w:rsidRPr="008930A6">
        <w:rPr>
          <w:rFonts w:ascii="Arial" w:hAnsi="Arial" w:cs="Arial"/>
          <w:i/>
          <w:iCs/>
          <w:sz w:val="20"/>
          <w:szCs w:val="20"/>
          <w:lang w:val="en-GB"/>
        </w:rPr>
        <w:t xml:space="preserve">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across most sampling sites in the present study suggests that the species has successfully established and expanded beyond its point of introduction. Whereas,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w:t>
      </w:r>
      <w:r w:rsidR="00D91D62" w:rsidRPr="008930A6">
        <w:rPr>
          <w:rFonts w:ascii="Arial" w:hAnsi="Arial" w:cs="Arial"/>
          <w:sz w:val="20"/>
          <w:szCs w:val="20"/>
          <w:lang w:val="en-GB"/>
        </w:rPr>
        <w:t xml:space="preserve">is </w:t>
      </w:r>
      <w:r w:rsidRPr="008930A6">
        <w:rPr>
          <w:rFonts w:ascii="Arial" w:hAnsi="Arial" w:cs="Arial"/>
          <w:sz w:val="20"/>
          <w:szCs w:val="20"/>
          <w:lang w:val="en-GB"/>
        </w:rPr>
        <w:t>a widespread native peregrine species</w:t>
      </w:r>
      <w:r w:rsidR="00D91D62" w:rsidRPr="008930A6">
        <w:rPr>
          <w:rFonts w:ascii="Arial" w:hAnsi="Arial" w:cs="Arial"/>
          <w:sz w:val="20"/>
          <w:szCs w:val="20"/>
          <w:lang w:val="en-GB"/>
        </w:rPr>
        <w:t xml:space="preserve"> and </w:t>
      </w:r>
      <w:r w:rsidRPr="008930A6">
        <w:rPr>
          <w:rFonts w:ascii="Arial" w:hAnsi="Arial" w:cs="Arial"/>
          <w:sz w:val="20"/>
          <w:szCs w:val="20"/>
          <w:lang w:val="en-GB"/>
        </w:rPr>
        <w:t xml:space="preserve">so </w:t>
      </w:r>
      <w:proofErr w:type="gramStart"/>
      <w:r w:rsidRPr="008930A6">
        <w:rPr>
          <w:rFonts w:ascii="Arial" w:hAnsi="Arial" w:cs="Arial"/>
          <w:sz w:val="20"/>
          <w:szCs w:val="20"/>
          <w:lang w:val="en-GB"/>
        </w:rPr>
        <w:t>far</w:t>
      </w:r>
      <w:proofErr w:type="gramEnd"/>
      <w:r w:rsidRPr="008930A6">
        <w:rPr>
          <w:rFonts w:ascii="Arial" w:hAnsi="Arial" w:cs="Arial"/>
          <w:sz w:val="20"/>
          <w:szCs w:val="20"/>
          <w:lang w:val="en-GB"/>
        </w:rPr>
        <w:t xml:space="preserve"> recorded from three states within India (Narayanan</w:t>
      </w:r>
      <w:r w:rsidRPr="008930A6">
        <w:rPr>
          <w:rFonts w:ascii="Arial" w:hAnsi="Arial" w:cs="Arial"/>
          <w:i/>
          <w:iCs/>
          <w:sz w:val="20"/>
          <w:szCs w:val="20"/>
          <w:lang w:val="en-GB"/>
        </w:rPr>
        <w:t xml:space="preserve"> et al</w:t>
      </w:r>
      <w:r w:rsidRPr="008930A6">
        <w:rPr>
          <w:rFonts w:ascii="Arial" w:hAnsi="Arial" w:cs="Arial"/>
          <w:sz w:val="20"/>
          <w:szCs w:val="20"/>
          <w:lang w:val="en-GB"/>
        </w:rPr>
        <w:t xml:space="preserve">., 2023). The occurrence of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in the present study extends its known distribution to the Western Himalaya and suggests its ability to colonize suitable habitats beyond its previously documented range (Julka, 1988; Blakemore, 2012). The spread of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may be facilitated by its close association with organically enriched substrates, agricultural systems, and vermicomposting activities, which can promote its dispersal across landscapes (Suthar and Singh, 2008; </w:t>
      </w:r>
      <w:proofErr w:type="spellStart"/>
      <w:r w:rsidRPr="008930A6">
        <w:rPr>
          <w:rFonts w:ascii="Arial" w:hAnsi="Arial" w:cs="Arial"/>
          <w:sz w:val="20"/>
          <w:szCs w:val="20"/>
          <w:lang w:val="en-GB"/>
        </w:rPr>
        <w:t>Ananthavalli</w:t>
      </w:r>
      <w:proofErr w:type="spellEnd"/>
      <w:r w:rsidRPr="008930A6">
        <w:rPr>
          <w:rFonts w:ascii="Arial" w:hAnsi="Arial" w:cs="Arial"/>
          <w:sz w:val="20"/>
          <w:szCs w:val="20"/>
          <w:lang w:val="en-GB"/>
        </w:rPr>
        <w:t xml:space="preserve"> et al., 2019).</w:t>
      </w:r>
    </w:p>
    <w:p w14:paraId="4B9A106F"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Recent studies from the northwestern and mid-Himalayan regions have similarly reported the predominance of exotic and peregrine earthworm species in managed ecosystems, agricultural lands, and other disturbed habitats (Sharma et al., 2022; </w:t>
      </w:r>
      <w:proofErr w:type="spellStart"/>
      <w:r w:rsidRPr="008930A6">
        <w:rPr>
          <w:rFonts w:ascii="Arial" w:hAnsi="Arial" w:cs="Arial"/>
          <w:sz w:val="20"/>
          <w:szCs w:val="20"/>
          <w:lang w:val="en-GB"/>
        </w:rPr>
        <w:t>Gudeta</w:t>
      </w:r>
      <w:proofErr w:type="spellEnd"/>
      <w:r w:rsidRPr="008930A6">
        <w:rPr>
          <w:rFonts w:ascii="Arial" w:hAnsi="Arial" w:cs="Arial"/>
          <w:sz w:val="20"/>
          <w:szCs w:val="20"/>
          <w:lang w:val="en-GB"/>
        </w:rPr>
        <w:t xml:space="preserve"> et al., 2022). Sharma et al. (2022) documented that a majority of the earthworm fauna recorded from Mandi district of Himachal Pradesh comprised exotic species, highlighting the increasing dominance of introduced earthworms in Himalayan landscapes. Such observations support the present findings and indicate that anthropogenic habitats may facilitate the establishment and spread of non-native earthworm species in the region.</w:t>
      </w:r>
    </w:p>
    <w:p w14:paraId="70756062" w14:textId="77777777" w:rsidR="00A417EB" w:rsidRPr="008930A6" w:rsidRDefault="00A417EB" w:rsidP="00A417EB">
      <w:pPr>
        <w:spacing w:line="360" w:lineRule="auto"/>
        <w:ind w:right="19"/>
        <w:jc w:val="both"/>
        <w:rPr>
          <w:rFonts w:ascii="Arial" w:hAnsi="Arial" w:cs="Arial"/>
          <w:sz w:val="20"/>
          <w:szCs w:val="20"/>
          <w:lang w:val="en-GB"/>
        </w:rPr>
      </w:pPr>
      <w:r w:rsidRPr="008930A6">
        <w:rPr>
          <w:rFonts w:ascii="Arial" w:hAnsi="Arial" w:cs="Arial"/>
          <w:sz w:val="20"/>
          <w:szCs w:val="20"/>
          <w:lang w:val="en-GB"/>
        </w:rPr>
        <w:t xml:space="preserve">The continued expansion of exotic earthworms may have important ecological consequences because introduced species can significantly influence soil structure, organic matter dynamics, litter decomposition rates, nutrient cycling processes, and interactions with native soil fauna (Bohlen et al., 2004; Hendrix et al., 2008; Mathieu et al., 2024). The increasing occurrence of peregrine earthworms across regions further highlights their capacity for dispersal and establishment beyond their native ranges (Blakemore, 2012; </w:t>
      </w:r>
      <w:proofErr w:type="spellStart"/>
      <w:r w:rsidRPr="008930A6">
        <w:rPr>
          <w:rFonts w:ascii="Arial" w:hAnsi="Arial" w:cs="Arial"/>
          <w:sz w:val="20"/>
          <w:szCs w:val="20"/>
          <w:lang w:val="en-GB"/>
        </w:rPr>
        <w:t>Csuzdi</w:t>
      </w:r>
      <w:proofErr w:type="spellEnd"/>
      <w:r w:rsidRPr="008930A6">
        <w:rPr>
          <w:rFonts w:ascii="Arial" w:hAnsi="Arial" w:cs="Arial"/>
          <w:sz w:val="20"/>
          <w:szCs w:val="20"/>
          <w:lang w:val="en-GB"/>
        </w:rPr>
        <w:t xml:space="preserve">, 2012). Therefore, the presence of actively reproducing populations of </w:t>
      </w:r>
      <w:r w:rsidRPr="008930A6">
        <w:rPr>
          <w:rFonts w:ascii="Arial" w:hAnsi="Arial" w:cs="Arial"/>
          <w:i/>
          <w:iCs/>
          <w:sz w:val="20"/>
          <w:szCs w:val="20"/>
          <w:lang w:val="en-GB"/>
        </w:rPr>
        <w:t xml:space="preserve">E. </w:t>
      </w:r>
      <w:proofErr w:type="spellStart"/>
      <w:r w:rsidRPr="008930A6">
        <w:rPr>
          <w:rFonts w:ascii="Arial" w:hAnsi="Arial" w:cs="Arial"/>
          <w:i/>
          <w:iCs/>
          <w:sz w:val="20"/>
          <w:szCs w:val="20"/>
          <w:lang w:val="en-GB"/>
        </w:rPr>
        <w:t>eugeniae</w:t>
      </w:r>
      <w:proofErr w:type="spellEnd"/>
      <w:r w:rsidRPr="008930A6">
        <w:rPr>
          <w:rFonts w:ascii="Arial" w:hAnsi="Arial" w:cs="Arial"/>
          <w:sz w:val="20"/>
          <w:szCs w:val="20"/>
          <w:lang w:val="en-GB"/>
        </w:rPr>
        <w:t xml:space="preserve"> and </w:t>
      </w:r>
      <w:r w:rsidRPr="008930A6">
        <w:rPr>
          <w:rFonts w:ascii="Arial" w:hAnsi="Arial" w:cs="Arial"/>
          <w:i/>
          <w:iCs/>
          <w:sz w:val="20"/>
          <w:szCs w:val="20"/>
          <w:lang w:val="en-GB"/>
        </w:rPr>
        <w:t xml:space="preserve">P. </w:t>
      </w:r>
      <w:proofErr w:type="spellStart"/>
      <w:r w:rsidRPr="008930A6">
        <w:rPr>
          <w:rFonts w:ascii="Arial" w:hAnsi="Arial" w:cs="Arial"/>
          <w:i/>
          <w:iCs/>
          <w:sz w:val="20"/>
          <w:szCs w:val="20"/>
          <w:lang w:val="en-GB"/>
        </w:rPr>
        <w:t>ceylanensis</w:t>
      </w:r>
      <w:proofErr w:type="spellEnd"/>
      <w:r w:rsidRPr="008930A6">
        <w:rPr>
          <w:rFonts w:ascii="Arial" w:hAnsi="Arial" w:cs="Arial"/>
          <w:sz w:val="20"/>
          <w:szCs w:val="20"/>
          <w:lang w:val="en-GB"/>
        </w:rPr>
        <w:t xml:space="preserve"> in the study area warrants continued monitoring to assess their future spread and potential impacts on native earthworm communities and ecosystem functioning in the Western Himalaya.</w:t>
      </w:r>
    </w:p>
    <w:p w14:paraId="61FF79FF" w14:textId="77777777" w:rsidR="00A417EB" w:rsidRPr="008930A6" w:rsidRDefault="00A417EB" w:rsidP="00A417EB">
      <w:pPr>
        <w:spacing w:line="360" w:lineRule="auto"/>
        <w:ind w:right="19"/>
        <w:jc w:val="both"/>
        <w:rPr>
          <w:rFonts w:ascii="Arial" w:hAnsi="Arial" w:cs="Arial"/>
          <w:sz w:val="20"/>
          <w:szCs w:val="20"/>
          <w:lang w:val="en-GB"/>
        </w:rPr>
      </w:pPr>
    </w:p>
    <w:p w14:paraId="745ABEC2"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b/>
          <w:bCs/>
          <w:sz w:val="24"/>
          <w:szCs w:val="24"/>
          <w:lang w:val="en-GB" w:eastAsia="en-GB"/>
        </w:rPr>
        <w:t>Conclusion</w:t>
      </w:r>
    </w:p>
    <w:p w14:paraId="58550BB7"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sz w:val="24"/>
          <w:szCs w:val="24"/>
          <w:lang w:val="en-GB" w:eastAsia="en-GB"/>
        </w:rPr>
        <w:t xml:space="preserve">The present survey recorded </w:t>
      </w:r>
      <w:proofErr w:type="spellStart"/>
      <w:r w:rsidRPr="00312B28">
        <w:rPr>
          <w:rFonts w:ascii="Times New Roman" w:eastAsia="Times New Roman" w:hAnsi="Times New Roman" w:cs="Times New Roman"/>
          <w:i/>
          <w:iCs/>
          <w:sz w:val="24"/>
          <w:szCs w:val="24"/>
          <w:lang w:val="en-GB" w:eastAsia="en-GB"/>
        </w:rPr>
        <w:t>Eudrilus</w:t>
      </w:r>
      <w:proofErr w:type="spellEnd"/>
      <w:r w:rsidRPr="00312B28">
        <w:rPr>
          <w:rFonts w:ascii="Times New Roman" w:eastAsia="Times New Roman" w:hAnsi="Times New Roman" w:cs="Times New Roman"/>
          <w:i/>
          <w:iCs/>
          <w:sz w:val="24"/>
          <w:szCs w:val="24"/>
          <w:lang w:val="en-GB" w:eastAsia="en-GB"/>
        </w:rPr>
        <w:t xml:space="preserve"> </w:t>
      </w:r>
      <w:proofErr w:type="spellStart"/>
      <w:r w:rsidRPr="00312B28">
        <w:rPr>
          <w:rFonts w:ascii="Times New Roman" w:eastAsia="Times New Roman" w:hAnsi="Times New Roman" w:cs="Times New Roman"/>
          <w:i/>
          <w:iCs/>
          <w:sz w:val="24"/>
          <w:szCs w:val="24"/>
          <w:lang w:val="en-GB" w:eastAsia="en-GB"/>
        </w:rPr>
        <w:t>eugeniae</w:t>
      </w:r>
      <w:proofErr w:type="spellEnd"/>
      <w:r w:rsidRPr="00312B28">
        <w:rPr>
          <w:rFonts w:ascii="Times New Roman" w:eastAsia="Times New Roman" w:hAnsi="Times New Roman" w:cs="Times New Roman"/>
          <w:sz w:val="24"/>
          <w:szCs w:val="24"/>
          <w:lang w:val="en-GB" w:eastAsia="en-GB"/>
        </w:rPr>
        <w:t xml:space="preserve"> and </w:t>
      </w:r>
      <w:r w:rsidRPr="00312B28">
        <w:rPr>
          <w:rFonts w:ascii="Times New Roman" w:eastAsia="Times New Roman" w:hAnsi="Times New Roman" w:cs="Times New Roman"/>
          <w:i/>
          <w:iCs/>
          <w:sz w:val="24"/>
          <w:szCs w:val="24"/>
          <w:lang w:val="en-GB" w:eastAsia="en-GB"/>
        </w:rPr>
        <w:t xml:space="preserve">Perionyx </w:t>
      </w:r>
      <w:proofErr w:type="spellStart"/>
      <w:r w:rsidRPr="00312B28">
        <w:rPr>
          <w:rFonts w:ascii="Times New Roman" w:eastAsia="Times New Roman" w:hAnsi="Times New Roman" w:cs="Times New Roman"/>
          <w:i/>
          <w:iCs/>
          <w:sz w:val="24"/>
          <w:szCs w:val="24"/>
          <w:lang w:val="en-GB" w:eastAsia="en-GB"/>
        </w:rPr>
        <w:t>ceylanensis</w:t>
      </w:r>
      <w:proofErr w:type="spellEnd"/>
      <w:r w:rsidRPr="00312B28">
        <w:rPr>
          <w:rFonts w:ascii="Times New Roman" w:eastAsia="Times New Roman" w:hAnsi="Times New Roman" w:cs="Times New Roman"/>
          <w:sz w:val="24"/>
          <w:szCs w:val="24"/>
          <w:lang w:val="en-GB" w:eastAsia="en-GB"/>
        </w:rPr>
        <w:t xml:space="preserve"> from Hamirpur District, Himachal Pradesh, India. These records extend the known distribution of both species to the state and contribute to the documentation of earthworm fauna in the Western Himalayan region. </w:t>
      </w:r>
      <w:proofErr w:type="spellStart"/>
      <w:r w:rsidRPr="00312B28">
        <w:rPr>
          <w:rFonts w:ascii="Times New Roman" w:eastAsia="Times New Roman" w:hAnsi="Times New Roman" w:cs="Times New Roman"/>
          <w:i/>
          <w:iCs/>
          <w:sz w:val="24"/>
          <w:szCs w:val="24"/>
          <w:lang w:val="en-GB" w:eastAsia="en-GB"/>
        </w:rPr>
        <w:t>Eudrilus</w:t>
      </w:r>
      <w:proofErr w:type="spellEnd"/>
      <w:r w:rsidRPr="00312B28">
        <w:rPr>
          <w:rFonts w:ascii="Times New Roman" w:eastAsia="Times New Roman" w:hAnsi="Times New Roman" w:cs="Times New Roman"/>
          <w:i/>
          <w:iCs/>
          <w:sz w:val="24"/>
          <w:szCs w:val="24"/>
          <w:lang w:val="en-GB" w:eastAsia="en-GB"/>
        </w:rPr>
        <w:t xml:space="preserve"> </w:t>
      </w:r>
      <w:proofErr w:type="spellStart"/>
      <w:r w:rsidRPr="00312B28">
        <w:rPr>
          <w:rFonts w:ascii="Times New Roman" w:eastAsia="Times New Roman" w:hAnsi="Times New Roman" w:cs="Times New Roman"/>
          <w:i/>
          <w:iCs/>
          <w:sz w:val="24"/>
          <w:szCs w:val="24"/>
          <w:lang w:val="en-GB" w:eastAsia="en-GB"/>
        </w:rPr>
        <w:t>eugeniae</w:t>
      </w:r>
      <w:proofErr w:type="spellEnd"/>
      <w:r w:rsidRPr="00312B28">
        <w:rPr>
          <w:rFonts w:ascii="Times New Roman" w:eastAsia="Times New Roman" w:hAnsi="Times New Roman" w:cs="Times New Roman"/>
          <w:sz w:val="24"/>
          <w:szCs w:val="24"/>
          <w:lang w:val="en-GB" w:eastAsia="en-GB"/>
        </w:rPr>
        <w:t xml:space="preserve"> was more widely distributed and abundant, being collected from six of the seven sampling sites, whereas </w:t>
      </w:r>
      <w:r w:rsidRPr="00312B28">
        <w:rPr>
          <w:rFonts w:ascii="Times New Roman" w:eastAsia="Times New Roman" w:hAnsi="Times New Roman" w:cs="Times New Roman"/>
          <w:i/>
          <w:iCs/>
          <w:sz w:val="24"/>
          <w:szCs w:val="24"/>
          <w:lang w:val="en-GB" w:eastAsia="en-GB"/>
        </w:rPr>
        <w:t xml:space="preserve">P. </w:t>
      </w:r>
      <w:proofErr w:type="spellStart"/>
      <w:r w:rsidRPr="00312B28">
        <w:rPr>
          <w:rFonts w:ascii="Times New Roman" w:eastAsia="Times New Roman" w:hAnsi="Times New Roman" w:cs="Times New Roman"/>
          <w:i/>
          <w:iCs/>
          <w:sz w:val="24"/>
          <w:szCs w:val="24"/>
          <w:lang w:val="en-GB" w:eastAsia="en-GB"/>
        </w:rPr>
        <w:t>ceylanensis</w:t>
      </w:r>
      <w:proofErr w:type="spellEnd"/>
      <w:r w:rsidRPr="00312B28">
        <w:rPr>
          <w:rFonts w:ascii="Times New Roman" w:eastAsia="Times New Roman" w:hAnsi="Times New Roman" w:cs="Times New Roman"/>
          <w:sz w:val="24"/>
          <w:szCs w:val="24"/>
          <w:lang w:val="en-GB" w:eastAsia="en-GB"/>
        </w:rPr>
        <w:t xml:space="preserve"> was recorded only from </w:t>
      </w:r>
      <w:proofErr w:type="spellStart"/>
      <w:r w:rsidRPr="00312B28">
        <w:rPr>
          <w:rFonts w:ascii="Times New Roman" w:eastAsia="Times New Roman" w:hAnsi="Times New Roman" w:cs="Times New Roman"/>
          <w:sz w:val="24"/>
          <w:szCs w:val="24"/>
          <w:lang w:val="en-GB" w:eastAsia="en-GB"/>
        </w:rPr>
        <w:t>Amroh</w:t>
      </w:r>
      <w:proofErr w:type="spellEnd"/>
      <w:r w:rsidRPr="00312B28">
        <w:rPr>
          <w:rFonts w:ascii="Times New Roman" w:eastAsia="Times New Roman" w:hAnsi="Times New Roman" w:cs="Times New Roman"/>
          <w:sz w:val="24"/>
          <w:szCs w:val="24"/>
          <w:lang w:val="en-GB" w:eastAsia="en-GB"/>
        </w:rPr>
        <w:t xml:space="preserve"> and </w:t>
      </w:r>
      <w:proofErr w:type="spellStart"/>
      <w:r w:rsidRPr="00312B28">
        <w:rPr>
          <w:rFonts w:ascii="Times New Roman" w:eastAsia="Times New Roman" w:hAnsi="Times New Roman" w:cs="Times New Roman"/>
          <w:sz w:val="24"/>
          <w:szCs w:val="24"/>
          <w:lang w:val="en-GB" w:eastAsia="en-GB"/>
        </w:rPr>
        <w:t>Dagwar</w:t>
      </w:r>
      <w:proofErr w:type="spellEnd"/>
      <w:r w:rsidRPr="00312B28">
        <w:rPr>
          <w:rFonts w:ascii="Times New Roman" w:eastAsia="Times New Roman" w:hAnsi="Times New Roman" w:cs="Times New Roman"/>
          <w:sz w:val="24"/>
          <w:szCs w:val="24"/>
          <w:lang w:val="en-GB" w:eastAsia="en-GB"/>
        </w:rPr>
        <w:t xml:space="preserve">. The occurrence of both clitellate and juvenile individuals indicates that these species are reproducing in the sampled habitats. Their presence in agricultural and forest land-use systems suggests their ability to persist under local environmental conditions. As </w:t>
      </w:r>
      <w:r w:rsidRPr="00312B28">
        <w:rPr>
          <w:rFonts w:ascii="Times New Roman" w:eastAsia="Times New Roman" w:hAnsi="Times New Roman" w:cs="Times New Roman"/>
          <w:i/>
          <w:iCs/>
          <w:sz w:val="24"/>
          <w:szCs w:val="24"/>
          <w:lang w:val="en-GB" w:eastAsia="en-GB"/>
        </w:rPr>
        <w:t xml:space="preserve">E. </w:t>
      </w:r>
      <w:proofErr w:type="spellStart"/>
      <w:r w:rsidRPr="00312B28">
        <w:rPr>
          <w:rFonts w:ascii="Times New Roman" w:eastAsia="Times New Roman" w:hAnsi="Times New Roman" w:cs="Times New Roman"/>
          <w:i/>
          <w:iCs/>
          <w:sz w:val="24"/>
          <w:szCs w:val="24"/>
          <w:lang w:val="en-GB" w:eastAsia="en-GB"/>
        </w:rPr>
        <w:t>eugeniae</w:t>
      </w:r>
      <w:proofErr w:type="spellEnd"/>
      <w:r w:rsidRPr="00312B28">
        <w:rPr>
          <w:rFonts w:ascii="Times New Roman" w:eastAsia="Times New Roman" w:hAnsi="Times New Roman" w:cs="Times New Roman"/>
          <w:sz w:val="24"/>
          <w:szCs w:val="24"/>
          <w:lang w:val="en-GB" w:eastAsia="en-GB"/>
        </w:rPr>
        <w:t xml:space="preserve"> is an exotic </w:t>
      </w:r>
      <w:r w:rsidRPr="00312B28">
        <w:rPr>
          <w:rFonts w:ascii="Times New Roman" w:eastAsia="Times New Roman" w:hAnsi="Times New Roman" w:cs="Times New Roman"/>
          <w:sz w:val="24"/>
          <w:szCs w:val="24"/>
          <w:lang w:val="en-GB" w:eastAsia="en-GB"/>
        </w:rPr>
        <w:lastRenderedPageBreak/>
        <w:t xml:space="preserve">peregrine species and </w:t>
      </w:r>
      <w:r w:rsidRPr="00312B28">
        <w:rPr>
          <w:rFonts w:ascii="Times New Roman" w:eastAsia="Times New Roman" w:hAnsi="Times New Roman" w:cs="Times New Roman"/>
          <w:i/>
          <w:iCs/>
          <w:sz w:val="24"/>
          <w:szCs w:val="24"/>
          <w:lang w:val="en-GB" w:eastAsia="en-GB"/>
        </w:rPr>
        <w:t xml:space="preserve">P. </w:t>
      </w:r>
      <w:proofErr w:type="spellStart"/>
      <w:r w:rsidRPr="00312B28">
        <w:rPr>
          <w:rFonts w:ascii="Times New Roman" w:eastAsia="Times New Roman" w:hAnsi="Times New Roman" w:cs="Times New Roman"/>
          <w:i/>
          <w:iCs/>
          <w:sz w:val="24"/>
          <w:szCs w:val="24"/>
          <w:lang w:val="en-GB" w:eastAsia="en-GB"/>
        </w:rPr>
        <w:t>ceylanensis</w:t>
      </w:r>
      <w:proofErr w:type="spellEnd"/>
      <w:r w:rsidRPr="00312B28">
        <w:rPr>
          <w:rFonts w:ascii="Times New Roman" w:eastAsia="Times New Roman" w:hAnsi="Times New Roman" w:cs="Times New Roman"/>
          <w:sz w:val="24"/>
          <w:szCs w:val="24"/>
          <w:lang w:val="en-GB" w:eastAsia="en-GB"/>
        </w:rPr>
        <w:t xml:space="preserve"> is a peregrine species with restricted previous records in India, their occurrence in Himachal Pradesh requires continued monitoring. Further surveys across additional districts, habitat types, and seasons are necessary to assess their distribution, population status, and possible ecological interactions with native earthworm fauna.</w:t>
      </w:r>
    </w:p>
    <w:p w14:paraId="51AF5368"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b/>
          <w:bCs/>
          <w:sz w:val="24"/>
          <w:szCs w:val="24"/>
          <w:lang w:val="en-GB" w:eastAsia="en-GB"/>
        </w:rPr>
        <w:t>Limitations</w:t>
      </w:r>
    </w:p>
    <w:p w14:paraId="4E1F9426" w14:textId="77777777" w:rsidR="00312B28" w:rsidRPr="00312B28" w:rsidRDefault="00312B28" w:rsidP="00312B28">
      <w:pPr>
        <w:widowControl/>
        <w:spacing w:before="100" w:beforeAutospacing="1" w:after="100" w:afterAutospacing="1"/>
        <w:rPr>
          <w:rFonts w:ascii="Times New Roman" w:eastAsia="Times New Roman" w:hAnsi="Times New Roman" w:cs="Times New Roman"/>
          <w:sz w:val="24"/>
          <w:szCs w:val="24"/>
          <w:lang w:val="en-GB" w:eastAsia="en-GB"/>
        </w:rPr>
      </w:pPr>
      <w:r w:rsidRPr="00312B28">
        <w:rPr>
          <w:rFonts w:ascii="Times New Roman" w:eastAsia="Times New Roman" w:hAnsi="Times New Roman" w:cs="Times New Roman"/>
          <w:sz w:val="24"/>
          <w:szCs w:val="24"/>
          <w:lang w:val="en-GB" w:eastAsia="en-GB"/>
        </w:rPr>
        <w:t>The study was limited to selected agricultural and forest habitats in Hamirpur District, Himachal Pradesh. Although the survey recorded two earthworm species of distributional interest, it did not include all habitat types, seasons, or districts of the state. Detailed ecological parameters such as soil moisture, organic matter, pH, temperature, land-use intensity, and disturbance level were not measured. Therefore, conclusions regarding habitat preference, introduction pathway, and ecological impact should be considered preliminary. Molecular confirmation was not included, and species identification was based on morphological characters and available taxonomic keys. The study also did not compare the recorded species with native earthworm communities in detail. Wider sampling, molecular support, and long-term monitoring would strengthen future assessments of distribution, establishment, and possible ecological effects.</w:t>
      </w:r>
    </w:p>
    <w:p w14:paraId="1CBFC794" w14:textId="77777777" w:rsidR="00DE1F45" w:rsidRDefault="00DE1F45" w:rsidP="00A417EB">
      <w:pPr>
        <w:spacing w:line="360" w:lineRule="auto"/>
        <w:ind w:right="19"/>
        <w:rPr>
          <w:rFonts w:ascii="Arial" w:hAnsi="Arial" w:cs="Arial"/>
          <w:b/>
          <w:bCs/>
          <w:sz w:val="20"/>
          <w:szCs w:val="20"/>
          <w:lang w:val="en-GB"/>
        </w:rPr>
      </w:pPr>
    </w:p>
    <w:p w14:paraId="4083A929" w14:textId="77777777" w:rsidR="00A417EB" w:rsidRPr="00DE1F45" w:rsidRDefault="00A417EB" w:rsidP="00A417EB">
      <w:pPr>
        <w:spacing w:line="360" w:lineRule="auto"/>
        <w:ind w:right="19"/>
        <w:rPr>
          <w:rFonts w:ascii="Arial" w:hAnsi="Arial" w:cs="Arial"/>
          <w:b/>
          <w:bCs/>
        </w:rPr>
      </w:pPr>
      <w:r w:rsidRPr="00DE1F45">
        <w:rPr>
          <w:rFonts w:ascii="Arial" w:hAnsi="Arial" w:cs="Arial"/>
          <w:b/>
          <w:bCs/>
        </w:rPr>
        <w:t>REFERENCES</w:t>
      </w:r>
    </w:p>
    <w:p w14:paraId="15FD57D3" w14:textId="77777777" w:rsidR="00A417EB" w:rsidRDefault="00A417EB" w:rsidP="00DE1F45">
      <w:pPr>
        <w:pStyle w:val="NoSpacing"/>
        <w:spacing w:after="240" w:line="360" w:lineRule="auto"/>
        <w:jc w:val="both"/>
        <w:rPr>
          <w:rFonts w:ascii="Arial" w:hAnsi="Arial" w:cs="Arial"/>
          <w:sz w:val="20"/>
          <w:szCs w:val="20"/>
          <w:lang w:bidi="hi-IN"/>
        </w:rPr>
      </w:pPr>
      <w:r w:rsidRPr="008930A6">
        <w:rPr>
          <w:rFonts w:ascii="Arial" w:hAnsi="Arial" w:cs="Arial"/>
          <w:sz w:val="20"/>
          <w:szCs w:val="20"/>
          <w:lang w:bidi="hi-IN"/>
        </w:rPr>
        <w:t xml:space="preserve">Ahmed, S. &amp; Julka, J.M. (2017) First record of exotic earthworm, </w:t>
      </w:r>
      <w:proofErr w:type="spellStart"/>
      <w:r w:rsidRPr="008930A6">
        <w:rPr>
          <w:rFonts w:ascii="Arial" w:hAnsi="Arial" w:cs="Arial"/>
          <w:i/>
          <w:sz w:val="20"/>
          <w:szCs w:val="20"/>
          <w:lang w:bidi="hi-IN"/>
        </w:rPr>
        <w:t>Amynthas</w:t>
      </w:r>
      <w:proofErr w:type="spellEnd"/>
      <w:r w:rsidRPr="008930A6">
        <w:rPr>
          <w:rFonts w:ascii="Arial" w:hAnsi="Arial" w:cs="Arial"/>
          <w:i/>
          <w:sz w:val="20"/>
          <w:szCs w:val="20"/>
          <w:lang w:bidi="hi-IN"/>
        </w:rPr>
        <w:t xml:space="preserve"> </w:t>
      </w:r>
      <w:proofErr w:type="spellStart"/>
      <w:r w:rsidRPr="008930A6">
        <w:rPr>
          <w:rFonts w:ascii="Arial" w:hAnsi="Arial" w:cs="Arial"/>
          <w:i/>
          <w:sz w:val="20"/>
          <w:szCs w:val="20"/>
          <w:lang w:bidi="hi-IN"/>
        </w:rPr>
        <w:t>hupiensis</w:t>
      </w:r>
      <w:proofErr w:type="spellEnd"/>
      <w:r w:rsidRPr="008930A6">
        <w:rPr>
          <w:rFonts w:ascii="Arial" w:hAnsi="Arial" w:cs="Arial"/>
          <w:sz w:val="20"/>
          <w:szCs w:val="20"/>
          <w:lang w:bidi="hi-IN"/>
        </w:rPr>
        <w:t xml:space="preserve"> (Michaelsen, 1895) (Oligochaeta: </w:t>
      </w:r>
      <w:proofErr w:type="spellStart"/>
      <w:r w:rsidRPr="008930A6">
        <w:rPr>
          <w:rFonts w:ascii="Arial" w:hAnsi="Arial" w:cs="Arial"/>
          <w:sz w:val="20"/>
          <w:szCs w:val="20"/>
          <w:lang w:bidi="hi-IN"/>
        </w:rPr>
        <w:t>Megascolecidae</w:t>
      </w:r>
      <w:proofErr w:type="spellEnd"/>
      <w:r w:rsidRPr="008930A6">
        <w:rPr>
          <w:rFonts w:ascii="Arial" w:hAnsi="Arial" w:cs="Arial"/>
          <w:sz w:val="20"/>
          <w:szCs w:val="20"/>
          <w:lang w:bidi="hi-IN"/>
        </w:rPr>
        <w:t xml:space="preserve">), from India. </w:t>
      </w:r>
      <w:proofErr w:type="spellStart"/>
      <w:r w:rsidRPr="008930A6">
        <w:rPr>
          <w:rFonts w:ascii="Arial" w:hAnsi="Arial" w:cs="Arial"/>
          <w:iCs/>
          <w:sz w:val="20"/>
          <w:szCs w:val="20"/>
          <w:lang w:bidi="hi-IN"/>
        </w:rPr>
        <w:t>Megadrilogica</w:t>
      </w:r>
      <w:proofErr w:type="spellEnd"/>
      <w:r w:rsidRPr="008930A6">
        <w:rPr>
          <w:rFonts w:ascii="Arial" w:hAnsi="Arial" w:cs="Arial"/>
          <w:i/>
          <w:sz w:val="20"/>
          <w:szCs w:val="20"/>
          <w:lang w:bidi="hi-IN"/>
        </w:rPr>
        <w:t>,</w:t>
      </w:r>
      <w:r w:rsidRPr="008930A6">
        <w:rPr>
          <w:rFonts w:ascii="Arial" w:hAnsi="Arial" w:cs="Arial"/>
          <w:sz w:val="20"/>
          <w:szCs w:val="20"/>
          <w:lang w:bidi="hi-IN"/>
        </w:rPr>
        <w:t xml:space="preserve"> 22(7): 151–154.</w:t>
      </w:r>
    </w:p>
    <w:p w14:paraId="331EE988"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Ananthavalli, R., </w:t>
      </w:r>
      <w:proofErr w:type="spellStart"/>
      <w:r w:rsidRPr="008930A6">
        <w:rPr>
          <w:rFonts w:ascii="Arial" w:hAnsi="Arial" w:cs="Arial"/>
          <w:sz w:val="20"/>
          <w:szCs w:val="20"/>
          <w:lang w:val="en-GB"/>
        </w:rPr>
        <w:t>Ramadas</w:t>
      </w:r>
      <w:proofErr w:type="spellEnd"/>
      <w:r w:rsidRPr="008930A6">
        <w:rPr>
          <w:rFonts w:ascii="Arial" w:hAnsi="Arial" w:cs="Arial"/>
          <w:sz w:val="20"/>
          <w:szCs w:val="20"/>
          <w:lang w:val="en-GB"/>
        </w:rPr>
        <w:t xml:space="preserve">, V., Paul, J.A.J., Selvi, B.K. &amp; Karmegam, N. (2019). Seaweeds as bioresources for vermicompost production using the earthworm </w:t>
      </w:r>
      <w:r w:rsidRPr="008930A6">
        <w:rPr>
          <w:rFonts w:ascii="Arial" w:hAnsi="Arial" w:cs="Arial"/>
          <w:i/>
          <w:iCs/>
          <w:sz w:val="20"/>
          <w:szCs w:val="20"/>
          <w:lang w:val="en-GB"/>
        </w:rPr>
        <w:t xml:space="preserve">Perionyx </w:t>
      </w:r>
      <w:proofErr w:type="spellStart"/>
      <w:r w:rsidRPr="008930A6">
        <w:rPr>
          <w:rFonts w:ascii="Arial" w:hAnsi="Arial" w:cs="Arial"/>
          <w:i/>
          <w:iCs/>
          <w:sz w:val="20"/>
          <w:szCs w:val="20"/>
          <w:lang w:val="en-GB"/>
        </w:rPr>
        <w:t>excavatus</w:t>
      </w:r>
      <w:proofErr w:type="spellEnd"/>
      <w:r w:rsidRPr="008930A6">
        <w:rPr>
          <w:rFonts w:ascii="Arial" w:hAnsi="Arial" w:cs="Arial"/>
          <w:sz w:val="20"/>
          <w:szCs w:val="20"/>
          <w:lang w:val="en-GB"/>
        </w:rPr>
        <w:t xml:space="preserve">. </w:t>
      </w:r>
      <w:r w:rsidRPr="00DE1F45">
        <w:rPr>
          <w:rFonts w:ascii="Arial" w:hAnsi="Arial" w:cs="Arial"/>
          <w:sz w:val="20"/>
          <w:szCs w:val="20"/>
          <w:lang w:val="en-GB"/>
        </w:rPr>
        <w:t>Bioresource Technology</w:t>
      </w:r>
      <w:r w:rsidRPr="008930A6">
        <w:rPr>
          <w:rFonts w:ascii="Arial" w:hAnsi="Arial" w:cs="Arial"/>
          <w:sz w:val="20"/>
          <w:szCs w:val="20"/>
          <w:lang w:val="en-GB"/>
        </w:rPr>
        <w:t>, 275: 394–401.</w:t>
      </w:r>
    </w:p>
    <w:p w14:paraId="43F1E2DE" w14:textId="77777777" w:rsidR="00A417EB" w:rsidRPr="008930A6" w:rsidRDefault="00A417EB" w:rsidP="00DE1F45">
      <w:pPr>
        <w:pStyle w:val="NoSpacing"/>
        <w:spacing w:after="240" w:line="360" w:lineRule="auto"/>
        <w:jc w:val="both"/>
        <w:rPr>
          <w:rFonts w:ascii="Arial" w:hAnsi="Arial" w:cs="Arial"/>
          <w:sz w:val="20"/>
          <w:szCs w:val="20"/>
        </w:rPr>
      </w:pPr>
      <w:r w:rsidRPr="008930A6">
        <w:rPr>
          <w:rFonts w:ascii="Arial" w:hAnsi="Arial" w:cs="Arial"/>
          <w:sz w:val="20"/>
          <w:szCs w:val="20"/>
          <w:lang w:bidi="hi-IN"/>
        </w:rPr>
        <w:t>Blakemore</w:t>
      </w:r>
      <w:r w:rsidRPr="008930A6">
        <w:rPr>
          <w:rFonts w:ascii="Arial" w:eastAsia="Times New Roman" w:hAnsi="Arial" w:cs="Arial"/>
          <w:sz w:val="20"/>
          <w:szCs w:val="20"/>
        </w:rPr>
        <w:t>, R.J. (2012) Cosmopolitan earthworms – an eco-taxonomic guide to the peregrine species of the world. 5</w:t>
      </w:r>
      <w:r w:rsidRPr="008930A6">
        <w:rPr>
          <w:rFonts w:ascii="Arial" w:eastAsia="Times New Roman" w:hAnsi="Arial" w:cs="Arial"/>
          <w:sz w:val="20"/>
          <w:szCs w:val="20"/>
          <w:vertAlign w:val="superscript"/>
        </w:rPr>
        <w:t>th</w:t>
      </w:r>
      <w:r w:rsidRPr="008930A6">
        <w:rPr>
          <w:rFonts w:ascii="Arial" w:eastAsia="Times New Roman" w:hAnsi="Arial" w:cs="Arial"/>
          <w:sz w:val="20"/>
          <w:szCs w:val="20"/>
        </w:rPr>
        <w:t xml:space="preserve"> edition. </w:t>
      </w:r>
      <w:proofErr w:type="spellStart"/>
      <w:r w:rsidRPr="008930A6">
        <w:rPr>
          <w:rFonts w:ascii="Arial" w:eastAsia="Times New Roman" w:hAnsi="Arial" w:cs="Arial"/>
          <w:sz w:val="20"/>
          <w:szCs w:val="20"/>
        </w:rPr>
        <w:t>VermEcology</w:t>
      </w:r>
      <w:proofErr w:type="spellEnd"/>
      <w:r w:rsidRPr="008930A6">
        <w:rPr>
          <w:rFonts w:ascii="Arial" w:eastAsia="Times New Roman" w:hAnsi="Arial" w:cs="Arial"/>
          <w:sz w:val="20"/>
          <w:szCs w:val="20"/>
        </w:rPr>
        <w:t xml:space="preserve"> Solutions, Yokohama, Japan, pp. 850 + 350 Figs. and Internet links.</w:t>
      </w:r>
    </w:p>
    <w:p w14:paraId="31993E09" w14:textId="77777777" w:rsidR="00A417EB" w:rsidRPr="008930A6" w:rsidRDefault="00A417EB" w:rsidP="00DE1F45">
      <w:pPr>
        <w:pStyle w:val="NoSpacing"/>
        <w:spacing w:after="240" w:line="360" w:lineRule="auto"/>
        <w:jc w:val="both"/>
        <w:rPr>
          <w:rFonts w:ascii="Arial" w:hAnsi="Arial" w:cs="Arial"/>
          <w:color w:val="145ED7"/>
          <w:sz w:val="20"/>
          <w:szCs w:val="20"/>
        </w:rPr>
      </w:pPr>
      <w:r w:rsidRPr="008930A6">
        <w:rPr>
          <w:rFonts w:ascii="Arial" w:hAnsi="Arial" w:cs="Arial"/>
          <w:sz w:val="20"/>
          <w:szCs w:val="20"/>
          <w:lang w:val="en-GB"/>
        </w:rPr>
        <w:t>Blakemore, R.J. (</w:t>
      </w:r>
      <w:r w:rsidRPr="008930A6">
        <w:rPr>
          <w:rFonts w:ascii="Arial" w:hAnsi="Arial" w:cs="Arial"/>
          <w:sz w:val="20"/>
          <w:szCs w:val="20"/>
        </w:rPr>
        <w:t>2025) Biodiversity restated: &gt; 99.9% of global species in Soil Biota</w:t>
      </w:r>
      <w:r w:rsidRPr="008930A6">
        <w:rPr>
          <w:rFonts w:ascii="Arial" w:hAnsi="Arial" w:cs="Arial"/>
          <w:i/>
          <w:iCs/>
          <w:sz w:val="20"/>
          <w:szCs w:val="20"/>
        </w:rPr>
        <w:t xml:space="preserve">. </w:t>
      </w:r>
      <w:proofErr w:type="spellStart"/>
      <w:r w:rsidRPr="00DE1F45">
        <w:rPr>
          <w:rFonts w:ascii="Arial" w:hAnsi="Arial" w:cs="Arial"/>
          <w:sz w:val="20"/>
          <w:szCs w:val="20"/>
        </w:rPr>
        <w:t>ZooKeys</w:t>
      </w:r>
      <w:proofErr w:type="spellEnd"/>
      <w:r w:rsidRPr="008930A6">
        <w:rPr>
          <w:rFonts w:ascii="Arial" w:hAnsi="Arial" w:cs="Arial"/>
          <w:i/>
          <w:iCs/>
          <w:sz w:val="20"/>
          <w:szCs w:val="20"/>
        </w:rPr>
        <w:t>,</w:t>
      </w:r>
      <w:r w:rsidRPr="008930A6">
        <w:rPr>
          <w:rFonts w:ascii="Arial" w:hAnsi="Arial" w:cs="Arial"/>
          <w:sz w:val="20"/>
          <w:szCs w:val="20"/>
        </w:rPr>
        <w:t xml:space="preserve"> 1224: 283–316. </w:t>
      </w:r>
      <w:hyperlink r:id="rId17" w:history="1">
        <w:r w:rsidRPr="008930A6">
          <w:rPr>
            <w:rStyle w:val="Hyperlink"/>
            <w:rFonts w:ascii="Arial" w:hAnsi="Arial" w:cs="Arial"/>
            <w:sz w:val="20"/>
            <w:szCs w:val="20"/>
          </w:rPr>
          <w:t>https://doi.org/10.3897/zookeys.1224.131153</w:t>
        </w:r>
      </w:hyperlink>
      <w:r w:rsidRPr="008930A6">
        <w:rPr>
          <w:rFonts w:ascii="Arial" w:hAnsi="Arial" w:cs="Arial"/>
          <w:color w:val="145ED7"/>
          <w:sz w:val="20"/>
          <w:szCs w:val="20"/>
        </w:rPr>
        <w:t xml:space="preserve"> </w:t>
      </w:r>
    </w:p>
    <w:p w14:paraId="5EED9B83"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Bohlen, P.J., Scheu, S., Hale, C.M., McLean, M.A., Migge, S., </w:t>
      </w:r>
      <w:proofErr w:type="spellStart"/>
      <w:r w:rsidRPr="008930A6">
        <w:rPr>
          <w:rFonts w:ascii="Arial" w:hAnsi="Arial" w:cs="Arial"/>
          <w:sz w:val="20"/>
          <w:szCs w:val="20"/>
          <w:lang w:val="en-GB"/>
        </w:rPr>
        <w:t>Groffman</w:t>
      </w:r>
      <w:proofErr w:type="spellEnd"/>
      <w:r w:rsidRPr="008930A6">
        <w:rPr>
          <w:rFonts w:ascii="Arial" w:hAnsi="Arial" w:cs="Arial"/>
          <w:sz w:val="20"/>
          <w:szCs w:val="20"/>
          <w:lang w:val="en-GB"/>
        </w:rPr>
        <w:t xml:space="preserve">, P.M. &amp; Parkinson, D. (2004). Non-native invasive earthworms as agents of change in northern temperate forests. </w:t>
      </w:r>
      <w:r w:rsidRPr="00DE1F45">
        <w:rPr>
          <w:rFonts w:ascii="Arial" w:hAnsi="Arial" w:cs="Arial"/>
          <w:sz w:val="20"/>
          <w:szCs w:val="20"/>
          <w:lang w:val="en-GB"/>
        </w:rPr>
        <w:t>Frontiers in Ecology and the Environment</w:t>
      </w:r>
      <w:r w:rsidRPr="008930A6">
        <w:rPr>
          <w:rFonts w:ascii="Arial" w:hAnsi="Arial" w:cs="Arial"/>
          <w:sz w:val="20"/>
          <w:szCs w:val="20"/>
          <w:lang w:val="en-GB"/>
        </w:rPr>
        <w:t>, 2(8): 427–435.</w:t>
      </w:r>
    </w:p>
    <w:p w14:paraId="5C73CBED" w14:textId="77777777" w:rsidR="00A417EB" w:rsidRPr="008930A6" w:rsidRDefault="00A417EB" w:rsidP="00DE1F45">
      <w:pPr>
        <w:pStyle w:val="NoSpacing"/>
        <w:spacing w:after="240" w:line="360" w:lineRule="auto"/>
        <w:jc w:val="both"/>
        <w:rPr>
          <w:rFonts w:ascii="Arial" w:hAnsi="Arial" w:cs="Arial"/>
          <w:sz w:val="20"/>
          <w:szCs w:val="20"/>
          <w:lang w:bidi="hi-IN"/>
        </w:rPr>
      </w:pPr>
      <w:r w:rsidRPr="008930A6">
        <w:rPr>
          <w:rFonts w:ascii="Arial" w:hAnsi="Arial" w:cs="Arial"/>
          <w:sz w:val="20"/>
          <w:szCs w:val="20"/>
          <w:lang w:bidi="hi-IN"/>
        </w:rPr>
        <w:t xml:space="preserve">Bourne, A.G. (1889) On some earthworms from the Western Himalayas and Dehra Dun. </w:t>
      </w:r>
      <w:r w:rsidRPr="00DE1F45">
        <w:rPr>
          <w:rFonts w:ascii="Arial" w:hAnsi="Arial" w:cs="Arial"/>
          <w:iCs/>
          <w:sz w:val="20"/>
          <w:szCs w:val="20"/>
          <w:lang w:bidi="hi-IN"/>
        </w:rPr>
        <w:t>Journal of the Asiatic Society of Bengal</w:t>
      </w:r>
      <w:r w:rsidRPr="008930A6">
        <w:rPr>
          <w:rFonts w:ascii="Arial" w:hAnsi="Arial" w:cs="Arial"/>
          <w:i/>
          <w:sz w:val="20"/>
          <w:szCs w:val="20"/>
          <w:lang w:bidi="hi-IN"/>
        </w:rPr>
        <w:t>,</w:t>
      </w:r>
      <w:r w:rsidRPr="008930A6">
        <w:rPr>
          <w:rFonts w:ascii="Arial" w:hAnsi="Arial" w:cs="Arial"/>
          <w:sz w:val="20"/>
          <w:szCs w:val="20"/>
          <w:lang w:bidi="hi-IN"/>
        </w:rPr>
        <w:t xml:space="preserve"> 58, 110–117.</w:t>
      </w:r>
    </w:p>
    <w:p w14:paraId="61632D0B"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proofErr w:type="spellStart"/>
      <w:r w:rsidRPr="008930A6">
        <w:rPr>
          <w:rFonts w:ascii="Arial" w:eastAsia="Times New Roman" w:hAnsi="Arial" w:cs="Arial"/>
          <w:sz w:val="20"/>
          <w:szCs w:val="20"/>
          <w:lang w:val="en-IN" w:eastAsia="en-IN" w:bidi="hi-IN"/>
        </w:rPr>
        <w:t>Csuzdi</w:t>
      </w:r>
      <w:proofErr w:type="spellEnd"/>
      <w:r w:rsidRPr="008930A6">
        <w:rPr>
          <w:rFonts w:ascii="Arial" w:eastAsia="Times New Roman" w:hAnsi="Arial" w:cs="Arial"/>
          <w:sz w:val="20"/>
          <w:szCs w:val="20"/>
          <w:lang w:val="en-IN" w:eastAsia="en-IN" w:bidi="hi-IN"/>
        </w:rPr>
        <w:t xml:space="preserve"> C. 2012. Earthworm species, a searchable database. </w:t>
      </w:r>
      <w:proofErr w:type="spellStart"/>
      <w:r w:rsidRPr="00DE1F45">
        <w:rPr>
          <w:rFonts w:ascii="Arial" w:eastAsia="Times New Roman" w:hAnsi="Arial" w:cs="Arial"/>
          <w:sz w:val="20"/>
          <w:szCs w:val="20"/>
          <w:lang w:val="en-IN" w:eastAsia="en-IN" w:bidi="hi-IN"/>
        </w:rPr>
        <w:t>Opusc</w:t>
      </w:r>
      <w:proofErr w:type="spellEnd"/>
      <w:r w:rsidRPr="00DE1F45">
        <w:rPr>
          <w:rFonts w:ascii="Arial" w:eastAsia="Times New Roman" w:hAnsi="Arial" w:cs="Arial"/>
          <w:sz w:val="20"/>
          <w:szCs w:val="20"/>
          <w:lang w:val="en-IN" w:eastAsia="en-IN" w:bidi="hi-IN"/>
        </w:rPr>
        <w:t xml:space="preserve"> </w:t>
      </w:r>
      <w:proofErr w:type="spellStart"/>
      <w:r w:rsidRPr="00DE1F45">
        <w:rPr>
          <w:rFonts w:ascii="Arial" w:eastAsia="Times New Roman" w:hAnsi="Arial" w:cs="Arial"/>
          <w:sz w:val="20"/>
          <w:szCs w:val="20"/>
          <w:lang w:val="en-IN" w:eastAsia="en-IN" w:bidi="hi-IN"/>
        </w:rPr>
        <w:t>Zool</w:t>
      </w:r>
      <w:proofErr w:type="spellEnd"/>
      <w:r w:rsidRPr="00DE1F45">
        <w:rPr>
          <w:rFonts w:ascii="Arial" w:eastAsia="Times New Roman" w:hAnsi="Arial" w:cs="Arial"/>
          <w:sz w:val="20"/>
          <w:szCs w:val="20"/>
          <w:lang w:val="en-IN" w:eastAsia="en-IN" w:bidi="hi-IN"/>
        </w:rPr>
        <w:t xml:space="preserve"> Budapest</w:t>
      </w:r>
      <w:r w:rsidRPr="008930A6">
        <w:rPr>
          <w:rFonts w:ascii="Arial" w:eastAsia="Times New Roman" w:hAnsi="Arial" w:cs="Arial"/>
          <w:sz w:val="20"/>
          <w:szCs w:val="20"/>
          <w:lang w:val="en-IN" w:eastAsia="en-IN" w:bidi="hi-IN"/>
        </w:rPr>
        <w:t xml:space="preserve">. 43(1):97–99. </w:t>
      </w:r>
    </w:p>
    <w:p w14:paraId="34C3F90E"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Edwards, C.A. &amp; Bohlen, P.J. (1996). Biology and Ecology of Earthworms. 3rd Edition. Chapman &amp; Hall.</w:t>
      </w:r>
    </w:p>
    <w:p w14:paraId="5D3663CD" w14:textId="77777777" w:rsidR="00A417EB" w:rsidRPr="008930A6" w:rsidRDefault="00A417EB" w:rsidP="00DE1F45">
      <w:pPr>
        <w:autoSpaceDE w:val="0"/>
        <w:autoSpaceDN w:val="0"/>
        <w:adjustRightInd w:val="0"/>
        <w:spacing w:after="240" w:line="360" w:lineRule="auto"/>
        <w:jc w:val="both"/>
        <w:rPr>
          <w:rFonts w:ascii="Arial" w:hAnsi="Arial" w:cs="Arial"/>
          <w:sz w:val="20"/>
          <w:szCs w:val="20"/>
        </w:rPr>
      </w:pPr>
      <w:proofErr w:type="spellStart"/>
      <w:r w:rsidRPr="008930A6">
        <w:rPr>
          <w:rFonts w:ascii="Arial" w:hAnsi="Arial" w:cs="Arial"/>
          <w:sz w:val="20"/>
          <w:szCs w:val="20"/>
        </w:rPr>
        <w:lastRenderedPageBreak/>
        <w:t>Fedarb</w:t>
      </w:r>
      <w:proofErr w:type="spellEnd"/>
      <w:r w:rsidRPr="008930A6">
        <w:rPr>
          <w:rFonts w:ascii="Arial" w:hAnsi="Arial" w:cs="Arial"/>
          <w:sz w:val="20"/>
          <w:szCs w:val="20"/>
        </w:rPr>
        <w:t xml:space="preserve">, S.M. (1898) On some earthworms from India. </w:t>
      </w:r>
      <w:r w:rsidRPr="00DE1F45">
        <w:rPr>
          <w:rFonts w:ascii="Arial" w:hAnsi="Arial" w:cs="Arial"/>
          <w:sz w:val="20"/>
          <w:szCs w:val="20"/>
        </w:rPr>
        <w:t>Journal of the Bombay Natural History Society</w:t>
      </w:r>
      <w:r w:rsidRPr="008930A6">
        <w:rPr>
          <w:rFonts w:ascii="Arial" w:hAnsi="Arial" w:cs="Arial"/>
          <w:sz w:val="20"/>
          <w:szCs w:val="20"/>
        </w:rPr>
        <w:t>, 11(3), 431–437.</w:t>
      </w:r>
    </w:p>
    <w:p w14:paraId="0A9FA7E3" w14:textId="77777777" w:rsidR="00A417EB" w:rsidRPr="008930A6" w:rsidRDefault="00A417EB" w:rsidP="00DE1F45">
      <w:pPr>
        <w:spacing w:after="240" w:line="360" w:lineRule="auto"/>
        <w:jc w:val="both"/>
        <w:rPr>
          <w:rFonts w:ascii="Arial" w:hAnsi="Arial" w:cs="Arial"/>
          <w:i/>
          <w:sz w:val="20"/>
          <w:szCs w:val="20"/>
        </w:rPr>
      </w:pPr>
      <w:r w:rsidRPr="008930A6">
        <w:rPr>
          <w:rFonts w:ascii="Arial" w:hAnsi="Arial" w:cs="Arial"/>
          <w:sz w:val="20"/>
          <w:szCs w:val="20"/>
          <w:lang w:bidi="hi-IN"/>
        </w:rPr>
        <w:t>Gates</w:t>
      </w:r>
      <w:r w:rsidRPr="008930A6">
        <w:rPr>
          <w:rFonts w:ascii="Arial" w:hAnsi="Arial" w:cs="Arial"/>
          <w:sz w:val="20"/>
          <w:szCs w:val="20"/>
        </w:rPr>
        <w:t>, G.E. (1972) Burmese earthworms, an introduction to the systematic and biology of the megadrile oligochaetes with special reference to southeast Asia</w:t>
      </w:r>
      <w:r w:rsidRPr="008930A6">
        <w:rPr>
          <w:rFonts w:ascii="Arial" w:hAnsi="Arial" w:cs="Arial"/>
          <w:iCs/>
          <w:sz w:val="20"/>
          <w:szCs w:val="20"/>
        </w:rPr>
        <w:t xml:space="preserve">. </w:t>
      </w:r>
      <w:r w:rsidRPr="00DE1F45">
        <w:rPr>
          <w:rFonts w:ascii="Arial" w:hAnsi="Arial" w:cs="Arial"/>
          <w:iCs/>
          <w:color w:val="000000" w:themeColor="text1"/>
          <w:sz w:val="20"/>
          <w:szCs w:val="20"/>
        </w:rPr>
        <w:t>Transactions of the American Philosophical Society</w:t>
      </w:r>
      <w:r w:rsidRPr="008930A6">
        <w:rPr>
          <w:rFonts w:ascii="Arial" w:hAnsi="Arial" w:cs="Arial"/>
          <w:iCs/>
          <w:color w:val="000000" w:themeColor="text1"/>
          <w:sz w:val="20"/>
          <w:szCs w:val="20"/>
        </w:rPr>
        <w:t>,</w:t>
      </w:r>
      <w:r w:rsidRPr="008930A6">
        <w:rPr>
          <w:rFonts w:ascii="Arial" w:hAnsi="Arial" w:cs="Arial"/>
          <w:color w:val="000000" w:themeColor="text1"/>
          <w:sz w:val="20"/>
          <w:szCs w:val="20"/>
        </w:rPr>
        <w:t xml:space="preserve"> 62(7): 1–326. </w:t>
      </w:r>
      <w:hyperlink r:id="rId18" w:history="1">
        <w:r w:rsidRPr="008930A6">
          <w:rPr>
            <w:rStyle w:val="Hyperlink"/>
            <w:rFonts w:ascii="Arial" w:hAnsi="Arial" w:cs="Arial"/>
            <w:sz w:val="20"/>
            <w:szCs w:val="20"/>
          </w:rPr>
          <w:t>https://doi.org/10.2307/1006214</w:t>
        </w:r>
      </w:hyperlink>
      <w:r w:rsidRPr="008930A6">
        <w:rPr>
          <w:rStyle w:val="Hyperlink"/>
          <w:rFonts w:ascii="Arial" w:hAnsi="Arial" w:cs="Arial"/>
          <w:sz w:val="20"/>
          <w:szCs w:val="20"/>
        </w:rPr>
        <w:t xml:space="preserve"> </w:t>
      </w:r>
    </w:p>
    <w:p w14:paraId="29F85EF9" w14:textId="77777777" w:rsidR="00A417EB" w:rsidRPr="008930A6" w:rsidRDefault="00A417EB" w:rsidP="00DE1F45">
      <w:pPr>
        <w:spacing w:after="240" w:line="360" w:lineRule="auto"/>
        <w:ind w:right="19"/>
        <w:jc w:val="both"/>
        <w:rPr>
          <w:rFonts w:ascii="Arial" w:hAnsi="Arial" w:cs="Arial"/>
          <w:sz w:val="20"/>
          <w:szCs w:val="20"/>
          <w:lang w:val="en-GB"/>
        </w:rPr>
      </w:pPr>
      <w:proofErr w:type="spellStart"/>
      <w:r w:rsidRPr="008930A6">
        <w:rPr>
          <w:rFonts w:ascii="Arial" w:hAnsi="Arial" w:cs="Arial"/>
          <w:sz w:val="20"/>
          <w:szCs w:val="20"/>
          <w:lang w:val="en-GB"/>
        </w:rPr>
        <w:t>Gudeta</w:t>
      </w:r>
      <w:proofErr w:type="spellEnd"/>
      <w:r w:rsidRPr="008930A6">
        <w:rPr>
          <w:rFonts w:ascii="Arial" w:hAnsi="Arial" w:cs="Arial"/>
          <w:sz w:val="20"/>
          <w:szCs w:val="20"/>
          <w:lang w:val="en-GB"/>
        </w:rPr>
        <w:t xml:space="preserve">, K., Bhagat, A., Julka, J.M. et al. (2022). Impact of Aboveground Vegetation on Abundance, Diversity, and Biomass of Earthworms in Selected Land Use Systems in Mid-Himalaya, India. </w:t>
      </w:r>
      <w:r w:rsidRPr="00DE1F45">
        <w:rPr>
          <w:rFonts w:ascii="Arial" w:hAnsi="Arial" w:cs="Arial"/>
          <w:sz w:val="20"/>
          <w:szCs w:val="20"/>
          <w:lang w:val="en-GB"/>
        </w:rPr>
        <w:t>Soil Systems</w:t>
      </w:r>
      <w:r w:rsidRPr="008930A6">
        <w:rPr>
          <w:rFonts w:ascii="Arial" w:hAnsi="Arial" w:cs="Arial"/>
          <w:sz w:val="20"/>
          <w:szCs w:val="20"/>
          <w:lang w:val="en-GB"/>
        </w:rPr>
        <w:t>, 6(4): 76.</w:t>
      </w:r>
    </w:p>
    <w:p w14:paraId="38603014"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Hendrix, P.F., Callaham, M.A., Drake, J.M., Huang, C.Y., James, S.W., Snyder, B.A. &amp; Zhang, W. (2008). Pandora's Box Contained Bait: The Global Problem of Introduced Earthworms. </w:t>
      </w:r>
      <w:r w:rsidRPr="00DE1F45">
        <w:rPr>
          <w:rFonts w:ascii="Arial" w:hAnsi="Arial" w:cs="Arial"/>
          <w:sz w:val="20"/>
          <w:szCs w:val="20"/>
          <w:lang w:val="en-GB"/>
        </w:rPr>
        <w:t>Annual Review of Ecology, Evolution, and Systematics</w:t>
      </w:r>
      <w:r w:rsidRPr="008930A6">
        <w:rPr>
          <w:rFonts w:ascii="Arial" w:hAnsi="Arial" w:cs="Arial"/>
          <w:sz w:val="20"/>
          <w:szCs w:val="20"/>
          <w:lang w:val="en-GB"/>
        </w:rPr>
        <w:t>, 39: 593–613.</w:t>
      </w:r>
    </w:p>
    <w:p w14:paraId="5D213CE4"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Julka, J.M. (1988). The Fauna of India and Adjacent Countries: Megadrile Oligochaeta (Earthworms), Family </w:t>
      </w:r>
      <w:proofErr w:type="spellStart"/>
      <w:r w:rsidRPr="008930A6">
        <w:rPr>
          <w:rFonts w:ascii="Arial" w:hAnsi="Arial" w:cs="Arial"/>
          <w:sz w:val="20"/>
          <w:szCs w:val="20"/>
          <w:lang w:val="en-GB"/>
        </w:rPr>
        <w:t>Megascolecidae</w:t>
      </w:r>
      <w:proofErr w:type="spellEnd"/>
      <w:r w:rsidRPr="008930A6">
        <w:rPr>
          <w:rFonts w:ascii="Arial" w:hAnsi="Arial" w:cs="Arial"/>
          <w:sz w:val="20"/>
          <w:szCs w:val="20"/>
          <w:lang w:val="en-GB"/>
        </w:rPr>
        <w:t>. Zoological Survey of India, Kolkata.</w:t>
      </w:r>
    </w:p>
    <w:p w14:paraId="5F29D78F" w14:textId="77777777" w:rsidR="00A417EB" w:rsidRPr="008930A6" w:rsidRDefault="00A417EB" w:rsidP="00DE1F45">
      <w:pPr>
        <w:pStyle w:val="NoSpacing"/>
        <w:spacing w:after="240" w:line="360" w:lineRule="auto"/>
        <w:jc w:val="both"/>
        <w:rPr>
          <w:rFonts w:ascii="Arial" w:hAnsi="Arial" w:cs="Arial"/>
          <w:sz w:val="20"/>
          <w:szCs w:val="20"/>
        </w:rPr>
      </w:pPr>
      <w:r w:rsidRPr="008930A6">
        <w:rPr>
          <w:rFonts w:ascii="Arial" w:hAnsi="Arial" w:cs="Arial"/>
          <w:sz w:val="20"/>
          <w:szCs w:val="20"/>
        </w:rPr>
        <w:t xml:space="preserve">Julka, J.M. (2008) </w:t>
      </w:r>
      <w:r w:rsidRPr="008930A6">
        <w:rPr>
          <w:rFonts w:ascii="Arial" w:hAnsi="Arial" w:cs="Arial"/>
          <w:i/>
          <w:sz w:val="20"/>
          <w:szCs w:val="20"/>
        </w:rPr>
        <w:t>Know Your Earthworms.</w:t>
      </w:r>
      <w:r w:rsidRPr="008930A6">
        <w:rPr>
          <w:rFonts w:ascii="Arial" w:hAnsi="Arial" w:cs="Arial"/>
          <w:sz w:val="20"/>
          <w:szCs w:val="20"/>
        </w:rPr>
        <w:t xml:space="preserve">  Foundation for Life Sciences &amp; Business Management, Solan, pp 51.</w:t>
      </w:r>
    </w:p>
    <w:p w14:paraId="633F75E5"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Kinberg JGH. 1867. Annulata nova. </w:t>
      </w:r>
      <w:proofErr w:type="spellStart"/>
      <w:r w:rsidRPr="008930A6">
        <w:rPr>
          <w:rFonts w:ascii="Arial" w:eastAsia="Times New Roman" w:hAnsi="Arial" w:cs="Arial"/>
          <w:sz w:val="20"/>
          <w:szCs w:val="20"/>
          <w:lang w:val="en-IN" w:eastAsia="en-IN" w:bidi="hi-IN"/>
        </w:rPr>
        <w:t>Öfvers</w:t>
      </w:r>
      <w:proofErr w:type="spellEnd"/>
      <w:r w:rsidRPr="008930A6">
        <w:rPr>
          <w:rFonts w:ascii="Arial" w:eastAsia="Times New Roman" w:hAnsi="Arial" w:cs="Arial"/>
          <w:sz w:val="20"/>
          <w:szCs w:val="20"/>
          <w:lang w:val="en-IN" w:eastAsia="en-IN" w:bidi="hi-IN"/>
        </w:rPr>
        <w:t xml:space="preserve"> </w:t>
      </w:r>
      <w:proofErr w:type="spellStart"/>
      <w:r w:rsidRPr="008930A6">
        <w:rPr>
          <w:rFonts w:ascii="Arial" w:eastAsia="Times New Roman" w:hAnsi="Arial" w:cs="Arial"/>
          <w:sz w:val="20"/>
          <w:szCs w:val="20"/>
          <w:lang w:val="en-IN" w:eastAsia="en-IN" w:bidi="hi-IN"/>
        </w:rPr>
        <w:t>Kongl</w:t>
      </w:r>
      <w:proofErr w:type="spellEnd"/>
      <w:r w:rsidRPr="008930A6">
        <w:rPr>
          <w:rFonts w:ascii="Arial" w:eastAsia="Times New Roman" w:hAnsi="Arial" w:cs="Arial"/>
          <w:sz w:val="20"/>
          <w:szCs w:val="20"/>
          <w:lang w:val="en-IN" w:eastAsia="en-IN" w:bidi="hi-IN"/>
        </w:rPr>
        <w:t xml:space="preserve"> </w:t>
      </w:r>
      <w:proofErr w:type="spellStart"/>
      <w:r w:rsidRPr="008930A6">
        <w:rPr>
          <w:rFonts w:ascii="Arial" w:eastAsia="Times New Roman" w:hAnsi="Arial" w:cs="Arial"/>
          <w:sz w:val="20"/>
          <w:szCs w:val="20"/>
          <w:lang w:val="en-IN" w:eastAsia="en-IN" w:bidi="hi-IN"/>
        </w:rPr>
        <w:t>Vetensk</w:t>
      </w:r>
      <w:proofErr w:type="spellEnd"/>
      <w:r w:rsidRPr="008930A6">
        <w:rPr>
          <w:rFonts w:ascii="Arial" w:eastAsia="Times New Roman" w:hAnsi="Arial" w:cs="Arial"/>
          <w:sz w:val="20"/>
          <w:szCs w:val="20"/>
          <w:lang w:val="en-IN" w:eastAsia="en-IN" w:bidi="hi-IN"/>
        </w:rPr>
        <w:t xml:space="preserve"> </w:t>
      </w:r>
      <w:proofErr w:type="spellStart"/>
      <w:r w:rsidRPr="008930A6">
        <w:rPr>
          <w:rFonts w:ascii="Arial" w:eastAsia="Times New Roman" w:hAnsi="Arial" w:cs="Arial"/>
          <w:sz w:val="20"/>
          <w:szCs w:val="20"/>
          <w:lang w:val="en-IN" w:eastAsia="en-IN" w:bidi="hi-IN"/>
        </w:rPr>
        <w:t>Akad</w:t>
      </w:r>
      <w:proofErr w:type="spellEnd"/>
      <w:r w:rsidRPr="008930A6">
        <w:rPr>
          <w:rFonts w:ascii="Arial" w:eastAsia="Times New Roman" w:hAnsi="Arial" w:cs="Arial"/>
          <w:sz w:val="20"/>
          <w:szCs w:val="20"/>
          <w:lang w:val="en-IN" w:eastAsia="en-IN" w:bidi="hi-IN"/>
        </w:rPr>
        <w:t xml:space="preserve"> </w:t>
      </w:r>
      <w:proofErr w:type="spellStart"/>
      <w:r w:rsidRPr="008930A6">
        <w:rPr>
          <w:rFonts w:ascii="Arial" w:eastAsia="Times New Roman" w:hAnsi="Arial" w:cs="Arial"/>
          <w:sz w:val="20"/>
          <w:szCs w:val="20"/>
          <w:lang w:val="en-IN" w:eastAsia="en-IN" w:bidi="hi-IN"/>
        </w:rPr>
        <w:t>Förh</w:t>
      </w:r>
      <w:proofErr w:type="spellEnd"/>
      <w:r w:rsidRPr="008930A6">
        <w:rPr>
          <w:rFonts w:ascii="Arial" w:eastAsia="Times New Roman" w:hAnsi="Arial" w:cs="Arial"/>
          <w:sz w:val="20"/>
          <w:szCs w:val="20"/>
          <w:lang w:val="en-IN" w:eastAsia="en-IN" w:bidi="hi-IN"/>
        </w:rPr>
        <w:t xml:space="preserve"> Stockholm, 23:97–103. </w:t>
      </w:r>
    </w:p>
    <w:p w14:paraId="149AB014" w14:textId="77777777" w:rsidR="00A417EB" w:rsidRPr="008930A6" w:rsidRDefault="00A417EB" w:rsidP="00DE1F45">
      <w:pPr>
        <w:pStyle w:val="NoSpacing"/>
        <w:spacing w:after="240" w:line="360" w:lineRule="auto"/>
        <w:jc w:val="both"/>
        <w:rPr>
          <w:rFonts w:ascii="Arial" w:hAnsi="Arial" w:cs="Arial"/>
          <w:sz w:val="20"/>
          <w:szCs w:val="20"/>
        </w:rPr>
      </w:pPr>
      <w:r w:rsidRPr="008930A6">
        <w:rPr>
          <w:rFonts w:ascii="Arial" w:hAnsi="Arial" w:cs="Arial"/>
          <w:sz w:val="20"/>
          <w:szCs w:val="20"/>
          <w:lang w:bidi="hi-IN"/>
        </w:rPr>
        <w:t xml:space="preserve">Kumari, S., Julka, J.M. &amp; Reynolds, J.W. (2017) </w:t>
      </w:r>
      <w:r w:rsidRPr="008930A6">
        <w:rPr>
          <w:rFonts w:ascii="Arial" w:hAnsi="Arial" w:cs="Arial"/>
          <w:sz w:val="20"/>
          <w:szCs w:val="20"/>
        </w:rPr>
        <w:t xml:space="preserve">First record of exotic earthworm </w:t>
      </w:r>
      <w:proofErr w:type="spellStart"/>
      <w:r w:rsidRPr="008930A6">
        <w:rPr>
          <w:rFonts w:ascii="Arial" w:hAnsi="Arial" w:cs="Arial"/>
          <w:i/>
          <w:sz w:val="20"/>
          <w:szCs w:val="20"/>
        </w:rPr>
        <w:t>Dichogaster</w:t>
      </w:r>
      <w:proofErr w:type="spellEnd"/>
      <w:r w:rsidRPr="008930A6">
        <w:rPr>
          <w:rFonts w:ascii="Arial" w:hAnsi="Arial" w:cs="Arial"/>
          <w:i/>
          <w:sz w:val="20"/>
          <w:szCs w:val="20"/>
        </w:rPr>
        <w:t xml:space="preserve"> </w:t>
      </w:r>
      <w:proofErr w:type="spellStart"/>
      <w:r w:rsidRPr="008930A6">
        <w:rPr>
          <w:rFonts w:ascii="Arial" w:hAnsi="Arial" w:cs="Arial"/>
          <w:i/>
          <w:sz w:val="20"/>
          <w:szCs w:val="20"/>
        </w:rPr>
        <w:t>saliens</w:t>
      </w:r>
      <w:proofErr w:type="spellEnd"/>
      <w:r w:rsidRPr="008930A6">
        <w:rPr>
          <w:rFonts w:ascii="Arial" w:hAnsi="Arial" w:cs="Arial"/>
          <w:sz w:val="20"/>
          <w:szCs w:val="20"/>
        </w:rPr>
        <w:t xml:space="preserve"> (Beddard) (Oligochaeta: </w:t>
      </w:r>
      <w:proofErr w:type="spellStart"/>
      <w:r w:rsidRPr="008930A6">
        <w:rPr>
          <w:rFonts w:ascii="Arial" w:hAnsi="Arial" w:cs="Arial"/>
          <w:sz w:val="20"/>
          <w:szCs w:val="20"/>
        </w:rPr>
        <w:t>Octochaetidae</w:t>
      </w:r>
      <w:proofErr w:type="spellEnd"/>
      <w:r w:rsidRPr="008930A6">
        <w:rPr>
          <w:rFonts w:ascii="Arial" w:hAnsi="Arial" w:cs="Arial"/>
          <w:sz w:val="20"/>
          <w:szCs w:val="20"/>
        </w:rPr>
        <w:t xml:space="preserve">) from the western Himalayas, India. </w:t>
      </w:r>
      <w:proofErr w:type="spellStart"/>
      <w:r w:rsidRPr="00DE1F45">
        <w:rPr>
          <w:rFonts w:ascii="Arial" w:hAnsi="Arial" w:cs="Arial"/>
          <w:iCs/>
          <w:sz w:val="20"/>
          <w:szCs w:val="20"/>
        </w:rPr>
        <w:t>Megadrilogica</w:t>
      </w:r>
      <w:proofErr w:type="spellEnd"/>
      <w:r w:rsidRPr="008930A6">
        <w:rPr>
          <w:rFonts w:ascii="Arial" w:hAnsi="Arial" w:cs="Arial"/>
          <w:iCs/>
          <w:sz w:val="20"/>
          <w:szCs w:val="20"/>
        </w:rPr>
        <w:t>,</w:t>
      </w:r>
      <w:r w:rsidRPr="008930A6">
        <w:rPr>
          <w:rFonts w:ascii="Arial" w:hAnsi="Arial" w:cs="Arial"/>
          <w:sz w:val="20"/>
          <w:szCs w:val="20"/>
        </w:rPr>
        <w:t xml:space="preserve"> 22(1): 24–27.</w:t>
      </w:r>
    </w:p>
    <w:p w14:paraId="0D61B999" w14:textId="77777777" w:rsidR="00A417EB" w:rsidRPr="008930A6" w:rsidRDefault="00A417EB" w:rsidP="00DE1F45">
      <w:pPr>
        <w:spacing w:after="240" w:line="360" w:lineRule="auto"/>
        <w:jc w:val="both"/>
        <w:rPr>
          <w:rFonts w:ascii="Arial" w:eastAsia="Times New Roman" w:hAnsi="Arial" w:cs="Arial"/>
          <w:sz w:val="20"/>
          <w:szCs w:val="20"/>
        </w:rPr>
      </w:pPr>
      <w:r w:rsidRPr="008930A6">
        <w:rPr>
          <w:rFonts w:ascii="Arial" w:eastAsia="Times New Roman" w:hAnsi="Arial" w:cs="Arial"/>
          <w:sz w:val="20"/>
          <w:szCs w:val="20"/>
          <w:shd w:val="clear" w:color="auto" w:fill="FFFFFF"/>
        </w:rPr>
        <w:t xml:space="preserve">Mandal, C.K., Singh, G., Chowhan, S., Tomar, V., Prajapati, P., Tiwari, S., &amp; Ghosh, S.  (2021) New record of earthworms (Annelida: </w:t>
      </w:r>
      <w:proofErr w:type="spellStart"/>
      <w:r w:rsidRPr="008930A6">
        <w:rPr>
          <w:rFonts w:ascii="Arial" w:eastAsia="Times New Roman" w:hAnsi="Arial" w:cs="Arial"/>
          <w:sz w:val="20"/>
          <w:szCs w:val="20"/>
          <w:shd w:val="clear" w:color="auto" w:fill="FFFFFF"/>
        </w:rPr>
        <w:t>Clitellata</w:t>
      </w:r>
      <w:proofErr w:type="spellEnd"/>
      <w:r w:rsidRPr="008930A6">
        <w:rPr>
          <w:rFonts w:ascii="Arial" w:eastAsia="Times New Roman" w:hAnsi="Arial" w:cs="Arial"/>
          <w:sz w:val="20"/>
          <w:szCs w:val="20"/>
          <w:shd w:val="clear" w:color="auto" w:fill="FFFFFF"/>
        </w:rPr>
        <w:t>) in Dehradun, Uttarakhand.</w:t>
      </w:r>
      <w:r w:rsidRPr="008930A6">
        <w:rPr>
          <w:rFonts w:ascii="Arial" w:eastAsia="Times New Roman" w:hAnsi="Arial" w:cs="Arial"/>
          <w:i/>
          <w:iCs/>
          <w:sz w:val="20"/>
          <w:szCs w:val="20"/>
        </w:rPr>
        <w:t xml:space="preserve"> </w:t>
      </w:r>
      <w:r w:rsidRPr="00DE1F45">
        <w:rPr>
          <w:rFonts w:ascii="Arial" w:eastAsia="Times New Roman" w:hAnsi="Arial" w:cs="Arial"/>
          <w:sz w:val="20"/>
          <w:szCs w:val="20"/>
        </w:rPr>
        <w:t>Journal of Applied Biosciences</w:t>
      </w:r>
      <w:r w:rsidRPr="00DE1F45">
        <w:rPr>
          <w:rFonts w:ascii="Arial" w:eastAsia="Times New Roman" w:hAnsi="Arial" w:cs="Arial"/>
          <w:sz w:val="20"/>
          <w:szCs w:val="20"/>
          <w:shd w:val="clear" w:color="auto" w:fill="FFFFFF"/>
        </w:rPr>
        <w:t>,</w:t>
      </w:r>
      <w:r w:rsidRPr="008930A6">
        <w:rPr>
          <w:rFonts w:ascii="Arial" w:eastAsia="Times New Roman" w:hAnsi="Arial" w:cs="Arial"/>
          <w:iCs/>
          <w:sz w:val="20"/>
          <w:szCs w:val="20"/>
        </w:rPr>
        <w:t> 47(1&amp;2)</w:t>
      </w:r>
      <w:r w:rsidRPr="008930A6">
        <w:rPr>
          <w:rFonts w:ascii="Arial" w:eastAsia="Times New Roman" w:hAnsi="Arial" w:cs="Arial"/>
          <w:sz w:val="20"/>
          <w:szCs w:val="20"/>
          <w:shd w:val="clear" w:color="auto" w:fill="FFFFFF"/>
        </w:rPr>
        <w:t>: 102</w:t>
      </w:r>
      <w:r w:rsidRPr="008930A6">
        <w:rPr>
          <w:rFonts w:ascii="Arial" w:hAnsi="Arial" w:cs="Arial"/>
          <w:sz w:val="20"/>
          <w:szCs w:val="20"/>
        </w:rPr>
        <w:t>–</w:t>
      </w:r>
      <w:r w:rsidRPr="008930A6">
        <w:rPr>
          <w:rFonts w:ascii="Arial" w:eastAsia="Times New Roman" w:hAnsi="Arial" w:cs="Arial"/>
          <w:sz w:val="20"/>
          <w:szCs w:val="20"/>
          <w:shd w:val="clear" w:color="auto" w:fill="FFFFFF"/>
        </w:rPr>
        <w:t>106.</w:t>
      </w:r>
    </w:p>
    <w:p w14:paraId="7919DD3F"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Mathieu, J., Reynolds, J.W., Fragoso, C. et al. (2024). Multiple invasion routes have led to the pervasive introduction of earthworms in North America. </w:t>
      </w:r>
      <w:r w:rsidRPr="00DE1F45">
        <w:rPr>
          <w:rFonts w:ascii="Arial" w:hAnsi="Arial" w:cs="Arial"/>
          <w:sz w:val="20"/>
          <w:szCs w:val="20"/>
          <w:lang w:val="en-GB"/>
        </w:rPr>
        <w:t>Nature Ecology &amp; Evolution</w:t>
      </w:r>
      <w:r w:rsidRPr="008930A6">
        <w:rPr>
          <w:rFonts w:ascii="Arial" w:hAnsi="Arial" w:cs="Arial"/>
          <w:sz w:val="20"/>
          <w:szCs w:val="20"/>
          <w:lang w:val="en-GB"/>
        </w:rPr>
        <w:t>, 8: 489–499.</w:t>
      </w:r>
    </w:p>
    <w:p w14:paraId="7049C2B4"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Michaelsen W. 1903. Die </w:t>
      </w:r>
      <w:proofErr w:type="spellStart"/>
      <w:r w:rsidRPr="008930A6">
        <w:rPr>
          <w:rFonts w:ascii="Arial" w:eastAsia="Times New Roman" w:hAnsi="Arial" w:cs="Arial"/>
          <w:sz w:val="20"/>
          <w:szCs w:val="20"/>
          <w:lang w:val="en-IN" w:eastAsia="en-IN" w:bidi="hi-IN"/>
        </w:rPr>
        <w:t>Gephyreen</w:t>
      </w:r>
      <w:proofErr w:type="spellEnd"/>
      <w:r w:rsidRPr="008930A6">
        <w:rPr>
          <w:rFonts w:ascii="Arial" w:eastAsia="Times New Roman" w:hAnsi="Arial" w:cs="Arial"/>
          <w:sz w:val="20"/>
          <w:szCs w:val="20"/>
          <w:lang w:val="en-IN" w:eastAsia="en-IN" w:bidi="hi-IN"/>
        </w:rPr>
        <w:t xml:space="preserve"> und </w:t>
      </w:r>
      <w:proofErr w:type="spellStart"/>
      <w:r w:rsidRPr="008930A6">
        <w:rPr>
          <w:rFonts w:ascii="Arial" w:eastAsia="Times New Roman" w:hAnsi="Arial" w:cs="Arial"/>
          <w:sz w:val="20"/>
          <w:szCs w:val="20"/>
          <w:lang w:val="en-IN" w:eastAsia="en-IN" w:bidi="hi-IN"/>
        </w:rPr>
        <w:t>Oligochäten</w:t>
      </w:r>
      <w:proofErr w:type="spellEnd"/>
      <w:r w:rsidRPr="008930A6">
        <w:rPr>
          <w:rFonts w:ascii="Arial" w:eastAsia="Times New Roman" w:hAnsi="Arial" w:cs="Arial"/>
          <w:sz w:val="20"/>
          <w:szCs w:val="20"/>
          <w:lang w:val="en-IN" w:eastAsia="en-IN" w:bidi="hi-IN"/>
        </w:rPr>
        <w:t xml:space="preserve"> der </w:t>
      </w:r>
      <w:proofErr w:type="spellStart"/>
      <w:r w:rsidRPr="008930A6">
        <w:rPr>
          <w:rFonts w:ascii="Arial" w:eastAsia="Times New Roman" w:hAnsi="Arial" w:cs="Arial"/>
          <w:sz w:val="20"/>
          <w:szCs w:val="20"/>
          <w:lang w:val="en-IN" w:eastAsia="en-IN" w:bidi="hi-IN"/>
        </w:rPr>
        <w:t>deutschen</w:t>
      </w:r>
      <w:proofErr w:type="spellEnd"/>
      <w:r w:rsidRPr="008930A6">
        <w:rPr>
          <w:rFonts w:ascii="Arial" w:eastAsia="Times New Roman" w:hAnsi="Arial" w:cs="Arial"/>
          <w:sz w:val="20"/>
          <w:szCs w:val="20"/>
          <w:lang w:val="en-IN" w:eastAsia="en-IN" w:bidi="hi-IN"/>
        </w:rPr>
        <w:t xml:space="preserve"> </w:t>
      </w:r>
      <w:proofErr w:type="spellStart"/>
      <w:r w:rsidRPr="008930A6">
        <w:rPr>
          <w:rFonts w:ascii="Arial" w:eastAsia="Times New Roman" w:hAnsi="Arial" w:cs="Arial"/>
          <w:sz w:val="20"/>
          <w:szCs w:val="20"/>
          <w:lang w:val="en-IN" w:eastAsia="en-IN" w:bidi="hi-IN"/>
        </w:rPr>
        <w:t>Südpolar</w:t>
      </w:r>
      <w:proofErr w:type="spellEnd"/>
      <w:r w:rsidRPr="008930A6">
        <w:rPr>
          <w:rFonts w:ascii="Arial" w:eastAsia="Times New Roman" w:hAnsi="Arial" w:cs="Arial"/>
          <w:sz w:val="20"/>
          <w:szCs w:val="20"/>
          <w:lang w:val="en-IN" w:eastAsia="en-IN" w:bidi="hi-IN"/>
        </w:rPr>
        <w:t xml:space="preserve">-Expedition 1901–1903. </w:t>
      </w:r>
      <w:proofErr w:type="spellStart"/>
      <w:r w:rsidRPr="00DE1F45">
        <w:rPr>
          <w:rFonts w:ascii="Arial" w:eastAsia="Times New Roman" w:hAnsi="Arial" w:cs="Arial"/>
          <w:sz w:val="20"/>
          <w:szCs w:val="20"/>
          <w:lang w:val="en-IN" w:eastAsia="en-IN" w:bidi="hi-IN"/>
        </w:rPr>
        <w:t>Sitzungsber</w:t>
      </w:r>
      <w:proofErr w:type="spellEnd"/>
      <w:r w:rsidRPr="00DE1F45">
        <w:rPr>
          <w:rFonts w:ascii="Arial" w:eastAsia="Times New Roman" w:hAnsi="Arial" w:cs="Arial"/>
          <w:sz w:val="20"/>
          <w:szCs w:val="20"/>
          <w:lang w:val="en-IN" w:eastAsia="en-IN" w:bidi="hi-IN"/>
        </w:rPr>
        <w:t xml:space="preserve"> </w:t>
      </w:r>
      <w:proofErr w:type="spellStart"/>
      <w:r w:rsidRPr="00DE1F45">
        <w:rPr>
          <w:rFonts w:ascii="Arial" w:eastAsia="Times New Roman" w:hAnsi="Arial" w:cs="Arial"/>
          <w:sz w:val="20"/>
          <w:szCs w:val="20"/>
          <w:lang w:val="en-IN" w:eastAsia="en-IN" w:bidi="hi-IN"/>
        </w:rPr>
        <w:t>Königl</w:t>
      </w:r>
      <w:proofErr w:type="spellEnd"/>
      <w:r w:rsidRPr="00DE1F45">
        <w:rPr>
          <w:rFonts w:ascii="Arial" w:eastAsia="Times New Roman" w:hAnsi="Arial" w:cs="Arial"/>
          <w:sz w:val="20"/>
          <w:szCs w:val="20"/>
          <w:lang w:val="en-IN" w:eastAsia="en-IN" w:bidi="hi-IN"/>
        </w:rPr>
        <w:t xml:space="preserve"> Böhm Ges Wiss Prag</w:t>
      </w:r>
      <w:r w:rsidRPr="008930A6">
        <w:rPr>
          <w:rFonts w:ascii="Arial" w:eastAsia="Times New Roman" w:hAnsi="Arial" w:cs="Arial"/>
          <w:sz w:val="20"/>
          <w:szCs w:val="20"/>
          <w:lang w:val="en-IN" w:eastAsia="en-IN" w:bidi="hi-IN"/>
        </w:rPr>
        <w:t xml:space="preserve">, 40:1–12. </w:t>
      </w:r>
    </w:p>
    <w:p w14:paraId="58BF674E" w14:textId="77777777" w:rsidR="00A417EB" w:rsidRPr="008930A6" w:rsidRDefault="00A417EB" w:rsidP="00DE1F45">
      <w:pPr>
        <w:widowControl/>
        <w:spacing w:after="240" w:line="360" w:lineRule="auto"/>
        <w:jc w:val="both"/>
        <w:rPr>
          <w:rFonts w:ascii="Arial" w:eastAsia="Times New Roman" w:hAnsi="Arial" w:cs="Arial"/>
          <w:sz w:val="20"/>
          <w:szCs w:val="20"/>
          <w:lang w:val="en-IN" w:eastAsia="en-IN" w:bidi="hi-IN"/>
        </w:rPr>
      </w:pPr>
      <w:r w:rsidRPr="008930A6">
        <w:rPr>
          <w:rFonts w:ascii="Arial" w:eastAsia="Times New Roman" w:hAnsi="Arial" w:cs="Arial"/>
          <w:sz w:val="20"/>
          <w:szCs w:val="20"/>
          <w:lang w:val="en-IN" w:eastAsia="en-IN" w:bidi="hi-IN"/>
        </w:rPr>
        <w:t xml:space="preserve">Narayanan SP, </w:t>
      </w:r>
      <w:proofErr w:type="spellStart"/>
      <w:r w:rsidRPr="008930A6">
        <w:rPr>
          <w:rFonts w:ascii="Arial" w:eastAsia="Times New Roman" w:hAnsi="Arial" w:cs="Arial"/>
          <w:sz w:val="20"/>
          <w:szCs w:val="20"/>
          <w:lang w:val="en-IN" w:eastAsia="en-IN" w:bidi="hi-IN"/>
        </w:rPr>
        <w:t>Sathrumithra</w:t>
      </w:r>
      <w:proofErr w:type="spellEnd"/>
      <w:r w:rsidRPr="008930A6">
        <w:rPr>
          <w:rFonts w:ascii="Arial" w:eastAsia="Times New Roman" w:hAnsi="Arial" w:cs="Arial"/>
          <w:sz w:val="20"/>
          <w:szCs w:val="20"/>
          <w:lang w:val="en-IN" w:eastAsia="en-IN" w:bidi="hi-IN"/>
        </w:rPr>
        <w:t xml:space="preserve"> S, Christopher G, Julka JM. 2023. Earthworm diversity and biogeography of India: an updated overview. </w:t>
      </w:r>
      <w:r w:rsidRPr="008930A6">
        <w:rPr>
          <w:rFonts w:ascii="Arial" w:eastAsia="Times New Roman" w:hAnsi="Arial" w:cs="Arial"/>
          <w:i/>
          <w:iCs/>
          <w:sz w:val="20"/>
          <w:szCs w:val="20"/>
          <w:lang w:val="en-IN" w:eastAsia="en-IN" w:bidi="hi-IN"/>
        </w:rPr>
        <w:t>Proceedings of the Zoological Society</w:t>
      </w:r>
      <w:r w:rsidRPr="008930A6">
        <w:rPr>
          <w:rFonts w:ascii="Arial" w:eastAsia="Times New Roman" w:hAnsi="Arial" w:cs="Arial"/>
          <w:sz w:val="20"/>
          <w:szCs w:val="20"/>
          <w:lang w:val="en-IN" w:eastAsia="en-IN" w:bidi="hi-IN"/>
        </w:rPr>
        <w:t xml:space="preserve">, 76:1–15. </w:t>
      </w:r>
    </w:p>
    <w:p w14:paraId="41EAF52D" w14:textId="77777777" w:rsidR="00A417EB" w:rsidRPr="008930A6" w:rsidRDefault="00A417EB" w:rsidP="00DE1F45">
      <w:pPr>
        <w:pStyle w:val="NoSpacing"/>
        <w:spacing w:after="240" w:line="360" w:lineRule="auto"/>
        <w:jc w:val="both"/>
        <w:rPr>
          <w:rFonts w:ascii="Arial" w:hAnsi="Arial" w:cs="Arial"/>
          <w:sz w:val="20"/>
          <w:szCs w:val="20"/>
        </w:rPr>
      </w:pPr>
      <w:r w:rsidRPr="008930A6">
        <w:rPr>
          <w:rFonts w:ascii="Arial" w:hAnsi="Arial" w:cs="Arial"/>
          <w:iCs/>
          <w:sz w:val="20"/>
          <w:szCs w:val="20"/>
        </w:rPr>
        <w:lastRenderedPageBreak/>
        <w:t xml:space="preserve">Narayanan, S.P., </w:t>
      </w:r>
      <w:r w:rsidRPr="008930A6">
        <w:rPr>
          <w:rFonts w:ascii="Arial" w:hAnsi="Arial" w:cs="Arial"/>
          <w:sz w:val="20"/>
          <w:szCs w:val="20"/>
        </w:rPr>
        <w:t xml:space="preserve">Paliwal, R., Kurien, V.T., Thomas, A.P. &amp; Julka, J.M. (2023) </w:t>
      </w:r>
      <w:r w:rsidRPr="008930A6">
        <w:rPr>
          <w:rFonts w:ascii="Arial" w:hAnsi="Arial" w:cs="Arial"/>
          <w:i/>
          <w:sz w:val="20"/>
          <w:szCs w:val="20"/>
        </w:rPr>
        <w:t>Earthworms (</w:t>
      </w:r>
      <w:proofErr w:type="spellStart"/>
      <w:r w:rsidRPr="008930A6">
        <w:rPr>
          <w:rFonts w:ascii="Arial" w:hAnsi="Arial" w:cs="Arial"/>
          <w:i/>
          <w:sz w:val="20"/>
          <w:szCs w:val="20"/>
        </w:rPr>
        <w:t>Clitellata</w:t>
      </w:r>
      <w:proofErr w:type="spellEnd"/>
      <w:r w:rsidRPr="008930A6">
        <w:rPr>
          <w:rFonts w:ascii="Arial" w:hAnsi="Arial" w:cs="Arial"/>
          <w:i/>
          <w:sz w:val="20"/>
          <w:szCs w:val="20"/>
        </w:rPr>
        <w:t xml:space="preserve">: </w:t>
      </w:r>
      <w:proofErr w:type="spellStart"/>
      <w:r w:rsidRPr="008930A6">
        <w:rPr>
          <w:rFonts w:ascii="Arial" w:hAnsi="Arial" w:cs="Arial"/>
          <w:i/>
          <w:sz w:val="20"/>
          <w:szCs w:val="20"/>
        </w:rPr>
        <w:t>Moniligastrida</w:t>
      </w:r>
      <w:proofErr w:type="spellEnd"/>
      <w:r w:rsidRPr="008930A6">
        <w:rPr>
          <w:rFonts w:ascii="Arial" w:hAnsi="Arial" w:cs="Arial"/>
          <w:i/>
          <w:sz w:val="20"/>
          <w:szCs w:val="20"/>
        </w:rPr>
        <w:t xml:space="preserve">, </w:t>
      </w:r>
      <w:proofErr w:type="spellStart"/>
      <w:r w:rsidRPr="008930A6">
        <w:rPr>
          <w:rFonts w:ascii="Arial" w:hAnsi="Arial" w:cs="Arial"/>
          <w:i/>
          <w:sz w:val="20"/>
          <w:szCs w:val="20"/>
        </w:rPr>
        <w:t>Crassiclitellata</w:t>
      </w:r>
      <w:proofErr w:type="spellEnd"/>
      <w:r w:rsidRPr="008930A6">
        <w:rPr>
          <w:rFonts w:ascii="Arial" w:hAnsi="Arial" w:cs="Arial"/>
          <w:i/>
          <w:sz w:val="20"/>
          <w:szCs w:val="20"/>
        </w:rPr>
        <w:t>) of India: Distribution and Status.</w:t>
      </w:r>
      <w:r w:rsidRPr="008930A6">
        <w:rPr>
          <w:rFonts w:ascii="Arial" w:hAnsi="Arial" w:cs="Arial"/>
          <w:sz w:val="20"/>
          <w:szCs w:val="20"/>
        </w:rPr>
        <w:t xml:space="preserve"> Department of Printing and Publishing - Mahatma Gandhi University, Kottayam</w:t>
      </w:r>
      <w:r w:rsidRPr="008930A6">
        <w:rPr>
          <w:rFonts w:ascii="Arial" w:eastAsia="TimesNewRomanPSMT" w:hAnsi="Arial" w:cs="Arial"/>
          <w:sz w:val="20"/>
          <w:szCs w:val="20"/>
        </w:rPr>
        <w:t>, 378 pp</w:t>
      </w:r>
      <w:r w:rsidRPr="008930A6">
        <w:rPr>
          <w:rFonts w:ascii="Arial" w:hAnsi="Arial" w:cs="Arial"/>
          <w:sz w:val="20"/>
          <w:szCs w:val="20"/>
        </w:rPr>
        <w:t>.</w:t>
      </w:r>
      <w:r w:rsidRPr="008930A6">
        <w:rPr>
          <w:rFonts w:ascii="Arial" w:hAnsi="Arial" w:cs="Arial"/>
          <w:i/>
          <w:sz w:val="20"/>
          <w:szCs w:val="20"/>
        </w:rPr>
        <w:t xml:space="preserve"> </w:t>
      </w:r>
      <w:r w:rsidRPr="008930A6">
        <w:rPr>
          <w:rFonts w:ascii="Arial" w:hAnsi="Arial" w:cs="Arial"/>
          <w:sz w:val="20"/>
          <w:szCs w:val="20"/>
        </w:rPr>
        <w:t xml:space="preserve"> </w:t>
      </w:r>
    </w:p>
    <w:p w14:paraId="6DCC9104" w14:textId="77777777" w:rsidR="00A417EB" w:rsidRPr="008930A6" w:rsidRDefault="00A417EB" w:rsidP="00DE1F45">
      <w:pPr>
        <w:pStyle w:val="NoSpacing"/>
        <w:spacing w:after="240" w:line="360" w:lineRule="auto"/>
        <w:jc w:val="both"/>
        <w:rPr>
          <w:rStyle w:val="Hyperlink"/>
          <w:rFonts w:ascii="Arial" w:hAnsi="Arial" w:cs="Arial"/>
          <w:bCs/>
          <w:iCs/>
          <w:sz w:val="20"/>
          <w:szCs w:val="20"/>
          <w:lang w:val="en-IN"/>
        </w:rPr>
      </w:pPr>
      <w:r w:rsidRPr="008930A6">
        <w:rPr>
          <w:rFonts w:ascii="Arial" w:hAnsi="Arial" w:cs="Arial"/>
          <w:bCs/>
          <w:sz w:val="20"/>
          <w:szCs w:val="20"/>
        </w:rPr>
        <w:t>Narayanan, S.P., Paliwal, R., Thomas, A.P. &amp; Julka, J.M. (2026) A synopsis of the earthworms (</w:t>
      </w:r>
      <w:proofErr w:type="spellStart"/>
      <w:r w:rsidRPr="008930A6">
        <w:rPr>
          <w:rFonts w:ascii="Arial" w:hAnsi="Arial" w:cs="Arial"/>
          <w:bCs/>
          <w:sz w:val="20"/>
          <w:szCs w:val="20"/>
        </w:rPr>
        <w:t>Clitellata</w:t>
      </w:r>
      <w:proofErr w:type="spellEnd"/>
      <w:r w:rsidRPr="008930A6">
        <w:rPr>
          <w:rFonts w:ascii="Arial" w:hAnsi="Arial" w:cs="Arial"/>
          <w:bCs/>
          <w:sz w:val="20"/>
          <w:szCs w:val="20"/>
        </w:rPr>
        <w:t xml:space="preserve">, </w:t>
      </w:r>
      <w:proofErr w:type="spellStart"/>
      <w:r w:rsidRPr="008930A6">
        <w:rPr>
          <w:rFonts w:ascii="Arial" w:hAnsi="Arial" w:cs="Arial"/>
          <w:bCs/>
          <w:sz w:val="20"/>
          <w:szCs w:val="20"/>
        </w:rPr>
        <w:t>Megadrili</w:t>
      </w:r>
      <w:proofErr w:type="spellEnd"/>
      <w:r w:rsidRPr="008930A6">
        <w:rPr>
          <w:rFonts w:ascii="Arial" w:hAnsi="Arial" w:cs="Arial"/>
          <w:bCs/>
          <w:sz w:val="20"/>
          <w:szCs w:val="20"/>
        </w:rPr>
        <w:t xml:space="preserve">) of South Asia including Myanmar. </w:t>
      </w:r>
      <w:r w:rsidRPr="00DE1F45">
        <w:rPr>
          <w:rFonts w:ascii="Arial" w:hAnsi="Arial" w:cs="Arial"/>
          <w:bCs/>
          <w:iCs/>
          <w:sz w:val="20"/>
          <w:szCs w:val="20"/>
        </w:rPr>
        <w:t xml:space="preserve">Opuscula </w:t>
      </w:r>
      <w:proofErr w:type="spellStart"/>
      <w:r w:rsidRPr="00DE1F45">
        <w:rPr>
          <w:rFonts w:ascii="Arial" w:hAnsi="Arial" w:cs="Arial"/>
          <w:bCs/>
          <w:iCs/>
          <w:sz w:val="20"/>
          <w:szCs w:val="20"/>
        </w:rPr>
        <w:t>Zoologica</w:t>
      </w:r>
      <w:proofErr w:type="spellEnd"/>
      <w:r w:rsidRPr="00DE1F45">
        <w:rPr>
          <w:rFonts w:ascii="Arial" w:hAnsi="Arial" w:cs="Arial"/>
          <w:bCs/>
          <w:iCs/>
          <w:sz w:val="20"/>
          <w:szCs w:val="20"/>
        </w:rPr>
        <w:t xml:space="preserve"> Budapest</w:t>
      </w:r>
      <w:r w:rsidRPr="008930A6">
        <w:rPr>
          <w:rFonts w:ascii="Arial" w:hAnsi="Arial" w:cs="Arial"/>
          <w:bCs/>
          <w:i/>
          <w:sz w:val="20"/>
          <w:szCs w:val="20"/>
        </w:rPr>
        <w:t>,</w:t>
      </w:r>
      <w:r w:rsidRPr="008930A6">
        <w:rPr>
          <w:rFonts w:ascii="Arial" w:hAnsi="Arial" w:cs="Arial"/>
          <w:bCs/>
          <w:sz w:val="20"/>
          <w:szCs w:val="20"/>
        </w:rPr>
        <w:t xml:space="preserve"> 57(2): 5. </w:t>
      </w:r>
      <w:r w:rsidRPr="008930A6">
        <w:rPr>
          <w:rFonts w:ascii="Arial" w:hAnsi="Arial" w:cs="Arial"/>
          <w:sz w:val="20"/>
          <w:szCs w:val="20"/>
          <w:lang w:val="en-IN" w:bidi="ml-IN"/>
        </w:rPr>
        <w:t>https://doi.org/10.18348/opzool.2026.2.3</w:t>
      </w:r>
    </w:p>
    <w:p w14:paraId="5BE44634" w14:textId="77777777" w:rsidR="00A417EB" w:rsidRPr="008930A6" w:rsidRDefault="00A417EB" w:rsidP="00DE1F45">
      <w:pPr>
        <w:pStyle w:val="NoSpacing"/>
        <w:spacing w:after="240" w:line="360" w:lineRule="auto"/>
        <w:jc w:val="both"/>
        <w:rPr>
          <w:rStyle w:val="Hyperlink"/>
          <w:rFonts w:ascii="Arial" w:hAnsi="Arial" w:cs="Arial"/>
          <w:bCs/>
          <w:iCs/>
          <w:sz w:val="20"/>
          <w:szCs w:val="20"/>
          <w:lang w:val="en-IN"/>
        </w:rPr>
      </w:pPr>
      <w:r w:rsidRPr="008930A6">
        <w:rPr>
          <w:rFonts w:ascii="Arial" w:hAnsi="Arial" w:cs="Arial"/>
          <w:bCs/>
          <w:sz w:val="20"/>
          <w:szCs w:val="20"/>
        </w:rPr>
        <w:t xml:space="preserve">Narayanan, S.P., Verma, H., Verma, A.K. &amp; Thomas, A.P. (2024) </w:t>
      </w:r>
      <w:proofErr w:type="spellStart"/>
      <w:r w:rsidRPr="008930A6">
        <w:rPr>
          <w:rFonts w:ascii="Arial" w:hAnsi="Arial" w:cs="Arial"/>
          <w:bCs/>
          <w:i/>
          <w:sz w:val="20"/>
          <w:szCs w:val="20"/>
        </w:rPr>
        <w:t>Amynthas</w:t>
      </w:r>
      <w:proofErr w:type="spellEnd"/>
      <w:r w:rsidRPr="008930A6">
        <w:rPr>
          <w:rFonts w:ascii="Arial" w:hAnsi="Arial" w:cs="Arial"/>
          <w:bCs/>
          <w:i/>
          <w:sz w:val="20"/>
          <w:szCs w:val="20"/>
        </w:rPr>
        <w:t xml:space="preserve"> aspergillum </w:t>
      </w:r>
      <w:r w:rsidRPr="008930A6">
        <w:rPr>
          <w:rFonts w:ascii="Arial" w:hAnsi="Arial" w:cs="Arial"/>
          <w:bCs/>
          <w:sz w:val="20"/>
          <w:szCs w:val="20"/>
        </w:rPr>
        <w:t>(Perrier, 1872) (</w:t>
      </w:r>
      <w:proofErr w:type="spellStart"/>
      <w:r w:rsidRPr="008930A6">
        <w:rPr>
          <w:rFonts w:ascii="Arial" w:hAnsi="Arial" w:cs="Arial"/>
          <w:bCs/>
          <w:sz w:val="20"/>
          <w:szCs w:val="20"/>
        </w:rPr>
        <w:t>Clitellata</w:t>
      </w:r>
      <w:proofErr w:type="spellEnd"/>
      <w:r w:rsidRPr="008930A6">
        <w:rPr>
          <w:rFonts w:ascii="Arial" w:hAnsi="Arial" w:cs="Arial"/>
          <w:bCs/>
          <w:sz w:val="20"/>
          <w:szCs w:val="20"/>
        </w:rPr>
        <w:t xml:space="preserve">, </w:t>
      </w:r>
      <w:proofErr w:type="spellStart"/>
      <w:r w:rsidRPr="008930A6">
        <w:rPr>
          <w:rFonts w:ascii="Arial" w:hAnsi="Arial" w:cs="Arial"/>
          <w:bCs/>
          <w:sz w:val="20"/>
          <w:szCs w:val="20"/>
        </w:rPr>
        <w:t>Megascolecidae</w:t>
      </w:r>
      <w:proofErr w:type="spellEnd"/>
      <w:r w:rsidRPr="008930A6">
        <w:rPr>
          <w:rFonts w:ascii="Arial" w:hAnsi="Arial" w:cs="Arial"/>
          <w:bCs/>
          <w:sz w:val="20"/>
          <w:szCs w:val="20"/>
        </w:rPr>
        <w:t xml:space="preserve">): A new addition to the South Asian earthworm fauna. </w:t>
      </w:r>
      <w:r w:rsidRPr="00DE1F45">
        <w:rPr>
          <w:rFonts w:ascii="Arial" w:hAnsi="Arial" w:cs="Arial"/>
          <w:bCs/>
          <w:iCs/>
          <w:sz w:val="20"/>
          <w:szCs w:val="20"/>
        </w:rPr>
        <w:t xml:space="preserve">Opuscula </w:t>
      </w:r>
      <w:proofErr w:type="spellStart"/>
      <w:r w:rsidRPr="00DE1F45">
        <w:rPr>
          <w:rFonts w:ascii="Arial" w:hAnsi="Arial" w:cs="Arial"/>
          <w:bCs/>
          <w:iCs/>
          <w:sz w:val="20"/>
          <w:szCs w:val="20"/>
        </w:rPr>
        <w:t>Zoologica</w:t>
      </w:r>
      <w:proofErr w:type="spellEnd"/>
      <w:r w:rsidRPr="00DE1F45">
        <w:rPr>
          <w:rFonts w:ascii="Arial" w:hAnsi="Arial" w:cs="Arial"/>
          <w:bCs/>
          <w:iCs/>
          <w:sz w:val="20"/>
          <w:szCs w:val="20"/>
        </w:rPr>
        <w:t xml:space="preserve"> Budapest</w:t>
      </w:r>
      <w:r w:rsidRPr="008930A6">
        <w:rPr>
          <w:rFonts w:ascii="Arial" w:hAnsi="Arial" w:cs="Arial"/>
          <w:bCs/>
          <w:i/>
          <w:sz w:val="20"/>
          <w:szCs w:val="20"/>
        </w:rPr>
        <w:t>,</w:t>
      </w:r>
      <w:r w:rsidRPr="008930A6">
        <w:rPr>
          <w:rFonts w:ascii="Arial" w:hAnsi="Arial" w:cs="Arial"/>
          <w:bCs/>
          <w:sz w:val="20"/>
          <w:szCs w:val="20"/>
        </w:rPr>
        <w:t xml:space="preserve"> 55: 97–104.</w:t>
      </w:r>
      <w:r w:rsidRPr="008930A6">
        <w:rPr>
          <w:rFonts w:ascii="Arial" w:hAnsi="Arial" w:cs="Arial"/>
          <w:bCs/>
          <w:iCs/>
          <w:color w:val="0000FF"/>
          <w:sz w:val="20"/>
          <w:szCs w:val="20"/>
          <w:u w:val="single"/>
          <w:lang w:val="en-IN"/>
        </w:rPr>
        <w:t xml:space="preserve"> </w:t>
      </w:r>
      <w:hyperlink r:id="rId19" w:history="1">
        <w:r w:rsidRPr="008930A6">
          <w:rPr>
            <w:rStyle w:val="Hyperlink"/>
            <w:rFonts w:ascii="Arial" w:hAnsi="Arial" w:cs="Arial"/>
            <w:bCs/>
            <w:iCs/>
            <w:sz w:val="20"/>
            <w:szCs w:val="20"/>
            <w:lang w:val="en-IN"/>
          </w:rPr>
          <w:t>https://doi.org/10.18348/opzool.2024.4.97</w:t>
        </w:r>
      </w:hyperlink>
      <w:r w:rsidRPr="008930A6">
        <w:rPr>
          <w:rStyle w:val="Hyperlink"/>
          <w:rFonts w:ascii="Arial" w:hAnsi="Arial" w:cs="Arial"/>
          <w:bCs/>
          <w:iCs/>
          <w:sz w:val="20"/>
          <w:szCs w:val="20"/>
          <w:lang w:val="en-IN"/>
        </w:rPr>
        <w:t xml:space="preserve">  </w:t>
      </w:r>
    </w:p>
    <w:p w14:paraId="5F662D8D" w14:textId="77777777" w:rsidR="00A417EB" w:rsidRPr="008930A6" w:rsidRDefault="00A417EB" w:rsidP="00DE1F45">
      <w:pPr>
        <w:pStyle w:val="NoSpacing"/>
        <w:spacing w:after="240" w:line="360" w:lineRule="auto"/>
        <w:jc w:val="both"/>
        <w:rPr>
          <w:rFonts w:ascii="Arial" w:hAnsi="Arial" w:cs="Arial"/>
          <w:color w:val="000000" w:themeColor="text1"/>
          <w:sz w:val="20"/>
          <w:szCs w:val="20"/>
        </w:rPr>
      </w:pPr>
      <w:r w:rsidRPr="008930A6">
        <w:rPr>
          <w:rFonts w:ascii="Arial" w:hAnsi="Arial" w:cs="Arial"/>
          <w:color w:val="000000" w:themeColor="text1"/>
          <w:sz w:val="20"/>
          <w:szCs w:val="20"/>
        </w:rPr>
        <w:t xml:space="preserve">Paliwal, R. &amp; Julka, J.M. (2005) Checklist of earthworms of western Himalaya, India. </w:t>
      </w:r>
      <w:r w:rsidRPr="00DE1F45">
        <w:rPr>
          <w:rFonts w:ascii="Arial" w:hAnsi="Arial" w:cs="Arial"/>
          <w:iCs/>
          <w:color w:val="000000" w:themeColor="text1"/>
          <w:sz w:val="20"/>
          <w:szCs w:val="20"/>
        </w:rPr>
        <w:t>Zoos’ Print Journal</w:t>
      </w:r>
      <w:r w:rsidRPr="008930A6">
        <w:rPr>
          <w:rFonts w:ascii="Arial" w:hAnsi="Arial" w:cs="Arial"/>
          <w:iCs/>
          <w:color w:val="000000" w:themeColor="text1"/>
          <w:sz w:val="20"/>
          <w:szCs w:val="20"/>
        </w:rPr>
        <w:t>,</w:t>
      </w:r>
      <w:r w:rsidRPr="008930A6">
        <w:rPr>
          <w:rFonts w:ascii="Arial" w:hAnsi="Arial" w:cs="Arial"/>
          <w:i/>
          <w:color w:val="000000" w:themeColor="text1"/>
          <w:sz w:val="20"/>
          <w:szCs w:val="20"/>
        </w:rPr>
        <w:t xml:space="preserve"> </w:t>
      </w:r>
      <w:r w:rsidRPr="008930A6">
        <w:rPr>
          <w:rFonts w:ascii="Arial" w:hAnsi="Arial" w:cs="Arial"/>
          <w:color w:val="000000" w:themeColor="text1"/>
          <w:sz w:val="20"/>
          <w:szCs w:val="20"/>
        </w:rPr>
        <w:t>20(9): 1972–1976.</w:t>
      </w:r>
    </w:p>
    <w:p w14:paraId="6DEE734E"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Sharma, A., Julka, J.M. &amp; Ahmed, S. (2022). Earthworm diversity and distribution in district Mandi, Himachal Pradesh of Northwest Himalaya, India. </w:t>
      </w:r>
      <w:r w:rsidRPr="00DE1F45">
        <w:rPr>
          <w:rFonts w:ascii="Arial" w:hAnsi="Arial" w:cs="Arial"/>
          <w:sz w:val="20"/>
          <w:szCs w:val="20"/>
          <w:lang w:val="en-GB"/>
        </w:rPr>
        <w:t>Journal of Entomology and Zoology Studies</w:t>
      </w:r>
      <w:r w:rsidRPr="008930A6">
        <w:rPr>
          <w:rFonts w:ascii="Arial" w:hAnsi="Arial" w:cs="Arial"/>
          <w:sz w:val="20"/>
          <w:szCs w:val="20"/>
          <w:lang w:val="en-GB"/>
        </w:rPr>
        <w:t>, 10(5): 127–132.</w:t>
      </w:r>
    </w:p>
    <w:p w14:paraId="6FCA658E" w14:textId="77777777" w:rsidR="00A417EB" w:rsidRPr="008930A6" w:rsidRDefault="00A417EB" w:rsidP="00DE1F45">
      <w:pPr>
        <w:autoSpaceDE w:val="0"/>
        <w:autoSpaceDN w:val="0"/>
        <w:adjustRightInd w:val="0"/>
        <w:spacing w:after="240" w:line="360" w:lineRule="auto"/>
        <w:jc w:val="both"/>
        <w:rPr>
          <w:rFonts w:ascii="Arial" w:hAnsi="Arial" w:cs="Arial"/>
          <w:color w:val="000000" w:themeColor="text1"/>
          <w:sz w:val="20"/>
          <w:szCs w:val="20"/>
        </w:rPr>
      </w:pPr>
      <w:r w:rsidRPr="008930A6">
        <w:rPr>
          <w:rFonts w:ascii="Arial" w:hAnsi="Arial" w:cs="Arial"/>
          <w:bCs/>
          <w:sz w:val="20"/>
          <w:szCs w:val="20"/>
        </w:rPr>
        <w:t>Stephenson</w:t>
      </w:r>
      <w:r w:rsidRPr="008930A6">
        <w:rPr>
          <w:rFonts w:ascii="Arial" w:hAnsi="Arial" w:cs="Arial"/>
          <w:sz w:val="20"/>
          <w:szCs w:val="20"/>
        </w:rPr>
        <w:t>, J. (1923) The Fauna of British India, including Ceylon and Burma – Oligochaeta. Taylor and Francis, London, pp. 51.</w:t>
      </w:r>
    </w:p>
    <w:p w14:paraId="42A6D9EB" w14:textId="77777777" w:rsidR="00A417EB" w:rsidRPr="008930A6" w:rsidRDefault="00A417EB" w:rsidP="00DE1F45">
      <w:pPr>
        <w:spacing w:after="240" w:line="360" w:lineRule="auto"/>
        <w:ind w:right="19"/>
        <w:jc w:val="both"/>
        <w:rPr>
          <w:rFonts w:ascii="Arial" w:hAnsi="Arial" w:cs="Arial"/>
          <w:sz w:val="20"/>
          <w:szCs w:val="20"/>
          <w:lang w:val="en-GB"/>
        </w:rPr>
      </w:pPr>
      <w:r w:rsidRPr="008930A6">
        <w:rPr>
          <w:rFonts w:ascii="Arial" w:hAnsi="Arial" w:cs="Arial"/>
          <w:sz w:val="20"/>
          <w:szCs w:val="20"/>
          <w:lang w:val="en-GB"/>
        </w:rPr>
        <w:t xml:space="preserve">Suthar, S. &amp; Singh, S. (2008). Vermicomposting of domestic waste using two </w:t>
      </w:r>
      <w:proofErr w:type="spellStart"/>
      <w:r w:rsidRPr="008930A6">
        <w:rPr>
          <w:rFonts w:ascii="Arial" w:hAnsi="Arial" w:cs="Arial"/>
          <w:sz w:val="20"/>
          <w:szCs w:val="20"/>
          <w:lang w:val="en-GB"/>
        </w:rPr>
        <w:t>epigeic</w:t>
      </w:r>
      <w:proofErr w:type="spellEnd"/>
      <w:r w:rsidRPr="008930A6">
        <w:rPr>
          <w:rFonts w:ascii="Arial" w:hAnsi="Arial" w:cs="Arial"/>
          <w:sz w:val="20"/>
          <w:szCs w:val="20"/>
          <w:lang w:val="en-GB"/>
        </w:rPr>
        <w:t xml:space="preserve"> earthworms (</w:t>
      </w:r>
      <w:r w:rsidRPr="008930A6">
        <w:rPr>
          <w:rFonts w:ascii="Arial" w:hAnsi="Arial" w:cs="Arial"/>
          <w:i/>
          <w:iCs/>
          <w:sz w:val="20"/>
          <w:szCs w:val="20"/>
          <w:lang w:val="en-GB"/>
        </w:rPr>
        <w:t xml:space="preserve">Perionyx </w:t>
      </w:r>
      <w:proofErr w:type="spellStart"/>
      <w:r w:rsidRPr="008930A6">
        <w:rPr>
          <w:rFonts w:ascii="Arial" w:hAnsi="Arial" w:cs="Arial"/>
          <w:i/>
          <w:iCs/>
          <w:sz w:val="20"/>
          <w:szCs w:val="20"/>
          <w:lang w:val="en-GB"/>
        </w:rPr>
        <w:t>excavatus</w:t>
      </w:r>
      <w:proofErr w:type="spellEnd"/>
      <w:r w:rsidRPr="008930A6">
        <w:rPr>
          <w:rFonts w:ascii="Arial" w:hAnsi="Arial" w:cs="Arial"/>
          <w:i/>
          <w:iCs/>
          <w:sz w:val="20"/>
          <w:szCs w:val="20"/>
          <w:lang w:val="en-GB"/>
        </w:rPr>
        <w:t xml:space="preserve"> and Perionyx </w:t>
      </w:r>
      <w:proofErr w:type="spellStart"/>
      <w:r w:rsidRPr="008930A6">
        <w:rPr>
          <w:rFonts w:ascii="Arial" w:hAnsi="Arial" w:cs="Arial"/>
          <w:i/>
          <w:iCs/>
          <w:sz w:val="20"/>
          <w:szCs w:val="20"/>
          <w:lang w:val="en-GB"/>
        </w:rPr>
        <w:t>sansibaricus</w:t>
      </w:r>
      <w:proofErr w:type="spellEnd"/>
      <w:r w:rsidRPr="008930A6">
        <w:rPr>
          <w:rFonts w:ascii="Arial" w:hAnsi="Arial" w:cs="Arial"/>
          <w:sz w:val="20"/>
          <w:szCs w:val="20"/>
          <w:lang w:val="en-GB"/>
        </w:rPr>
        <w:t xml:space="preserve">). </w:t>
      </w:r>
      <w:r w:rsidRPr="00DE1F45">
        <w:rPr>
          <w:rFonts w:ascii="Arial" w:hAnsi="Arial" w:cs="Arial"/>
          <w:sz w:val="20"/>
          <w:szCs w:val="20"/>
          <w:lang w:val="en-GB"/>
        </w:rPr>
        <w:t>International Journal of Environmental Science and Technology,</w:t>
      </w:r>
      <w:r w:rsidRPr="008930A6">
        <w:rPr>
          <w:rFonts w:ascii="Arial" w:hAnsi="Arial" w:cs="Arial"/>
          <w:sz w:val="20"/>
          <w:szCs w:val="20"/>
          <w:lang w:val="en-GB"/>
        </w:rPr>
        <w:t xml:space="preserve"> 5: 99–106.</w:t>
      </w:r>
    </w:p>
    <w:p w14:paraId="1602E46A" w14:textId="77777777" w:rsidR="00A417EB" w:rsidRPr="008930A6" w:rsidRDefault="00A417EB" w:rsidP="00DE1F45">
      <w:pPr>
        <w:pStyle w:val="NoSpacing"/>
        <w:spacing w:after="240" w:line="360" w:lineRule="auto"/>
        <w:jc w:val="both"/>
        <w:rPr>
          <w:rFonts w:ascii="Arial" w:hAnsi="Arial" w:cs="Arial"/>
          <w:sz w:val="20"/>
          <w:szCs w:val="20"/>
        </w:rPr>
      </w:pPr>
      <w:r w:rsidRPr="008930A6">
        <w:rPr>
          <w:rFonts w:ascii="Arial" w:hAnsi="Arial" w:cs="Arial"/>
          <w:sz w:val="20"/>
          <w:szCs w:val="20"/>
        </w:rPr>
        <w:t xml:space="preserve">Wadia, D.N. (1973) Geology. </w:t>
      </w:r>
      <w:r w:rsidRPr="008930A6">
        <w:rPr>
          <w:rFonts w:ascii="Arial" w:hAnsi="Arial" w:cs="Arial"/>
          <w:i/>
          <w:sz w:val="20"/>
          <w:szCs w:val="20"/>
        </w:rPr>
        <w:t>In</w:t>
      </w:r>
      <w:r w:rsidRPr="008930A6">
        <w:rPr>
          <w:rFonts w:ascii="Arial" w:hAnsi="Arial" w:cs="Arial"/>
          <w:sz w:val="20"/>
          <w:szCs w:val="20"/>
        </w:rPr>
        <w:t xml:space="preserve">: </w:t>
      </w:r>
      <w:r w:rsidRPr="008930A6">
        <w:rPr>
          <w:rFonts w:ascii="Arial" w:hAnsi="Arial" w:cs="Arial"/>
          <w:i/>
          <w:sz w:val="20"/>
          <w:szCs w:val="20"/>
        </w:rPr>
        <w:t>The gazetteer of India, 1</w:t>
      </w:r>
      <w:r w:rsidRPr="008930A6">
        <w:rPr>
          <w:rFonts w:ascii="Arial" w:hAnsi="Arial" w:cs="Arial"/>
          <w:sz w:val="20"/>
          <w:szCs w:val="20"/>
        </w:rPr>
        <w:t>. Government of India, New Delhi, pp 117–162.</w:t>
      </w:r>
    </w:p>
    <w:p w14:paraId="08017A66" w14:textId="77777777" w:rsidR="00A417EB" w:rsidRPr="008930A6" w:rsidRDefault="00A417EB" w:rsidP="00DE1F45">
      <w:pPr>
        <w:pStyle w:val="NoSpacing"/>
        <w:spacing w:after="240" w:line="360" w:lineRule="auto"/>
        <w:ind w:left="567" w:hanging="567"/>
        <w:jc w:val="both"/>
        <w:rPr>
          <w:rFonts w:ascii="Arial" w:hAnsi="Arial" w:cs="Arial"/>
          <w:sz w:val="20"/>
          <w:szCs w:val="20"/>
          <w:lang w:val="en-GB"/>
        </w:rPr>
      </w:pPr>
    </w:p>
    <w:p w14:paraId="3BC13DE6" w14:textId="77777777" w:rsidR="00F1323D" w:rsidRPr="008930A6" w:rsidRDefault="00F1323D" w:rsidP="00DE1F45">
      <w:pPr>
        <w:spacing w:after="240"/>
        <w:rPr>
          <w:rFonts w:ascii="Arial" w:hAnsi="Arial" w:cs="Arial"/>
          <w:sz w:val="20"/>
          <w:szCs w:val="20"/>
        </w:rPr>
      </w:pPr>
    </w:p>
    <w:sectPr w:rsidR="00F1323D" w:rsidRPr="008930A6" w:rsidSect="006A0DA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932D" w14:textId="77777777" w:rsidR="0062484C" w:rsidRDefault="0062484C" w:rsidP="00340677">
      <w:r>
        <w:separator/>
      </w:r>
    </w:p>
  </w:endnote>
  <w:endnote w:type="continuationSeparator" w:id="0">
    <w:p w14:paraId="08F49DE5" w14:textId="77777777" w:rsidR="0062484C" w:rsidRDefault="0062484C" w:rsidP="0034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E910" w14:textId="77777777" w:rsidR="00340677" w:rsidRDefault="00340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C52D" w14:textId="77777777" w:rsidR="00340677" w:rsidRDefault="00340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55D6" w14:textId="77777777" w:rsidR="00340677" w:rsidRDefault="0034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6EC01" w14:textId="77777777" w:rsidR="0062484C" w:rsidRDefault="0062484C" w:rsidP="00340677">
      <w:r>
        <w:separator/>
      </w:r>
    </w:p>
  </w:footnote>
  <w:footnote w:type="continuationSeparator" w:id="0">
    <w:p w14:paraId="2741779F" w14:textId="77777777" w:rsidR="0062484C" w:rsidRDefault="0062484C" w:rsidP="0034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B6D31" w14:textId="13021133" w:rsidR="00340677" w:rsidRDefault="00340677">
    <w:pPr>
      <w:pStyle w:val="Header"/>
    </w:pPr>
    <w:r>
      <w:rPr>
        <w:noProof/>
      </w:rPr>
      <w:pict w14:anchorId="7910C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1"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6099" w14:textId="5028587F" w:rsidR="00340677" w:rsidRDefault="00340677">
    <w:pPr>
      <w:pStyle w:val="Header"/>
    </w:pPr>
    <w:r>
      <w:rPr>
        <w:noProof/>
      </w:rPr>
      <w:pict w14:anchorId="0FD09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2"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03EE" w14:textId="7D29C90F" w:rsidR="00340677" w:rsidRDefault="00340677">
    <w:pPr>
      <w:pStyle w:val="Header"/>
    </w:pPr>
    <w:r>
      <w:rPr>
        <w:noProof/>
      </w:rPr>
      <w:pict w14:anchorId="55B43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255390"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7EB"/>
    <w:rsid w:val="001B64D5"/>
    <w:rsid w:val="00312B28"/>
    <w:rsid w:val="00340677"/>
    <w:rsid w:val="0062484C"/>
    <w:rsid w:val="006937A2"/>
    <w:rsid w:val="006A0DAB"/>
    <w:rsid w:val="006F164F"/>
    <w:rsid w:val="00724BDC"/>
    <w:rsid w:val="008930A6"/>
    <w:rsid w:val="008C69BD"/>
    <w:rsid w:val="00A26771"/>
    <w:rsid w:val="00A33C69"/>
    <w:rsid w:val="00A417EB"/>
    <w:rsid w:val="00A61373"/>
    <w:rsid w:val="00BB2A1C"/>
    <w:rsid w:val="00BC638A"/>
    <w:rsid w:val="00C8550E"/>
    <w:rsid w:val="00CE1109"/>
    <w:rsid w:val="00D91D62"/>
    <w:rsid w:val="00DE1F45"/>
    <w:rsid w:val="00ED170C"/>
    <w:rsid w:val="00ED3253"/>
    <w:rsid w:val="00F1323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63FAF"/>
  <w15:docId w15:val="{3A6A5EBD-D189-479D-93DC-40EA5D1B6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417EB"/>
    <w:pPr>
      <w:widowControl w:val="0"/>
      <w:spacing w:after="0" w:line="240" w:lineRule="auto"/>
    </w:pPr>
    <w:rPr>
      <w:szCs w:val="22"/>
      <w:lang w:val="en-US" w:bidi="ar-SA"/>
    </w:rPr>
  </w:style>
  <w:style w:type="paragraph" w:styleId="Heading1">
    <w:name w:val="heading 1"/>
    <w:basedOn w:val="Normal"/>
    <w:link w:val="Heading1Char"/>
    <w:uiPriority w:val="1"/>
    <w:qFormat/>
    <w:rsid w:val="00A417EB"/>
    <w:pPr>
      <w:ind w:left="358"/>
      <w:outlineLvl w:val="0"/>
    </w:pPr>
    <w:rPr>
      <w:rFonts w:ascii="Times New Roman" w:eastAsia="Times New Roman" w:hAnsi="Times New Roman"/>
      <w:b/>
      <w:bCs/>
      <w:sz w:val="20"/>
      <w:szCs w:val="20"/>
    </w:rPr>
  </w:style>
  <w:style w:type="paragraph" w:styleId="Heading2">
    <w:name w:val="heading 2"/>
    <w:basedOn w:val="Normal"/>
    <w:next w:val="Normal"/>
    <w:link w:val="Heading2Char"/>
    <w:uiPriority w:val="9"/>
    <w:semiHidden/>
    <w:unhideWhenUsed/>
    <w:qFormat/>
    <w:rsid w:val="00BC63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17EB"/>
    <w:rPr>
      <w:rFonts w:ascii="Times New Roman" w:eastAsia="Times New Roman" w:hAnsi="Times New Roman"/>
      <w:b/>
      <w:bCs/>
      <w:sz w:val="20"/>
      <w:lang w:val="en-US" w:bidi="ar-SA"/>
    </w:rPr>
  </w:style>
  <w:style w:type="paragraph" w:styleId="BodyText">
    <w:name w:val="Body Text"/>
    <w:basedOn w:val="Normal"/>
    <w:link w:val="BodyTextChar"/>
    <w:uiPriority w:val="1"/>
    <w:qFormat/>
    <w:rsid w:val="00A417EB"/>
    <w:pPr>
      <w:ind w:left="120"/>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A417EB"/>
    <w:rPr>
      <w:rFonts w:ascii="Times New Roman" w:eastAsia="Times New Roman" w:hAnsi="Times New Roman"/>
      <w:sz w:val="20"/>
      <w:lang w:val="en-US" w:bidi="ar-SA"/>
    </w:rPr>
  </w:style>
  <w:style w:type="character" w:styleId="Hyperlink">
    <w:name w:val="Hyperlink"/>
    <w:basedOn w:val="DefaultParagraphFont"/>
    <w:uiPriority w:val="99"/>
    <w:unhideWhenUsed/>
    <w:rsid w:val="00A417EB"/>
    <w:rPr>
      <w:color w:val="0000FF"/>
      <w:u w:val="single"/>
    </w:rPr>
  </w:style>
  <w:style w:type="table" w:styleId="TableGrid">
    <w:name w:val="Table Grid"/>
    <w:basedOn w:val="TableNormal"/>
    <w:uiPriority w:val="59"/>
    <w:rsid w:val="00A417EB"/>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17EB"/>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A417EB"/>
    <w:rPr>
      <w:b/>
      <w:bCs/>
    </w:rPr>
  </w:style>
  <w:style w:type="paragraph" w:styleId="NoSpacing">
    <w:name w:val="No Spacing"/>
    <w:uiPriority w:val="1"/>
    <w:qFormat/>
    <w:rsid w:val="00A417EB"/>
    <w:pPr>
      <w:spacing w:after="0" w:line="240" w:lineRule="auto"/>
    </w:pPr>
    <w:rPr>
      <w:rFonts w:eastAsiaTheme="minorEastAsia"/>
      <w:sz w:val="24"/>
      <w:szCs w:val="24"/>
      <w:lang w:val="en-US" w:bidi="ar-SA"/>
    </w:rPr>
  </w:style>
  <w:style w:type="paragraph" w:styleId="BalloonText">
    <w:name w:val="Balloon Text"/>
    <w:basedOn w:val="Normal"/>
    <w:link w:val="BalloonTextChar"/>
    <w:uiPriority w:val="99"/>
    <w:semiHidden/>
    <w:unhideWhenUsed/>
    <w:rsid w:val="00CE1109"/>
    <w:rPr>
      <w:rFonts w:ascii="Tahoma" w:hAnsi="Tahoma" w:cs="Tahoma"/>
      <w:sz w:val="16"/>
      <w:szCs w:val="16"/>
    </w:rPr>
  </w:style>
  <w:style w:type="character" w:customStyle="1" w:styleId="BalloonTextChar">
    <w:name w:val="Balloon Text Char"/>
    <w:basedOn w:val="DefaultParagraphFont"/>
    <w:link w:val="BalloonText"/>
    <w:uiPriority w:val="99"/>
    <w:semiHidden/>
    <w:rsid w:val="00CE1109"/>
    <w:rPr>
      <w:rFonts w:ascii="Tahoma" w:hAnsi="Tahoma" w:cs="Tahoma"/>
      <w:sz w:val="16"/>
      <w:szCs w:val="16"/>
      <w:lang w:val="en-US" w:bidi="ar-SA"/>
    </w:rPr>
  </w:style>
  <w:style w:type="character" w:customStyle="1" w:styleId="Heading2Char">
    <w:name w:val="Heading 2 Char"/>
    <w:basedOn w:val="DefaultParagraphFont"/>
    <w:link w:val="Heading2"/>
    <w:uiPriority w:val="9"/>
    <w:semiHidden/>
    <w:rsid w:val="00BC638A"/>
    <w:rPr>
      <w:rFonts w:asciiTheme="majorHAnsi" w:eastAsiaTheme="majorEastAsia" w:hAnsiTheme="majorHAnsi" w:cstheme="majorBidi"/>
      <w:b/>
      <w:bCs/>
      <w:color w:val="4F81BD" w:themeColor="accent1"/>
      <w:sz w:val="26"/>
      <w:szCs w:val="26"/>
      <w:lang w:val="en-US" w:bidi="ar-SA"/>
    </w:rPr>
  </w:style>
  <w:style w:type="character" w:styleId="LineNumber">
    <w:name w:val="line number"/>
    <w:basedOn w:val="DefaultParagraphFont"/>
    <w:uiPriority w:val="99"/>
    <w:semiHidden/>
    <w:unhideWhenUsed/>
    <w:rsid w:val="00A33C69"/>
  </w:style>
  <w:style w:type="paragraph" w:styleId="ListParagraph">
    <w:name w:val="List Paragraph"/>
    <w:basedOn w:val="Normal"/>
    <w:uiPriority w:val="34"/>
    <w:qFormat/>
    <w:rsid w:val="00A61373"/>
    <w:pPr>
      <w:ind w:left="720"/>
      <w:contextualSpacing/>
    </w:pPr>
  </w:style>
  <w:style w:type="character" w:styleId="UnresolvedMention">
    <w:name w:val="Unresolved Mention"/>
    <w:basedOn w:val="DefaultParagraphFont"/>
    <w:uiPriority w:val="99"/>
    <w:semiHidden/>
    <w:unhideWhenUsed/>
    <w:rsid w:val="00ED3253"/>
    <w:rPr>
      <w:color w:val="605E5C"/>
      <w:shd w:val="clear" w:color="auto" w:fill="E1DFDD"/>
    </w:rPr>
  </w:style>
  <w:style w:type="paragraph" w:styleId="Header">
    <w:name w:val="header"/>
    <w:basedOn w:val="Normal"/>
    <w:link w:val="HeaderChar"/>
    <w:uiPriority w:val="99"/>
    <w:unhideWhenUsed/>
    <w:rsid w:val="00340677"/>
    <w:pPr>
      <w:tabs>
        <w:tab w:val="center" w:pos="4680"/>
        <w:tab w:val="right" w:pos="9360"/>
      </w:tabs>
    </w:pPr>
  </w:style>
  <w:style w:type="character" w:customStyle="1" w:styleId="HeaderChar">
    <w:name w:val="Header Char"/>
    <w:basedOn w:val="DefaultParagraphFont"/>
    <w:link w:val="Header"/>
    <w:uiPriority w:val="99"/>
    <w:rsid w:val="00340677"/>
    <w:rPr>
      <w:szCs w:val="22"/>
      <w:lang w:val="en-US" w:bidi="ar-SA"/>
    </w:rPr>
  </w:style>
  <w:style w:type="paragraph" w:styleId="Footer">
    <w:name w:val="footer"/>
    <w:basedOn w:val="Normal"/>
    <w:link w:val="FooterChar"/>
    <w:uiPriority w:val="99"/>
    <w:unhideWhenUsed/>
    <w:rsid w:val="00340677"/>
    <w:pPr>
      <w:tabs>
        <w:tab w:val="center" w:pos="4680"/>
        <w:tab w:val="right" w:pos="9360"/>
      </w:tabs>
    </w:pPr>
  </w:style>
  <w:style w:type="character" w:customStyle="1" w:styleId="FooterChar">
    <w:name w:val="Footer Char"/>
    <w:basedOn w:val="DefaultParagraphFont"/>
    <w:link w:val="Footer"/>
    <w:uiPriority w:val="99"/>
    <w:rsid w:val="00340677"/>
    <w:rPr>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tiff"/><Relationship Id="rId18" Type="http://schemas.openxmlformats.org/officeDocument/2006/relationships/hyperlink" Target="https://doi.org/10.2307/100621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3897/zookeys.1224.131153" TargetMode="External"/><Relationship Id="rId2" Type="http://schemas.openxmlformats.org/officeDocument/2006/relationships/styles" Target="styles.xml"/><Relationship Id="rId16" Type="http://schemas.openxmlformats.org/officeDocument/2006/relationships/image" Target="media/image4.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footer" Target="footer2.xml"/><Relationship Id="rId19" Type="http://schemas.openxmlformats.org/officeDocument/2006/relationships/hyperlink" Target="https://doi.org/10.18348/opzool.2024.4.9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99C30-098F-478F-82AF-1CD237A3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3452</Words>
  <Characters>19677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Shailja</dc:creator>
  <cp:lastModifiedBy>SDI 1084</cp:lastModifiedBy>
  <cp:revision>16</cp:revision>
  <dcterms:created xsi:type="dcterms:W3CDTF">2026-06-11T13:30:00Z</dcterms:created>
  <dcterms:modified xsi:type="dcterms:W3CDTF">2026-06-13T13:13:00Z</dcterms:modified>
</cp:coreProperties>
</file>