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30CFB" w14:textId="7D277BA2" w:rsidR="008F7855" w:rsidRDefault="00724ADD" w:rsidP="008A21AD">
      <w:pPr>
        <w:rPr>
          <w:rFonts w:ascii="Times New Roman" w:hAnsi="Times New Roman" w:cs="Times New Roman"/>
          <w:b/>
          <w:bCs/>
        </w:rPr>
      </w:pPr>
      <w:r w:rsidRPr="00724ADD">
        <w:rPr>
          <w:rFonts w:ascii="Times New Roman" w:hAnsi="Times New Roman" w:cs="Times New Roman"/>
          <w:b/>
          <w:bCs/>
        </w:rPr>
        <w:t>ANTIMICROBIAL STEWARDSHIP IN INDIAN TERTIARY CARE HOSPITALS: CURRENT EVIDENCE, IMPLEMENTATION CHALLENGES, AND FUTURE PERSPECTIVES</w:t>
      </w:r>
    </w:p>
    <w:p w14:paraId="61048EAD" w14:textId="77777777" w:rsidR="00056BEE" w:rsidRDefault="00056BEE" w:rsidP="00724ADD">
      <w:pPr>
        <w:jc w:val="both"/>
        <w:rPr>
          <w:rFonts w:ascii="Times New Roman" w:hAnsi="Times New Roman" w:cs="Times New Roman"/>
        </w:rPr>
      </w:pPr>
    </w:p>
    <w:p w14:paraId="271018AB" w14:textId="77777777" w:rsidR="00820D68" w:rsidRDefault="00820D68" w:rsidP="00724ADD">
      <w:pPr>
        <w:jc w:val="both"/>
        <w:rPr>
          <w:rFonts w:ascii="Times New Roman" w:hAnsi="Times New Roman" w:cs="Times New Roman"/>
        </w:rPr>
      </w:pPr>
    </w:p>
    <w:p w14:paraId="22C76430" w14:textId="77777777" w:rsidR="00820D68" w:rsidRDefault="00820D68" w:rsidP="00724ADD">
      <w:pPr>
        <w:jc w:val="both"/>
        <w:rPr>
          <w:rFonts w:ascii="Times New Roman" w:hAnsi="Times New Roman" w:cs="Times New Roman"/>
        </w:rPr>
      </w:pPr>
    </w:p>
    <w:p w14:paraId="08FBA8A2" w14:textId="77777777" w:rsidR="00820D68" w:rsidRDefault="00820D68" w:rsidP="00724ADD">
      <w:pPr>
        <w:jc w:val="both"/>
        <w:rPr>
          <w:rFonts w:ascii="Times New Roman" w:hAnsi="Times New Roman" w:cs="Times New Roman"/>
          <w:b/>
          <w:bCs/>
        </w:rPr>
      </w:pPr>
    </w:p>
    <w:p w14:paraId="78B64241" w14:textId="77777777" w:rsidR="00724ADD" w:rsidRDefault="00724ADD" w:rsidP="00724ADD">
      <w:pPr>
        <w:jc w:val="both"/>
        <w:rPr>
          <w:rFonts w:ascii="Times New Roman" w:hAnsi="Times New Roman" w:cs="Times New Roman"/>
          <w:b/>
          <w:bCs/>
        </w:rPr>
      </w:pPr>
    </w:p>
    <w:p w14:paraId="2A9A94A4" w14:textId="77777777" w:rsidR="00724ADD" w:rsidRPr="00724ADD" w:rsidRDefault="00724ADD" w:rsidP="00724ADD">
      <w:pPr>
        <w:jc w:val="both"/>
        <w:rPr>
          <w:rFonts w:ascii="Times New Roman" w:hAnsi="Times New Roman" w:cs="Times New Roman"/>
          <w:b/>
          <w:bCs/>
        </w:rPr>
      </w:pPr>
      <w:r w:rsidRPr="00724ADD">
        <w:rPr>
          <w:rFonts w:ascii="Times New Roman" w:hAnsi="Times New Roman" w:cs="Times New Roman"/>
          <w:b/>
          <w:bCs/>
        </w:rPr>
        <w:t>ABSTRACT</w:t>
      </w:r>
    </w:p>
    <w:p w14:paraId="07452FEC"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Antimicrobial resistance (AMR) has emerged as one of the most significant threats to global public health, compromising the effectiveness of antimicrobial therapy and increasing morbidity, mortality, and healthcare expenditure. India bears a substantial burden of antimicrobial resistance owing to high rates of infectious diseases, widespread antimicrobial consumption, variable prescribing practices, and challenges in healthcare infrastructure. Antimicrobial stewardship programs (AMS) have been recognized as a critical strategy for optimizing antimicrobial use, improving patient outcomes, and reducing the emergence and spread of resistant microorganisms.</w:t>
      </w:r>
    </w:p>
    <w:p w14:paraId="044C2A22"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This narrative review examines the current status of antimicrobial stewardship in Indian tertiary care hospitals, synthesizing available evidence regarding stewardship implementation, prescribing practices, antimicrobial resistance trends, and healthcare system challenges. Relevant literature published between 2010 and 2025 was reviewed from peer-reviewed journals, national surveillance reports, policy documents, and international guidance publications. Particular emphasis was placed on stewardship interventions, the role of multidisciplinary healthcare teams, and the evolving contribution of clinical pharmacists in antimicrobial optimization.</w:t>
      </w:r>
    </w:p>
    <w:p w14:paraId="78F91312"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Available evidence suggests that antimicrobial stewardship interventions, including prospective audit and feedback, formulary restriction, guideline-based prescribing, and pharmacist-led initiatives, contribute to improved antimicrobial utilization and enhanced compliance with treatment recommendations. However, significant barriers remain, including limited diagnostic infrastructure, shortage of trained personnel, inconsistent institutional commitment, and variability in stewardship implementation across healthcare settings. National initiatives led by the Indian Council of Medical Research and other public health organizations have provided a framework for stewardship development, yet broader integration into routine clinical practice remains necessary.</w:t>
      </w:r>
    </w:p>
    <w:p w14:paraId="065D86A3" w14:textId="77777777" w:rsidR="00724ADD" w:rsidRPr="00724ADD" w:rsidRDefault="00724ADD" w:rsidP="00724ADD">
      <w:pPr>
        <w:jc w:val="both"/>
        <w:rPr>
          <w:rFonts w:ascii="Times New Roman" w:hAnsi="Times New Roman" w:cs="Times New Roman"/>
          <w:b/>
          <w:bCs/>
        </w:rPr>
      </w:pPr>
      <w:r w:rsidRPr="00724ADD">
        <w:rPr>
          <w:rFonts w:ascii="Times New Roman" w:hAnsi="Times New Roman" w:cs="Times New Roman"/>
        </w:rPr>
        <w:t xml:space="preserve">Strengthening antimicrobial stewardship programs through multidisciplinary collaboration, enhanced surveillance systems, healthcare professional education, and policy support is essential to address the growing burden of antimicrobial resistance in India. Sustained </w:t>
      </w:r>
      <w:r w:rsidRPr="00724ADD">
        <w:rPr>
          <w:rFonts w:ascii="Times New Roman" w:hAnsi="Times New Roman" w:cs="Times New Roman"/>
        </w:rPr>
        <w:lastRenderedPageBreak/>
        <w:t>investment in stewardship infrastructure and research will be critical</w:t>
      </w:r>
      <w:r w:rsidRPr="00724ADD">
        <w:rPr>
          <w:rFonts w:ascii="Times New Roman" w:hAnsi="Times New Roman" w:cs="Times New Roman"/>
          <w:b/>
          <w:bCs/>
        </w:rPr>
        <w:t xml:space="preserve"> </w:t>
      </w:r>
      <w:r w:rsidRPr="00724ADD">
        <w:rPr>
          <w:rFonts w:ascii="Times New Roman" w:hAnsi="Times New Roman" w:cs="Times New Roman"/>
        </w:rPr>
        <w:t>for preserving antimicrobial effectiveness and ensuring optimal patient care in the future.</w:t>
      </w:r>
    </w:p>
    <w:p w14:paraId="4D02E0AC"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b/>
          <w:bCs/>
        </w:rPr>
        <w:t xml:space="preserve">Keywords: </w:t>
      </w:r>
      <w:r w:rsidRPr="00724ADD">
        <w:rPr>
          <w:rFonts w:ascii="Times New Roman" w:hAnsi="Times New Roman" w:cs="Times New Roman"/>
        </w:rPr>
        <w:t>Antimicrobial stewardship, antimicrobial resistance, antibiotic prescribing, tertiary care hospitals, India, clinical pharmacy, healthcare policy.</w:t>
      </w:r>
    </w:p>
    <w:p w14:paraId="65482A92" w14:textId="77777777" w:rsidR="00724ADD" w:rsidRDefault="00724ADD" w:rsidP="00724ADD">
      <w:pPr>
        <w:jc w:val="both"/>
        <w:rPr>
          <w:rFonts w:ascii="Times New Roman" w:hAnsi="Times New Roman" w:cs="Times New Roman"/>
          <w:b/>
          <w:bCs/>
        </w:rPr>
      </w:pPr>
    </w:p>
    <w:p w14:paraId="3304E453" w14:textId="77777777" w:rsidR="00724ADD" w:rsidRDefault="00724ADD" w:rsidP="00724ADD">
      <w:pPr>
        <w:jc w:val="both"/>
        <w:rPr>
          <w:rFonts w:ascii="Times New Roman" w:hAnsi="Times New Roman" w:cs="Times New Roman"/>
          <w:b/>
          <w:bCs/>
        </w:rPr>
      </w:pPr>
    </w:p>
    <w:p w14:paraId="089CE32F" w14:textId="77777777" w:rsidR="00724ADD" w:rsidRPr="00724ADD" w:rsidRDefault="00724ADD" w:rsidP="00724ADD">
      <w:pPr>
        <w:jc w:val="both"/>
        <w:rPr>
          <w:rFonts w:ascii="Times New Roman" w:hAnsi="Times New Roman" w:cs="Times New Roman"/>
          <w:b/>
          <w:bCs/>
        </w:rPr>
      </w:pPr>
      <w:r w:rsidRPr="00724ADD">
        <w:rPr>
          <w:rFonts w:ascii="Times New Roman" w:hAnsi="Times New Roman" w:cs="Times New Roman"/>
          <w:b/>
          <w:bCs/>
        </w:rPr>
        <w:t>INTRODUCTION</w:t>
      </w:r>
    </w:p>
    <w:p w14:paraId="05C424FF"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Antimicrobial resistance (AMR) has emerged as one of the most serious global public health challenges of the twenty-first century. The increasing inability of antimicrobial agents to effectively treat bacterial, viral, fungal, and parasitic infections threatens decades of medical progress and undermines the effectiveness of modern healthcare systems.¹ The World Health Organization (WHO) has identified AMR as a major threat to global health, food security, and sustainable development, emphasizing the urgent need for coordinated action across healthcare sectors.¹ Resistant infections are associated with prolonged hospital stays, increased healthcare expenditure, higher morbidity, and elevated mortality rates, thereby imposing substantial clinical and economic burdens on healthcare systems worldwide.²</w:t>
      </w:r>
    </w:p>
    <w:p w14:paraId="50CBF07A"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The growing burden of antimicrobial resistance is largely driven by inappropriate and excessive antimicrobial consumption in both human and veterinary medicine.²˒³ Factors such as unnecessary antibiotic prescribing, inappropriate selection of antimicrobial agents, incorrect dosing, prolonged treatment duration, self-medication, and inadequate infection prevention measures contribute significantly to the emergence and dissemination of resistant microorganisms.²⁻⁴ In low- and middle-income countries, these challenges are further exacerbated by limited diagnostic facilities, inadequate surveillance systems, unrestricted access to antimicrobial agents, and insufficient antimicrobial stewardship practices.⁴</w:t>
      </w:r>
    </w:p>
    <w:p w14:paraId="3AD547BF"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 xml:space="preserve">India represents a particularly important setting in the global AMR landscape. As one of the world's largest consumers of antibiotics, the country faces a unique combination of high infectious disease burden, widespread antimicrobial utilization, increasing prevalence of multidrug-resistant organisms, and significant variability in prescribing practices.⁴˒⁵ The widespread use of broad-spectrum antibiotics, coupled with inadequate antimicrobial regulation and disparities in healthcare infrastructure, has contributed to the emergence of resistant pathogens across healthcare settings.⁴ Several studies have reported increasing resistance among clinically significant organisms, including methicillin-resistant </w:t>
      </w:r>
      <w:r w:rsidRPr="00724ADD">
        <w:rPr>
          <w:rFonts w:ascii="Times New Roman" w:hAnsi="Times New Roman" w:cs="Times New Roman"/>
          <w:i/>
          <w:iCs/>
        </w:rPr>
        <w:t>Staphylococcus aureus</w:t>
      </w:r>
      <w:r w:rsidRPr="00724ADD">
        <w:rPr>
          <w:rFonts w:ascii="Times New Roman" w:hAnsi="Times New Roman" w:cs="Times New Roman"/>
        </w:rPr>
        <w:t xml:space="preserve"> (MRSA), extended-spectrum beta-lactamase (ESBL)-producing Enterobacteriaceae, and carbapenem-resistant Gram-negative bacteria.⁴˒⁶</w:t>
      </w:r>
    </w:p>
    <w:p w14:paraId="232E328B"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 xml:space="preserve">The consequences of antimicrobial resistance extend beyond individual patient outcomes and significantly impact healthcare systems and national economies. Resistant infections often require prolonged hospitalization, additional diagnostic investigations, and treatment with expensive second-line or reserve antimicrobial agents.²˒⁷ Consequently, AMR has become a major economic concern, particularly in resource-constrained healthcare systems where </w:t>
      </w:r>
      <w:r w:rsidRPr="00724ADD">
        <w:rPr>
          <w:rFonts w:ascii="Times New Roman" w:hAnsi="Times New Roman" w:cs="Times New Roman"/>
        </w:rPr>
        <w:lastRenderedPageBreak/>
        <w:t>healthcare expenditure is already limited. The increasing prevalence of resistant pathogens also threatens the safety of routine medical procedures, including surgery, organ transplantation, chemotherapy, and intensive care management, all of which depend heavily on effective antimicrobial therapy.¹˒²</w:t>
      </w:r>
    </w:p>
    <w:p w14:paraId="3E55D543"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Recognizing the growing threat posed by antimicrobial resistance, antimicrobial stewardship programs (AMS) have emerged as a cornerstone strategy for optimizing antimicrobial use and preserving the effectiveness of existing therapies.⁸ Antimicrobial stewardship refers to a coordinated set of interventions designed to improve and measure the appropriate use of antimicrobial agents by promoting optimal drug selection, dosing, route of administration, and treatment duration.⁸˒⁹ The primary objectives of AMS include improving patient outcomes, minimizing adverse drug events, reducing healthcare costs, and limiting the emergence and spread of antimicrobial resistance.⁸</w:t>
      </w:r>
    </w:p>
    <w:p w14:paraId="7DE35237"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Over the past decade, antimicrobial stewardship has evolved from a theoretical concept into an essential component of healthcare quality improvement initiatives worldwide. International organizations and professional societies have developed comprehensive stewardship guidelines to support healthcare institutions in implementing evidence-based antimicrobial management strategies.⁸˒¹⁰ Common stewardship interventions include prospective audit and feedback, formulary restriction and preauthorization, antimicrobial utilization reviews, guideline-based prescribing, diagnostic stewardship, and multidisciplinary collaboration among physicians, microbiologists, pharmacists, infection control specialists, and hospital administrators.⁸⁻¹⁰</w:t>
      </w:r>
    </w:p>
    <w:p w14:paraId="14D5F0E2"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In India, increasing recognition of the AMR crisis has prompted the development of several national initiatives aimed at strengthening antimicrobial stewardship. Organizations such as the Indian Council of Medical Research (ICMR), National Centre for Disease Control (NCDC), and other public health agencies have established surveillance networks, stewardship frameworks, and policy recommendations to address antimicrobial resistance.¹¹˒¹² Despite these efforts, implementation of stewardship programs remains highly variable across healthcare institutions. Differences in infrastructure, availability of trained personnel, institutional commitment, diagnostic capabilities, and financial resources continue to influence the effectiveness and sustainability of stewardship interventions.¹¹˒¹²</w:t>
      </w:r>
    </w:p>
    <w:p w14:paraId="6E86CCF7"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Among the various healthcare professionals involved in antimicrobial stewardship, clinical pharmacists play an increasingly important role in optimizing antimicrobial therapy. Through medication review, dose optimization, therapeutic monitoring, and prescriber education, pharmacists contribute significantly to improving antimicrobial utilization and promoting adherence to stewardship recommendations. Emerging evidence suggests that pharmacist-led stewardship interventions can enhance prescribing appropriateness and support multidisciplinary stewardship efforts in both developed and developing healthcare systems.⁹</w:t>
      </w:r>
    </w:p>
    <w:p w14:paraId="447208C8"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 xml:space="preserve">Although antimicrobial stewardship has gained increasing attention in recent years, significant challenges remain regarding its implementation, evaluation, and long-term sustainability within Indian healthcare settings. Variability in stewardship practices, limited availability of outcome data, and ongoing antimicrobial resistance trends highlight the need for continued assessment of current evidence and future priorities. Therefore, this narrative review aims to </w:t>
      </w:r>
      <w:r w:rsidRPr="00724ADD">
        <w:rPr>
          <w:rFonts w:ascii="Times New Roman" w:hAnsi="Times New Roman" w:cs="Times New Roman"/>
        </w:rPr>
        <w:lastRenderedPageBreak/>
        <w:t>critically examine the current status of antimicrobial stewardship programs in Indian tertiary care hospitals, summarize available evidence regarding stewardship interventions and outcomes, identify implementation barriers, and discuss future directions for strengthening antimicrobial stewardship in India.</w:t>
      </w:r>
    </w:p>
    <w:p w14:paraId="795E0239" w14:textId="77777777" w:rsidR="00724ADD" w:rsidRDefault="00724ADD" w:rsidP="00724ADD">
      <w:pPr>
        <w:jc w:val="both"/>
        <w:rPr>
          <w:rFonts w:ascii="Times New Roman" w:hAnsi="Times New Roman" w:cs="Times New Roman"/>
        </w:rPr>
      </w:pPr>
    </w:p>
    <w:p w14:paraId="3A09E7D0" w14:textId="77777777" w:rsidR="00724ADD" w:rsidRPr="00724ADD" w:rsidRDefault="00724ADD" w:rsidP="00724ADD">
      <w:pPr>
        <w:jc w:val="both"/>
        <w:rPr>
          <w:rFonts w:ascii="Times New Roman" w:hAnsi="Times New Roman" w:cs="Times New Roman"/>
          <w:b/>
          <w:bCs/>
        </w:rPr>
      </w:pPr>
      <w:r w:rsidRPr="00724ADD">
        <w:rPr>
          <w:rFonts w:ascii="Times New Roman" w:hAnsi="Times New Roman" w:cs="Times New Roman"/>
          <w:b/>
          <w:bCs/>
        </w:rPr>
        <w:t>METHODOLOGY</w:t>
      </w:r>
    </w:p>
    <w:p w14:paraId="290EE431"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This narrative review was conducted to evaluate the current status of antimicrobial stewardship programs (AMS) in Indian tertiary care hospitals and to examine available evidence regarding stewardship interventions, antimicrobial prescribing practices, antimicrobial resistance trends, implementation barriers, and future opportunities for improvement. The review aimed to provide a comprehensive overview of antimicrobial stewardship within the Indian healthcare context while identifying areas requiring further development and research.</w:t>
      </w:r>
    </w:p>
    <w:p w14:paraId="3B54E62C"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Relevant literature was identified through a structured search of electronic databases, including PubMed, Scopus, and Google Scholar. Additional information was obtained from official publications, policy documents, surveillance reports, and guidance materials issued by organizations such as the World Health Organization (WHO), the Indian Council of Medical Research (ICMR), the National Centre for Disease Control (NCDC), and professional societies involved in antimicrobial stewardship. The search focused on literature published between 2010 and 2025 to capture contemporary developments in antimicrobial stewardship and antimicrobial resistance.</w:t>
      </w:r>
    </w:p>
    <w:p w14:paraId="430EEC91"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Search terms included combinations of keywords such as “antimicrobial stewardship,” “antibiotic stewardship,” “antimicrobial resistance,” “antibiotic prescribing,” “hospital stewardship,” “tertiary care hospitals,” “clinical pharmacy,” and “India.” Relevant studies, review articles, policy documents, surveillance reports, and institutional guidelines were examined to obtain a broad understanding of stewardship practices and challenges in Indian healthcare settings.</w:t>
      </w:r>
    </w:p>
    <w:p w14:paraId="2E965490"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Priority was given to peer-reviewed publications, national surveillance reports, and internationally recognized guidance documents. Literature describing stewardship interventions, antimicrobial utilization patterns, resistance surveillance, healthcare policy initiatives, and multidisciplinary stewardship approaches was considered relevant for inclusion. Publications lacking relevance to antimicrobial stewardship or those focusing exclusively on basic laboratory research without clinical application were excluded from the review.</w:t>
      </w:r>
    </w:p>
    <w:p w14:paraId="5836E2A4"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The identified literature was reviewed and synthesized narratively. Findings were organized into thematic areas, including antimicrobial prescribing practices, antimicrobial resistance trends, stewardship interventions, the role of clinical pharmacists, implementation barriers, and future policy directions. This approach enabled a comprehensive examination of current evidence while highlighting practical implications for strengthening antimicrobial stewardship programs in Indian tertiary care hospitals.</w:t>
      </w:r>
    </w:p>
    <w:p w14:paraId="7BAAAC57" w14:textId="77777777" w:rsidR="00724ADD" w:rsidRDefault="00724ADD" w:rsidP="00724ADD">
      <w:pPr>
        <w:jc w:val="both"/>
        <w:rPr>
          <w:rFonts w:ascii="Times New Roman" w:hAnsi="Times New Roman" w:cs="Times New Roman"/>
        </w:rPr>
      </w:pPr>
    </w:p>
    <w:p w14:paraId="5496BC0C" w14:textId="77777777" w:rsidR="00724ADD" w:rsidRPr="00724ADD" w:rsidRDefault="00724ADD" w:rsidP="00724ADD">
      <w:pPr>
        <w:jc w:val="both"/>
        <w:rPr>
          <w:rFonts w:ascii="Times New Roman" w:hAnsi="Times New Roman" w:cs="Times New Roman"/>
          <w:b/>
          <w:bCs/>
        </w:rPr>
      </w:pPr>
      <w:r w:rsidRPr="00724ADD">
        <w:rPr>
          <w:rFonts w:ascii="Times New Roman" w:hAnsi="Times New Roman" w:cs="Times New Roman"/>
          <w:b/>
          <w:bCs/>
        </w:rPr>
        <w:t>CURRENT STATUS OF ANTIMICROBIAL STEWARDSHIP IN INDIA</w:t>
      </w:r>
    </w:p>
    <w:p w14:paraId="35B90B13"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Antimicrobial stewardship has gained increasing recognition in India over the past decade as an essential strategy for addressing the growing burden of antimicrobial resistance (AMR). The rising prevalence of multidrug-resistant organisms, combined with high rates of antimicrobial consumption and variable prescribing practices, has prompted healthcare institutions and public health agencies to prioritize stewardship initiatives.⁴˒¹¹</w:t>
      </w:r>
    </w:p>
    <w:p w14:paraId="16EAB544"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 xml:space="preserve">India is among the world's largest consumers of antibiotics, and this extensive utilization has contributed significantly to the emergence and dissemination of resistant pathogens.⁴ Several studies have demonstrated increasing resistance among Gram-negative organisms, methicillin-resistant </w:t>
      </w:r>
      <w:r w:rsidRPr="00724ADD">
        <w:rPr>
          <w:rFonts w:ascii="Times New Roman" w:hAnsi="Times New Roman" w:cs="Times New Roman"/>
          <w:i/>
          <w:iCs/>
        </w:rPr>
        <w:t>Staphylococcus aureus</w:t>
      </w:r>
      <w:r w:rsidRPr="00724ADD">
        <w:rPr>
          <w:rFonts w:ascii="Times New Roman" w:hAnsi="Times New Roman" w:cs="Times New Roman"/>
        </w:rPr>
        <w:t xml:space="preserve"> (MRSA), and carbapenem-resistant Enterobacteriaceae, creating substantial challenges for clinicians managing severe infections.⁴˒⁶ These concerns have highlighted the need for systematic interventions aimed at optimizing antimicrobial use while maintaining high-quality patient care.</w:t>
      </w:r>
    </w:p>
    <w:p w14:paraId="4538B19E"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Recognizing the seriousness of the AMR crisis, the Indian Council of Medical Research (ICMR) initiated several national programs focused on antimicrobial resistance surveillance and antimicrobial stewardship implementation. The ICMR Antimicrobial Resistance Surveillance and Research Network (AMRSN) was established to monitor resistance patterns across the country and generate evidence to support policy decisions.¹¹ In parallel, national guidance documents and policy frameworks have been developed to encourage hospitals to establish structured antimicrobial stewardship programs and promote rational antibiotic prescribing.¹²</w:t>
      </w:r>
    </w:p>
    <w:p w14:paraId="2B02D1EB"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Hospital-based stewardship programs have gradually expanded across tertiary care institutions. Common stewardship strategies include prospective audit and feedback, antimicrobial restriction policies, formulary management, development of institutional antibiotic guidelines, antimicrobial consumption monitoring, and multidisciplinary review of antimicrobial prescriptions.⁸˒¹² The implementation of these interventions has demonstrated varying degrees of success depending on institutional infrastructure, leadership support, and availability of trained personnel.</w:t>
      </w:r>
    </w:p>
    <w:p w14:paraId="263BDDD8"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Evidence from Indian tertiary care hospitals suggests that stewardship interventions can significantly improve prescribing practices. Rupali et al. reported that post-prescription review and feedback conducted by infectious disease specialists resulted in improved antimicrobial utilization and increased rates of antibiotic de-escalation in intensive care units.¹³ Similarly, Verma et al. demonstrated that implementation of an antimicrobial stewardship program in a tertiary trauma centre improved prescribing practices while highlighting operational challenges associated with stewardship implementation.¹⁴ Swamy et al. further demonstrated the feasibility of implementing stewardship interventions in a medicine unit of a tertiary care teaching hospital, with improvements observed in prescribing appropriateness and antibiotic utilization.¹⁵</w:t>
      </w:r>
    </w:p>
    <w:p w14:paraId="61BA6728"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lastRenderedPageBreak/>
        <w:t>Despite these encouraging developments, stewardship implementation remains inconsistent across Indian healthcare institutions. A nationwide assessment of hospital stewardship practices revealed substantial variability in program structure, availability of dedicated stewardship teams, microbiology support, and monitoring systems.¹⁶ While some tertiary care hospitals have developed mature stewardship frameworks, many institutions continue to face challenges related to workforce shortages, limited financial resources, inadequate diagnostic infrastructure, and competing clinical priorities.¹⁶˒¹⁷</w:t>
      </w:r>
    </w:p>
    <w:p w14:paraId="47145281"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The role of multidisciplinary collaboration has emerged as a critical factor influencing stewardship success. Effective programs typically involve infectious disease physicians, microbiologists, clinical pharmacists, infection control professionals, and hospital administrators working together to optimize antimicrobial use.¹² Clinical pharmacists, in particular, have demonstrated significant value through medication review, antimicrobial optimization, dose adjustment, and prescriber education. Their growing involvement reflects the evolving nature of stewardship programs and the increasing emphasis on team-based approaches to antimicrobial management.</w:t>
      </w:r>
    </w:p>
    <w:p w14:paraId="71AE0B0F" w14:textId="77777777" w:rsidR="00724ADD" w:rsidRPr="00724ADD" w:rsidRDefault="00724ADD" w:rsidP="00724ADD">
      <w:pPr>
        <w:jc w:val="both"/>
        <w:rPr>
          <w:rFonts w:ascii="Times New Roman" w:hAnsi="Times New Roman" w:cs="Times New Roman"/>
        </w:rPr>
      </w:pPr>
      <w:r w:rsidRPr="00724ADD">
        <w:rPr>
          <w:rFonts w:ascii="Times New Roman" w:hAnsi="Times New Roman" w:cs="Times New Roman"/>
        </w:rPr>
        <w:t>Recent evaluations conducted under ICMR-supported initiatives have shown that structured stewardship interventions can be implemented successfully across diverse healthcare settings when supported by institutional leadership and appropriate training.¹⁶ However, considerable disparities continue to exist between institutions, emphasizing the need for standardized implementation frameworks and sustainable stewardship models. As antimicrobial resistance continues to evolve, strengthening stewardship capacity remains a critical public health priority for India.¹¹˒¹²</w:t>
      </w:r>
    </w:p>
    <w:p w14:paraId="3CEB2361" w14:textId="77777777" w:rsidR="00724ADD" w:rsidRDefault="00724ADD" w:rsidP="00724ADD">
      <w:pPr>
        <w:jc w:val="both"/>
        <w:rPr>
          <w:rFonts w:ascii="Times New Roman" w:hAnsi="Times New Roman" w:cs="Times New Roman"/>
        </w:rPr>
      </w:pPr>
      <w:r w:rsidRPr="00724ADD">
        <w:rPr>
          <w:rFonts w:ascii="Times New Roman" w:hAnsi="Times New Roman" w:cs="Times New Roman"/>
        </w:rPr>
        <w:t>Overall, the current evidence suggests that India has made substantial progress in recognizing and addressing antimicrobial resistance through stewardship initiatives. Nevertheless, broader implementation, stronger surveillance systems, improved diagnostic support, and greater integration of stewardship principles into routine clinical practice are necessary to ensure long-term effectiveness and sustainability of antimicrobial stewardship programs across the country.</w:t>
      </w:r>
    </w:p>
    <w:p w14:paraId="274BB47A" w14:textId="5A721CAD" w:rsidR="00724ADD" w:rsidRPr="00724ADD" w:rsidRDefault="003B2D98" w:rsidP="00724ADD">
      <w:pPr>
        <w:jc w:val="both"/>
        <w:rPr>
          <w:rFonts w:ascii="Times New Roman" w:hAnsi="Times New Roman" w:cs="Times New Roman"/>
          <w:b/>
          <w:bCs/>
        </w:rPr>
      </w:pPr>
      <w:r w:rsidRPr="003B2D98">
        <w:rPr>
          <w:rFonts w:ascii="Times New Roman" w:hAnsi="Times New Roman" w:cs="Times New Roman"/>
          <w:b/>
          <w:bCs/>
        </w:rPr>
        <w:t xml:space="preserve">Table 1. Key Evidence Supporting Antimicrobial Stewardship Implementation and Outcomes in Indian Healthcare </w:t>
      </w:r>
      <w:proofErr w:type="spellStart"/>
      <w:r w:rsidRPr="003B2D98">
        <w:rPr>
          <w:rFonts w:ascii="Times New Roman" w:hAnsi="Times New Roman" w:cs="Times New Roman"/>
          <w:b/>
          <w:bCs/>
        </w:rPr>
        <w:t>Settings</w:t>
      </w:r>
      <w:r w:rsidR="00056BEE">
        <w:rPr>
          <w:rFonts w:ascii="Times New Roman" w:hAnsi="Times New Roman" w:cs="Times New Roman"/>
          <w:b/>
          <w:bCs/>
        </w:rPr>
        <w:t>s</w:t>
      </w:r>
      <w:proofErr w:type="spellEnd"/>
    </w:p>
    <w:tbl>
      <w:tblPr>
        <w:tblStyle w:val="PlainTable1"/>
        <w:tblW w:w="9638" w:type="dxa"/>
        <w:tblLook w:val="04A0" w:firstRow="1" w:lastRow="0" w:firstColumn="1" w:lastColumn="0" w:noHBand="0" w:noVBand="1"/>
      </w:tblPr>
      <w:tblGrid>
        <w:gridCol w:w="1484"/>
        <w:gridCol w:w="2002"/>
        <w:gridCol w:w="2511"/>
        <w:gridCol w:w="3641"/>
      </w:tblGrid>
      <w:tr w:rsidR="00724ADD" w:rsidRPr="00724ADD" w14:paraId="2ACFCAA4" w14:textId="77777777" w:rsidTr="00724ADD">
        <w:trPr>
          <w:cnfStyle w:val="100000000000" w:firstRow="1" w:lastRow="0" w:firstColumn="0" w:lastColumn="0" w:oddVBand="0" w:evenVBand="0" w:oddHBand="0" w:evenHBand="0" w:firstRowFirstColumn="0" w:firstRowLastColumn="0" w:lastRowFirstColumn="0" w:lastRowLastColumn="0"/>
          <w:trHeight w:val="798"/>
        </w:trPr>
        <w:tc>
          <w:tcPr>
            <w:cnfStyle w:val="001000000000" w:firstRow="0" w:lastRow="0" w:firstColumn="1" w:lastColumn="0" w:oddVBand="0" w:evenVBand="0" w:oddHBand="0" w:evenHBand="0" w:firstRowFirstColumn="0" w:firstRowLastColumn="0" w:lastRowFirstColumn="0" w:lastRowLastColumn="0"/>
            <w:tcW w:w="0" w:type="auto"/>
            <w:hideMark/>
          </w:tcPr>
          <w:p w14:paraId="46DE790C" w14:textId="77777777" w:rsidR="00724ADD" w:rsidRPr="00724ADD" w:rsidRDefault="00724ADD" w:rsidP="00724ADD">
            <w:pPr>
              <w:spacing w:after="160" w:line="278" w:lineRule="auto"/>
              <w:jc w:val="both"/>
              <w:rPr>
                <w:rFonts w:ascii="Times New Roman" w:hAnsi="Times New Roman" w:cs="Times New Roman"/>
              </w:rPr>
            </w:pPr>
            <w:r w:rsidRPr="00724ADD">
              <w:rPr>
                <w:rFonts w:ascii="Times New Roman" w:hAnsi="Times New Roman" w:cs="Times New Roman"/>
              </w:rPr>
              <w:t>Author (Year)</w:t>
            </w:r>
          </w:p>
        </w:tc>
        <w:tc>
          <w:tcPr>
            <w:tcW w:w="0" w:type="auto"/>
            <w:hideMark/>
          </w:tcPr>
          <w:p w14:paraId="5FD6AC95" w14:textId="77777777" w:rsidR="00724ADD" w:rsidRPr="00724ADD" w:rsidRDefault="00724ADD" w:rsidP="00724ADD">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Setting</w:t>
            </w:r>
          </w:p>
        </w:tc>
        <w:tc>
          <w:tcPr>
            <w:tcW w:w="0" w:type="auto"/>
            <w:hideMark/>
          </w:tcPr>
          <w:p w14:paraId="49A7A732" w14:textId="77777777" w:rsidR="00724ADD" w:rsidRPr="00724ADD" w:rsidRDefault="00724ADD" w:rsidP="00724ADD">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Stewardship Intervention</w:t>
            </w:r>
          </w:p>
        </w:tc>
        <w:tc>
          <w:tcPr>
            <w:tcW w:w="0" w:type="auto"/>
            <w:hideMark/>
          </w:tcPr>
          <w:p w14:paraId="3FC6058D" w14:textId="77777777" w:rsidR="00724ADD" w:rsidRPr="00724ADD" w:rsidRDefault="00724ADD" w:rsidP="00724ADD">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Major Findings</w:t>
            </w:r>
          </w:p>
        </w:tc>
      </w:tr>
      <w:tr w:rsidR="00724ADD" w:rsidRPr="00724ADD" w14:paraId="7E9874CE" w14:textId="77777777" w:rsidTr="00724ADD">
        <w:trPr>
          <w:cnfStyle w:val="000000100000" w:firstRow="0" w:lastRow="0" w:firstColumn="0" w:lastColumn="0" w:oddVBand="0" w:evenVBand="0" w:oddHBand="1" w:evenHBand="0" w:firstRowFirstColumn="0" w:firstRowLastColumn="0" w:lastRowFirstColumn="0" w:lastRowLastColumn="0"/>
          <w:trHeight w:val="1450"/>
        </w:trPr>
        <w:tc>
          <w:tcPr>
            <w:cnfStyle w:val="001000000000" w:firstRow="0" w:lastRow="0" w:firstColumn="1" w:lastColumn="0" w:oddVBand="0" w:evenVBand="0" w:oddHBand="0" w:evenHBand="0" w:firstRowFirstColumn="0" w:firstRowLastColumn="0" w:lastRowFirstColumn="0" w:lastRowLastColumn="0"/>
            <w:tcW w:w="0" w:type="auto"/>
            <w:hideMark/>
          </w:tcPr>
          <w:p w14:paraId="009DB5F2" w14:textId="77777777" w:rsidR="00724ADD" w:rsidRPr="00724ADD" w:rsidRDefault="00724ADD" w:rsidP="00724ADD">
            <w:pPr>
              <w:spacing w:after="160" w:line="278" w:lineRule="auto"/>
              <w:jc w:val="both"/>
              <w:rPr>
                <w:rFonts w:ascii="Times New Roman" w:hAnsi="Times New Roman" w:cs="Times New Roman"/>
              </w:rPr>
            </w:pPr>
            <w:r w:rsidRPr="00724ADD">
              <w:rPr>
                <w:rFonts w:ascii="Times New Roman" w:hAnsi="Times New Roman" w:cs="Times New Roman"/>
              </w:rPr>
              <w:t>Rupali et al. (2019)</w:t>
            </w:r>
          </w:p>
        </w:tc>
        <w:tc>
          <w:tcPr>
            <w:tcW w:w="0" w:type="auto"/>
            <w:hideMark/>
          </w:tcPr>
          <w:p w14:paraId="3D59B984" w14:textId="77777777" w:rsidR="00724ADD" w:rsidRPr="00724ADD" w:rsidRDefault="00724ADD" w:rsidP="00724ADD">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ICU, tertiary-care hospital</w:t>
            </w:r>
          </w:p>
        </w:tc>
        <w:tc>
          <w:tcPr>
            <w:tcW w:w="0" w:type="auto"/>
            <w:hideMark/>
          </w:tcPr>
          <w:p w14:paraId="362EC410" w14:textId="77777777" w:rsidR="00724ADD" w:rsidRPr="00724ADD" w:rsidRDefault="00724ADD" w:rsidP="00724ADD">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Post-prescription review and feedback</w:t>
            </w:r>
          </w:p>
        </w:tc>
        <w:tc>
          <w:tcPr>
            <w:tcW w:w="0" w:type="auto"/>
            <w:hideMark/>
          </w:tcPr>
          <w:p w14:paraId="3B246737" w14:textId="77777777" w:rsidR="00724ADD" w:rsidRPr="00724ADD" w:rsidRDefault="00724ADD" w:rsidP="00724ADD">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Improved antimicrobial utilization, increased de-escalation rates, reduced inappropriate antibiotic use</w:t>
            </w:r>
          </w:p>
        </w:tc>
      </w:tr>
      <w:tr w:rsidR="00724ADD" w:rsidRPr="00724ADD" w14:paraId="6DFA79DB" w14:textId="77777777" w:rsidTr="00724ADD">
        <w:trPr>
          <w:trHeight w:val="1124"/>
        </w:trPr>
        <w:tc>
          <w:tcPr>
            <w:cnfStyle w:val="001000000000" w:firstRow="0" w:lastRow="0" w:firstColumn="1" w:lastColumn="0" w:oddVBand="0" w:evenVBand="0" w:oddHBand="0" w:evenHBand="0" w:firstRowFirstColumn="0" w:firstRowLastColumn="0" w:lastRowFirstColumn="0" w:lastRowLastColumn="0"/>
            <w:tcW w:w="0" w:type="auto"/>
            <w:hideMark/>
          </w:tcPr>
          <w:p w14:paraId="39C5FC25" w14:textId="77777777" w:rsidR="00724ADD" w:rsidRPr="00724ADD" w:rsidRDefault="00724ADD" w:rsidP="00724ADD">
            <w:pPr>
              <w:spacing w:after="160" w:line="278" w:lineRule="auto"/>
              <w:jc w:val="both"/>
              <w:rPr>
                <w:rFonts w:ascii="Times New Roman" w:hAnsi="Times New Roman" w:cs="Times New Roman"/>
              </w:rPr>
            </w:pPr>
            <w:r w:rsidRPr="00724ADD">
              <w:rPr>
                <w:rFonts w:ascii="Times New Roman" w:hAnsi="Times New Roman" w:cs="Times New Roman"/>
              </w:rPr>
              <w:t>Verma et al. (2019)</w:t>
            </w:r>
          </w:p>
        </w:tc>
        <w:tc>
          <w:tcPr>
            <w:tcW w:w="0" w:type="auto"/>
            <w:hideMark/>
          </w:tcPr>
          <w:p w14:paraId="7B66F446" w14:textId="77777777" w:rsidR="00724ADD" w:rsidRPr="00724ADD" w:rsidRDefault="00724ADD" w:rsidP="00724ADD">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Tertiary trauma centre</w:t>
            </w:r>
          </w:p>
        </w:tc>
        <w:tc>
          <w:tcPr>
            <w:tcW w:w="0" w:type="auto"/>
            <w:hideMark/>
          </w:tcPr>
          <w:p w14:paraId="37B623A8" w14:textId="77777777" w:rsidR="00724ADD" w:rsidRPr="00724ADD" w:rsidRDefault="00724ADD" w:rsidP="00724ADD">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Comprehensive AMS program</w:t>
            </w:r>
          </w:p>
        </w:tc>
        <w:tc>
          <w:tcPr>
            <w:tcW w:w="0" w:type="auto"/>
            <w:hideMark/>
          </w:tcPr>
          <w:p w14:paraId="6182B22E" w14:textId="77777777" w:rsidR="00724ADD" w:rsidRPr="00724ADD" w:rsidRDefault="00724ADD" w:rsidP="00724ADD">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Improved prescribing practices and highlighted implementation challenges</w:t>
            </w:r>
          </w:p>
        </w:tc>
      </w:tr>
      <w:tr w:rsidR="00724ADD" w:rsidRPr="00724ADD" w14:paraId="475EFB21" w14:textId="77777777" w:rsidTr="00724ADD">
        <w:trPr>
          <w:cnfStyle w:val="000000100000" w:firstRow="0" w:lastRow="0" w:firstColumn="0" w:lastColumn="0" w:oddVBand="0" w:evenVBand="0" w:oddHBand="1" w:evenHBand="0" w:firstRowFirstColumn="0" w:firstRowLastColumn="0" w:lastRowFirstColumn="0" w:lastRowLastColumn="0"/>
          <w:trHeight w:val="1450"/>
        </w:trPr>
        <w:tc>
          <w:tcPr>
            <w:cnfStyle w:val="001000000000" w:firstRow="0" w:lastRow="0" w:firstColumn="1" w:lastColumn="0" w:oddVBand="0" w:evenVBand="0" w:oddHBand="0" w:evenHBand="0" w:firstRowFirstColumn="0" w:firstRowLastColumn="0" w:lastRowFirstColumn="0" w:lastRowLastColumn="0"/>
            <w:tcW w:w="0" w:type="auto"/>
            <w:hideMark/>
          </w:tcPr>
          <w:p w14:paraId="3D21BD05" w14:textId="77777777" w:rsidR="00724ADD" w:rsidRPr="00724ADD" w:rsidRDefault="00724ADD" w:rsidP="00724ADD">
            <w:pPr>
              <w:spacing w:after="160" w:line="278" w:lineRule="auto"/>
              <w:jc w:val="both"/>
              <w:rPr>
                <w:rFonts w:ascii="Times New Roman" w:hAnsi="Times New Roman" w:cs="Times New Roman"/>
              </w:rPr>
            </w:pPr>
            <w:r w:rsidRPr="00724ADD">
              <w:rPr>
                <w:rFonts w:ascii="Times New Roman" w:hAnsi="Times New Roman" w:cs="Times New Roman"/>
              </w:rPr>
              <w:lastRenderedPageBreak/>
              <w:t>Swamy et al. (2019)</w:t>
            </w:r>
          </w:p>
        </w:tc>
        <w:tc>
          <w:tcPr>
            <w:tcW w:w="0" w:type="auto"/>
            <w:hideMark/>
          </w:tcPr>
          <w:p w14:paraId="525D4966" w14:textId="77777777" w:rsidR="00724ADD" w:rsidRPr="00724ADD" w:rsidRDefault="00724ADD" w:rsidP="00724ADD">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Medicine unit, tertiary teaching hospital</w:t>
            </w:r>
          </w:p>
        </w:tc>
        <w:tc>
          <w:tcPr>
            <w:tcW w:w="0" w:type="auto"/>
            <w:hideMark/>
          </w:tcPr>
          <w:p w14:paraId="5FD5AD10" w14:textId="77777777" w:rsidR="00724ADD" w:rsidRPr="00724ADD" w:rsidRDefault="00724ADD" w:rsidP="00724ADD">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Prospective audit and feedback</w:t>
            </w:r>
          </w:p>
        </w:tc>
        <w:tc>
          <w:tcPr>
            <w:tcW w:w="0" w:type="auto"/>
            <w:hideMark/>
          </w:tcPr>
          <w:p w14:paraId="235D24F1" w14:textId="77777777" w:rsidR="00724ADD" w:rsidRPr="00724ADD" w:rsidRDefault="00724ADD" w:rsidP="00724ADD">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Improved prescribing appropriateness and demonstrated feasibility of AMS implementation</w:t>
            </w:r>
          </w:p>
        </w:tc>
      </w:tr>
      <w:tr w:rsidR="00724ADD" w:rsidRPr="00724ADD" w14:paraId="000039E4" w14:textId="77777777" w:rsidTr="00724ADD">
        <w:trPr>
          <w:trHeight w:val="1124"/>
        </w:trPr>
        <w:tc>
          <w:tcPr>
            <w:cnfStyle w:val="001000000000" w:firstRow="0" w:lastRow="0" w:firstColumn="1" w:lastColumn="0" w:oddVBand="0" w:evenVBand="0" w:oddHBand="0" w:evenHBand="0" w:firstRowFirstColumn="0" w:firstRowLastColumn="0" w:lastRowFirstColumn="0" w:lastRowLastColumn="0"/>
            <w:tcW w:w="0" w:type="auto"/>
            <w:hideMark/>
          </w:tcPr>
          <w:p w14:paraId="21D50911" w14:textId="77777777" w:rsidR="00724ADD" w:rsidRPr="00724ADD" w:rsidRDefault="00724ADD" w:rsidP="00724ADD">
            <w:pPr>
              <w:spacing w:after="160" w:line="278" w:lineRule="auto"/>
              <w:jc w:val="both"/>
              <w:rPr>
                <w:rFonts w:ascii="Times New Roman" w:hAnsi="Times New Roman" w:cs="Times New Roman"/>
              </w:rPr>
            </w:pPr>
            <w:r w:rsidRPr="00724ADD">
              <w:rPr>
                <w:rFonts w:ascii="Times New Roman" w:hAnsi="Times New Roman" w:cs="Times New Roman"/>
              </w:rPr>
              <w:t>Vijay et al. (2022)</w:t>
            </w:r>
          </w:p>
        </w:tc>
        <w:tc>
          <w:tcPr>
            <w:tcW w:w="0" w:type="auto"/>
            <w:hideMark/>
          </w:tcPr>
          <w:p w14:paraId="04C9901F" w14:textId="77777777" w:rsidR="00724ADD" w:rsidRPr="00724ADD" w:rsidRDefault="00724ADD" w:rsidP="00724ADD">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20 tertiary-care hospitals</w:t>
            </w:r>
          </w:p>
        </w:tc>
        <w:tc>
          <w:tcPr>
            <w:tcW w:w="0" w:type="auto"/>
            <w:hideMark/>
          </w:tcPr>
          <w:p w14:paraId="43AA988E" w14:textId="77777777" w:rsidR="00724ADD" w:rsidRPr="00724ADD" w:rsidRDefault="00724ADD" w:rsidP="00724ADD">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ICMR-supported AMS implementation framework</w:t>
            </w:r>
          </w:p>
        </w:tc>
        <w:tc>
          <w:tcPr>
            <w:tcW w:w="0" w:type="auto"/>
            <w:hideMark/>
          </w:tcPr>
          <w:p w14:paraId="02AB4845" w14:textId="77777777" w:rsidR="00724ADD" w:rsidRPr="00724ADD" w:rsidRDefault="00724ADD" w:rsidP="00724ADD">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Demonstrated feasibility of stewardship implementation across diverse hospitals</w:t>
            </w:r>
          </w:p>
        </w:tc>
      </w:tr>
      <w:tr w:rsidR="00724ADD" w:rsidRPr="00724ADD" w14:paraId="1238FA56" w14:textId="77777777" w:rsidTr="00724ADD">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0" w:type="auto"/>
            <w:hideMark/>
          </w:tcPr>
          <w:p w14:paraId="23B98380" w14:textId="77777777" w:rsidR="00724ADD" w:rsidRPr="00724ADD" w:rsidRDefault="00724ADD" w:rsidP="00724ADD">
            <w:pPr>
              <w:spacing w:after="160" w:line="278" w:lineRule="auto"/>
              <w:jc w:val="both"/>
              <w:rPr>
                <w:rFonts w:ascii="Times New Roman" w:hAnsi="Times New Roman" w:cs="Times New Roman"/>
              </w:rPr>
            </w:pPr>
            <w:r w:rsidRPr="00724ADD">
              <w:rPr>
                <w:rFonts w:ascii="Times New Roman" w:hAnsi="Times New Roman" w:cs="Times New Roman"/>
              </w:rPr>
              <w:t>ICMR AMRSN (2020)</w:t>
            </w:r>
          </w:p>
        </w:tc>
        <w:tc>
          <w:tcPr>
            <w:tcW w:w="0" w:type="auto"/>
            <w:hideMark/>
          </w:tcPr>
          <w:p w14:paraId="1EF67B4C" w14:textId="77777777" w:rsidR="00724ADD" w:rsidRPr="00724ADD" w:rsidRDefault="00724ADD" w:rsidP="00724ADD">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National surveillance network</w:t>
            </w:r>
          </w:p>
        </w:tc>
        <w:tc>
          <w:tcPr>
            <w:tcW w:w="0" w:type="auto"/>
            <w:hideMark/>
          </w:tcPr>
          <w:p w14:paraId="70E4C54C" w14:textId="77777777" w:rsidR="00724ADD" w:rsidRPr="00724ADD" w:rsidRDefault="00724ADD" w:rsidP="00724ADD">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AMR surveillance and stewardship support</w:t>
            </w:r>
          </w:p>
        </w:tc>
        <w:tc>
          <w:tcPr>
            <w:tcW w:w="0" w:type="auto"/>
            <w:hideMark/>
          </w:tcPr>
          <w:p w14:paraId="1371DD06" w14:textId="77777777" w:rsidR="00724ADD" w:rsidRPr="00724ADD" w:rsidRDefault="00724ADD" w:rsidP="00724ADD">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Identified increasing resistance trends and emphasized stewardship necessity</w:t>
            </w:r>
          </w:p>
        </w:tc>
      </w:tr>
      <w:tr w:rsidR="00724ADD" w:rsidRPr="00724ADD" w14:paraId="16E3C0F9" w14:textId="77777777" w:rsidTr="00724ADD">
        <w:trPr>
          <w:trHeight w:val="1124"/>
        </w:trPr>
        <w:tc>
          <w:tcPr>
            <w:cnfStyle w:val="001000000000" w:firstRow="0" w:lastRow="0" w:firstColumn="1" w:lastColumn="0" w:oddVBand="0" w:evenVBand="0" w:oddHBand="0" w:evenHBand="0" w:firstRowFirstColumn="0" w:firstRowLastColumn="0" w:lastRowFirstColumn="0" w:lastRowLastColumn="0"/>
            <w:tcW w:w="0" w:type="auto"/>
            <w:hideMark/>
          </w:tcPr>
          <w:p w14:paraId="2EE86FD6" w14:textId="77777777" w:rsidR="00724ADD" w:rsidRPr="00724ADD" w:rsidRDefault="00724ADD" w:rsidP="00724ADD">
            <w:pPr>
              <w:spacing w:after="160" w:line="278" w:lineRule="auto"/>
              <w:jc w:val="both"/>
              <w:rPr>
                <w:rFonts w:ascii="Times New Roman" w:hAnsi="Times New Roman" w:cs="Times New Roman"/>
              </w:rPr>
            </w:pPr>
            <w:r w:rsidRPr="00724ADD">
              <w:rPr>
                <w:rFonts w:ascii="Times New Roman" w:hAnsi="Times New Roman" w:cs="Times New Roman"/>
              </w:rPr>
              <w:t>NCDC NARS-Net (2019)</w:t>
            </w:r>
          </w:p>
        </w:tc>
        <w:tc>
          <w:tcPr>
            <w:tcW w:w="0" w:type="auto"/>
            <w:hideMark/>
          </w:tcPr>
          <w:p w14:paraId="2617403B" w14:textId="77777777" w:rsidR="00724ADD" w:rsidRPr="00724ADD" w:rsidRDefault="00724ADD" w:rsidP="00724ADD">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National surveillance program</w:t>
            </w:r>
          </w:p>
        </w:tc>
        <w:tc>
          <w:tcPr>
            <w:tcW w:w="0" w:type="auto"/>
            <w:hideMark/>
          </w:tcPr>
          <w:p w14:paraId="6507E8F4" w14:textId="77777777" w:rsidR="00724ADD" w:rsidRPr="00724ADD" w:rsidRDefault="00724ADD" w:rsidP="00724ADD">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Resistance surveillance</w:t>
            </w:r>
          </w:p>
        </w:tc>
        <w:tc>
          <w:tcPr>
            <w:tcW w:w="0" w:type="auto"/>
            <w:hideMark/>
          </w:tcPr>
          <w:p w14:paraId="7B80CA74" w14:textId="77777777" w:rsidR="00724ADD" w:rsidRPr="00724ADD" w:rsidRDefault="00724ADD" w:rsidP="00724ADD">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Reported growing antimicrobial resistance burden across healthcare facilities</w:t>
            </w:r>
          </w:p>
        </w:tc>
      </w:tr>
      <w:tr w:rsidR="00724ADD" w:rsidRPr="00724ADD" w14:paraId="7181466B" w14:textId="77777777" w:rsidTr="00724ADD">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0" w:type="auto"/>
            <w:hideMark/>
          </w:tcPr>
          <w:p w14:paraId="3A6EDB9C" w14:textId="77777777" w:rsidR="00724ADD" w:rsidRPr="00724ADD" w:rsidRDefault="00724ADD" w:rsidP="00724ADD">
            <w:pPr>
              <w:spacing w:after="160" w:line="278" w:lineRule="auto"/>
              <w:jc w:val="both"/>
              <w:rPr>
                <w:rFonts w:ascii="Times New Roman" w:hAnsi="Times New Roman" w:cs="Times New Roman"/>
              </w:rPr>
            </w:pPr>
            <w:r w:rsidRPr="00724ADD">
              <w:rPr>
                <w:rFonts w:ascii="Times New Roman" w:hAnsi="Times New Roman" w:cs="Times New Roman"/>
              </w:rPr>
              <w:t>Debnath et al. (2024)</w:t>
            </w:r>
          </w:p>
        </w:tc>
        <w:tc>
          <w:tcPr>
            <w:tcW w:w="0" w:type="auto"/>
            <w:hideMark/>
          </w:tcPr>
          <w:p w14:paraId="49EBD0A1" w14:textId="77777777" w:rsidR="00724ADD" w:rsidRPr="00724ADD" w:rsidRDefault="00724ADD" w:rsidP="00724ADD">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Primary and secondary hospitals</w:t>
            </w:r>
          </w:p>
        </w:tc>
        <w:tc>
          <w:tcPr>
            <w:tcW w:w="0" w:type="auto"/>
            <w:hideMark/>
          </w:tcPr>
          <w:p w14:paraId="76AF8BF9" w14:textId="77777777" w:rsidR="00724ADD" w:rsidRPr="00724ADD" w:rsidRDefault="00724ADD" w:rsidP="00724ADD">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AMS implementation assessment</w:t>
            </w:r>
          </w:p>
        </w:tc>
        <w:tc>
          <w:tcPr>
            <w:tcW w:w="0" w:type="auto"/>
            <w:hideMark/>
          </w:tcPr>
          <w:p w14:paraId="4799C758" w14:textId="77777777" w:rsidR="00724ADD" w:rsidRPr="00724ADD" w:rsidRDefault="00724ADD" w:rsidP="00724ADD">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24ADD">
              <w:rPr>
                <w:rFonts w:ascii="Times New Roman" w:hAnsi="Times New Roman" w:cs="Times New Roman"/>
              </w:rPr>
              <w:t>Identified facilitators and barriers to stewardship expansion in India</w:t>
            </w:r>
          </w:p>
        </w:tc>
      </w:tr>
    </w:tbl>
    <w:p w14:paraId="2E76F863" w14:textId="77777777" w:rsidR="00724ADD" w:rsidRDefault="00724ADD" w:rsidP="00724ADD">
      <w:pPr>
        <w:jc w:val="both"/>
        <w:rPr>
          <w:rFonts w:ascii="Times New Roman" w:hAnsi="Times New Roman" w:cs="Times New Roman"/>
        </w:rPr>
      </w:pPr>
    </w:p>
    <w:p w14:paraId="374BE0CD" w14:textId="77777777" w:rsidR="002E7D50" w:rsidRPr="002E7D50" w:rsidRDefault="002E7D50" w:rsidP="002E7D50">
      <w:pPr>
        <w:jc w:val="both"/>
        <w:rPr>
          <w:rFonts w:ascii="Times New Roman" w:hAnsi="Times New Roman" w:cs="Times New Roman"/>
          <w:b/>
          <w:bCs/>
        </w:rPr>
      </w:pPr>
      <w:r w:rsidRPr="002E7D50">
        <w:rPr>
          <w:rFonts w:ascii="Times New Roman" w:hAnsi="Times New Roman" w:cs="Times New Roman"/>
          <w:b/>
          <w:bCs/>
        </w:rPr>
        <w:t>ANTIBIOTIC PRESCRIBING PRACTICES IN INDIAN HOSPITALS</w:t>
      </w:r>
    </w:p>
    <w:p w14:paraId="74FBE3C6"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Appropriate antimicrobial prescribing is a fundamental component of effective patient care and serves as the cornerstone of antimicrobial stewardship programs. However, inappropriate antibiotic use remains a significant challenge across healthcare settings worldwide, particularly in low- and middle-income countries where infectious diseases are highly prevalent and healthcare resources may be limited.²˒⁴ In India, antibiotic prescribing practices have attracted considerable attention due to their direct association with the growing burden of antimicrobial resistance and increasing healthcare costs.</w:t>
      </w:r>
    </w:p>
    <w:p w14:paraId="7E5E11D2"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Several studies have demonstrated that inappropriate prescribing patterns continue to occur in both inpatient and outpatient settings. Common prescribing concerns include unnecessary initiation of antibiotic therapy, use of broad-spectrum agents when narrower-spectrum alternatives would be appropriate, prolonged treatment duration, failure to de-escalate therapy based on microbiological findings, and inadequate adherence to institutional treatment guidelines.⁴˒¹³⁻¹⁵ These practices contribute to excessive antimicrobial exposure and create selective pressure that facilitates the emergence and dissemination of resistant microorganisms.</w:t>
      </w:r>
    </w:p>
    <w:p w14:paraId="79DE9EE5"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 xml:space="preserve">Empirical antibiotic therapy remains a common practice in Indian tertiary care hospitals, particularly in intensive care units (ICUs), emergency departments, and high-dependency units. While empirical treatment is often clinically justified in critically ill patients </w:t>
      </w:r>
      <w:proofErr w:type="spellStart"/>
      <w:r w:rsidRPr="002E7D50">
        <w:rPr>
          <w:rFonts w:ascii="Times New Roman" w:hAnsi="Times New Roman" w:cs="Times New Roman"/>
        </w:rPr>
        <w:t>where</w:t>
      </w:r>
      <w:proofErr w:type="spellEnd"/>
      <w:r w:rsidRPr="002E7D50">
        <w:rPr>
          <w:rFonts w:ascii="Times New Roman" w:hAnsi="Times New Roman" w:cs="Times New Roman"/>
        </w:rPr>
        <w:t xml:space="preserve"> delayed therapy may worsen outcomes, prolonged empirical therapy without microbiological confirmation has been identified as a major contributor to inappropriate antimicrobial use.¹³ Clinicians frequently face challenges related to delayed diagnostic results, limited access to rapid microbiological testing, and uncertainty regarding local resistance patterns. </w:t>
      </w:r>
      <w:r w:rsidRPr="002E7D50">
        <w:rPr>
          <w:rFonts w:ascii="Times New Roman" w:hAnsi="Times New Roman" w:cs="Times New Roman"/>
        </w:rPr>
        <w:lastRenderedPageBreak/>
        <w:t>Consequently, broad-spectrum antibiotics are often prescribed as a precautionary measure, even when narrower-spectrum options may be adequate.</w:t>
      </w:r>
    </w:p>
    <w:p w14:paraId="6C82AFE6"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Among the various antimicrobial classes, cephalosporins, carbapenems, fluoroquinolones, and β-lactam/β-lactamase inhibitor combinations are commonly prescribed within tertiary care hospitals.⁴˒⁶ The extensive utilization of these agents reflects their broad antimicrobial coverage and effectiveness against severe infections. However, overreliance on broad-spectrum antibiotics has been linked to increasing rates of resistance among clinically important pathogens. Studies conducted in Indian healthcare settings have documented rising resistance to third-generation cephalosporins, fluoroquinolones, and carbapenems, raising concerns regarding the future effectiveness of these essential therapeutic agents.⁴˒⁶</w:t>
      </w:r>
    </w:p>
    <w:p w14:paraId="6CA2FC5E"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Another important factor influencing prescribing practices is variability in adherence to antimicrobial treatment guidelines. Although national and institutional guidelines have been developed to promote evidence-based prescribing, implementation remains inconsistent across healthcare institutions.¹¹˒¹² Several hospitals have established antibiotic policies and stewardship frameworks; however, compliance with these recommendations varies among departments and individual prescribers. Factors contributing to this variability include differences in clinical experience, diagnostic uncertainty, local prescribing culture, patient expectations, and concerns regarding treatment failure.</w:t>
      </w:r>
    </w:p>
    <w:p w14:paraId="43B89F0E"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Prescription audits performed as part of antimicrobial stewardship programs have consistently demonstrated opportunities for improving prescribing appropriateness.¹³⁻¹⁵ Regular review of antimicrobial prescriptions enables stewardship teams to identify inappropriate therapy, recommend de-escalation when appropriate, optimize treatment duration, and ensure compliance with institutional guidelines. These interventions not only improve antimicrobial utilization but also enhance awareness among healthcare professionals regarding responsible prescribing practices.</w:t>
      </w:r>
    </w:p>
    <w:p w14:paraId="1CBAAE23"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The integration of microbiological data into clinical decision-making is another critical component of rational antibiotic prescribing. Culture and sensitivity testing provide valuable information regarding pathogen identification and antimicrobial susceptibility patterns, facilitating targeted therapy and reducing unnecessary exposure to broad-spectrum agents. Nevertheless, limited laboratory infrastructure and delays in reporting continue to restrict the utilization of microbiological evidence in some healthcare settings. Strengthening diagnostic stewardship alongside antimicrobial stewardship is therefore essential for improving prescribing quality and patient outcomes.</w:t>
      </w:r>
    </w:p>
    <w:p w14:paraId="40B72438"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Clinical pharmacists have increasingly emerged as valuable contributors to antimicrobial prescribing optimization. Through medication review, dosage adjustment, therapeutic drug monitoring, and participation in multidisciplinary stewardship teams, pharmacists help ensure that antimicrobial therapy is appropriate, effective, and safe. Their involvement has been associated with improved guideline adherence, enhanced prescribing appropriateness, and greater acceptance of stewardship recommendations.⁹</w:t>
      </w:r>
    </w:p>
    <w:p w14:paraId="4CF55854"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lastRenderedPageBreak/>
        <w:t>Addressing inappropriate antibiotic prescribing requires a multifaceted approach involving education, surveillance, policy implementation, and multidisciplinary collaboration. Healthcare institutions must prioritize evidence-based prescribing, regular prescription audits, continuous professional training, and effective stewardship interventions to promote rational antimicrobial use. By improving prescribing practices, hospitals can reduce unnecessary antimicrobial exposure, slow the development of resistance, and enhance the overall quality of patient care.</w:t>
      </w:r>
    </w:p>
    <w:p w14:paraId="7B4A5C23"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Overall, the available evidence indicates that antibiotic prescribing practices remain a major determinant of antimicrobial resistance in India. While substantial progress has been achieved through stewardship initiatives, continued efforts are required to strengthen prescribing behaviour, improve diagnostic support, and ensure sustainable implementation of evidence-based antimicrobial management strategies across healthcare settings.</w:t>
      </w:r>
    </w:p>
    <w:p w14:paraId="380DD0A8" w14:textId="77777777" w:rsidR="002E7D50" w:rsidRPr="002E7D50" w:rsidRDefault="002E7D50" w:rsidP="002E7D50">
      <w:pPr>
        <w:jc w:val="both"/>
        <w:rPr>
          <w:rFonts w:ascii="Times New Roman" w:hAnsi="Times New Roman" w:cs="Times New Roman"/>
          <w:b/>
          <w:bCs/>
        </w:rPr>
      </w:pPr>
      <w:r w:rsidRPr="002E7D50">
        <w:rPr>
          <w:rFonts w:ascii="Times New Roman" w:hAnsi="Times New Roman" w:cs="Times New Roman"/>
          <w:b/>
          <w:bCs/>
        </w:rPr>
        <w:t>ANTIMICROBIAL RESISTANCE TRENDS AND EMERGING CHALLENGES</w:t>
      </w:r>
    </w:p>
    <w:p w14:paraId="050A7C6D"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 xml:space="preserve">Antimicrobial resistance (AMR) has emerged as one of the most pressing healthcare challenges in India and represents a major threat to the effectiveness of modern medicine. The increasing prevalence of resistant pathogens compromises the management of infectious diseases, prolongs hospitalization, increases treatment costs, and contributes substantially to morbidity and mortality.¹˒² The growing burden of AMR is particularly concerning in developing countries where high infectious disease prevalence, widespread antibiotic consumption, and limitations in healthcare infrastructure create </w:t>
      </w:r>
      <w:proofErr w:type="spellStart"/>
      <w:r w:rsidRPr="002E7D50">
        <w:rPr>
          <w:rFonts w:ascii="Times New Roman" w:hAnsi="Times New Roman" w:cs="Times New Roman"/>
        </w:rPr>
        <w:t>favorable</w:t>
      </w:r>
      <w:proofErr w:type="spellEnd"/>
      <w:r w:rsidRPr="002E7D50">
        <w:rPr>
          <w:rFonts w:ascii="Times New Roman" w:hAnsi="Times New Roman" w:cs="Times New Roman"/>
        </w:rPr>
        <w:t xml:space="preserve"> conditions for the emergence and dissemination of resistant microorganisms.⁴</w:t>
      </w:r>
    </w:p>
    <w:p w14:paraId="7E540855"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India has witnessed a substantial increase in antimicrobial resistance over the past two decades. National surveillance initiatives and hospital-based studies have consistently demonstrated increasing resistance among both Gram-positive and Gram-negative pathogens.⁶˒¹¹˒¹⁶ The Indian Council of Medical Research (ICMR) Antimicrobial Resistance Surveillance and Research Network (AMRSN) was established to systematically monitor resistance patterns across healthcare institutions and generate evidence to support policy development and clinical decision-making.¹⁶ The surveillance data generated through this network have highlighted alarming trends in resistance among clinically important bacterial pathogens, particularly those responsible for bloodstream infections, urinary tract infections, respiratory infections, and healthcare-associated infections.¹⁶</w:t>
      </w:r>
    </w:p>
    <w:p w14:paraId="78D0A18E"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 xml:space="preserve">Among Gram-negative organisms, </w:t>
      </w:r>
      <w:r w:rsidRPr="002E7D50">
        <w:rPr>
          <w:rFonts w:ascii="Times New Roman" w:hAnsi="Times New Roman" w:cs="Times New Roman"/>
          <w:i/>
          <w:iCs/>
        </w:rPr>
        <w:t>Escherichia coli</w:t>
      </w:r>
      <w:r w:rsidRPr="002E7D50">
        <w:rPr>
          <w:rFonts w:ascii="Times New Roman" w:hAnsi="Times New Roman" w:cs="Times New Roman"/>
        </w:rPr>
        <w:t xml:space="preserve"> and </w:t>
      </w:r>
      <w:r w:rsidRPr="002E7D50">
        <w:rPr>
          <w:rFonts w:ascii="Times New Roman" w:hAnsi="Times New Roman" w:cs="Times New Roman"/>
          <w:i/>
          <w:iCs/>
        </w:rPr>
        <w:t>Klebsiella pneumoniae</w:t>
      </w:r>
      <w:r w:rsidRPr="002E7D50">
        <w:rPr>
          <w:rFonts w:ascii="Times New Roman" w:hAnsi="Times New Roman" w:cs="Times New Roman"/>
        </w:rPr>
        <w:t xml:space="preserve"> remain major contributors to antimicrobial resistance in Indian hospitals. Multiple surveillance reports have documented declining susceptibility to third-generation cephalosporins, fluoroquinolones, and carbapenems among these pathogens.⁶˒¹⁶ Recent analyses from the ICMR surveillance network have demonstrated progressive reductions in susceptibility to several commonly prescribed antimicrobial agents, raising concerns regarding the long-term effectiveness of available treatment options.¹⁶ Resistance among these organisms is often mediated through the production of extended-spectrum beta-lactamases (ESBLs) and </w:t>
      </w:r>
      <w:proofErr w:type="spellStart"/>
      <w:r w:rsidRPr="002E7D50">
        <w:rPr>
          <w:rFonts w:ascii="Times New Roman" w:hAnsi="Times New Roman" w:cs="Times New Roman"/>
        </w:rPr>
        <w:t>carbapenemases</w:t>
      </w:r>
      <w:proofErr w:type="spellEnd"/>
      <w:r w:rsidRPr="002E7D50">
        <w:rPr>
          <w:rFonts w:ascii="Times New Roman" w:hAnsi="Times New Roman" w:cs="Times New Roman"/>
        </w:rPr>
        <w:t>, mechanisms that significantly limit therapeutic choices and increase dependence on reserve antimicrobial agents.</w:t>
      </w:r>
    </w:p>
    <w:p w14:paraId="76D2CE60"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lastRenderedPageBreak/>
        <w:t xml:space="preserve">Carbapenem resistance has emerged as one of the most serious challenges confronting healthcare systems in India. Carbapenems are frequently considered last-line therapeutic options for severe infections caused by multidrug-resistant Gram-negative organisms. However, increasing resistance to carbapenems has been reported across multiple healthcare settings, particularly among </w:t>
      </w:r>
      <w:r w:rsidRPr="002E7D50">
        <w:rPr>
          <w:rFonts w:ascii="Times New Roman" w:hAnsi="Times New Roman" w:cs="Times New Roman"/>
          <w:i/>
          <w:iCs/>
        </w:rPr>
        <w:t>Klebsiella pneumoniae</w:t>
      </w:r>
      <w:r w:rsidRPr="002E7D50">
        <w:rPr>
          <w:rFonts w:ascii="Times New Roman" w:hAnsi="Times New Roman" w:cs="Times New Roman"/>
        </w:rPr>
        <w:t xml:space="preserve">, </w:t>
      </w:r>
      <w:r w:rsidRPr="002E7D50">
        <w:rPr>
          <w:rFonts w:ascii="Times New Roman" w:hAnsi="Times New Roman" w:cs="Times New Roman"/>
          <w:i/>
          <w:iCs/>
        </w:rPr>
        <w:t>Acinetobacter baumannii</w:t>
      </w:r>
      <w:r w:rsidRPr="002E7D50">
        <w:rPr>
          <w:rFonts w:ascii="Times New Roman" w:hAnsi="Times New Roman" w:cs="Times New Roman"/>
        </w:rPr>
        <w:t xml:space="preserve">, and </w:t>
      </w:r>
      <w:r w:rsidRPr="002E7D50">
        <w:rPr>
          <w:rFonts w:ascii="Times New Roman" w:hAnsi="Times New Roman" w:cs="Times New Roman"/>
          <w:i/>
          <w:iCs/>
        </w:rPr>
        <w:t>Pseudomonas aeruginosa</w:t>
      </w:r>
      <w:r w:rsidRPr="002E7D50">
        <w:rPr>
          <w:rFonts w:ascii="Times New Roman" w:hAnsi="Times New Roman" w:cs="Times New Roman"/>
        </w:rPr>
        <w:t xml:space="preserve">.¹⁷˒¹⁸ The emergence of carbapenem-resistant </w:t>
      </w:r>
      <w:proofErr w:type="spellStart"/>
      <w:r w:rsidRPr="002E7D50">
        <w:rPr>
          <w:rFonts w:ascii="Times New Roman" w:hAnsi="Times New Roman" w:cs="Times New Roman"/>
        </w:rPr>
        <w:t>Enterobacterales</w:t>
      </w:r>
      <w:proofErr w:type="spellEnd"/>
      <w:r w:rsidRPr="002E7D50">
        <w:rPr>
          <w:rFonts w:ascii="Times New Roman" w:hAnsi="Times New Roman" w:cs="Times New Roman"/>
        </w:rPr>
        <w:t xml:space="preserve"> (CRE) is especially concerning because treatment options for these infections are often limited, costly, and associated with poorer clinical outcomes. The increasing prevalence of carbapenem resistance highlights the urgent need for stronger stewardship interventions aimed at preserving the effectiveness of these critical antimicrobial agents.</w:t>
      </w:r>
    </w:p>
    <w:p w14:paraId="10443A94"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 xml:space="preserve">Methicillin-resistant </w:t>
      </w:r>
      <w:r w:rsidRPr="002E7D50">
        <w:rPr>
          <w:rFonts w:ascii="Times New Roman" w:hAnsi="Times New Roman" w:cs="Times New Roman"/>
          <w:i/>
          <w:iCs/>
        </w:rPr>
        <w:t>Staphylococcus aureus</w:t>
      </w:r>
      <w:r w:rsidRPr="002E7D50">
        <w:rPr>
          <w:rFonts w:ascii="Times New Roman" w:hAnsi="Times New Roman" w:cs="Times New Roman"/>
        </w:rPr>
        <w:t xml:space="preserve"> (MRSA) continues to represent an important challenge among Gram-positive pathogens. Although improvements in infection prevention and control practices have contributed to better management of MRSA in some institutions, resistance remains prevalent in both community and hospital settings.⁶ In addition, the emergence of resistance among enterococci and other healthcare-associated pathogens further complicates treatment strategies and underscores the evolving nature of the AMR crisis.</w:t>
      </w:r>
    </w:p>
    <w:p w14:paraId="2488036E"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The burden of AMR extends beyond microbiological resistance patterns and has significant implications for patient outcomes and healthcare systems. Global estimates indicate that bacterial antimicrobial resistance was associated with approximately 4.95 million deaths in 2019, including 1.27 million deaths directly attributable to resistant infections.¹⁹ The impact is particularly pronounced in low- and middle-income countries, where limited access to effective antimicrobial therapy and diagnostic services may further worsen clinical outcomes. These findings highlight that AMR should not be viewed solely as a microbiological problem but as a broader public health emergency requiring coordinated national and international responses.</w:t>
      </w:r>
    </w:p>
    <w:p w14:paraId="10F84744"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Several factors contribute to the continued growth of antimicrobial resistance in India. Inappropriate antibiotic prescribing, self-medication, over-the-counter availability of antimicrobial agents, inadequate infection prevention measures, and limited antimicrobial stewardship implementation remain important drivers of resistance.⁴˒²⁰ Additionally, environmental contamination, agricultural antimicrobial use, and insufficient surveillance capacity contribute to the complex epidemiology of AMR. The interaction of these factors creates substantial challenges for healthcare providers attempting to contain resistance and optimize antimicrobial utilization.</w:t>
      </w:r>
    </w:p>
    <w:p w14:paraId="1FD2A6F0"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Another emerging concern is the growing gap between resistance patterns and the availability of effective therapeutic options. As resistance increases, clinicians are increasingly required to rely on expensive reserve antibiotics or combination therapies that may be associated with greater toxicity and uncertain effectiveness. This situation places additional strain on healthcare systems and emphasizes the importance of preserving existing antimicrobial agents through stewardship initiatives.¹⁸</w:t>
      </w:r>
    </w:p>
    <w:p w14:paraId="6F5B179B"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 xml:space="preserve">The economic consequences of AMR are equally significant. Resistant infections often result in prolonged hospitalization, increased laboratory investigations, additional antimicrobial therapy, and higher overall treatment costs.²˒⁷ The resulting financial burden affects patients, </w:t>
      </w:r>
      <w:r w:rsidRPr="002E7D50">
        <w:rPr>
          <w:rFonts w:ascii="Times New Roman" w:hAnsi="Times New Roman" w:cs="Times New Roman"/>
        </w:rPr>
        <w:lastRenderedPageBreak/>
        <w:t>healthcare institutions, and national healthcare systems. Consequently, addressing AMR is not only a clinical priority but also an economic necessity.</w:t>
      </w:r>
    </w:p>
    <w:p w14:paraId="14A58E05" w14:textId="77777777" w:rsidR="002E7D50" w:rsidRDefault="002E7D50" w:rsidP="002E7D50">
      <w:pPr>
        <w:jc w:val="both"/>
        <w:rPr>
          <w:rFonts w:ascii="Times New Roman" w:hAnsi="Times New Roman" w:cs="Times New Roman"/>
        </w:rPr>
      </w:pPr>
      <w:r w:rsidRPr="002E7D50">
        <w:rPr>
          <w:rFonts w:ascii="Times New Roman" w:hAnsi="Times New Roman" w:cs="Times New Roman"/>
        </w:rPr>
        <w:t>Despite these challenges, growing awareness of antimicrobial resistance has led to increased surveillance efforts, policy initiatives, and stewardship interventions throughout India.¹¹˒¹²˒¹⁶ Continued investment in antimicrobial stewardship programs, diagnostic infrastructure, infection prevention measures, and resistance surveillance systems will be essential for limiting the spread of resistant pathogens and ensuring the continued effectiveness of antimicrobial therapy. The future success of AMR containment strategies will depend on sustained collaboration among healthcare professionals, policymakers, researchers, and public health organizations.</w:t>
      </w:r>
    </w:p>
    <w:p w14:paraId="46E36CC5" w14:textId="77777777" w:rsidR="002E7D50" w:rsidRPr="002E7D50" w:rsidRDefault="002E7D50" w:rsidP="002E7D50">
      <w:pPr>
        <w:jc w:val="both"/>
        <w:rPr>
          <w:rFonts w:ascii="Times New Roman" w:hAnsi="Times New Roman" w:cs="Times New Roman"/>
          <w:b/>
          <w:bCs/>
        </w:rPr>
      </w:pPr>
      <w:r w:rsidRPr="002E7D50">
        <w:rPr>
          <w:rFonts w:ascii="Times New Roman" w:hAnsi="Times New Roman" w:cs="Times New Roman"/>
          <w:b/>
          <w:bCs/>
        </w:rPr>
        <w:t>STEWARDSHIP INTERVENTIONS AND THEIR IMPACT</w:t>
      </w:r>
    </w:p>
    <w:p w14:paraId="1DD09557"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Antimicrobial stewardship programs (AMS) are designed to optimize antimicrobial use while improving patient outcomes, reducing healthcare costs, and minimizing the development of antimicrobial resistance.⁸ The growing burden of AMR in India has accelerated interest in stewardship initiatives, particularly within tertiary care hospitals where antibiotic utilization is high and resistant infections are frequently encountered. Over the past decade, several Indian healthcare institutions have implemented stewardship interventions with encouraging results, demonstrating the feasibility and effectiveness of AMS in diverse clinical settings.¹³⁻¹⁷</w:t>
      </w:r>
    </w:p>
    <w:p w14:paraId="65FDE0ED"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Among the various stewardship strategies, prospective audit and feedback has emerged as one of the most effective and widely adopted interventions. This approach involves regular review of antimicrobial prescriptions by stewardship teams, followed by evidence-based recommendations to prescribing clinicians. The primary objective is to ensure that antimicrobial therapy remains appropriate with respect to drug selection, dosage, route of administration, and treatment duration.⁸˒¹³ Studies have demonstrated that audit and feedback can significantly improve antimicrobial prescribing practices while maintaining clinician autonomy and encouraging collaborative decision-making.</w:t>
      </w:r>
    </w:p>
    <w:p w14:paraId="57AAD863"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One of the landmark Indian studies evaluating stewardship effectiveness was conducted by Rupali et al., who assessed the impact of post-prescription review and feedback within intensive care units of a tertiary care hospital.¹³ The investigators reported improvements in antimicrobial utilization, enhanced de-escalation of therapy, and increased appropriateness of prescribing following implementation of stewardship interventions. Importantly, the study demonstrated that stewardship activities could be successfully integrated into routine clinical practice without adversely affecting patient outcomes. These findings provide strong evidence supporting the value of prospective review strategies in resource-limited healthcare settings.</w:t>
      </w:r>
    </w:p>
    <w:p w14:paraId="503C2435"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 xml:space="preserve">Similarly, Verma et al. evaluated the implementation of an antimicrobial stewardship program in a tertiary trauma centre in North India.¹⁴ Their study demonstrated improvements in antimicrobial prescribing behaviour while simultaneously identifying practical challenges associated with stewardship implementation. The findings highlighted the importance of institutional support, multidisciplinary collaboration, and continuous monitoring in ensuring the long-term success of stewardship initiatives. The study further emphasized that stewardship </w:t>
      </w:r>
      <w:r w:rsidRPr="002E7D50">
        <w:rPr>
          <w:rFonts w:ascii="Times New Roman" w:hAnsi="Times New Roman" w:cs="Times New Roman"/>
        </w:rPr>
        <w:lastRenderedPageBreak/>
        <w:t>programs must be adapted to local healthcare environments rather than relying solely on models developed in high-income countries.</w:t>
      </w:r>
    </w:p>
    <w:p w14:paraId="2E45E1B8"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Institutional antibiotic guidelines represent another important stewardship intervention. Clinical guidelines provide prescribers with evidence-based recommendations regarding antimicrobial selection, treatment duration, and management of common infectious diseases. When effectively implemented, these guidelines reduce variability in prescribing practices and encourage adherence to best-practice recommendations.¹² Hospitals that have integrated guideline-based prescribing into stewardship activities have generally reported improvements in antimicrobial appropriateness and greater consistency in clinical decision-making.</w:t>
      </w:r>
    </w:p>
    <w:p w14:paraId="49F108DD"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Formulary restriction and antimicrobial preauthorization are additional strategies frequently incorporated into stewardship programs. These interventions aim to limit unnecessary use of selected broad-spectrum or reserve antimicrobial agents by requiring approval prior to prescription.⁸ Although formulary restriction may initially be perceived as limiting clinician autonomy, studies have demonstrated that such approaches can effectively reduce inappropriate utilization of high-risk antimicrobials while preserving therapeutic effectiveness. When combined with clinician education and audit mechanisms, formulary management can contribute substantially to stewardship success.</w:t>
      </w:r>
    </w:p>
    <w:p w14:paraId="3EEDE8E4"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Another important component of contemporary stewardship programs is diagnostic stewardship. The concept emphasizes appropriate utilization of microbiological testing to support evidence-based antimicrobial decision-making. Timely culture and susceptibility testing facilitate targeted therapy, reduce unnecessary exposure to broad-spectrum antibiotics, and improve opportunities for antimicrobial de-escalation. Despite its recognized value, diagnostic stewardship remains underutilized in many healthcare settings due to infrastructure limitations, delayed laboratory reporting, and resource constraints.¹¹˒¹² Strengthening diagnostic capabilities therefore remains an essential priority for maximizing the effectiveness of stewardship programs.</w:t>
      </w:r>
    </w:p>
    <w:p w14:paraId="480C4E2A"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The contribution of clinical pharmacists to antimicrobial stewardship has received increasing recognition in recent years. Pharmacists play a vital role in reviewing antimicrobial prescriptions, identifying drug-related problems, optimizing dosage regimens, monitoring adverse drug reactions, and educating healthcare professionals regarding rational antimicrobial use.⁹ Several studies have demonstrated that pharmacist-led interventions can improve prescribing appropriateness, enhance compliance with institutional guidelines, and support antimicrobial optimization. As healthcare systems continue to evolve, pharmacist involvement is increasingly viewed as an indispensable component of successful multidisciplinary stewardship programs.</w:t>
      </w:r>
    </w:p>
    <w:p w14:paraId="1B1F8B36"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 xml:space="preserve">Stewardship interventions have also demonstrated important clinical and economic benefits. Optimized antimicrobial utilization may reduce unnecessary drug exposure, minimize adverse events, and lower the risk of selecting resistant organisms. Improved prescribing practices can contribute to shorter hospital stays, reduced healthcare expenditure, and more efficient use of healthcare resources.¹³˒¹⁴ Although the magnitude of these benefits may vary depending on institutional characteristics and implementation strategies, the overall direction of evidence </w:t>
      </w:r>
      <w:r w:rsidRPr="002E7D50">
        <w:rPr>
          <w:rFonts w:ascii="Times New Roman" w:hAnsi="Times New Roman" w:cs="Times New Roman"/>
        </w:rPr>
        <w:lastRenderedPageBreak/>
        <w:t>strongly supports the positive impact of stewardship activities on healthcare quality and patient safety.</w:t>
      </w:r>
    </w:p>
    <w:p w14:paraId="242C43F3"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National initiatives have further strengthened stewardship efforts within India. The Indian Council of Medical Research (ICMR) has played a pivotal role in promoting stewardship through surveillance programs, capacity-building activities, institutional guidance, and implementation frameworks.¹¹˒¹⁶ These initiatives have encouraged hospitals to establish stewardship teams, develop antibiotic policies, and monitor antimicrobial consumption patterns. The increasing involvement of governmental organizations reflects growing recognition that stewardship must be integrated into broader national strategies for combating antimicrobial resistance.</w:t>
      </w:r>
    </w:p>
    <w:p w14:paraId="513796FF"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Despite substantial progress, stewardship implementation remains heterogeneous across healthcare institutions. Some hospitals have developed mature and sustainable stewardship programs, whereas others continue to struggle with limited infrastructure, workforce shortages, financial constraints, and competing clinical priorities.¹⁶˒¹⁷ Nevertheless, the available evidence consistently indicates that stewardship interventions are both feasible and beneficial within Indian healthcare settings. Continued investment in stewardship infrastructure, multidisciplinary collaboration, and healthcare professional education will be essential for expanding the reach and effectiveness of these programs.</w:t>
      </w:r>
    </w:p>
    <w:p w14:paraId="5CA886AF" w14:textId="77777777" w:rsidR="002E7D50" w:rsidRPr="002E7D50" w:rsidRDefault="002E7D50" w:rsidP="002E7D50">
      <w:pPr>
        <w:jc w:val="both"/>
        <w:rPr>
          <w:rFonts w:ascii="Times New Roman" w:hAnsi="Times New Roman" w:cs="Times New Roman"/>
        </w:rPr>
      </w:pPr>
      <w:r w:rsidRPr="002E7D50">
        <w:rPr>
          <w:rFonts w:ascii="Times New Roman" w:hAnsi="Times New Roman" w:cs="Times New Roman"/>
        </w:rPr>
        <w:t>Overall, antimicrobial stewardship interventions have demonstrated considerable potential to improve prescribing practices, support rational antimicrobial use, and mitigate the growing threat of antimicrobial resistance. The collective evidence from Indian healthcare institutions underscores the importance of stewardship as a fundamental component of quality healthcare delivery and highlights its critical role in safeguarding the effectiveness of antimicrobial therapy for future generations.</w:t>
      </w:r>
    </w:p>
    <w:p w14:paraId="63F10F58" w14:textId="77777777" w:rsidR="002E7D50" w:rsidRDefault="002E7D50" w:rsidP="002E7D50">
      <w:pPr>
        <w:jc w:val="both"/>
        <w:rPr>
          <w:rFonts w:ascii="Times New Roman" w:hAnsi="Times New Roman" w:cs="Times New Roman"/>
        </w:rPr>
      </w:pPr>
    </w:p>
    <w:p w14:paraId="0FCE56DC" w14:textId="77777777" w:rsidR="0034268F" w:rsidRPr="0034268F" w:rsidRDefault="0034268F" w:rsidP="0034268F">
      <w:pPr>
        <w:jc w:val="both"/>
        <w:rPr>
          <w:rFonts w:ascii="Times New Roman" w:hAnsi="Times New Roman" w:cs="Times New Roman"/>
          <w:b/>
          <w:bCs/>
        </w:rPr>
      </w:pPr>
      <w:r w:rsidRPr="0034268F">
        <w:rPr>
          <w:rFonts w:ascii="Times New Roman" w:hAnsi="Times New Roman" w:cs="Times New Roman"/>
          <w:b/>
          <w:bCs/>
        </w:rPr>
        <w:t>ROLE OF CLINICAL PHARMACISTS IN ANTIMICROBIAL STEWARDSHIP</w:t>
      </w:r>
    </w:p>
    <w:p w14:paraId="79E6F47C" w14:textId="77777777" w:rsidR="0034268F" w:rsidRPr="0034268F" w:rsidRDefault="0034268F" w:rsidP="0034268F">
      <w:pPr>
        <w:jc w:val="both"/>
        <w:rPr>
          <w:rFonts w:ascii="Times New Roman" w:hAnsi="Times New Roman" w:cs="Times New Roman"/>
        </w:rPr>
      </w:pPr>
      <w:r w:rsidRPr="0034268F">
        <w:rPr>
          <w:rFonts w:ascii="Times New Roman" w:hAnsi="Times New Roman" w:cs="Times New Roman"/>
        </w:rPr>
        <w:t>The increasing complexity of antimicrobial therapy and the growing burden of antimicrobial resistance have reinforced the need for multidisciplinary approaches to antimicrobial stewardship. Among the healthcare professionals involved in stewardship activities, clinical pharmacists have emerged as key contributors to optimizing antimicrobial use and improving patient outcomes. Their expertise in pharmacotherapy, medication management, and evidence-based prescribing places them in a unique position to support stewardship initiatives and promote rational antimicrobial utilization.⁸˒⁹</w:t>
      </w:r>
    </w:p>
    <w:p w14:paraId="2C3E2C96" w14:textId="77777777" w:rsidR="0034268F" w:rsidRPr="0034268F" w:rsidRDefault="0034268F" w:rsidP="0034268F">
      <w:pPr>
        <w:jc w:val="both"/>
        <w:rPr>
          <w:rFonts w:ascii="Times New Roman" w:hAnsi="Times New Roman" w:cs="Times New Roman"/>
        </w:rPr>
      </w:pPr>
      <w:r w:rsidRPr="0034268F">
        <w:rPr>
          <w:rFonts w:ascii="Times New Roman" w:hAnsi="Times New Roman" w:cs="Times New Roman"/>
        </w:rPr>
        <w:t xml:space="preserve">Traditionally, antimicrobial prescribing decisions were primarily driven by physicians and infectious disease specialists. However, contemporary stewardship models increasingly recognize the value of clinical pharmacists as integral members of multidisciplinary antimicrobial stewardship teams. Pharmacists contribute to stewardship programs through medication review, assessment of antimicrobial appropriateness, dosage optimization, therapeutic drug monitoring, identification of drug-drug interactions, adverse drug reaction monitoring, and promotion of evidence-based prescribing practices.⁸˒⁹ These responsibilities </w:t>
      </w:r>
      <w:r w:rsidRPr="0034268F">
        <w:rPr>
          <w:rFonts w:ascii="Times New Roman" w:hAnsi="Times New Roman" w:cs="Times New Roman"/>
        </w:rPr>
        <w:lastRenderedPageBreak/>
        <w:t>enable pharmacists to play an active role in ensuring that antimicrobial therapy remains safe, effective, and aligned with stewardship principles.</w:t>
      </w:r>
    </w:p>
    <w:p w14:paraId="684153ED" w14:textId="77777777" w:rsidR="0034268F" w:rsidRPr="0034268F" w:rsidRDefault="0034268F" w:rsidP="0034268F">
      <w:pPr>
        <w:jc w:val="both"/>
        <w:rPr>
          <w:rFonts w:ascii="Times New Roman" w:hAnsi="Times New Roman" w:cs="Times New Roman"/>
        </w:rPr>
      </w:pPr>
      <w:r w:rsidRPr="0034268F">
        <w:rPr>
          <w:rFonts w:ascii="Times New Roman" w:hAnsi="Times New Roman" w:cs="Times New Roman"/>
        </w:rPr>
        <w:t>One of the most important contributions of clinical pharmacists is the review of antimicrobial prescriptions. Through systematic evaluation of medication orders, pharmacists can identify inappropriate antimicrobial selection, excessive treatment duration, incorrect dosing regimens, unnecessary duplication of therapy, and opportunities for antimicrobial de-escalation. Early identification of these issues allows timely intervention and helps prevent unnecessary antimicrobial exposure. Studies evaluating pharmacist-led stewardship interventions have demonstrated improvements in prescribing appropriateness and enhanced compliance with institutional treatment guidelines.⁹˒¹³</w:t>
      </w:r>
    </w:p>
    <w:p w14:paraId="2D3D9858" w14:textId="77777777" w:rsidR="0034268F" w:rsidRPr="0034268F" w:rsidRDefault="0034268F" w:rsidP="0034268F">
      <w:pPr>
        <w:jc w:val="both"/>
        <w:rPr>
          <w:rFonts w:ascii="Times New Roman" w:hAnsi="Times New Roman" w:cs="Times New Roman"/>
        </w:rPr>
      </w:pPr>
      <w:r w:rsidRPr="0034268F">
        <w:rPr>
          <w:rFonts w:ascii="Times New Roman" w:hAnsi="Times New Roman" w:cs="Times New Roman"/>
        </w:rPr>
        <w:t>Dose optimization represents another critical area in which pharmacists contribute significantly to stewardship activities. Appropriate antimicrobial dosing is essential for achieving therapeutic success while minimizing toxicity and reducing the risk of resistance development. Patients with renal impairment, hepatic dysfunction, obesity, critical illness, or altered pharmacokinetic profiles often require individualized dosage adjustments. Clinical pharmacists possess specialized knowledge that enables them to optimize dosing strategies and ensure that antimicrobial therapy achieves desired therapeutic targets without compromising patient safety.</w:t>
      </w:r>
    </w:p>
    <w:p w14:paraId="2F0A3B5E" w14:textId="77777777" w:rsidR="0034268F" w:rsidRPr="0034268F" w:rsidRDefault="0034268F" w:rsidP="0034268F">
      <w:pPr>
        <w:jc w:val="both"/>
        <w:rPr>
          <w:rFonts w:ascii="Times New Roman" w:hAnsi="Times New Roman" w:cs="Times New Roman"/>
        </w:rPr>
      </w:pPr>
      <w:r w:rsidRPr="0034268F">
        <w:rPr>
          <w:rFonts w:ascii="Times New Roman" w:hAnsi="Times New Roman" w:cs="Times New Roman"/>
        </w:rPr>
        <w:t>Therapeutic drug monitoring (TDM) further illustrates the important role of pharmacists in antimicrobial stewardship. Several antimicrobial agents, including vancomycin and aminoglycosides, require close monitoring to balance efficacy and toxicity. Pharmacist involvement in TDM programs facilitates appropriate dose adjustment, improves attainment of therapeutic concentrations, and reduces the risk of adverse drug reactions. Such interventions contribute to improved patient outcomes while supporting stewardship goals related to antimicrobial optimization.</w:t>
      </w:r>
    </w:p>
    <w:p w14:paraId="36943EFE" w14:textId="77777777" w:rsidR="0034268F" w:rsidRPr="0034268F" w:rsidRDefault="0034268F" w:rsidP="0034268F">
      <w:pPr>
        <w:jc w:val="both"/>
        <w:rPr>
          <w:rFonts w:ascii="Times New Roman" w:hAnsi="Times New Roman" w:cs="Times New Roman"/>
        </w:rPr>
      </w:pPr>
      <w:r w:rsidRPr="0034268F">
        <w:rPr>
          <w:rFonts w:ascii="Times New Roman" w:hAnsi="Times New Roman" w:cs="Times New Roman"/>
        </w:rPr>
        <w:t>Clinical pharmacists also play a vital role in antimicrobial education and awareness. Education of healthcare professionals is a recognized component of successful stewardship programs and contributes to sustainable improvements in prescribing behaviour. Pharmacists frequently participate in educational activities, guideline development, academic detailing, and feedback sessions designed to promote rational antimicrobial use. Through these initiatives, pharmacists help increase awareness regarding resistance patterns, antimicrobial selection, treatment duration, and stewardship principles among prescribers and other healthcare professionals.</w:t>
      </w:r>
    </w:p>
    <w:p w14:paraId="704178CD" w14:textId="77777777" w:rsidR="0034268F" w:rsidRPr="0034268F" w:rsidRDefault="0034268F" w:rsidP="0034268F">
      <w:pPr>
        <w:jc w:val="both"/>
        <w:rPr>
          <w:rFonts w:ascii="Times New Roman" w:hAnsi="Times New Roman" w:cs="Times New Roman"/>
        </w:rPr>
      </w:pPr>
      <w:r w:rsidRPr="0034268F">
        <w:rPr>
          <w:rFonts w:ascii="Times New Roman" w:hAnsi="Times New Roman" w:cs="Times New Roman"/>
        </w:rPr>
        <w:t>Participation in prospective audit and feedback programs represents another important stewardship function performed by pharmacists. During these activities, pharmacists collaborate with physicians, microbiologists, and infectious disease specialists to review ongoing antimicrobial therapy and provide evidence-based recommendations. Such multidisciplinary collaboration promotes more informed prescribing decisions and strengthens stewardship implementation across healthcare settings.¹³˒¹⁴</w:t>
      </w:r>
    </w:p>
    <w:p w14:paraId="1AC44B35" w14:textId="77777777" w:rsidR="0034268F" w:rsidRPr="0034268F" w:rsidRDefault="0034268F" w:rsidP="0034268F">
      <w:pPr>
        <w:jc w:val="both"/>
        <w:rPr>
          <w:rFonts w:ascii="Times New Roman" w:hAnsi="Times New Roman" w:cs="Times New Roman"/>
        </w:rPr>
      </w:pPr>
      <w:r w:rsidRPr="0034268F">
        <w:rPr>
          <w:rFonts w:ascii="Times New Roman" w:hAnsi="Times New Roman" w:cs="Times New Roman"/>
        </w:rPr>
        <w:t xml:space="preserve">In addition to clinical responsibilities, pharmacists contribute to stewardship through surveillance and quality improvement activities. Monitoring antimicrobial consumption, evaluating prescribing trends, </w:t>
      </w:r>
      <w:proofErr w:type="spellStart"/>
      <w:r w:rsidRPr="0034268F">
        <w:rPr>
          <w:rFonts w:ascii="Times New Roman" w:hAnsi="Times New Roman" w:cs="Times New Roman"/>
        </w:rPr>
        <w:t>analyzing</w:t>
      </w:r>
      <w:proofErr w:type="spellEnd"/>
      <w:r w:rsidRPr="0034268F">
        <w:rPr>
          <w:rFonts w:ascii="Times New Roman" w:hAnsi="Times New Roman" w:cs="Times New Roman"/>
        </w:rPr>
        <w:t xml:space="preserve"> resistance patterns, and assessing compliance with </w:t>
      </w:r>
      <w:r w:rsidRPr="0034268F">
        <w:rPr>
          <w:rFonts w:ascii="Times New Roman" w:hAnsi="Times New Roman" w:cs="Times New Roman"/>
        </w:rPr>
        <w:lastRenderedPageBreak/>
        <w:t>institutional policies are important stewardship functions that support continuous program evaluation and improvement. These activities generate valuable data that can be used to identify areas requiring intervention and guide institutional antimicrobial policies.</w:t>
      </w:r>
    </w:p>
    <w:p w14:paraId="7785F81B" w14:textId="77777777" w:rsidR="0034268F" w:rsidRPr="0034268F" w:rsidRDefault="0034268F" w:rsidP="0034268F">
      <w:pPr>
        <w:jc w:val="both"/>
        <w:rPr>
          <w:rFonts w:ascii="Times New Roman" w:hAnsi="Times New Roman" w:cs="Times New Roman"/>
        </w:rPr>
      </w:pPr>
      <w:r w:rsidRPr="0034268F">
        <w:rPr>
          <w:rFonts w:ascii="Times New Roman" w:hAnsi="Times New Roman" w:cs="Times New Roman"/>
        </w:rPr>
        <w:t>Despite their demonstrated value, several barriers continue to limit pharmacist involvement in antimicrobial stewardship programs within India. Workforce shortages, limited clinical pharmacy infrastructure, inadequate specialized training, and restricted integration into multidisciplinary clinical teams remain important challenges. In many healthcare institutions, pharmacists continue to be primarily involved in dispensing functions rather than direct patient care activities. Expanding opportunities for advanced clinical pharmacy practice and strengthening stewardship-focused training programs may help address these limitations and maximize pharmacist contributions to stewardship efforts.</w:t>
      </w:r>
    </w:p>
    <w:p w14:paraId="698C2B6D" w14:textId="77777777" w:rsidR="0034268F" w:rsidRPr="0034268F" w:rsidRDefault="0034268F" w:rsidP="0034268F">
      <w:pPr>
        <w:jc w:val="both"/>
        <w:rPr>
          <w:rFonts w:ascii="Times New Roman" w:hAnsi="Times New Roman" w:cs="Times New Roman"/>
        </w:rPr>
      </w:pPr>
      <w:r w:rsidRPr="0034268F">
        <w:rPr>
          <w:rFonts w:ascii="Times New Roman" w:hAnsi="Times New Roman" w:cs="Times New Roman"/>
        </w:rPr>
        <w:t>The future role of clinical pharmacists in antimicrobial stewardship is likely to expand further as healthcare systems increasingly emphasize multidisciplinary patient care and evidence-based antimicrobial management. Integration of pharmacists into stewardship teams can improve prescribing quality, support antimicrobial optimization, enhance patient safety, and strengthen institutional stewardship capacity. As antimicrobial resistance continues to evolve, the involvement of skilled clinical pharmacists will remain essential for ensuring the success and sustainability of antimicrobial stewardship programs.</w:t>
      </w:r>
    </w:p>
    <w:p w14:paraId="416AEC1C" w14:textId="77777777" w:rsidR="0034268F" w:rsidRDefault="0034268F" w:rsidP="0034268F">
      <w:pPr>
        <w:jc w:val="both"/>
        <w:rPr>
          <w:rFonts w:ascii="Times New Roman" w:hAnsi="Times New Roman" w:cs="Times New Roman"/>
        </w:rPr>
      </w:pPr>
      <w:r w:rsidRPr="0034268F">
        <w:rPr>
          <w:rFonts w:ascii="Times New Roman" w:hAnsi="Times New Roman" w:cs="Times New Roman"/>
        </w:rPr>
        <w:t>Overall, clinical pharmacists represent a valuable and underutilized resource within antimicrobial stewardship programs. Their expertise in pharmacotherapy, medication safety, therapeutic monitoring, and healthcare professional education enables them to make meaningful contributions to antimicrobial optimization and resistance containment. Strengthening the role of pharmacists within stewardship frameworks should therefore be considered a priority for healthcare institutions seeking to improve antimicrobial utilization and combat the growing threat of antimicrobial resistance.</w:t>
      </w:r>
    </w:p>
    <w:p w14:paraId="5DAD52EB" w14:textId="77777777" w:rsidR="0034268F" w:rsidRPr="0034268F" w:rsidRDefault="0034268F" w:rsidP="0034268F">
      <w:pPr>
        <w:jc w:val="both"/>
        <w:rPr>
          <w:rFonts w:ascii="Times New Roman" w:hAnsi="Times New Roman" w:cs="Times New Roman"/>
          <w:b/>
          <w:bCs/>
        </w:rPr>
      </w:pPr>
      <w:r w:rsidRPr="0034268F">
        <w:rPr>
          <w:rFonts w:ascii="Times New Roman" w:hAnsi="Times New Roman" w:cs="Times New Roman"/>
          <w:b/>
          <w:bCs/>
        </w:rPr>
        <w:t>BARRIERS TO EFFECTIVE ANTIMICROBIAL STEWARDSHIP IMPLEMENTATION</w:t>
      </w:r>
    </w:p>
    <w:p w14:paraId="5D52DD62" w14:textId="77777777" w:rsidR="0034268F" w:rsidRPr="0034268F" w:rsidRDefault="0034268F" w:rsidP="0034268F">
      <w:pPr>
        <w:jc w:val="both"/>
        <w:rPr>
          <w:rFonts w:ascii="Times New Roman" w:hAnsi="Times New Roman" w:cs="Times New Roman"/>
        </w:rPr>
      </w:pPr>
      <w:r w:rsidRPr="0034268F">
        <w:rPr>
          <w:rFonts w:ascii="Times New Roman" w:hAnsi="Times New Roman" w:cs="Times New Roman"/>
        </w:rPr>
        <w:t>Despite increasing recognition of antimicrobial stewardship as a critical strategy for combating antimicrobial resistance, the implementation of antimicrobial stewardship programs (AMS) remains inconsistent across many Indian healthcare institutions. While several tertiary care hospitals have successfully established stewardship frameworks, numerous barriers continue to hinder widespread adoption and long-term sustainability of stewardship interventions. Understanding these challenges is essential for developing practical and effective strategies that can strengthen stewardship implementation across diverse healthcare settings.¹¹˒¹²˒¹⁶</w:t>
      </w:r>
    </w:p>
    <w:p w14:paraId="4F03D48A" w14:textId="216DFE23" w:rsidR="0034268F" w:rsidRPr="0034268F" w:rsidRDefault="0034268F" w:rsidP="0034268F">
      <w:pPr>
        <w:jc w:val="both"/>
        <w:rPr>
          <w:rFonts w:ascii="Times New Roman" w:hAnsi="Times New Roman" w:cs="Times New Roman"/>
        </w:rPr>
      </w:pPr>
      <w:r w:rsidRPr="0034268F">
        <w:rPr>
          <w:rFonts w:ascii="Times New Roman" w:hAnsi="Times New Roman" w:cs="Times New Roman"/>
        </w:rPr>
        <w:t>One of the most significant barriers is the lack of adequate diagnostic infrastructure. Effective antimicrobial stewardship relies heavily on timely microbiological identification and antimicrobial susceptibility testing to support evidence-based treatment decisions. However, many healthcare institutions continue to face limitations in laboratory capacity, availability of advanced diagnostic technologies, and delayed turnaround times for microbiological reports.¹¹˒²</w:t>
      </w:r>
      <w:r>
        <w:rPr>
          <w:rFonts w:ascii="Times New Roman" w:hAnsi="Times New Roman" w:cs="Times New Roman"/>
          <w:vertAlign w:val="superscript"/>
        </w:rPr>
        <w:t>3</w:t>
      </w:r>
      <w:r w:rsidRPr="0034268F">
        <w:rPr>
          <w:rFonts w:ascii="Times New Roman" w:hAnsi="Times New Roman" w:cs="Times New Roman"/>
        </w:rPr>
        <w:t xml:space="preserve"> Delays in obtaining diagnostic results frequently encourage clinicians to initiate or </w:t>
      </w:r>
      <w:r w:rsidRPr="0034268F">
        <w:rPr>
          <w:rFonts w:ascii="Times New Roman" w:hAnsi="Times New Roman" w:cs="Times New Roman"/>
        </w:rPr>
        <w:lastRenderedPageBreak/>
        <w:t>continue empirical broad-spectrum antimicrobial therapy, thereby reducing opportunities for targeted treatment and antimicrobial de-escalation. Consequently, strengthening diagnostic stewardship must be considered a fundamental component of stewardship development.</w:t>
      </w:r>
    </w:p>
    <w:p w14:paraId="60FD871A" w14:textId="77777777" w:rsidR="0034268F" w:rsidRPr="0034268F" w:rsidRDefault="0034268F" w:rsidP="0034268F">
      <w:pPr>
        <w:jc w:val="both"/>
        <w:rPr>
          <w:rFonts w:ascii="Times New Roman" w:hAnsi="Times New Roman" w:cs="Times New Roman"/>
        </w:rPr>
      </w:pPr>
      <w:r w:rsidRPr="0034268F">
        <w:rPr>
          <w:rFonts w:ascii="Times New Roman" w:hAnsi="Times New Roman" w:cs="Times New Roman"/>
        </w:rPr>
        <w:t>Limited availability of trained healthcare professionals represents another major challenge. Successful stewardship programs require collaboration among infectious disease physicians, microbiologists, clinical pharmacists, infection control specialists, and hospital administrators.⁸˒¹² However, shortages of trained personnel remain common in many healthcare settings, particularly outside large academic institutions. In several hospitals, stewardship responsibilities are assigned in addition to existing clinical duties, limiting the time and resources available for effective program implementation. The absence of dedicated stewardship teams can significantly reduce the consistency and effectiveness of stewardship activities.</w:t>
      </w:r>
    </w:p>
    <w:p w14:paraId="7934C988" w14:textId="77207DCE" w:rsidR="0034268F" w:rsidRPr="0034268F" w:rsidRDefault="0034268F" w:rsidP="0034268F">
      <w:pPr>
        <w:jc w:val="both"/>
        <w:rPr>
          <w:rFonts w:ascii="Times New Roman" w:hAnsi="Times New Roman" w:cs="Times New Roman"/>
        </w:rPr>
      </w:pPr>
      <w:r w:rsidRPr="0034268F">
        <w:rPr>
          <w:rFonts w:ascii="Times New Roman" w:hAnsi="Times New Roman" w:cs="Times New Roman"/>
        </w:rPr>
        <w:t>Financial constraints also contribute substantially to implementation difficulties. Establishing and maintaining stewardship programs often requires investment in microbiology laboratories, surveillance systems, information technology infrastructure, workforce training, and dedicated personnel.²</w:t>
      </w:r>
      <w:r>
        <w:rPr>
          <w:rFonts w:ascii="Times New Roman" w:hAnsi="Times New Roman" w:cs="Times New Roman"/>
          <w:vertAlign w:val="superscript"/>
        </w:rPr>
        <w:t>4</w:t>
      </w:r>
      <w:r w:rsidRPr="0034268F">
        <w:rPr>
          <w:rFonts w:ascii="Times New Roman" w:hAnsi="Times New Roman" w:cs="Times New Roman"/>
        </w:rPr>
        <w:t xml:space="preserve"> Although the long-term economic benefits of stewardship programs have been well documented, healthcare administrators may be reluctant to allocate resources toward stewardship initiatives when immediate financial returns are not readily apparent. This challenge is particularly relevant in resource-constrained healthcare environments where competing priorities frequently influence institutional decision-making.</w:t>
      </w:r>
    </w:p>
    <w:p w14:paraId="7924657B" w14:textId="44034378" w:rsidR="0034268F" w:rsidRPr="0034268F" w:rsidRDefault="0034268F" w:rsidP="0034268F">
      <w:pPr>
        <w:jc w:val="both"/>
        <w:rPr>
          <w:rFonts w:ascii="Times New Roman" w:hAnsi="Times New Roman" w:cs="Times New Roman"/>
        </w:rPr>
      </w:pPr>
      <w:r w:rsidRPr="0034268F">
        <w:rPr>
          <w:rFonts w:ascii="Times New Roman" w:hAnsi="Times New Roman" w:cs="Times New Roman"/>
        </w:rPr>
        <w:t>Prescriber-related barriers have also been identified as important obstacles to stewardship success. Some clinicians may perceive stewardship recommendations as restrictions on clinical autonomy or may be hesitant to modify established prescribing practices.¹⁴˒²</w:t>
      </w:r>
      <w:r>
        <w:rPr>
          <w:rFonts w:ascii="Times New Roman" w:hAnsi="Times New Roman" w:cs="Times New Roman"/>
          <w:vertAlign w:val="superscript"/>
        </w:rPr>
        <w:t>5</w:t>
      </w:r>
      <w:r w:rsidRPr="0034268F">
        <w:rPr>
          <w:rFonts w:ascii="Times New Roman" w:hAnsi="Times New Roman" w:cs="Times New Roman"/>
        </w:rPr>
        <w:t xml:space="preserve"> Concerns regarding treatment failure, uncertainty about local resistance patterns, and fear of adverse patient outcomes can contribute to reluctance in adopting stewardship recommendations. Furthermore, variations in clinical training, professional experience, and familiarity with stewardship principles may influence prescribing behaviour and compliance with institutional guidelines.</w:t>
      </w:r>
    </w:p>
    <w:p w14:paraId="0456224A" w14:textId="77777777" w:rsidR="0034268F" w:rsidRPr="0034268F" w:rsidRDefault="0034268F" w:rsidP="0034268F">
      <w:pPr>
        <w:jc w:val="both"/>
        <w:rPr>
          <w:rFonts w:ascii="Times New Roman" w:hAnsi="Times New Roman" w:cs="Times New Roman"/>
        </w:rPr>
      </w:pPr>
      <w:r w:rsidRPr="0034268F">
        <w:rPr>
          <w:rFonts w:ascii="Times New Roman" w:hAnsi="Times New Roman" w:cs="Times New Roman"/>
        </w:rPr>
        <w:t>Inadequate awareness and education regarding antimicrobial stewardship remain persistent challenges. Although awareness of antimicrobial resistance has increased substantially in recent years, knowledge gaps regarding appropriate antimicrobial use continue to exist among healthcare professionals.²⁰ Continuous professional education, stewardship-focused training programs, and regular feedback mechanisms are essential for promoting evidence-based prescribing and improving compliance with stewardship recommendations. Educational interventions have consistently been identified as key components of successful stewardship programs and should be integrated into institutional quality improvement initiatives.</w:t>
      </w:r>
    </w:p>
    <w:p w14:paraId="776E1512" w14:textId="77777777" w:rsidR="0034268F" w:rsidRPr="0034268F" w:rsidRDefault="0034268F" w:rsidP="0034268F">
      <w:pPr>
        <w:jc w:val="both"/>
        <w:rPr>
          <w:rFonts w:ascii="Times New Roman" w:hAnsi="Times New Roman" w:cs="Times New Roman"/>
        </w:rPr>
      </w:pPr>
      <w:r w:rsidRPr="0034268F">
        <w:rPr>
          <w:rFonts w:ascii="Times New Roman" w:hAnsi="Times New Roman" w:cs="Times New Roman"/>
        </w:rPr>
        <w:t xml:space="preserve">The absence of standardized stewardship policies and monitoring systems further contributes to variability in implementation. While national organizations such as the Indian Council of Medical Research (ICMR) and the National Centre for Disease Control (NCDC) have developed stewardship frameworks and guidance documents, adoption remains inconsistent across healthcare institutions.¹¹˒¹² Some hospitals possess well-established stewardship </w:t>
      </w:r>
      <w:r w:rsidRPr="0034268F">
        <w:rPr>
          <w:rFonts w:ascii="Times New Roman" w:hAnsi="Times New Roman" w:cs="Times New Roman"/>
        </w:rPr>
        <w:lastRenderedPageBreak/>
        <w:t>programs with routine audits and antimicrobial utilization monitoring, whereas others lack formal stewardship structures altogether. This heterogeneity limits the ability to evaluate stewardship performance and compare outcomes across institutions.</w:t>
      </w:r>
    </w:p>
    <w:p w14:paraId="552B497A" w14:textId="77777777" w:rsidR="0034268F" w:rsidRPr="0034268F" w:rsidRDefault="0034268F" w:rsidP="0034268F">
      <w:pPr>
        <w:jc w:val="both"/>
        <w:rPr>
          <w:rFonts w:ascii="Times New Roman" w:hAnsi="Times New Roman" w:cs="Times New Roman"/>
        </w:rPr>
      </w:pPr>
      <w:r w:rsidRPr="0034268F">
        <w:rPr>
          <w:rFonts w:ascii="Times New Roman" w:hAnsi="Times New Roman" w:cs="Times New Roman"/>
        </w:rPr>
        <w:t>Another emerging challenge is the increasing complexity of antimicrobial resistance itself. The rapid evolution of multidrug-resistant organisms, carbapenem-resistant pathogens, and other highly resistant microorganisms has created situations in which treatment options are increasingly limited.¹⁷˒¹⁹ Clinicians managing severe infections often face difficult therapeutic decisions, particularly when local resistance patterns are uncertain or effective alternatives are unavailable. These circumstances can complicate stewardship implementation and reinforce reliance on broad-spectrum antimicrobial agents.</w:t>
      </w:r>
    </w:p>
    <w:p w14:paraId="78AEA38F" w14:textId="36F61300" w:rsidR="0034268F" w:rsidRPr="0034268F" w:rsidRDefault="0034268F" w:rsidP="0034268F">
      <w:pPr>
        <w:jc w:val="both"/>
        <w:rPr>
          <w:rFonts w:ascii="Times New Roman" w:hAnsi="Times New Roman" w:cs="Times New Roman"/>
        </w:rPr>
      </w:pPr>
      <w:r w:rsidRPr="0034268F">
        <w:rPr>
          <w:rFonts w:ascii="Times New Roman" w:hAnsi="Times New Roman" w:cs="Times New Roman"/>
        </w:rPr>
        <w:t>Healthcare infrastructure disparities across India further influence stewardship effectiveness. Large academic and tertiary care centres often possess greater access to microbiological services, specialist expertise, and stewardship resources compared with smaller healthcare facilities.¹⁶˒²</w:t>
      </w:r>
      <w:r>
        <w:rPr>
          <w:rFonts w:ascii="Times New Roman" w:hAnsi="Times New Roman" w:cs="Times New Roman"/>
          <w:vertAlign w:val="superscript"/>
        </w:rPr>
        <w:t>3</w:t>
      </w:r>
      <w:r w:rsidRPr="0034268F">
        <w:rPr>
          <w:rFonts w:ascii="Times New Roman" w:hAnsi="Times New Roman" w:cs="Times New Roman"/>
        </w:rPr>
        <w:t xml:space="preserve"> As a result, stewardship implementation varies considerably between institutions, creating unequal opportunities for optimizing antimicrobial use and controlling resistance. Addressing these disparities will require coordinated national efforts, resource allocation, and capacity-building initiatives that support stewardship development across all levels of healthcare delivery.</w:t>
      </w:r>
    </w:p>
    <w:p w14:paraId="5EC5A7C6" w14:textId="77777777" w:rsidR="0034268F" w:rsidRPr="0034268F" w:rsidRDefault="0034268F" w:rsidP="0034268F">
      <w:pPr>
        <w:jc w:val="both"/>
        <w:rPr>
          <w:rFonts w:ascii="Times New Roman" w:hAnsi="Times New Roman" w:cs="Times New Roman"/>
        </w:rPr>
      </w:pPr>
      <w:r w:rsidRPr="0034268F">
        <w:rPr>
          <w:rFonts w:ascii="Times New Roman" w:hAnsi="Times New Roman" w:cs="Times New Roman"/>
        </w:rPr>
        <w:t>The integration of clinical pharmacists into stewardship programs also remains inconsistent despite growing evidence supporting their effectiveness. Many healthcare institutions continue to underutilize pharmacists in direct patient care and stewardship activities, limiting opportunities for medication optimization and multidisciplinary collaboration. Expanding clinical pharmacy services and stewardship-specific training programs could significantly strengthen stewardship capacity while improving antimicrobial utilization.</w:t>
      </w:r>
    </w:p>
    <w:p w14:paraId="6B073574" w14:textId="592CF613" w:rsidR="0042273D" w:rsidRPr="0042273D" w:rsidRDefault="0034268F" w:rsidP="00EB2AE0">
      <w:pPr>
        <w:jc w:val="both"/>
        <w:rPr>
          <w:rFonts w:ascii="Times New Roman" w:hAnsi="Times New Roman" w:cs="Times New Roman"/>
        </w:rPr>
      </w:pPr>
      <w:r w:rsidRPr="0034268F">
        <w:rPr>
          <w:rFonts w:ascii="Times New Roman" w:hAnsi="Times New Roman" w:cs="Times New Roman"/>
        </w:rPr>
        <w:t xml:space="preserve">Overcoming these barriers requires a comprehensive and multifaceted approach involving healthcare institutions, policymakers, professional organizations, and public health agencies. Strengthening diagnostic capabilities, investing in workforce development, promoting stewardship education, establishing standardized monitoring systems, and enhancing institutional commitment are essential steps toward improving stewardship implementation. Addressing these challenges will be critical for ensuring the long-term success of antimicrobial </w:t>
      </w:r>
    </w:p>
    <w:p w14:paraId="453C6834" w14:textId="77777777" w:rsidR="0034268F" w:rsidRPr="0034268F" w:rsidRDefault="0034268F" w:rsidP="0034268F">
      <w:pPr>
        <w:jc w:val="both"/>
        <w:rPr>
          <w:rFonts w:ascii="Times New Roman" w:hAnsi="Times New Roman" w:cs="Times New Roman"/>
        </w:rPr>
      </w:pPr>
    </w:p>
    <w:p w14:paraId="0EA5FCF8" w14:textId="77777777" w:rsidR="0042273D" w:rsidRPr="0042273D" w:rsidRDefault="0042273D" w:rsidP="0042273D">
      <w:pPr>
        <w:jc w:val="both"/>
        <w:rPr>
          <w:rFonts w:ascii="Times New Roman" w:hAnsi="Times New Roman" w:cs="Times New Roman"/>
          <w:b/>
          <w:bCs/>
        </w:rPr>
      </w:pPr>
      <w:r w:rsidRPr="0042273D">
        <w:rPr>
          <w:rFonts w:ascii="Times New Roman" w:hAnsi="Times New Roman" w:cs="Times New Roman"/>
          <w:b/>
          <w:bCs/>
        </w:rPr>
        <w:t>CONCLUSION</w:t>
      </w:r>
    </w:p>
    <w:p w14:paraId="10E67663" w14:textId="77777777" w:rsidR="0042273D" w:rsidRPr="0042273D" w:rsidRDefault="0042273D" w:rsidP="0042273D">
      <w:pPr>
        <w:jc w:val="both"/>
        <w:rPr>
          <w:rFonts w:ascii="Times New Roman" w:hAnsi="Times New Roman" w:cs="Times New Roman"/>
        </w:rPr>
      </w:pPr>
      <w:r w:rsidRPr="0042273D">
        <w:rPr>
          <w:rFonts w:ascii="Times New Roman" w:hAnsi="Times New Roman" w:cs="Times New Roman"/>
        </w:rPr>
        <w:t>Antimicrobial resistance represents one of the most significant challenges confronting modern healthcare systems and poses a substantial threat to patient safety, healthcare quality, and sustainable infectious disease management. India, as one of the world's largest consumers of antimicrobial agents, faces unique challenges related to antimicrobial utilization, resistance surveillance, healthcare infrastructure, and stewardship implementation. The growing prevalence of multidrug-resistant pathogens underscores the urgent need for coordinated interventions aimed at preserving the effectiveness of existing antimicrobial therapies.</w:t>
      </w:r>
    </w:p>
    <w:p w14:paraId="74586198" w14:textId="77777777" w:rsidR="0042273D" w:rsidRPr="0042273D" w:rsidRDefault="0042273D" w:rsidP="0042273D">
      <w:pPr>
        <w:jc w:val="both"/>
        <w:rPr>
          <w:rFonts w:ascii="Times New Roman" w:hAnsi="Times New Roman" w:cs="Times New Roman"/>
        </w:rPr>
      </w:pPr>
      <w:r w:rsidRPr="0042273D">
        <w:rPr>
          <w:rFonts w:ascii="Times New Roman" w:hAnsi="Times New Roman" w:cs="Times New Roman"/>
        </w:rPr>
        <w:lastRenderedPageBreak/>
        <w:t>This review highlights the critical role of antimicrobial stewardship programs in promoting rational antimicrobial use, improving prescribing practices, supporting evidence-based clinical decision-making, and mitigating the emergence and spread of antimicrobial resistance. Available evidence suggests that stewardship interventions such as prospective audit and feedback, antimicrobial restriction policies, guideline-based prescribing, diagnostic stewardship, and multidisciplinary collaboration can significantly improve antimicrobial utilization and contribute to better patient outcomes.</w:t>
      </w:r>
    </w:p>
    <w:p w14:paraId="7DA4F5CE" w14:textId="77777777" w:rsidR="0042273D" w:rsidRPr="0042273D" w:rsidRDefault="0042273D" w:rsidP="0042273D">
      <w:pPr>
        <w:jc w:val="both"/>
        <w:rPr>
          <w:rFonts w:ascii="Times New Roman" w:hAnsi="Times New Roman" w:cs="Times New Roman"/>
        </w:rPr>
      </w:pPr>
      <w:r w:rsidRPr="0042273D">
        <w:rPr>
          <w:rFonts w:ascii="Times New Roman" w:hAnsi="Times New Roman" w:cs="Times New Roman"/>
        </w:rPr>
        <w:t>Clinical pharmacists have emerged as valuable members of antimicrobial stewardship teams through their contributions to medication optimization, therapeutic monitoring, antimicrobial review, and healthcare professional education. Their increasing involvement reflects the importance of multidisciplinary approaches in achieving sustainable stewardship outcomes and strengthening healthcare delivery.</w:t>
      </w:r>
    </w:p>
    <w:p w14:paraId="3C76EE20" w14:textId="77777777" w:rsidR="0042273D" w:rsidRPr="0042273D" w:rsidRDefault="0042273D" w:rsidP="0042273D">
      <w:pPr>
        <w:jc w:val="both"/>
        <w:rPr>
          <w:rFonts w:ascii="Times New Roman" w:hAnsi="Times New Roman" w:cs="Times New Roman"/>
        </w:rPr>
      </w:pPr>
      <w:r w:rsidRPr="0042273D">
        <w:rPr>
          <w:rFonts w:ascii="Times New Roman" w:hAnsi="Times New Roman" w:cs="Times New Roman"/>
        </w:rPr>
        <w:t>Despite encouraging progress, several barriers continue to limit the widespread implementation of stewardship programs across Indian healthcare institutions. Challenges related to diagnostic capacity, workforce availability, infrastructure limitations, financial constraints, and variability in institutional commitment must be addressed to ensure long-term stewardship success. Strengthening surveillance systems, expanding stewardship training, integrating digital health technologies, and promoting national policy support will be essential for enhancing stewardship effectiveness in the future.</w:t>
      </w:r>
    </w:p>
    <w:p w14:paraId="08D8DF64" w14:textId="345671DF" w:rsidR="00724ADD" w:rsidRDefault="0042273D" w:rsidP="00724ADD">
      <w:pPr>
        <w:jc w:val="both"/>
        <w:rPr>
          <w:rFonts w:ascii="Times New Roman" w:hAnsi="Times New Roman" w:cs="Times New Roman"/>
        </w:rPr>
      </w:pPr>
      <w:r w:rsidRPr="0042273D">
        <w:rPr>
          <w:rFonts w:ascii="Times New Roman" w:hAnsi="Times New Roman" w:cs="Times New Roman"/>
        </w:rPr>
        <w:t>Ultimately, antimicrobial stewardship should be viewed not merely as a strategy for controlling antibiotic use but as an integral component of healthcare quality improvement and patient safety. Sustained investment in stewardship infrastructure, multidisciplinary collaboration, research, and public health initiatives will be critical for preserving antimicrobial effectiveness and combating the growing threat of antimicrobial resistance. By strengthening stewardship practices across healthcare settings, India can make substantial progress toward safeguarding the effectiveness of antimicrobial therapy for future generations.</w:t>
      </w:r>
    </w:p>
    <w:p w14:paraId="14A12719" w14:textId="77777777" w:rsidR="00EB2AE0" w:rsidRPr="0034268F" w:rsidRDefault="00EB2AE0" w:rsidP="00EB2AE0">
      <w:pPr>
        <w:jc w:val="both"/>
        <w:rPr>
          <w:rFonts w:ascii="Times New Roman" w:hAnsi="Times New Roman" w:cs="Times New Roman"/>
        </w:rPr>
      </w:pPr>
      <w:r w:rsidRPr="0034268F">
        <w:rPr>
          <w:rFonts w:ascii="Times New Roman" w:hAnsi="Times New Roman" w:cs="Times New Roman"/>
        </w:rPr>
        <w:t>stewardship programs and mitigating the growing threat of antimicrobial resistance in India.</w:t>
      </w:r>
    </w:p>
    <w:p w14:paraId="0565B96F" w14:textId="77777777" w:rsidR="00EB2AE0" w:rsidRPr="0042273D" w:rsidRDefault="00EB2AE0" w:rsidP="00EB2AE0">
      <w:pPr>
        <w:jc w:val="both"/>
        <w:rPr>
          <w:rFonts w:ascii="Times New Roman" w:hAnsi="Times New Roman" w:cs="Times New Roman"/>
          <w:b/>
          <w:bCs/>
        </w:rPr>
      </w:pPr>
      <w:r w:rsidRPr="0042273D">
        <w:rPr>
          <w:rFonts w:ascii="Times New Roman" w:hAnsi="Times New Roman" w:cs="Times New Roman"/>
          <w:b/>
          <w:bCs/>
        </w:rPr>
        <w:t>FUTURE DIRECTIONS AND POLICY IMPLICATIONS</w:t>
      </w:r>
    </w:p>
    <w:p w14:paraId="2A879883" w14:textId="77777777" w:rsidR="00EB2AE0" w:rsidRPr="0042273D" w:rsidRDefault="00EB2AE0" w:rsidP="00EB2AE0">
      <w:pPr>
        <w:jc w:val="both"/>
        <w:rPr>
          <w:rFonts w:ascii="Times New Roman" w:hAnsi="Times New Roman" w:cs="Times New Roman"/>
        </w:rPr>
      </w:pPr>
      <w:r w:rsidRPr="0042273D">
        <w:rPr>
          <w:rFonts w:ascii="Times New Roman" w:hAnsi="Times New Roman" w:cs="Times New Roman"/>
        </w:rPr>
        <w:t>The growing burden of antimicrobial resistance (AMR) necessitates a coordinated and sustainable approach to antimicrobial stewardship across all levels of healthcare delivery. Although considerable progress has been made in strengthening antimicrobial stewardship programs (AMS) within Indian healthcare institutions, substantial opportunities remain for further development, expansion, and integration of stewardship principles into routine clinical practice. Future efforts should focus not only on optimizing antimicrobial prescribing but also on strengthening healthcare infrastructure, surveillance systems, workforce capacity, and national policy implementation.¹¹˒¹²</w:t>
      </w:r>
    </w:p>
    <w:p w14:paraId="2EF2B47B" w14:textId="77777777" w:rsidR="00EB2AE0" w:rsidRPr="0042273D" w:rsidRDefault="00EB2AE0" w:rsidP="00EB2AE0">
      <w:pPr>
        <w:jc w:val="both"/>
        <w:rPr>
          <w:rFonts w:ascii="Times New Roman" w:hAnsi="Times New Roman" w:cs="Times New Roman"/>
        </w:rPr>
      </w:pPr>
      <w:r w:rsidRPr="0042273D">
        <w:rPr>
          <w:rFonts w:ascii="Times New Roman" w:hAnsi="Times New Roman" w:cs="Times New Roman"/>
        </w:rPr>
        <w:t xml:space="preserve">One of the most important priorities for the future is the expansion of antimicrobial stewardship programs beyond tertiary care hospitals. While many academic medical centres have established stewardship initiatives, implementation remains limited in secondary care facilities, district hospitals, and rural healthcare settings.¹⁶ Expanding stewardship capacity across all </w:t>
      </w:r>
      <w:r w:rsidRPr="0042273D">
        <w:rPr>
          <w:rFonts w:ascii="Times New Roman" w:hAnsi="Times New Roman" w:cs="Times New Roman"/>
        </w:rPr>
        <w:lastRenderedPageBreak/>
        <w:t>levels of healthcare delivery would promote more uniform antimicrobial prescribing practices and strengthen national efforts to contain antimicrobial resistance. Development of scalable stewardship models adapted to resource-constrained settings may facilitate broader implementation and improve healthcare equity.</w:t>
      </w:r>
    </w:p>
    <w:p w14:paraId="300292D3" w14:textId="77777777" w:rsidR="00EB2AE0" w:rsidRPr="0042273D" w:rsidRDefault="00EB2AE0" w:rsidP="00EB2AE0">
      <w:pPr>
        <w:jc w:val="both"/>
        <w:rPr>
          <w:rFonts w:ascii="Times New Roman" w:hAnsi="Times New Roman" w:cs="Times New Roman"/>
        </w:rPr>
      </w:pPr>
      <w:r w:rsidRPr="0042273D">
        <w:rPr>
          <w:rFonts w:ascii="Times New Roman" w:hAnsi="Times New Roman" w:cs="Times New Roman"/>
        </w:rPr>
        <w:t>Strengthening diagnostic stewardship should also be considered a critical priority. Rapid and accurate microbiological diagnosis is essential for guiding targeted antimicrobial therapy and reducing unnecessary use of broad-spectrum antibiotics.¹¹˒²¹ Investment in laboratory infrastructure, molecular diagnostic technologies, and improved reporting systems would enhance clinical decision-making and support more effective stewardship interventions. Increased availability of rapid diagnostic tools may also facilitate earlier identification of resistant pathogens and improve opportunities for antimicrobial de-escalation.</w:t>
      </w:r>
    </w:p>
    <w:p w14:paraId="6DC76EB5" w14:textId="77777777" w:rsidR="00EB2AE0" w:rsidRPr="0042273D" w:rsidRDefault="00EB2AE0" w:rsidP="00EB2AE0">
      <w:pPr>
        <w:jc w:val="both"/>
        <w:rPr>
          <w:rFonts w:ascii="Times New Roman" w:hAnsi="Times New Roman" w:cs="Times New Roman"/>
        </w:rPr>
      </w:pPr>
      <w:r w:rsidRPr="0042273D">
        <w:rPr>
          <w:rFonts w:ascii="Times New Roman" w:hAnsi="Times New Roman" w:cs="Times New Roman"/>
        </w:rPr>
        <w:t>Digital health technologies offer significant opportunities for advancing antimicrobial stewardship. Electronic prescribing systems, clinical decision-support tools, antimicrobial utilization dashboards, and integrated surveillance platforms can improve monitoring of prescribing practices and facilitate real-time stewardship interventions.²</w:t>
      </w:r>
      <w:r>
        <w:rPr>
          <w:rFonts w:ascii="Times New Roman" w:hAnsi="Times New Roman" w:cs="Times New Roman"/>
          <w:vertAlign w:val="superscript"/>
        </w:rPr>
        <w:t>6</w:t>
      </w:r>
      <w:r w:rsidRPr="0042273D">
        <w:rPr>
          <w:rFonts w:ascii="Times New Roman" w:hAnsi="Times New Roman" w:cs="Times New Roman"/>
        </w:rPr>
        <w:t xml:space="preserve"> Several healthcare systems worldwide have demonstrated the value of digital stewardship solutions in improving compliance with treatment guidelines and optimizing antimicrobial use. Adoption of similar technologies within Indian healthcare institutions could substantially enhance stewardship efficiency and data-driven decision-making.</w:t>
      </w:r>
    </w:p>
    <w:p w14:paraId="16EF0F97" w14:textId="77777777" w:rsidR="00EB2AE0" w:rsidRPr="0042273D" w:rsidRDefault="00EB2AE0" w:rsidP="00EB2AE0">
      <w:pPr>
        <w:jc w:val="both"/>
        <w:rPr>
          <w:rFonts w:ascii="Times New Roman" w:hAnsi="Times New Roman" w:cs="Times New Roman"/>
        </w:rPr>
      </w:pPr>
      <w:r w:rsidRPr="0042273D">
        <w:rPr>
          <w:rFonts w:ascii="Times New Roman" w:hAnsi="Times New Roman" w:cs="Times New Roman"/>
        </w:rPr>
        <w:t>Education and workforce development will remain central to the long-term success of antimicrobial stewardship programs. Comprehensive stewardship training should be incorporated into undergraduate and postgraduate curricula for physicians, pharmacists, nurses, microbiologists, and other healthcare professionals.²</w:t>
      </w:r>
      <w:r>
        <w:rPr>
          <w:rFonts w:ascii="Times New Roman" w:hAnsi="Times New Roman" w:cs="Times New Roman"/>
          <w:vertAlign w:val="superscript"/>
        </w:rPr>
        <w:t>7</w:t>
      </w:r>
      <w:r w:rsidRPr="0042273D">
        <w:rPr>
          <w:rFonts w:ascii="Times New Roman" w:hAnsi="Times New Roman" w:cs="Times New Roman"/>
        </w:rPr>
        <w:t xml:space="preserve"> Continuous professional development initiatives can further strengthen knowledge regarding antimicrobial prescribing, resistance mechanisms, and stewardship principles. Increased awareness among healthcare professionals is likely to improve adherence to evidence-based prescribing practices and promote a culture of responsible antimicrobial use.</w:t>
      </w:r>
    </w:p>
    <w:p w14:paraId="6C35D4D1" w14:textId="77777777" w:rsidR="00EB2AE0" w:rsidRPr="0042273D" w:rsidRDefault="00EB2AE0" w:rsidP="00EB2AE0">
      <w:pPr>
        <w:jc w:val="both"/>
        <w:rPr>
          <w:rFonts w:ascii="Times New Roman" w:hAnsi="Times New Roman" w:cs="Times New Roman"/>
        </w:rPr>
      </w:pPr>
      <w:r w:rsidRPr="0042273D">
        <w:rPr>
          <w:rFonts w:ascii="Times New Roman" w:hAnsi="Times New Roman" w:cs="Times New Roman"/>
        </w:rPr>
        <w:t>The role of clinical pharmacists in stewardship programs should continue to expand. As healthcare systems increasingly recognize the value of multidisciplinary care, pharmacists are expected to assume greater responsibility in antimicrobial optimization, therapeutic drug monitoring, adverse drug reaction surveillance, and stewardship education.⁹ Enhanced integration of clinical pharmacists into stewardship teams may improve prescribing quality while supporting sustainable stewardship implementation across healthcare settings.</w:t>
      </w:r>
    </w:p>
    <w:p w14:paraId="68324245" w14:textId="77777777" w:rsidR="00EB2AE0" w:rsidRPr="0042273D" w:rsidRDefault="00EB2AE0" w:rsidP="00EB2AE0">
      <w:pPr>
        <w:jc w:val="both"/>
        <w:rPr>
          <w:rFonts w:ascii="Times New Roman" w:hAnsi="Times New Roman" w:cs="Times New Roman"/>
        </w:rPr>
      </w:pPr>
      <w:r w:rsidRPr="0042273D">
        <w:rPr>
          <w:rFonts w:ascii="Times New Roman" w:hAnsi="Times New Roman" w:cs="Times New Roman"/>
        </w:rPr>
        <w:t>National policy support will be essential for ensuring long-term stewardship success. Government agencies, regulatory authorities, and professional organizations should continue to strengthen antimicrobial stewardship frameworks through the development of standardized guidelines, accreditation requirements, and performance indicators.¹¹˒¹² Greater alignment between stewardship initiatives and national health policies may facilitate more consistent implementation across institutions and improve accountability regarding antimicrobial utilization.</w:t>
      </w:r>
    </w:p>
    <w:p w14:paraId="6B254414" w14:textId="77777777" w:rsidR="00EB2AE0" w:rsidRPr="0042273D" w:rsidRDefault="00EB2AE0" w:rsidP="00EB2AE0">
      <w:pPr>
        <w:jc w:val="both"/>
        <w:rPr>
          <w:rFonts w:ascii="Times New Roman" w:hAnsi="Times New Roman" w:cs="Times New Roman"/>
        </w:rPr>
      </w:pPr>
      <w:r w:rsidRPr="0042273D">
        <w:rPr>
          <w:rFonts w:ascii="Times New Roman" w:hAnsi="Times New Roman" w:cs="Times New Roman"/>
        </w:rPr>
        <w:lastRenderedPageBreak/>
        <w:t>Surveillance systems must also continue to evolve in response to changing resistance patterns. The Indian Council of Medical Research (ICMR) Antimicrobial Resistance Surveillance and Research Network has already demonstrated the value of coordinated national surveillance efforts.¹⁶ Future initiatives should focus on expanding surveillance coverage, improving data quality, and integrating antimicrobial consumption monitoring with resistance surveillance. Such systems would provide valuable evidence for policy development and support more targeted stewardship interventions.</w:t>
      </w:r>
    </w:p>
    <w:p w14:paraId="0FB1AC81" w14:textId="77777777" w:rsidR="00EB2AE0" w:rsidRPr="0042273D" w:rsidRDefault="00EB2AE0" w:rsidP="00EB2AE0">
      <w:pPr>
        <w:jc w:val="both"/>
        <w:rPr>
          <w:rFonts w:ascii="Times New Roman" w:hAnsi="Times New Roman" w:cs="Times New Roman"/>
        </w:rPr>
      </w:pPr>
      <w:r w:rsidRPr="0042273D">
        <w:rPr>
          <w:rFonts w:ascii="Times New Roman" w:hAnsi="Times New Roman" w:cs="Times New Roman"/>
        </w:rPr>
        <w:t>Research priorities should extend beyond antimicrobial consumption and resistance surveillance to include long-term clinical outcomes, economic evaluations, implementation science, and behavioural determinants of prescribing practices. Many existing studies have focused on short-term stewardship outcomes; however, greater understanding of sustainability, cost-effectiveness, and patient-centred outcomes is required.²² Future multicentre studies may provide stronger evidence regarding the most effective stewardship models for different healthcare environments.</w:t>
      </w:r>
    </w:p>
    <w:p w14:paraId="2E338072" w14:textId="77777777" w:rsidR="00EB2AE0" w:rsidRPr="0042273D" w:rsidRDefault="00EB2AE0" w:rsidP="00EB2AE0">
      <w:pPr>
        <w:jc w:val="both"/>
        <w:rPr>
          <w:rFonts w:ascii="Times New Roman" w:hAnsi="Times New Roman" w:cs="Times New Roman"/>
        </w:rPr>
      </w:pPr>
      <w:r w:rsidRPr="0042273D">
        <w:rPr>
          <w:rFonts w:ascii="Times New Roman" w:hAnsi="Times New Roman" w:cs="Times New Roman"/>
        </w:rPr>
        <w:t>Public awareness and community engagement should also be incorporated into national antimicrobial resistance strategies. Inappropriate antimicrobial use is not limited to hospitals and frequently occurs in community settings through self-medication, incomplete treatment courses, and misuse of antibiotics for viral infections.²⁰ Public health campaigns promoting responsible antimicrobial use can complement hospital-based stewardship programs and contribute to broader resistance containment efforts.</w:t>
      </w:r>
    </w:p>
    <w:p w14:paraId="08D35602" w14:textId="77777777" w:rsidR="00EB2AE0" w:rsidRPr="0042273D" w:rsidRDefault="00EB2AE0" w:rsidP="00EB2AE0">
      <w:pPr>
        <w:jc w:val="both"/>
        <w:rPr>
          <w:rFonts w:ascii="Times New Roman" w:hAnsi="Times New Roman" w:cs="Times New Roman"/>
        </w:rPr>
      </w:pPr>
      <w:r w:rsidRPr="0042273D">
        <w:rPr>
          <w:rFonts w:ascii="Times New Roman" w:hAnsi="Times New Roman" w:cs="Times New Roman"/>
        </w:rPr>
        <w:t>Ultimately, the future success of antimicrobial stewardship in India will depend upon sustained collaboration among healthcare professionals, policymakers, researchers, public health agencies, and educational institutions. A comprehensive approach that combines stewardship implementation, surveillance, diagnostic capacity strengthening, workforce development, and policy support is essential for preserving antimicrobial effectiveness and protecting future generations from the growing threat of antimicrobial resistance.¹˒²˒¹¹</w:t>
      </w:r>
    </w:p>
    <w:p w14:paraId="0561ED1F" w14:textId="77777777" w:rsidR="00EB2AE0" w:rsidRDefault="00EB2AE0" w:rsidP="00724ADD">
      <w:pPr>
        <w:jc w:val="both"/>
        <w:rPr>
          <w:rFonts w:ascii="Times New Roman" w:hAnsi="Times New Roman" w:cs="Times New Roman"/>
        </w:rPr>
      </w:pPr>
    </w:p>
    <w:p w14:paraId="119F88FC" w14:textId="77777777" w:rsidR="00717DA8" w:rsidRPr="00717DA8" w:rsidRDefault="00717DA8" w:rsidP="00717DA8">
      <w:pPr>
        <w:spacing w:after="0" w:line="240" w:lineRule="auto"/>
        <w:rPr>
          <w:rFonts w:ascii="Times New Roman" w:eastAsia="Calibri" w:hAnsi="Times New Roman" w:cs="Times New Roman"/>
          <w:b/>
          <w:kern w:val="0"/>
          <w:sz w:val="22"/>
          <w:szCs w:val="22"/>
          <w:lang w:val="en-US" w:bidi="ar-SA"/>
          <w14:ligatures w14:val="none"/>
        </w:rPr>
      </w:pPr>
      <w:r w:rsidRPr="00717DA8">
        <w:rPr>
          <w:rFonts w:ascii="Times New Roman" w:eastAsia="Calibri" w:hAnsi="Times New Roman" w:cs="Times New Roman"/>
          <w:b/>
          <w:kern w:val="0"/>
          <w:sz w:val="22"/>
          <w:szCs w:val="22"/>
          <w:lang w:val="en-US" w:bidi="ar-SA"/>
          <w14:ligatures w14:val="none"/>
        </w:rPr>
        <w:t>Declaration of AI Use</w:t>
      </w:r>
    </w:p>
    <w:p w14:paraId="3056E894" w14:textId="77777777" w:rsidR="00717DA8" w:rsidRPr="00717DA8" w:rsidRDefault="00717DA8" w:rsidP="00717DA8">
      <w:pPr>
        <w:spacing w:after="0" w:line="240" w:lineRule="auto"/>
        <w:rPr>
          <w:rFonts w:ascii="Times New Roman" w:eastAsia="Calibri" w:hAnsi="Times New Roman" w:cs="Times New Roman"/>
          <w:kern w:val="0"/>
          <w:sz w:val="22"/>
          <w:szCs w:val="22"/>
          <w:lang w:val="en-US" w:bidi="ar-SA"/>
          <w14:ligatures w14:val="none"/>
        </w:rPr>
      </w:pPr>
    </w:p>
    <w:p w14:paraId="11253A5E" w14:textId="77777777" w:rsidR="00717DA8" w:rsidRPr="00717DA8" w:rsidRDefault="00717DA8" w:rsidP="00717DA8">
      <w:pPr>
        <w:spacing w:after="0" w:line="240" w:lineRule="auto"/>
        <w:jc w:val="both"/>
        <w:rPr>
          <w:rFonts w:ascii="Times New Roman" w:eastAsia="Calibri" w:hAnsi="Times New Roman" w:cs="Times New Roman"/>
          <w:kern w:val="0"/>
          <w:sz w:val="22"/>
          <w:szCs w:val="22"/>
          <w:lang w:val="en-US" w:bidi="ar-SA"/>
          <w14:ligatures w14:val="none"/>
        </w:rPr>
      </w:pPr>
      <w:r w:rsidRPr="00717DA8">
        <w:rPr>
          <w:rFonts w:ascii="Times New Roman" w:eastAsia="Calibri" w:hAnsi="Times New Roman" w:cs="Times New Roman"/>
          <w:kern w:val="0"/>
          <w:sz w:val="22"/>
          <w:szCs w:val="22"/>
          <w:lang w:val="en-US" w:bidi="ar-SA"/>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019B497" w14:textId="77777777" w:rsidR="000956EC" w:rsidRDefault="000956EC" w:rsidP="00724ADD">
      <w:pPr>
        <w:jc w:val="both"/>
        <w:rPr>
          <w:rFonts w:ascii="Times New Roman" w:hAnsi="Times New Roman" w:cs="Times New Roman"/>
        </w:rPr>
      </w:pPr>
    </w:p>
    <w:p w14:paraId="289D7BA1" w14:textId="77777777" w:rsidR="000956EC" w:rsidRDefault="000956EC" w:rsidP="000956EC">
      <w:pPr>
        <w:spacing w:after="200" w:line="276" w:lineRule="auto"/>
        <w:rPr>
          <w:rFonts w:ascii="Arial" w:eastAsia="Times New Roman" w:hAnsi="Arial" w:cs="Arial"/>
          <w:b/>
          <w:bCs/>
          <w:kern w:val="0"/>
          <w:sz w:val="22"/>
          <w:szCs w:val="22"/>
          <w:lang w:val="en-GB" w:eastAsia="en-GB" w:bidi="ar-SA"/>
          <w14:ligatures w14:val="none"/>
        </w:rPr>
      </w:pPr>
    </w:p>
    <w:p w14:paraId="6428109F" w14:textId="77777777" w:rsidR="000956EC" w:rsidRDefault="000956EC" w:rsidP="00724ADD">
      <w:pPr>
        <w:jc w:val="both"/>
        <w:rPr>
          <w:rFonts w:ascii="Times New Roman" w:hAnsi="Times New Roman" w:cs="Times New Roman"/>
        </w:rPr>
      </w:pPr>
    </w:p>
    <w:p w14:paraId="2338BD8D" w14:textId="77777777" w:rsidR="0042273D" w:rsidRDefault="0042273D" w:rsidP="00724ADD">
      <w:pPr>
        <w:jc w:val="both"/>
        <w:rPr>
          <w:rFonts w:ascii="Times New Roman" w:hAnsi="Times New Roman" w:cs="Times New Roman"/>
        </w:rPr>
      </w:pPr>
    </w:p>
    <w:p w14:paraId="3D369BEB" w14:textId="52CC9992" w:rsidR="00724ADD" w:rsidRPr="0042273D" w:rsidRDefault="0042273D" w:rsidP="00724ADD">
      <w:pPr>
        <w:jc w:val="both"/>
        <w:rPr>
          <w:rFonts w:ascii="Times New Roman" w:hAnsi="Times New Roman" w:cs="Times New Roman"/>
          <w:b/>
          <w:bCs/>
        </w:rPr>
      </w:pPr>
      <w:r w:rsidRPr="0042273D">
        <w:rPr>
          <w:rFonts w:ascii="Times New Roman" w:hAnsi="Times New Roman" w:cs="Times New Roman"/>
          <w:b/>
          <w:bCs/>
        </w:rPr>
        <w:lastRenderedPageBreak/>
        <w:t>REFERENCES</w:t>
      </w:r>
    </w:p>
    <w:p w14:paraId="78438A6A" w14:textId="1F4EBBB0" w:rsidR="00724ADD" w:rsidRPr="00724ADD" w:rsidRDefault="00724ADD" w:rsidP="00724ADD">
      <w:pPr>
        <w:pStyle w:val="ListParagraph"/>
        <w:numPr>
          <w:ilvl w:val="0"/>
          <w:numId w:val="1"/>
        </w:numPr>
        <w:jc w:val="both"/>
        <w:rPr>
          <w:rFonts w:ascii="Times New Roman" w:hAnsi="Times New Roman" w:cs="Times New Roman"/>
        </w:rPr>
      </w:pPr>
      <w:r w:rsidRPr="00724ADD">
        <w:rPr>
          <w:rFonts w:ascii="Times New Roman" w:hAnsi="Times New Roman" w:cs="Times New Roman"/>
        </w:rPr>
        <w:t xml:space="preserve">World Health Organization. </w:t>
      </w:r>
      <w:r w:rsidRPr="00724ADD">
        <w:rPr>
          <w:rFonts w:ascii="Times New Roman" w:hAnsi="Times New Roman" w:cs="Times New Roman"/>
          <w:i/>
          <w:iCs/>
        </w:rPr>
        <w:t>Global action plan on antimicrobial resistance</w:t>
      </w:r>
      <w:r w:rsidRPr="00724ADD">
        <w:rPr>
          <w:rFonts w:ascii="Times New Roman" w:hAnsi="Times New Roman" w:cs="Times New Roman"/>
        </w:rPr>
        <w:t xml:space="preserve">. Geneva: WHO; 2015. </w:t>
      </w:r>
    </w:p>
    <w:p w14:paraId="5221EE3B" w14:textId="48633216" w:rsidR="00724ADD" w:rsidRPr="00724ADD" w:rsidRDefault="00724ADD" w:rsidP="00724ADD">
      <w:pPr>
        <w:pStyle w:val="ListParagraph"/>
        <w:numPr>
          <w:ilvl w:val="0"/>
          <w:numId w:val="1"/>
        </w:numPr>
        <w:jc w:val="both"/>
        <w:rPr>
          <w:rFonts w:ascii="Times New Roman" w:hAnsi="Times New Roman" w:cs="Times New Roman"/>
        </w:rPr>
      </w:pPr>
      <w:r w:rsidRPr="00724ADD">
        <w:rPr>
          <w:rFonts w:ascii="Times New Roman" w:hAnsi="Times New Roman" w:cs="Times New Roman"/>
        </w:rPr>
        <w:t xml:space="preserve"> Laxminarayan R, Duse A, Wattal C, Zaidi AKM, Wertheim HFL, </w:t>
      </w:r>
      <w:proofErr w:type="spellStart"/>
      <w:r w:rsidRPr="00724ADD">
        <w:rPr>
          <w:rFonts w:ascii="Times New Roman" w:hAnsi="Times New Roman" w:cs="Times New Roman"/>
        </w:rPr>
        <w:t>Sumpradit</w:t>
      </w:r>
      <w:proofErr w:type="spellEnd"/>
      <w:r w:rsidRPr="00724ADD">
        <w:rPr>
          <w:rFonts w:ascii="Times New Roman" w:hAnsi="Times New Roman" w:cs="Times New Roman"/>
        </w:rPr>
        <w:t xml:space="preserve"> N, et al. Antibiotic resistance—the need for global solutions. Lancet Infect Dis. 2013;13(12):1057–1098. </w:t>
      </w:r>
    </w:p>
    <w:p w14:paraId="7ABD32A9" w14:textId="1FAD10BB" w:rsidR="00724ADD" w:rsidRPr="00724ADD" w:rsidRDefault="00724ADD" w:rsidP="00724ADD">
      <w:pPr>
        <w:pStyle w:val="ListParagraph"/>
        <w:numPr>
          <w:ilvl w:val="0"/>
          <w:numId w:val="1"/>
        </w:numPr>
        <w:jc w:val="both"/>
        <w:rPr>
          <w:rFonts w:ascii="Times New Roman" w:hAnsi="Times New Roman" w:cs="Times New Roman"/>
        </w:rPr>
      </w:pPr>
      <w:r w:rsidRPr="00724ADD">
        <w:rPr>
          <w:rFonts w:ascii="Times New Roman" w:hAnsi="Times New Roman" w:cs="Times New Roman"/>
        </w:rPr>
        <w:t xml:space="preserve"> O'Neill J. </w:t>
      </w:r>
      <w:r w:rsidRPr="00724ADD">
        <w:rPr>
          <w:rFonts w:ascii="Times New Roman" w:hAnsi="Times New Roman" w:cs="Times New Roman"/>
          <w:i/>
          <w:iCs/>
        </w:rPr>
        <w:t>Tackling drug-resistant infections globally: final report and recommendations</w:t>
      </w:r>
      <w:r w:rsidRPr="00724ADD">
        <w:rPr>
          <w:rFonts w:ascii="Times New Roman" w:hAnsi="Times New Roman" w:cs="Times New Roman"/>
        </w:rPr>
        <w:t xml:space="preserve">. London: Review on Antimicrobial Resistance; 2016. </w:t>
      </w:r>
    </w:p>
    <w:p w14:paraId="474D6672" w14:textId="45270D5C" w:rsidR="00724ADD" w:rsidRPr="00724ADD" w:rsidRDefault="00724ADD" w:rsidP="00724ADD">
      <w:pPr>
        <w:pStyle w:val="ListParagraph"/>
        <w:numPr>
          <w:ilvl w:val="0"/>
          <w:numId w:val="1"/>
        </w:numPr>
        <w:jc w:val="both"/>
        <w:rPr>
          <w:rFonts w:ascii="Times New Roman" w:hAnsi="Times New Roman" w:cs="Times New Roman"/>
        </w:rPr>
      </w:pPr>
      <w:r w:rsidRPr="00724ADD">
        <w:rPr>
          <w:rFonts w:ascii="Times New Roman" w:hAnsi="Times New Roman" w:cs="Times New Roman"/>
        </w:rPr>
        <w:t xml:space="preserve"> Laxminarayan R, Chaudhury RR. Antibiotic resistance in India: drivers and opportunities for action. </w:t>
      </w:r>
      <w:proofErr w:type="spellStart"/>
      <w:r w:rsidRPr="00724ADD">
        <w:rPr>
          <w:rFonts w:ascii="Times New Roman" w:hAnsi="Times New Roman" w:cs="Times New Roman"/>
        </w:rPr>
        <w:t>PLoS</w:t>
      </w:r>
      <w:proofErr w:type="spellEnd"/>
      <w:r w:rsidRPr="00724ADD">
        <w:rPr>
          <w:rFonts w:ascii="Times New Roman" w:hAnsi="Times New Roman" w:cs="Times New Roman"/>
        </w:rPr>
        <w:t xml:space="preserve"> Med. 2016;13(3):e1001974. </w:t>
      </w:r>
    </w:p>
    <w:p w14:paraId="7F5FF05D" w14:textId="50D17425" w:rsidR="00724ADD" w:rsidRPr="00724ADD" w:rsidRDefault="00724ADD" w:rsidP="00724ADD">
      <w:pPr>
        <w:pStyle w:val="ListParagraph"/>
        <w:numPr>
          <w:ilvl w:val="0"/>
          <w:numId w:val="1"/>
        </w:numPr>
        <w:jc w:val="both"/>
        <w:rPr>
          <w:rFonts w:ascii="Times New Roman" w:hAnsi="Times New Roman" w:cs="Times New Roman"/>
        </w:rPr>
      </w:pPr>
      <w:r w:rsidRPr="00724ADD">
        <w:rPr>
          <w:rFonts w:ascii="Times New Roman" w:hAnsi="Times New Roman" w:cs="Times New Roman"/>
        </w:rPr>
        <w:t xml:space="preserve"> Van Boeckel TP, Gandra S, Ashok A, Caudron Q, Grenfell BT, Levin SA, et al. Global antibiotic consumption 2000 to 2010: an analysis of national pharmaceutical sales data. Lancet Infect Dis. 2014;14(8):742–750. </w:t>
      </w:r>
    </w:p>
    <w:p w14:paraId="1E950E88" w14:textId="34C39C55" w:rsidR="00724ADD" w:rsidRPr="00724ADD" w:rsidRDefault="00724ADD" w:rsidP="00724ADD">
      <w:pPr>
        <w:pStyle w:val="ListParagraph"/>
        <w:numPr>
          <w:ilvl w:val="0"/>
          <w:numId w:val="1"/>
        </w:numPr>
        <w:jc w:val="both"/>
        <w:rPr>
          <w:rFonts w:ascii="Times New Roman" w:hAnsi="Times New Roman" w:cs="Times New Roman"/>
        </w:rPr>
      </w:pPr>
      <w:r w:rsidRPr="00724ADD">
        <w:rPr>
          <w:rFonts w:ascii="Times New Roman" w:hAnsi="Times New Roman" w:cs="Times New Roman"/>
        </w:rPr>
        <w:t xml:space="preserve"> Gandra S, Mojica N, Klein EY, Ashok A, Nerurkar V, Kumari M, et al. Trends in antibiotic resistance among major bacterial pathogens isolated from blood cultures tested at a large private laboratory network in India, 2008–2014. Int J Infect Dis. 2016;50:75–82. </w:t>
      </w:r>
    </w:p>
    <w:p w14:paraId="575B3CDD" w14:textId="48DCCF23" w:rsidR="00724ADD" w:rsidRPr="00724ADD" w:rsidRDefault="00724ADD" w:rsidP="00724ADD">
      <w:pPr>
        <w:pStyle w:val="ListParagraph"/>
        <w:numPr>
          <w:ilvl w:val="0"/>
          <w:numId w:val="1"/>
        </w:numPr>
        <w:jc w:val="both"/>
        <w:rPr>
          <w:rFonts w:ascii="Times New Roman" w:hAnsi="Times New Roman" w:cs="Times New Roman"/>
        </w:rPr>
      </w:pPr>
      <w:r w:rsidRPr="00724ADD">
        <w:rPr>
          <w:rFonts w:ascii="Times New Roman" w:hAnsi="Times New Roman" w:cs="Times New Roman"/>
        </w:rPr>
        <w:t xml:space="preserve"> Holmes AH, Moore LSP, </w:t>
      </w:r>
      <w:proofErr w:type="spellStart"/>
      <w:r w:rsidRPr="00724ADD">
        <w:rPr>
          <w:rFonts w:ascii="Times New Roman" w:hAnsi="Times New Roman" w:cs="Times New Roman"/>
        </w:rPr>
        <w:t>Sundsfjord</w:t>
      </w:r>
      <w:proofErr w:type="spellEnd"/>
      <w:r w:rsidRPr="00724ADD">
        <w:rPr>
          <w:rFonts w:ascii="Times New Roman" w:hAnsi="Times New Roman" w:cs="Times New Roman"/>
        </w:rPr>
        <w:t xml:space="preserve"> A, Steinbakk M, Regmi S, </w:t>
      </w:r>
      <w:proofErr w:type="spellStart"/>
      <w:r w:rsidRPr="00724ADD">
        <w:rPr>
          <w:rFonts w:ascii="Times New Roman" w:hAnsi="Times New Roman" w:cs="Times New Roman"/>
        </w:rPr>
        <w:t>Karkey</w:t>
      </w:r>
      <w:proofErr w:type="spellEnd"/>
      <w:r w:rsidRPr="00724ADD">
        <w:rPr>
          <w:rFonts w:ascii="Times New Roman" w:hAnsi="Times New Roman" w:cs="Times New Roman"/>
        </w:rPr>
        <w:t xml:space="preserve"> A, et al. Understanding the mechanisms and drivers of antimicrobial resistance. Lancet. 2016;387(10014):176–187. </w:t>
      </w:r>
    </w:p>
    <w:p w14:paraId="623AD2BC" w14:textId="1CCEDCE7" w:rsidR="00724ADD" w:rsidRPr="00724ADD" w:rsidRDefault="00724ADD" w:rsidP="00724ADD">
      <w:pPr>
        <w:pStyle w:val="ListParagraph"/>
        <w:numPr>
          <w:ilvl w:val="0"/>
          <w:numId w:val="1"/>
        </w:numPr>
        <w:jc w:val="both"/>
        <w:rPr>
          <w:rFonts w:ascii="Times New Roman" w:hAnsi="Times New Roman" w:cs="Times New Roman"/>
        </w:rPr>
      </w:pPr>
      <w:r w:rsidRPr="00724ADD">
        <w:rPr>
          <w:rFonts w:ascii="Times New Roman" w:hAnsi="Times New Roman" w:cs="Times New Roman"/>
        </w:rPr>
        <w:t xml:space="preserve"> Dellit TH, Owens RC, McGowan JE Jr, Gerding DN, Weinstein RA, Burke JP, et al. Infectious Diseases Society of America and the Society for Healthcare Epidemiology of America guidelines for developing an institutional program to enhance antimicrobial stewardship. Clin Infect Dis. 2007;44(2):159–177. </w:t>
      </w:r>
    </w:p>
    <w:p w14:paraId="05B35815" w14:textId="1D57220E" w:rsidR="00724ADD" w:rsidRPr="00724ADD" w:rsidRDefault="00724ADD" w:rsidP="00724ADD">
      <w:pPr>
        <w:pStyle w:val="ListParagraph"/>
        <w:numPr>
          <w:ilvl w:val="0"/>
          <w:numId w:val="1"/>
        </w:numPr>
        <w:jc w:val="both"/>
        <w:rPr>
          <w:rFonts w:ascii="Times New Roman" w:hAnsi="Times New Roman" w:cs="Times New Roman"/>
        </w:rPr>
      </w:pPr>
      <w:r w:rsidRPr="00724ADD">
        <w:rPr>
          <w:rFonts w:ascii="Times New Roman" w:hAnsi="Times New Roman" w:cs="Times New Roman"/>
        </w:rPr>
        <w:t xml:space="preserve"> Dyar OJ, Huttner B, Schouten J, Pulcini C. What is antimicrobial stewardship? Clin </w:t>
      </w:r>
      <w:proofErr w:type="spellStart"/>
      <w:r w:rsidRPr="00724ADD">
        <w:rPr>
          <w:rFonts w:ascii="Times New Roman" w:hAnsi="Times New Roman" w:cs="Times New Roman"/>
        </w:rPr>
        <w:t>Microbiol</w:t>
      </w:r>
      <w:proofErr w:type="spellEnd"/>
      <w:r w:rsidRPr="00724ADD">
        <w:rPr>
          <w:rFonts w:ascii="Times New Roman" w:hAnsi="Times New Roman" w:cs="Times New Roman"/>
        </w:rPr>
        <w:t xml:space="preserve"> Infect. 2017;23(11):793–798. </w:t>
      </w:r>
    </w:p>
    <w:p w14:paraId="4C46D2AD" w14:textId="3A91F05B" w:rsidR="00724ADD" w:rsidRPr="00724ADD" w:rsidRDefault="00724ADD" w:rsidP="00724ADD">
      <w:pPr>
        <w:pStyle w:val="ListParagraph"/>
        <w:numPr>
          <w:ilvl w:val="0"/>
          <w:numId w:val="1"/>
        </w:numPr>
        <w:jc w:val="both"/>
        <w:rPr>
          <w:rFonts w:ascii="Times New Roman" w:hAnsi="Times New Roman" w:cs="Times New Roman"/>
        </w:rPr>
      </w:pPr>
      <w:r w:rsidRPr="00724ADD">
        <w:rPr>
          <w:rFonts w:ascii="Times New Roman" w:hAnsi="Times New Roman" w:cs="Times New Roman"/>
        </w:rPr>
        <w:t xml:space="preserve"> Howard P, Pulcini C, Levy Hara G, West RM, Gould IM, </w:t>
      </w:r>
      <w:proofErr w:type="spellStart"/>
      <w:r w:rsidRPr="00724ADD">
        <w:rPr>
          <w:rFonts w:ascii="Times New Roman" w:hAnsi="Times New Roman" w:cs="Times New Roman"/>
        </w:rPr>
        <w:t>Harbarth</w:t>
      </w:r>
      <w:proofErr w:type="spellEnd"/>
      <w:r w:rsidRPr="00724ADD">
        <w:rPr>
          <w:rFonts w:ascii="Times New Roman" w:hAnsi="Times New Roman" w:cs="Times New Roman"/>
        </w:rPr>
        <w:t xml:space="preserve"> S, et al. An international cross-sectional survey of antimicrobial stewardship programmes in hospitals. J </w:t>
      </w:r>
      <w:proofErr w:type="spellStart"/>
      <w:r w:rsidRPr="00724ADD">
        <w:rPr>
          <w:rFonts w:ascii="Times New Roman" w:hAnsi="Times New Roman" w:cs="Times New Roman"/>
        </w:rPr>
        <w:t>Antimicrob</w:t>
      </w:r>
      <w:proofErr w:type="spellEnd"/>
      <w:r w:rsidRPr="00724ADD">
        <w:rPr>
          <w:rFonts w:ascii="Times New Roman" w:hAnsi="Times New Roman" w:cs="Times New Roman"/>
        </w:rPr>
        <w:t xml:space="preserve"> Chemother. 2015;70(4):1245–1255. </w:t>
      </w:r>
    </w:p>
    <w:p w14:paraId="540D27C4" w14:textId="79B146B6" w:rsidR="00724ADD" w:rsidRPr="00724ADD" w:rsidRDefault="00724ADD" w:rsidP="00724ADD">
      <w:pPr>
        <w:pStyle w:val="ListParagraph"/>
        <w:numPr>
          <w:ilvl w:val="0"/>
          <w:numId w:val="1"/>
        </w:numPr>
        <w:jc w:val="both"/>
        <w:rPr>
          <w:rFonts w:ascii="Times New Roman" w:hAnsi="Times New Roman" w:cs="Times New Roman"/>
        </w:rPr>
      </w:pPr>
      <w:r w:rsidRPr="00724ADD">
        <w:rPr>
          <w:rFonts w:ascii="Times New Roman" w:hAnsi="Times New Roman" w:cs="Times New Roman"/>
        </w:rPr>
        <w:t xml:space="preserve">  Indian Council of Medical Research. </w:t>
      </w:r>
      <w:r w:rsidRPr="00724ADD">
        <w:rPr>
          <w:rFonts w:ascii="Times New Roman" w:hAnsi="Times New Roman" w:cs="Times New Roman"/>
          <w:i/>
          <w:iCs/>
        </w:rPr>
        <w:t>Annual Report: Antimicrobial Resistance Surveillance and Research Network (Jan 2020–Dec 2020)</w:t>
      </w:r>
      <w:r w:rsidRPr="00724ADD">
        <w:rPr>
          <w:rFonts w:ascii="Times New Roman" w:hAnsi="Times New Roman" w:cs="Times New Roman"/>
        </w:rPr>
        <w:t xml:space="preserve">. New Delhi: ICMR; 2020. </w:t>
      </w:r>
    </w:p>
    <w:p w14:paraId="214C0137" w14:textId="038C2A10" w:rsidR="00724ADD" w:rsidRDefault="00724ADD" w:rsidP="00724ADD">
      <w:pPr>
        <w:pStyle w:val="ListParagraph"/>
        <w:numPr>
          <w:ilvl w:val="0"/>
          <w:numId w:val="1"/>
        </w:numPr>
        <w:jc w:val="both"/>
        <w:rPr>
          <w:rFonts w:ascii="Times New Roman" w:hAnsi="Times New Roman" w:cs="Times New Roman"/>
        </w:rPr>
      </w:pPr>
      <w:r w:rsidRPr="00724ADD">
        <w:rPr>
          <w:rFonts w:ascii="Times New Roman" w:hAnsi="Times New Roman" w:cs="Times New Roman"/>
        </w:rPr>
        <w:t xml:space="preserve"> National Centre for Disease Control. </w:t>
      </w:r>
      <w:r w:rsidRPr="00724ADD">
        <w:rPr>
          <w:rFonts w:ascii="Times New Roman" w:hAnsi="Times New Roman" w:cs="Times New Roman"/>
          <w:i/>
          <w:iCs/>
        </w:rPr>
        <w:t>National AMR Surveillance Network (NARS-Net) Annual Report 2019</w:t>
      </w:r>
      <w:r w:rsidRPr="00724ADD">
        <w:rPr>
          <w:rFonts w:ascii="Times New Roman" w:hAnsi="Times New Roman" w:cs="Times New Roman"/>
        </w:rPr>
        <w:t>. New Delhi: NCDC; 2019.</w:t>
      </w:r>
    </w:p>
    <w:p w14:paraId="1A142E2B" w14:textId="174B073E" w:rsidR="00724ADD" w:rsidRDefault="00724ADD" w:rsidP="00724ADD">
      <w:pPr>
        <w:pStyle w:val="ListParagraph"/>
        <w:numPr>
          <w:ilvl w:val="0"/>
          <w:numId w:val="1"/>
        </w:numPr>
        <w:jc w:val="both"/>
        <w:rPr>
          <w:rFonts w:ascii="Times New Roman" w:hAnsi="Times New Roman" w:cs="Times New Roman"/>
        </w:rPr>
      </w:pPr>
      <w:r w:rsidRPr="00724ADD">
        <w:rPr>
          <w:rFonts w:ascii="Times New Roman" w:hAnsi="Times New Roman" w:cs="Times New Roman"/>
        </w:rPr>
        <w:t xml:space="preserve">Rupali P, Palanikumar P, </w:t>
      </w:r>
      <w:proofErr w:type="spellStart"/>
      <w:r w:rsidRPr="00724ADD">
        <w:rPr>
          <w:rFonts w:ascii="Times New Roman" w:hAnsi="Times New Roman" w:cs="Times New Roman"/>
        </w:rPr>
        <w:t>Shanthamurthy</w:t>
      </w:r>
      <w:proofErr w:type="spellEnd"/>
      <w:r w:rsidRPr="00724ADD">
        <w:rPr>
          <w:rFonts w:ascii="Times New Roman" w:hAnsi="Times New Roman" w:cs="Times New Roman"/>
        </w:rPr>
        <w:t xml:space="preserve"> D, Peter JV, Kandasamy S, Zacchaeus NGP, et al. Impact of an antimicrobial stewardship intervention in India: Evaluation of post-prescription review and feedback as a method of promoting optimal antimicrobial use in the intensive care units of a tertiary-care hospital. Infect Control Hosp </w:t>
      </w:r>
      <w:proofErr w:type="spellStart"/>
      <w:r w:rsidRPr="00724ADD">
        <w:rPr>
          <w:rFonts w:ascii="Times New Roman" w:hAnsi="Times New Roman" w:cs="Times New Roman"/>
        </w:rPr>
        <w:t>Epidemiol</w:t>
      </w:r>
      <w:proofErr w:type="spellEnd"/>
      <w:r w:rsidRPr="00724ADD">
        <w:rPr>
          <w:rFonts w:ascii="Times New Roman" w:hAnsi="Times New Roman" w:cs="Times New Roman"/>
        </w:rPr>
        <w:t>. 2019;40(5):512–519. DOI: 10.1017/ICE.2019.29.</w:t>
      </w:r>
    </w:p>
    <w:p w14:paraId="6DC1ADE6" w14:textId="27564570" w:rsidR="00724ADD" w:rsidRDefault="00724ADD" w:rsidP="00724ADD">
      <w:pPr>
        <w:pStyle w:val="ListParagraph"/>
        <w:numPr>
          <w:ilvl w:val="0"/>
          <w:numId w:val="1"/>
        </w:numPr>
        <w:jc w:val="both"/>
        <w:rPr>
          <w:rFonts w:ascii="Times New Roman" w:hAnsi="Times New Roman" w:cs="Times New Roman"/>
        </w:rPr>
      </w:pPr>
      <w:r w:rsidRPr="00724ADD">
        <w:rPr>
          <w:rFonts w:ascii="Times New Roman" w:hAnsi="Times New Roman" w:cs="Times New Roman"/>
        </w:rPr>
        <w:t xml:space="preserve">Verma M, Shafiq N, Tripathy JP, Nagaraja SB, Kathirvel S, Chouhan DK, et al. Antimicrobial stewardship programme in a trauma centre of a tertiary care hospital in North India: Effects and implementation challenges. J Glob </w:t>
      </w:r>
      <w:proofErr w:type="spellStart"/>
      <w:r w:rsidRPr="00724ADD">
        <w:rPr>
          <w:rFonts w:ascii="Times New Roman" w:hAnsi="Times New Roman" w:cs="Times New Roman"/>
        </w:rPr>
        <w:t>Antimicrob</w:t>
      </w:r>
      <w:proofErr w:type="spellEnd"/>
      <w:r w:rsidRPr="00724ADD">
        <w:rPr>
          <w:rFonts w:ascii="Times New Roman" w:hAnsi="Times New Roman" w:cs="Times New Roman"/>
        </w:rPr>
        <w:t xml:space="preserve"> Resist. 2019;17:283–290. DOI: 10.1016/j.jgar.2019.02.020.</w:t>
      </w:r>
    </w:p>
    <w:p w14:paraId="00D4A3CE" w14:textId="782D3997" w:rsidR="00724ADD" w:rsidRDefault="00724ADD" w:rsidP="00724ADD">
      <w:pPr>
        <w:pStyle w:val="ListParagraph"/>
        <w:numPr>
          <w:ilvl w:val="0"/>
          <w:numId w:val="1"/>
        </w:numPr>
        <w:jc w:val="both"/>
        <w:rPr>
          <w:rFonts w:ascii="Times New Roman" w:hAnsi="Times New Roman" w:cs="Times New Roman"/>
        </w:rPr>
      </w:pPr>
      <w:r w:rsidRPr="00724ADD">
        <w:rPr>
          <w:rFonts w:ascii="Times New Roman" w:hAnsi="Times New Roman" w:cs="Times New Roman"/>
        </w:rPr>
        <w:lastRenderedPageBreak/>
        <w:t>Swamy A, Sood R, Kapil A, Vikram NK, Ranjan P, Jadon RS, et al. Antibiotic stewardship initiative in a Medicine unit of a tertiary care teaching hospital in India: A pilot study. Indian J Med Res. 2019;150(2):175–185. DOI: 10.4103/IJMR.IJMR_951_17.</w:t>
      </w:r>
    </w:p>
    <w:p w14:paraId="19896C92" w14:textId="68617378" w:rsidR="00724ADD" w:rsidRDefault="00724ADD" w:rsidP="00724ADD">
      <w:pPr>
        <w:pStyle w:val="ListParagraph"/>
        <w:numPr>
          <w:ilvl w:val="0"/>
          <w:numId w:val="1"/>
        </w:numPr>
        <w:jc w:val="both"/>
        <w:rPr>
          <w:rFonts w:ascii="Times New Roman" w:hAnsi="Times New Roman" w:cs="Times New Roman"/>
        </w:rPr>
      </w:pPr>
      <w:r w:rsidRPr="00724ADD">
        <w:rPr>
          <w:rFonts w:ascii="Times New Roman" w:hAnsi="Times New Roman" w:cs="Times New Roman"/>
        </w:rPr>
        <w:t>Vijay S, et al. Hospital-based antimicrobial stewardship in India: Implementation and feasibility assessment across tertiary care hospitals. 2022.</w:t>
      </w:r>
    </w:p>
    <w:p w14:paraId="51094D46" w14:textId="2EE3E147" w:rsidR="00724ADD" w:rsidRDefault="00724ADD" w:rsidP="00724ADD">
      <w:pPr>
        <w:pStyle w:val="ListParagraph"/>
        <w:numPr>
          <w:ilvl w:val="0"/>
          <w:numId w:val="1"/>
        </w:numPr>
        <w:jc w:val="both"/>
        <w:rPr>
          <w:rFonts w:ascii="Times New Roman" w:hAnsi="Times New Roman" w:cs="Times New Roman"/>
        </w:rPr>
      </w:pPr>
      <w:r w:rsidRPr="00724ADD">
        <w:rPr>
          <w:rFonts w:ascii="Times New Roman" w:hAnsi="Times New Roman" w:cs="Times New Roman"/>
        </w:rPr>
        <w:t>Debnath F, et al. Antimicrobial stewardship implementation in primary and secondary hospitals in India. Sci Rep. 2024. DOI available in publication</w:t>
      </w:r>
    </w:p>
    <w:p w14:paraId="6945460E" w14:textId="0CCAB35B" w:rsidR="002E7D50" w:rsidRDefault="002E7D50" w:rsidP="00724ADD">
      <w:pPr>
        <w:pStyle w:val="ListParagraph"/>
        <w:numPr>
          <w:ilvl w:val="0"/>
          <w:numId w:val="1"/>
        </w:numPr>
        <w:jc w:val="both"/>
        <w:rPr>
          <w:rFonts w:ascii="Times New Roman" w:hAnsi="Times New Roman" w:cs="Times New Roman"/>
        </w:rPr>
      </w:pPr>
      <w:r w:rsidRPr="002E7D50">
        <w:rPr>
          <w:rFonts w:ascii="Times New Roman" w:hAnsi="Times New Roman" w:cs="Times New Roman"/>
        </w:rPr>
        <w:t xml:space="preserve">Walia K, Ohri VC, Mathai D. Establishing Antimicrobial Resistance Surveillance and Research Network in India: Journey so far. </w:t>
      </w:r>
      <w:r w:rsidRPr="002E7D50">
        <w:rPr>
          <w:rFonts w:ascii="Times New Roman" w:hAnsi="Times New Roman" w:cs="Times New Roman"/>
          <w:i/>
          <w:iCs/>
        </w:rPr>
        <w:t>Indian J Med Res.</w:t>
      </w:r>
      <w:r w:rsidRPr="002E7D50">
        <w:rPr>
          <w:rFonts w:ascii="Times New Roman" w:hAnsi="Times New Roman" w:cs="Times New Roman"/>
        </w:rPr>
        <w:t xml:space="preserve"> 2019;149(2):164–179.</w:t>
      </w:r>
    </w:p>
    <w:p w14:paraId="221AD49F" w14:textId="22A9DAE4" w:rsidR="002E7D50" w:rsidRDefault="002E7D50" w:rsidP="00724ADD">
      <w:pPr>
        <w:pStyle w:val="ListParagraph"/>
        <w:numPr>
          <w:ilvl w:val="0"/>
          <w:numId w:val="1"/>
        </w:numPr>
        <w:jc w:val="both"/>
        <w:rPr>
          <w:rFonts w:ascii="Times New Roman" w:hAnsi="Times New Roman" w:cs="Times New Roman"/>
        </w:rPr>
      </w:pPr>
      <w:r w:rsidRPr="002E7D50">
        <w:rPr>
          <w:rFonts w:ascii="Times New Roman" w:hAnsi="Times New Roman" w:cs="Times New Roman"/>
        </w:rPr>
        <w:t xml:space="preserve">Rajni E, et al. An update on carbapenem-resistant </w:t>
      </w:r>
      <w:proofErr w:type="spellStart"/>
      <w:r w:rsidRPr="002E7D50">
        <w:rPr>
          <w:rFonts w:ascii="Times New Roman" w:hAnsi="Times New Roman" w:cs="Times New Roman"/>
        </w:rPr>
        <w:t>Enterobacterales</w:t>
      </w:r>
      <w:proofErr w:type="spellEnd"/>
      <w:r w:rsidRPr="002E7D50">
        <w:rPr>
          <w:rFonts w:ascii="Times New Roman" w:hAnsi="Times New Roman" w:cs="Times New Roman"/>
        </w:rPr>
        <w:t xml:space="preserve">. </w:t>
      </w:r>
      <w:r w:rsidRPr="002E7D50">
        <w:rPr>
          <w:rFonts w:ascii="Times New Roman" w:hAnsi="Times New Roman" w:cs="Times New Roman"/>
          <w:i/>
          <w:iCs/>
        </w:rPr>
        <w:t>Cureus.</w:t>
      </w:r>
      <w:r w:rsidRPr="002E7D50">
        <w:rPr>
          <w:rFonts w:ascii="Times New Roman" w:hAnsi="Times New Roman" w:cs="Times New Roman"/>
        </w:rPr>
        <w:t xml:space="preserve"> 2025.</w:t>
      </w:r>
    </w:p>
    <w:p w14:paraId="722810F4" w14:textId="5DAC8648" w:rsidR="002E7D50" w:rsidRPr="002E7D50" w:rsidRDefault="002E7D50" w:rsidP="00724ADD">
      <w:pPr>
        <w:pStyle w:val="ListParagraph"/>
        <w:numPr>
          <w:ilvl w:val="0"/>
          <w:numId w:val="1"/>
        </w:numPr>
        <w:jc w:val="both"/>
        <w:rPr>
          <w:rFonts w:ascii="Times New Roman" w:hAnsi="Times New Roman" w:cs="Times New Roman"/>
        </w:rPr>
      </w:pPr>
      <w:r w:rsidRPr="002E7D50">
        <w:rPr>
          <w:rFonts w:ascii="Times New Roman" w:hAnsi="Times New Roman" w:cs="Times New Roman"/>
        </w:rPr>
        <w:t xml:space="preserve">Chakrabarti A, et al. NAMS task force report on antimicrobial resistance. </w:t>
      </w:r>
      <w:r w:rsidRPr="002E7D50">
        <w:rPr>
          <w:rFonts w:ascii="Times New Roman" w:hAnsi="Times New Roman" w:cs="Times New Roman"/>
          <w:i/>
          <w:iCs/>
        </w:rPr>
        <w:t xml:space="preserve">Ann Natl </w:t>
      </w:r>
      <w:proofErr w:type="spellStart"/>
      <w:r w:rsidRPr="002E7D50">
        <w:rPr>
          <w:rFonts w:ascii="Times New Roman" w:hAnsi="Times New Roman" w:cs="Times New Roman"/>
          <w:i/>
          <w:iCs/>
        </w:rPr>
        <w:t>Acad</w:t>
      </w:r>
      <w:proofErr w:type="spellEnd"/>
      <w:r w:rsidRPr="002E7D50">
        <w:rPr>
          <w:rFonts w:ascii="Times New Roman" w:hAnsi="Times New Roman" w:cs="Times New Roman"/>
          <w:i/>
          <w:iCs/>
        </w:rPr>
        <w:t xml:space="preserve"> Med Sci (India).</w:t>
      </w:r>
    </w:p>
    <w:p w14:paraId="797D8F63" w14:textId="26ED0479" w:rsidR="002E7D50" w:rsidRDefault="002E7D50" w:rsidP="00724ADD">
      <w:pPr>
        <w:pStyle w:val="ListParagraph"/>
        <w:numPr>
          <w:ilvl w:val="0"/>
          <w:numId w:val="1"/>
        </w:numPr>
        <w:jc w:val="both"/>
        <w:rPr>
          <w:rFonts w:ascii="Times New Roman" w:hAnsi="Times New Roman" w:cs="Times New Roman"/>
        </w:rPr>
      </w:pPr>
      <w:r w:rsidRPr="002E7D50">
        <w:rPr>
          <w:rFonts w:ascii="Times New Roman" w:hAnsi="Times New Roman" w:cs="Times New Roman"/>
        </w:rPr>
        <w:t xml:space="preserve">Murray CJL, Ikuta KS, Sharara F, et al. Global burden of bacterial antimicrobial resistance in 2019: a systematic analysis. </w:t>
      </w:r>
      <w:r w:rsidRPr="002E7D50">
        <w:rPr>
          <w:rFonts w:ascii="Times New Roman" w:hAnsi="Times New Roman" w:cs="Times New Roman"/>
          <w:i/>
          <w:iCs/>
        </w:rPr>
        <w:t>Lancet.</w:t>
      </w:r>
      <w:r w:rsidRPr="002E7D50">
        <w:rPr>
          <w:rFonts w:ascii="Times New Roman" w:hAnsi="Times New Roman" w:cs="Times New Roman"/>
        </w:rPr>
        <w:t xml:space="preserve"> 2022;399(10325):629–655.</w:t>
      </w:r>
    </w:p>
    <w:p w14:paraId="6C07BD50" w14:textId="6D546A9F" w:rsidR="002E7D50" w:rsidRDefault="002E7D50" w:rsidP="00724ADD">
      <w:pPr>
        <w:pStyle w:val="ListParagraph"/>
        <w:numPr>
          <w:ilvl w:val="0"/>
          <w:numId w:val="1"/>
        </w:numPr>
        <w:jc w:val="both"/>
        <w:rPr>
          <w:rFonts w:ascii="Times New Roman" w:hAnsi="Times New Roman" w:cs="Times New Roman"/>
        </w:rPr>
      </w:pPr>
      <w:r w:rsidRPr="002E7D50">
        <w:rPr>
          <w:rFonts w:ascii="Times New Roman" w:hAnsi="Times New Roman" w:cs="Times New Roman"/>
        </w:rPr>
        <w:t xml:space="preserve">Kumar SG, Adithan C, Harish BN, et al. Antimicrobial resistance in India: A review. </w:t>
      </w:r>
      <w:r w:rsidRPr="002E7D50">
        <w:rPr>
          <w:rFonts w:ascii="Times New Roman" w:hAnsi="Times New Roman" w:cs="Times New Roman"/>
          <w:i/>
          <w:iCs/>
        </w:rPr>
        <w:t xml:space="preserve">J Nat Sci </w:t>
      </w:r>
      <w:proofErr w:type="spellStart"/>
      <w:r w:rsidRPr="002E7D50">
        <w:rPr>
          <w:rFonts w:ascii="Times New Roman" w:hAnsi="Times New Roman" w:cs="Times New Roman"/>
          <w:i/>
          <w:iCs/>
        </w:rPr>
        <w:t>Biol</w:t>
      </w:r>
      <w:proofErr w:type="spellEnd"/>
      <w:r w:rsidRPr="002E7D50">
        <w:rPr>
          <w:rFonts w:ascii="Times New Roman" w:hAnsi="Times New Roman" w:cs="Times New Roman"/>
          <w:i/>
          <w:iCs/>
        </w:rPr>
        <w:t xml:space="preserve"> Med.</w:t>
      </w:r>
      <w:r w:rsidRPr="002E7D50">
        <w:rPr>
          <w:rFonts w:ascii="Times New Roman" w:hAnsi="Times New Roman" w:cs="Times New Roman"/>
        </w:rPr>
        <w:t xml:space="preserve"> 2013;4(2):286–291.</w:t>
      </w:r>
    </w:p>
    <w:p w14:paraId="111119D8" w14:textId="3EB860F8" w:rsidR="0034268F" w:rsidRDefault="0034268F" w:rsidP="00724ADD">
      <w:pPr>
        <w:pStyle w:val="ListParagraph"/>
        <w:numPr>
          <w:ilvl w:val="0"/>
          <w:numId w:val="1"/>
        </w:numPr>
        <w:jc w:val="both"/>
        <w:rPr>
          <w:rFonts w:ascii="Times New Roman" w:hAnsi="Times New Roman" w:cs="Times New Roman"/>
        </w:rPr>
      </w:pPr>
      <w:r w:rsidRPr="0034268F">
        <w:rPr>
          <w:rFonts w:ascii="Times New Roman" w:hAnsi="Times New Roman" w:cs="Times New Roman"/>
        </w:rPr>
        <w:t xml:space="preserve">Dikid T, Jain SK, Sharma A, Kumar A, Narain JP. Emerging and re-emerging infections in India: an overview. </w:t>
      </w:r>
      <w:r w:rsidRPr="0034268F">
        <w:rPr>
          <w:rFonts w:ascii="Times New Roman" w:hAnsi="Times New Roman" w:cs="Times New Roman"/>
          <w:i/>
          <w:iCs/>
        </w:rPr>
        <w:t>Indian J Med Res.</w:t>
      </w:r>
      <w:r w:rsidRPr="0034268F">
        <w:rPr>
          <w:rFonts w:ascii="Times New Roman" w:hAnsi="Times New Roman" w:cs="Times New Roman"/>
        </w:rPr>
        <w:t xml:space="preserve"> 2013;138(1):19–31.</w:t>
      </w:r>
    </w:p>
    <w:p w14:paraId="525D6DDF" w14:textId="241FA922" w:rsidR="0034268F" w:rsidRDefault="0034268F" w:rsidP="00724ADD">
      <w:pPr>
        <w:pStyle w:val="ListParagraph"/>
        <w:numPr>
          <w:ilvl w:val="0"/>
          <w:numId w:val="1"/>
        </w:numPr>
        <w:jc w:val="both"/>
        <w:rPr>
          <w:rFonts w:ascii="Times New Roman" w:hAnsi="Times New Roman" w:cs="Times New Roman"/>
        </w:rPr>
      </w:pPr>
      <w:r w:rsidRPr="0034268F">
        <w:rPr>
          <w:rFonts w:ascii="Times New Roman" w:hAnsi="Times New Roman" w:cs="Times New Roman"/>
        </w:rPr>
        <w:t xml:space="preserve">Nathwani D, Varghese D, Stephens J, Ansari W, Martin S, Charbonneau C. Value of hospital antimicrobial stewardship programs from a healthcare system perspective. </w:t>
      </w:r>
      <w:r w:rsidRPr="0034268F">
        <w:rPr>
          <w:rFonts w:ascii="Times New Roman" w:hAnsi="Times New Roman" w:cs="Times New Roman"/>
          <w:i/>
          <w:iCs/>
        </w:rPr>
        <w:t xml:space="preserve">Clin </w:t>
      </w:r>
      <w:proofErr w:type="spellStart"/>
      <w:r w:rsidRPr="0034268F">
        <w:rPr>
          <w:rFonts w:ascii="Times New Roman" w:hAnsi="Times New Roman" w:cs="Times New Roman"/>
          <w:i/>
          <w:iCs/>
        </w:rPr>
        <w:t>Microbiol</w:t>
      </w:r>
      <w:proofErr w:type="spellEnd"/>
      <w:r w:rsidRPr="0034268F">
        <w:rPr>
          <w:rFonts w:ascii="Times New Roman" w:hAnsi="Times New Roman" w:cs="Times New Roman"/>
          <w:i/>
          <w:iCs/>
        </w:rPr>
        <w:t xml:space="preserve"> Infect.</w:t>
      </w:r>
      <w:r w:rsidRPr="0034268F">
        <w:rPr>
          <w:rFonts w:ascii="Times New Roman" w:hAnsi="Times New Roman" w:cs="Times New Roman"/>
        </w:rPr>
        <w:t xml:space="preserve"> 2019;25(9):1093–1104.</w:t>
      </w:r>
    </w:p>
    <w:p w14:paraId="2F4CBE26" w14:textId="643B56C9" w:rsidR="0034268F" w:rsidRDefault="0034268F" w:rsidP="00724ADD">
      <w:pPr>
        <w:pStyle w:val="ListParagraph"/>
        <w:numPr>
          <w:ilvl w:val="0"/>
          <w:numId w:val="1"/>
        </w:numPr>
        <w:jc w:val="both"/>
        <w:rPr>
          <w:rFonts w:ascii="Times New Roman" w:hAnsi="Times New Roman" w:cs="Times New Roman"/>
        </w:rPr>
      </w:pPr>
      <w:r w:rsidRPr="0034268F">
        <w:rPr>
          <w:rFonts w:ascii="Times New Roman" w:hAnsi="Times New Roman" w:cs="Times New Roman"/>
        </w:rPr>
        <w:t xml:space="preserve">Charani E, Holmes A. Antibiotic stewardship—twenty years in the making. </w:t>
      </w:r>
      <w:proofErr w:type="spellStart"/>
      <w:r w:rsidRPr="0034268F">
        <w:rPr>
          <w:rFonts w:ascii="Times New Roman" w:hAnsi="Times New Roman" w:cs="Times New Roman"/>
          <w:i/>
          <w:iCs/>
        </w:rPr>
        <w:t>Antimicrob</w:t>
      </w:r>
      <w:proofErr w:type="spellEnd"/>
      <w:r w:rsidRPr="0034268F">
        <w:rPr>
          <w:rFonts w:ascii="Times New Roman" w:hAnsi="Times New Roman" w:cs="Times New Roman"/>
          <w:i/>
          <w:iCs/>
        </w:rPr>
        <w:t xml:space="preserve"> Resist Infect Control.</w:t>
      </w:r>
      <w:r w:rsidRPr="0034268F">
        <w:rPr>
          <w:rFonts w:ascii="Times New Roman" w:hAnsi="Times New Roman" w:cs="Times New Roman"/>
        </w:rPr>
        <w:t xml:space="preserve"> 2019;8:7.</w:t>
      </w:r>
    </w:p>
    <w:p w14:paraId="0EA5E44D" w14:textId="71FD712D" w:rsidR="0042273D" w:rsidRDefault="0042273D" w:rsidP="00724ADD">
      <w:pPr>
        <w:pStyle w:val="ListParagraph"/>
        <w:numPr>
          <w:ilvl w:val="0"/>
          <w:numId w:val="1"/>
        </w:numPr>
        <w:jc w:val="both"/>
        <w:rPr>
          <w:rFonts w:ascii="Times New Roman" w:hAnsi="Times New Roman" w:cs="Times New Roman"/>
        </w:rPr>
      </w:pPr>
      <w:r w:rsidRPr="0042273D">
        <w:rPr>
          <w:rFonts w:ascii="Times New Roman" w:hAnsi="Times New Roman" w:cs="Times New Roman"/>
        </w:rPr>
        <w:t xml:space="preserve">Pulcini C, Binda F, </w:t>
      </w:r>
      <w:proofErr w:type="spellStart"/>
      <w:r w:rsidRPr="0042273D">
        <w:rPr>
          <w:rFonts w:ascii="Times New Roman" w:hAnsi="Times New Roman" w:cs="Times New Roman"/>
        </w:rPr>
        <w:t>Lamkang</w:t>
      </w:r>
      <w:proofErr w:type="spellEnd"/>
      <w:r w:rsidRPr="0042273D">
        <w:rPr>
          <w:rFonts w:ascii="Times New Roman" w:hAnsi="Times New Roman" w:cs="Times New Roman"/>
        </w:rPr>
        <w:t xml:space="preserve"> AS, et al. Developing core elements and checklist items for global hospital antimicrobial stewardship programmes. </w:t>
      </w:r>
      <w:r w:rsidRPr="0042273D">
        <w:rPr>
          <w:rFonts w:ascii="Times New Roman" w:hAnsi="Times New Roman" w:cs="Times New Roman"/>
          <w:i/>
          <w:iCs/>
        </w:rPr>
        <w:t xml:space="preserve">Clin </w:t>
      </w:r>
      <w:proofErr w:type="spellStart"/>
      <w:r w:rsidRPr="0042273D">
        <w:rPr>
          <w:rFonts w:ascii="Times New Roman" w:hAnsi="Times New Roman" w:cs="Times New Roman"/>
          <w:i/>
          <w:iCs/>
        </w:rPr>
        <w:t>Microbiol</w:t>
      </w:r>
      <w:proofErr w:type="spellEnd"/>
      <w:r w:rsidRPr="0042273D">
        <w:rPr>
          <w:rFonts w:ascii="Times New Roman" w:hAnsi="Times New Roman" w:cs="Times New Roman"/>
          <w:i/>
          <w:iCs/>
        </w:rPr>
        <w:t xml:space="preserve"> Infect.</w:t>
      </w:r>
      <w:r w:rsidRPr="0042273D">
        <w:rPr>
          <w:rFonts w:ascii="Times New Roman" w:hAnsi="Times New Roman" w:cs="Times New Roman"/>
        </w:rPr>
        <w:t xml:space="preserve"> 2019;25(1):20–25.</w:t>
      </w:r>
    </w:p>
    <w:p w14:paraId="3032FCBD" w14:textId="38B396FE" w:rsidR="0042273D" w:rsidRDefault="0042273D" w:rsidP="00724ADD">
      <w:pPr>
        <w:pStyle w:val="ListParagraph"/>
        <w:numPr>
          <w:ilvl w:val="0"/>
          <w:numId w:val="1"/>
        </w:numPr>
        <w:jc w:val="both"/>
        <w:rPr>
          <w:rFonts w:ascii="Times New Roman" w:hAnsi="Times New Roman" w:cs="Times New Roman"/>
        </w:rPr>
      </w:pPr>
      <w:r w:rsidRPr="0042273D">
        <w:rPr>
          <w:rFonts w:ascii="Times New Roman" w:hAnsi="Times New Roman" w:cs="Times New Roman"/>
        </w:rPr>
        <w:t xml:space="preserve">World Health Organization. </w:t>
      </w:r>
      <w:r w:rsidRPr="0042273D">
        <w:rPr>
          <w:rFonts w:ascii="Times New Roman" w:hAnsi="Times New Roman" w:cs="Times New Roman"/>
          <w:i/>
          <w:iCs/>
        </w:rPr>
        <w:t>Competency framework for health workers’ education and training on antimicrobial resistance</w:t>
      </w:r>
      <w:r w:rsidRPr="0042273D">
        <w:rPr>
          <w:rFonts w:ascii="Times New Roman" w:hAnsi="Times New Roman" w:cs="Times New Roman"/>
        </w:rPr>
        <w:t>. Geneva: WHO; 2018.</w:t>
      </w:r>
    </w:p>
    <w:p w14:paraId="58C67CE7" w14:textId="77777777" w:rsidR="0042273D" w:rsidRDefault="0042273D" w:rsidP="0042273D">
      <w:pPr>
        <w:pStyle w:val="ListParagraph"/>
        <w:jc w:val="both"/>
        <w:rPr>
          <w:rFonts w:ascii="Times New Roman" w:hAnsi="Times New Roman" w:cs="Times New Roman"/>
        </w:rPr>
      </w:pPr>
    </w:p>
    <w:p w14:paraId="6F19B69A" w14:textId="77777777" w:rsidR="00724ADD" w:rsidRPr="00724ADD" w:rsidRDefault="00724ADD" w:rsidP="00724ADD">
      <w:pPr>
        <w:pStyle w:val="ListParagraph"/>
        <w:jc w:val="both"/>
        <w:rPr>
          <w:rFonts w:ascii="Times New Roman" w:hAnsi="Times New Roman" w:cs="Times New Roman"/>
        </w:rPr>
      </w:pPr>
    </w:p>
    <w:sectPr w:rsidR="00724ADD" w:rsidRPr="00724AD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E4CB9" w14:textId="77777777" w:rsidR="00E97D2C" w:rsidRDefault="00E97D2C" w:rsidP="00E91058">
      <w:pPr>
        <w:spacing w:after="0" w:line="240" w:lineRule="auto"/>
      </w:pPr>
      <w:r>
        <w:separator/>
      </w:r>
    </w:p>
  </w:endnote>
  <w:endnote w:type="continuationSeparator" w:id="0">
    <w:p w14:paraId="05AB0B59" w14:textId="77777777" w:rsidR="00E97D2C" w:rsidRDefault="00E97D2C" w:rsidP="00E910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D3C9A" w14:textId="77777777" w:rsidR="00E91058" w:rsidRDefault="00E910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29E4E" w14:textId="77777777" w:rsidR="00E91058" w:rsidRDefault="00E910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AE9B4" w14:textId="77777777" w:rsidR="00E91058" w:rsidRDefault="00E910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D1C4A" w14:textId="77777777" w:rsidR="00E97D2C" w:rsidRDefault="00E97D2C" w:rsidP="00E91058">
      <w:pPr>
        <w:spacing w:after="0" w:line="240" w:lineRule="auto"/>
      </w:pPr>
      <w:r>
        <w:separator/>
      </w:r>
    </w:p>
  </w:footnote>
  <w:footnote w:type="continuationSeparator" w:id="0">
    <w:p w14:paraId="4E75BB04" w14:textId="77777777" w:rsidR="00E97D2C" w:rsidRDefault="00E97D2C" w:rsidP="00E910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B25F" w14:textId="0D83ADF2" w:rsidR="00E91058" w:rsidRDefault="00E91058">
    <w:pPr>
      <w:pStyle w:val="Header"/>
    </w:pPr>
    <w:r>
      <w:rPr>
        <w:noProof/>
      </w:rPr>
      <w:pict w14:anchorId="0D04D5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358907" o:spid="_x0000_s1026" type="#_x0000_t136" style="position:absolute;margin-left:0;margin-top:0;width:535.75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531B6" w14:textId="2D6FBA4B" w:rsidR="00E91058" w:rsidRDefault="00E91058">
    <w:pPr>
      <w:pStyle w:val="Header"/>
    </w:pPr>
    <w:r>
      <w:rPr>
        <w:noProof/>
      </w:rPr>
      <w:pict w14:anchorId="6F911F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358908" o:spid="_x0000_s1027" type="#_x0000_t136" style="position:absolute;margin-left:0;margin-top:0;width:535.75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59CC9" w14:textId="52EAD07F" w:rsidR="00E91058" w:rsidRDefault="00E91058">
    <w:pPr>
      <w:pStyle w:val="Header"/>
    </w:pPr>
    <w:r>
      <w:rPr>
        <w:noProof/>
      </w:rPr>
      <w:pict w14:anchorId="47779D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358906" o:spid="_x0000_s1025" type="#_x0000_t136" style="position:absolute;margin-left:0;margin-top:0;width:535.75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27FC2"/>
    <w:multiLevelType w:val="hybridMultilevel"/>
    <w:tmpl w:val="64EAD4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077749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ADD"/>
    <w:rsid w:val="00030690"/>
    <w:rsid w:val="00056BEE"/>
    <w:rsid w:val="000956EC"/>
    <w:rsid w:val="001137BA"/>
    <w:rsid w:val="002E7D50"/>
    <w:rsid w:val="002F07E5"/>
    <w:rsid w:val="002F654C"/>
    <w:rsid w:val="0034268F"/>
    <w:rsid w:val="003B2D98"/>
    <w:rsid w:val="0042273D"/>
    <w:rsid w:val="004A4D3C"/>
    <w:rsid w:val="004E4C64"/>
    <w:rsid w:val="00717DA8"/>
    <w:rsid w:val="00724ADD"/>
    <w:rsid w:val="00762EB2"/>
    <w:rsid w:val="00820D68"/>
    <w:rsid w:val="008A21AD"/>
    <w:rsid w:val="008F7855"/>
    <w:rsid w:val="00925E8B"/>
    <w:rsid w:val="00B45510"/>
    <w:rsid w:val="00C65635"/>
    <w:rsid w:val="00E91058"/>
    <w:rsid w:val="00E97D2C"/>
    <w:rsid w:val="00EB2AE0"/>
  </w:rsids>
  <m:mathPr>
    <m:mathFont m:val="Cambria Math"/>
    <m:brkBin m:val="before"/>
    <m:brkBinSub m:val="--"/>
    <m:smallFrac m:val="0"/>
    <m:dispDef/>
    <m:lMargin m:val="0"/>
    <m:rMargin m:val="0"/>
    <m:defJc m:val="centerGroup"/>
    <m:wrapIndent m:val="1440"/>
    <m:intLim m:val="subSup"/>
    <m:naryLim m:val="undOvr"/>
  </m:mathPr>
  <w:themeFontLang w:val="en-IN"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48B900"/>
  <w15:chartTrackingRefBased/>
  <w15:docId w15:val="{15C64BD6-BA55-4224-ADF6-82AEAE38E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IN"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4ADD"/>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724ADD"/>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724ADD"/>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724A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4A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4A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4A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4A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4A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4ADD"/>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724ADD"/>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724ADD"/>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724A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4A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4A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4A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4A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4ADD"/>
    <w:rPr>
      <w:rFonts w:eastAsiaTheme="majorEastAsia" w:cstheme="majorBidi"/>
      <w:color w:val="272727" w:themeColor="text1" w:themeTint="D8"/>
    </w:rPr>
  </w:style>
  <w:style w:type="paragraph" w:styleId="Title">
    <w:name w:val="Title"/>
    <w:basedOn w:val="Normal"/>
    <w:next w:val="Normal"/>
    <w:link w:val="TitleChar"/>
    <w:uiPriority w:val="10"/>
    <w:qFormat/>
    <w:rsid w:val="00724ADD"/>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724ADD"/>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724ADD"/>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724ADD"/>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724ADD"/>
    <w:pPr>
      <w:spacing w:before="160"/>
      <w:jc w:val="center"/>
    </w:pPr>
    <w:rPr>
      <w:i/>
      <w:iCs/>
      <w:color w:val="404040" w:themeColor="text1" w:themeTint="BF"/>
    </w:rPr>
  </w:style>
  <w:style w:type="character" w:customStyle="1" w:styleId="QuoteChar">
    <w:name w:val="Quote Char"/>
    <w:basedOn w:val="DefaultParagraphFont"/>
    <w:link w:val="Quote"/>
    <w:uiPriority w:val="29"/>
    <w:rsid w:val="00724ADD"/>
    <w:rPr>
      <w:i/>
      <w:iCs/>
      <w:color w:val="404040" w:themeColor="text1" w:themeTint="BF"/>
    </w:rPr>
  </w:style>
  <w:style w:type="paragraph" w:styleId="ListParagraph">
    <w:name w:val="List Paragraph"/>
    <w:basedOn w:val="Normal"/>
    <w:uiPriority w:val="34"/>
    <w:qFormat/>
    <w:rsid w:val="00724ADD"/>
    <w:pPr>
      <w:ind w:left="720"/>
      <w:contextualSpacing/>
    </w:pPr>
  </w:style>
  <w:style w:type="character" w:styleId="IntenseEmphasis">
    <w:name w:val="Intense Emphasis"/>
    <w:basedOn w:val="DefaultParagraphFont"/>
    <w:uiPriority w:val="21"/>
    <w:qFormat/>
    <w:rsid w:val="00724ADD"/>
    <w:rPr>
      <w:i/>
      <w:iCs/>
      <w:color w:val="0F4761" w:themeColor="accent1" w:themeShade="BF"/>
    </w:rPr>
  </w:style>
  <w:style w:type="paragraph" w:styleId="IntenseQuote">
    <w:name w:val="Intense Quote"/>
    <w:basedOn w:val="Normal"/>
    <w:next w:val="Normal"/>
    <w:link w:val="IntenseQuoteChar"/>
    <w:uiPriority w:val="30"/>
    <w:qFormat/>
    <w:rsid w:val="00724A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4ADD"/>
    <w:rPr>
      <w:i/>
      <w:iCs/>
      <w:color w:val="0F4761" w:themeColor="accent1" w:themeShade="BF"/>
    </w:rPr>
  </w:style>
  <w:style w:type="character" w:styleId="IntenseReference">
    <w:name w:val="Intense Reference"/>
    <w:basedOn w:val="DefaultParagraphFont"/>
    <w:uiPriority w:val="32"/>
    <w:qFormat/>
    <w:rsid w:val="00724ADD"/>
    <w:rPr>
      <w:b/>
      <w:bCs/>
      <w:smallCaps/>
      <w:color w:val="0F4761" w:themeColor="accent1" w:themeShade="BF"/>
      <w:spacing w:val="5"/>
    </w:rPr>
  </w:style>
  <w:style w:type="table" w:styleId="PlainTable1">
    <w:name w:val="Plain Table 1"/>
    <w:basedOn w:val="TableNormal"/>
    <w:uiPriority w:val="41"/>
    <w:rsid w:val="00724AD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056BEE"/>
    <w:rPr>
      <w:color w:val="467886" w:themeColor="hyperlink"/>
      <w:u w:val="single"/>
    </w:rPr>
  </w:style>
  <w:style w:type="character" w:styleId="UnresolvedMention">
    <w:name w:val="Unresolved Mention"/>
    <w:basedOn w:val="DefaultParagraphFont"/>
    <w:uiPriority w:val="99"/>
    <w:semiHidden/>
    <w:unhideWhenUsed/>
    <w:rsid w:val="00925E8B"/>
    <w:rPr>
      <w:color w:val="605E5C"/>
      <w:shd w:val="clear" w:color="auto" w:fill="E1DFDD"/>
    </w:rPr>
  </w:style>
  <w:style w:type="paragraph" w:styleId="Header">
    <w:name w:val="header"/>
    <w:basedOn w:val="Normal"/>
    <w:link w:val="HeaderChar"/>
    <w:uiPriority w:val="99"/>
    <w:unhideWhenUsed/>
    <w:rsid w:val="00E910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1058"/>
  </w:style>
  <w:style w:type="paragraph" w:styleId="Footer">
    <w:name w:val="footer"/>
    <w:basedOn w:val="Normal"/>
    <w:link w:val="FooterChar"/>
    <w:uiPriority w:val="99"/>
    <w:unhideWhenUsed/>
    <w:rsid w:val="00E910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1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22</Pages>
  <Words>10387</Words>
  <Characters>59209</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 dhakal</dc:creator>
  <cp:keywords/>
  <dc:description/>
  <cp:lastModifiedBy>SDI 1180</cp:lastModifiedBy>
  <cp:revision>30</cp:revision>
  <dcterms:created xsi:type="dcterms:W3CDTF">2026-06-17T04:41:00Z</dcterms:created>
  <dcterms:modified xsi:type="dcterms:W3CDTF">2026-06-20T12:07:00Z</dcterms:modified>
</cp:coreProperties>
</file>