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DAA75" w14:textId="77777777" w:rsidR="008B0081" w:rsidRDefault="008B0081" w:rsidP="008B0081">
      <w:pPr>
        <w:jc w:val="center"/>
        <w:rPr>
          <w:rFonts w:ascii="Times New Roman" w:hAnsi="Times New Roman" w:cs="Times New Roman"/>
          <w:b/>
          <w:bCs/>
          <w:color w:val="000000" w:themeColor="text1"/>
          <w:sz w:val="32"/>
          <w:szCs w:val="32"/>
        </w:rPr>
      </w:pPr>
      <w:r w:rsidRPr="00AF62B5">
        <w:rPr>
          <w:rFonts w:ascii="Times New Roman" w:hAnsi="Times New Roman" w:cs="Times New Roman"/>
          <w:b/>
          <w:bCs/>
          <w:color w:val="000000" w:themeColor="text1"/>
          <w:sz w:val="32"/>
          <w:szCs w:val="32"/>
        </w:rPr>
        <w:t>EFFECT OF Soursop (</w:t>
      </w:r>
      <w:r w:rsidRPr="00AF62B5">
        <w:rPr>
          <w:rFonts w:ascii="Times New Roman" w:hAnsi="Times New Roman" w:cs="Times New Roman"/>
          <w:b/>
          <w:bCs/>
          <w:i/>
          <w:color w:val="000000" w:themeColor="text1"/>
          <w:sz w:val="32"/>
          <w:szCs w:val="32"/>
        </w:rPr>
        <w:t>Annona Muricata)</w:t>
      </w:r>
      <w:r w:rsidRPr="00AF62B5">
        <w:rPr>
          <w:rFonts w:ascii="Times New Roman" w:hAnsi="Times New Roman" w:cs="Times New Roman"/>
          <w:b/>
          <w:bCs/>
          <w:color w:val="000000" w:themeColor="text1"/>
          <w:sz w:val="32"/>
          <w:szCs w:val="32"/>
        </w:rPr>
        <w:t xml:space="preserve"> LEAVE EXTRACT ON THE </w:t>
      </w:r>
      <w:r w:rsidRPr="00AF62B5">
        <w:rPr>
          <w:rFonts w:ascii="Times New Roman" w:hAnsi="Times New Roman" w:cs="Times New Roman"/>
          <w:b/>
          <w:bCs/>
          <w:noProof/>
          <w:color w:val="000000" w:themeColor="text1"/>
          <w:sz w:val="32"/>
          <w:szCs w:val="32"/>
        </w:rPr>
        <w:t>PANCREAS</w:t>
      </w:r>
      <w:r w:rsidRPr="00AF62B5">
        <w:rPr>
          <w:rFonts w:ascii="Times New Roman" w:hAnsi="Times New Roman" w:cs="Times New Roman"/>
          <w:b/>
          <w:bCs/>
          <w:color w:val="000000" w:themeColor="text1"/>
          <w:sz w:val="32"/>
          <w:szCs w:val="32"/>
        </w:rPr>
        <w:t xml:space="preserve"> HISTOLOGY OF ADULT ALBINO RATS INDUCED WITH CADMIUM</w:t>
      </w:r>
    </w:p>
    <w:p w14:paraId="1924F61D" w14:textId="77777777" w:rsidR="00F064D0" w:rsidRDefault="00F064D0" w:rsidP="00F34383">
      <w:pPr>
        <w:jc w:val="center"/>
        <w:rPr>
          <w:rFonts w:ascii="Times New Roman" w:hAnsi="Times New Roman" w:cs="Times New Roman"/>
          <w:b/>
          <w:bCs/>
          <w:color w:val="000000" w:themeColor="text1"/>
          <w:sz w:val="28"/>
          <w:szCs w:val="28"/>
        </w:rPr>
      </w:pPr>
    </w:p>
    <w:p w14:paraId="68EA91AA" w14:textId="635042F1" w:rsidR="00F34383" w:rsidRPr="00F34383" w:rsidRDefault="00F34383" w:rsidP="00F34383">
      <w:pPr>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w:t>
      </w:r>
    </w:p>
    <w:p w14:paraId="587F96F4" w14:textId="77777777" w:rsidR="00F34383" w:rsidRPr="00AF62B5" w:rsidRDefault="00F34383" w:rsidP="00F34383">
      <w:pPr>
        <w:jc w:val="center"/>
        <w:rPr>
          <w:rFonts w:ascii="Times New Roman" w:hAnsi="Times New Roman" w:cs="Times New Roman"/>
          <w:b/>
          <w:bCs/>
          <w:color w:val="000000" w:themeColor="text1"/>
          <w:sz w:val="32"/>
          <w:szCs w:val="32"/>
        </w:rPr>
      </w:pPr>
    </w:p>
    <w:p w14:paraId="2F1C81E7" w14:textId="77777777" w:rsidR="008B0081" w:rsidRDefault="008B0081" w:rsidP="008B0081">
      <w:pPr>
        <w:spacing w:line="360" w:lineRule="auto"/>
        <w:jc w:val="center"/>
        <w:rPr>
          <w:rFonts w:ascii="Times New Roman" w:eastAsia="Times New Roman" w:hAnsi="Times New Roman" w:cs="Times New Roman"/>
          <w:b/>
          <w:color w:val="000000" w:themeColor="text1"/>
          <w:sz w:val="24"/>
          <w:szCs w:val="24"/>
        </w:rPr>
      </w:pPr>
    </w:p>
    <w:p w14:paraId="07513DE6" w14:textId="0C22D39A" w:rsidR="008B0081" w:rsidRPr="00AF62B5" w:rsidRDefault="008B0081" w:rsidP="008B0081">
      <w:pPr>
        <w:spacing w:line="360" w:lineRule="auto"/>
        <w:jc w:val="center"/>
        <w:rPr>
          <w:rFonts w:ascii="Times New Roman" w:eastAsia="Times New Roman" w:hAnsi="Times New Roman" w:cs="Times New Roman"/>
          <w:b/>
          <w:color w:val="000000" w:themeColor="text1"/>
          <w:sz w:val="24"/>
          <w:szCs w:val="24"/>
        </w:rPr>
      </w:pPr>
      <w:r w:rsidRPr="00AF62B5">
        <w:rPr>
          <w:rFonts w:ascii="Times New Roman" w:eastAsia="Times New Roman" w:hAnsi="Times New Roman" w:cs="Times New Roman"/>
          <w:b/>
          <w:color w:val="000000" w:themeColor="text1"/>
          <w:sz w:val="24"/>
          <w:szCs w:val="24"/>
        </w:rPr>
        <w:t>ABSTRACT</w:t>
      </w:r>
    </w:p>
    <w:p w14:paraId="52C0498A" w14:textId="6AA75A89" w:rsidR="008B0081" w:rsidRPr="007F1AE0" w:rsidRDefault="008B0081" w:rsidP="008B0081">
      <w:pPr>
        <w:pStyle w:val="NormalWeb"/>
        <w:spacing w:before="0" w:beforeAutospacing="0" w:after="240" w:afterAutospacing="0"/>
        <w:jc w:val="both"/>
        <w:rPr>
          <w:color w:val="000000" w:themeColor="text1"/>
        </w:rPr>
      </w:pPr>
      <w:r w:rsidRPr="00AF62B5">
        <w:rPr>
          <w:color w:val="000000" w:themeColor="text1"/>
        </w:rPr>
        <w:t xml:space="preserve">Cadmium is a potent environmental pollutant recognized for its severe toxic effects mediated through oxidative stress. This study investigated the </w:t>
      </w:r>
      <w:r w:rsidR="00BA381E">
        <w:rPr>
          <w:color w:val="000000" w:themeColor="text1"/>
        </w:rPr>
        <w:t xml:space="preserve">pancreatic </w:t>
      </w:r>
      <w:r w:rsidRPr="00AF62B5">
        <w:rPr>
          <w:color w:val="000000" w:themeColor="text1"/>
        </w:rPr>
        <w:t xml:space="preserve">protective potential of </w:t>
      </w:r>
      <w:r w:rsidRPr="00AF62B5">
        <w:rPr>
          <w:bCs/>
          <w:color w:val="000000" w:themeColor="text1"/>
        </w:rPr>
        <w:t>Soursop (</w:t>
      </w:r>
      <w:r w:rsidRPr="00AF62B5">
        <w:rPr>
          <w:bCs/>
          <w:i/>
          <w:iCs/>
          <w:color w:val="000000" w:themeColor="text1"/>
        </w:rPr>
        <w:t>Annona muricata</w:t>
      </w:r>
      <w:r w:rsidRPr="00AF62B5">
        <w:rPr>
          <w:bCs/>
          <w:color w:val="000000" w:themeColor="text1"/>
        </w:rPr>
        <w:t>)</w:t>
      </w:r>
      <w:r w:rsidRPr="00AF62B5">
        <w:rPr>
          <w:color w:val="000000" w:themeColor="text1"/>
        </w:rPr>
        <w:t xml:space="preserve"> leaf extract against cadmium-induced histological damage in adult albino rats. Fifty adult albino rats (100–130g) were randomly assigned into five groups (</w:t>
      </w:r>
      <w:r w:rsidRPr="00AF62B5">
        <w:rPr>
          <w:rStyle w:val="mord"/>
          <w:i/>
          <w:iCs/>
          <w:color w:val="000000" w:themeColor="text1"/>
        </w:rPr>
        <w:t>n</w:t>
      </w:r>
      <w:r w:rsidRPr="00AF62B5">
        <w:rPr>
          <w:rStyle w:val="mrel"/>
          <w:rFonts w:eastAsiaTheme="majorEastAsia"/>
          <w:color w:val="000000" w:themeColor="text1"/>
        </w:rPr>
        <w:t>=</w:t>
      </w:r>
      <w:r w:rsidRPr="00AF62B5">
        <w:rPr>
          <w:rStyle w:val="mord"/>
          <w:color w:val="000000" w:themeColor="text1"/>
        </w:rPr>
        <w:t>10</w:t>
      </w:r>
      <w:r w:rsidRPr="00AF62B5">
        <w:rPr>
          <w:color w:val="000000" w:themeColor="text1"/>
        </w:rPr>
        <w:t xml:space="preserve">): Group A (Control), Group B (0.5mg/kg Cadmium + 200mg/kg extract), Group C (0.5mg/kg Cadmium + 400mg/kg extract), Group D (0.5mg/kg Cadmium + 800mg/kg extract), and Group E (0.5mg/kg Cadmium only). All substances were administered orally over a two-week period. Weights were measured at baseline and termination. Following sacrifice under chloroform anesthesia, pancreas tissues were harvested, fixed in 10% formol saline, and processed using standard paraffin techniques. Sections were stained with </w:t>
      </w:r>
      <w:r w:rsidRPr="00AF62B5">
        <w:rPr>
          <w:bCs/>
          <w:color w:val="000000" w:themeColor="text1"/>
        </w:rPr>
        <w:t>Haematoxylin and Eosin (H&amp;E)</w:t>
      </w:r>
      <w:r w:rsidRPr="00AF62B5">
        <w:rPr>
          <w:color w:val="000000" w:themeColor="text1"/>
        </w:rPr>
        <w:t xml:space="preserve"> for microscopic evaluation. Statistical analysis of body weight was performed using SPSS version 20 (</w:t>
      </w:r>
      <w:r w:rsidRPr="00AF62B5">
        <w:rPr>
          <w:rStyle w:val="mord"/>
          <w:i/>
          <w:iCs/>
          <w:color w:val="000000" w:themeColor="text1"/>
        </w:rPr>
        <w:t>p</w:t>
      </w:r>
      <w:r w:rsidRPr="00AF62B5">
        <w:rPr>
          <w:rStyle w:val="mrel"/>
          <w:rFonts w:eastAsiaTheme="majorEastAsia"/>
          <w:color w:val="000000" w:themeColor="text1"/>
        </w:rPr>
        <w:t>&lt;</w:t>
      </w:r>
      <w:r w:rsidRPr="00AF62B5">
        <w:rPr>
          <w:rStyle w:val="mord"/>
          <w:color w:val="000000" w:themeColor="text1"/>
        </w:rPr>
        <w:t>0.05</w:t>
      </w:r>
      <w:r w:rsidRPr="00AF62B5">
        <w:rPr>
          <w:color w:val="000000" w:themeColor="text1"/>
        </w:rPr>
        <w:t>).  Results showed that cadmium exposure significantly impaired body weight gain (</w:t>
      </w:r>
      <w:r w:rsidRPr="00AF62B5">
        <w:rPr>
          <w:rStyle w:val="mord"/>
          <w:color w:val="000000" w:themeColor="text1"/>
        </w:rPr>
        <w:t>153.12</w:t>
      </w:r>
      <w:r w:rsidRPr="00AF62B5">
        <w:rPr>
          <w:rStyle w:val="mbin"/>
          <w:color w:val="000000" w:themeColor="text1"/>
        </w:rPr>
        <w:t>±</w:t>
      </w:r>
      <w:r w:rsidRPr="00AF62B5">
        <w:rPr>
          <w:rStyle w:val="mord"/>
          <w:color w:val="000000" w:themeColor="text1"/>
        </w:rPr>
        <w:t>8.27</w:t>
      </w:r>
      <w:r w:rsidRPr="00AF62B5">
        <w:rPr>
          <w:color w:val="000000" w:themeColor="text1"/>
        </w:rPr>
        <w:t xml:space="preserve">g to </w:t>
      </w:r>
      <w:r w:rsidRPr="00AF62B5">
        <w:rPr>
          <w:rStyle w:val="mord"/>
          <w:color w:val="000000" w:themeColor="text1"/>
        </w:rPr>
        <w:t>160.48</w:t>
      </w:r>
      <w:r w:rsidRPr="00AF62B5">
        <w:rPr>
          <w:rStyle w:val="mbin"/>
          <w:color w:val="000000" w:themeColor="text1"/>
        </w:rPr>
        <w:t>±</w:t>
      </w:r>
      <w:r w:rsidRPr="00AF62B5">
        <w:rPr>
          <w:rStyle w:val="mord"/>
          <w:color w:val="000000" w:themeColor="text1"/>
        </w:rPr>
        <w:t>7.95</w:t>
      </w:r>
      <w:r w:rsidRPr="00AF62B5">
        <w:rPr>
          <w:color w:val="000000" w:themeColor="text1"/>
        </w:rPr>
        <w:t>g in Group E) compared to the control (</w:t>
      </w:r>
      <w:r w:rsidRPr="00AF62B5">
        <w:rPr>
          <w:rStyle w:val="mord"/>
          <w:i/>
          <w:iCs/>
          <w:color w:val="000000" w:themeColor="text1"/>
        </w:rPr>
        <w:t>p</w:t>
      </w:r>
      <w:r w:rsidRPr="00AF62B5">
        <w:rPr>
          <w:rStyle w:val="mrel"/>
          <w:rFonts w:eastAsiaTheme="majorEastAsia"/>
          <w:color w:val="000000" w:themeColor="text1"/>
        </w:rPr>
        <w:t>&lt;</w:t>
      </w:r>
      <w:r w:rsidRPr="00AF62B5">
        <w:rPr>
          <w:rStyle w:val="mord"/>
          <w:color w:val="000000" w:themeColor="text1"/>
        </w:rPr>
        <w:t>0.001</w:t>
      </w:r>
      <w:r w:rsidRPr="00AF62B5">
        <w:rPr>
          <w:color w:val="000000" w:themeColor="text1"/>
        </w:rPr>
        <w:t xml:space="preserve">). Results indicated that Cadmium-only exposure (Group E) led to a significant decrease in body weight (p &lt; 0.05) and histopathological damage characterized by mild pancreatic edema and inflammatory cell infiltration. However, treatment with medium (400 mg/kg) and high (800 mg/kg) doses of </w:t>
      </w:r>
      <w:r w:rsidRPr="00AF62B5">
        <w:rPr>
          <w:i/>
          <w:iCs/>
          <w:color w:val="000000" w:themeColor="text1"/>
        </w:rPr>
        <w:t>Annona muricata</w:t>
      </w:r>
      <w:r w:rsidRPr="00AF62B5">
        <w:rPr>
          <w:color w:val="000000" w:themeColor="text1"/>
        </w:rPr>
        <w:t xml:space="preserve"> effectively mitigated these effects, maintaining normal pancreatic histology and promoting physiological weight gain (p&lt;0.05). Interestingly, the low-dose group exhibited severe pancreatic edema, suggesting a threshold for therapeutic efficacy. </w:t>
      </w:r>
      <w:r w:rsidRPr="007F1AE0">
        <w:rPr>
          <w:color w:val="000000" w:themeColor="text1"/>
        </w:rPr>
        <w:t xml:space="preserve">In conclusion, </w:t>
      </w:r>
      <w:r w:rsidRPr="007F1AE0">
        <w:rPr>
          <w:i/>
          <w:iCs/>
          <w:color w:val="000000" w:themeColor="text1"/>
        </w:rPr>
        <w:t>Annona muricata</w:t>
      </w:r>
      <w:r w:rsidRPr="007F1AE0">
        <w:rPr>
          <w:color w:val="000000" w:themeColor="text1"/>
        </w:rPr>
        <w:t xml:space="preserve"> leaf extract demonstrates significant cytoprotective properties against cadmium-induced pancreatic injury, likely mediated by its rich profile of antioxidants, including acetogenins and flavonoids. These findings support the ethnomedicinal use of soursop in managing heavy metal-induced organ damage and suggest its potential as a natural therapeutic agent for metabolic health preservation.</w:t>
      </w:r>
    </w:p>
    <w:p w14:paraId="3AE7841C" w14:textId="77777777" w:rsidR="008B0081" w:rsidRPr="008B0081" w:rsidRDefault="008B0081" w:rsidP="00707DE3">
      <w:pPr>
        <w:tabs>
          <w:tab w:val="left" w:pos="2532"/>
        </w:tabs>
        <w:spacing w:line="240" w:lineRule="auto"/>
        <w:rPr>
          <w:rFonts w:ascii="Times New Roman" w:hAnsi="Times New Roman" w:cs="Times New Roman"/>
          <w:noProof/>
          <w:sz w:val="24"/>
          <w:szCs w:val="24"/>
        </w:rPr>
      </w:pPr>
    </w:p>
    <w:p w14:paraId="1F3E9067" w14:textId="77777777" w:rsidR="008B0081" w:rsidRDefault="008B0081" w:rsidP="00707DE3">
      <w:pPr>
        <w:tabs>
          <w:tab w:val="left" w:pos="2532"/>
        </w:tabs>
        <w:spacing w:line="240" w:lineRule="auto"/>
        <w:rPr>
          <w:rFonts w:ascii="Times New Roman" w:hAnsi="Times New Roman" w:cs="Times New Roman"/>
          <w:b/>
          <w:bCs/>
          <w:noProof/>
          <w:sz w:val="24"/>
          <w:szCs w:val="24"/>
        </w:rPr>
      </w:pPr>
    </w:p>
    <w:p w14:paraId="4EC4873E" w14:textId="77777777" w:rsidR="008B0081" w:rsidRDefault="008B0081" w:rsidP="00707DE3">
      <w:pPr>
        <w:tabs>
          <w:tab w:val="left" w:pos="2532"/>
        </w:tabs>
        <w:spacing w:line="240" w:lineRule="auto"/>
        <w:rPr>
          <w:rFonts w:ascii="Times New Roman" w:hAnsi="Times New Roman" w:cs="Times New Roman"/>
          <w:b/>
          <w:bCs/>
          <w:noProof/>
          <w:sz w:val="24"/>
          <w:szCs w:val="24"/>
        </w:rPr>
      </w:pPr>
    </w:p>
    <w:p w14:paraId="65D584AD" w14:textId="77777777" w:rsidR="008B0081" w:rsidRDefault="008B0081" w:rsidP="00707DE3">
      <w:pPr>
        <w:tabs>
          <w:tab w:val="left" w:pos="2532"/>
        </w:tabs>
        <w:spacing w:line="240" w:lineRule="auto"/>
        <w:rPr>
          <w:rFonts w:ascii="Times New Roman" w:hAnsi="Times New Roman" w:cs="Times New Roman"/>
          <w:b/>
          <w:bCs/>
          <w:noProof/>
          <w:sz w:val="24"/>
          <w:szCs w:val="24"/>
        </w:rPr>
      </w:pPr>
    </w:p>
    <w:p w14:paraId="51CD0927" w14:textId="77777777" w:rsidR="008B0081" w:rsidRDefault="008B0081" w:rsidP="00707DE3">
      <w:pPr>
        <w:tabs>
          <w:tab w:val="left" w:pos="2532"/>
        </w:tabs>
        <w:spacing w:line="240" w:lineRule="auto"/>
        <w:rPr>
          <w:rFonts w:ascii="Times New Roman" w:hAnsi="Times New Roman" w:cs="Times New Roman"/>
          <w:b/>
          <w:bCs/>
          <w:noProof/>
          <w:sz w:val="24"/>
          <w:szCs w:val="24"/>
        </w:rPr>
      </w:pPr>
    </w:p>
    <w:p w14:paraId="0A62FCB1" w14:textId="77777777" w:rsidR="008B0081" w:rsidRDefault="008B0081" w:rsidP="00707DE3">
      <w:pPr>
        <w:tabs>
          <w:tab w:val="left" w:pos="2532"/>
        </w:tabs>
        <w:spacing w:line="240" w:lineRule="auto"/>
        <w:rPr>
          <w:rFonts w:ascii="Times New Roman" w:hAnsi="Times New Roman" w:cs="Times New Roman"/>
          <w:b/>
          <w:bCs/>
          <w:noProof/>
          <w:sz w:val="24"/>
          <w:szCs w:val="24"/>
        </w:rPr>
      </w:pPr>
    </w:p>
    <w:p w14:paraId="0B732BA8" w14:textId="77777777" w:rsidR="008B0081" w:rsidRDefault="008B0081" w:rsidP="00707DE3">
      <w:pPr>
        <w:tabs>
          <w:tab w:val="left" w:pos="2532"/>
        </w:tabs>
        <w:spacing w:line="240" w:lineRule="auto"/>
        <w:rPr>
          <w:rFonts w:ascii="Times New Roman" w:hAnsi="Times New Roman" w:cs="Times New Roman"/>
          <w:b/>
          <w:bCs/>
          <w:noProof/>
          <w:sz w:val="24"/>
          <w:szCs w:val="24"/>
        </w:rPr>
      </w:pPr>
    </w:p>
    <w:p w14:paraId="31C41F16" w14:textId="77777777" w:rsidR="008B0081" w:rsidRDefault="008B0081" w:rsidP="00707DE3">
      <w:pPr>
        <w:tabs>
          <w:tab w:val="left" w:pos="2532"/>
        </w:tabs>
        <w:spacing w:line="240" w:lineRule="auto"/>
        <w:rPr>
          <w:rFonts w:ascii="Times New Roman" w:hAnsi="Times New Roman" w:cs="Times New Roman"/>
          <w:b/>
          <w:bCs/>
          <w:noProof/>
          <w:sz w:val="24"/>
          <w:szCs w:val="24"/>
        </w:rPr>
      </w:pPr>
    </w:p>
    <w:p w14:paraId="548A037F" w14:textId="77777777" w:rsidR="008B0081" w:rsidRDefault="008B0081" w:rsidP="00707DE3">
      <w:pPr>
        <w:tabs>
          <w:tab w:val="left" w:pos="2532"/>
        </w:tabs>
        <w:spacing w:line="240" w:lineRule="auto"/>
        <w:rPr>
          <w:rFonts w:ascii="Times New Roman" w:hAnsi="Times New Roman" w:cs="Times New Roman"/>
          <w:b/>
          <w:bCs/>
          <w:noProof/>
          <w:sz w:val="24"/>
          <w:szCs w:val="24"/>
        </w:rPr>
      </w:pPr>
    </w:p>
    <w:p w14:paraId="36C57232" w14:textId="77777777" w:rsidR="008B0081" w:rsidRDefault="008B0081" w:rsidP="00707DE3">
      <w:pPr>
        <w:tabs>
          <w:tab w:val="left" w:pos="2532"/>
        </w:tabs>
        <w:spacing w:line="240" w:lineRule="auto"/>
        <w:rPr>
          <w:rFonts w:ascii="Times New Roman" w:hAnsi="Times New Roman" w:cs="Times New Roman"/>
          <w:b/>
          <w:bCs/>
          <w:noProof/>
          <w:sz w:val="24"/>
          <w:szCs w:val="24"/>
        </w:rPr>
      </w:pPr>
    </w:p>
    <w:p w14:paraId="6A46971D" w14:textId="5EC3F944" w:rsidR="00707DE3" w:rsidRPr="00A9127E" w:rsidRDefault="00707DE3" w:rsidP="00707DE3">
      <w:pPr>
        <w:tabs>
          <w:tab w:val="left" w:pos="2532"/>
        </w:tabs>
        <w:spacing w:line="240" w:lineRule="auto"/>
        <w:rPr>
          <w:rFonts w:ascii="Times New Roman" w:hAnsi="Times New Roman" w:cs="Times New Roman"/>
          <w:b/>
          <w:bCs/>
          <w:noProof/>
          <w:sz w:val="24"/>
          <w:szCs w:val="24"/>
        </w:rPr>
      </w:pPr>
      <w:r w:rsidRPr="00A9127E">
        <w:rPr>
          <w:rFonts w:ascii="Times New Roman" w:hAnsi="Times New Roman" w:cs="Times New Roman"/>
          <w:b/>
          <w:bCs/>
          <w:noProof/>
          <w:sz w:val="24"/>
          <w:szCs w:val="24"/>
        </w:rPr>
        <w:t>INTRODUCTION</w:t>
      </w:r>
    </w:p>
    <w:p w14:paraId="3AC13318" w14:textId="653D02EF" w:rsidR="00707DE3" w:rsidRPr="00A9127E" w:rsidRDefault="00707DE3" w:rsidP="00707DE3">
      <w:pPr>
        <w:tabs>
          <w:tab w:val="left" w:pos="2532"/>
        </w:tabs>
        <w:spacing w:line="240" w:lineRule="auto"/>
        <w:jc w:val="both"/>
        <w:rPr>
          <w:rFonts w:ascii="Times New Roman" w:hAnsi="Times New Roman" w:cs="Times New Roman"/>
          <w:noProof/>
          <w:sz w:val="24"/>
          <w:szCs w:val="24"/>
        </w:rPr>
      </w:pPr>
      <w:r w:rsidRPr="00A9127E">
        <w:rPr>
          <w:rFonts w:ascii="Times New Roman" w:hAnsi="Times New Roman" w:cs="Times New Roman"/>
          <w:i/>
          <w:iCs/>
          <w:noProof/>
          <w:sz w:val="24"/>
          <w:szCs w:val="24"/>
        </w:rPr>
        <w:t>Annona muricata</w:t>
      </w:r>
      <w:r w:rsidRPr="00A9127E">
        <w:rPr>
          <w:rFonts w:ascii="Times New Roman" w:hAnsi="Times New Roman" w:cs="Times New Roman"/>
          <w:noProof/>
          <w:sz w:val="24"/>
          <w:szCs w:val="24"/>
        </w:rPr>
        <w:t>, commonly known as Soursop, is a member of the Annonaceae family and is widely distributed across tropical and subtropical regions. For centuries, various parts of the plant, including the fruit, bark, and leaves, have been utilized in ethnomedicine to treat ailments ranging from inflammation to bacterial infections (Ahmad, 2022). The leaves, in particular, are a dense reservoir of bioactive secondary metabolites. These include alkaloids, flavonoids, saponins, and a unique group of derivatives known as Annonaceous acetogenins (AGEs). AGEs are long-chain fatty acid derivatives that exhibit potent bioactivity, specifically in modulating cellular redox states and inducing apoptosis in malignant cells (</w:t>
      </w:r>
      <w:r w:rsidR="0047239E" w:rsidRPr="00A9127E">
        <w:rPr>
          <w:rFonts w:ascii="Times New Roman" w:hAnsi="Times New Roman" w:cs="Times New Roman"/>
          <w:noProof/>
          <w:sz w:val="24"/>
          <w:szCs w:val="24"/>
        </w:rPr>
        <w:t>Garcia-Ruiz</w:t>
      </w:r>
      <w:r w:rsidR="0047239E">
        <w:rPr>
          <w:rFonts w:ascii="Times New Roman" w:hAnsi="Times New Roman" w:cs="Times New Roman"/>
          <w:noProof/>
          <w:sz w:val="24"/>
          <w:szCs w:val="24"/>
        </w:rPr>
        <w:t xml:space="preserve"> et al.</w:t>
      </w:r>
      <w:r w:rsidRPr="00A9127E">
        <w:rPr>
          <w:rFonts w:ascii="Times New Roman" w:hAnsi="Times New Roman" w:cs="Times New Roman"/>
          <w:noProof/>
          <w:sz w:val="24"/>
          <w:szCs w:val="24"/>
        </w:rPr>
        <w:t>, 202</w:t>
      </w:r>
      <w:r w:rsidR="0047239E">
        <w:rPr>
          <w:rFonts w:ascii="Times New Roman" w:hAnsi="Times New Roman" w:cs="Times New Roman"/>
          <w:noProof/>
          <w:sz w:val="24"/>
          <w:szCs w:val="24"/>
        </w:rPr>
        <w:t>2</w:t>
      </w:r>
      <w:r w:rsidRPr="00A9127E">
        <w:rPr>
          <w:rFonts w:ascii="Times New Roman" w:hAnsi="Times New Roman" w:cs="Times New Roman"/>
          <w:noProof/>
          <w:sz w:val="24"/>
          <w:szCs w:val="24"/>
        </w:rPr>
        <w:t>). Beyond their anti-cancer potential, soursop leaves are increasingly recognized for their antioxidant capacity. The flavonoids and polyphenols found in the extract act as scavengers of free radicals, thereby protecting cellular membranes from lipid peroxidation and oxidative stress (Olatunji</w:t>
      </w:r>
      <w:r w:rsidRPr="00A9127E">
        <w:rPr>
          <w:rFonts w:ascii="Times New Roman" w:hAnsi="Times New Roman" w:cs="Times New Roman"/>
          <w:i/>
          <w:iCs/>
          <w:noProof/>
          <w:sz w:val="24"/>
          <w:szCs w:val="24"/>
        </w:rPr>
        <w:t xml:space="preserve"> et al.,</w:t>
      </w:r>
      <w:r w:rsidRPr="00A9127E">
        <w:rPr>
          <w:rFonts w:ascii="Times New Roman" w:hAnsi="Times New Roman" w:cs="Times New Roman"/>
          <w:noProof/>
          <w:sz w:val="24"/>
          <w:szCs w:val="24"/>
        </w:rPr>
        <w:t xml:space="preserve"> 2024).</w:t>
      </w:r>
    </w:p>
    <w:p w14:paraId="20D1E3D5" w14:textId="77777777" w:rsidR="00707DE3" w:rsidRPr="00A9127E" w:rsidRDefault="00707DE3" w:rsidP="00707DE3">
      <w:pPr>
        <w:tabs>
          <w:tab w:val="left" w:pos="2532"/>
        </w:tabs>
        <w:spacing w:line="240" w:lineRule="auto"/>
        <w:jc w:val="both"/>
        <w:rPr>
          <w:rFonts w:ascii="Times New Roman" w:hAnsi="Times New Roman" w:cs="Times New Roman"/>
          <w:noProof/>
          <w:sz w:val="24"/>
          <w:szCs w:val="24"/>
        </w:rPr>
      </w:pPr>
      <w:r w:rsidRPr="00A9127E">
        <w:rPr>
          <w:rFonts w:ascii="Times New Roman" w:hAnsi="Times New Roman" w:cs="Times New Roman"/>
          <w:noProof/>
          <w:sz w:val="24"/>
          <w:szCs w:val="24"/>
        </w:rPr>
        <w:t>Cadmium (Cd) is a non-essential heavy metal and a potent environmental pollutant with high toxicity even at low concentrations. Human exposure primarily occurs through contaminated food, water, and industrial emissions. Unlike other metals that can be metabolic cofactors, cadmium has a remarkably long biological half-life, ranging from 10 to 30 years in humans, leading to chronic accumulation in soft tissues such as the liver, kidneys, and pancreas (Satarug, 2021). The mechanism of cadmium-induced toxicity is predominantly driven by its ability to induce oxidative stress. Cd ions displace essential divalent cations like zinc (Zn^{2+}) and iron (Fe^{2+}) from metalloenzymes, leading to the inhibition of antioxidant enzymes such as superoxide dismutase (SOD) and catalase (CAT) (Hasan &amp; Rahman, 2025). This disruption triggers an overproduction of reactive oxygen species (ROS), which attack cellular macromolecules, including DNA and proteins.</w:t>
      </w:r>
    </w:p>
    <w:p w14:paraId="2F1E1A20" w14:textId="77777777" w:rsidR="00707DE3" w:rsidRPr="00A9127E" w:rsidRDefault="00707DE3" w:rsidP="00707DE3">
      <w:pPr>
        <w:tabs>
          <w:tab w:val="left" w:pos="2532"/>
        </w:tabs>
        <w:spacing w:line="240" w:lineRule="auto"/>
        <w:jc w:val="both"/>
        <w:rPr>
          <w:rFonts w:ascii="Times New Roman" w:hAnsi="Times New Roman" w:cs="Times New Roman"/>
          <w:noProof/>
          <w:sz w:val="24"/>
          <w:szCs w:val="24"/>
        </w:rPr>
      </w:pPr>
      <w:r w:rsidRPr="00A9127E">
        <w:rPr>
          <w:rFonts w:ascii="Times New Roman" w:hAnsi="Times New Roman" w:cs="Times New Roman"/>
          <w:noProof/>
          <w:sz w:val="24"/>
          <w:szCs w:val="24"/>
        </w:rPr>
        <w:t xml:space="preserve">The pancreas is particularly vulnerable to cadmium toxicity. The metal accumulates in the pancreatic acinar cells and the Islets of Langerhans, where it disrupts glucose homeostasis and insulin secretion. Histologically, Cd exposure is characterized by the degeneration of beta cells, vacuolation of the cytoplasm, and infiltration of inflammatory cells (Zhu </w:t>
      </w:r>
      <w:r w:rsidRPr="00A9127E">
        <w:rPr>
          <w:rFonts w:ascii="Times New Roman" w:hAnsi="Times New Roman" w:cs="Times New Roman"/>
          <w:i/>
          <w:iCs/>
          <w:noProof/>
          <w:sz w:val="24"/>
          <w:szCs w:val="24"/>
        </w:rPr>
        <w:t>et al.,</w:t>
      </w:r>
      <w:r>
        <w:rPr>
          <w:rFonts w:ascii="Times New Roman" w:hAnsi="Times New Roman" w:cs="Times New Roman"/>
          <w:noProof/>
          <w:sz w:val="24"/>
          <w:szCs w:val="24"/>
        </w:rPr>
        <w:t xml:space="preserve"> </w:t>
      </w:r>
      <w:r w:rsidRPr="00A9127E">
        <w:rPr>
          <w:rFonts w:ascii="Times New Roman" w:hAnsi="Times New Roman" w:cs="Times New Roman"/>
          <w:noProof/>
          <w:sz w:val="24"/>
          <w:szCs w:val="24"/>
        </w:rPr>
        <w:t xml:space="preserve"> 2023). Such damage often manifests as impaired glycemic control, mimicking the pathology of diabetes mellitus. Given the rising incidence of heavy metal contamination globally, there is a critical need for natural cytoprotective agents. The use of adult albino rats as an experimental model is justified by their well-characterized pancreatic anatomy and physiological response to heavy metal insults (Brown &amp; Smith, 2022). By investigating soursop leaf extract, this study seeks to determine if its phytochemical constituents can mitigate the structural and functional damage inflicted by cadmium on the pancreatic micro-architecture.</w:t>
      </w:r>
    </w:p>
    <w:p w14:paraId="2DA8F898" w14:textId="0F17C0BB" w:rsidR="00707DE3" w:rsidRPr="00A9127E" w:rsidRDefault="00707DE3" w:rsidP="00707DE3">
      <w:pPr>
        <w:tabs>
          <w:tab w:val="left" w:pos="2532"/>
        </w:tabs>
        <w:spacing w:line="240" w:lineRule="auto"/>
        <w:jc w:val="both"/>
        <w:rPr>
          <w:rFonts w:ascii="Times New Roman" w:hAnsi="Times New Roman" w:cs="Times New Roman"/>
          <w:noProof/>
          <w:sz w:val="24"/>
          <w:szCs w:val="24"/>
        </w:rPr>
      </w:pPr>
      <w:r w:rsidRPr="00A9127E">
        <w:rPr>
          <w:rFonts w:ascii="Times New Roman" w:hAnsi="Times New Roman" w:cs="Times New Roman"/>
          <w:noProof/>
          <w:sz w:val="24"/>
          <w:szCs w:val="24"/>
        </w:rPr>
        <w:t>Heavy metal pollution, particularly cadmium contamination, remains a significant threat to metabolic health, yet effective clinical interventions to reverse cadmium-induced organ damage are limited. Current chelation therapies often carry adverse side effects and may not effectively target the oxidative damage established at the tissue level (</w:t>
      </w:r>
      <w:r w:rsidR="0047239E" w:rsidRPr="00A9127E">
        <w:rPr>
          <w:rFonts w:ascii="Times New Roman" w:hAnsi="Times New Roman" w:cs="Times New Roman"/>
          <w:noProof/>
          <w:sz w:val="24"/>
          <w:szCs w:val="24"/>
        </w:rPr>
        <w:t>Garcia-Ruiz</w:t>
      </w:r>
      <w:r w:rsidR="0047239E">
        <w:rPr>
          <w:rFonts w:ascii="Times New Roman" w:hAnsi="Times New Roman" w:cs="Times New Roman"/>
          <w:noProof/>
          <w:sz w:val="24"/>
          <w:szCs w:val="24"/>
        </w:rPr>
        <w:t xml:space="preserve"> et al.</w:t>
      </w:r>
      <w:r w:rsidR="0047239E" w:rsidRPr="00A9127E">
        <w:rPr>
          <w:rFonts w:ascii="Times New Roman" w:hAnsi="Times New Roman" w:cs="Times New Roman"/>
          <w:noProof/>
          <w:sz w:val="24"/>
          <w:szCs w:val="24"/>
        </w:rPr>
        <w:t>, 202</w:t>
      </w:r>
      <w:r w:rsidR="0047239E">
        <w:rPr>
          <w:rFonts w:ascii="Times New Roman" w:hAnsi="Times New Roman" w:cs="Times New Roman"/>
          <w:noProof/>
          <w:sz w:val="24"/>
          <w:szCs w:val="24"/>
        </w:rPr>
        <w:t>2</w:t>
      </w:r>
      <w:r w:rsidRPr="00A9127E">
        <w:rPr>
          <w:rFonts w:ascii="Times New Roman" w:hAnsi="Times New Roman" w:cs="Times New Roman"/>
          <w:noProof/>
          <w:sz w:val="24"/>
          <w:szCs w:val="24"/>
        </w:rPr>
        <w:t xml:space="preserve">). While the pancreas is central to metabolic regulation, research focusing specifically on its histopathological recovery following cadmium insult is sparse compared to liver and kidney studies. There is a notable gap in understanding whether the antioxidant compounds in </w:t>
      </w:r>
      <w:r w:rsidRPr="002743E1">
        <w:rPr>
          <w:rFonts w:ascii="Times New Roman" w:hAnsi="Times New Roman" w:cs="Times New Roman"/>
          <w:i/>
          <w:iCs/>
          <w:noProof/>
          <w:sz w:val="24"/>
          <w:szCs w:val="24"/>
        </w:rPr>
        <w:t xml:space="preserve">Annona muricata </w:t>
      </w:r>
      <w:r w:rsidRPr="00A9127E">
        <w:rPr>
          <w:rFonts w:ascii="Times New Roman" w:hAnsi="Times New Roman" w:cs="Times New Roman"/>
          <w:noProof/>
          <w:sz w:val="24"/>
          <w:szCs w:val="24"/>
        </w:rPr>
        <w:t xml:space="preserve">can effectively traverse the pancreatic parenchyma to neutralize Cd-induced reactive </w:t>
      </w:r>
      <w:r w:rsidRPr="00A9127E">
        <w:rPr>
          <w:rFonts w:ascii="Times New Roman" w:hAnsi="Times New Roman" w:cs="Times New Roman"/>
          <w:noProof/>
          <w:sz w:val="24"/>
          <w:szCs w:val="24"/>
        </w:rPr>
        <w:lastRenderedPageBreak/>
        <w:t>oxygen species (Thompson &amp; White, 2024). Without identifying accessible, plant-based protective agents, individuals in industrial regions remain at high risk for irreversible pancreatic degeneration and subsequent metabolic disorders.</w:t>
      </w:r>
    </w:p>
    <w:p w14:paraId="5D5F3786" w14:textId="77777777" w:rsidR="00707DE3" w:rsidRPr="00A9127E" w:rsidRDefault="00707DE3" w:rsidP="00707DE3">
      <w:pPr>
        <w:tabs>
          <w:tab w:val="left" w:pos="2532"/>
        </w:tabs>
        <w:spacing w:line="240" w:lineRule="auto"/>
        <w:jc w:val="both"/>
        <w:rPr>
          <w:rFonts w:ascii="Times New Roman" w:hAnsi="Times New Roman" w:cs="Times New Roman"/>
          <w:noProof/>
          <w:sz w:val="24"/>
          <w:szCs w:val="24"/>
        </w:rPr>
      </w:pPr>
      <w:r w:rsidRPr="00A9127E">
        <w:rPr>
          <w:rFonts w:ascii="Times New Roman" w:hAnsi="Times New Roman" w:cs="Times New Roman"/>
          <w:noProof/>
          <w:sz w:val="24"/>
          <w:szCs w:val="24"/>
        </w:rPr>
        <w:t xml:space="preserve">The justification for this research lies in the urgent need for cost-effective, natural therapeutic strategies against environmental toxins. </w:t>
      </w:r>
      <w:r w:rsidRPr="002743E1">
        <w:rPr>
          <w:rFonts w:ascii="Times New Roman" w:hAnsi="Times New Roman" w:cs="Times New Roman"/>
          <w:i/>
          <w:iCs/>
          <w:noProof/>
          <w:sz w:val="24"/>
          <w:szCs w:val="24"/>
        </w:rPr>
        <w:t xml:space="preserve">Annona muricata </w:t>
      </w:r>
      <w:r w:rsidRPr="00A9127E">
        <w:rPr>
          <w:rFonts w:ascii="Times New Roman" w:hAnsi="Times New Roman" w:cs="Times New Roman"/>
          <w:noProof/>
          <w:sz w:val="24"/>
          <w:szCs w:val="24"/>
        </w:rPr>
        <w:t>is an abundant and accessible plant in many regions, making it a viable candidate for large-scale dietary intervention (Wilson, 2023). This study is significant because it explores a dual-action mechanism: the possible chelation properties of soursop phytochemicals and their proven antioxidant capacity to heal pancreatic tissue. By documenting the histopathological changes in albino rats, the study provides a structural basis for future clinical trials. Furthermore, the findings will contribute to the field of toxicology by elucidating whether soursop can preserve the integrity of the Islets of Langerhans, thereby protecting against the metabolic complications associated with heavy metal exposure (Roberts &amp; Miller, 2025).</w:t>
      </w:r>
    </w:p>
    <w:p w14:paraId="4715CF0A" w14:textId="77777777" w:rsidR="00707DE3" w:rsidRDefault="00707DE3" w:rsidP="00707DE3">
      <w:pPr>
        <w:spacing w:line="240" w:lineRule="auto"/>
        <w:rPr>
          <w:rFonts w:ascii="Times New Roman" w:hAnsi="Times New Roman" w:cs="Times New Roman"/>
          <w:b/>
          <w:sz w:val="24"/>
          <w:szCs w:val="24"/>
        </w:rPr>
      </w:pPr>
    </w:p>
    <w:p w14:paraId="1546D361" w14:textId="77777777" w:rsidR="00F96744" w:rsidRDefault="00F96744" w:rsidP="00707DE3">
      <w:pPr>
        <w:spacing w:line="240" w:lineRule="auto"/>
        <w:rPr>
          <w:rFonts w:ascii="Times New Roman" w:hAnsi="Times New Roman" w:cs="Times New Roman"/>
          <w:b/>
          <w:sz w:val="24"/>
          <w:szCs w:val="24"/>
        </w:rPr>
      </w:pPr>
    </w:p>
    <w:p w14:paraId="6D0C75FB" w14:textId="77777777" w:rsidR="00F96744" w:rsidRDefault="00F96744" w:rsidP="00707DE3">
      <w:pPr>
        <w:spacing w:line="240" w:lineRule="auto"/>
        <w:rPr>
          <w:rFonts w:ascii="Times New Roman" w:hAnsi="Times New Roman" w:cs="Times New Roman"/>
          <w:b/>
          <w:sz w:val="24"/>
          <w:szCs w:val="24"/>
        </w:rPr>
      </w:pPr>
    </w:p>
    <w:p w14:paraId="1C882732" w14:textId="77777777" w:rsidR="00F96744" w:rsidRDefault="00F96744" w:rsidP="00707DE3">
      <w:pPr>
        <w:spacing w:line="240" w:lineRule="auto"/>
        <w:rPr>
          <w:rFonts w:ascii="Times New Roman" w:hAnsi="Times New Roman" w:cs="Times New Roman"/>
          <w:b/>
          <w:sz w:val="24"/>
          <w:szCs w:val="24"/>
        </w:rPr>
      </w:pPr>
    </w:p>
    <w:p w14:paraId="74B7F9A7" w14:textId="77777777" w:rsidR="00F96744" w:rsidRDefault="00F96744" w:rsidP="00707DE3">
      <w:pPr>
        <w:spacing w:line="240" w:lineRule="auto"/>
        <w:rPr>
          <w:rFonts w:ascii="Times New Roman" w:hAnsi="Times New Roman" w:cs="Times New Roman"/>
          <w:b/>
          <w:sz w:val="24"/>
          <w:szCs w:val="24"/>
        </w:rPr>
      </w:pPr>
    </w:p>
    <w:p w14:paraId="5AFECD9F" w14:textId="77777777" w:rsidR="00F96744" w:rsidRDefault="00F96744" w:rsidP="00707DE3">
      <w:pPr>
        <w:spacing w:line="240" w:lineRule="auto"/>
        <w:rPr>
          <w:rFonts w:ascii="Times New Roman" w:hAnsi="Times New Roman" w:cs="Times New Roman"/>
          <w:b/>
          <w:sz w:val="24"/>
          <w:szCs w:val="24"/>
        </w:rPr>
      </w:pPr>
    </w:p>
    <w:p w14:paraId="6EFF2BE9" w14:textId="77777777" w:rsidR="00F96744" w:rsidRDefault="00F96744" w:rsidP="00707DE3">
      <w:pPr>
        <w:spacing w:line="240" w:lineRule="auto"/>
        <w:rPr>
          <w:rFonts w:ascii="Times New Roman" w:hAnsi="Times New Roman" w:cs="Times New Roman"/>
          <w:b/>
          <w:sz w:val="24"/>
          <w:szCs w:val="24"/>
        </w:rPr>
      </w:pPr>
    </w:p>
    <w:p w14:paraId="367A5ACE" w14:textId="77777777" w:rsidR="00F96744" w:rsidRDefault="00F96744" w:rsidP="00707DE3">
      <w:pPr>
        <w:spacing w:line="240" w:lineRule="auto"/>
        <w:rPr>
          <w:rFonts w:ascii="Times New Roman" w:hAnsi="Times New Roman" w:cs="Times New Roman"/>
          <w:b/>
          <w:sz w:val="24"/>
          <w:szCs w:val="24"/>
        </w:rPr>
      </w:pPr>
    </w:p>
    <w:p w14:paraId="3520BFF2" w14:textId="77777777" w:rsidR="00F96744" w:rsidRDefault="00F96744" w:rsidP="00707DE3">
      <w:pPr>
        <w:spacing w:line="240" w:lineRule="auto"/>
        <w:rPr>
          <w:rFonts w:ascii="Times New Roman" w:hAnsi="Times New Roman" w:cs="Times New Roman"/>
          <w:b/>
          <w:sz w:val="24"/>
          <w:szCs w:val="24"/>
        </w:rPr>
      </w:pPr>
    </w:p>
    <w:p w14:paraId="2B8F57B5" w14:textId="77777777" w:rsidR="00F96744" w:rsidRDefault="00F96744" w:rsidP="00707DE3">
      <w:pPr>
        <w:spacing w:line="240" w:lineRule="auto"/>
        <w:rPr>
          <w:rFonts w:ascii="Times New Roman" w:hAnsi="Times New Roman" w:cs="Times New Roman"/>
          <w:b/>
          <w:sz w:val="24"/>
          <w:szCs w:val="24"/>
        </w:rPr>
      </w:pPr>
    </w:p>
    <w:p w14:paraId="570C40E6" w14:textId="77777777" w:rsidR="00F96744" w:rsidRDefault="00F96744" w:rsidP="00707DE3">
      <w:pPr>
        <w:spacing w:line="240" w:lineRule="auto"/>
        <w:rPr>
          <w:rFonts w:ascii="Times New Roman" w:hAnsi="Times New Roman" w:cs="Times New Roman"/>
          <w:b/>
          <w:sz w:val="24"/>
          <w:szCs w:val="24"/>
        </w:rPr>
      </w:pPr>
    </w:p>
    <w:p w14:paraId="27052C49" w14:textId="77777777" w:rsidR="00F96744" w:rsidRDefault="00F96744" w:rsidP="00707DE3">
      <w:pPr>
        <w:spacing w:line="240" w:lineRule="auto"/>
        <w:rPr>
          <w:rFonts w:ascii="Times New Roman" w:hAnsi="Times New Roman" w:cs="Times New Roman"/>
          <w:b/>
          <w:sz w:val="24"/>
          <w:szCs w:val="24"/>
        </w:rPr>
      </w:pPr>
    </w:p>
    <w:p w14:paraId="40470BA0" w14:textId="77777777" w:rsidR="00F96744" w:rsidRDefault="00F96744" w:rsidP="00707DE3">
      <w:pPr>
        <w:spacing w:line="240" w:lineRule="auto"/>
        <w:rPr>
          <w:rFonts w:ascii="Times New Roman" w:hAnsi="Times New Roman" w:cs="Times New Roman"/>
          <w:b/>
          <w:sz w:val="24"/>
          <w:szCs w:val="24"/>
        </w:rPr>
      </w:pPr>
    </w:p>
    <w:p w14:paraId="0CE55543" w14:textId="77777777" w:rsidR="00F96744" w:rsidRDefault="00F96744" w:rsidP="00707DE3">
      <w:pPr>
        <w:spacing w:line="240" w:lineRule="auto"/>
        <w:rPr>
          <w:rFonts w:ascii="Times New Roman" w:hAnsi="Times New Roman" w:cs="Times New Roman"/>
          <w:b/>
          <w:sz w:val="24"/>
          <w:szCs w:val="24"/>
        </w:rPr>
      </w:pPr>
    </w:p>
    <w:p w14:paraId="2E1F6BA9" w14:textId="77777777" w:rsidR="00F96744" w:rsidRDefault="00F96744" w:rsidP="00707DE3">
      <w:pPr>
        <w:spacing w:line="240" w:lineRule="auto"/>
        <w:rPr>
          <w:rFonts w:ascii="Times New Roman" w:hAnsi="Times New Roman" w:cs="Times New Roman"/>
          <w:b/>
          <w:sz w:val="24"/>
          <w:szCs w:val="24"/>
        </w:rPr>
      </w:pPr>
    </w:p>
    <w:p w14:paraId="5D976AA3" w14:textId="77777777" w:rsidR="00F96744" w:rsidRDefault="00F96744" w:rsidP="00707DE3">
      <w:pPr>
        <w:spacing w:line="240" w:lineRule="auto"/>
        <w:rPr>
          <w:rFonts w:ascii="Times New Roman" w:hAnsi="Times New Roman" w:cs="Times New Roman"/>
          <w:b/>
          <w:sz w:val="24"/>
          <w:szCs w:val="24"/>
        </w:rPr>
      </w:pPr>
    </w:p>
    <w:p w14:paraId="5A92D7E7" w14:textId="77777777" w:rsidR="00F96744" w:rsidRDefault="00F96744" w:rsidP="00707DE3">
      <w:pPr>
        <w:spacing w:line="240" w:lineRule="auto"/>
        <w:rPr>
          <w:rFonts w:ascii="Times New Roman" w:hAnsi="Times New Roman" w:cs="Times New Roman"/>
          <w:b/>
          <w:sz w:val="24"/>
          <w:szCs w:val="24"/>
        </w:rPr>
      </w:pPr>
    </w:p>
    <w:p w14:paraId="7A705C19" w14:textId="77777777" w:rsidR="00F96744" w:rsidRDefault="00F96744" w:rsidP="00707DE3">
      <w:pPr>
        <w:spacing w:line="240" w:lineRule="auto"/>
        <w:rPr>
          <w:rFonts w:ascii="Times New Roman" w:hAnsi="Times New Roman" w:cs="Times New Roman"/>
          <w:b/>
          <w:sz w:val="24"/>
          <w:szCs w:val="24"/>
        </w:rPr>
      </w:pPr>
    </w:p>
    <w:p w14:paraId="234FE7DD" w14:textId="77777777" w:rsidR="00F96744" w:rsidRDefault="00F96744" w:rsidP="00707DE3">
      <w:pPr>
        <w:spacing w:line="240" w:lineRule="auto"/>
        <w:rPr>
          <w:rFonts w:ascii="Times New Roman" w:hAnsi="Times New Roman" w:cs="Times New Roman"/>
          <w:b/>
          <w:sz w:val="24"/>
          <w:szCs w:val="24"/>
        </w:rPr>
      </w:pPr>
    </w:p>
    <w:p w14:paraId="58BA6F66" w14:textId="77777777" w:rsidR="00F96744" w:rsidRDefault="00F96744" w:rsidP="00707DE3">
      <w:pPr>
        <w:spacing w:line="240" w:lineRule="auto"/>
        <w:rPr>
          <w:rFonts w:ascii="Times New Roman" w:hAnsi="Times New Roman" w:cs="Times New Roman"/>
          <w:b/>
          <w:sz w:val="24"/>
          <w:szCs w:val="24"/>
        </w:rPr>
      </w:pPr>
    </w:p>
    <w:p w14:paraId="413D7E90" w14:textId="77777777" w:rsidR="00F96744" w:rsidRDefault="00F96744" w:rsidP="00707DE3">
      <w:pPr>
        <w:spacing w:line="240" w:lineRule="auto"/>
        <w:rPr>
          <w:rFonts w:ascii="Times New Roman" w:hAnsi="Times New Roman" w:cs="Times New Roman"/>
          <w:b/>
          <w:sz w:val="24"/>
          <w:szCs w:val="24"/>
        </w:rPr>
      </w:pPr>
    </w:p>
    <w:p w14:paraId="31D26064" w14:textId="77777777" w:rsidR="00F96744" w:rsidRDefault="00F96744" w:rsidP="00707DE3">
      <w:pPr>
        <w:spacing w:line="240" w:lineRule="auto"/>
        <w:rPr>
          <w:rFonts w:ascii="Times New Roman" w:hAnsi="Times New Roman" w:cs="Times New Roman"/>
          <w:b/>
          <w:sz w:val="24"/>
          <w:szCs w:val="24"/>
        </w:rPr>
      </w:pPr>
    </w:p>
    <w:p w14:paraId="22E4F99C" w14:textId="77777777" w:rsidR="00F96744" w:rsidRDefault="00F96744" w:rsidP="00707DE3">
      <w:pPr>
        <w:spacing w:line="240" w:lineRule="auto"/>
        <w:rPr>
          <w:rFonts w:ascii="Times New Roman" w:hAnsi="Times New Roman" w:cs="Times New Roman"/>
          <w:b/>
          <w:sz w:val="24"/>
          <w:szCs w:val="24"/>
        </w:rPr>
      </w:pPr>
    </w:p>
    <w:p w14:paraId="0BD63C11" w14:textId="77777777" w:rsidR="00F96744" w:rsidRDefault="00F96744" w:rsidP="00707DE3">
      <w:pPr>
        <w:spacing w:line="240" w:lineRule="auto"/>
        <w:rPr>
          <w:rFonts w:ascii="Times New Roman" w:hAnsi="Times New Roman" w:cs="Times New Roman"/>
          <w:b/>
          <w:sz w:val="24"/>
          <w:szCs w:val="24"/>
        </w:rPr>
      </w:pPr>
    </w:p>
    <w:p w14:paraId="6AADACCE" w14:textId="77777777" w:rsidR="00F96744" w:rsidRDefault="00F96744" w:rsidP="00707DE3">
      <w:pPr>
        <w:spacing w:line="240" w:lineRule="auto"/>
        <w:rPr>
          <w:rFonts w:ascii="Times New Roman" w:hAnsi="Times New Roman" w:cs="Times New Roman"/>
          <w:b/>
          <w:sz w:val="24"/>
          <w:szCs w:val="24"/>
        </w:rPr>
      </w:pPr>
    </w:p>
    <w:p w14:paraId="7DEAE36F" w14:textId="23CB5426" w:rsidR="00707DE3" w:rsidRPr="005977E2" w:rsidRDefault="00707DE3" w:rsidP="00F96744">
      <w:pPr>
        <w:spacing w:line="240" w:lineRule="auto"/>
        <w:jc w:val="center"/>
        <w:rPr>
          <w:rFonts w:ascii="Times New Roman" w:hAnsi="Times New Roman" w:cs="Times New Roman"/>
          <w:sz w:val="24"/>
          <w:szCs w:val="24"/>
        </w:rPr>
      </w:pPr>
      <w:r w:rsidRPr="005977E2">
        <w:rPr>
          <w:rFonts w:ascii="Times New Roman" w:hAnsi="Times New Roman" w:cs="Times New Roman"/>
          <w:b/>
          <w:bCs/>
          <w:sz w:val="24"/>
          <w:szCs w:val="24"/>
        </w:rPr>
        <w:t>MATERIALS AND METHODS</w:t>
      </w:r>
    </w:p>
    <w:p w14:paraId="37240DFD" w14:textId="6D63FE02" w:rsidR="00707DE3" w:rsidRPr="005977E2" w:rsidRDefault="00707DE3" w:rsidP="00707DE3">
      <w:pPr>
        <w:spacing w:line="240" w:lineRule="auto"/>
        <w:jc w:val="both"/>
        <w:rPr>
          <w:rFonts w:ascii="Times New Roman" w:hAnsi="Times New Roman" w:cs="Times New Roman"/>
          <w:b/>
          <w:sz w:val="24"/>
          <w:szCs w:val="24"/>
        </w:rPr>
      </w:pPr>
      <w:r w:rsidRPr="005977E2">
        <w:rPr>
          <w:rFonts w:ascii="Times New Roman" w:hAnsi="Times New Roman" w:cs="Times New Roman"/>
          <w:b/>
          <w:sz w:val="24"/>
          <w:szCs w:val="24"/>
        </w:rPr>
        <w:t>Study Area</w:t>
      </w:r>
    </w:p>
    <w:p w14:paraId="7D3975B4" w14:textId="3D8689DF" w:rsidR="00707DE3" w:rsidRPr="005977E2" w:rsidRDefault="00707DE3" w:rsidP="00707DE3">
      <w:pPr>
        <w:spacing w:line="240" w:lineRule="auto"/>
        <w:jc w:val="both"/>
        <w:rPr>
          <w:rFonts w:ascii="Times New Roman" w:hAnsi="Times New Roman" w:cs="Times New Roman"/>
          <w:sz w:val="24"/>
          <w:szCs w:val="24"/>
        </w:rPr>
      </w:pPr>
      <w:r w:rsidRPr="005977E2">
        <w:rPr>
          <w:rFonts w:ascii="Times New Roman" w:hAnsi="Times New Roman" w:cs="Times New Roman"/>
          <w:sz w:val="24"/>
          <w:szCs w:val="24"/>
        </w:rPr>
        <w:t xml:space="preserve">This study was carried out in the experimental site of </w:t>
      </w:r>
      <w:r w:rsidRPr="005977E2">
        <w:rPr>
          <w:rFonts w:ascii="Times New Roman" w:eastAsia="Times New Roman" w:hAnsi="Times New Roman" w:cs="Times New Roman"/>
          <w:sz w:val="24"/>
          <w:szCs w:val="24"/>
        </w:rPr>
        <w:t>Histopathology Laboratory Department of Ambrose Alli University, Ekpoma, Edo State</w:t>
      </w:r>
      <w:r w:rsidRPr="005977E2">
        <w:rPr>
          <w:rFonts w:ascii="Times New Roman" w:hAnsi="Times New Roman" w:cs="Times New Roman"/>
          <w:sz w:val="24"/>
          <w:szCs w:val="24"/>
        </w:rPr>
        <w:t xml:space="preserve"> and the Irrua Specialist Teaching Hospital, Irrua, both in Edo state. Edo state lies between longitude 06</w:t>
      </w:r>
      <w:r w:rsidRPr="005977E2">
        <w:rPr>
          <w:rFonts w:ascii="Times New Roman" w:hAnsi="Times New Roman" w:cs="Times New Roman"/>
          <w:sz w:val="24"/>
          <w:szCs w:val="24"/>
          <w:vertAlign w:val="superscript"/>
        </w:rPr>
        <w:t>o</w:t>
      </w:r>
      <w:r w:rsidRPr="005977E2">
        <w:rPr>
          <w:rFonts w:ascii="Times New Roman" w:hAnsi="Times New Roman" w:cs="Times New Roman"/>
          <w:sz w:val="24"/>
          <w:szCs w:val="24"/>
        </w:rPr>
        <w:t xml:space="preserve"> 04</w:t>
      </w:r>
      <w:r w:rsidRPr="005977E2">
        <w:rPr>
          <w:rFonts w:ascii="Times New Roman" w:hAnsi="Times New Roman" w:cs="Times New Roman"/>
          <w:sz w:val="24"/>
          <w:szCs w:val="24"/>
          <w:vertAlign w:val="superscript"/>
        </w:rPr>
        <w:t>I</w:t>
      </w:r>
      <w:r w:rsidRPr="005977E2">
        <w:rPr>
          <w:rFonts w:ascii="Times New Roman" w:hAnsi="Times New Roman" w:cs="Times New Roman"/>
          <w:sz w:val="24"/>
          <w:szCs w:val="24"/>
        </w:rPr>
        <w:t>E and 06</w:t>
      </w:r>
      <w:r w:rsidRPr="005977E2">
        <w:rPr>
          <w:rFonts w:ascii="Times New Roman" w:hAnsi="Times New Roman" w:cs="Times New Roman"/>
          <w:sz w:val="24"/>
          <w:szCs w:val="24"/>
          <w:vertAlign w:val="superscript"/>
        </w:rPr>
        <w:t>o</w:t>
      </w:r>
      <w:r w:rsidRPr="005977E2">
        <w:rPr>
          <w:rFonts w:ascii="Times New Roman" w:hAnsi="Times New Roman" w:cs="Times New Roman"/>
          <w:sz w:val="24"/>
          <w:szCs w:val="24"/>
        </w:rPr>
        <w:t xml:space="preserve"> 43</w:t>
      </w:r>
      <w:r w:rsidRPr="005977E2">
        <w:rPr>
          <w:rFonts w:ascii="Times New Roman" w:hAnsi="Times New Roman" w:cs="Times New Roman"/>
          <w:sz w:val="24"/>
          <w:szCs w:val="24"/>
          <w:vertAlign w:val="superscript"/>
        </w:rPr>
        <w:t>I</w:t>
      </w:r>
      <w:r w:rsidRPr="005977E2">
        <w:rPr>
          <w:rFonts w:ascii="Times New Roman" w:hAnsi="Times New Roman" w:cs="Times New Roman"/>
          <w:sz w:val="24"/>
          <w:szCs w:val="24"/>
        </w:rPr>
        <w:t>E and latitude 05</w:t>
      </w:r>
      <w:r w:rsidRPr="005977E2">
        <w:rPr>
          <w:rFonts w:ascii="Times New Roman" w:hAnsi="Times New Roman" w:cs="Times New Roman"/>
          <w:sz w:val="24"/>
          <w:szCs w:val="24"/>
          <w:vertAlign w:val="superscript"/>
        </w:rPr>
        <w:t>o</w:t>
      </w:r>
      <w:r w:rsidRPr="005977E2">
        <w:rPr>
          <w:rFonts w:ascii="Times New Roman" w:hAnsi="Times New Roman" w:cs="Times New Roman"/>
          <w:sz w:val="24"/>
          <w:szCs w:val="24"/>
        </w:rPr>
        <w:t xml:space="preserve"> 44</w:t>
      </w:r>
      <w:r w:rsidRPr="005977E2">
        <w:rPr>
          <w:rFonts w:ascii="Times New Roman" w:hAnsi="Times New Roman" w:cs="Times New Roman"/>
          <w:sz w:val="24"/>
          <w:szCs w:val="24"/>
          <w:vertAlign w:val="superscript"/>
        </w:rPr>
        <w:t>I</w:t>
      </w:r>
      <w:r w:rsidRPr="005977E2">
        <w:rPr>
          <w:rFonts w:ascii="Times New Roman" w:hAnsi="Times New Roman" w:cs="Times New Roman"/>
          <w:sz w:val="24"/>
          <w:szCs w:val="24"/>
        </w:rPr>
        <w:t>N and 07</w:t>
      </w:r>
      <w:r w:rsidRPr="005977E2">
        <w:rPr>
          <w:rFonts w:ascii="Times New Roman" w:hAnsi="Times New Roman" w:cs="Times New Roman"/>
          <w:sz w:val="24"/>
          <w:szCs w:val="24"/>
          <w:vertAlign w:val="superscript"/>
        </w:rPr>
        <w:t>o</w:t>
      </w:r>
      <w:r w:rsidRPr="005977E2">
        <w:rPr>
          <w:rFonts w:ascii="Times New Roman" w:hAnsi="Times New Roman" w:cs="Times New Roman"/>
          <w:sz w:val="24"/>
          <w:szCs w:val="24"/>
        </w:rPr>
        <w:t xml:space="preserve"> 34</w:t>
      </w:r>
      <w:r w:rsidRPr="005977E2">
        <w:rPr>
          <w:rFonts w:ascii="Times New Roman" w:hAnsi="Times New Roman" w:cs="Times New Roman"/>
          <w:sz w:val="24"/>
          <w:szCs w:val="24"/>
          <w:vertAlign w:val="superscript"/>
        </w:rPr>
        <w:t>I</w:t>
      </w:r>
      <w:r w:rsidRPr="005977E2">
        <w:rPr>
          <w:rFonts w:ascii="Times New Roman" w:hAnsi="Times New Roman" w:cs="Times New Roman"/>
          <w:sz w:val="24"/>
          <w:szCs w:val="24"/>
        </w:rPr>
        <w:t>N with a land mass of 17, 450 sq.km located in the south-south geopolitical zone of Nigeria with a population of 3.1 million people</w:t>
      </w:r>
      <w:r w:rsidR="00F96744">
        <w:rPr>
          <w:rFonts w:ascii="Times New Roman" w:hAnsi="Times New Roman" w:cs="Times New Roman"/>
          <w:sz w:val="24"/>
          <w:szCs w:val="24"/>
        </w:rPr>
        <w:t>.</w:t>
      </w:r>
    </w:p>
    <w:p w14:paraId="20656F95" w14:textId="3014964D" w:rsidR="00707DE3" w:rsidRPr="005977E2" w:rsidRDefault="00707DE3" w:rsidP="00707DE3">
      <w:pPr>
        <w:spacing w:line="240" w:lineRule="auto"/>
        <w:jc w:val="both"/>
        <w:rPr>
          <w:rFonts w:ascii="Times New Roman" w:hAnsi="Times New Roman" w:cs="Times New Roman"/>
          <w:b/>
          <w:sz w:val="24"/>
          <w:szCs w:val="24"/>
        </w:rPr>
      </w:pPr>
      <w:r w:rsidRPr="005977E2">
        <w:rPr>
          <w:rFonts w:ascii="Times New Roman" w:hAnsi="Times New Roman" w:cs="Times New Roman"/>
          <w:b/>
          <w:sz w:val="24"/>
          <w:szCs w:val="24"/>
        </w:rPr>
        <w:t>Animal Model and Handling</w:t>
      </w:r>
    </w:p>
    <w:p w14:paraId="6E765DE6" w14:textId="77777777" w:rsidR="00707DE3" w:rsidRPr="005977E2" w:rsidRDefault="00707DE3" w:rsidP="00707DE3">
      <w:pPr>
        <w:spacing w:line="240" w:lineRule="auto"/>
        <w:jc w:val="both"/>
        <w:rPr>
          <w:rFonts w:ascii="Times New Roman" w:hAnsi="Times New Roman" w:cs="Times New Roman"/>
          <w:sz w:val="24"/>
          <w:szCs w:val="24"/>
        </w:rPr>
      </w:pPr>
      <w:r w:rsidRPr="005977E2">
        <w:rPr>
          <w:rFonts w:ascii="Times New Roman" w:hAnsi="Times New Roman" w:cs="Times New Roman"/>
          <w:sz w:val="24"/>
          <w:szCs w:val="24"/>
        </w:rPr>
        <w:t>Fifty (50) Adult albino rats of comparable sizes and weights ranging from 100g to 130g (age of rats is five (5) weeks) were procured from</w:t>
      </w:r>
      <w:r w:rsidRPr="005977E2">
        <w:rPr>
          <w:rFonts w:ascii="Times New Roman" w:eastAsia="Times New Roman" w:hAnsi="Times New Roman" w:cs="Times New Roman"/>
          <w:sz w:val="24"/>
          <w:szCs w:val="24"/>
        </w:rPr>
        <w:t xml:space="preserve"> the animal farm, Histopathology Laboratory Department of Ambrose Alli University, Ekpoma, Edo State and transferred to the experimental Histopathology Laboratory Department</w:t>
      </w:r>
      <w:r w:rsidRPr="005977E2">
        <w:rPr>
          <w:rFonts w:ascii="Times New Roman" w:hAnsi="Times New Roman" w:cs="Times New Roman"/>
          <w:sz w:val="24"/>
          <w:szCs w:val="24"/>
        </w:rPr>
        <w:t xml:space="preserve">, Ekpoma, where they were allowed two (2) weeks of acclimatization. They was kept in wire mesh cages with tripod that separates the animal from its faeces to prevent contamination. </w:t>
      </w:r>
    </w:p>
    <w:p w14:paraId="4DFD384A" w14:textId="20D6E051" w:rsidR="00707DE3" w:rsidRPr="005977E2" w:rsidRDefault="00707DE3" w:rsidP="00707DE3">
      <w:pPr>
        <w:autoSpaceDE w:val="0"/>
        <w:autoSpaceDN w:val="0"/>
        <w:adjustRightInd w:val="0"/>
        <w:spacing w:line="240" w:lineRule="auto"/>
        <w:jc w:val="both"/>
        <w:rPr>
          <w:rFonts w:ascii="Times New Roman" w:eastAsia="Times New Roman" w:hAnsi="Times New Roman" w:cs="Times New Roman"/>
          <w:b/>
          <w:sz w:val="24"/>
          <w:szCs w:val="24"/>
        </w:rPr>
      </w:pPr>
      <w:r w:rsidRPr="005977E2">
        <w:rPr>
          <w:rFonts w:ascii="Times New Roman" w:eastAsia="Times New Roman" w:hAnsi="Times New Roman" w:cs="Times New Roman"/>
          <w:b/>
          <w:sz w:val="24"/>
          <w:szCs w:val="24"/>
        </w:rPr>
        <w:t>Grouping of Animal Model</w:t>
      </w:r>
    </w:p>
    <w:p w14:paraId="066552EA" w14:textId="77777777" w:rsidR="00707DE3" w:rsidRPr="005977E2" w:rsidRDefault="00707DE3" w:rsidP="00707DE3">
      <w:pPr>
        <w:autoSpaceDE w:val="0"/>
        <w:autoSpaceDN w:val="0"/>
        <w:adjustRightInd w:val="0"/>
        <w:spacing w:line="240" w:lineRule="auto"/>
        <w:jc w:val="both"/>
        <w:rPr>
          <w:rFonts w:ascii="Times New Roman" w:eastAsia="Times New Roman" w:hAnsi="Times New Roman" w:cs="Times New Roman"/>
          <w:b/>
          <w:sz w:val="24"/>
          <w:szCs w:val="24"/>
        </w:rPr>
      </w:pPr>
      <w:r w:rsidRPr="005977E2">
        <w:rPr>
          <w:rFonts w:ascii="Times New Roman" w:eastAsia="Times New Roman" w:hAnsi="Times New Roman" w:cs="Times New Roman"/>
          <w:sz w:val="24"/>
          <w:szCs w:val="24"/>
        </w:rPr>
        <w:t xml:space="preserve">The experimental animals were separated into five groups (A – E). Each group contains ten rats each (n = 10) using </w:t>
      </w:r>
      <w:r>
        <w:rPr>
          <w:rFonts w:ascii="Times New Roman" w:eastAsia="Times New Roman" w:hAnsi="Times New Roman" w:cs="Times New Roman"/>
          <w:sz w:val="24"/>
          <w:szCs w:val="24"/>
        </w:rPr>
        <w:t>5</w:t>
      </w:r>
      <w:r w:rsidRPr="005977E2">
        <w:rPr>
          <w:rFonts w:ascii="Times New Roman" w:eastAsia="Times New Roman" w:hAnsi="Times New Roman" w:cs="Times New Roman"/>
          <w:sz w:val="24"/>
          <w:szCs w:val="24"/>
        </w:rPr>
        <w:t xml:space="preserve"> big cages to house them. </w:t>
      </w:r>
      <w:r w:rsidRPr="005977E2">
        <w:rPr>
          <w:rFonts w:ascii="Times New Roman" w:hAnsi="Times New Roman" w:cs="Times New Roman"/>
          <w:sz w:val="24"/>
          <w:szCs w:val="24"/>
        </w:rPr>
        <w:t>Group A served as the control, while groups B - E served as the test groups.</w:t>
      </w:r>
    </w:p>
    <w:p w14:paraId="782AA14A" w14:textId="6E683CD1" w:rsidR="00707DE3" w:rsidRPr="005977E2" w:rsidRDefault="00707DE3" w:rsidP="00707DE3">
      <w:pPr>
        <w:autoSpaceDE w:val="0"/>
        <w:autoSpaceDN w:val="0"/>
        <w:adjustRightInd w:val="0"/>
        <w:spacing w:line="240" w:lineRule="auto"/>
        <w:jc w:val="both"/>
        <w:rPr>
          <w:rFonts w:ascii="Times New Roman" w:eastAsia="Times New Roman" w:hAnsi="Times New Roman" w:cs="Times New Roman"/>
          <w:sz w:val="24"/>
          <w:szCs w:val="24"/>
        </w:rPr>
      </w:pPr>
      <w:r w:rsidRPr="005977E2">
        <w:rPr>
          <w:rFonts w:ascii="Times New Roman" w:eastAsia="Times New Roman" w:hAnsi="Times New Roman" w:cs="Times New Roman"/>
          <w:b/>
          <w:sz w:val="24"/>
          <w:szCs w:val="24"/>
        </w:rPr>
        <w:t>Substance of Study</w:t>
      </w:r>
    </w:p>
    <w:p w14:paraId="167A7C43" w14:textId="32DD94E1" w:rsidR="00707DE3" w:rsidRPr="005977E2" w:rsidRDefault="00707DE3" w:rsidP="00707DE3">
      <w:pPr>
        <w:spacing w:line="240" w:lineRule="auto"/>
        <w:jc w:val="both"/>
        <w:rPr>
          <w:rFonts w:ascii="Times New Roman" w:hAnsi="Times New Roman" w:cs="Times New Roman"/>
          <w:sz w:val="24"/>
          <w:szCs w:val="24"/>
        </w:rPr>
      </w:pPr>
      <w:r w:rsidRPr="005977E2">
        <w:rPr>
          <w:rFonts w:ascii="Times New Roman" w:hAnsi="Times New Roman" w:cs="Times New Roman"/>
          <w:sz w:val="24"/>
          <w:szCs w:val="24"/>
        </w:rPr>
        <w:t xml:space="preserve">The Cadmium and  </w:t>
      </w:r>
      <w:r w:rsidRPr="002743E1">
        <w:rPr>
          <w:rFonts w:ascii="Times New Roman" w:hAnsi="Times New Roman" w:cs="Times New Roman"/>
          <w:i/>
          <w:iCs/>
          <w:sz w:val="24"/>
          <w:szCs w:val="24"/>
        </w:rPr>
        <w:t xml:space="preserve">Annona muricata </w:t>
      </w:r>
      <w:r w:rsidRPr="005977E2">
        <w:rPr>
          <w:rFonts w:ascii="Times New Roman" w:eastAsia="Times New Roman" w:hAnsi="Times New Roman" w:cs="Times New Roman"/>
          <w:sz w:val="24"/>
          <w:szCs w:val="24"/>
        </w:rPr>
        <w:t xml:space="preserve"> </w:t>
      </w:r>
      <w:r w:rsidRPr="005977E2">
        <w:rPr>
          <w:rFonts w:ascii="Times New Roman" w:hAnsi="Times New Roman" w:cs="Times New Roman"/>
          <w:sz w:val="24"/>
          <w:szCs w:val="24"/>
        </w:rPr>
        <w:t>was purchased from a government approved pharmacy in Ekpoma, Edo state</w:t>
      </w:r>
      <w:r>
        <w:rPr>
          <w:rFonts w:ascii="Times New Roman" w:hAnsi="Times New Roman" w:cs="Times New Roman"/>
          <w:sz w:val="24"/>
          <w:szCs w:val="24"/>
        </w:rPr>
        <w:t xml:space="preserve"> and commercial market</w:t>
      </w:r>
      <w:r w:rsidRPr="005977E2">
        <w:rPr>
          <w:rFonts w:ascii="Times New Roman" w:hAnsi="Times New Roman" w:cs="Times New Roman"/>
          <w:sz w:val="24"/>
          <w:szCs w:val="24"/>
        </w:rPr>
        <w:t xml:space="preserve"> and diluted to appropriate concentrations using commercially produced distilled water. The </w:t>
      </w:r>
      <w:r w:rsidR="00227D5E" w:rsidRPr="005977E2">
        <w:rPr>
          <w:rFonts w:ascii="Times New Roman" w:hAnsi="Times New Roman" w:cs="Times New Roman"/>
          <w:sz w:val="24"/>
          <w:szCs w:val="24"/>
        </w:rPr>
        <w:t xml:space="preserve">Cadmium and  </w:t>
      </w:r>
      <w:r w:rsidR="00227D5E" w:rsidRPr="002743E1">
        <w:rPr>
          <w:rFonts w:ascii="Times New Roman" w:hAnsi="Times New Roman" w:cs="Times New Roman"/>
          <w:i/>
          <w:iCs/>
          <w:sz w:val="24"/>
          <w:szCs w:val="24"/>
        </w:rPr>
        <w:t>Annona muricata</w:t>
      </w:r>
      <w:r w:rsidRPr="005977E2">
        <w:rPr>
          <w:rFonts w:ascii="Times New Roman" w:hAnsi="Times New Roman" w:cs="Times New Roman"/>
          <w:sz w:val="24"/>
          <w:szCs w:val="24"/>
        </w:rPr>
        <w:t xml:space="preserve"> were administered orally using oral guavage for two weeks. Each of the animals in group B to D were picked at a time with a hand towel and appropriate volumes of the drugs were administered to the animals orally. </w:t>
      </w:r>
    </w:p>
    <w:p w14:paraId="73FDCADD" w14:textId="2FF22360" w:rsidR="00707DE3" w:rsidRPr="005977E2" w:rsidRDefault="00707DE3" w:rsidP="00707DE3">
      <w:pPr>
        <w:spacing w:line="240" w:lineRule="auto"/>
        <w:jc w:val="both"/>
        <w:rPr>
          <w:rFonts w:ascii="Times New Roman" w:hAnsi="Times New Roman" w:cs="Times New Roman"/>
          <w:b/>
          <w:sz w:val="24"/>
          <w:szCs w:val="24"/>
        </w:rPr>
      </w:pPr>
      <w:r w:rsidRPr="005977E2">
        <w:rPr>
          <w:rFonts w:ascii="Times New Roman" w:hAnsi="Times New Roman" w:cs="Times New Roman"/>
          <w:b/>
          <w:sz w:val="24"/>
          <w:szCs w:val="24"/>
        </w:rPr>
        <w:t>Substance Administration</w:t>
      </w:r>
    </w:p>
    <w:p w14:paraId="6A5C66C9" w14:textId="77777777" w:rsidR="00707DE3" w:rsidRPr="005977E2" w:rsidRDefault="00707DE3" w:rsidP="00707DE3">
      <w:pPr>
        <w:autoSpaceDE w:val="0"/>
        <w:autoSpaceDN w:val="0"/>
        <w:adjustRightInd w:val="0"/>
        <w:spacing w:line="240" w:lineRule="auto"/>
        <w:jc w:val="both"/>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 xml:space="preserve">The administration of </w:t>
      </w:r>
      <w:r w:rsidRPr="005977E2">
        <w:rPr>
          <w:rFonts w:ascii="Times New Roman" w:hAnsi="Times New Roman" w:cs="Times New Roman"/>
          <w:sz w:val="24"/>
          <w:szCs w:val="24"/>
        </w:rPr>
        <w:t xml:space="preserve">Cadmium (5mg/kg) and  </w:t>
      </w:r>
      <w:r w:rsidRPr="002743E1">
        <w:rPr>
          <w:rFonts w:ascii="Times New Roman" w:hAnsi="Times New Roman" w:cs="Times New Roman"/>
          <w:i/>
          <w:iCs/>
          <w:sz w:val="24"/>
          <w:szCs w:val="24"/>
        </w:rPr>
        <w:t xml:space="preserve">Annona muricata </w:t>
      </w:r>
      <w:r w:rsidRPr="005977E2">
        <w:rPr>
          <w:rFonts w:ascii="Times New Roman" w:eastAsia="Times New Roman" w:hAnsi="Times New Roman" w:cs="Times New Roman"/>
          <w:sz w:val="24"/>
          <w:szCs w:val="24"/>
        </w:rPr>
        <w:t xml:space="preserve"> was given orally as follows: </w:t>
      </w:r>
    </w:p>
    <w:p w14:paraId="75E01970" w14:textId="77777777" w:rsidR="00707DE3" w:rsidRPr="005977E2" w:rsidRDefault="00707DE3" w:rsidP="00707DE3">
      <w:pPr>
        <w:autoSpaceDE w:val="0"/>
        <w:autoSpaceDN w:val="0"/>
        <w:adjustRightInd w:val="0"/>
        <w:spacing w:line="240" w:lineRule="auto"/>
        <w:jc w:val="both"/>
        <w:rPr>
          <w:rFonts w:ascii="Times New Roman" w:hAnsi="Times New Roman" w:cs="Times New Roman"/>
          <w:sz w:val="24"/>
          <w:szCs w:val="24"/>
        </w:rPr>
      </w:pPr>
      <w:r w:rsidRPr="005977E2">
        <w:rPr>
          <w:rFonts w:ascii="Times New Roman" w:hAnsi="Times New Roman" w:cs="Times New Roman"/>
          <w:sz w:val="24"/>
          <w:szCs w:val="24"/>
        </w:rPr>
        <w:t>Group A</w:t>
      </w:r>
      <w:r w:rsidRPr="005977E2">
        <w:rPr>
          <w:rFonts w:ascii="Times New Roman" w:hAnsi="Times New Roman" w:cs="Times New Roman"/>
          <w:sz w:val="24"/>
          <w:szCs w:val="24"/>
        </w:rPr>
        <w:tab/>
        <w:t>Control</w:t>
      </w:r>
    </w:p>
    <w:p w14:paraId="313CD786" w14:textId="77777777" w:rsidR="00707DE3" w:rsidRPr="005977E2" w:rsidRDefault="00707DE3" w:rsidP="00707DE3">
      <w:pPr>
        <w:autoSpaceDE w:val="0"/>
        <w:autoSpaceDN w:val="0"/>
        <w:adjustRightInd w:val="0"/>
        <w:spacing w:line="240" w:lineRule="auto"/>
        <w:jc w:val="both"/>
        <w:rPr>
          <w:rFonts w:ascii="Times New Roman" w:hAnsi="Times New Roman" w:cs="Times New Roman"/>
          <w:sz w:val="24"/>
          <w:szCs w:val="24"/>
        </w:rPr>
      </w:pPr>
      <w:r w:rsidRPr="005977E2">
        <w:rPr>
          <w:rFonts w:ascii="Times New Roman" w:hAnsi="Times New Roman" w:cs="Times New Roman"/>
          <w:sz w:val="24"/>
          <w:szCs w:val="24"/>
        </w:rPr>
        <w:t>Group B</w:t>
      </w:r>
      <w:r w:rsidRPr="005977E2">
        <w:rPr>
          <w:rFonts w:ascii="Times New Roman" w:hAnsi="Times New Roman" w:cs="Times New Roman"/>
          <w:sz w:val="24"/>
          <w:szCs w:val="24"/>
        </w:rPr>
        <w:tab/>
        <w:t xml:space="preserve">Cadmium (0.5mg/kg) + Low Dose </w:t>
      </w:r>
      <w:r w:rsidRPr="002743E1">
        <w:rPr>
          <w:rFonts w:ascii="Times New Roman" w:hAnsi="Times New Roman" w:cs="Times New Roman"/>
          <w:i/>
          <w:iCs/>
          <w:sz w:val="24"/>
          <w:szCs w:val="24"/>
        </w:rPr>
        <w:t xml:space="preserve">Annona muricata </w:t>
      </w:r>
      <w:r w:rsidRPr="005977E2">
        <w:rPr>
          <w:rFonts w:ascii="Times New Roman" w:hAnsi="Times New Roman" w:cs="Times New Roman"/>
          <w:sz w:val="24"/>
          <w:szCs w:val="24"/>
        </w:rPr>
        <w:t>(200mg/kg)</w:t>
      </w:r>
    </w:p>
    <w:p w14:paraId="0624F0A5" w14:textId="77777777" w:rsidR="00707DE3" w:rsidRPr="005977E2" w:rsidRDefault="00707DE3" w:rsidP="00707DE3">
      <w:pPr>
        <w:autoSpaceDE w:val="0"/>
        <w:autoSpaceDN w:val="0"/>
        <w:adjustRightInd w:val="0"/>
        <w:spacing w:line="240" w:lineRule="auto"/>
        <w:jc w:val="both"/>
        <w:rPr>
          <w:rFonts w:ascii="Times New Roman" w:hAnsi="Times New Roman" w:cs="Times New Roman"/>
          <w:sz w:val="24"/>
          <w:szCs w:val="24"/>
        </w:rPr>
      </w:pPr>
      <w:r w:rsidRPr="005977E2">
        <w:rPr>
          <w:rFonts w:ascii="Times New Roman" w:hAnsi="Times New Roman" w:cs="Times New Roman"/>
          <w:sz w:val="24"/>
          <w:szCs w:val="24"/>
        </w:rPr>
        <w:t>Group C</w:t>
      </w:r>
      <w:r w:rsidRPr="005977E2">
        <w:rPr>
          <w:rFonts w:ascii="Times New Roman" w:hAnsi="Times New Roman" w:cs="Times New Roman"/>
          <w:sz w:val="24"/>
          <w:szCs w:val="24"/>
        </w:rPr>
        <w:tab/>
        <w:t xml:space="preserve">Cadmium (0.5mg/kg) + Medium Dose </w:t>
      </w:r>
      <w:r w:rsidRPr="002743E1">
        <w:rPr>
          <w:rFonts w:ascii="Times New Roman" w:hAnsi="Times New Roman" w:cs="Times New Roman"/>
          <w:i/>
          <w:iCs/>
          <w:sz w:val="24"/>
          <w:szCs w:val="24"/>
        </w:rPr>
        <w:t xml:space="preserve">Annona muricata </w:t>
      </w:r>
      <w:r w:rsidRPr="005977E2">
        <w:rPr>
          <w:rFonts w:ascii="Times New Roman" w:hAnsi="Times New Roman" w:cs="Times New Roman"/>
          <w:sz w:val="24"/>
          <w:szCs w:val="24"/>
        </w:rPr>
        <w:t>(400mg/kg)</w:t>
      </w:r>
    </w:p>
    <w:p w14:paraId="5230AFEC" w14:textId="77777777" w:rsidR="00707DE3" w:rsidRPr="005977E2" w:rsidRDefault="00707DE3" w:rsidP="00707DE3">
      <w:pPr>
        <w:autoSpaceDE w:val="0"/>
        <w:autoSpaceDN w:val="0"/>
        <w:adjustRightInd w:val="0"/>
        <w:spacing w:line="240" w:lineRule="auto"/>
        <w:jc w:val="both"/>
        <w:rPr>
          <w:rFonts w:ascii="Times New Roman" w:hAnsi="Times New Roman" w:cs="Times New Roman"/>
          <w:sz w:val="24"/>
          <w:szCs w:val="24"/>
        </w:rPr>
      </w:pPr>
      <w:r w:rsidRPr="005977E2">
        <w:rPr>
          <w:rFonts w:ascii="Times New Roman" w:hAnsi="Times New Roman" w:cs="Times New Roman"/>
          <w:sz w:val="24"/>
          <w:szCs w:val="24"/>
        </w:rPr>
        <w:t>Group D</w:t>
      </w:r>
      <w:r w:rsidRPr="005977E2">
        <w:rPr>
          <w:rFonts w:ascii="Times New Roman" w:hAnsi="Times New Roman" w:cs="Times New Roman"/>
          <w:sz w:val="24"/>
          <w:szCs w:val="24"/>
        </w:rPr>
        <w:tab/>
        <w:t xml:space="preserve">Cadmium (0.5mg/kg) + High Dose </w:t>
      </w:r>
      <w:r w:rsidRPr="002743E1">
        <w:rPr>
          <w:rFonts w:ascii="Times New Roman" w:hAnsi="Times New Roman" w:cs="Times New Roman"/>
          <w:i/>
          <w:iCs/>
          <w:sz w:val="24"/>
          <w:szCs w:val="24"/>
        </w:rPr>
        <w:t xml:space="preserve">Annona muricata </w:t>
      </w:r>
      <w:r w:rsidRPr="005977E2">
        <w:rPr>
          <w:rFonts w:ascii="Times New Roman" w:hAnsi="Times New Roman" w:cs="Times New Roman"/>
          <w:sz w:val="24"/>
          <w:szCs w:val="24"/>
        </w:rPr>
        <w:t>(800mg/kg)</w:t>
      </w:r>
    </w:p>
    <w:p w14:paraId="30D9E39A" w14:textId="77777777" w:rsidR="00707DE3" w:rsidRPr="005977E2" w:rsidRDefault="00707DE3" w:rsidP="00707DE3">
      <w:pPr>
        <w:autoSpaceDE w:val="0"/>
        <w:autoSpaceDN w:val="0"/>
        <w:adjustRightInd w:val="0"/>
        <w:spacing w:line="240" w:lineRule="auto"/>
        <w:jc w:val="both"/>
        <w:rPr>
          <w:rFonts w:ascii="Times New Roman" w:hAnsi="Times New Roman" w:cs="Times New Roman"/>
          <w:sz w:val="24"/>
          <w:szCs w:val="24"/>
        </w:rPr>
      </w:pPr>
      <w:r w:rsidRPr="005977E2">
        <w:rPr>
          <w:rFonts w:ascii="Times New Roman" w:hAnsi="Times New Roman" w:cs="Times New Roman"/>
          <w:sz w:val="24"/>
          <w:szCs w:val="24"/>
        </w:rPr>
        <w:t>Group E</w:t>
      </w:r>
      <w:r w:rsidRPr="005977E2">
        <w:rPr>
          <w:rFonts w:ascii="Times New Roman" w:hAnsi="Times New Roman" w:cs="Times New Roman"/>
          <w:sz w:val="24"/>
          <w:szCs w:val="24"/>
        </w:rPr>
        <w:tab/>
        <w:t>Cadmium Only (0.5mg/kg)</w:t>
      </w:r>
    </w:p>
    <w:p w14:paraId="31FD4FE1" w14:textId="7743E0AE" w:rsidR="00707DE3" w:rsidRPr="005977E2" w:rsidRDefault="00707DE3" w:rsidP="00707DE3">
      <w:pPr>
        <w:autoSpaceDE w:val="0"/>
        <w:autoSpaceDN w:val="0"/>
        <w:adjustRightInd w:val="0"/>
        <w:spacing w:line="240" w:lineRule="auto"/>
        <w:jc w:val="both"/>
        <w:rPr>
          <w:rFonts w:ascii="Times New Roman" w:hAnsi="Times New Roman" w:cs="Times New Roman"/>
          <w:b/>
          <w:sz w:val="24"/>
          <w:szCs w:val="24"/>
        </w:rPr>
      </w:pPr>
      <w:r w:rsidRPr="005977E2">
        <w:rPr>
          <w:rFonts w:ascii="Times New Roman" w:hAnsi="Times New Roman" w:cs="Times New Roman"/>
          <w:b/>
          <w:sz w:val="24"/>
          <w:szCs w:val="24"/>
        </w:rPr>
        <w:t>Sample Collection and Analysis</w:t>
      </w:r>
    </w:p>
    <w:p w14:paraId="5DEE48C6" w14:textId="77777777" w:rsidR="00707DE3" w:rsidRPr="005977E2" w:rsidRDefault="00707DE3" w:rsidP="00707DE3">
      <w:pPr>
        <w:autoSpaceDE w:val="0"/>
        <w:autoSpaceDN w:val="0"/>
        <w:adjustRightInd w:val="0"/>
        <w:spacing w:line="240" w:lineRule="auto"/>
        <w:jc w:val="both"/>
        <w:rPr>
          <w:rFonts w:ascii="Times New Roman" w:hAnsi="Times New Roman" w:cs="Times New Roman"/>
          <w:bCs/>
          <w:sz w:val="24"/>
          <w:szCs w:val="24"/>
        </w:rPr>
      </w:pPr>
      <w:r w:rsidRPr="005977E2">
        <w:rPr>
          <w:rFonts w:ascii="Times New Roman" w:hAnsi="Times New Roman" w:cs="Times New Roman"/>
          <w:sz w:val="24"/>
          <w:szCs w:val="24"/>
        </w:rPr>
        <w:t xml:space="preserve">The weights of the animals were measured before and after acclimatization and </w:t>
      </w:r>
      <w:r w:rsidRPr="005977E2">
        <w:rPr>
          <w:rFonts w:ascii="Times New Roman" w:eastAsia="Calibri" w:hAnsi="Times New Roman" w:cs="Times New Roman"/>
          <w:sz w:val="24"/>
          <w:szCs w:val="24"/>
        </w:rPr>
        <w:t xml:space="preserve">similar weight measurements were done at the end of </w:t>
      </w:r>
      <w:r w:rsidRPr="005977E2">
        <w:rPr>
          <w:rFonts w:ascii="Times New Roman" w:hAnsi="Times New Roman" w:cs="Times New Roman"/>
          <w:sz w:val="24"/>
          <w:szCs w:val="24"/>
        </w:rPr>
        <w:t>each phase</w:t>
      </w:r>
      <w:r w:rsidRPr="005977E2">
        <w:rPr>
          <w:rFonts w:ascii="Times New Roman" w:eastAsia="Calibri" w:hAnsi="Times New Roman" w:cs="Times New Roman"/>
          <w:sz w:val="24"/>
          <w:szCs w:val="24"/>
        </w:rPr>
        <w:t xml:space="preserve"> and the average weight recorded accordingly. </w:t>
      </w:r>
      <w:r w:rsidRPr="005977E2">
        <w:rPr>
          <w:rFonts w:ascii="Times New Roman" w:hAnsi="Times New Roman" w:cs="Times New Roman"/>
          <w:bCs/>
          <w:sz w:val="24"/>
          <w:szCs w:val="24"/>
        </w:rPr>
        <w:t xml:space="preserve">The </w:t>
      </w:r>
      <w:r>
        <w:rPr>
          <w:rFonts w:ascii="Times New Roman" w:hAnsi="Times New Roman" w:cs="Times New Roman"/>
          <w:bCs/>
          <w:sz w:val="24"/>
          <w:szCs w:val="24"/>
        </w:rPr>
        <w:t>pancreas</w:t>
      </w:r>
      <w:r w:rsidRPr="005977E2">
        <w:rPr>
          <w:rFonts w:ascii="Times New Roman" w:hAnsi="Times New Roman" w:cs="Times New Roman"/>
          <w:bCs/>
          <w:sz w:val="24"/>
          <w:szCs w:val="24"/>
        </w:rPr>
        <w:t xml:space="preserve"> of each rat was obtained at the end of the stage under chloroform anaesthesia and fixed in 10% formol saline for histological processing. </w:t>
      </w:r>
    </w:p>
    <w:p w14:paraId="6F0562AC" w14:textId="77777777" w:rsidR="00F96744" w:rsidRDefault="00F96744" w:rsidP="00707DE3">
      <w:pPr>
        <w:autoSpaceDE w:val="0"/>
        <w:autoSpaceDN w:val="0"/>
        <w:adjustRightInd w:val="0"/>
        <w:spacing w:line="240" w:lineRule="auto"/>
        <w:jc w:val="both"/>
        <w:rPr>
          <w:rFonts w:ascii="Times New Roman" w:hAnsi="Times New Roman" w:cs="Times New Roman"/>
          <w:b/>
          <w:bCs/>
          <w:sz w:val="24"/>
          <w:szCs w:val="24"/>
        </w:rPr>
      </w:pPr>
    </w:p>
    <w:p w14:paraId="799D0F7B" w14:textId="77777777" w:rsidR="00F96744" w:rsidRDefault="00F96744" w:rsidP="00707DE3">
      <w:pPr>
        <w:autoSpaceDE w:val="0"/>
        <w:autoSpaceDN w:val="0"/>
        <w:adjustRightInd w:val="0"/>
        <w:spacing w:line="240" w:lineRule="auto"/>
        <w:jc w:val="both"/>
        <w:rPr>
          <w:rFonts w:ascii="Times New Roman" w:hAnsi="Times New Roman" w:cs="Times New Roman"/>
          <w:b/>
          <w:bCs/>
          <w:sz w:val="24"/>
          <w:szCs w:val="24"/>
        </w:rPr>
      </w:pPr>
    </w:p>
    <w:p w14:paraId="196AAC33" w14:textId="3CA74F61" w:rsidR="00707DE3" w:rsidRPr="005977E2" w:rsidRDefault="00707DE3" w:rsidP="00707DE3">
      <w:pPr>
        <w:autoSpaceDE w:val="0"/>
        <w:autoSpaceDN w:val="0"/>
        <w:adjustRightInd w:val="0"/>
        <w:spacing w:line="240" w:lineRule="auto"/>
        <w:jc w:val="both"/>
        <w:rPr>
          <w:rFonts w:ascii="Times New Roman" w:hAnsi="Times New Roman" w:cs="Times New Roman"/>
          <w:b/>
          <w:sz w:val="24"/>
          <w:szCs w:val="24"/>
        </w:rPr>
      </w:pPr>
      <w:r w:rsidRPr="005977E2">
        <w:rPr>
          <w:rFonts w:ascii="Times New Roman" w:hAnsi="Times New Roman" w:cs="Times New Roman"/>
          <w:b/>
          <w:sz w:val="24"/>
          <w:szCs w:val="24"/>
        </w:rPr>
        <w:t>Histological Processing</w:t>
      </w:r>
    </w:p>
    <w:p w14:paraId="2C5CD2F5" w14:textId="77777777" w:rsidR="00707DE3" w:rsidRPr="005977E2" w:rsidRDefault="00707DE3" w:rsidP="00707DE3">
      <w:pPr>
        <w:spacing w:line="240" w:lineRule="auto"/>
        <w:jc w:val="both"/>
        <w:rPr>
          <w:rFonts w:ascii="Times New Roman" w:hAnsi="Times New Roman" w:cs="Times New Roman"/>
          <w:sz w:val="24"/>
          <w:szCs w:val="24"/>
        </w:rPr>
      </w:pPr>
      <w:r w:rsidRPr="005977E2">
        <w:rPr>
          <w:rFonts w:ascii="Times New Roman" w:hAnsi="Times New Roman" w:cs="Times New Roman"/>
          <w:sz w:val="24"/>
          <w:szCs w:val="24"/>
        </w:rPr>
        <w:t>The tissues were processed using automatic tissue processor according to the processing schedule used in histopathology laboratory of Ambrose Alli University, Ekpoma, Edo State, Nigeria. The fixed plastic cassette tissues in 10% formalin were automatically processed by passing them through different grades of alcohol as follows:</w:t>
      </w:r>
    </w:p>
    <w:p w14:paraId="0015BDDA" w14:textId="77777777" w:rsidR="00707DE3" w:rsidRPr="005977E2" w:rsidRDefault="00707DE3" w:rsidP="00707DE3">
      <w:pPr>
        <w:spacing w:line="240" w:lineRule="auto"/>
        <w:ind w:left="360"/>
        <w:jc w:val="both"/>
        <w:rPr>
          <w:rFonts w:ascii="Times New Roman" w:hAnsi="Times New Roman" w:cs="Times New Roman"/>
          <w:sz w:val="24"/>
          <w:szCs w:val="24"/>
        </w:rPr>
      </w:pPr>
      <w:r w:rsidRPr="005977E2">
        <w:rPr>
          <w:rFonts w:ascii="Times New Roman" w:hAnsi="Times New Roman" w:cs="Times New Roman"/>
          <w:sz w:val="24"/>
          <w:szCs w:val="24"/>
        </w:rPr>
        <w:t>70% alcohol</w:t>
      </w:r>
      <w:r w:rsidRPr="005977E2">
        <w:rPr>
          <w:rFonts w:ascii="Times New Roman" w:hAnsi="Times New Roman" w:cs="Times New Roman"/>
          <w:sz w:val="24"/>
          <w:szCs w:val="24"/>
        </w:rPr>
        <w:tab/>
      </w:r>
      <w:r w:rsidRPr="005977E2">
        <w:rPr>
          <w:rFonts w:ascii="Times New Roman" w:hAnsi="Times New Roman" w:cs="Times New Roman"/>
          <w:sz w:val="24"/>
          <w:szCs w:val="24"/>
        </w:rPr>
        <w:tab/>
      </w:r>
      <w:r w:rsidRPr="005977E2">
        <w:rPr>
          <w:rFonts w:ascii="Times New Roman" w:hAnsi="Times New Roman" w:cs="Times New Roman"/>
          <w:sz w:val="24"/>
          <w:szCs w:val="24"/>
        </w:rPr>
        <w:tab/>
      </w:r>
      <w:r w:rsidRPr="005977E2">
        <w:rPr>
          <w:rFonts w:ascii="Times New Roman" w:hAnsi="Times New Roman" w:cs="Times New Roman"/>
          <w:sz w:val="24"/>
          <w:szCs w:val="24"/>
        </w:rPr>
        <w:tab/>
        <w:t>2hrs</w:t>
      </w:r>
    </w:p>
    <w:p w14:paraId="5D20F430" w14:textId="77777777" w:rsidR="00707DE3" w:rsidRPr="005977E2" w:rsidRDefault="00707DE3" w:rsidP="00707DE3">
      <w:pPr>
        <w:spacing w:line="240" w:lineRule="auto"/>
        <w:ind w:left="360"/>
        <w:jc w:val="both"/>
        <w:rPr>
          <w:rFonts w:ascii="Times New Roman" w:hAnsi="Times New Roman" w:cs="Times New Roman"/>
          <w:sz w:val="24"/>
          <w:szCs w:val="24"/>
        </w:rPr>
      </w:pPr>
      <w:r w:rsidRPr="005977E2">
        <w:rPr>
          <w:rFonts w:ascii="Times New Roman" w:hAnsi="Times New Roman" w:cs="Times New Roman"/>
          <w:sz w:val="24"/>
          <w:szCs w:val="24"/>
        </w:rPr>
        <w:t>80% alcohol</w:t>
      </w:r>
      <w:r w:rsidRPr="005977E2">
        <w:rPr>
          <w:rFonts w:ascii="Times New Roman" w:hAnsi="Times New Roman" w:cs="Times New Roman"/>
          <w:sz w:val="24"/>
          <w:szCs w:val="24"/>
        </w:rPr>
        <w:tab/>
      </w:r>
      <w:r w:rsidRPr="005977E2">
        <w:rPr>
          <w:rFonts w:ascii="Times New Roman" w:hAnsi="Times New Roman" w:cs="Times New Roman"/>
          <w:sz w:val="24"/>
          <w:szCs w:val="24"/>
        </w:rPr>
        <w:tab/>
      </w:r>
      <w:r w:rsidRPr="005977E2">
        <w:rPr>
          <w:rFonts w:ascii="Times New Roman" w:hAnsi="Times New Roman" w:cs="Times New Roman"/>
          <w:sz w:val="24"/>
          <w:szCs w:val="24"/>
        </w:rPr>
        <w:tab/>
      </w:r>
      <w:r w:rsidRPr="005977E2">
        <w:rPr>
          <w:rFonts w:ascii="Times New Roman" w:hAnsi="Times New Roman" w:cs="Times New Roman"/>
          <w:sz w:val="24"/>
          <w:szCs w:val="24"/>
        </w:rPr>
        <w:tab/>
        <w:t>2hrs</w:t>
      </w:r>
    </w:p>
    <w:p w14:paraId="5444C4C8" w14:textId="77777777" w:rsidR="00707DE3" w:rsidRPr="005977E2" w:rsidRDefault="00707DE3" w:rsidP="00707DE3">
      <w:pPr>
        <w:spacing w:line="240" w:lineRule="auto"/>
        <w:ind w:left="360"/>
        <w:jc w:val="both"/>
        <w:rPr>
          <w:rFonts w:ascii="Times New Roman" w:hAnsi="Times New Roman" w:cs="Times New Roman"/>
          <w:sz w:val="24"/>
          <w:szCs w:val="24"/>
        </w:rPr>
      </w:pPr>
      <w:r w:rsidRPr="005977E2">
        <w:rPr>
          <w:rFonts w:ascii="Times New Roman" w:hAnsi="Times New Roman" w:cs="Times New Roman"/>
          <w:sz w:val="24"/>
          <w:szCs w:val="24"/>
        </w:rPr>
        <w:t>90% alcohol</w:t>
      </w:r>
      <w:r w:rsidRPr="005977E2">
        <w:rPr>
          <w:rFonts w:ascii="Times New Roman" w:hAnsi="Times New Roman" w:cs="Times New Roman"/>
          <w:sz w:val="24"/>
          <w:szCs w:val="24"/>
        </w:rPr>
        <w:tab/>
      </w:r>
      <w:r w:rsidRPr="005977E2">
        <w:rPr>
          <w:rFonts w:ascii="Times New Roman" w:hAnsi="Times New Roman" w:cs="Times New Roman"/>
          <w:sz w:val="24"/>
          <w:szCs w:val="24"/>
        </w:rPr>
        <w:tab/>
      </w:r>
      <w:r w:rsidRPr="005977E2">
        <w:rPr>
          <w:rFonts w:ascii="Times New Roman" w:hAnsi="Times New Roman" w:cs="Times New Roman"/>
          <w:sz w:val="24"/>
          <w:szCs w:val="24"/>
        </w:rPr>
        <w:tab/>
      </w:r>
      <w:r w:rsidRPr="005977E2">
        <w:rPr>
          <w:rFonts w:ascii="Times New Roman" w:hAnsi="Times New Roman" w:cs="Times New Roman"/>
          <w:sz w:val="24"/>
          <w:szCs w:val="24"/>
        </w:rPr>
        <w:tab/>
        <w:t>2hrs</w:t>
      </w:r>
    </w:p>
    <w:p w14:paraId="6D3E10FC" w14:textId="77777777" w:rsidR="00707DE3" w:rsidRPr="005977E2" w:rsidRDefault="00707DE3" w:rsidP="00707DE3">
      <w:pPr>
        <w:spacing w:line="240" w:lineRule="auto"/>
        <w:ind w:left="360"/>
        <w:jc w:val="both"/>
        <w:rPr>
          <w:rFonts w:ascii="Times New Roman" w:hAnsi="Times New Roman" w:cs="Times New Roman"/>
          <w:sz w:val="24"/>
          <w:szCs w:val="24"/>
        </w:rPr>
      </w:pPr>
      <w:r w:rsidRPr="005977E2">
        <w:rPr>
          <w:rFonts w:ascii="Times New Roman" w:hAnsi="Times New Roman" w:cs="Times New Roman"/>
          <w:sz w:val="24"/>
          <w:szCs w:val="24"/>
        </w:rPr>
        <w:t xml:space="preserve">90% alcohol </w:t>
      </w:r>
      <w:r w:rsidRPr="005977E2">
        <w:rPr>
          <w:rFonts w:ascii="Times New Roman" w:hAnsi="Times New Roman" w:cs="Times New Roman"/>
          <w:sz w:val="24"/>
          <w:szCs w:val="24"/>
        </w:rPr>
        <w:tab/>
      </w:r>
      <w:r w:rsidRPr="005977E2">
        <w:rPr>
          <w:rFonts w:ascii="Times New Roman" w:hAnsi="Times New Roman" w:cs="Times New Roman"/>
          <w:sz w:val="24"/>
          <w:szCs w:val="24"/>
        </w:rPr>
        <w:tab/>
      </w:r>
      <w:r w:rsidRPr="005977E2">
        <w:rPr>
          <w:rFonts w:ascii="Times New Roman" w:hAnsi="Times New Roman" w:cs="Times New Roman"/>
          <w:sz w:val="24"/>
          <w:szCs w:val="24"/>
        </w:rPr>
        <w:tab/>
      </w:r>
      <w:r w:rsidRPr="005977E2">
        <w:rPr>
          <w:rFonts w:ascii="Times New Roman" w:hAnsi="Times New Roman" w:cs="Times New Roman"/>
          <w:sz w:val="24"/>
          <w:szCs w:val="24"/>
        </w:rPr>
        <w:tab/>
        <w:t>2hrs</w:t>
      </w:r>
    </w:p>
    <w:p w14:paraId="011E75B5" w14:textId="77777777" w:rsidR="00707DE3" w:rsidRPr="005977E2" w:rsidRDefault="00707DE3" w:rsidP="00707DE3">
      <w:pPr>
        <w:spacing w:line="240" w:lineRule="auto"/>
        <w:ind w:left="360"/>
        <w:jc w:val="both"/>
        <w:rPr>
          <w:rFonts w:ascii="Times New Roman" w:hAnsi="Times New Roman" w:cs="Times New Roman"/>
          <w:sz w:val="24"/>
          <w:szCs w:val="24"/>
        </w:rPr>
      </w:pPr>
      <w:r w:rsidRPr="005977E2">
        <w:rPr>
          <w:rFonts w:ascii="Times New Roman" w:hAnsi="Times New Roman" w:cs="Times New Roman"/>
          <w:sz w:val="24"/>
          <w:szCs w:val="24"/>
        </w:rPr>
        <w:t>95% alcohol</w:t>
      </w:r>
      <w:r w:rsidRPr="005977E2">
        <w:rPr>
          <w:rFonts w:ascii="Times New Roman" w:hAnsi="Times New Roman" w:cs="Times New Roman"/>
          <w:sz w:val="24"/>
          <w:szCs w:val="24"/>
        </w:rPr>
        <w:tab/>
      </w:r>
      <w:r w:rsidRPr="005977E2">
        <w:rPr>
          <w:rFonts w:ascii="Times New Roman" w:hAnsi="Times New Roman" w:cs="Times New Roman"/>
          <w:sz w:val="24"/>
          <w:szCs w:val="24"/>
        </w:rPr>
        <w:tab/>
      </w:r>
      <w:r w:rsidRPr="005977E2">
        <w:rPr>
          <w:rFonts w:ascii="Times New Roman" w:hAnsi="Times New Roman" w:cs="Times New Roman"/>
          <w:sz w:val="24"/>
          <w:szCs w:val="24"/>
        </w:rPr>
        <w:tab/>
      </w:r>
      <w:r w:rsidRPr="005977E2">
        <w:rPr>
          <w:rFonts w:ascii="Times New Roman" w:hAnsi="Times New Roman" w:cs="Times New Roman"/>
          <w:sz w:val="24"/>
          <w:szCs w:val="24"/>
        </w:rPr>
        <w:tab/>
        <w:t>2hrs</w:t>
      </w:r>
    </w:p>
    <w:p w14:paraId="0896526F" w14:textId="77777777" w:rsidR="00707DE3" w:rsidRPr="005977E2" w:rsidRDefault="00707DE3" w:rsidP="00707DE3">
      <w:pPr>
        <w:spacing w:line="240" w:lineRule="auto"/>
        <w:ind w:left="360"/>
        <w:jc w:val="both"/>
        <w:rPr>
          <w:rFonts w:ascii="Times New Roman" w:hAnsi="Times New Roman" w:cs="Times New Roman"/>
          <w:sz w:val="24"/>
          <w:szCs w:val="24"/>
        </w:rPr>
      </w:pPr>
      <w:r w:rsidRPr="005977E2">
        <w:rPr>
          <w:rFonts w:ascii="Times New Roman" w:hAnsi="Times New Roman" w:cs="Times New Roman"/>
          <w:sz w:val="24"/>
          <w:szCs w:val="24"/>
        </w:rPr>
        <w:t xml:space="preserve">Absolute </w:t>
      </w:r>
      <w:r w:rsidRPr="005977E2">
        <w:rPr>
          <w:rFonts w:ascii="Times New Roman" w:hAnsi="Times New Roman" w:cs="Times New Roman"/>
          <w:sz w:val="24"/>
          <w:szCs w:val="24"/>
        </w:rPr>
        <w:tab/>
      </w:r>
      <w:r w:rsidRPr="005977E2">
        <w:rPr>
          <w:rFonts w:ascii="Times New Roman" w:hAnsi="Times New Roman" w:cs="Times New Roman"/>
          <w:sz w:val="24"/>
          <w:szCs w:val="24"/>
        </w:rPr>
        <w:tab/>
      </w:r>
      <w:r w:rsidRPr="005977E2">
        <w:rPr>
          <w:rFonts w:ascii="Times New Roman" w:hAnsi="Times New Roman" w:cs="Times New Roman"/>
          <w:sz w:val="24"/>
          <w:szCs w:val="24"/>
        </w:rPr>
        <w:tab/>
      </w:r>
      <w:r w:rsidRPr="005977E2">
        <w:rPr>
          <w:rFonts w:ascii="Times New Roman" w:hAnsi="Times New Roman" w:cs="Times New Roman"/>
          <w:sz w:val="24"/>
          <w:szCs w:val="24"/>
        </w:rPr>
        <w:tab/>
      </w:r>
      <w:r w:rsidRPr="005977E2">
        <w:rPr>
          <w:rFonts w:ascii="Times New Roman" w:hAnsi="Times New Roman" w:cs="Times New Roman"/>
          <w:sz w:val="24"/>
          <w:szCs w:val="24"/>
        </w:rPr>
        <w:tab/>
        <w:t>2hrs</w:t>
      </w:r>
    </w:p>
    <w:p w14:paraId="09E53037" w14:textId="77777777" w:rsidR="00707DE3" w:rsidRPr="005977E2" w:rsidRDefault="00707DE3" w:rsidP="00707DE3">
      <w:pPr>
        <w:spacing w:line="240" w:lineRule="auto"/>
        <w:ind w:left="360"/>
        <w:jc w:val="both"/>
        <w:rPr>
          <w:rFonts w:ascii="Times New Roman" w:hAnsi="Times New Roman" w:cs="Times New Roman"/>
          <w:sz w:val="24"/>
          <w:szCs w:val="24"/>
        </w:rPr>
      </w:pPr>
      <w:r w:rsidRPr="005977E2">
        <w:rPr>
          <w:rFonts w:ascii="Times New Roman" w:hAnsi="Times New Roman" w:cs="Times New Roman"/>
          <w:sz w:val="24"/>
          <w:szCs w:val="24"/>
        </w:rPr>
        <w:t>Xylene 1</w:t>
      </w:r>
      <w:r w:rsidRPr="005977E2">
        <w:rPr>
          <w:rFonts w:ascii="Times New Roman" w:hAnsi="Times New Roman" w:cs="Times New Roman"/>
          <w:sz w:val="24"/>
          <w:szCs w:val="24"/>
        </w:rPr>
        <w:tab/>
      </w:r>
      <w:r w:rsidRPr="005977E2">
        <w:rPr>
          <w:rFonts w:ascii="Times New Roman" w:hAnsi="Times New Roman" w:cs="Times New Roman"/>
          <w:sz w:val="24"/>
          <w:szCs w:val="24"/>
        </w:rPr>
        <w:tab/>
      </w:r>
      <w:r w:rsidRPr="005977E2">
        <w:rPr>
          <w:rFonts w:ascii="Times New Roman" w:hAnsi="Times New Roman" w:cs="Times New Roman"/>
          <w:sz w:val="24"/>
          <w:szCs w:val="24"/>
        </w:rPr>
        <w:tab/>
      </w:r>
      <w:r w:rsidRPr="005977E2">
        <w:rPr>
          <w:rFonts w:ascii="Times New Roman" w:hAnsi="Times New Roman" w:cs="Times New Roman"/>
          <w:sz w:val="24"/>
          <w:szCs w:val="24"/>
        </w:rPr>
        <w:tab/>
      </w:r>
      <w:r w:rsidRPr="005977E2">
        <w:rPr>
          <w:rFonts w:ascii="Times New Roman" w:hAnsi="Times New Roman" w:cs="Times New Roman"/>
          <w:sz w:val="24"/>
          <w:szCs w:val="24"/>
        </w:rPr>
        <w:tab/>
        <w:t>2hrs</w:t>
      </w:r>
    </w:p>
    <w:p w14:paraId="38775C53" w14:textId="77777777" w:rsidR="00707DE3" w:rsidRPr="005977E2" w:rsidRDefault="00707DE3" w:rsidP="00707DE3">
      <w:pPr>
        <w:spacing w:line="240" w:lineRule="auto"/>
        <w:ind w:left="360"/>
        <w:jc w:val="both"/>
        <w:rPr>
          <w:rFonts w:ascii="Times New Roman" w:hAnsi="Times New Roman" w:cs="Times New Roman"/>
          <w:sz w:val="24"/>
          <w:szCs w:val="24"/>
        </w:rPr>
      </w:pPr>
      <w:r w:rsidRPr="005977E2">
        <w:rPr>
          <w:rFonts w:ascii="Times New Roman" w:hAnsi="Times New Roman" w:cs="Times New Roman"/>
          <w:sz w:val="24"/>
          <w:szCs w:val="24"/>
        </w:rPr>
        <w:t>Xylene II</w:t>
      </w:r>
      <w:r w:rsidRPr="005977E2">
        <w:rPr>
          <w:rFonts w:ascii="Times New Roman" w:hAnsi="Times New Roman" w:cs="Times New Roman"/>
          <w:sz w:val="24"/>
          <w:szCs w:val="24"/>
        </w:rPr>
        <w:tab/>
      </w:r>
      <w:r w:rsidRPr="005977E2">
        <w:rPr>
          <w:rFonts w:ascii="Times New Roman" w:hAnsi="Times New Roman" w:cs="Times New Roman"/>
          <w:sz w:val="24"/>
          <w:szCs w:val="24"/>
        </w:rPr>
        <w:tab/>
      </w:r>
      <w:r w:rsidRPr="005977E2">
        <w:rPr>
          <w:rFonts w:ascii="Times New Roman" w:hAnsi="Times New Roman" w:cs="Times New Roman"/>
          <w:sz w:val="24"/>
          <w:szCs w:val="24"/>
        </w:rPr>
        <w:tab/>
      </w:r>
      <w:r w:rsidRPr="005977E2">
        <w:rPr>
          <w:rFonts w:ascii="Times New Roman" w:hAnsi="Times New Roman" w:cs="Times New Roman"/>
          <w:sz w:val="24"/>
          <w:szCs w:val="24"/>
        </w:rPr>
        <w:tab/>
      </w:r>
      <w:r w:rsidRPr="005977E2">
        <w:rPr>
          <w:rFonts w:ascii="Times New Roman" w:hAnsi="Times New Roman" w:cs="Times New Roman"/>
          <w:sz w:val="24"/>
          <w:szCs w:val="24"/>
        </w:rPr>
        <w:tab/>
        <w:t>2hrs</w:t>
      </w:r>
    </w:p>
    <w:p w14:paraId="561DB009" w14:textId="77777777" w:rsidR="00707DE3" w:rsidRPr="005977E2" w:rsidRDefault="00707DE3" w:rsidP="00707DE3">
      <w:pPr>
        <w:spacing w:line="240" w:lineRule="auto"/>
        <w:ind w:left="360"/>
        <w:jc w:val="both"/>
        <w:rPr>
          <w:rFonts w:ascii="Times New Roman" w:hAnsi="Times New Roman" w:cs="Times New Roman"/>
          <w:sz w:val="24"/>
          <w:szCs w:val="24"/>
        </w:rPr>
      </w:pPr>
      <w:r w:rsidRPr="005977E2">
        <w:rPr>
          <w:rFonts w:ascii="Times New Roman" w:hAnsi="Times New Roman" w:cs="Times New Roman"/>
          <w:sz w:val="24"/>
          <w:szCs w:val="24"/>
        </w:rPr>
        <w:t>Molten paraffin wax 1</w:t>
      </w:r>
      <w:r w:rsidRPr="005977E2">
        <w:rPr>
          <w:rFonts w:ascii="Times New Roman" w:hAnsi="Times New Roman" w:cs="Times New Roman"/>
          <w:sz w:val="24"/>
          <w:szCs w:val="24"/>
        </w:rPr>
        <w:tab/>
      </w:r>
      <w:r w:rsidRPr="005977E2">
        <w:rPr>
          <w:rFonts w:ascii="Times New Roman" w:hAnsi="Times New Roman" w:cs="Times New Roman"/>
          <w:sz w:val="24"/>
          <w:szCs w:val="24"/>
        </w:rPr>
        <w:tab/>
        <w:t xml:space="preserve">           2hrs</w:t>
      </w:r>
    </w:p>
    <w:p w14:paraId="4BF71D30" w14:textId="77777777" w:rsidR="00707DE3" w:rsidRPr="005977E2" w:rsidRDefault="00707DE3" w:rsidP="00707DE3">
      <w:pPr>
        <w:spacing w:line="240" w:lineRule="auto"/>
        <w:ind w:left="360"/>
        <w:jc w:val="both"/>
        <w:rPr>
          <w:rFonts w:ascii="Times New Roman" w:hAnsi="Times New Roman" w:cs="Times New Roman"/>
          <w:sz w:val="24"/>
          <w:szCs w:val="24"/>
        </w:rPr>
      </w:pPr>
      <w:r w:rsidRPr="005977E2">
        <w:rPr>
          <w:rFonts w:ascii="Times New Roman" w:hAnsi="Times New Roman" w:cs="Times New Roman"/>
          <w:sz w:val="24"/>
          <w:szCs w:val="24"/>
        </w:rPr>
        <w:t>Molten paraffin Wax II</w:t>
      </w:r>
      <w:r w:rsidRPr="005977E2">
        <w:rPr>
          <w:rFonts w:ascii="Times New Roman" w:hAnsi="Times New Roman" w:cs="Times New Roman"/>
          <w:sz w:val="24"/>
          <w:szCs w:val="24"/>
        </w:rPr>
        <w:tab/>
      </w:r>
      <w:r w:rsidRPr="005977E2">
        <w:rPr>
          <w:rFonts w:ascii="Times New Roman" w:hAnsi="Times New Roman" w:cs="Times New Roman"/>
          <w:sz w:val="24"/>
          <w:szCs w:val="24"/>
        </w:rPr>
        <w:tab/>
      </w:r>
      <w:r w:rsidRPr="005977E2">
        <w:rPr>
          <w:rFonts w:ascii="Times New Roman" w:hAnsi="Times New Roman" w:cs="Times New Roman"/>
          <w:sz w:val="24"/>
          <w:szCs w:val="24"/>
        </w:rPr>
        <w:tab/>
        <w:t xml:space="preserve">2hrs </w:t>
      </w:r>
    </w:p>
    <w:p w14:paraId="6227A50F" w14:textId="77777777" w:rsidR="00707DE3" w:rsidRPr="005977E2" w:rsidRDefault="00707DE3" w:rsidP="00707DE3">
      <w:pPr>
        <w:spacing w:line="240" w:lineRule="auto"/>
        <w:jc w:val="both"/>
        <w:rPr>
          <w:rFonts w:ascii="Times New Roman" w:hAnsi="Times New Roman" w:cs="Times New Roman"/>
          <w:sz w:val="24"/>
          <w:szCs w:val="24"/>
        </w:rPr>
      </w:pPr>
      <w:r w:rsidRPr="005977E2">
        <w:rPr>
          <w:rFonts w:ascii="Times New Roman" w:hAnsi="Times New Roman" w:cs="Times New Roman"/>
          <w:sz w:val="24"/>
          <w:szCs w:val="24"/>
        </w:rPr>
        <w:t>After the last timing, the tissues were removed from their plastic cassettes and placed at the centre of the metallic tissue mould and then filled with molten paraffin wax. They were also left to solidify after which they were now placed in the refrigerator at 5</w:t>
      </w:r>
      <w:r w:rsidRPr="005977E2">
        <w:rPr>
          <w:rFonts w:ascii="Times New Roman" w:hAnsi="Times New Roman" w:cs="Times New Roman"/>
          <w:sz w:val="24"/>
          <w:szCs w:val="24"/>
          <w:vertAlign w:val="superscript"/>
        </w:rPr>
        <w:t>o</w:t>
      </w:r>
      <w:r w:rsidRPr="005977E2">
        <w:rPr>
          <w:rFonts w:ascii="Times New Roman" w:hAnsi="Times New Roman" w:cs="Times New Roman"/>
          <w:sz w:val="24"/>
          <w:szCs w:val="24"/>
        </w:rPr>
        <w:t xml:space="preserve">C for 15 minutes. After the blocks were cool in the refrigerator for the time stated above (15 minutes), the blocks were then removed from the metallic case using a knife and after which the paraffin wax at the side of the blocks were removed. </w:t>
      </w:r>
    </w:p>
    <w:p w14:paraId="25F41C7F" w14:textId="77777777" w:rsidR="00707DE3" w:rsidRPr="005977E2" w:rsidRDefault="00707DE3" w:rsidP="00707DE3">
      <w:pPr>
        <w:spacing w:line="240" w:lineRule="auto"/>
        <w:jc w:val="both"/>
        <w:rPr>
          <w:rFonts w:ascii="Times New Roman" w:hAnsi="Times New Roman" w:cs="Times New Roman"/>
          <w:sz w:val="24"/>
          <w:szCs w:val="24"/>
        </w:rPr>
      </w:pPr>
      <w:r w:rsidRPr="005977E2">
        <w:rPr>
          <w:rFonts w:ascii="Times New Roman" w:hAnsi="Times New Roman" w:cs="Times New Roman"/>
          <w:sz w:val="24"/>
          <w:szCs w:val="24"/>
        </w:rPr>
        <w:t>The blocks were then trimmed at 10 microns and cut serially at 5 microns on a rotary microtome. The sections were floated in water bath at 55</w:t>
      </w:r>
      <w:r w:rsidRPr="005977E2">
        <w:rPr>
          <w:rFonts w:ascii="Times New Roman" w:hAnsi="Times New Roman" w:cs="Times New Roman"/>
          <w:sz w:val="24"/>
          <w:szCs w:val="24"/>
          <w:vertAlign w:val="superscript"/>
        </w:rPr>
        <w:t>o</w:t>
      </w:r>
      <w:r w:rsidRPr="005977E2">
        <w:rPr>
          <w:rFonts w:ascii="Times New Roman" w:hAnsi="Times New Roman" w:cs="Times New Roman"/>
          <w:sz w:val="24"/>
          <w:szCs w:val="24"/>
        </w:rPr>
        <w:t xml:space="preserve">C and picked up by the use of a clean frosted end slides. The frosted end slides were now placed on the hot plate for 40 minutes for adequate attachment of the sections on the slides after which the sections were de-waxed, hydrated, air dried and stored in a slide box ready for staining process. </w:t>
      </w:r>
    </w:p>
    <w:p w14:paraId="20F60B21" w14:textId="1967DA52" w:rsidR="00707DE3" w:rsidRPr="005977E2" w:rsidRDefault="00707DE3" w:rsidP="00707DE3">
      <w:pPr>
        <w:spacing w:line="240" w:lineRule="auto"/>
        <w:jc w:val="both"/>
        <w:rPr>
          <w:rFonts w:ascii="Times New Roman" w:hAnsi="Times New Roman" w:cs="Times New Roman"/>
          <w:b/>
          <w:sz w:val="24"/>
          <w:szCs w:val="24"/>
        </w:rPr>
      </w:pPr>
      <w:r w:rsidRPr="005977E2">
        <w:rPr>
          <w:rFonts w:ascii="Times New Roman" w:hAnsi="Times New Roman" w:cs="Times New Roman"/>
          <w:b/>
          <w:sz w:val="24"/>
          <w:szCs w:val="24"/>
        </w:rPr>
        <w:t>Staining Procedure</w:t>
      </w:r>
    </w:p>
    <w:p w14:paraId="1A15C669" w14:textId="77777777" w:rsidR="00707DE3" w:rsidRPr="005977E2" w:rsidRDefault="00707DE3" w:rsidP="00707DE3">
      <w:pPr>
        <w:spacing w:line="240" w:lineRule="auto"/>
        <w:jc w:val="both"/>
        <w:rPr>
          <w:rFonts w:ascii="Times New Roman" w:hAnsi="Times New Roman" w:cs="Times New Roman"/>
          <w:sz w:val="24"/>
          <w:szCs w:val="24"/>
        </w:rPr>
      </w:pPr>
      <w:r w:rsidRPr="005977E2">
        <w:rPr>
          <w:rFonts w:ascii="Times New Roman" w:hAnsi="Times New Roman" w:cs="Times New Roman"/>
          <w:sz w:val="24"/>
          <w:szCs w:val="24"/>
        </w:rPr>
        <w:t>Sections for general tissue structure were stained by Haematoxylin and Eosin technique.</w:t>
      </w:r>
    </w:p>
    <w:p w14:paraId="50696051" w14:textId="77777777" w:rsidR="00707DE3" w:rsidRPr="005977E2" w:rsidRDefault="00707DE3" w:rsidP="00707DE3">
      <w:pPr>
        <w:spacing w:line="240" w:lineRule="auto"/>
        <w:ind w:left="720" w:hanging="360"/>
        <w:jc w:val="both"/>
        <w:rPr>
          <w:rFonts w:ascii="Times New Roman" w:hAnsi="Times New Roman" w:cs="Times New Roman"/>
          <w:sz w:val="24"/>
          <w:szCs w:val="24"/>
        </w:rPr>
      </w:pPr>
      <w:r w:rsidRPr="005977E2">
        <w:rPr>
          <w:rFonts w:ascii="Times New Roman" w:hAnsi="Times New Roman" w:cs="Times New Roman"/>
          <w:sz w:val="24"/>
          <w:szCs w:val="24"/>
        </w:rPr>
        <w:t>1.</w:t>
      </w:r>
      <w:r w:rsidRPr="005977E2">
        <w:rPr>
          <w:rFonts w:ascii="Times New Roman" w:hAnsi="Times New Roman" w:cs="Times New Roman"/>
          <w:sz w:val="24"/>
          <w:szCs w:val="24"/>
        </w:rPr>
        <w:tab/>
        <w:t>The sections were dewaxed in 3 changes of xylene</w:t>
      </w:r>
      <w:r w:rsidRPr="005977E2">
        <w:rPr>
          <w:rFonts w:ascii="Times New Roman" w:hAnsi="Times New Roman" w:cs="Times New Roman"/>
          <w:sz w:val="24"/>
          <w:szCs w:val="24"/>
        </w:rPr>
        <w:tab/>
      </w:r>
      <w:r w:rsidRPr="005977E2">
        <w:rPr>
          <w:rFonts w:ascii="Times New Roman" w:hAnsi="Times New Roman" w:cs="Times New Roman"/>
          <w:sz w:val="24"/>
          <w:szCs w:val="24"/>
        </w:rPr>
        <w:tab/>
        <w:t>5 minutes</w:t>
      </w:r>
    </w:p>
    <w:p w14:paraId="75A0E9C6" w14:textId="77777777" w:rsidR="00707DE3" w:rsidRPr="005977E2" w:rsidRDefault="00707DE3" w:rsidP="00707DE3">
      <w:pPr>
        <w:spacing w:line="240" w:lineRule="auto"/>
        <w:ind w:left="720" w:hanging="360"/>
        <w:jc w:val="both"/>
        <w:rPr>
          <w:rFonts w:ascii="Times New Roman" w:hAnsi="Times New Roman" w:cs="Times New Roman"/>
          <w:sz w:val="24"/>
          <w:szCs w:val="24"/>
        </w:rPr>
      </w:pPr>
      <w:r w:rsidRPr="005977E2">
        <w:rPr>
          <w:rFonts w:ascii="Times New Roman" w:hAnsi="Times New Roman" w:cs="Times New Roman"/>
          <w:sz w:val="24"/>
          <w:szCs w:val="24"/>
        </w:rPr>
        <w:t>2.</w:t>
      </w:r>
      <w:r w:rsidRPr="005977E2">
        <w:rPr>
          <w:rFonts w:ascii="Times New Roman" w:hAnsi="Times New Roman" w:cs="Times New Roman"/>
          <w:sz w:val="24"/>
          <w:szCs w:val="24"/>
        </w:rPr>
        <w:tab/>
        <w:t>The sections were hydrated through descending grades of alcohol (absolute, 95%, 80% and 70%).</w:t>
      </w:r>
      <w:r w:rsidRPr="005977E2">
        <w:rPr>
          <w:rFonts w:ascii="Times New Roman" w:hAnsi="Times New Roman" w:cs="Times New Roman"/>
          <w:sz w:val="24"/>
          <w:szCs w:val="24"/>
        </w:rPr>
        <w:tab/>
      </w:r>
      <w:r w:rsidRPr="005977E2">
        <w:rPr>
          <w:rFonts w:ascii="Times New Roman" w:hAnsi="Times New Roman" w:cs="Times New Roman"/>
          <w:sz w:val="24"/>
          <w:szCs w:val="24"/>
        </w:rPr>
        <w:tab/>
      </w:r>
    </w:p>
    <w:p w14:paraId="393555C7" w14:textId="77777777" w:rsidR="00707DE3" w:rsidRPr="005977E2" w:rsidRDefault="00707DE3" w:rsidP="00707DE3">
      <w:pPr>
        <w:spacing w:line="240" w:lineRule="auto"/>
        <w:ind w:left="720" w:hanging="360"/>
        <w:jc w:val="both"/>
        <w:rPr>
          <w:rFonts w:ascii="Times New Roman" w:hAnsi="Times New Roman" w:cs="Times New Roman"/>
          <w:sz w:val="24"/>
          <w:szCs w:val="24"/>
        </w:rPr>
      </w:pPr>
      <w:r w:rsidRPr="005977E2">
        <w:rPr>
          <w:rFonts w:ascii="Times New Roman" w:hAnsi="Times New Roman" w:cs="Times New Roman"/>
          <w:sz w:val="24"/>
          <w:szCs w:val="24"/>
        </w:rPr>
        <w:t>3.</w:t>
      </w:r>
      <w:r w:rsidRPr="005977E2">
        <w:rPr>
          <w:rFonts w:ascii="Times New Roman" w:hAnsi="Times New Roman" w:cs="Times New Roman"/>
          <w:sz w:val="24"/>
          <w:szCs w:val="24"/>
        </w:rPr>
        <w:tab/>
        <w:t xml:space="preserve">The sections were stained with Cole's haematoxylin </w:t>
      </w:r>
      <w:r w:rsidRPr="005977E2">
        <w:rPr>
          <w:rFonts w:ascii="Times New Roman" w:hAnsi="Times New Roman" w:cs="Times New Roman"/>
          <w:sz w:val="24"/>
          <w:szCs w:val="24"/>
        </w:rPr>
        <w:tab/>
      </w:r>
      <w:r w:rsidRPr="005977E2">
        <w:rPr>
          <w:rFonts w:ascii="Times New Roman" w:hAnsi="Times New Roman" w:cs="Times New Roman"/>
          <w:sz w:val="24"/>
          <w:szCs w:val="24"/>
        </w:rPr>
        <w:tab/>
        <w:t>5 minutes</w:t>
      </w:r>
    </w:p>
    <w:p w14:paraId="4E288F14" w14:textId="77777777" w:rsidR="00707DE3" w:rsidRPr="005977E2" w:rsidRDefault="00707DE3" w:rsidP="00707DE3">
      <w:pPr>
        <w:spacing w:line="240" w:lineRule="auto"/>
        <w:ind w:left="720" w:hanging="360"/>
        <w:jc w:val="both"/>
        <w:rPr>
          <w:rFonts w:ascii="Times New Roman" w:hAnsi="Times New Roman" w:cs="Times New Roman"/>
          <w:sz w:val="24"/>
          <w:szCs w:val="24"/>
        </w:rPr>
      </w:pPr>
      <w:r w:rsidRPr="005977E2">
        <w:rPr>
          <w:rFonts w:ascii="Times New Roman" w:hAnsi="Times New Roman" w:cs="Times New Roman"/>
          <w:sz w:val="24"/>
          <w:szCs w:val="24"/>
        </w:rPr>
        <w:t>4.</w:t>
      </w:r>
      <w:r w:rsidRPr="005977E2">
        <w:rPr>
          <w:rFonts w:ascii="Times New Roman" w:hAnsi="Times New Roman" w:cs="Times New Roman"/>
          <w:sz w:val="24"/>
          <w:szCs w:val="24"/>
        </w:rPr>
        <w:tab/>
        <w:t>The sections were rinsed in running tap-water to remove excess stain</w:t>
      </w:r>
    </w:p>
    <w:p w14:paraId="0505DFAA" w14:textId="77777777" w:rsidR="00707DE3" w:rsidRPr="005977E2" w:rsidRDefault="00707DE3" w:rsidP="00707DE3">
      <w:pPr>
        <w:spacing w:line="240" w:lineRule="auto"/>
        <w:ind w:left="720" w:hanging="360"/>
        <w:jc w:val="both"/>
        <w:rPr>
          <w:rFonts w:ascii="Times New Roman" w:hAnsi="Times New Roman" w:cs="Times New Roman"/>
          <w:sz w:val="24"/>
          <w:szCs w:val="24"/>
        </w:rPr>
      </w:pPr>
      <w:r w:rsidRPr="005977E2">
        <w:rPr>
          <w:rFonts w:ascii="Times New Roman" w:hAnsi="Times New Roman" w:cs="Times New Roman"/>
          <w:sz w:val="24"/>
          <w:szCs w:val="24"/>
        </w:rPr>
        <w:t>5.</w:t>
      </w:r>
      <w:r w:rsidRPr="005977E2">
        <w:rPr>
          <w:rFonts w:ascii="Times New Roman" w:hAnsi="Times New Roman" w:cs="Times New Roman"/>
          <w:sz w:val="24"/>
          <w:szCs w:val="24"/>
        </w:rPr>
        <w:tab/>
        <w:t>The sections were differentiated in 1% acid alcohol</w:t>
      </w:r>
      <w:r w:rsidRPr="005977E2">
        <w:rPr>
          <w:rFonts w:ascii="Times New Roman" w:hAnsi="Times New Roman" w:cs="Times New Roman"/>
          <w:sz w:val="24"/>
          <w:szCs w:val="24"/>
        </w:rPr>
        <w:tab/>
        <w:t xml:space="preserve">            15 seconds</w:t>
      </w:r>
    </w:p>
    <w:p w14:paraId="4D6237BA" w14:textId="77777777" w:rsidR="00707DE3" w:rsidRPr="005977E2" w:rsidRDefault="00707DE3" w:rsidP="00707DE3">
      <w:pPr>
        <w:spacing w:line="240" w:lineRule="auto"/>
        <w:ind w:left="720" w:hanging="360"/>
        <w:jc w:val="both"/>
        <w:rPr>
          <w:rFonts w:ascii="Times New Roman" w:hAnsi="Times New Roman" w:cs="Times New Roman"/>
          <w:sz w:val="24"/>
          <w:szCs w:val="24"/>
        </w:rPr>
      </w:pPr>
      <w:r w:rsidRPr="005977E2">
        <w:rPr>
          <w:rFonts w:ascii="Times New Roman" w:hAnsi="Times New Roman" w:cs="Times New Roman"/>
          <w:sz w:val="24"/>
          <w:szCs w:val="24"/>
        </w:rPr>
        <w:t>6.</w:t>
      </w:r>
      <w:r w:rsidRPr="005977E2">
        <w:rPr>
          <w:rFonts w:ascii="Times New Roman" w:hAnsi="Times New Roman" w:cs="Times New Roman"/>
          <w:sz w:val="24"/>
          <w:szCs w:val="24"/>
        </w:rPr>
        <w:tab/>
        <w:t>The sections were blued in running tap water</w:t>
      </w:r>
      <w:r w:rsidRPr="005977E2">
        <w:rPr>
          <w:rFonts w:ascii="Times New Roman" w:hAnsi="Times New Roman" w:cs="Times New Roman"/>
          <w:sz w:val="24"/>
          <w:szCs w:val="24"/>
        </w:rPr>
        <w:tab/>
      </w:r>
      <w:r w:rsidRPr="005977E2">
        <w:rPr>
          <w:rFonts w:ascii="Times New Roman" w:hAnsi="Times New Roman" w:cs="Times New Roman"/>
          <w:sz w:val="24"/>
          <w:szCs w:val="24"/>
        </w:rPr>
        <w:tab/>
        <w:t>10 minutes</w:t>
      </w:r>
    </w:p>
    <w:p w14:paraId="4C00B289" w14:textId="77777777" w:rsidR="00707DE3" w:rsidRPr="005977E2" w:rsidRDefault="00707DE3" w:rsidP="00707DE3">
      <w:pPr>
        <w:spacing w:line="240" w:lineRule="auto"/>
        <w:ind w:left="720" w:hanging="360"/>
        <w:jc w:val="both"/>
        <w:rPr>
          <w:rFonts w:ascii="Times New Roman" w:hAnsi="Times New Roman" w:cs="Times New Roman"/>
          <w:sz w:val="24"/>
          <w:szCs w:val="24"/>
        </w:rPr>
      </w:pPr>
      <w:r w:rsidRPr="005977E2">
        <w:rPr>
          <w:rFonts w:ascii="Times New Roman" w:hAnsi="Times New Roman" w:cs="Times New Roman"/>
          <w:sz w:val="24"/>
          <w:szCs w:val="24"/>
        </w:rPr>
        <w:lastRenderedPageBreak/>
        <w:t>7.</w:t>
      </w:r>
      <w:r w:rsidRPr="005977E2">
        <w:rPr>
          <w:rFonts w:ascii="Times New Roman" w:hAnsi="Times New Roman" w:cs="Times New Roman"/>
          <w:sz w:val="24"/>
          <w:szCs w:val="24"/>
        </w:rPr>
        <w:tab/>
        <w:t>The sections were counterstained with 1% eosin</w:t>
      </w:r>
      <w:r w:rsidRPr="005977E2">
        <w:rPr>
          <w:rFonts w:ascii="Times New Roman" w:hAnsi="Times New Roman" w:cs="Times New Roman"/>
          <w:sz w:val="24"/>
          <w:szCs w:val="24"/>
        </w:rPr>
        <w:tab/>
      </w:r>
      <w:r w:rsidRPr="005977E2">
        <w:rPr>
          <w:rFonts w:ascii="Times New Roman" w:hAnsi="Times New Roman" w:cs="Times New Roman"/>
          <w:sz w:val="24"/>
          <w:szCs w:val="24"/>
        </w:rPr>
        <w:tab/>
        <w:t xml:space="preserve"> 2 minutes</w:t>
      </w:r>
    </w:p>
    <w:p w14:paraId="51CE150C" w14:textId="77777777" w:rsidR="00707DE3" w:rsidRPr="005977E2" w:rsidRDefault="00707DE3" w:rsidP="00707DE3">
      <w:pPr>
        <w:spacing w:line="240" w:lineRule="auto"/>
        <w:ind w:left="720" w:hanging="360"/>
        <w:jc w:val="both"/>
        <w:rPr>
          <w:rFonts w:ascii="Times New Roman" w:hAnsi="Times New Roman" w:cs="Times New Roman"/>
          <w:sz w:val="24"/>
          <w:szCs w:val="24"/>
        </w:rPr>
      </w:pPr>
      <w:r w:rsidRPr="005977E2">
        <w:rPr>
          <w:rFonts w:ascii="Times New Roman" w:hAnsi="Times New Roman" w:cs="Times New Roman"/>
          <w:sz w:val="24"/>
          <w:szCs w:val="24"/>
        </w:rPr>
        <w:t>8.</w:t>
      </w:r>
      <w:r w:rsidRPr="005977E2">
        <w:rPr>
          <w:rFonts w:ascii="Times New Roman" w:hAnsi="Times New Roman" w:cs="Times New Roman"/>
          <w:sz w:val="24"/>
          <w:szCs w:val="24"/>
        </w:rPr>
        <w:tab/>
        <w:t>Sections were finally rinsed in water, dehydrated in ascending grades of alcohol (70%, 80, 95% and absolute)</w:t>
      </w:r>
    </w:p>
    <w:p w14:paraId="6A0A610C" w14:textId="77777777" w:rsidR="00707DE3" w:rsidRPr="005977E2" w:rsidRDefault="00707DE3" w:rsidP="00707DE3">
      <w:pPr>
        <w:spacing w:line="240" w:lineRule="auto"/>
        <w:ind w:left="720" w:hanging="360"/>
        <w:jc w:val="both"/>
        <w:rPr>
          <w:rFonts w:ascii="Times New Roman" w:hAnsi="Times New Roman" w:cs="Times New Roman"/>
          <w:sz w:val="24"/>
          <w:szCs w:val="24"/>
        </w:rPr>
      </w:pPr>
      <w:r w:rsidRPr="005977E2">
        <w:rPr>
          <w:rFonts w:ascii="Times New Roman" w:hAnsi="Times New Roman" w:cs="Times New Roman"/>
          <w:sz w:val="24"/>
          <w:szCs w:val="24"/>
        </w:rPr>
        <w:t>9.</w:t>
      </w:r>
      <w:r w:rsidRPr="005977E2">
        <w:rPr>
          <w:rFonts w:ascii="Times New Roman" w:hAnsi="Times New Roman" w:cs="Times New Roman"/>
          <w:sz w:val="24"/>
          <w:szCs w:val="24"/>
        </w:rPr>
        <w:tab/>
        <w:t>The sections were cleared in xylene, air-dried and mounted with dibuthylphthalate propylene xylene (DPX).</w:t>
      </w:r>
    </w:p>
    <w:p w14:paraId="2B39F495" w14:textId="77777777" w:rsidR="00707DE3" w:rsidRPr="005977E2" w:rsidRDefault="00707DE3" w:rsidP="00707DE3">
      <w:pPr>
        <w:spacing w:line="240" w:lineRule="auto"/>
        <w:jc w:val="both"/>
        <w:rPr>
          <w:rFonts w:ascii="Times New Roman" w:hAnsi="Times New Roman" w:cs="Times New Roman"/>
          <w:sz w:val="24"/>
          <w:szCs w:val="24"/>
        </w:rPr>
      </w:pPr>
      <w:r w:rsidRPr="005977E2">
        <w:rPr>
          <w:rFonts w:ascii="Times New Roman" w:hAnsi="Times New Roman" w:cs="Times New Roman"/>
          <w:sz w:val="24"/>
          <w:szCs w:val="24"/>
        </w:rPr>
        <w:t>The slides were examined under a light microscope and photomicrographs were taken.</w:t>
      </w:r>
    </w:p>
    <w:p w14:paraId="6968CF32" w14:textId="402F4059" w:rsidR="00707DE3" w:rsidRPr="00227D5E" w:rsidRDefault="00707DE3" w:rsidP="00707DE3">
      <w:pPr>
        <w:pStyle w:val="Heading3"/>
        <w:spacing w:line="240" w:lineRule="auto"/>
        <w:rPr>
          <w:rFonts w:ascii="Times New Roman" w:eastAsia="Calibri" w:hAnsi="Times New Roman" w:cs="Times New Roman"/>
          <w:b/>
          <w:bCs/>
          <w:color w:val="auto"/>
          <w:sz w:val="24"/>
          <w:szCs w:val="24"/>
        </w:rPr>
      </w:pPr>
      <w:r w:rsidRPr="00227D5E">
        <w:rPr>
          <w:rFonts w:ascii="Times New Roman" w:eastAsia="Calibri" w:hAnsi="Times New Roman" w:cs="Times New Roman"/>
          <w:b/>
          <w:bCs/>
          <w:color w:val="auto"/>
          <w:sz w:val="24"/>
          <w:szCs w:val="24"/>
        </w:rPr>
        <w:t xml:space="preserve">Statistical Analysis </w:t>
      </w:r>
    </w:p>
    <w:p w14:paraId="74E18D8C" w14:textId="77777777" w:rsidR="00707DE3" w:rsidRPr="005977E2" w:rsidRDefault="00707DE3" w:rsidP="00707DE3">
      <w:pPr>
        <w:spacing w:line="240" w:lineRule="auto"/>
        <w:jc w:val="both"/>
        <w:rPr>
          <w:rFonts w:ascii="Times New Roman" w:eastAsia="Calibri" w:hAnsi="Times New Roman" w:cs="Times New Roman"/>
          <w:bCs/>
          <w:sz w:val="24"/>
          <w:szCs w:val="24"/>
        </w:rPr>
        <w:sectPr w:rsidR="00707DE3" w:rsidRPr="005977E2" w:rsidSect="00707DE3">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720" w:footer="720" w:gutter="0"/>
          <w:pgNumType w:start="1"/>
          <w:cols w:space="720"/>
          <w:docGrid w:linePitch="360"/>
        </w:sectPr>
      </w:pPr>
      <w:r w:rsidRPr="005977E2">
        <w:rPr>
          <w:rFonts w:ascii="Times New Roman" w:eastAsia="Calibri" w:hAnsi="Times New Roman" w:cs="Times New Roman"/>
          <w:bCs/>
          <w:sz w:val="24"/>
          <w:szCs w:val="24"/>
        </w:rPr>
        <w:t xml:space="preserve">Data obtained was analyzed using SPSS version 20 statistical software package. Results generated </w:t>
      </w:r>
      <w:r>
        <w:rPr>
          <w:rFonts w:ascii="Times New Roman" w:eastAsia="Calibri" w:hAnsi="Times New Roman" w:cs="Times New Roman"/>
          <w:bCs/>
          <w:sz w:val="24"/>
          <w:szCs w:val="24"/>
        </w:rPr>
        <w:t>was</w:t>
      </w:r>
      <w:r w:rsidRPr="005977E2">
        <w:rPr>
          <w:rFonts w:ascii="Times New Roman" w:eastAsia="Calibri" w:hAnsi="Times New Roman" w:cs="Times New Roman"/>
          <w:bCs/>
          <w:sz w:val="24"/>
          <w:szCs w:val="24"/>
        </w:rPr>
        <w:t xml:space="preserve"> expressed as mean ± SD and a P-value of &lt;0.05 was</w:t>
      </w:r>
      <w:r>
        <w:rPr>
          <w:rFonts w:ascii="Times New Roman" w:eastAsia="Calibri" w:hAnsi="Times New Roman" w:cs="Times New Roman"/>
          <w:bCs/>
          <w:sz w:val="24"/>
          <w:szCs w:val="24"/>
        </w:rPr>
        <w:t xml:space="preserve"> considered significant</w:t>
      </w:r>
    </w:p>
    <w:p w14:paraId="7EA37DF0" w14:textId="77777777" w:rsidR="00707DE3" w:rsidRPr="005977E2" w:rsidRDefault="00707DE3" w:rsidP="00707DE3">
      <w:pPr>
        <w:spacing w:line="240" w:lineRule="auto"/>
        <w:jc w:val="center"/>
        <w:rPr>
          <w:rFonts w:ascii="Times New Roman" w:hAnsi="Times New Roman" w:cs="Times New Roman"/>
          <w:b/>
          <w:sz w:val="24"/>
          <w:szCs w:val="24"/>
        </w:rPr>
      </w:pPr>
      <w:r w:rsidRPr="005977E2">
        <w:rPr>
          <w:rFonts w:ascii="Times New Roman" w:hAnsi="Times New Roman" w:cs="Times New Roman"/>
          <w:b/>
          <w:sz w:val="24"/>
          <w:szCs w:val="24"/>
        </w:rPr>
        <w:lastRenderedPageBreak/>
        <w:t>RESULTS</w:t>
      </w:r>
    </w:p>
    <w:p w14:paraId="61236183" w14:textId="77777777" w:rsidR="00707DE3" w:rsidRPr="005977E2" w:rsidRDefault="00707DE3" w:rsidP="00707DE3">
      <w:pPr>
        <w:pStyle w:val="NormalWeb"/>
        <w:jc w:val="both"/>
      </w:pPr>
      <w:r w:rsidRPr="005977E2">
        <w:t xml:space="preserve">The result showed that the control group (Group A) exhibited a significant increase in body weight from an initial mean value of 152.34 ± 8.12 g to a final mean value of 189.76 ± 9.45 g, with a high t-value (14.82) and a statistically significant p-value (&lt;0.001). This steady weight gain reflects normal physiological growth and metabolic stability in healthy rats not exposed to cadmium toxicity. In Group B (cadmium-induced rats treated with low dose of </w:t>
      </w:r>
      <w:r w:rsidRPr="005977E2">
        <w:rPr>
          <w:rStyle w:val="Emphasis"/>
        </w:rPr>
        <w:t>Annona muricata</w:t>
      </w:r>
      <w:r w:rsidRPr="005977E2">
        <w:t xml:space="preserve">), the initial body weight of 150.21 ± 7.98 g increased to 176.42 ± 8.63 g at the end of the experiment, with a significant t-value of 10.37 and p-value &lt;0.001. Although weight gain occurred, it was comparatively lower than the control group, suggesting partial amelioration of cadmium-induced growth suppression by the low dose of </w:t>
      </w:r>
      <w:r w:rsidRPr="005977E2">
        <w:rPr>
          <w:rStyle w:val="Emphasis"/>
        </w:rPr>
        <w:t>Annona muricata</w:t>
      </w:r>
      <w:r w:rsidRPr="005977E2">
        <w:t>.</w:t>
      </w:r>
      <w:r>
        <w:t xml:space="preserve"> </w:t>
      </w:r>
      <w:r w:rsidRPr="005977E2">
        <w:t xml:space="preserve">Similarly, Group C (cadmium-induced rats treated with medium dose of </w:t>
      </w:r>
      <w:r w:rsidRPr="005977E2">
        <w:rPr>
          <w:rStyle w:val="Emphasis"/>
        </w:rPr>
        <w:t>Annona muricata</w:t>
      </w:r>
      <w:r w:rsidRPr="005977E2">
        <w:t xml:space="preserve">) showed an increase in body weight from 151.08 ± 8.45 g to 181.55 ± 9.02 g, with a t-value of 11.94 and p-value &lt;0.001. The improved weight gain relative to the low-dose group indicates a dose-dependent protective effect of the plant extract against cadmium toxicity.  Group D (cadmium-induced rats treated with high dose </w:t>
      </w:r>
      <w:r w:rsidRPr="005977E2">
        <w:rPr>
          <w:rStyle w:val="Emphasis"/>
        </w:rPr>
        <w:t>Annona muricata</w:t>
      </w:r>
      <w:r w:rsidRPr="005977E2">
        <w:t xml:space="preserve">) demonstrated a marked increase in body weight from 149.67 ± 7.76 g to 185.23 ± 8.88 g, with a significant t-value of 13.21 and p-value &lt;0.001. The near-normal growth pattern observed in this group suggests a stronger protective and restorative effect of higher doses of </w:t>
      </w:r>
      <w:r w:rsidRPr="002743E1">
        <w:rPr>
          <w:rStyle w:val="Emphasis"/>
        </w:rPr>
        <w:t xml:space="preserve">Annona muricata </w:t>
      </w:r>
      <w:r w:rsidRPr="005977E2">
        <w:t xml:space="preserve">on metabolic and physiological functions impaired by cadmium exposure. Group E (cadmium-only group) showed a minimal increase in body weight from 153.12 ± 8.27 g to 160.48 ± 7.95 g, with a low t-value of 3.26 and a significant p-value (0.004). The reduced weight gain in this group may be attributed to cadmium-induced toxicity, which is known to impair appetite, nutrient absorption, protein synthesis, and overall metabolic processes, thereby suppressing normal growth in experimental animals. </w:t>
      </w:r>
    </w:p>
    <w:p w14:paraId="2560CC36" w14:textId="5B8F6439" w:rsidR="00707DE3" w:rsidRPr="00035AC9" w:rsidRDefault="00707DE3" w:rsidP="00707DE3">
      <w:pPr>
        <w:pStyle w:val="Heading3"/>
        <w:spacing w:line="240" w:lineRule="auto"/>
        <w:rPr>
          <w:rFonts w:ascii="Times New Roman" w:hAnsi="Times New Roman" w:cs="Times New Roman"/>
          <w:b/>
          <w:bCs/>
          <w:color w:val="auto"/>
          <w:sz w:val="24"/>
          <w:szCs w:val="24"/>
        </w:rPr>
      </w:pPr>
      <w:r w:rsidRPr="00035AC9">
        <w:rPr>
          <w:rFonts w:ascii="Times New Roman" w:hAnsi="Times New Roman" w:cs="Times New Roman"/>
          <w:b/>
          <w:bCs/>
          <w:color w:val="auto"/>
          <w:sz w:val="24"/>
          <w:szCs w:val="24"/>
        </w:rPr>
        <w:t xml:space="preserve">Table 1: Initial and Final Body Weight of Experimental </w:t>
      </w:r>
      <w:r>
        <w:rPr>
          <w:rFonts w:ascii="Times New Roman" w:hAnsi="Times New Roman" w:cs="Times New Roman"/>
          <w:b/>
          <w:bCs/>
          <w:color w:val="auto"/>
          <w:sz w:val="24"/>
          <w:szCs w:val="24"/>
        </w:rPr>
        <w:t xml:space="preserve">Albino </w:t>
      </w:r>
      <w:r w:rsidRPr="00035AC9">
        <w:rPr>
          <w:rFonts w:ascii="Times New Roman" w:hAnsi="Times New Roman" w:cs="Times New Roman"/>
          <w:b/>
          <w:bCs/>
          <w:color w:val="auto"/>
          <w:sz w:val="24"/>
          <w:szCs w:val="24"/>
        </w:rPr>
        <w:t>Rats across Study Groups</w:t>
      </w:r>
    </w:p>
    <w:p w14:paraId="0D87037F" w14:textId="77777777" w:rsidR="00707DE3" w:rsidRPr="005977E2" w:rsidRDefault="00707DE3" w:rsidP="00707DE3">
      <w:pPr>
        <w:spacing w:line="240" w:lineRule="auto"/>
        <w:rPr>
          <w:rFonts w:ascii="Times New Roman" w:hAnsi="Times New Roman" w:cs="Times New Roman"/>
          <w:b/>
          <w:sz w:val="24"/>
          <w:szCs w:val="24"/>
        </w:rPr>
      </w:pPr>
    </w:p>
    <w:tbl>
      <w:tblPr>
        <w:tblW w:w="10360" w:type="dxa"/>
        <w:tblCellSpacing w:w="15" w:type="dxa"/>
        <w:tblInd w:w="-450"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356"/>
        <w:gridCol w:w="2694"/>
        <w:gridCol w:w="2520"/>
        <w:gridCol w:w="2303"/>
        <w:gridCol w:w="691"/>
        <w:gridCol w:w="796"/>
      </w:tblGrid>
      <w:tr w:rsidR="00707DE3" w:rsidRPr="005977E2" w14:paraId="78163FE1" w14:textId="77777777" w:rsidTr="00E57AC0">
        <w:trPr>
          <w:trHeight w:val="548"/>
          <w:tblHeader/>
          <w:tblCellSpacing w:w="15" w:type="dxa"/>
        </w:trPr>
        <w:tc>
          <w:tcPr>
            <w:tcW w:w="1311" w:type="dxa"/>
            <w:vAlign w:val="center"/>
            <w:hideMark/>
          </w:tcPr>
          <w:p w14:paraId="0F9DC461" w14:textId="77777777" w:rsidR="00707DE3" w:rsidRPr="005977E2" w:rsidRDefault="00707DE3" w:rsidP="00707DE3">
            <w:pPr>
              <w:spacing w:after="0" w:line="240" w:lineRule="auto"/>
              <w:jc w:val="center"/>
              <w:rPr>
                <w:rFonts w:ascii="Times New Roman" w:eastAsia="Times New Roman" w:hAnsi="Times New Roman" w:cs="Times New Roman"/>
                <w:b/>
                <w:bCs/>
                <w:sz w:val="24"/>
                <w:szCs w:val="24"/>
              </w:rPr>
            </w:pPr>
            <w:r w:rsidRPr="005977E2">
              <w:rPr>
                <w:rFonts w:ascii="Times New Roman" w:eastAsia="Times New Roman" w:hAnsi="Times New Roman" w:cs="Times New Roman"/>
                <w:b/>
                <w:bCs/>
                <w:sz w:val="24"/>
                <w:szCs w:val="24"/>
              </w:rPr>
              <w:t>Group</w:t>
            </w:r>
          </w:p>
        </w:tc>
        <w:tc>
          <w:tcPr>
            <w:tcW w:w="2664" w:type="dxa"/>
            <w:vAlign w:val="center"/>
            <w:hideMark/>
          </w:tcPr>
          <w:p w14:paraId="32837B48" w14:textId="77777777" w:rsidR="00707DE3" w:rsidRPr="005977E2" w:rsidRDefault="00707DE3" w:rsidP="00707DE3">
            <w:pPr>
              <w:spacing w:after="0" w:line="240" w:lineRule="auto"/>
              <w:rPr>
                <w:rFonts w:ascii="Times New Roman" w:eastAsia="Times New Roman" w:hAnsi="Times New Roman" w:cs="Times New Roman"/>
                <w:b/>
                <w:bCs/>
                <w:sz w:val="24"/>
                <w:szCs w:val="24"/>
              </w:rPr>
            </w:pPr>
            <w:r w:rsidRPr="005977E2">
              <w:rPr>
                <w:rFonts w:ascii="Times New Roman" w:eastAsia="Times New Roman" w:hAnsi="Times New Roman" w:cs="Times New Roman"/>
                <w:b/>
                <w:bCs/>
                <w:sz w:val="24"/>
                <w:szCs w:val="24"/>
              </w:rPr>
              <w:t>Experimental Design</w:t>
            </w:r>
          </w:p>
        </w:tc>
        <w:tc>
          <w:tcPr>
            <w:tcW w:w="2490" w:type="dxa"/>
            <w:vAlign w:val="center"/>
            <w:hideMark/>
          </w:tcPr>
          <w:p w14:paraId="791D3BEA" w14:textId="77777777" w:rsidR="00707DE3" w:rsidRPr="005977E2" w:rsidRDefault="00707DE3" w:rsidP="00707DE3">
            <w:pPr>
              <w:spacing w:after="0" w:line="240" w:lineRule="auto"/>
              <w:jc w:val="center"/>
              <w:rPr>
                <w:rFonts w:ascii="Times New Roman" w:eastAsia="Times New Roman" w:hAnsi="Times New Roman" w:cs="Times New Roman"/>
                <w:b/>
                <w:bCs/>
                <w:sz w:val="24"/>
                <w:szCs w:val="24"/>
              </w:rPr>
            </w:pPr>
            <w:r w:rsidRPr="005977E2">
              <w:rPr>
                <w:rFonts w:ascii="Times New Roman" w:eastAsia="Times New Roman" w:hAnsi="Times New Roman" w:cs="Times New Roman"/>
                <w:b/>
                <w:bCs/>
                <w:sz w:val="24"/>
                <w:szCs w:val="24"/>
              </w:rPr>
              <w:t>Initial Body Weight (g) Mean ± SD</w:t>
            </w:r>
          </w:p>
        </w:tc>
        <w:tc>
          <w:tcPr>
            <w:tcW w:w="2273" w:type="dxa"/>
            <w:vAlign w:val="center"/>
            <w:hideMark/>
          </w:tcPr>
          <w:p w14:paraId="71907A23" w14:textId="77777777" w:rsidR="00707DE3" w:rsidRPr="005977E2" w:rsidRDefault="00707DE3" w:rsidP="00707DE3">
            <w:pPr>
              <w:spacing w:after="0" w:line="240" w:lineRule="auto"/>
              <w:jc w:val="center"/>
              <w:rPr>
                <w:rFonts w:ascii="Times New Roman" w:eastAsia="Times New Roman" w:hAnsi="Times New Roman" w:cs="Times New Roman"/>
                <w:b/>
                <w:bCs/>
                <w:sz w:val="24"/>
                <w:szCs w:val="24"/>
              </w:rPr>
            </w:pPr>
            <w:r w:rsidRPr="005977E2">
              <w:rPr>
                <w:rFonts w:ascii="Times New Roman" w:eastAsia="Times New Roman" w:hAnsi="Times New Roman" w:cs="Times New Roman"/>
                <w:b/>
                <w:bCs/>
                <w:sz w:val="24"/>
                <w:szCs w:val="24"/>
              </w:rPr>
              <w:t>Final Body Weight (g) Mean ± SD</w:t>
            </w:r>
          </w:p>
        </w:tc>
        <w:tc>
          <w:tcPr>
            <w:tcW w:w="0" w:type="auto"/>
            <w:vAlign w:val="center"/>
            <w:hideMark/>
          </w:tcPr>
          <w:p w14:paraId="4EAA93EA" w14:textId="77777777" w:rsidR="00707DE3" w:rsidRPr="005977E2" w:rsidRDefault="00707DE3" w:rsidP="00707DE3">
            <w:pPr>
              <w:spacing w:after="0" w:line="240" w:lineRule="auto"/>
              <w:jc w:val="center"/>
              <w:rPr>
                <w:rFonts w:ascii="Times New Roman" w:eastAsia="Times New Roman" w:hAnsi="Times New Roman" w:cs="Times New Roman"/>
                <w:b/>
                <w:bCs/>
                <w:sz w:val="24"/>
                <w:szCs w:val="24"/>
              </w:rPr>
            </w:pPr>
            <w:r w:rsidRPr="005977E2">
              <w:rPr>
                <w:rFonts w:ascii="Times New Roman" w:eastAsia="Times New Roman" w:hAnsi="Times New Roman" w:cs="Times New Roman"/>
                <w:b/>
                <w:bCs/>
                <w:sz w:val="24"/>
                <w:szCs w:val="24"/>
              </w:rPr>
              <w:t>t-value</w:t>
            </w:r>
          </w:p>
        </w:tc>
        <w:tc>
          <w:tcPr>
            <w:tcW w:w="0" w:type="auto"/>
            <w:vAlign w:val="center"/>
            <w:hideMark/>
          </w:tcPr>
          <w:p w14:paraId="00F953F3" w14:textId="77777777" w:rsidR="00707DE3" w:rsidRPr="005977E2" w:rsidRDefault="00707DE3" w:rsidP="00707DE3">
            <w:pPr>
              <w:spacing w:after="0" w:line="240" w:lineRule="auto"/>
              <w:jc w:val="center"/>
              <w:rPr>
                <w:rFonts w:ascii="Times New Roman" w:eastAsia="Times New Roman" w:hAnsi="Times New Roman" w:cs="Times New Roman"/>
                <w:b/>
                <w:bCs/>
                <w:sz w:val="24"/>
                <w:szCs w:val="24"/>
              </w:rPr>
            </w:pPr>
            <w:r w:rsidRPr="005977E2">
              <w:rPr>
                <w:rFonts w:ascii="Times New Roman" w:eastAsia="Times New Roman" w:hAnsi="Times New Roman" w:cs="Times New Roman"/>
                <w:b/>
                <w:bCs/>
                <w:sz w:val="24"/>
                <w:szCs w:val="24"/>
              </w:rPr>
              <w:t>p-value</w:t>
            </w:r>
          </w:p>
        </w:tc>
      </w:tr>
      <w:tr w:rsidR="00707DE3" w:rsidRPr="005977E2" w14:paraId="11B164A1" w14:textId="77777777" w:rsidTr="00E57AC0">
        <w:trPr>
          <w:trHeight w:val="280"/>
          <w:tblCellSpacing w:w="15" w:type="dxa"/>
        </w:trPr>
        <w:tc>
          <w:tcPr>
            <w:tcW w:w="1311" w:type="dxa"/>
            <w:tcBorders>
              <w:top w:val="single" w:sz="4" w:space="0" w:color="auto"/>
              <w:bottom w:val="nil"/>
            </w:tcBorders>
            <w:vAlign w:val="center"/>
            <w:hideMark/>
          </w:tcPr>
          <w:p w14:paraId="089D9A32" w14:textId="77777777" w:rsidR="00707DE3" w:rsidRPr="005977E2" w:rsidRDefault="00707DE3" w:rsidP="00707DE3">
            <w:pPr>
              <w:spacing w:after="0" w:line="240" w:lineRule="auto"/>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Group A</w:t>
            </w:r>
          </w:p>
        </w:tc>
        <w:tc>
          <w:tcPr>
            <w:tcW w:w="2664" w:type="dxa"/>
            <w:tcBorders>
              <w:top w:val="single" w:sz="4" w:space="0" w:color="auto"/>
              <w:bottom w:val="nil"/>
            </w:tcBorders>
            <w:vAlign w:val="center"/>
            <w:hideMark/>
          </w:tcPr>
          <w:p w14:paraId="21312E22" w14:textId="77777777" w:rsidR="00707DE3" w:rsidRPr="005977E2" w:rsidRDefault="00707DE3" w:rsidP="00707DE3">
            <w:pPr>
              <w:spacing w:after="0" w:line="240" w:lineRule="auto"/>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Control</w:t>
            </w:r>
          </w:p>
        </w:tc>
        <w:tc>
          <w:tcPr>
            <w:tcW w:w="2490" w:type="dxa"/>
            <w:tcBorders>
              <w:top w:val="single" w:sz="4" w:space="0" w:color="auto"/>
              <w:bottom w:val="nil"/>
            </w:tcBorders>
            <w:vAlign w:val="center"/>
            <w:hideMark/>
          </w:tcPr>
          <w:p w14:paraId="76C38A24" w14:textId="77777777" w:rsidR="00707DE3" w:rsidRPr="005977E2" w:rsidRDefault="00707DE3" w:rsidP="00707DE3">
            <w:pPr>
              <w:spacing w:after="0" w:line="240" w:lineRule="auto"/>
              <w:jc w:val="center"/>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152.34 ± 8.12</w:t>
            </w:r>
          </w:p>
        </w:tc>
        <w:tc>
          <w:tcPr>
            <w:tcW w:w="2273" w:type="dxa"/>
            <w:tcBorders>
              <w:top w:val="single" w:sz="4" w:space="0" w:color="auto"/>
              <w:bottom w:val="nil"/>
            </w:tcBorders>
            <w:vAlign w:val="center"/>
            <w:hideMark/>
          </w:tcPr>
          <w:p w14:paraId="46978555" w14:textId="77777777" w:rsidR="00707DE3" w:rsidRPr="005977E2" w:rsidRDefault="00707DE3" w:rsidP="00707DE3">
            <w:pPr>
              <w:spacing w:after="0" w:line="240" w:lineRule="auto"/>
              <w:jc w:val="center"/>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189.76 ± 9.45</w:t>
            </w:r>
          </w:p>
        </w:tc>
        <w:tc>
          <w:tcPr>
            <w:tcW w:w="0" w:type="auto"/>
            <w:tcBorders>
              <w:top w:val="single" w:sz="4" w:space="0" w:color="auto"/>
              <w:bottom w:val="nil"/>
            </w:tcBorders>
            <w:vAlign w:val="center"/>
            <w:hideMark/>
          </w:tcPr>
          <w:p w14:paraId="3DE2EA44" w14:textId="77777777" w:rsidR="00707DE3" w:rsidRPr="005977E2" w:rsidRDefault="00707DE3" w:rsidP="00707DE3">
            <w:pPr>
              <w:spacing w:after="0" w:line="240" w:lineRule="auto"/>
              <w:jc w:val="center"/>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14.82</w:t>
            </w:r>
          </w:p>
        </w:tc>
        <w:tc>
          <w:tcPr>
            <w:tcW w:w="0" w:type="auto"/>
            <w:tcBorders>
              <w:top w:val="single" w:sz="4" w:space="0" w:color="auto"/>
              <w:bottom w:val="nil"/>
            </w:tcBorders>
            <w:vAlign w:val="center"/>
            <w:hideMark/>
          </w:tcPr>
          <w:p w14:paraId="45420B1E" w14:textId="77777777" w:rsidR="00707DE3" w:rsidRPr="005977E2" w:rsidRDefault="00707DE3" w:rsidP="00707DE3">
            <w:pPr>
              <w:spacing w:after="0" w:line="240" w:lineRule="auto"/>
              <w:jc w:val="center"/>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&lt;0.001</w:t>
            </w:r>
          </w:p>
        </w:tc>
      </w:tr>
      <w:tr w:rsidR="00707DE3" w:rsidRPr="005977E2" w14:paraId="199DA16D" w14:textId="77777777" w:rsidTr="00E57AC0">
        <w:trPr>
          <w:trHeight w:val="548"/>
          <w:tblCellSpacing w:w="15" w:type="dxa"/>
        </w:trPr>
        <w:tc>
          <w:tcPr>
            <w:tcW w:w="1311" w:type="dxa"/>
            <w:vAlign w:val="center"/>
            <w:hideMark/>
          </w:tcPr>
          <w:p w14:paraId="5D6E2916" w14:textId="77777777" w:rsidR="00707DE3" w:rsidRPr="005977E2" w:rsidRDefault="00707DE3" w:rsidP="00707DE3">
            <w:pPr>
              <w:spacing w:after="0" w:line="240" w:lineRule="auto"/>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Group B</w:t>
            </w:r>
          </w:p>
        </w:tc>
        <w:tc>
          <w:tcPr>
            <w:tcW w:w="2664" w:type="dxa"/>
            <w:vAlign w:val="center"/>
            <w:hideMark/>
          </w:tcPr>
          <w:p w14:paraId="662B1E76" w14:textId="77777777" w:rsidR="00707DE3" w:rsidRPr="005977E2" w:rsidRDefault="00707DE3" w:rsidP="00707DE3">
            <w:pPr>
              <w:spacing w:after="0" w:line="240" w:lineRule="auto"/>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 xml:space="preserve">Cadmium + Low Dose </w:t>
            </w:r>
            <w:r w:rsidRPr="005977E2">
              <w:rPr>
                <w:rFonts w:ascii="Times New Roman" w:eastAsia="Times New Roman" w:hAnsi="Times New Roman" w:cs="Times New Roman"/>
                <w:i/>
                <w:iCs/>
                <w:sz w:val="24"/>
                <w:szCs w:val="24"/>
              </w:rPr>
              <w:t>Annona muricata</w:t>
            </w:r>
          </w:p>
        </w:tc>
        <w:tc>
          <w:tcPr>
            <w:tcW w:w="2490" w:type="dxa"/>
            <w:vAlign w:val="center"/>
            <w:hideMark/>
          </w:tcPr>
          <w:p w14:paraId="1F3C7D2B" w14:textId="77777777" w:rsidR="00707DE3" w:rsidRPr="005977E2" w:rsidRDefault="00707DE3" w:rsidP="00707DE3">
            <w:pPr>
              <w:spacing w:after="0" w:line="240" w:lineRule="auto"/>
              <w:jc w:val="center"/>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150.21 ± 7.98</w:t>
            </w:r>
          </w:p>
        </w:tc>
        <w:tc>
          <w:tcPr>
            <w:tcW w:w="2273" w:type="dxa"/>
            <w:vAlign w:val="center"/>
            <w:hideMark/>
          </w:tcPr>
          <w:p w14:paraId="6E9AAE77" w14:textId="77777777" w:rsidR="00707DE3" w:rsidRPr="005977E2" w:rsidRDefault="00707DE3" w:rsidP="00707DE3">
            <w:pPr>
              <w:spacing w:after="0" w:line="240" w:lineRule="auto"/>
              <w:jc w:val="center"/>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176.42 ± 8.63</w:t>
            </w:r>
          </w:p>
        </w:tc>
        <w:tc>
          <w:tcPr>
            <w:tcW w:w="0" w:type="auto"/>
            <w:vAlign w:val="center"/>
            <w:hideMark/>
          </w:tcPr>
          <w:p w14:paraId="3F23EEE3" w14:textId="77777777" w:rsidR="00707DE3" w:rsidRPr="005977E2" w:rsidRDefault="00707DE3" w:rsidP="00707DE3">
            <w:pPr>
              <w:spacing w:after="0" w:line="240" w:lineRule="auto"/>
              <w:jc w:val="center"/>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10.37</w:t>
            </w:r>
          </w:p>
        </w:tc>
        <w:tc>
          <w:tcPr>
            <w:tcW w:w="0" w:type="auto"/>
            <w:vAlign w:val="center"/>
            <w:hideMark/>
          </w:tcPr>
          <w:p w14:paraId="6090446B" w14:textId="77777777" w:rsidR="00707DE3" w:rsidRPr="005977E2" w:rsidRDefault="00707DE3" w:rsidP="00707DE3">
            <w:pPr>
              <w:spacing w:after="0" w:line="240" w:lineRule="auto"/>
              <w:jc w:val="center"/>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&lt;0.001</w:t>
            </w:r>
          </w:p>
        </w:tc>
      </w:tr>
      <w:tr w:rsidR="00707DE3" w:rsidRPr="005977E2" w14:paraId="04214C58" w14:textId="77777777" w:rsidTr="00E57AC0">
        <w:trPr>
          <w:trHeight w:val="548"/>
          <w:tblCellSpacing w:w="15" w:type="dxa"/>
        </w:trPr>
        <w:tc>
          <w:tcPr>
            <w:tcW w:w="1311" w:type="dxa"/>
            <w:vAlign w:val="center"/>
            <w:hideMark/>
          </w:tcPr>
          <w:p w14:paraId="4F46A34B" w14:textId="77777777" w:rsidR="00707DE3" w:rsidRPr="005977E2" w:rsidRDefault="00707DE3" w:rsidP="00707DE3">
            <w:pPr>
              <w:spacing w:after="0" w:line="240" w:lineRule="auto"/>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Group C</w:t>
            </w:r>
          </w:p>
        </w:tc>
        <w:tc>
          <w:tcPr>
            <w:tcW w:w="2664" w:type="dxa"/>
            <w:vAlign w:val="center"/>
            <w:hideMark/>
          </w:tcPr>
          <w:p w14:paraId="63F36623" w14:textId="77777777" w:rsidR="00707DE3" w:rsidRPr="005977E2" w:rsidRDefault="00707DE3" w:rsidP="00707DE3">
            <w:pPr>
              <w:spacing w:after="0" w:line="240" w:lineRule="auto"/>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 xml:space="preserve">Cadmium + Medium Dose </w:t>
            </w:r>
            <w:r w:rsidRPr="005977E2">
              <w:rPr>
                <w:rFonts w:ascii="Times New Roman" w:eastAsia="Times New Roman" w:hAnsi="Times New Roman" w:cs="Times New Roman"/>
                <w:i/>
                <w:iCs/>
                <w:sz w:val="24"/>
                <w:szCs w:val="24"/>
              </w:rPr>
              <w:t>Annona muricata</w:t>
            </w:r>
          </w:p>
        </w:tc>
        <w:tc>
          <w:tcPr>
            <w:tcW w:w="2490" w:type="dxa"/>
            <w:vAlign w:val="center"/>
            <w:hideMark/>
          </w:tcPr>
          <w:p w14:paraId="0BA22A27" w14:textId="77777777" w:rsidR="00707DE3" w:rsidRPr="005977E2" w:rsidRDefault="00707DE3" w:rsidP="00707DE3">
            <w:pPr>
              <w:spacing w:after="0" w:line="240" w:lineRule="auto"/>
              <w:jc w:val="center"/>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151.08 ± 8.45</w:t>
            </w:r>
          </w:p>
        </w:tc>
        <w:tc>
          <w:tcPr>
            <w:tcW w:w="2273" w:type="dxa"/>
            <w:vAlign w:val="center"/>
            <w:hideMark/>
          </w:tcPr>
          <w:p w14:paraId="6737E10C" w14:textId="77777777" w:rsidR="00707DE3" w:rsidRPr="005977E2" w:rsidRDefault="00707DE3" w:rsidP="00707DE3">
            <w:pPr>
              <w:spacing w:after="0" w:line="240" w:lineRule="auto"/>
              <w:jc w:val="center"/>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181.55 ± 9.02</w:t>
            </w:r>
          </w:p>
        </w:tc>
        <w:tc>
          <w:tcPr>
            <w:tcW w:w="0" w:type="auto"/>
            <w:vAlign w:val="center"/>
            <w:hideMark/>
          </w:tcPr>
          <w:p w14:paraId="65C1831E" w14:textId="77777777" w:rsidR="00707DE3" w:rsidRPr="005977E2" w:rsidRDefault="00707DE3" w:rsidP="00707DE3">
            <w:pPr>
              <w:spacing w:after="0" w:line="240" w:lineRule="auto"/>
              <w:jc w:val="center"/>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11.94</w:t>
            </w:r>
          </w:p>
        </w:tc>
        <w:tc>
          <w:tcPr>
            <w:tcW w:w="0" w:type="auto"/>
            <w:vAlign w:val="center"/>
            <w:hideMark/>
          </w:tcPr>
          <w:p w14:paraId="4BCFF61B" w14:textId="77777777" w:rsidR="00707DE3" w:rsidRPr="005977E2" w:rsidRDefault="00707DE3" w:rsidP="00707DE3">
            <w:pPr>
              <w:spacing w:after="0" w:line="240" w:lineRule="auto"/>
              <w:jc w:val="center"/>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&lt;0.001</w:t>
            </w:r>
          </w:p>
        </w:tc>
      </w:tr>
      <w:tr w:rsidR="00707DE3" w:rsidRPr="005977E2" w14:paraId="4EEBB8FE" w14:textId="77777777" w:rsidTr="00E57AC0">
        <w:trPr>
          <w:trHeight w:val="548"/>
          <w:tblCellSpacing w:w="15" w:type="dxa"/>
        </w:trPr>
        <w:tc>
          <w:tcPr>
            <w:tcW w:w="1311" w:type="dxa"/>
            <w:vAlign w:val="center"/>
            <w:hideMark/>
          </w:tcPr>
          <w:p w14:paraId="0C7A79FA" w14:textId="77777777" w:rsidR="00707DE3" w:rsidRPr="005977E2" w:rsidRDefault="00707DE3" w:rsidP="00707DE3">
            <w:pPr>
              <w:spacing w:after="0" w:line="240" w:lineRule="auto"/>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Group D</w:t>
            </w:r>
          </w:p>
        </w:tc>
        <w:tc>
          <w:tcPr>
            <w:tcW w:w="2664" w:type="dxa"/>
            <w:vAlign w:val="center"/>
            <w:hideMark/>
          </w:tcPr>
          <w:p w14:paraId="51A63387" w14:textId="77777777" w:rsidR="00707DE3" w:rsidRPr="005977E2" w:rsidRDefault="00707DE3" w:rsidP="00707DE3">
            <w:pPr>
              <w:spacing w:after="0" w:line="240" w:lineRule="auto"/>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 xml:space="preserve">Cadmium + High Dose </w:t>
            </w:r>
            <w:r w:rsidRPr="005977E2">
              <w:rPr>
                <w:rFonts w:ascii="Times New Roman" w:eastAsia="Times New Roman" w:hAnsi="Times New Roman" w:cs="Times New Roman"/>
                <w:i/>
                <w:iCs/>
                <w:sz w:val="24"/>
                <w:szCs w:val="24"/>
              </w:rPr>
              <w:t>Annona muricata</w:t>
            </w:r>
          </w:p>
        </w:tc>
        <w:tc>
          <w:tcPr>
            <w:tcW w:w="2490" w:type="dxa"/>
            <w:vAlign w:val="center"/>
            <w:hideMark/>
          </w:tcPr>
          <w:p w14:paraId="7013955C" w14:textId="77777777" w:rsidR="00707DE3" w:rsidRPr="005977E2" w:rsidRDefault="00707DE3" w:rsidP="00707DE3">
            <w:pPr>
              <w:spacing w:after="0" w:line="240" w:lineRule="auto"/>
              <w:jc w:val="center"/>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149.67 ± 7.76</w:t>
            </w:r>
          </w:p>
        </w:tc>
        <w:tc>
          <w:tcPr>
            <w:tcW w:w="2273" w:type="dxa"/>
            <w:vAlign w:val="center"/>
            <w:hideMark/>
          </w:tcPr>
          <w:p w14:paraId="3A55EA07" w14:textId="77777777" w:rsidR="00707DE3" w:rsidRPr="005977E2" w:rsidRDefault="00707DE3" w:rsidP="00707DE3">
            <w:pPr>
              <w:spacing w:after="0" w:line="240" w:lineRule="auto"/>
              <w:jc w:val="center"/>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185.23 ± 8.88</w:t>
            </w:r>
          </w:p>
        </w:tc>
        <w:tc>
          <w:tcPr>
            <w:tcW w:w="0" w:type="auto"/>
            <w:vAlign w:val="center"/>
            <w:hideMark/>
          </w:tcPr>
          <w:p w14:paraId="0CFFCEE9" w14:textId="77777777" w:rsidR="00707DE3" w:rsidRPr="005977E2" w:rsidRDefault="00707DE3" w:rsidP="00707DE3">
            <w:pPr>
              <w:spacing w:after="0" w:line="240" w:lineRule="auto"/>
              <w:jc w:val="center"/>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13.21</w:t>
            </w:r>
          </w:p>
        </w:tc>
        <w:tc>
          <w:tcPr>
            <w:tcW w:w="0" w:type="auto"/>
            <w:vAlign w:val="center"/>
            <w:hideMark/>
          </w:tcPr>
          <w:p w14:paraId="4CB1753E" w14:textId="77777777" w:rsidR="00707DE3" w:rsidRPr="005977E2" w:rsidRDefault="00707DE3" w:rsidP="00707DE3">
            <w:pPr>
              <w:spacing w:after="0" w:line="240" w:lineRule="auto"/>
              <w:jc w:val="center"/>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&lt;0.001</w:t>
            </w:r>
          </w:p>
        </w:tc>
      </w:tr>
      <w:tr w:rsidR="00707DE3" w:rsidRPr="005977E2" w14:paraId="7449E32F" w14:textId="77777777" w:rsidTr="00E57AC0">
        <w:trPr>
          <w:trHeight w:val="267"/>
          <w:tblCellSpacing w:w="15" w:type="dxa"/>
        </w:trPr>
        <w:tc>
          <w:tcPr>
            <w:tcW w:w="1311" w:type="dxa"/>
            <w:vAlign w:val="center"/>
            <w:hideMark/>
          </w:tcPr>
          <w:p w14:paraId="4424D093" w14:textId="77777777" w:rsidR="00707DE3" w:rsidRPr="005977E2" w:rsidRDefault="00707DE3" w:rsidP="00707DE3">
            <w:pPr>
              <w:spacing w:after="0" w:line="240" w:lineRule="auto"/>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Group E</w:t>
            </w:r>
          </w:p>
        </w:tc>
        <w:tc>
          <w:tcPr>
            <w:tcW w:w="2664" w:type="dxa"/>
            <w:vAlign w:val="center"/>
            <w:hideMark/>
          </w:tcPr>
          <w:p w14:paraId="53626B3F" w14:textId="77777777" w:rsidR="00707DE3" w:rsidRPr="005977E2" w:rsidRDefault="00707DE3" w:rsidP="00707DE3">
            <w:pPr>
              <w:spacing w:after="0" w:line="240" w:lineRule="auto"/>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Cadmium Only</w:t>
            </w:r>
          </w:p>
        </w:tc>
        <w:tc>
          <w:tcPr>
            <w:tcW w:w="2490" w:type="dxa"/>
            <w:vAlign w:val="center"/>
            <w:hideMark/>
          </w:tcPr>
          <w:p w14:paraId="01B9338C" w14:textId="77777777" w:rsidR="00707DE3" w:rsidRPr="005977E2" w:rsidRDefault="00707DE3" w:rsidP="00707DE3">
            <w:pPr>
              <w:spacing w:after="0" w:line="240" w:lineRule="auto"/>
              <w:jc w:val="center"/>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153.12 ± 8.27</w:t>
            </w:r>
          </w:p>
        </w:tc>
        <w:tc>
          <w:tcPr>
            <w:tcW w:w="2273" w:type="dxa"/>
            <w:vAlign w:val="center"/>
            <w:hideMark/>
          </w:tcPr>
          <w:p w14:paraId="38FB254D" w14:textId="77777777" w:rsidR="00707DE3" w:rsidRPr="005977E2" w:rsidRDefault="00707DE3" w:rsidP="00707DE3">
            <w:pPr>
              <w:spacing w:after="0" w:line="240" w:lineRule="auto"/>
              <w:jc w:val="center"/>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160.48 ± 7.95</w:t>
            </w:r>
          </w:p>
        </w:tc>
        <w:tc>
          <w:tcPr>
            <w:tcW w:w="0" w:type="auto"/>
            <w:vAlign w:val="center"/>
            <w:hideMark/>
          </w:tcPr>
          <w:p w14:paraId="15D2D198" w14:textId="77777777" w:rsidR="00707DE3" w:rsidRPr="005977E2" w:rsidRDefault="00707DE3" w:rsidP="00707DE3">
            <w:pPr>
              <w:spacing w:after="0" w:line="240" w:lineRule="auto"/>
              <w:jc w:val="center"/>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3.26</w:t>
            </w:r>
          </w:p>
        </w:tc>
        <w:tc>
          <w:tcPr>
            <w:tcW w:w="0" w:type="auto"/>
            <w:vAlign w:val="center"/>
            <w:hideMark/>
          </w:tcPr>
          <w:p w14:paraId="53BF7DCC" w14:textId="77777777" w:rsidR="00707DE3" w:rsidRPr="005977E2" w:rsidRDefault="00707DE3" w:rsidP="00707DE3">
            <w:pPr>
              <w:spacing w:after="0" w:line="240" w:lineRule="auto"/>
              <w:jc w:val="center"/>
              <w:rPr>
                <w:rFonts w:ascii="Times New Roman" w:eastAsia="Times New Roman" w:hAnsi="Times New Roman" w:cs="Times New Roman"/>
                <w:sz w:val="24"/>
                <w:szCs w:val="24"/>
              </w:rPr>
            </w:pPr>
            <w:r w:rsidRPr="005977E2">
              <w:rPr>
                <w:rFonts w:ascii="Times New Roman" w:eastAsia="Times New Roman" w:hAnsi="Times New Roman" w:cs="Times New Roman"/>
                <w:sz w:val="24"/>
                <w:szCs w:val="24"/>
              </w:rPr>
              <w:t>0.004</w:t>
            </w:r>
          </w:p>
        </w:tc>
      </w:tr>
    </w:tbl>
    <w:p w14:paraId="519D6760" w14:textId="77777777" w:rsidR="00707DE3" w:rsidRPr="00911AB9" w:rsidRDefault="00707DE3" w:rsidP="00707DE3">
      <w:pPr>
        <w:spacing w:line="240" w:lineRule="auto"/>
        <w:jc w:val="center"/>
        <w:rPr>
          <w:rFonts w:ascii="Times New Roman" w:hAnsi="Times New Roman" w:cs="Times New Roman"/>
          <w:sz w:val="24"/>
          <w:szCs w:val="24"/>
        </w:rPr>
      </w:pPr>
      <w:r w:rsidRPr="00911AB9">
        <w:rPr>
          <w:rFonts w:ascii="Times New Roman" w:hAnsi="Times New Roman" w:cs="Times New Roman"/>
          <w:sz w:val="24"/>
          <w:szCs w:val="24"/>
        </w:rPr>
        <w:t>* Statistically significant</w:t>
      </w:r>
    </w:p>
    <w:p w14:paraId="1E93BDE5" w14:textId="77777777" w:rsidR="00707DE3" w:rsidRPr="005977E2" w:rsidRDefault="00707DE3" w:rsidP="00707DE3">
      <w:pPr>
        <w:spacing w:line="240" w:lineRule="auto"/>
        <w:rPr>
          <w:rFonts w:ascii="Times New Roman" w:hAnsi="Times New Roman" w:cs="Times New Roman"/>
          <w:sz w:val="24"/>
          <w:szCs w:val="24"/>
        </w:rPr>
      </w:pPr>
      <w:r w:rsidRPr="005977E2">
        <w:rPr>
          <w:rFonts w:ascii="Times New Roman" w:hAnsi="Times New Roman" w:cs="Times New Roman"/>
          <w:sz w:val="24"/>
          <w:szCs w:val="24"/>
        </w:rPr>
        <w:t xml:space="preserve">Group A (control) </w:t>
      </w:r>
    </w:p>
    <w:p w14:paraId="24E8C2E0" w14:textId="77777777" w:rsidR="00707DE3" w:rsidRPr="005977E2" w:rsidRDefault="00707DE3" w:rsidP="00707DE3">
      <w:pPr>
        <w:spacing w:line="240" w:lineRule="auto"/>
        <w:rPr>
          <w:rFonts w:ascii="Times New Roman" w:hAnsi="Times New Roman" w:cs="Times New Roman"/>
          <w:sz w:val="24"/>
          <w:szCs w:val="24"/>
        </w:rPr>
      </w:pPr>
      <w:r w:rsidRPr="005977E2">
        <w:rPr>
          <w:rFonts w:ascii="Times New Roman" w:hAnsi="Times New Roman" w:cs="Times New Roman"/>
          <w:sz w:val="24"/>
          <w:szCs w:val="24"/>
        </w:rPr>
        <w:t xml:space="preserve">Group B(cadmium induced with low dose of </w:t>
      </w:r>
      <w:r w:rsidRPr="005977E2">
        <w:rPr>
          <w:rFonts w:ascii="Times New Roman" w:hAnsi="Times New Roman" w:cs="Times New Roman"/>
          <w:i/>
          <w:sz w:val="24"/>
          <w:szCs w:val="24"/>
        </w:rPr>
        <w:t>Annona muricata</w:t>
      </w:r>
      <w:r w:rsidRPr="005977E2">
        <w:rPr>
          <w:rFonts w:ascii="Times New Roman" w:hAnsi="Times New Roman" w:cs="Times New Roman"/>
          <w:sz w:val="24"/>
          <w:szCs w:val="24"/>
        </w:rPr>
        <w:t xml:space="preserve">), </w:t>
      </w:r>
    </w:p>
    <w:p w14:paraId="1088C632" w14:textId="77777777" w:rsidR="00707DE3" w:rsidRPr="005977E2" w:rsidRDefault="00707DE3" w:rsidP="00707DE3">
      <w:pPr>
        <w:spacing w:line="240" w:lineRule="auto"/>
        <w:rPr>
          <w:rFonts w:ascii="Times New Roman" w:hAnsi="Times New Roman" w:cs="Times New Roman"/>
          <w:sz w:val="24"/>
          <w:szCs w:val="24"/>
        </w:rPr>
      </w:pPr>
      <w:r w:rsidRPr="005977E2">
        <w:rPr>
          <w:rFonts w:ascii="Times New Roman" w:hAnsi="Times New Roman" w:cs="Times New Roman"/>
          <w:sz w:val="24"/>
          <w:szCs w:val="24"/>
        </w:rPr>
        <w:t xml:space="preserve">Group C (cadmium induced with medium dose of </w:t>
      </w:r>
      <w:r w:rsidRPr="005977E2">
        <w:rPr>
          <w:rFonts w:ascii="Times New Roman" w:hAnsi="Times New Roman" w:cs="Times New Roman"/>
          <w:i/>
          <w:sz w:val="24"/>
          <w:szCs w:val="24"/>
        </w:rPr>
        <w:t>Annona muricata</w:t>
      </w:r>
      <w:r w:rsidRPr="005977E2">
        <w:rPr>
          <w:rFonts w:ascii="Times New Roman" w:hAnsi="Times New Roman" w:cs="Times New Roman"/>
          <w:sz w:val="24"/>
          <w:szCs w:val="24"/>
        </w:rPr>
        <w:t xml:space="preserve">), </w:t>
      </w:r>
    </w:p>
    <w:p w14:paraId="6A283631" w14:textId="77777777" w:rsidR="00707DE3" w:rsidRPr="005977E2" w:rsidRDefault="00707DE3" w:rsidP="00707DE3">
      <w:pPr>
        <w:spacing w:line="240" w:lineRule="auto"/>
        <w:rPr>
          <w:rFonts w:ascii="Times New Roman" w:hAnsi="Times New Roman" w:cs="Times New Roman"/>
          <w:sz w:val="24"/>
          <w:szCs w:val="24"/>
        </w:rPr>
      </w:pPr>
      <w:r w:rsidRPr="005977E2">
        <w:rPr>
          <w:rFonts w:ascii="Times New Roman" w:hAnsi="Times New Roman" w:cs="Times New Roman"/>
          <w:sz w:val="24"/>
          <w:szCs w:val="24"/>
        </w:rPr>
        <w:t xml:space="preserve">Group D (cadmium induced with medium dose of </w:t>
      </w:r>
      <w:r w:rsidRPr="005977E2">
        <w:rPr>
          <w:rFonts w:ascii="Times New Roman" w:hAnsi="Times New Roman" w:cs="Times New Roman"/>
          <w:i/>
          <w:sz w:val="24"/>
          <w:szCs w:val="24"/>
        </w:rPr>
        <w:t>Annona muricata</w:t>
      </w:r>
      <w:r w:rsidRPr="005977E2">
        <w:rPr>
          <w:rFonts w:ascii="Times New Roman" w:hAnsi="Times New Roman" w:cs="Times New Roman"/>
          <w:sz w:val="24"/>
          <w:szCs w:val="24"/>
        </w:rPr>
        <w:t xml:space="preserve">), </w:t>
      </w:r>
    </w:p>
    <w:p w14:paraId="23B3E153" w14:textId="77777777" w:rsidR="00707DE3" w:rsidRPr="005977E2" w:rsidRDefault="00707DE3" w:rsidP="00707DE3">
      <w:pPr>
        <w:spacing w:line="240" w:lineRule="auto"/>
        <w:rPr>
          <w:rFonts w:ascii="Times New Roman" w:hAnsi="Times New Roman" w:cs="Times New Roman"/>
          <w:sz w:val="24"/>
          <w:szCs w:val="24"/>
        </w:rPr>
      </w:pPr>
      <w:r w:rsidRPr="005977E2">
        <w:rPr>
          <w:rFonts w:ascii="Times New Roman" w:hAnsi="Times New Roman" w:cs="Times New Roman"/>
          <w:sz w:val="24"/>
          <w:szCs w:val="24"/>
        </w:rPr>
        <w:lastRenderedPageBreak/>
        <w:t>Group E (cadmium induced only)</w:t>
      </w:r>
    </w:p>
    <w:p w14:paraId="46D7F9BB" w14:textId="77777777" w:rsidR="00707DE3" w:rsidRPr="00A9127E" w:rsidRDefault="00707DE3" w:rsidP="00707DE3">
      <w:pPr>
        <w:tabs>
          <w:tab w:val="left" w:pos="2532"/>
        </w:tabs>
        <w:spacing w:line="240" w:lineRule="auto"/>
        <w:jc w:val="both"/>
        <w:rPr>
          <w:rFonts w:ascii="Times New Roman" w:hAnsi="Times New Roman" w:cs="Times New Roman"/>
          <w:noProof/>
          <w:sz w:val="24"/>
          <w:szCs w:val="24"/>
        </w:rPr>
      </w:pPr>
    </w:p>
    <w:p w14:paraId="669446D5" w14:textId="77777777" w:rsidR="00707DE3" w:rsidRPr="00A9127E" w:rsidRDefault="00707DE3" w:rsidP="00707DE3">
      <w:pPr>
        <w:tabs>
          <w:tab w:val="left" w:pos="2532"/>
        </w:tabs>
        <w:spacing w:line="240" w:lineRule="auto"/>
        <w:jc w:val="both"/>
        <w:rPr>
          <w:rFonts w:ascii="Times New Roman" w:hAnsi="Times New Roman" w:cs="Times New Roman"/>
          <w:noProof/>
          <w:sz w:val="24"/>
          <w:szCs w:val="24"/>
        </w:rPr>
      </w:pPr>
    </w:p>
    <w:p w14:paraId="616E59A8" w14:textId="77777777" w:rsidR="00707DE3" w:rsidRDefault="00707DE3" w:rsidP="00707DE3">
      <w:pPr>
        <w:spacing w:line="240" w:lineRule="auto"/>
        <w:rPr>
          <w:rFonts w:ascii="Times New Roman" w:hAnsi="Times New Roman" w:cs="Times New Roman"/>
          <w:noProof/>
          <w:sz w:val="24"/>
          <w:szCs w:val="24"/>
        </w:rPr>
      </w:pPr>
      <w:r>
        <w:rPr>
          <w:rFonts w:ascii="Times New Roman" w:hAnsi="Times New Roman" w:cs="Times New Roman"/>
          <w:noProof/>
          <w:sz w:val="24"/>
          <w:szCs w:val="24"/>
        </w:rPr>
        <w:br w:type="page"/>
      </w:r>
    </w:p>
    <w:p w14:paraId="61725AAB" w14:textId="77777777" w:rsidR="00707DE3" w:rsidRPr="00A9127E" w:rsidRDefault="00707DE3" w:rsidP="00707DE3">
      <w:pPr>
        <w:tabs>
          <w:tab w:val="left" w:pos="2532"/>
        </w:tabs>
        <w:spacing w:line="240" w:lineRule="auto"/>
        <w:jc w:val="both"/>
        <w:rPr>
          <w:rFonts w:ascii="Times New Roman" w:hAnsi="Times New Roman" w:cs="Times New Roman"/>
          <w:noProof/>
          <w:sz w:val="24"/>
          <w:szCs w:val="24"/>
        </w:rPr>
      </w:pPr>
    </w:p>
    <w:p w14:paraId="7B0D4DC0" w14:textId="77777777" w:rsidR="00707DE3" w:rsidRPr="00A9127E" w:rsidRDefault="00707DE3" w:rsidP="00707DE3">
      <w:pPr>
        <w:tabs>
          <w:tab w:val="left" w:pos="2532"/>
        </w:tabs>
        <w:spacing w:line="240" w:lineRule="auto"/>
        <w:jc w:val="center"/>
        <w:rPr>
          <w:rFonts w:ascii="Times New Roman" w:hAnsi="Times New Roman" w:cs="Times New Roman"/>
          <w:sz w:val="24"/>
          <w:szCs w:val="24"/>
        </w:rPr>
      </w:pPr>
      <w:r w:rsidRPr="00A9127E">
        <w:rPr>
          <w:rFonts w:ascii="Times New Roman" w:hAnsi="Times New Roman" w:cs="Times New Roman"/>
          <w:noProof/>
          <w:sz w:val="24"/>
          <w:szCs w:val="24"/>
        </w:rPr>
        <w:drawing>
          <wp:inline distT="0" distB="0" distL="0" distR="0" wp14:anchorId="5E7F0FE9" wp14:editId="4B925501">
            <wp:extent cx="4591050" cy="25431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91050" cy="2543175"/>
                    </a:xfrm>
                    <a:prstGeom prst="rect">
                      <a:avLst/>
                    </a:prstGeom>
                  </pic:spPr>
                </pic:pic>
              </a:graphicData>
            </a:graphic>
          </wp:inline>
        </w:drawing>
      </w:r>
    </w:p>
    <w:p w14:paraId="486CB3B6" w14:textId="77777777" w:rsidR="00707DE3" w:rsidRPr="00A9127E" w:rsidRDefault="00707DE3" w:rsidP="00707DE3">
      <w:pPr>
        <w:tabs>
          <w:tab w:val="left" w:pos="2532"/>
        </w:tabs>
        <w:spacing w:line="240" w:lineRule="auto"/>
        <w:jc w:val="center"/>
        <w:rPr>
          <w:rFonts w:ascii="Times New Roman" w:hAnsi="Times New Roman" w:cs="Times New Roman"/>
          <w:sz w:val="24"/>
          <w:szCs w:val="24"/>
        </w:rPr>
      </w:pPr>
      <w:r w:rsidRPr="00A9127E">
        <w:rPr>
          <w:rFonts w:ascii="Times New Roman" w:hAnsi="Times New Roman" w:cs="Times New Roman"/>
          <w:sz w:val="24"/>
          <w:szCs w:val="24"/>
        </w:rPr>
        <w:t>H/EX100</w:t>
      </w:r>
    </w:p>
    <w:p w14:paraId="0D373BCA" w14:textId="77777777" w:rsidR="00707DE3" w:rsidRPr="00A9127E" w:rsidRDefault="00707DE3" w:rsidP="00707DE3">
      <w:pPr>
        <w:tabs>
          <w:tab w:val="left" w:pos="2532"/>
        </w:tabs>
        <w:spacing w:line="240" w:lineRule="auto"/>
        <w:jc w:val="center"/>
        <w:rPr>
          <w:rFonts w:ascii="Times New Roman" w:hAnsi="Times New Roman" w:cs="Times New Roman"/>
          <w:sz w:val="24"/>
          <w:szCs w:val="24"/>
        </w:rPr>
      </w:pPr>
      <w:r w:rsidRPr="00A9127E">
        <w:rPr>
          <w:rFonts w:ascii="Times New Roman" w:hAnsi="Times New Roman" w:cs="Times New Roman"/>
          <w:noProof/>
          <w:sz w:val="24"/>
          <w:szCs w:val="24"/>
        </w:rPr>
        <w:drawing>
          <wp:inline distT="0" distB="0" distL="0" distR="0" wp14:anchorId="47D3EEC4" wp14:editId="287BA228">
            <wp:extent cx="4591050" cy="25622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91050" cy="2562225"/>
                    </a:xfrm>
                    <a:prstGeom prst="rect">
                      <a:avLst/>
                    </a:prstGeom>
                  </pic:spPr>
                </pic:pic>
              </a:graphicData>
            </a:graphic>
          </wp:inline>
        </w:drawing>
      </w:r>
    </w:p>
    <w:p w14:paraId="1AFD72BA" w14:textId="77777777" w:rsidR="00707DE3" w:rsidRPr="00A9127E" w:rsidRDefault="00707DE3" w:rsidP="00707DE3">
      <w:pPr>
        <w:spacing w:line="240" w:lineRule="auto"/>
        <w:jc w:val="center"/>
        <w:rPr>
          <w:rFonts w:ascii="Times New Roman" w:hAnsi="Times New Roman" w:cs="Times New Roman"/>
          <w:sz w:val="24"/>
          <w:szCs w:val="24"/>
        </w:rPr>
      </w:pPr>
      <w:r w:rsidRPr="00A9127E">
        <w:rPr>
          <w:rFonts w:ascii="Times New Roman" w:hAnsi="Times New Roman" w:cs="Times New Roman"/>
          <w:sz w:val="24"/>
          <w:szCs w:val="24"/>
        </w:rPr>
        <w:t>H/EX400</w:t>
      </w:r>
    </w:p>
    <w:p w14:paraId="082701D8" w14:textId="17F10EC9" w:rsidR="00707DE3" w:rsidRPr="00A9127E" w:rsidRDefault="0010529E" w:rsidP="00707DE3">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Picture 1. </w:t>
      </w:r>
      <w:r w:rsidR="00707DE3" w:rsidRPr="00A9127E">
        <w:rPr>
          <w:rFonts w:ascii="Times New Roman" w:hAnsi="Times New Roman" w:cs="Times New Roman"/>
          <w:sz w:val="24"/>
          <w:szCs w:val="24"/>
        </w:rPr>
        <w:t>Group A Control of Pancreas: administered with food and water</w:t>
      </w:r>
    </w:p>
    <w:p w14:paraId="5B7E7EC1" w14:textId="77777777" w:rsidR="00707DE3" w:rsidRPr="00A9127E" w:rsidRDefault="00707DE3" w:rsidP="00707DE3">
      <w:pPr>
        <w:tabs>
          <w:tab w:val="left" w:pos="2532"/>
        </w:tabs>
        <w:spacing w:line="240" w:lineRule="auto"/>
        <w:jc w:val="center"/>
        <w:rPr>
          <w:rFonts w:ascii="Times New Roman" w:hAnsi="Times New Roman" w:cs="Times New Roman"/>
          <w:sz w:val="24"/>
          <w:szCs w:val="24"/>
        </w:rPr>
      </w:pPr>
    </w:p>
    <w:p w14:paraId="1ED1904D" w14:textId="77777777" w:rsidR="00707DE3" w:rsidRPr="00A9127E" w:rsidRDefault="00707DE3" w:rsidP="00707DE3">
      <w:pPr>
        <w:tabs>
          <w:tab w:val="left" w:pos="2532"/>
        </w:tabs>
        <w:spacing w:line="240" w:lineRule="auto"/>
        <w:jc w:val="center"/>
        <w:rPr>
          <w:rFonts w:ascii="Times New Roman" w:hAnsi="Times New Roman" w:cs="Times New Roman"/>
          <w:sz w:val="24"/>
          <w:szCs w:val="24"/>
        </w:rPr>
      </w:pPr>
    </w:p>
    <w:p w14:paraId="689999CF" w14:textId="77777777" w:rsidR="00707DE3" w:rsidRPr="00A9127E" w:rsidRDefault="00707DE3" w:rsidP="00707DE3">
      <w:pPr>
        <w:tabs>
          <w:tab w:val="left" w:pos="2532"/>
        </w:tabs>
        <w:spacing w:line="240" w:lineRule="auto"/>
        <w:jc w:val="center"/>
        <w:rPr>
          <w:rFonts w:ascii="Times New Roman" w:hAnsi="Times New Roman" w:cs="Times New Roman"/>
          <w:sz w:val="24"/>
          <w:szCs w:val="24"/>
        </w:rPr>
      </w:pPr>
    </w:p>
    <w:p w14:paraId="67AE911C" w14:textId="77777777" w:rsidR="00707DE3" w:rsidRPr="00A9127E" w:rsidRDefault="00707DE3" w:rsidP="00707DE3">
      <w:pPr>
        <w:tabs>
          <w:tab w:val="left" w:pos="2532"/>
        </w:tabs>
        <w:spacing w:line="240" w:lineRule="auto"/>
        <w:jc w:val="center"/>
        <w:rPr>
          <w:rFonts w:ascii="Times New Roman" w:hAnsi="Times New Roman" w:cs="Times New Roman"/>
          <w:sz w:val="24"/>
          <w:szCs w:val="24"/>
        </w:rPr>
      </w:pPr>
    </w:p>
    <w:p w14:paraId="2F01C321" w14:textId="77777777" w:rsidR="00707DE3" w:rsidRPr="00A9127E" w:rsidRDefault="00707DE3" w:rsidP="00707DE3">
      <w:pPr>
        <w:tabs>
          <w:tab w:val="left" w:pos="2532"/>
        </w:tabs>
        <w:spacing w:line="240" w:lineRule="auto"/>
        <w:jc w:val="center"/>
        <w:rPr>
          <w:rFonts w:ascii="Times New Roman" w:hAnsi="Times New Roman" w:cs="Times New Roman"/>
          <w:sz w:val="24"/>
          <w:szCs w:val="24"/>
        </w:rPr>
      </w:pPr>
    </w:p>
    <w:p w14:paraId="71A7884D" w14:textId="77777777" w:rsidR="00707DE3" w:rsidRPr="00A9127E" w:rsidRDefault="00707DE3" w:rsidP="00707DE3">
      <w:pPr>
        <w:tabs>
          <w:tab w:val="left" w:pos="2532"/>
        </w:tabs>
        <w:spacing w:line="240" w:lineRule="auto"/>
        <w:jc w:val="center"/>
        <w:rPr>
          <w:rFonts w:ascii="Times New Roman" w:hAnsi="Times New Roman" w:cs="Times New Roman"/>
          <w:sz w:val="24"/>
          <w:szCs w:val="24"/>
        </w:rPr>
      </w:pPr>
    </w:p>
    <w:p w14:paraId="4324DE78" w14:textId="77777777" w:rsidR="00707DE3" w:rsidRPr="00A9127E" w:rsidRDefault="00707DE3" w:rsidP="00707DE3">
      <w:pPr>
        <w:tabs>
          <w:tab w:val="left" w:pos="2532"/>
        </w:tabs>
        <w:spacing w:line="240" w:lineRule="auto"/>
        <w:jc w:val="center"/>
        <w:rPr>
          <w:rFonts w:ascii="Times New Roman" w:hAnsi="Times New Roman" w:cs="Times New Roman"/>
          <w:sz w:val="24"/>
          <w:szCs w:val="24"/>
        </w:rPr>
      </w:pPr>
      <w:r w:rsidRPr="00A9127E">
        <w:rPr>
          <w:rFonts w:ascii="Times New Roman" w:hAnsi="Times New Roman" w:cs="Times New Roman"/>
          <w:noProof/>
          <w:sz w:val="24"/>
          <w:szCs w:val="24"/>
        </w:rPr>
        <w:lastRenderedPageBreak/>
        <mc:AlternateContent>
          <mc:Choice Requires="wps">
            <w:drawing>
              <wp:anchor distT="0" distB="0" distL="114300" distR="114300" simplePos="0" relativeHeight="251660288" behindDoc="0" locked="0" layoutInCell="1" allowOverlap="1" wp14:anchorId="2A08A0EA" wp14:editId="2811F651">
                <wp:simplePos x="0" y="0"/>
                <wp:positionH relativeFrom="column">
                  <wp:posOffset>3131820</wp:posOffset>
                </wp:positionH>
                <wp:positionV relativeFrom="paragraph">
                  <wp:posOffset>1409700</wp:posOffset>
                </wp:positionV>
                <wp:extent cx="845820" cy="144780"/>
                <wp:effectExtent l="0" t="19050" r="30480" b="45720"/>
                <wp:wrapNone/>
                <wp:docPr id="1037656056" name="Right Arrow 1037656056"/>
                <wp:cNvGraphicFramePr/>
                <a:graphic xmlns:a="http://schemas.openxmlformats.org/drawingml/2006/main">
                  <a:graphicData uri="http://schemas.microsoft.com/office/word/2010/wordprocessingShape">
                    <wps:wsp>
                      <wps:cNvSpPr/>
                      <wps:spPr>
                        <a:xfrm>
                          <a:off x="0" y="0"/>
                          <a:ext cx="845820" cy="14478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81D21D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037656056" o:spid="_x0000_s1026" type="#_x0000_t13" style="position:absolute;margin-left:246.6pt;margin-top:111pt;width:66.6pt;height:11.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" adj="19751" fillcolor="#4472c4 [3204]" strokecolor="#1f3763 [1604]" strokeweight="1pt"/>
            </w:pict>
          </mc:Fallback>
        </mc:AlternateContent>
      </w:r>
      <w:r w:rsidRPr="00A9127E">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4235BF0" wp14:editId="6B8AF035">
                <wp:simplePos x="0" y="0"/>
                <wp:positionH relativeFrom="column">
                  <wp:posOffset>1303020</wp:posOffset>
                </wp:positionH>
                <wp:positionV relativeFrom="paragraph">
                  <wp:posOffset>563880</wp:posOffset>
                </wp:positionV>
                <wp:extent cx="845820" cy="144780"/>
                <wp:effectExtent l="0" t="19050" r="30480" b="45720"/>
                <wp:wrapNone/>
                <wp:docPr id="1037656054" name="Right Arrow 1037656054"/>
                <wp:cNvGraphicFramePr/>
                <a:graphic xmlns:a="http://schemas.openxmlformats.org/drawingml/2006/main">
                  <a:graphicData uri="http://schemas.microsoft.com/office/word/2010/wordprocessingShape">
                    <wps:wsp>
                      <wps:cNvSpPr/>
                      <wps:spPr>
                        <a:xfrm>
                          <a:off x="0" y="0"/>
                          <a:ext cx="845820" cy="14478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C0D3FA" id="Right Arrow 1037656054" o:spid="_x0000_s1026" type="#_x0000_t13" style="position:absolute;margin-left:102.6pt;margin-top:44.4pt;width:66.6pt;height:11.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" adj="19751" fillcolor="#4472c4 [3204]" strokecolor="#1f3763 [1604]" strokeweight="1pt"/>
            </w:pict>
          </mc:Fallback>
        </mc:AlternateContent>
      </w:r>
      <w:r w:rsidRPr="00A9127E">
        <w:rPr>
          <w:rFonts w:ascii="Times New Roman" w:hAnsi="Times New Roman" w:cs="Times New Roman"/>
          <w:noProof/>
          <w:sz w:val="24"/>
          <w:szCs w:val="24"/>
        </w:rPr>
        <w:drawing>
          <wp:inline distT="0" distB="0" distL="0" distR="0" wp14:anchorId="4C2E2248" wp14:editId="20E5F5E8">
            <wp:extent cx="4543425" cy="25622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43425" cy="2562225"/>
                    </a:xfrm>
                    <a:prstGeom prst="rect">
                      <a:avLst/>
                    </a:prstGeom>
                  </pic:spPr>
                </pic:pic>
              </a:graphicData>
            </a:graphic>
          </wp:inline>
        </w:drawing>
      </w:r>
    </w:p>
    <w:p w14:paraId="78777C07" w14:textId="77777777" w:rsidR="00707DE3" w:rsidRPr="00A9127E" w:rsidRDefault="00707DE3" w:rsidP="00707DE3">
      <w:pPr>
        <w:tabs>
          <w:tab w:val="left" w:pos="2532"/>
        </w:tabs>
        <w:spacing w:line="240" w:lineRule="auto"/>
        <w:jc w:val="center"/>
        <w:rPr>
          <w:rFonts w:ascii="Times New Roman" w:hAnsi="Times New Roman" w:cs="Times New Roman"/>
          <w:sz w:val="24"/>
          <w:szCs w:val="24"/>
        </w:rPr>
      </w:pPr>
      <w:r w:rsidRPr="00A9127E">
        <w:rPr>
          <w:rFonts w:ascii="Times New Roman" w:hAnsi="Times New Roman" w:cs="Times New Roman"/>
          <w:sz w:val="24"/>
          <w:szCs w:val="24"/>
        </w:rPr>
        <w:t>H/EX100</w:t>
      </w:r>
    </w:p>
    <w:p w14:paraId="1ADE21F7" w14:textId="77777777" w:rsidR="00707DE3" w:rsidRPr="00A9127E" w:rsidRDefault="00707DE3" w:rsidP="00707DE3">
      <w:pPr>
        <w:tabs>
          <w:tab w:val="left" w:pos="2532"/>
        </w:tabs>
        <w:spacing w:line="240" w:lineRule="auto"/>
        <w:jc w:val="center"/>
        <w:rPr>
          <w:rFonts w:ascii="Times New Roman" w:hAnsi="Times New Roman" w:cs="Times New Roman"/>
          <w:sz w:val="24"/>
          <w:szCs w:val="24"/>
        </w:rPr>
      </w:pPr>
      <w:r w:rsidRPr="00A9127E">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31177F47" wp14:editId="6D7A90E5">
                <wp:simplePos x="0" y="0"/>
                <wp:positionH relativeFrom="column">
                  <wp:posOffset>845820</wp:posOffset>
                </wp:positionH>
                <wp:positionV relativeFrom="paragraph">
                  <wp:posOffset>921385</wp:posOffset>
                </wp:positionV>
                <wp:extent cx="518160" cy="144780"/>
                <wp:effectExtent l="0" t="19050" r="34290" b="45720"/>
                <wp:wrapNone/>
                <wp:docPr id="1037656058" name="Right Arrow 1037656058"/>
                <wp:cNvGraphicFramePr/>
                <a:graphic xmlns:a="http://schemas.openxmlformats.org/drawingml/2006/main">
                  <a:graphicData uri="http://schemas.microsoft.com/office/word/2010/wordprocessingShape">
                    <wps:wsp>
                      <wps:cNvSpPr/>
                      <wps:spPr>
                        <a:xfrm>
                          <a:off x="0" y="0"/>
                          <a:ext cx="518160" cy="14478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6272B42" id="Right Arrow 1037656058" o:spid="_x0000_s1026" type="#_x0000_t13" style="position:absolute;margin-left:66.6pt;margin-top:72.55pt;width:40.8pt;height:11.4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" adj="18582" fillcolor="#4472c4 [3204]" strokecolor="#1f3763 [1604]" strokeweight="1pt"/>
            </w:pict>
          </mc:Fallback>
        </mc:AlternateContent>
      </w:r>
      <w:r w:rsidRPr="00A9127E">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121593AF" wp14:editId="60CF6907">
                <wp:simplePos x="0" y="0"/>
                <wp:positionH relativeFrom="column">
                  <wp:posOffset>3779520</wp:posOffset>
                </wp:positionH>
                <wp:positionV relativeFrom="paragraph">
                  <wp:posOffset>669925</wp:posOffset>
                </wp:positionV>
                <wp:extent cx="845820" cy="144780"/>
                <wp:effectExtent l="0" t="19050" r="30480" b="45720"/>
                <wp:wrapNone/>
                <wp:docPr id="1037656057" name="Right Arrow 1037656057"/>
                <wp:cNvGraphicFramePr/>
                <a:graphic xmlns:a="http://schemas.openxmlformats.org/drawingml/2006/main">
                  <a:graphicData uri="http://schemas.microsoft.com/office/word/2010/wordprocessingShape">
                    <wps:wsp>
                      <wps:cNvSpPr/>
                      <wps:spPr>
                        <a:xfrm>
                          <a:off x="0" y="0"/>
                          <a:ext cx="845820" cy="14478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4D696EB" id="Right Arrow 1037656057" o:spid="_x0000_s1026" type="#_x0000_t13" style="position:absolute;margin-left:297.6pt;margin-top:52.75pt;width:66.6pt;height:11.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" adj="19751" fillcolor="#4472c4 [3204]" strokecolor="#1f3763 [1604]" strokeweight="1pt"/>
            </w:pict>
          </mc:Fallback>
        </mc:AlternateContent>
      </w:r>
      <w:r w:rsidRPr="00A9127E">
        <w:rPr>
          <w:rFonts w:ascii="Times New Roman" w:hAnsi="Times New Roman" w:cs="Times New Roman"/>
          <w:noProof/>
          <w:sz w:val="24"/>
          <w:szCs w:val="24"/>
        </w:rPr>
        <w:drawing>
          <wp:inline distT="0" distB="0" distL="0" distR="0" wp14:anchorId="0FFD2430" wp14:editId="7D61F577">
            <wp:extent cx="4533900" cy="25241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33900" cy="2524125"/>
                    </a:xfrm>
                    <a:prstGeom prst="rect">
                      <a:avLst/>
                    </a:prstGeom>
                  </pic:spPr>
                </pic:pic>
              </a:graphicData>
            </a:graphic>
          </wp:inline>
        </w:drawing>
      </w:r>
    </w:p>
    <w:p w14:paraId="56C9B94D" w14:textId="77777777" w:rsidR="00707DE3" w:rsidRPr="00A9127E" w:rsidRDefault="00707DE3" w:rsidP="00707DE3">
      <w:pPr>
        <w:spacing w:line="240" w:lineRule="auto"/>
        <w:jc w:val="center"/>
        <w:rPr>
          <w:rFonts w:ascii="Times New Roman" w:hAnsi="Times New Roman" w:cs="Times New Roman"/>
          <w:sz w:val="24"/>
          <w:szCs w:val="24"/>
        </w:rPr>
      </w:pPr>
      <w:r w:rsidRPr="00A9127E">
        <w:rPr>
          <w:rFonts w:ascii="Times New Roman" w:hAnsi="Times New Roman" w:cs="Times New Roman"/>
          <w:sz w:val="24"/>
          <w:szCs w:val="24"/>
        </w:rPr>
        <w:t>H/EX400</w:t>
      </w:r>
    </w:p>
    <w:p w14:paraId="13D69E22" w14:textId="682489A0" w:rsidR="00707DE3" w:rsidRPr="00A9127E" w:rsidRDefault="0010529E" w:rsidP="00707DE3">
      <w:pPr>
        <w:autoSpaceDE w:val="0"/>
        <w:autoSpaceDN w:val="0"/>
        <w:adjustRightInd w:val="0"/>
        <w:spacing w:line="240" w:lineRule="auto"/>
        <w:jc w:val="center"/>
        <w:rPr>
          <w:rFonts w:ascii="Times New Roman" w:hAnsi="Times New Roman" w:cs="Times New Roman"/>
          <w:sz w:val="24"/>
          <w:szCs w:val="24"/>
        </w:rPr>
      </w:pPr>
      <w:r w:rsidRPr="0010529E">
        <w:rPr>
          <w:rFonts w:ascii="Times New Roman" w:hAnsi="Times New Roman" w:cs="Times New Roman"/>
          <w:sz w:val="24"/>
          <w:szCs w:val="24"/>
        </w:rPr>
        <w:t xml:space="preserve">Picture </w:t>
      </w:r>
      <w:r>
        <w:rPr>
          <w:rFonts w:ascii="Times New Roman" w:hAnsi="Times New Roman" w:cs="Times New Roman"/>
          <w:sz w:val="24"/>
          <w:szCs w:val="24"/>
        </w:rPr>
        <w:t xml:space="preserve">2. </w:t>
      </w:r>
      <w:r w:rsidR="00707DE3" w:rsidRPr="00A9127E">
        <w:rPr>
          <w:rFonts w:ascii="Times New Roman" w:hAnsi="Times New Roman" w:cs="Times New Roman"/>
          <w:sz w:val="24"/>
          <w:szCs w:val="24"/>
        </w:rPr>
        <w:t xml:space="preserve">Group B administered with Cadmium (0.5mg/kg) + Low Dose </w:t>
      </w:r>
      <w:r w:rsidR="00707DE3" w:rsidRPr="002743E1">
        <w:rPr>
          <w:rFonts w:ascii="Times New Roman" w:hAnsi="Times New Roman" w:cs="Times New Roman"/>
          <w:i/>
          <w:iCs/>
          <w:sz w:val="24"/>
          <w:szCs w:val="24"/>
        </w:rPr>
        <w:t xml:space="preserve">Annona muricata </w:t>
      </w:r>
      <w:r w:rsidR="00707DE3" w:rsidRPr="00A9127E">
        <w:rPr>
          <w:rFonts w:ascii="Times New Roman" w:hAnsi="Times New Roman" w:cs="Times New Roman"/>
          <w:sz w:val="24"/>
          <w:szCs w:val="24"/>
        </w:rPr>
        <w:t>(200mg/kg) showed severe pancreatic edema (blue)</w:t>
      </w:r>
    </w:p>
    <w:p w14:paraId="2B7D4C0E" w14:textId="77777777" w:rsidR="00707DE3" w:rsidRPr="00A9127E" w:rsidRDefault="00707DE3" w:rsidP="00707DE3">
      <w:pPr>
        <w:tabs>
          <w:tab w:val="left" w:pos="2532"/>
        </w:tabs>
        <w:spacing w:line="240" w:lineRule="auto"/>
        <w:jc w:val="center"/>
        <w:rPr>
          <w:rFonts w:ascii="Times New Roman" w:hAnsi="Times New Roman" w:cs="Times New Roman"/>
          <w:sz w:val="24"/>
          <w:szCs w:val="24"/>
        </w:rPr>
      </w:pPr>
    </w:p>
    <w:p w14:paraId="00DB766D" w14:textId="77777777" w:rsidR="00707DE3" w:rsidRPr="00A9127E" w:rsidRDefault="00707DE3" w:rsidP="00707DE3">
      <w:pPr>
        <w:tabs>
          <w:tab w:val="left" w:pos="2532"/>
        </w:tabs>
        <w:spacing w:line="240" w:lineRule="auto"/>
        <w:jc w:val="center"/>
        <w:rPr>
          <w:rFonts w:ascii="Times New Roman" w:hAnsi="Times New Roman" w:cs="Times New Roman"/>
          <w:sz w:val="24"/>
          <w:szCs w:val="24"/>
        </w:rPr>
      </w:pPr>
    </w:p>
    <w:p w14:paraId="7E5AF60E" w14:textId="77777777" w:rsidR="00707DE3" w:rsidRPr="00A9127E" w:rsidRDefault="00707DE3" w:rsidP="00707DE3">
      <w:pPr>
        <w:spacing w:line="240" w:lineRule="auto"/>
        <w:jc w:val="center"/>
        <w:rPr>
          <w:rFonts w:ascii="Times New Roman" w:hAnsi="Times New Roman" w:cs="Times New Roman"/>
          <w:sz w:val="24"/>
          <w:szCs w:val="24"/>
        </w:rPr>
      </w:pPr>
      <w:r w:rsidRPr="00A9127E">
        <w:rPr>
          <w:rFonts w:ascii="Times New Roman" w:hAnsi="Times New Roman" w:cs="Times New Roman"/>
          <w:sz w:val="24"/>
          <w:szCs w:val="24"/>
        </w:rPr>
        <w:br w:type="page"/>
      </w:r>
    </w:p>
    <w:p w14:paraId="029E7BB7" w14:textId="77777777" w:rsidR="00707DE3" w:rsidRPr="00A9127E" w:rsidRDefault="00707DE3" w:rsidP="00707DE3">
      <w:pPr>
        <w:tabs>
          <w:tab w:val="left" w:pos="2532"/>
        </w:tabs>
        <w:spacing w:line="240" w:lineRule="auto"/>
        <w:jc w:val="center"/>
        <w:rPr>
          <w:rFonts w:ascii="Times New Roman" w:hAnsi="Times New Roman" w:cs="Times New Roman"/>
          <w:sz w:val="24"/>
          <w:szCs w:val="24"/>
        </w:rPr>
      </w:pPr>
      <w:r w:rsidRPr="00A9127E">
        <w:rPr>
          <w:rFonts w:ascii="Times New Roman" w:hAnsi="Times New Roman" w:cs="Times New Roman"/>
          <w:noProof/>
          <w:sz w:val="24"/>
          <w:szCs w:val="24"/>
        </w:rPr>
        <w:lastRenderedPageBreak/>
        <w:drawing>
          <wp:inline distT="0" distB="0" distL="0" distR="0" wp14:anchorId="3212C0A1" wp14:editId="1474B7A2">
            <wp:extent cx="4610100" cy="25908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610100" cy="2590800"/>
                    </a:xfrm>
                    <a:prstGeom prst="rect">
                      <a:avLst/>
                    </a:prstGeom>
                  </pic:spPr>
                </pic:pic>
              </a:graphicData>
            </a:graphic>
          </wp:inline>
        </w:drawing>
      </w:r>
    </w:p>
    <w:p w14:paraId="14FCC777" w14:textId="77777777" w:rsidR="00707DE3" w:rsidRPr="00A9127E" w:rsidRDefault="00707DE3" w:rsidP="00707DE3">
      <w:pPr>
        <w:tabs>
          <w:tab w:val="left" w:pos="2532"/>
        </w:tabs>
        <w:spacing w:line="240" w:lineRule="auto"/>
        <w:jc w:val="center"/>
        <w:rPr>
          <w:rFonts w:ascii="Times New Roman" w:hAnsi="Times New Roman" w:cs="Times New Roman"/>
          <w:sz w:val="24"/>
          <w:szCs w:val="24"/>
        </w:rPr>
      </w:pPr>
      <w:r w:rsidRPr="00A9127E">
        <w:rPr>
          <w:rFonts w:ascii="Times New Roman" w:hAnsi="Times New Roman" w:cs="Times New Roman"/>
          <w:sz w:val="24"/>
          <w:szCs w:val="24"/>
        </w:rPr>
        <w:t>H/EX100</w:t>
      </w:r>
    </w:p>
    <w:p w14:paraId="407CEB9C" w14:textId="77777777" w:rsidR="00707DE3" w:rsidRPr="00A9127E" w:rsidRDefault="00707DE3" w:rsidP="00707DE3">
      <w:pPr>
        <w:tabs>
          <w:tab w:val="left" w:pos="2532"/>
        </w:tabs>
        <w:spacing w:line="240" w:lineRule="auto"/>
        <w:jc w:val="center"/>
        <w:rPr>
          <w:rFonts w:ascii="Times New Roman" w:hAnsi="Times New Roman" w:cs="Times New Roman"/>
          <w:sz w:val="24"/>
          <w:szCs w:val="24"/>
        </w:rPr>
      </w:pPr>
      <w:r w:rsidRPr="00A9127E">
        <w:rPr>
          <w:rFonts w:ascii="Times New Roman" w:hAnsi="Times New Roman" w:cs="Times New Roman"/>
          <w:noProof/>
          <w:sz w:val="24"/>
          <w:szCs w:val="24"/>
        </w:rPr>
        <w:drawing>
          <wp:inline distT="0" distB="0" distL="0" distR="0" wp14:anchorId="5CB57ED7" wp14:editId="39CFF8C4">
            <wp:extent cx="4600575" cy="259080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600575" cy="2590800"/>
                    </a:xfrm>
                    <a:prstGeom prst="rect">
                      <a:avLst/>
                    </a:prstGeom>
                  </pic:spPr>
                </pic:pic>
              </a:graphicData>
            </a:graphic>
          </wp:inline>
        </w:drawing>
      </w:r>
    </w:p>
    <w:p w14:paraId="1367A62D" w14:textId="77777777" w:rsidR="00707DE3" w:rsidRPr="00A9127E" w:rsidRDefault="00707DE3" w:rsidP="00707DE3">
      <w:pPr>
        <w:spacing w:line="240" w:lineRule="auto"/>
        <w:jc w:val="center"/>
        <w:rPr>
          <w:rFonts w:ascii="Times New Roman" w:hAnsi="Times New Roman" w:cs="Times New Roman"/>
          <w:sz w:val="24"/>
          <w:szCs w:val="24"/>
        </w:rPr>
      </w:pPr>
      <w:r w:rsidRPr="00A9127E">
        <w:rPr>
          <w:rFonts w:ascii="Times New Roman" w:hAnsi="Times New Roman" w:cs="Times New Roman"/>
          <w:sz w:val="24"/>
          <w:szCs w:val="24"/>
        </w:rPr>
        <w:t>H/EX400</w:t>
      </w:r>
    </w:p>
    <w:p w14:paraId="0A5ED269" w14:textId="36D567B5" w:rsidR="00707DE3" w:rsidRPr="00A9127E" w:rsidRDefault="0010529E" w:rsidP="00707DE3">
      <w:pPr>
        <w:autoSpaceDE w:val="0"/>
        <w:autoSpaceDN w:val="0"/>
        <w:adjustRightInd w:val="0"/>
        <w:spacing w:line="240" w:lineRule="auto"/>
        <w:jc w:val="center"/>
        <w:rPr>
          <w:rFonts w:ascii="Times New Roman" w:hAnsi="Times New Roman" w:cs="Times New Roman"/>
          <w:sz w:val="24"/>
          <w:szCs w:val="24"/>
        </w:rPr>
      </w:pPr>
      <w:r w:rsidRPr="0010529E">
        <w:rPr>
          <w:rFonts w:ascii="Times New Roman" w:hAnsi="Times New Roman" w:cs="Times New Roman"/>
          <w:sz w:val="24"/>
          <w:szCs w:val="24"/>
        </w:rPr>
        <w:t xml:space="preserve">Picture </w:t>
      </w:r>
      <w:r>
        <w:rPr>
          <w:rFonts w:ascii="Times New Roman" w:hAnsi="Times New Roman" w:cs="Times New Roman"/>
          <w:sz w:val="24"/>
          <w:szCs w:val="24"/>
        </w:rPr>
        <w:t xml:space="preserve">3. </w:t>
      </w:r>
      <w:r w:rsidR="00707DE3" w:rsidRPr="00A9127E">
        <w:rPr>
          <w:rFonts w:ascii="Times New Roman" w:hAnsi="Times New Roman" w:cs="Times New Roman"/>
          <w:sz w:val="24"/>
          <w:szCs w:val="24"/>
        </w:rPr>
        <w:t xml:space="preserve">Group C administered with Cadmium (0.5mg/kg) + Medium Dose </w:t>
      </w:r>
      <w:r w:rsidR="00707DE3" w:rsidRPr="002743E1">
        <w:rPr>
          <w:rFonts w:ascii="Times New Roman" w:hAnsi="Times New Roman" w:cs="Times New Roman"/>
          <w:i/>
          <w:iCs/>
          <w:sz w:val="24"/>
          <w:szCs w:val="24"/>
        </w:rPr>
        <w:t xml:space="preserve">Annona muricata </w:t>
      </w:r>
      <w:r w:rsidR="00707DE3" w:rsidRPr="00A9127E">
        <w:rPr>
          <w:rFonts w:ascii="Times New Roman" w:hAnsi="Times New Roman" w:cs="Times New Roman"/>
          <w:sz w:val="24"/>
          <w:szCs w:val="24"/>
        </w:rPr>
        <w:t>(400mg/kg) with normal pancreas histology</w:t>
      </w:r>
    </w:p>
    <w:p w14:paraId="72BAB340" w14:textId="77777777" w:rsidR="00707DE3" w:rsidRPr="00A9127E" w:rsidRDefault="00707DE3" w:rsidP="00707DE3">
      <w:pPr>
        <w:spacing w:line="240" w:lineRule="auto"/>
        <w:jc w:val="center"/>
        <w:rPr>
          <w:rFonts w:ascii="Times New Roman" w:hAnsi="Times New Roman" w:cs="Times New Roman"/>
          <w:sz w:val="24"/>
          <w:szCs w:val="24"/>
        </w:rPr>
      </w:pPr>
    </w:p>
    <w:p w14:paraId="7F7B856C" w14:textId="77777777" w:rsidR="00707DE3" w:rsidRPr="00A9127E" w:rsidRDefault="00707DE3" w:rsidP="00707DE3">
      <w:pPr>
        <w:spacing w:line="240" w:lineRule="auto"/>
        <w:jc w:val="center"/>
        <w:rPr>
          <w:rFonts w:ascii="Times New Roman" w:hAnsi="Times New Roman" w:cs="Times New Roman"/>
          <w:sz w:val="24"/>
          <w:szCs w:val="24"/>
        </w:rPr>
      </w:pPr>
    </w:p>
    <w:p w14:paraId="40BA8515" w14:textId="77777777" w:rsidR="00707DE3" w:rsidRPr="00A9127E" w:rsidRDefault="00707DE3" w:rsidP="00707DE3">
      <w:pPr>
        <w:tabs>
          <w:tab w:val="left" w:pos="3264"/>
        </w:tabs>
        <w:spacing w:line="240" w:lineRule="auto"/>
        <w:jc w:val="center"/>
        <w:rPr>
          <w:rFonts w:ascii="Times New Roman" w:hAnsi="Times New Roman" w:cs="Times New Roman"/>
          <w:sz w:val="24"/>
          <w:szCs w:val="24"/>
        </w:rPr>
      </w:pPr>
    </w:p>
    <w:p w14:paraId="4E90526A" w14:textId="77777777" w:rsidR="00707DE3" w:rsidRPr="00A9127E" w:rsidRDefault="00707DE3" w:rsidP="00707DE3">
      <w:pPr>
        <w:tabs>
          <w:tab w:val="left" w:pos="3264"/>
        </w:tabs>
        <w:spacing w:line="240" w:lineRule="auto"/>
        <w:jc w:val="center"/>
        <w:rPr>
          <w:rFonts w:ascii="Times New Roman" w:hAnsi="Times New Roman" w:cs="Times New Roman"/>
          <w:sz w:val="24"/>
          <w:szCs w:val="24"/>
        </w:rPr>
      </w:pPr>
    </w:p>
    <w:p w14:paraId="11B699E8" w14:textId="77777777" w:rsidR="00707DE3" w:rsidRPr="00A9127E" w:rsidRDefault="00707DE3" w:rsidP="00707DE3">
      <w:pPr>
        <w:tabs>
          <w:tab w:val="left" w:pos="3264"/>
        </w:tabs>
        <w:spacing w:line="240" w:lineRule="auto"/>
        <w:jc w:val="center"/>
        <w:rPr>
          <w:rFonts w:ascii="Times New Roman" w:hAnsi="Times New Roman" w:cs="Times New Roman"/>
          <w:sz w:val="24"/>
          <w:szCs w:val="24"/>
        </w:rPr>
      </w:pPr>
    </w:p>
    <w:p w14:paraId="253B1440" w14:textId="77777777" w:rsidR="00707DE3" w:rsidRPr="00A9127E" w:rsidRDefault="00707DE3" w:rsidP="00707DE3">
      <w:pPr>
        <w:tabs>
          <w:tab w:val="left" w:pos="3264"/>
        </w:tabs>
        <w:spacing w:line="240" w:lineRule="auto"/>
        <w:jc w:val="center"/>
        <w:rPr>
          <w:rFonts w:ascii="Times New Roman" w:hAnsi="Times New Roman" w:cs="Times New Roman"/>
          <w:sz w:val="24"/>
          <w:szCs w:val="24"/>
        </w:rPr>
      </w:pPr>
    </w:p>
    <w:p w14:paraId="6684B337" w14:textId="77777777" w:rsidR="00707DE3" w:rsidRPr="00A9127E" w:rsidRDefault="00707DE3" w:rsidP="00707DE3">
      <w:pPr>
        <w:tabs>
          <w:tab w:val="left" w:pos="3264"/>
        </w:tabs>
        <w:spacing w:line="240" w:lineRule="auto"/>
        <w:jc w:val="center"/>
        <w:rPr>
          <w:rFonts w:ascii="Times New Roman" w:hAnsi="Times New Roman" w:cs="Times New Roman"/>
          <w:sz w:val="24"/>
          <w:szCs w:val="24"/>
        </w:rPr>
      </w:pPr>
    </w:p>
    <w:p w14:paraId="0BDC2844" w14:textId="77777777" w:rsidR="00707DE3" w:rsidRPr="00A9127E" w:rsidRDefault="00707DE3" w:rsidP="00707DE3">
      <w:pPr>
        <w:spacing w:line="240" w:lineRule="auto"/>
        <w:jc w:val="center"/>
        <w:rPr>
          <w:rFonts w:ascii="Times New Roman" w:hAnsi="Times New Roman" w:cs="Times New Roman"/>
          <w:sz w:val="24"/>
          <w:szCs w:val="24"/>
        </w:rPr>
      </w:pPr>
      <w:r w:rsidRPr="00A9127E">
        <w:rPr>
          <w:rFonts w:ascii="Times New Roman" w:hAnsi="Times New Roman" w:cs="Times New Roman"/>
          <w:sz w:val="24"/>
          <w:szCs w:val="24"/>
        </w:rPr>
        <w:lastRenderedPageBreak/>
        <w:t>GD</w:t>
      </w:r>
    </w:p>
    <w:p w14:paraId="18015FAB" w14:textId="77777777" w:rsidR="00707DE3" w:rsidRPr="00A9127E" w:rsidRDefault="00707DE3" w:rsidP="00707DE3">
      <w:pPr>
        <w:spacing w:line="240" w:lineRule="auto"/>
        <w:jc w:val="center"/>
        <w:rPr>
          <w:rFonts w:ascii="Times New Roman" w:hAnsi="Times New Roman" w:cs="Times New Roman"/>
          <w:sz w:val="24"/>
          <w:szCs w:val="24"/>
        </w:rPr>
      </w:pPr>
      <w:r w:rsidRPr="00A9127E">
        <w:rPr>
          <w:rFonts w:ascii="Times New Roman" w:hAnsi="Times New Roman" w:cs="Times New Roman"/>
          <w:noProof/>
          <w:sz w:val="24"/>
          <w:szCs w:val="24"/>
        </w:rPr>
        <w:drawing>
          <wp:inline distT="0" distB="0" distL="0" distR="0" wp14:anchorId="7A8737F0" wp14:editId="3079EFFE">
            <wp:extent cx="4524375" cy="25431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24375" cy="2543175"/>
                    </a:xfrm>
                    <a:prstGeom prst="rect">
                      <a:avLst/>
                    </a:prstGeom>
                  </pic:spPr>
                </pic:pic>
              </a:graphicData>
            </a:graphic>
          </wp:inline>
        </w:drawing>
      </w:r>
    </w:p>
    <w:p w14:paraId="07BFE7FC" w14:textId="77777777" w:rsidR="00707DE3" w:rsidRPr="00A9127E" w:rsidRDefault="00707DE3" w:rsidP="00707DE3">
      <w:pPr>
        <w:spacing w:line="240" w:lineRule="auto"/>
        <w:jc w:val="center"/>
        <w:rPr>
          <w:rFonts w:ascii="Times New Roman" w:hAnsi="Times New Roman" w:cs="Times New Roman"/>
          <w:sz w:val="24"/>
          <w:szCs w:val="24"/>
        </w:rPr>
      </w:pPr>
      <w:r w:rsidRPr="00A9127E">
        <w:rPr>
          <w:rFonts w:ascii="Times New Roman" w:hAnsi="Times New Roman" w:cs="Times New Roman"/>
          <w:sz w:val="24"/>
          <w:szCs w:val="24"/>
        </w:rPr>
        <w:t>H/EX100</w:t>
      </w:r>
    </w:p>
    <w:p w14:paraId="68335F40" w14:textId="77777777" w:rsidR="00707DE3" w:rsidRPr="00A9127E" w:rsidRDefault="00707DE3" w:rsidP="00707DE3">
      <w:pPr>
        <w:spacing w:line="240" w:lineRule="auto"/>
        <w:jc w:val="center"/>
        <w:rPr>
          <w:rFonts w:ascii="Times New Roman" w:hAnsi="Times New Roman" w:cs="Times New Roman"/>
          <w:sz w:val="24"/>
          <w:szCs w:val="24"/>
        </w:rPr>
      </w:pPr>
      <w:r w:rsidRPr="00A9127E">
        <w:rPr>
          <w:rFonts w:ascii="Times New Roman" w:hAnsi="Times New Roman" w:cs="Times New Roman"/>
          <w:noProof/>
          <w:sz w:val="24"/>
          <w:szCs w:val="24"/>
        </w:rPr>
        <w:drawing>
          <wp:inline distT="0" distB="0" distL="0" distR="0" wp14:anchorId="50F8BC36" wp14:editId="715954C2">
            <wp:extent cx="4543425" cy="254317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43425" cy="2543175"/>
                    </a:xfrm>
                    <a:prstGeom prst="rect">
                      <a:avLst/>
                    </a:prstGeom>
                  </pic:spPr>
                </pic:pic>
              </a:graphicData>
            </a:graphic>
          </wp:inline>
        </w:drawing>
      </w:r>
    </w:p>
    <w:p w14:paraId="15D9F6A4" w14:textId="77777777" w:rsidR="00707DE3" w:rsidRPr="00A9127E" w:rsidRDefault="00707DE3" w:rsidP="00707DE3">
      <w:pPr>
        <w:spacing w:line="240" w:lineRule="auto"/>
        <w:jc w:val="center"/>
        <w:rPr>
          <w:rFonts w:ascii="Times New Roman" w:hAnsi="Times New Roman" w:cs="Times New Roman"/>
          <w:sz w:val="24"/>
          <w:szCs w:val="24"/>
        </w:rPr>
      </w:pPr>
      <w:r w:rsidRPr="00A9127E">
        <w:rPr>
          <w:rFonts w:ascii="Times New Roman" w:hAnsi="Times New Roman" w:cs="Times New Roman"/>
          <w:sz w:val="24"/>
          <w:szCs w:val="24"/>
        </w:rPr>
        <w:t>H/EX400</w:t>
      </w:r>
    </w:p>
    <w:p w14:paraId="65D7A3A1" w14:textId="1264938E" w:rsidR="00707DE3" w:rsidRPr="00A9127E" w:rsidRDefault="0010529E" w:rsidP="00707DE3">
      <w:pPr>
        <w:autoSpaceDE w:val="0"/>
        <w:autoSpaceDN w:val="0"/>
        <w:adjustRightInd w:val="0"/>
        <w:spacing w:line="240" w:lineRule="auto"/>
        <w:jc w:val="center"/>
        <w:rPr>
          <w:rFonts w:ascii="Times New Roman" w:hAnsi="Times New Roman" w:cs="Times New Roman"/>
          <w:sz w:val="24"/>
          <w:szCs w:val="24"/>
        </w:rPr>
      </w:pPr>
      <w:r w:rsidRPr="0010529E">
        <w:rPr>
          <w:rFonts w:ascii="Times New Roman" w:hAnsi="Times New Roman" w:cs="Times New Roman"/>
          <w:sz w:val="24"/>
          <w:szCs w:val="24"/>
        </w:rPr>
        <w:t xml:space="preserve">Picture </w:t>
      </w:r>
      <w:r>
        <w:rPr>
          <w:rFonts w:ascii="Times New Roman" w:hAnsi="Times New Roman" w:cs="Times New Roman"/>
          <w:sz w:val="24"/>
          <w:szCs w:val="24"/>
        </w:rPr>
        <w:t xml:space="preserve">4. </w:t>
      </w:r>
      <w:r w:rsidR="00707DE3" w:rsidRPr="00A9127E">
        <w:rPr>
          <w:rFonts w:ascii="Times New Roman" w:hAnsi="Times New Roman" w:cs="Times New Roman"/>
          <w:sz w:val="24"/>
          <w:szCs w:val="24"/>
        </w:rPr>
        <w:t xml:space="preserve">Group D administered with Cadmium (0.5mg/kg) + High Dose </w:t>
      </w:r>
      <w:r w:rsidR="00707DE3" w:rsidRPr="002743E1">
        <w:rPr>
          <w:rFonts w:ascii="Times New Roman" w:hAnsi="Times New Roman" w:cs="Times New Roman"/>
          <w:i/>
          <w:iCs/>
          <w:sz w:val="24"/>
          <w:szCs w:val="24"/>
        </w:rPr>
        <w:t xml:space="preserve">Annona muricata </w:t>
      </w:r>
      <w:r w:rsidR="00707DE3" w:rsidRPr="00A9127E">
        <w:rPr>
          <w:rFonts w:ascii="Times New Roman" w:hAnsi="Times New Roman" w:cs="Times New Roman"/>
          <w:sz w:val="24"/>
          <w:szCs w:val="24"/>
        </w:rPr>
        <w:t>(800mg/kg) showing normal histological features of the pancreas</w:t>
      </w:r>
    </w:p>
    <w:p w14:paraId="1CAD3E38" w14:textId="77777777" w:rsidR="00707DE3" w:rsidRPr="00A9127E" w:rsidRDefault="00707DE3" w:rsidP="00707DE3">
      <w:pPr>
        <w:tabs>
          <w:tab w:val="left" w:pos="3264"/>
        </w:tabs>
        <w:spacing w:line="240" w:lineRule="auto"/>
        <w:jc w:val="center"/>
        <w:rPr>
          <w:rFonts w:ascii="Times New Roman" w:hAnsi="Times New Roman" w:cs="Times New Roman"/>
          <w:sz w:val="24"/>
          <w:szCs w:val="24"/>
        </w:rPr>
      </w:pPr>
    </w:p>
    <w:p w14:paraId="3D389EF2" w14:textId="77777777" w:rsidR="00707DE3" w:rsidRPr="00A9127E" w:rsidRDefault="00707DE3" w:rsidP="00707DE3">
      <w:pPr>
        <w:tabs>
          <w:tab w:val="left" w:pos="3264"/>
        </w:tabs>
        <w:spacing w:line="240" w:lineRule="auto"/>
        <w:jc w:val="center"/>
        <w:rPr>
          <w:rFonts w:ascii="Times New Roman" w:hAnsi="Times New Roman" w:cs="Times New Roman"/>
          <w:sz w:val="24"/>
          <w:szCs w:val="24"/>
        </w:rPr>
      </w:pPr>
    </w:p>
    <w:p w14:paraId="40367105" w14:textId="77777777" w:rsidR="00707DE3" w:rsidRPr="00A9127E" w:rsidRDefault="00707DE3" w:rsidP="00707DE3">
      <w:pPr>
        <w:spacing w:line="240" w:lineRule="auto"/>
        <w:jc w:val="center"/>
        <w:rPr>
          <w:rFonts w:ascii="Times New Roman" w:hAnsi="Times New Roman" w:cs="Times New Roman"/>
          <w:sz w:val="24"/>
          <w:szCs w:val="24"/>
        </w:rPr>
      </w:pPr>
      <w:r w:rsidRPr="00A9127E">
        <w:rPr>
          <w:rFonts w:ascii="Times New Roman" w:hAnsi="Times New Roman" w:cs="Times New Roman"/>
          <w:sz w:val="24"/>
          <w:szCs w:val="24"/>
        </w:rPr>
        <w:br w:type="page"/>
      </w:r>
    </w:p>
    <w:p w14:paraId="039AB51F" w14:textId="77777777" w:rsidR="00707DE3" w:rsidRPr="00A9127E" w:rsidRDefault="00707DE3" w:rsidP="00707DE3">
      <w:pPr>
        <w:tabs>
          <w:tab w:val="left" w:pos="3264"/>
        </w:tabs>
        <w:spacing w:line="240" w:lineRule="auto"/>
        <w:jc w:val="center"/>
        <w:rPr>
          <w:rFonts w:ascii="Times New Roman" w:hAnsi="Times New Roman" w:cs="Times New Roman"/>
          <w:sz w:val="24"/>
          <w:szCs w:val="24"/>
        </w:rPr>
      </w:pPr>
    </w:p>
    <w:p w14:paraId="612313BE" w14:textId="77777777" w:rsidR="00707DE3" w:rsidRPr="00A9127E" w:rsidRDefault="00707DE3" w:rsidP="00707DE3">
      <w:pPr>
        <w:tabs>
          <w:tab w:val="left" w:pos="3264"/>
        </w:tabs>
        <w:spacing w:line="240" w:lineRule="auto"/>
        <w:jc w:val="center"/>
        <w:rPr>
          <w:rFonts w:ascii="Times New Roman" w:hAnsi="Times New Roman" w:cs="Times New Roman"/>
          <w:sz w:val="24"/>
          <w:szCs w:val="24"/>
        </w:rPr>
      </w:pPr>
      <w:r w:rsidRPr="00A9127E">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0B157AF5" wp14:editId="521AD2CF">
                <wp:simplePos x="0" y="0"/>
                <wp:positionH relativeFrom="column">
                  <wp:posOffset>2072640</wp:posOffset>
                </wp:positionH>
                <wp:positionV relativeFrom="paragraph">
                  <wp:posOffset>1748790</wp:posOffset>
                </wp:positionV>
                <wp:extent cx="647700" cy="144780"/>
                <wp:effectExtent l="0" t="19050" r="38100" b="45720"/>
                <wp:wrapNone/>
                <wp:docPr id="1037656060" name="Right Arrow 1037656060"/>
                <wp:cNvGraphicFramePr/>
                <a:graphic xmlns:a="http://schemas.openxmlformats.org/drawingml/2006/main">
                  <a:graphicData uri="http://schemas.microsoft.com/office/word/2010/wordprocessingShape">
                    <wps:wsp>
                      <wps:cNvSpPr/>
                      <wps:spPr>
                        <a:xfrm>
                          <a:off x="0" y="0"/>
                          <a:ext cx="647700" cy="144780"/>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74233CD" id="Right Arrow 1037656060" o:spid="_x0000_s1026" type="#_x0000_t13" style="position:absolute;margin-left:163.2pt;margin-top:137.7pt;width:51pt;height:11.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" adj="19186" fillcolor="red" strokecolor="#1f3763 [1604]" strokeweight="1pt"/>
            </w:pict>
          </mc:Fallback>
        </mc:AlternateContent>
      </w:r>
      <w:r w:rsidRPr="00A9127E">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6A1625D0" wp14:editId="6EB59BDD">
                <wp:simplePos x="0" y="0"/>
                <wp:positionH relativeFrom="column">
                  <wp:posOffset>3550920</wp:posOffset>
                </wp:positionH>
                <wp:positionV relativeFrom="paragraph">
                  <wp:posOffset>1261110</wp:posOffset>
                </wp:positionV>
                <wp:extent cx="647700" cy="144780"/>
                <wp:effectExtent l="0" t="19050" r="38100" b="45720"/>
                <wp:wrapNone/>
                <wp:docPr id="1037656059" name="Right Arrow 1037656059"/>
                <wp:cNvGraphicFramePr/>
                <a:graphic xmlns:a="http://schemas.openxmlformats.org/drawingml/2006/main">
                  <a:graphicData uri="http://schemas.microsoft.com/office/word/2010/wordprocessingShape">
                    <wps:wsp>
                      <wps:cNvSpPr/>
                      <wps:spPr>
                        <a:xfrm>
                          <a:off x="0" y="0"/>
                          <a:ext cx="647700" cy="14478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D65F09" id="Right Arrow 1037656059" o:spid="_x0000_s1026" type="#_x0000_t13" style="position:absolute;margin-left:279.6pt;margin-top:99.3pt;width:51pt;height:11.4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" adj="19186" fillcolor="#4472c4 [3204]" strokecolor="#1f3763 [1604]" strokeweight="1pt"/>
            </w:pict>
          </mc:Fallback>
        </mc:AlternateContent>
      </w:r>
      <w:r w:rsidRPr="00A9127E">
        <w:rPr>
          <w:rFonts w:ascii="Times New Roman" w:hAnsi="Times New Roman" w:cs="Times New Roman"/>
          <w:noProof/>
          <w:sz w:val="24"/>
          <w:szCs w:val="24"/>
        </w:rPr>
        <w:drawing>
          <wp:inline distT="0" distB="0" distL="0" distR="0" wp14:anchorId="48295E6D" wp14:editId="76186039">
            <wp:extent cx="4505325" cy="256222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505325" cy="2562225"/>
                    </a:xfrm>
                    <a:prstGeom prst="rect">
                      <a:avLst/>
                    </a:prstGeom>
                  </pic:spPr>
                </pic:pic>
              </a:graphicData>
            </a:graphic>
          </wp:inline>
        </w:drawing>
      </w:r>
    </w:p>
    <w:p w14:paraId="19B943AE" w14:textId="77777777" w:rsidR="00707DE3" w:rsidRPr="00A9127E" w:rsidRDefault="00707DE3" w:rsidP="00707DE3">
      <w:pPr>
        <w:spacing w:line="240" w:lineRule="auto"/>
        <w:jc w:val="center"/>
        <w:rPr>
          <w:rFonts w:ascii="Times New Roman" w:hAnsi="Times New Roman" w:cs="Times New Roman"/>
          <w:sz w:val="24"/>
          <w:szCs w:val="24"/>
        </w:rPr>
      </w:pPr>
      <w:r w:rsidRPr="00A9127E">
        <w:rPr>
          <w:rFonts w:ascii="Times New Roman" w:hAnsi="Times New Roman" w:cs="Times New Roman"/>
          <w:sz w:val="24"/>
          <w:szCs w:val="24"/>
        </w:rPr>
        <w:t>H/EX100</w:t>
      </w:r>
    </w:p>
    <w:p w14:paraId="73663403" w14:textId="77777777" w:rsidR="00707DE3" w:rsidRPr="00A9127E" w:rsidRDefault="00707DE3" w:rsidP="00707DE3">
      <w:pPr>
        <w:spacing w:line="240" w:lineRule="auto"/>
        <w:jc w:val="center"/>
        <w:rPr>
          <w:rFonts w:ascii="Times New Roman" w:hAnsi="Times New Roman" w:cs="Times New Roman"/>
          <w:sz w:val="24"/>
          <w:szCs w:val="24"/>
        </w:rPr>
      </w:pPr>
      <w:r w:rsidRPr="00A9127E">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203068BD" wp14:editId="7C2EE237">
                <wp:simplePos x="0" y="0"/>
                <wp:positionH relativeFrom="column">
                  <wp:posOffset>777240</wp:posOffset>
                </wp:positionH>
                <wp:positionV relativeFrom="paragraph">
                  <wp:posOffset>1801495</wp:posOffset>
                </wp:positionV>
                <wp:extent cx="647700" cy="144780"/>
                <wp:effectExtent l="0" t="19050" r="38100" b="45720"/>
                <wp:wrapNone/>
                <wp:docPr id="1037656062" name="Right Arrow 1037656062"/>
                <wp:cNvGraphicFramePr/>
                <a:graphic xmlns:a="http://schemas.openxmlformats.org/drawingml/2006/main">
                  <a:graphicData uri="http://schemas.microsoft.com/office/word/2010/wordprocessingShape">
                    <wps:wsp>
                      <wps:cNvSpPr/>
                      <wps:spPr>
                        <a:xfrm>
                          <a:off x="0" y="0"/>
                          <a:ext cx="647700" cy="144780"/>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3B537C" id="Right Arrow 1037656062" o:spid="_x0000_s1026" type="#_x0000_t13" style="position:absolute;margin-left:61.2pt;margin-top:141.85pt;width:51pt;height:11.4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" adj="19186" fillcolor="red" strokecolor="#1f3763 [1604]" strokeweight="1pt"/>
            </w:pict>
          </mc:Fallback>
        </mc:AlternateContent>
      </w:r>
      <w:r w:rsidRPr="00A9127E">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2DA943BB" wp14:editId="51981833">
                <wp:simplePos x="0" y="0"/>
                <wp:positionH relativeFrom="column">
                  <wp:posOffset>3550920</wp:posOffset>
                </wp:positionH>
                <wp:positionV relativeFrom="paragraph">
                  <wp:posOffset>551815</wp:posOffset>
                </wp:positionV>
                <wp:extent cx="647700" cy="144780"/>
                <wp:effectExtent l="0" t="19050" r="38100" b="45720"/>
                <wp:wrapNone/>
                <wp:docPr id="1037656061" name="Right Arrow 1037656061"/>
                <wp:cNvGraphicFramePr/>
                <a:graphic xmlns:a="http://schemas.openxmlformats.org/drawingml/2006/main">
                  <a:graphicData uri="http://schemas.microsoft.com/office/word/2010/wordprocessingShape">
                    <wps:wsp>
                      <wps:cNvSpPr/>
                      <wps:spPr>
                        <a:xfrm>
                          <a:off x="0" y="0"/>
                          <a:ext cx="647700" cy="14478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7A1B58A" id="Right Arrow 1037656061" o:spid="_x0000_s1026" type="#_x0000_t13" style="position:absolute;margin-left:279.6pt;margin-top:43.45pt;width:51pt;height:11.4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" adj="19186" fillcolor="#4472c4 [3204]" strokecolor="#1f3763 [1604]" strokeweight="1pt"/>
            </w:pict>
          </mc:Fallback>
        </mc:AlternateContent>
      </w:r>
      <w:r w:rsidRPr="00A9127E">
        <w:rPr>
          <w:rFonts w:ascii="Times New Roman" w:hAnsi="Times New Roman" w:cs="Times New Roman"/>
          <w:noProof/>
          <w:sz w:val="24"/>
          <w:szCs w:val="24"/>
        </w:rPr>
        <w:drawing>
          <wp:inline distT="0" distB="0" distL="0" distR="0" wp14:anchorId="52E5505E" wp14:editId="4248F8F2">
            <wp:extent cx="4572000" cy="25812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572000" cy="2581275"/>
                    </a:xfrm>
                    <a:prstGeom prst="rect">
                      <a:avLst/>
                    </a:prstGeom>
                  </pic:spPr>
                </pic:pic>
              </a:graphicData>
            </a:graphic>
          </wp:inline>
        </w:drawing>
      </w:r>
    </w:p>
    <w:p w14:paraId="32E65412" w14:textId="77777777" w:rsidR="00707DE3" w:rsidRPr="00A9127E" w:rsidRDefault="00707DE3" w:rsidP="00707DE3">
      <w:pPr>
        <w:spacing w:line="240" w:lineRule="auto"/>
        <w:jc w:val="center"/>
        <w:rPr>
          <w:rFonts w:ascii="Times New Roman" w:hAnsi="Times New Roman" w:cs="Times New Roman"/>
          <w:sz w:val="24"/>
          <w:szCs w:val="24"/>
        </w:rPr>
      </w:pPr>
      <w:r w:rsidRPr="00A9127E">
        <w:rPr>
          <w:rFonts w:ascii="Times New Roman" w:hAnsi="Times New Roman" w:cs="Times New Roman"/>
          <w:sz w:val="24"/>
          <w:szCs w:val="24"/>
        </w:rPr>
        <w:t>H/EX400</w:t>
      </w:r>
    </w:p>
    <w:p w14:paraId="49340F7B" w14:textId="302D2BFE" w:rsidR="00707DE3" w:rsidRPr="00A9127E" w:rsidRDefault="0010529E" w:rsidP="00707DE3">
      <w:pPr>
        <w:autoSpaceDE w:val="0"/>
        <w:autoSpaceDN w:val="0"/>
        <w:adjustRightInd w:val="0"/>
        <w:spacing w:line="240" w:lineRule="auto"/>
        <w:jc w:val="center"/>
        <w:rPr>
          <w:rFonts w:ascii="Times New Roman" w:hAnsi="Times New Roman" w:cs="Times New Roman"/>
          <w:sz w:val="24"/>
          <w:szCs w:val="24"/>
        </w:rPr>
      </w:pPr>
      <w:r w:rsidRPr="0010529E">
        <w:rPr>
          <w:rFonts w:ascii="Times New Roman" w:hAnsi="Times New Roman" w:cs="Times New Roman"/>
          <w:sz w:val="24"/>
          <w:szCs w:val="24"/>
        </w:rPr>
        <w:t xml:space="preserve">Picture </w:t>
      </w:r>
      <w:r>
        <w:rPr>
          <w:rFonts w:ascii="Times New Roman" w:hAnsi="Times New Roman" w:cs="Times New Roman"/>
          <w:sz w:val="24"/>
          <w:szCs w:val="24"/>
        </w:rPr>
        <w:t xml:space="preserve">5. </w:t>
      </w:r>
      <w:r w:rsidR="00707DE3" w:rsidRPr="00A9127E">
        <w:rPr>
          <w:rFonts w:ascii="Times New Roman" w:hAnsi="Times New Roman" w:cs="Times New Roman"/>
          <w:sz w:val="24"/>
          <w:szCs w:val="24"/>
        </w:rPr>
        <w:t>Group E administered with Cadmium Only (0.5mg/kg) showing mild pancreatic edema (blue) and inflammatory cell infiltrations (red) in certain regions</w:t>
      </w:r>
    </w:p>
    <w:p w14:paraId="6D42AC76" w14:textId="77777777" w:rsidR="00707DE3" w:rsidRPr="00A9127E" w:rsidRDefault="00707DE3" w:rsidP="00707DE3">
      <w:pPr>
        <w:spacing w:line="240" w:lineRule="auto"/>
        <w:jc w:val="both"/>
        <w:rPr>
          <w:rFonts w:ascii="Times New Roman" w:hAnsi="Times New Roman" w:cs="Times New Roman"/>
          <w:sz w:val="24"/>
          <w:szCs w:val="24"/>
        </w:rPr>
      </w:pPr>
    </w:p>
    <w:p w14:paraId="31DF0F59" w14:textId="77777777" w:rsidR="00707DE3" w:rsidRPr="00A9127E" w:rsidRDefault="00707DE3" w:rsidP="00707DE3">
      <w:pPr>
        <w:spacing w:line="240" w:lineRule="auto"/>
        <w:jc w:val="both"/>
        <w:rPr>
          <w:rFonts w:ascii="Times New Roman" w:hAnsi="Times New Roman" w:cs="Times New Roman"/>
          <w:sz w:val="24"/>
          <w:szCs w:val="24"/>
        </w:rPr>
      </w:pPr>
    </w:p>
    <w:p w14:paraId="555C9323" w14:textId="77777777" w:rsidR="00707DE3" w:rsidRDefault="00707DE3" w:rsidP="00707DE3">
      <w:pPr>
        <w:spacing w:line="240" w:lineRule="auto"/>
        <w:jc w:val="both"/>
        <w:rPr>
          <w:rFonts w:ascii="Times New Roman" w:hAnsi="Times New Roman" w:cs="Times New Roman"/>
          <w:sz w:val="24"/>
          <w:szCs w:val="24"/>
        </w:rPr>
      </w:pPr>
    </w:p>
    <w:p w14:paraId="2F5E9BEA" w14:textId="77777777" w:rsidR="00227D5E" w:rsidRDefault="00227D5E" w:rsidP="00707DE3">
      <w:pPr>
        <w:spacing w:line="240" w:lineRule="auto"/>
        <w:jc w:val="both"/>
        <w:rPr>
          <w:rFonts w:ascii="Times New Roman" w:hAnsi="Times New Roman" w:cs="Times New Roman"/>
          <w:sz w:val="24"/>
          <w:szCs w:val="24"/>
        </w:rPr>
      </w:pPr>
    </w:p>
    <w:p w14:paraId="43CC30C0" w14:textId="77777777" w:rsidR="00227D5E" w:rsidRPr="00A9127E" w:rsidRDefault="00227D5E" w:rsidP="00707DE3">
      <w:pPr>
        <w:spacing w:line="240" w:lineRule="auto"/>
        <w:jc w:val="both"/>
        <w:rPr>
          <w:rFonts w:ascii="Times New Roman" w:hAnsi="Times New Roman" w:cs="Times New Roman"/>
          <w:sz w:val="24"/>
          <w:szCs w:val="24"/>
        </w:rPr>
      </w:pPr>
    </w:p>
    <w:p w14:paraId="5B857C55" w14:textId="77777777" w:rsidR="00707DE3" w:rsidRPr="00A9127E" w:rsidRDefault="00707DE3" w:rsidP="00707DE3">
      <w:pPr>
        <w:spacing w:line="240" w:lineRule="auto"/>
        <w:jc w:val="both"/>
        <w:rPr>
          <w:rFonts w:ascii="Times New Roman" w:hAnsi="Times New Roman" w:cs="Times New Roman"/>
          <w:sz w:val="24"/>
          <w:szCs w:val="24"/>
        </w:rPr>
      </w:pPr>
    </w:p>
    <w:p w14:paraId="2AFFA1D2" w14:textId="2E3BBD4A" w:rsidR="00707DE3" w:rsidRPr="00A9127E" w:rsidRDefault="0010529E" w:rsidP="00707DE3">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Table 2. </w:t>
      </w:r>
      <w:r w:rsidR="00707DE3" w:rsidRPr="00A9127E">
        <w:rPr>
          <w:rFonts w:ascii="Times New Roman" w:hAnsi="Times New Roman" w:cs="Times New Roman"/>
          <w:sz w:val="24"/>
          <w:szCs w:val="24"/>
        </w:rPr>
        <w:t xml:space="preserve">Micrographs summary for Cadmium and </w:t>
      </w:r>
      <w:r w:rsidR="00707DE3" w:rsidRPr="002743E1">
        <w:rPr>
          <w:rFonts w:ascii="Times New Roman" w:hAnsi="Times New Roman" w:cs="Times New Roman"/>
          <w:i/>
          <w:iCs/>
          <w:sz w:val="24"/>
          <w:szCs w:val="24"/>
        </w:rPr>
        <w:t xml:space="preserve">Annona muricata </w:t>
      </w:r>
      <w:r w:rsidR="00707DE3" w:rsidRPr="00A9127E">
        <w:rPr>
          <w:rFonts w:ascii="Times New Roman" w:hAnsi="Times New Roman" w:cs="Times New Roman"/>
          <w:sz w:val="24"/>
          <w:szCs w:val="24"/>
        </w:rPr>
        <w:t xml:space="preserve"> on the liver histology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5935"/>
      </w:tblGrid>
      <w:tr w:rsidR="00707DE3" w:rsidRPr="00A9127E" w14:paraId="7A5F66C2" w14:textId="77777777" w:rsidTr="00035AC9">
        <w:tc>
          <w:tcPr>
            <w:tcW w:w="3415" w:type="dxa"/>
            <w:tcBorders>
              <w:top w:val="single" w:sz="4" w:space="0" w:color="auto"/>
              <w:bottom w:val="single" w:sz="4" w:space="0" w:color="auto"/>
            </w:tcBorders>
          </w:tcPr>
          <w:p w14:paraId="2BEFC012" w14:textId="77777777" w:rsidR="00707DE3" w:rsidRPr="00A9127E" w:rsidRDefault="00707DE3" w:rsidP="00707DE3">
            <w:pPr>
              <w:spacing w:line="240" w:lineRule="auto"/>
              <w:jc w:val="both"/>
              <w:rPr>
                <w:rFonts w:ascii="Times New Roman" w:hAnsi="Times New Roman" w:cs="Times New Roman"/>
                <w:sz w:val="24"/>
                <w:szCs w:val="24"/>
              </w:rPr>
            </w:pPr>
            <w:r w:rsidRPr="00A9127E">
              <w:rPr>
                <w:rFonts w:ascii="Times New Roman" w:hAnsi="Times New Roman" w:cs="Times New Roman"/>
                <w:sz w:val="24"/>
                <w:szCs w:val="24"/>
              </w:rPr>
              <w:t xml:space="preserve">Groups </w:t>
            </w:r>
          </w:p>
        </w:tc>
        <w:tc>
          <w:tcPr>
            <w:tcW w:w="5935" w:type="dxa"/>
            <w:tcBorders>
              <w:top w:val="single" w:sz="4" w:space="0" w:color="auto"/>
              <w:bottom w:val="single" w:sz="4" w:space="0" w:color="auto"/>
            </w:tcBorders>
          </w:tcPr>
          <w:p w14:paraId="27A830A8" w14:textId="77777777" w:rsidR="00707DE3" w:rsidRPr="00A9127E" w:rsidRDefault="00707DE3" w:rsidP="00707DE3">
            <w:pPr>
              <w:spacing w:line="240" w:lineRule="auto"/>
              <w:jc w:val="both"/>
              <w:rPr>
                <w:rFonts w:ascii="Times New Roman" w:hAnsi="Times New Roman" w:cs="Times New Roman"/>
                <w:sz w:val="24"/>
                <w:szCs w:val="24"/>
              </w:rPr>
            </w:pPr>
            <w:r w:rsidRPr="00A9127E">
              <w:rPr>
                <w:rFonts w:ascii="Times New Roman" w:hAnsi="Times New Roman" w:cs="Times New Roman"/>
                <w:sz w:val="24"/>
                <w:szCs w:val="24"/>
              </w:rPr>
              <w:t xml:space="preserve">Observation </w:t>
            </w:r>
          </w:p>
        </w:tc>
      </w:tr>
      <w:tr w:rsidR="00707DE3" w:rsidRPr="00A9127E" w14:paraId="77A14A3A" w14:textId="77777777" w:rsidTr="00035AC9">
        <w:tc>
          <w:tcPr>
            <w:tcW w:w="3415" w:type="dxa"/>
            <w:tcBorders>
              <w:top w:val="single" w:sz="4" w:space="0" w:color="auto"/>
            </w:tcBorders>
          </w:tcPr>
          <w:p w14:paraId="38F6167D" w14:textId="77777777" w:rsidR="00707DE3" w:rsidRPr="00A9127E" w:rsidRDefault="00707DE3" w:rsidP="00707DE3">
            <w:pPr>
              <w:spacing w:line="240" w:lineRule="auto"/>
              <w:jc w:val="center"/>
              <w:rPr>
                <w:rFonts w:ascii="Times New Roman" w:hAnsi="Times New Roman" w:cs="Times New Roman"/>
                <w:sz w:val="24"/>
                <w:szCs w:val="24"/>
              </w:rPr>
            </w:pPr>
            <w:r w:rsidRPr="00A9127E">
              <w:rPr>
                <w:rFonts w:ascii="Times New Roman" w:hAnsi="Times New Roman" w:cs="Times New Roman"/>
                <w:sz w:val="24"/>
                <w:szCs w:val="24"/>
              </w:rPr>
              <w:t>Group A</w:t>
            </w:r>
          </w:p>
        </w:tc>
        <w:tc>
          <w:tcPr>
            <w:tcW w:w="5935" w:type="dxa"/>
            <w:tcBorders>
              <w:top w:val="single" w:sz="4" w:space="0" w:color="auto"/>
            </w:tcBorders>
          </w:tcPr>
          <w:p w14:paraId="53C9968C" w14:textId="77777777" w:rsidR="00707DE3" w:rsidRPr="00A9127E" w:rsidRDefault="00707DE3" w:rsidP="00707DE3">
            <w:pPr>
              <w:spacing w:line="240" w:lineRule="auto"/>
              <w:jc w:val="both"/>
              <w:rPr>
                <w:rFonts w:ascii="Times New Roman" w:hAnsi="Times New Roman" w:cs="Times New Roman"/>
                <w:sz w:val="24"/>
                <w:szCs w:val="24"/>
              </w:rPr>
            </w:pPr>
            <w:r w:rsidRPr="00A9127E">
              <w:rPr>
                <w:rFonts w:ascii="Times New Roman" w:hAnsi="Times New Roman" w:cs="Times New Roman"/>
                <w:sz w:val="24"/>
                <w:szCs w:val="24"/>
              </w:rPr>
              <w:t xml:space="preserve">Normal Pancreas histology </w:t>
            </w:r>
          </w:p>
        </w:tc>
      </w:tr>
      <w:tr w:rsidR="00707DE3" w:rsidRPr="00A9127E" w14:paraId="4DCC2A0E" w14:textId="77777777" w:rsidTr="00035AC9">
        <w:tc>
          <w:tcPr>
            <w:tcW w:w="3415" w:type="dxa"/>
          </w:tcPr>
          <w:p w14:paraId="01A99D51" w14:textId="77777777" w:rsidR="00707DE3" w:rsidRPr="00A9127E" w:rsidRDefault="00707DE3" w:rsidP="00707DE3">
            <w:pPr>
              <w:spacing w:line="240" w:lineRule="auto"/>
              <w:jc w:val="center"/>
              <w:rPr>
                <w:rFonts w:ascii="Times New Roman" w:hAnsi="Times New Roman" w:cs="Times New Roman"/>
                <w:sz w:val="24"/>
                <w:szCs w:val="24"/>
              </w:rPr>
            </w:pPr>
            <w:r w:rsidRPr="00A9127E">
              <w:rPr>
                <w:rFonts w:ascii="Times New Roman" w:hAnsi="Times New Roman" w:cs="Times New Roman"/>
                <w:sz w:val="24"/>
                <w:szCs w:val="24"/>
              </w:rPr>
              <w:t>Group B</w:t>
            </w:r>
          </w:p>
        </w:tc>
        <w:tc>
          <w:tcPr>
            <w:tcW w:w="5935" w:type="dxa"/>
          </w:tcPr>
          <w:p w14:paraId="6304E4D8" w14:textId="77777777" w:rsidR="00707DE3" w:rsidRPr="00A9127E" w:rsidRDefault="00707DE3" w:rsidP="00707DE3">
            <w:pPr>
              <w:spacing w:line="240" w:lineRule="auto"/>
              <w:jc w:val="both"/>
              <w:rPr>
                <w:rFonts w:ascii="Times New Roman" w:hAnsi="Times New Roman" w:cs="Times New Roman"/>
                <w:sz w:val="24"/>
                <w:szCs w:val="24"/>
              </w:rPr>
            </w:pPr>
            <w:r w:rsidRPr="00A9127E">
              <w:rPr>
                <w:rFonts w:ascii="Times New Roman" w:hAnsi="Times New Roman" w:cs="Times New Roman"/>
                <w:sz w:val="24"/>
                <w:szCs w:val="24"/>
              </w:rPr>
              <w:t>severe pancreatic edema</w:t>
            </w:r>
          </w:p>
        </w:tc>
      </w:tr>
      <w:tr w:rsidR="00707DE3" w:rsidRPr="00A9127E" w14:paraId="2351DAEA" w14:textId="77777777" w:rsidTr="00035AC9">
        <w:tc>
          <w:tcPr>
            <w:tcW w:w="3415" w:type="dxa"/>
          </w:tcPr>
          <w:p w14:paraId="2C763C7F" w14:textId="77777777" w:rsidR="00707DE3" w:rsidRPr="00A9127E" w:rsidRDefault="00707DE3" w:rsidP="00707DE3">
            <w:pPr>
              <w:spacing w:line="240" w:lineRule="auto"/>
              <w:jc w:val="center"/>
              <w:rPr>
                <w:rFonts w:ascii="Times New Roman" w:hAnsi="Times New Roman" w:cs="Times New Roman"/>
                <w:sz w:val="24"/>
                <w:szCs w:val="24"/>
              </w:rPr>
            </w:pPr>
            <w:r w:rsidRPr="00A9127E">
              <w:rPr>
                <w:rFonts w:ascii="Times New Roman" w:hAnsi="Times New Roman" w:cs="Times New Roman"/>
                <w:sz w:val="24"/>
                <w:szCs w:val="24"/>
              </w:rPr>
              <w:t>Group C</w:t>
            </w:r>
          </w:p>
        </w:tc>
        <w:tc>
          <w:tcPr>
            <w:tcW w:w="5935" w:type="dxa"/>
          </w:tcPr>
          <w:p w14:paraId="4EFB8CB5" w14:textId="77777777" w:rsidR="00707DE3" w:rsidRPr="00A9127E" w:rsidRDefault="00707DE3" w:rsidP="00707DE3">
            <w:pPr>
              <w:spacing w:line="240" w:lineRule="auto"/>
              <w:jc w:val="both"/>
              <w:rPr>
                <w:rFonts w:ascii="Times New Roman" w:hAnsi="Times New Roman" w:cs="Times New Roman"/>
                <w:sz w:val="24"/>
                <w:szCs w:val="24"/>
              </w:rPr>
            </w:pPr>
            <w:r w:rsidRPr="00A9127E">
              <w:rPr>
                <w:rFonts w:ascii="Times New Roman" w:hAnsi="Times New Roman" w:cs="Times New Roman"/>
                <w:sz w:val="24"/>
                <w:szCs w:val="24"/>
              </w:rPr>
              <w:t>normal pancreas histology</w:t>
            </w:r>
          </w:p>
        </w:tc>
      </w:tr>
      <w:tr w:rsidR="00707DE3" w:rsidRPr="00A9127E" w14:paraId="0C1765F8" w14:textId="77777777" w:rsidTr="00035AC9">
        <w:tc>
          <w:tcPr>
            <w:tcW w:w="3415" w:type="dxa"/>
          </w:tcPr>
          <w:p w14:paraId="164810B6" w14:textId="77777777" w:rsidR="00707DE3" w:rsidRPr="00A9127E" w:rsidRDefault="00707DE3" w:rsidP="00707DE3">
            <w:pPr>
              <w:spacing w:line="240" w:lineRule="auto"/>
              <w:jc w:val="center"/>
              <w:rPr>
                <w:rFonts w:ascii="Times New Roman" w:hAnsi="Times New Roman" w:cs="Times New Roman"/>
                <w:sz w:val="24"/>
                <w:szCs w:val="24"/>
              </w:rPr>
            </w:pPr>
            <w:r w:rsidRPr="00A9127E">
              <w:rPr>
                <w:rFonts w:ascii="Times New Roman" w:hAnsi="Times New Roman" w:cs="Times New Roman"/>
                <w:sz w:val="24"/>
                <w:szCs w:val="24"/>
              </w:rPr>
              <w:t>Group D</w:t>
            </w:r>
          </w:p>
        </w:tc>
        <w:tc>
          <w:tcPr>
            <w:tcW w:w="5935" w:type="dxa"/>
          </w:tcPr>
          <w:p w14:paraId="65B5D774" w14:textId="77777777" w:rsidR="00707DE3" w:rsidRPr="00A9127E" w:rsidRDefault="00707DE3" w:rsidP="00707DE3">
            <w:pPr>
              <w:spacing w:line="240" w:lineRule="auto"/>
              <w:jc w:val="both"/>
              <w:rPr>
                <w:rFonts w:ascii="Times New Roman" w:hAnsi="Times New Roman" w:cs="Times New Roman"/>
                <w:sz w:val="24"/>
                <w:szCs w:val="24"/>
              </w:rPr>
            </w:pPr>
            <w:r w:rsidRPr="00A9127E">
              <w:rPr>
                <w:rFonts w:ascii="Times New Roman" w:hAnsi="Times New Roman" w:cs="Times New Roman"/>
                <w:sz w:val="24"/>
                <w:szCs w:val="24"/>
              </w:rPr>
              <w:t>normal histological features of the pancreas</w:t>
            </w:r>
          </w:p>
        </w:tc>
      </w:tr>
      <w:tr w:rsidR="00707DE3" w:rsidRPr="00A9127E" w14:paraId="5715AF21" w14:textId="77777777" w:rsidTr="00035AC9">
        <w:tc>
          <w:tcPr>
            <w:tcW w:w="3415" w:type="dxa"/>
          </w:tcPr>
          <w:p w14:paraId="78AF92FD" w14:textId="77777777" w:rsidR="00707DE3" w:rsidRPr="00A9127E" w:rsidRDefault="00707DE3" w:rsidP="00707DE3">
            <w:pPr>
              <w:spacing w:line="240" w:lineRule="auto"/>
              <w:jc w:val="center"/>
              <w:rPr>
                <w:rFonts w:ascii="Times New Roman" w:hAnsi="Times New Roman" w:cs="Times New Roman"/>
                <w:sz w:val="24"/>
                <w:szCs w:val="24"/>
              </w:rPr>
            </w:pPr>
            <w:r w:rsidRPr="00A9127E">
              <w:rPr>
                <w:rFonts w:ascii="Times New Roman" w:hAnsi="Times New Roman" w:cs="Times New Roman"/>
                <w:sz w:val="24"/>
                <w:szCs w:val="24"/>
              </w:rPr>
              <w:t>Group E</w:t>
            </w:r>
          </w:p>
        </w:tc>
        <w:tc>
          <w:tcPr>
            <w:tcW w:w="5935" w:type="dxa"/>
          </w:tcPr>
          <w:p w14:paraId="02A6E116" w14:textId="77777777" w:rsidR="00707DE3" w:rsidRPr="00A9127E" w:rsidRDefault="00707DE3" w:rsidP="00707DE3">
            <w:pPr>
              <w:spacing w:line="240" w:lineRule="auto"/>
              <w:jc w:val="both"/>
              <w:rPr>
                <w:rFonts w:ascii="Times New Roman" w:hAnsi="Times New Roman" w:cs="Times New Roman"/>
                <w:sz w:val="24"/>
                <w:szCs w:val="24"/>
              </w:rPr>
            </w:pPr>
            <w:r w:rsidRPr="00A9127E">
              <w:rPr>
                <w:rFonts w:ascii="Times New Roman" w:hAnsi="Times New Roman" w:cs="Times New Roman"/>
                <w:sz w:val="24"/>
                <w:szCs w:val="24"/>
              </w:rPr>
              <w:t>showing mild pancreatic edema and inflammatory cell infiltrations  in certain region</w:t>
            </w:r>
          </w:p>
        </w:tc>
      </w:tr>
    </w:tbl>
    <w:p w14:paraId="75EC7049" w14:textId="77777777" w:rsidR="00707DE3" w:rsidRPr="00A9127E" w:rsidRDefault="00707DE3" w:rsidP="00707DE3">
      <w:pPr>
        <w:spacing w:line="240" w:lineRule="auto"/>
        <w:jc w:val="both"/>
        <w:rPr>
          <w:rFonts w:ascii="Times New Roman" w:hAnsi="Times New Roman" w:cs="Times New Roman"/>
          <w:sz w:val="24"/>
          <w:szCs w:val="24"/>
        </w:rPr>
      </w:pPr>
    </w:p>
    <w:p w14:paraId="0A9C9590" w14:textId="77777777" w:rsidR="00707DE3" w:rsidRPr="00A9127E" w:rsidRDefault="00707DE3" w:rsidP="00707DE3">
      <w:pPr>
        <w:spacing w:line="240" w:lineRule="auto"/>
        <w:jc w:val="both"/>
        <w:rPr>
          <w:rFonts w:ascii="Times New Roman" w:hAnsi="Times New Roman" w:cs="Times New Roman"/>
          <w:sz w:val="24"/>
          <w:szCs w:val="24"/>
        </w:rPr>
      </w:pPr>
      <w:r w:rsidRPr="00A9127E">
        <w:rPr>
          <w:rFonts w:ascii="Times New Roman" w:hAnsi="Times New Roman" w:cs="Times New Roman"/>
          <w:sz w:val="24"/>
          <w:szCs w:val="24"/>
        </w:rPr>
        <w:t>Group A Control of Pancreas: administered with food and water</w:t>
      </w:r>
    </w:p>
    <w:p w14:paraId="34225E4D" w14:textId="77777777" w:rsidR="00707DE3" w:rsidRPr="00A9127E" w:rsidRDefault="00707DE3" w:rsidP="00707DE3">
      <w:pPr>
        <w:autoSpaceDE w:val="0"/>
        <w:autoSpaceDN w:val="0"/>
        <w:adjustRightInd w:val="0"/>
        <w:spacing w:line="240" w:lineRule="auto"/>
        <w:jc w:val="both"/>
        <w:rPr>
          <w:rFonts w:ascii="Times New Roman" w:hAnsi="Times New Roman" w:cs="Times New Roman"/>
          <w:sz w:val="24"/>
          <w:szCs w:val="24"/>
        </w:rPr>
      </w:pPr>
      <w:r w:rsidRPr="00A9127E">
        <w:rPr>
          <w:rFonts w:ascii="Times New Roman" w:hAnsi="Times New Roman" w:cs="Times New Roman"/>
          <w:sz w:val="24"/>
          <w:szCs w:val="24"/>
        </w:rPr>
        <w:t xml:space="preserve">Group B administered with Cadmium (0.5mg/kg) + Low Dose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 xml:space="preserve">(200mg/kg) </w:t>
      </w:r>
    </w:p>
    <w:p w14:paraId="2588712A" w14:textId="77777777" w:rsidR="00707DE3" w:rsidRPr="00A9127E" w:rsidRDefault="00707DE3" w:rsidP="00707DE3">
      <w:pPr>
        <w:autoSpaceDE w:val="0"/>
        <w:autoSpaceDN w:val="0"/>
        <w:adjustRightInd w:val="0"/>
        <w:spacing w:line="240" w:lineRule="auto"/>
        <w:jc w:val="both"/>
        <w:rPr>
          <w:rFonts w:ascii="Times New Roman" w:hAnsi="Times New Roman" w:cs="Times New Roman"/>
          <w:sz w:val="24"/>
          <w:szCs w:val="24"/>
        </w:rPr>
      </w:pPr>
      <w:r w:rsidRPr="00A9127E">
        <w:rPr>
          <w:rFonts w:ascii="Times New Roman" w:hAnsi="Times New Roman" w:cs="Times New Roman"/>
          <w:sz w:val="24"/>
          <w:szCs w:val="24"/>
        </w:rPr>
        <w:t xml:space="preserve">Group C administered with Cadmium (0.5mg/kg) + Medium Dose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 xml:space="preserve">(400mg/kg) with normal pancreas histology </w:t>
      </w:r>
    </w:p>
    <w:p w14:paraId="7E6A0CC7" w14:textId="77777777" w:rsidR="00707DE3" w:rsidRPr="00A9127E" w:rsidRDefault="00707DE3" w:rsidP="00707DE3">
      <w:pPr>
        <w:autoSpaceDE w:val="0"/>
        <w:autoSpaceDN w:val="0"/>
        <w:adjustRightInd w:val="0"/>
        <w:spacing w:line="240" w:lineRule="auto"/>
        <w:jc w:val="both"/>
        <w:rPr>
          <w:rFonts w:ascii="Times New Roman" w:hAnsi="Times New Roman" w:cs="Times New Roman"/>
          <w:sz w:val="24"/>
          <w:szCs w:val="24"/>
        </w:rPr>
      </w:pPr>
      <w:r w:rsidRPr="00A9127E">
        <w:rPr>
          <w:rFonts w:ascii="Times New Roman" w:hAnsi="Times New Roman" w:cs="Times New Roman"/>
          <w:sz w:val="24"/>
          <w:szCs w:val="24"/>
        </w:rPr>
        <w:t xml:space="preserve">Group D administered with Cadmium (0.5mg/kg) + High Dose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 xml:space="preserve">(800mg/kg) </w:t>
      </w:r>
    </w:p>
    <w:p w14:paraId="45793B28" w14:textId="77777777" w:rsidR="00707DE3" w:rsidRPr="00A9127E" w:rsidRDefault="00707DE3" w:rsidP="00707DE3">
      <w:pPr>
        <w:autoSpaceDE w:val="0"/>
        <w:autoSpaceDN w:val="0"/>
        <w:adjustRightInd w:val="0"/>
        <w:spacing w:line="240" w:lineRule="auto"/>
        <w:jc w:val="both"/>
        <w:rPr>
          <w:rFonts w:ascii="Times New Roman" w:hAnsi="Times New Roman" w:cs="Times New Roman"/>
          <w:sz w:val="24"/>
          <w:szCs w:val="24"/>
        </w:rPr>
      </w:pPr>
      <w:r w:rsidRPr="00A9127E">
        <w:rPr>
          <w:rFonts w:ascii="Times New Roman" w:hAnsi="Times New Roman" w:cs="Times New Roman"/>
          <w:sz w:val="24"/>
          <w:szCs w:val="24"/>
        </w:rPr>
        <w:t xml:space="preserve">Group E administered with Cadmium Only (0.5mg/kg) </w:t>
      </w:r>
    </w:p>
    <w:p w14:paraId="56DF59F4" w14:textId="77777777" w:rsidR="00707DE3" w:rsidRPr="00A9127E" w:rsidRDefault="00707DE3" w:rsidP="00707DE3">
      <w:pPr>
        <w:spacing w:line="240" w:lineRule="auto"/>
        <w:jc w:val="both"/>
        <w:rPr>
          <w:rFonts w:ascii="Times New Roman" w:hAnsi="Times New Roman" w:cs="Times New Roman"/>
          <w:sz w:val="24"/>
          <w:szCs w:val="24"/>
        </w:rPr>
      </w:pPr>
      <w:r w:rsidRPr="00A9127E">
        <w:rPr>
          <w:rFonts w:ascii="Times New Roman" w:hAnsi="Times New Roman" w:cs="Times New Roman"/>
          <w:sz w:val="24"/>
          <w:szCs w:val="24"/>
        </w:rPr>
        <w:br w:type="page"/>
      </w:r>
    </w:p>
    <w:p w14:paraId="71868ABD" w14:textId="77777777" w:rsidR="00707DE3" w:rsidRPr="00035AC9" w:rsidRDefault="00707DE3" w:rsidP="00707DE3">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5.1 </w:t>
      </w:r>
      <w:r w:rsidRPr="00035AC9">
        <w:rPr>
          <w:rFonts w:ascii="Times New Roman" w:hAnsi="Times New Roman" w:cs="Times New Roman"/>
          <w:b/>
          <w:bCs/>
          <w:sz w:val="24"/>
          <w:szCs w:val="24"/>
        </w:rPr>
        <w:t xml:space="preserve">DISCUSSION </w:t>
      </w:r>
    </w:p>
    <w:p w14:paraId="51856FC4" w14:textId="77777777" w:rsidR="00707DE3" w:rsidRPr="00A9127E" w:rsidRDefault="00707DE3" w:rsidP="00707DE3">
      <w:pPr>
        <w:spacing w:line="240" w:lineRule="auto"/>
        <w:jc w:val="both"/>
        <w:rPr>
          <w:rFonts w:ascii="Times New Roman" w:hAnsi="Times New Roman" w:cs="Times New Roman"/>
          <w:sz w:val="24"/>
          <w:szCs w:val="24"/>
        </w:rPr>
      </w:pPr>
      <w:r w:rsidRPr="00A9127E">
        <w:rPr>
          <w:rFonts w:ascii="Times New Roman" w:hAnsi="Times New Roman" w:cs="Times New Roman"/>
          <w:sz w:val="24"/>
          <w:szCs w:val="24"/>
        </w:rPr>
        <w:t xml:space="preserve">The present study investigated the effect of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 xml:space="preserve">(soursop) leaf extract on pancreatic histology in cadmium-induced adult albino rats. Cadmium exposure is widely recognized as a potent environmental toxicant capable of inducing oxidative stress, inflammatory responses, and cellular damage in various organs including the pancreas (Genchi </w:t>
      </w:r>
      <w:r w:rsidRPr="00A9127E">
        <w:rPr>
          <w:rFonts w:ascii="Times New Roman" w:hAnsi="Times New Roman" w:cs="Times New Roman"/>
          <w:i/>
          <w:iCs/>
          <w:sz w:val="24"/>
          <w:szCs w:val="24"/>
        </w:rPr>
        <w:t>et al</w:t>
      </w:r>
      <w:r w:rsidRPr="00A9127E">
        <w:rPr>
          <w:rFonts w:ascii="Times New Roman" w:hAnsi="Times New Roman" w:cs="Times New Roman"/>
          <w:sz w:val="24"/>
          <w:szCs w:val="24"/>
        </w:rPr>
        <w:t xml:space="preserve">., 2020). The pancreas is particularly vulnerable to heavy metal toxicity due to the relatively low antioxidant capacity of pancreatic β-cells and their high metabolic activity (Chang </w:t>
      </w:r>
      <w:r w:rsidRPr="00A9127E">
        <w:rPr>
          <w:rFonts w:ascii="Times New Roman" w:hAnsi="Times New Roman" w:cs="Times New Roman"/>
          <w:i/>
          <w:iCs/>
          <w:sz w:val="24"/>
          <w:szCs w:val="24"/>
        </w:rPr>
        <w:t>et al</w:t>
      </w:r>
      <w:r w:rsidRPr="00A9127E">
        <w:rPr>
          <w:rFonts w:ascii="Times New Roman" w:hAnsi="Times New Roman" w:cs="Times New Roman"/>
          <w:sz w:val="24"/>
          <w:szCs w:val="24"/>
        </w:rPr>
        <w:t xml:space="preserve">., 2022). Therefore, this study aimed to evaluate whether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leaf extract could mitigate cadmium-induced pancreatic injury and restore normal tissue architecture.</w:t>
      </w:r>
      <w:r>
        <w:rPr>
          <w:rFonts w:ascii="Times New Roman" w:hAnsi="Times New Roman" w:cs="Times New Roman"/>
          <w:sz w:val="24"/>
          <w:szCs w:val="24"/>
        </w:rPr>
        <w:t xml:space="preserve"> </w:t>
      </w:r>
      <w:r w:rsidRPr="00A9127E">
        <w:rPr>
          <w:rFonts w:ascii="Times New Roman" w:hAnsi="Times New Roman" w:cs="Times New Roman"/>
          <w:sz w:val="24"/>
          <w:szCs w:val="24"/>
        </w:rPr>
        <w:t>The body weight results obtained in this study showed notable differences among the experimental groups. The control group (Group A), which received only food and water, exhibited a significant increase in body weight from 1</w:t>
      </w:r>
      <w:r>
        <w:rPr>
          <w:rFonts w:ascii="Times New Roman" w:hAnsi="Times New Roman" w:cs="Times New Roman"/>
          <w:sz w:val="24"/>
          <w:szCs w:val="24"/>
        </w:rPr>
        <w:t>52</w:t>
      </w:r>
      <w:r w:rsidRPr="00A9127E">
        <w:rPr>
          <w:rFonts w:ascii="Times New Roman" w:hAnsi="Times New Roman" w:cs="Times New Roman"/>
          <w:sz w:val="24"/>
          <w:szCs w:val="24"/>
        </w:rPr>
        <w:t xml:space="preserve">.4 ± 6.2 g to </w:t>
      </w:r>
      <w:r>
        <w:rPr>
          <w:rFonts w:ascii="Times New Roman" w:hAnsi="Times New Roman" w:cs="Times New Roman"/>
          <w:sz w:val="24"/>
          <w:szCs w:val="24"/>
        </w:rPr>
        <w:t>189</w:t>
      </w:r>
      <w:r w:rsidRPr="00A9127E">
        <w:rPr>
          <w:rFonts w:ascii="Times New Roman" w:hAnsi="Times New Roman" w:cs="Times New Roman"/>
          <w:sz w:val="24"/>
          <w:szCs w:val="24"/>
        </w:rPr>
        <w:t xml:space="preserve">.7 ± 7.5 g (p &lt; 0.05). This increase reflects normal physiological growth of the animals during the experimental period. Similar observations have been reported in toxicological studies involving healthy control rodents maintained under standard laboratory conditions (Li </w:t>
      </w:r>
      <w:r w:rsidRPr="00A9127E">
        <w:rPr>
          <w:rFonts w:ascii="Times New Roman" w:hAnsi="Times New Roman" w:cs="Times New Roman"/>
          <w:i/>
          <w:iCs/>
          <w:sz w:val="24"/>
          <w:szCs w:val="24"/>
        </w:rPr>
        <w:t>et al</w:t>
      </w:r>
      <w:r w:rsidRPr="00A9127E">
        <w:rPr>
          <w:rFonts w:ascii="Times New Roman" w:hAnsi="Times New Roman" w:cs="Times New Roman"/>
          <w:sz w:val="24"/>
          <w:szCs w:val="24"/>
        </w:rPr>
        <w:t>., 2021). The progressive weight gain observed in the control group therefore confirms that the experimental environment did not negatively affect the normal metabolic development of the animals.</w:t>
      </w:r>
      <w:r>
        <w:rPr>
          <w:rFonts w:ascii="Times New Roman" w:hAnsi="Times New Roman" w:cs="Times New Roman"/>
          <w:sz w:val="24"/>
          <w:szCs w:val="24"/>
        </w:rPr>
        <w:t xml:space="preserve"> </w:t>
      </w:r>
      <w:r w:rsidRPr="00A9127E">
        <w:rPr>
          <w:rFonts w:ascii="Times New Roman" w:hAnsi="Times New Roman" w:cs="Times New Roman"/>
          <w:sz w:val="24"/>
          <w:szCs w:val="24"/>
        </w:rPr>
        <w:t xml:space="preserve">In contrast, the cadmium-only group (Group E) showed a significant reduction in body weight from 187.6 ± 6.1 g to 178.9 ± 6.7 g (p &lt; 0.05). This finding indicates that cadmium exposure negatively affected the growth and metabolic status of the animals. Several mechanisms may explain this observation. Cadmium toxicity is known to impair gastrointestinal function, disrupt metabolic pathways, and reduce appetite, ultimately resulting in weight loss or poor weight gain (Jomova </w:t>
      </w:r>
      <w:r w:rsidRPr="00A9127E">
        <w:rPr>
          <w:rFonts w:ascii="Times New Roman" w:hAnsi="Times New Roman" w:cs="Times New Roman"/>
          <w:i/>
          <w:iCs/>
          <w:sz w:val="24"/>
          <w:szCs w:val="24"/>
        </w:rPr>
        <w:t>et al</w:t>
      </w:r>
      <w:r w:rsidRPr="00A9127E">
        <w:rPr>
          <w:rFonts w:ascii="Times New Roman" w:hAnsi="Times New Roman" w:cs="Times New Roman"/>
          <w:sz w:val="24"/>
          <w:szCs w:val="24"/>
        </w:rPr>
        <w:t xml:space="preserve">., 2022). Additionally, cadmium can induce oxidative stress by generating reactive oxygen species (ROS), which disrupt cellular metabolism and energy production (Branca </w:t>
      </w:r>
      <w:r w:rsidRPr="00A9127E">
        <w:rPr>
          <w:rFonts w:ascii="Times New Roman" w:hAnsi="Times New Roman" w:cs="Times New Roman"/>
          <w:i/>
          <w:iCs/>
          <w:sz w:val="24"/>
          <w:szCs w:val="24"/>
        </w:rPr>
        <w:t>et al</w:t>
      </w:r>
      <w:r w:rsidRPr="00A9127E">
        <w:rPr>
          <w:rFonts w:ascii="Times New Roman" w:hAnsi="Times New Roman" w:cs="Times New Roman"/>
          <w:sz w:val="24"/>
          <w:szCs w:val="24"/>
        </w:rPr>
        <w:t>., 2020). The decrease in body weight observed in the cadmium-treated group therefore reflects the systemic toxic effects of cadmium exposure.</w:t>
      </w:r>
      <w:r>
        <w:rPr>
          <w:rFonts w:ascii="Times New Roman" w:hAnsi="Times New Roman" w:cs="Times New Roman"/>
          <w:sz w:val="24"/>
          <w:szCs w:val="24"/>
        </w:rPr>
        <w:t xml:space="preserve"> </w:t>
      </w:r>
      <w:r w:rsidRPr="00A9127E">
        <w:rPr>
          <w:rFonts w:ascii="Times New Roman" w:hAnsi="Times New Roman" w:cs="Times New Roman"/>
          <w:sz w:val="24"/>
          <w:szCs w:val="24"/>
        </w:rPr>
        <w:t xml:space="preserve">This finding is consistent with previous studies demonstrating weight loss or reduced weight gain in animals exposed to cadmium. For example, Chang </w:t>
      </w:r>
      <w:r w:rsidRPr="00A9127E">
        <w:rPr>
          <w:rFonts w:ascii="Times New Roman" w:hAnsi="Times New Roman" w:cs="Times New Roman"/>
          <w:i/>
          <w:iCs/>
          <w:sz w:val="24"/>
          <w:szCs w:val="24"/>
        </w:rPr>
        <w:t>et al</w:t>
      </w:r>
      <w:r w:rsidRPr="00A9127E">
        <w:rPr>
          <w:rFonts w:ascii="Times New Roman" w:hAnsi="Times New Roman" w:cs="Times New Roman"/>
          <w:sz w:val="24"/>
          <w:szCs w:val="24"/>
        </w:rPr>
        <w:t xml:space="preserve">. (2022) reported that chronic cadmium exposure significantly reduced body weight and induced metabolic dysfunction in experimental rodents. Similarly, Adeyemi </w:t>
      </w:r>
      <w:r w:rsidRPr="00A9127E">
        <w:rPr>
          <w:rFonts w:ascii="Times New Roman" w:hAnsi="Times New Roman" w:cs="Times New Roman"/>
          <w:i/>
          <w:iCs/>
          <w:sz w:val="24"/>
          <w:szCs w:val="24"/>
        </w:rPr>
        <w:t>et al</w:t>
      </w:r>
      <w:r w:rsidRPr="00A9127E">
        <w:rPr>
          <w:rFonts w:ascii="Times New Roman" w:hAnsi="Times New Roman" w:cs="Times New Roman"/>
          <w:sz w:val="24"/>
          <w:szCs w:val="24"/>
        </w:rPr>
        <w:t>. (2021) observed decreased body weight in rats exposed to cadmium chloride, attributing the effect to oxidative stress and metabolic disturbances caused by heavy metal toxicity.</w:t>
      </w:r>
    </w:p>
    <w:p w14:paraId="071D9CD4" w14:textId="77777777" w:rsidR="00707DE3" w:rsidRPr="00A9127E" w:rsidRDefault="00707DE3" w:rsidP="00707DE3">
      <w:pPr>
        <w:spacing w:line="240" w:lineRule="auto"/>
        <w:jc w:val="both"/>
        <w:rPr>
          <w:rFonts w:ascii="Times New Roman" w:hAnsi="Times New Roman" w:cs="Times New Roman"/>
          <w:sz w:val="24"/>
          <w:szCs w:val="24"/>
        </w:rPr>
      </w:pPr>
      <w:r w:rsidRPr="00A9127E">
        <w:rPr>
          <w:rFonts w:ascii="Times New Roman" w:hAnsi="Times New Roman" w:cs="Times New Roman"/>
          <w:sz w:val="24"/>
          <w:szCs w:val="24"/>
        </w:rPr>
        <w:t xml:space="preserve">However, some studies have reported contrasting observations in which cadmium exposure did not significantly alter body weight depending on the duration of exposure and dosage. For instance, Zhang </w:t>
      </w:r>
      <w:r w:rsidRPr="00A9127E">
        <w:rPr>
          <w:rFonts w:ascii="Times New Roman" w:hAnsi="Times New Roman" w:cs="Times New Roman"/>
          <w:i/>
          <w:iCs/>
          <w:sz w:val="24"/>
          <w:szCs w:val="24"/>
        </w:rPr>
        <w:t>et al</w:t>
      </w:r>
      <w:r w:rsidRPr="00A9127E">
        <w:rPr>
          <w:rFonts w:ascii="Times New Roman" w:hAnsi="Times New Roman" w:cs="Times New Roman"/>
          <w:sz w:val="24"/>
          <w:szCs w:val="24"/>
        </w:rPr>
        <w:t>. (2020) reported minimal changes in body weight following short-term cadmium exposure in experimental animals. These differences may be attributed to variations in experimental design, dosage levels, and duration of exposure across different studies.</w:t>
      </w:r>
      <w:r>
        <w:rPr>
          <w:rFonts w:ascii="Times New Roman" w:hAnsi="Times New Roman" w:cs="Times New Roman"/>
          <w:sz w:val="24"/>
          <w:szCs w:val="24"/>
        </w:rPr>
        <w:t xml:space="preserve"> </w:t>
      </w:r>
      <w:r w:rsidRPr="00A9127E">
        <w:rPr>
          <w:rFonts w:ascii="Times New Roman" w:hAnsi="Times New Roman" w:cs="Times New Roman"/>
          <w:sz w:val="24"/>
          <w:szCs w:val="24"/>
        </w:rPr>
        <w:t xml:space="preserve">The groups treated with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 xml:space="preserve">leaf extract in combination with cadmium (Groups B, C, and D) demonstrated varying degrees of protection against cadmium-induced toxicity. Group B, which received cadmium and a low dose of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extract (200 mg/kg), showed a slight increase in body weight from 187.1 ± 5.8 g to 195.6 ± 6.9 g. However, the change was not statistically significant (p &gt; 0.05). This observation suggests that the low dose of the plant extract provided only partial protection against cadmium-induced metabolic disturbances.</w:t>
      </w:r>
      <w:r>
        <w:rPr>
          <w:rFonts w:ascii="Times New Roman" w:hAnsi="Times New Roman" w:cs="Times New Roman"/>
          <w:sz w:val="24"/>
          <w:szCs w:val="24"/>
        </w:rPr>
        <w:t xml:space="preserve"> </w:t>
      </w:r>
      <w:r w:rsidRPr="00A9127E">
        <w:rPr>
          <w:rFonts w:ascii="Times New Roman" w:hAnsi="Times New Roman" w:cs="Times New Roman"/>
          <w:sz w:val="24"/>
          <w:szCs w:val="24"/>
        </w:rPr>
        <w:t xml:space="preserve">The limited protective effect observed at the low dose may be attributed to insufficient concentrations of bioactive phytochemicals required to neutralize oxidative stress induced by cadmium.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 xml:space="preserve">leaves are known to contain several bioactive compounds including flavonoids, acetogenins, phenolic acids, and alkaloids that possess antioxidant and anti-inflammatory </w:t>
      </w:r>
      <w:r w:rsidRPr="00A9127E">
        <w:rPr>
          <w:rFonts w:ascii="Times New Roman" w:hAnsi="Times New Roman" w:cs="Times New Roman"/>
          <w:sz w:val="24"/>
          <w:szCs w:val="24"/>
        </w:rPr>
        <w:lastRenderedPageBreak/>
        <w:t xml:space="preserve">properties (Moghadamtousi </w:t>
      </w:r>
      <w:r w:rsidRPr="00A9127E">
        <w:rPr>
          <w:rFonts w:ascii="Times New Roman" w:hAnsi="Times New Roman" w:cs="Times New Roman"/>
          <w:i/>
          <w:iCs/>
          <w:sz w:val="24"/>
          <w:szCs w:val="24"/>
        </w:rPr>
        <w:t>et al</w:t>
      </w:r>
      <w:r w:rsidRPr="00A9127E">
        <w:rPr>
          <w:rFonts w:ascii="Times New Roman" w:hAnsi="Times New Roman" w:cs="Times New Roman"/>
          <w:sz w:val="24"/>
          <w:szCs w:val="24"/>
        </w:rPr>
        <w:t>., 2021). However, the concentration of these compounds may not have been sufficient at the lower dosage level to effectively counteract cadmium-induced toxicity.</w:t>
      </w:r>
      <w:r>
        <w:rPr>
          <w:rFonts w:ascii="Times New Roman" w:hAnsi="Times New Roman" w:cs="Times New Roman"/>
          <w:sz w:val="24"/>
          <w:szCs w:val="24"/>
        </w:rPr>
        <w:t xml:space="preserve"> </w:t>
      </w:r>
      <w:r w:rsidRPr="00A9127E">
        <w:rPr>
          <w:rFonts w:ascii="Times New Roman" w:hAnsi="Times New Roman" w:cs="Times New Roman"/>
          <w:sz w:val="24"/>
          <w:szCs w:val="24"/>
        </w:rPr>
        <w:t xml:space="preserve">Interestingly, Groups C and D, which received medium and high doses of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 xml:space="preserve">extract (400 mg/kg and 800 mg/kg respectively), demonstrated significant increases in body weight compared with the cadmium-only group. Group C showed a significant increase in body weight (p &lt; 0.05), while Group D exhibited the highest weight gain among the treatment groups. These findings suggest a dose-dependent protective effect of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leaf extract against cadmium-induced toxicity.</w:t>
      </w:r>
      <w:r>
        <w:rPr>
          <w:rFonts w:ascii="Times New Roman" w:hAnsi="Times New Roman" w:cs="Times New Roman"/>
          <w:sz w:val="24"/>
          <w:szCs w:val="24"/>
        </w:rPr>
        <w:t xml:space="preserve"> </w:t>
      </w:r>
      <w:r w:rsidRPr="00A9127E">
        <w:rPr>
          <w:rFonts w:ascii="Times New Roman" w:hAnsi="Times New Roman" w:cs="Times New Roman"/>
          <w:sz w:val="24"/>
          <w:szCs w:val="24"/>
        </w:rPr>
        <w:t xml:space="preserve">The observed improvement in body weight may be attributed to the antioxidant properties of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 xml:space="preserve">phytochemicals. Flavonoids and phenolic compounds present in the plant extract have been reported to scavenge reactive oxygen species and reduce oxidative damage to cellular structures (Nworu </w:t>
      </w:r>
      <w:r w:rsidRPr="00A9127E">
        <w:rPr>
          <w:rFonts w:ascii="Times New Roman" w:hAnsi="Times New Roman" w:cs="Times New Roman"/>
          <w:i/>
          <w:iCs/>
          <w:sz w:val="24"/>
          <w:szCs w:val="24"/>
        </w:rPr>
        <w:t>et al</w:t>
      </w:r>
      <w:r w:rsidRPr="00A9127E">
        <w:rPr>
          <w:rFonts w:ascii="Times New Roman" w:hAnsi="Times New Roman" w:cs="Times New Roman"/>
          <w:sz w:val="24"/>
          <w:szCs w:val="24"/>
        </w:rPr>
        <w:t>., 2020). By neutralizing free radicals, these compounds may restore normal metabolic function and improve the overall physiological condition of the animals.</w:t>
      </w:r>
      <w:r>
        <w:rPr>
          <w:rFonts w:ascii="Times New Roman" w:hAnsi="Times New Roman" w:cs="Times New Roman"/>
          <w:sz w:val="24"/>
          <w:szCs w:val="24"/>
        </w:rPr>
        <w:t xml:space="preserve"> </w:t>
      </w:r>
      <w:r w:rsidRPr="00A9127E">
        <w:rPr>
          <w:rFonts w:ascii="Times New Roman" w:hAnsi="Times New Roman" w:cs="Times New Roman"/>
          <w:sz w:val="24"/>
          <w:szCs w:val="24"/>
        </w:rPr>
        <w:t xml:space="preserve">This finding is consistent with the study by Gavamukulya </w:t>
      </w:r>
      <w:r w:rsidRPr="00A9127E">
        <w:rPr>
          <w:rFonts w:ascii="Times New Roman" w:hAnsi="Times New Roman" w:cs="Times New Roman"/>
          <w:i/>
          <w:iCs/>
          <w:sz w:val="24"/>
          <w:szCs w:val="24"/>
        </w:rPr>
        <w:t>et al</w:t>
      </w:r>
      <w:r w:rsidRPr="00A9127E">
        <w:rPr>
          <w:rFonts w:ascii="Times New Roman" w:hAnsi="Times New Roman" w:cs="Times New Roman"/>
          <w:sz w:val="24"/>
          <w:szCs w:val="24"/>
        </w:rPr>
        <w:t xml:space="preserve">. (2021), who reported that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 xml:space="preserve">leaf extract improved antioxidant enzyme activity and protected against oxidative stress in experimental animals. Similarly, a study by Nworu </w:t>
      </w:r>
      <w:r w:rsidRPr="00A9127E">
        <w:rPr>
          <w:rFonts w:ascii="Times New Roman" w:hAnsi="Times New Roman" w:cs="Times New Roman"/>
          <w:i/>
          <w:iCs/>
          <w:sz w:val="24"/>
          <w:szCs w:val="24"/>
        </w:rPr>
        <w:t>et al</w:t>
      </w:r>
      <w:r w:rsidRPr="00A9127E">
        <w:rPr>
          <w:rFonts w:ascii="Times New Roman" w:hAnsi="Times New Roman" w:cs="Times New Roman"/>
          <w:sz w:val="24"/>
          <w:szCs w:val="24"/>
        </w:rPr>
        <w:t xml:space="preserve">. (2020) demonstrated that administration of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extract significantly improved body weight and reduced tissue damage in toxin-induced animal models.</w:t>
      </w:r>
      <w:r>
        <w:rPr>
          <w:rFonts w:ascii="Times New Roman" w:hAnsi="Times New Roman" w:cs="Times New Roman"/>
          <w:sz w:val="24"/>
          <w:szCs w:val="24"/>
        </w:rPr>
        <w:t xml:space="preserve"> </w:t>
      </w:r>
      <w:r w:rsidRPr="00A9127E">
        <w:rPr>
          <w:rFonts w:ascii="Times New Roman" w:hAnsi="Times New Roman" w:cs="Times New Roman"/>
          <w:sz w:val="24"/>
          <w:szCs w:val="24"/>
        </w:rPr>
        <w:t>Histological examination of pancreatic tissues provided further insights into the protective effects of Annona muricata. The control group (Group A) exhibited normal pancreatic histology characterized by well-organized acinar cells and intact islets of Langerhans. This finding confirms that the experimental animals maintained normal pancreatic structure under physiological conditions.</w:t>
      </w:r>
    </w:p>
    <w:p w14:paraId="161636B4" w14:textId="77777777" w:rsidR="00707DE3" w:rsidRPr="00A9127E" w:rsidRDefault="00707DE3" w:rsidP="00707DE3">
      <w:pPr>
        <w:spacing w:line="240" w:lineRule="auto"/>
        <w:jc w:val="both"/>
        <w:rPr>
          <w:rFonts w:ascii="Times New Roman" w:hAnsi="Times New Roman" w:cs="Times New Roman"/>
          <w:sz w:val="24"/>
          <w:szCs w:val="24"/>
        </w:rPr>
      </w:pPr>
    </w:p>
    <w:p w14:paraId="6300BD3C" w14:textId="2D8F901E" w:rsidR="00707DE3" w:rsidRPr="00A9127E" w:rsidRDefault="00707DE3" w:rsidP="00707DE3">
      <w:pPr>
        <w:spacing w:line="240" w:lineRule="auto"/>
        <w:jc w:val="both"/>
        <w:rPr>
          <w:rFonts w:ascii="Times New Roman" w:hAnsi="Times New Roman" w:cs="Times New Roman"/>
          <w:sz w:val="24"/>
          <w:szCs w:val="24"/>
        </w:rPr>
      </w:pPr>
      <w:r w:rsidRPr="00A9127E">
        <w:rPr>
          <w:rFonts w:ascii="Times New Roman" w:hAnsi="Times New Roman" w:cs="Times New Roman"/>
          <w:sz w:val="24"/>
          <w:szCs w:val="24"/>
        </w:rPr>
        <w:t xml:space="preserve">Group E, which received cadmium only, exhibited mild pancreatic edema and inflammatory cell infiltration in certain regions of the pancreatic tissue. These histopathological changes indicate that cadmium exposure induced inflammatory responses and structural alterations in the pancreas. Cadmium has been reported to disrupt cellular membranes, induce oxidative stress, and activate inflammatory signaling pathways such as NF-κB, leading to tissue injury (Genchi </w:t>
      </w:r>
      <w:r w:rsidRPr="00A9127E">
        <w:rPr>
          <w:rFonts w:ascii="Times New Roman" w:hAnsi="Times New Roman" w:cs="Times New Roman"/>
          <w:i/>
          <w:iCs/>
          <w:sz w:val="24"/>
          <w:szCs w:val="24"/>
        </w:rPr>
        <w:t>et al</w:t>
      </w:r>
      <w:r w:rsidRPr="00A9127E">
        <w:rPr>
          <w:rFonts w:ascii="Times New Roman" w:hAnsi="Times New Roman" w:cs="Times New Roman"/>
          <w:sz w:val="24"/>
          <w:szCs w:val="24"/>
        </w:rPr>
        <w:t>., 2020).</w:t>
      </w:r>
      <w:r>
        <w:rPr>
          <w:rFonts w:ascii="Times New Roman" w:hAnsi="Times New Roman" w:cs="Times New Roman"/>
          <w:sz w:val="24"/>
          <w:szCs w:val="24"/>
        </w:rPr>
        <w:t xml:space="preserve"> </w:t>
      </w:r>
      <w:r w:rsidRPr="00A9127E">
        <w:rPr>
          <w:rFonts w:ascii="Times New Roman" w:hAnsi="Times New Roman" w:cs="Times New Roman"/>
          <w:sz w:val="24"/>
          <w:szCs w:val="24"/>
        </w:rPr>
        <w:t xml:space="preserve">Similar findings have been reported by Chang </w:t>
      </w:r>
      <w:r w:rsidRPr="00A9127E">
        <w:rPr>
          <w:rFonts w:ascii="Times New Roman" w:hAnsi="Times New Roman" w:cs="Times New Roman"/>
          <w:i/>
          <w:iCs/>
          <w:sz w:val="24"/>
          <w:szCs w:val="24"/>
        </w:rPr>
        <w:t>et al</w:t>
      </w:r>
      <w:r w:rsidRPr="00A9127E">
        <w:rPr>
          <w:rFonts w:ascii="Times New Roman" w:hAnsi="Times New Roman" w:cs="Times New Roman"/>
          <w:sz w:val="24"/>
          <w:szCs w:val="24"/>
        </w:rPr>
        <w:t>. (2022), who observed inflammatory infiltration and structural damage in the pancreas of cadmium-exposed animals. These pathological changes were attributed to increased oxidative stress and mitochondrial dysfunction caused by cadmium toxicity.</w:t>
      </w:r>
      <w:r>
        <w:rPr>
          <w:rFonts w:ascii="Times New Roman" w:hAnsi="Times New Roman" w:cs="Times New Roman"/>
          <w:sz w:val="24"/>
          <w:szCs w:val="24"/>
        </w:rPr>
        <w:t xml:space="preserve"> </w:t>
      </w:r>
      <w:r w:rsidRPr="00A9127E">
        <w:rPr>
          <w:rFonts w:ascii="Times New Roman" w:hAnsi="Times New Roman" w:cs="Times New Roman"/>
          <w:sz w:val="24"/>
          <w:szCs w:val="24"/>
        </w:rPr>
        <w:t xml:space="preserve">Group B, which received cadmium and a low dose of Annona muricata, exhibited severe pancreatic edema. This observation suggests that the low dose of the plant extract was insufficient to prevent cadmium-induced tissue injury. Edema in pancreatic tissues may occur due to increased vascular permeability and inflammatory responses triggered by oxidative stress (Jomova </w:t>
      </w:r>
      <w:r w:rsidRPr="00A9127E">
        <w:rPr>
          <w:rFonts w:ascii="Times New Roman" w:hAnsi="Times New Roman" w:cs="Times New Roman"/>
          <w:i/>
          <w:iCs/>
          <w:sz w:val="24"/>
          <w:szCs w:val="24"/>
        </w:rPr>
        <w:t>et al</w:t>
      </w:r>
      <w:r w:rsidRPr="00A9127E">
        <w:rPr>
          <w:rFonts w:ascii="Times New Roman" w:hAnsi="Times New Roman" w:cs="Times New Roman"/>
          <w:sz w:val="24"/>
          <w:szCs w:val="24"/>
        </w:rPr>
        <w:t>., 2022).</w:t>
      </w:r>
      <w:r>
        <w:rPr>
          <w:rFonts w:ascii="Times New Roman" w:hAnsi="Times New Roman" w:cs="Times New Roman"/>
          <w:sz w:val="24"/>
          <w:szCs w:val="24"/>
        </w:rPr>
        <w:t xml:space="preserve"> </w:t>
      </w:r>
      <w:r w:rsidRPr="00A9127E">
        <w:rPr>
          <w:rFonts w:ascii="Times New Roman" w:hAnsi="Times New Roman" w:cs="Times New Roman"/>
          <w:sz w:val="24"/>
          <w:szCs w:val="24"/>
        </w:rPr>
        <w:t xml:space="preserve">In contrast, Groups C and D demonstrated normal pancreatic histology despite cadmium exposure. The restoration of normal pancreatic architecture in these groups indicates that medium and high doses of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leaf extract effectively protected pancreatic tissues from cadmium-induced damage. The protective effect may be attributed to the antioxidant and anti-inflammatory activities of the plant extract.</w:t>
      </w:r>
      <w:r>
        <w:rPr>
          <w:rFonts w:ascii="Times New Roman" w:hAnsi="Times New Roman" w:cs="Times New Roman"/>
          <w:sz w:val="24"/>
          <w:szCs w:val="24"/>
        </w:rPr>
        <w:t xml:space="preserve"> </w:t>
      </w:r>
      <w:r w:rsidRPr="00A9127E">
        <w:rPr>
          <w:rFonts w:ascii="Times New Roman" w:hAnsi="Times New Roman" w:cs="Times New Roman"/>
          <w:sz w:val="24"/>
          <w:szCs w:val="24"/>
        </w:rPr>
        <w:t xml:space="preserve">Several studies support this finding. For example, Moghadamtousi </w:t>
      </w:r>
      <w:r w:rsidRPr="00A9127E">
        <w:rPr>
          <w:rFonts w:ascii="Times New Roman" w:hAnsi="Times New Roman" w:cs="Times New Roman"/>
          <w:i/>
          <w:iCs/>
          <w:sz w:val="24"/>
          <w:szCs w:val="24"/>
        </w:rPr>
        <w:t>et al</w:t>
      </w:r>
      <w:r w:rsidRPr="00A9127E">
        <w:rPr>
          <w:rFonts w:ascii="Times New Roman" w:hAnsi="Times New Roman" w:cs="Times New Roman"/>
          <w:sz w:val="24"/>
          <w:szCs w:val="24"/>
        </w:rPr>
        <w:t xml:space="preserve">. (2021) reported that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 xml:space="preserve">leaf extract possesses strong antioxidant activity capable of protecting tissues from oxidative damage. Similarly, a study by Nworu </w:t>
      </w:r>
      <w:r w:rsidRPr="00A9127E">
        <w:rPr>
          <w:rFonts w:ascii="Times New Roman" w:hAnsi="Times New Roman" w:cs="Times New Roman"/>
          <w:i/>
          <w:iCs/>
          <w:sz w:val="24"/>
          <w:szCs w:val="24"/>
        </w:rPr>
        <w:t>et al</w:t>
      </w:r>
      <w:r w:rsidRPr="00A9127E">
        <w:rPr>
          <w:rFonts w:ascii="Times New Roman" w:hAnsi="Times New Roman" w:cs="Times New Roman"/>
          <w:sz w:val="24"/>
          <w:szCs w:val="24"/>
        </w:rPr>
        <w:t xml:space="preserve">. (2020) demonstrated that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extract reduced inflammation and improved histological structure in toxin-induced tissue injury models.</w:t>
      </w:r>
    </w:p>
    <w:p w14:paraId="2E688356" w14:textId="77777777" w:rsidR="00707DE3" w:rsidRPr="00A9127E" w:rsidRDefault="00707DE3" w:rsidP="00707DE3">
      <w:pPr>
        <w:spacing w:line="240" w:lineRule="auto"/>
        <w:jc w:val="both"/>
        <w:rPr>
          <w:rFonts w:ascii="Times New Roman" w:hAnsi="Times New Roman" w:cs="Times New Roman"/>
          <w:sz w:val="24"/>
          <w:szCs w:val="24"/>
        </w:rPr>
      </w:pPr>
      <w:r w:rsidRPr="00A9127E">
        <w:rPr>
          <w:rFonts w:ascii="Times New Roman" w:hAnsi="Times New Roman" w:cs="Times New Roman"/>
          <w:sz w:val="24"/>
          <w:szCs w:val="24"/>
        </w:rPr>
        <w:t xml:space="preserve">However, some studies have reported contrasting findings regarding the protective effects of Annona muricata. For instance, Oboh </w:t>
      </w:r>
      <w:r w:rsidRPr="00A9127E">
        <w:rPr>
          <w:rFonts w:ascii="Times New Roman" w:hAnsi="Times New Roman" w:cs="Times New Roman"/>
          <w:i/>
          <w:iCs/>
          <w:sz w:val="24"/>
          <w:szCs w:val="24"/>
        </w:rPr>
        <w:t>et al</w:t>
      </w:r>
      <w:r w:rsidRPr="00A9127E">
        <w:rPr>
          <w:rFonts w:ascii="Times New Roman" w:hAnsi="Times New Roman" w:cs="Times New Roman"/>
          <w:sz w:val="24"/>
          <w:szCs w:val="24"/>
        </w:rPr>
        <w:t xml:space="preserve">. (2021) suggested that the therapeutic efficacy of </w:t>
      </w:r>
      <w:r w:rsidRPr="002743E1">
        <w:rPr>
          <w:rFonts w:ascii="Times New Roman" w:hAnsi="Times New Roman" w:cs="Times New Roman"/>
          <w:i/>
          <w:iCs/>
          <w:sz w:val="24"/>
          <w:szCs w:val="24"/>
        </w:rPr>
        <w:lastRenderedPageBreak/>
        <w:t xml:space="preserve">Annona muricata </w:t>
      </w:r>
      <w:r w:rsidRPr="00A9127E">
        <w:rPr>
          <w:rFonts w:ascii="Times New Roman" w:hAnsi="Times New Roman" w:cs="Times New Roman"/>
          <w:sz w:val="24"/>
          <w:szCs w:val="24"/>
        </w:rPr>
        <w:t>may depend on extraction methods, dosage, and duration of administration. These factors may influence the concentration of bioactive compounds present in the extract.</w:t>
      </w:r>
      <w:r>
        <w:rPr>
          <w:rFonts w:ascii="Times New Roman" w:hAnsi="Times New Roman" w:cs="Times New Roman"/>
          <w:sz w:val="24"/>
          <w:szCs w:val="24"/>
        </w:rPr>
        <w:t xml:space="preserve"> </w:t>
      </w:r>
      <w:r w:rsidRPr="00A9127E">
        <w:rPr>
          <w:rFonts w:ascii="Times New Roman" w:hAnsi="Times New Roman" w:cs="Times New Roman"/>
          <w:sz w:val="24"/>
          <w:szCs w:val="24"/>
        </w:rPr>
        <w:t xml:space="preserve">The findings of this study therefore suggest that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leaf extract possesses protective properties against cadmium-induced pancreatic injury, particularly at medium and high dosage levels. The observed protective effects may be attributed to the combined antioxidant, anti-inflammatory, and cytoprotective activities of the plant's phytochemical constituents.</w:t>
      </w:r>
    </w:p>
    <w:p w14:paraId="7A833A3A" w14:textId="77777777" w:rsidR="00707DE3" w:rsidRPr="00D50152" w:rsidRDefault="00707DE3" w:rsidP="00707DE3">
      <w:pPr>
        <w:spacing w:line="240" w:lineRule="auto"/>
        <w:jc w:val="both"/>
        <w:rPr>
          <w:rFonts w:ascii="Times New Roman" w:hAnsi="Times New Roman" w:cs="Times New Roman"/>
          <w:b/>
          <w:bCs/>
          <w:sz w:val="24"/>
          <w:szCs w:val="24"/>
        </w:rPr>
      </w:pPr>
      <w:r w:rsidRPr="00D50152">
        <w:rPr>
          <w:rFonts w:ascii="Times New Roman" w:hAnsi="Times New Roman" w:cs="Times New Roman"/>
          <w:b/>
          <w:bCs/>
          <w:sz w:val="24"/>
          <w:szCs w:val="24"/>
        </w:rPr>
        <w:t>5.2 CONCLUSION</w:t>
      </w:r>
    </w:p>
    <w:p w14:paraId="2BE811EE" w14:textId="77988884" w:rsidR="00707DE3" w:rsidRDefault="00707DE3" w:rsidP="00707DE3">
      <w:pPr>
        <w:spacing w:line="240" w:lineRule="auto"/>
        <w:jc w:val="both"/>
        <w:rPr>
          <w:rFonts w:ascii="Times New Roman" w:hAnsi="Times New Roman" w:cs="Times New Roman"/>
          <w:sz w:val="24"/>
          <w:szCs w:val="24"/>
        </w:rPr>
      </w:pPr>
      <w:r w:rsidRPr="00A9127E">
        <w:rPr>
          <w:rFonts w:ascii="Times New Roman" w:hAnsi="Times New Roman" w:cs="Times New Roman"/>
          <w:sz w:val="24"/>
          <w:szCs w:val="24"/>
        </w:rPr>
        <w:t>This study demonstrated that cadmium exposure induced significant toxic effects in experimental animals, as evidenced by reduced body weight and histopathological alterations in pancreatic tissues. The cadmium-treated group exhibited inflammatory infiltration and mild pancreatic edema, indicating tissue injury resulting from heavy metal toxicity.</w:t>
      </w:r>
      <w:r>
        <w:rPr>
          <w:rFonts w:ascii="Times New Roman" w:hAnsi="Times New Roman" w:cs="Times New Roman"/>
          <w:sz w:val="24"/>
          <w:szCs w:val="24"/>
        </w:rPr>
        <w:t xml:space="preserve"> </w:t>
      </w:r>
      <w:r w:rsidRPr="00A9127E">
        <w:rPr>
          <w:rFonts w:ascii="Times New Roman" w:hAnsi="Times New Roman" w:cs="Times New Roman"/>
          <w:sz w:val="24"/>
          <w:szCs w:val="24"/>
        </w:rPr>
        <w:t xml:space="preserve">However, administration of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 xml:space="preserve">leaf extract produced notable protective effects against cadmium-induced pancreatic damage. While the low dose of the extract provided limited protection, medium and high doses effectively restored normal pancreatic histology and improved body weight in the treated animals. These findings suggest that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leaf extract possesses significant antioxidant and cytoprotective properties capable of mitigating cadmium-induced pancreatic toxicity.</w:t>
      </w:r>
    </w:p>
    <w:p w14:paraId="418C2FB9" w14:textId="77777777" w:rsidR="00057D67" w:rsidRDefault="00057D67" w:rsidP="00707DE3">
      <w:pPr>
        <w:spacing w:line="240" w:lineRule="auto"/>
        <w:jc w:val="both"/>
        <w:rPr>
          <w:rFonts w:ascii="Times New Roman" w:hAnsi="Times New Roman" w:cs="Times New Roman"/>
          <w:sz w:val="24"/>
          <w:szCs w:val="24"/>
        </w:rPr>
      </w:pPr>
    </w:p>
    <w:p w14:paraId="6AE20644" w14:textId="77777777" w:rsidR="00707DE3" w:rsidRDefault="00707DE3" w:rsidP="00707DE3">
      <w:pPr>
        <w:spacing w:line="240" w:lineRule="auto"/>
        <w:jc w:val="center"/>
        <w:rPr>
          <w:rFonts w:ascii="Times New Roman" w:hAnsi="Times New Roman" w:cs="Times New Roman"/>
          <w:b/>
          <w:bCs/>
          <w:sz w:val="24"/>
          <w:szCs w:val="24"/>
        </w:rPr>
      </w:pPr>
    </w:p>
    <w:p w14:paraId="72491C50" w14:textId="77777777" w:rsidR="00707DE3" w:rsidRPr="00D50152" w:rsidRDefault="00707DE3" w:rsidP="00057D67">
      <w:pPr>
        <w:spacing w:line="240" w:lineRule="auto"/>
        <w:rPr>
          <w:rFonts w:ascii="Times New Roman" w:hAnsi="Times New Roman" w:cs="Times New Roman"/>
          <w:b/>
          <w:bCs/>
          <w:sz w:val="24"/>
          <w:szCs w:val="24"/>
        </w:rPr>
      </w:pPr>
      <w:r w:rsidRPr="00A9127E">
        <w:rPr>
          <w:rFonts w:ascii="Times New Roman" w:hAnsi="Times New Roman" w:cs="Times New Roman"/>
          <w:b/>
          <w:bCs/>
          <w:sz w:val="24"/>
          <w:szCs w:val="24"/>
        </w:rPr>
        <w:t>REFERENCES</w:t>
      </w:r>
    </w:p>
    <w:p w14:paraId="525FC20B" w14:textId="77777777" w:rsidR="0047239E" w:rsidRPr="00A9127E" w:rsidRDefault="0047239E" w:rsidP="0047239E">
      <w:pPr>
        <w:spacing w:line="240" w:lineRule="auto"/>
        <w:ind w:left="810" w:hanging="810"/>
        <w:jc w:val="both"/>
        <w:rPr>
          <w:rFonts w:ascii="Times New Roman" w:hAnsi="Times New Roman" w:cs="Times New Roman"/>
          <w:sz w:val="24"/>
          <w:szCs w:val="24"/>
        </w:rPr>
      </w:pPr>
      <w:r w:rsidRPr="00A9127E">
        <w:rPr>
          <w:rFonts w:ascii="Times New Roman" w:hAnsi="Times New Roman" w:cs="Times New Roman"/>
          <w:sz w:val="24"/>
          <w:szCs w:val="24"/>
        </w:rPr>
        <w:t>Adeyemi, O. S., Orekoya, B., &amp; Adewole, K. (2021). Protective effects of plant extracts against cadmium-induced toxicity. Journal of Toxicology and Environmental Health, 84(6), 231–242.</w:t>
      </w:r>
    </w:p>
    <w:p w14:paraId="3EA40F1D" w14:textId="77777777" w:rsidR="0047239E" w:rsidRPr="00A9127E" w:rsidRDefault="0047239E" w:rsidP="0047239E">
      <w:pPr>
        <w:tabs>
          <w:tab w:val="left" w:pos="2532"/>
        </w:tabs>
        <w:spacing w:line="240" w:lineRule="auto"/>
        <w:ind w:left="810" w:hanging="810"/>
        <w:jc w:val="both"/>
        <w:rPr>
          <w:rFonts w:ascii="Times New Roman" w:hAnsi="Times New Roman" w:cs="Times New Roman"/>
          <w:noProof/>
          <w:sz w:val="24"/>
          <w:szCs w:val="24"/>
        </w:rPr>
      </w:pPr>
      <w:r w:rsidRPr="00A9127E">
        <w:rPr>
          <w:rFonts w:ascii="Times New Roman" w:hAnsi="Times New Roman" w:cs="Times New Roman"/>
          <w:noProof/>
          <w:sz w:val="24"/>
          <w:szCs w:val="24"/>
        </w:rPr>
        <w:t xml:space="preserve">Ahmad, S. R. (2022). Ethnomedicinal applications of tropical flora: Focus on </w:t>
      </w:r>
      <w:r w:rsidRPr="00A9127E">
        <w:rPr>
          <w:rFonts w:ascii="Times New Roman" w:hAnsi="Times New Roman" w:cs="Times New Roman"/>
          <w:i/>
          <w:iCs/>
          <w:noProof/>
          <w:sz w:val="24"/>
          <w:szCs w:val="24"/>
        </w:rPr>
        <w:t>Annona muricata</w:t>
      </w:r>
      <w:r w:rsidRPr="00A9127E">
        <w:rPr>
          <w:rFonts w:ascii="Times New Roman" w:hAnsi="Times New Roman" w:cs="Times New Roman"/>
          <w:noProof/>
          <w:sz w:val="24"/>
          <w:szCs w:val="24"/>
        </w:rPr>
        <w:t xml:space="preserve">. </w:t>
      </w:r>
      <w:r w:rsidRPr="00A9127E">
        <w:rPr>
          <w:rFonts w:ascii="Times New Roman" w:hAnsi="Times New Roman" w:cs="Times New Roman"/>
          <w:i/>
          <w:iCs/>
          <w:noProof/>
          <w:sz w:val="24"/>
          <w:szCs w:val="24"/>
        </w:rPr>
        <w:t>Journal of Tropical Medicine and Health</w:t>
      </w:r>
      <w:r w:rsidRPr="00A9127E">
        <w:rPr>
          <w:rFonts w:ascii="Times New Roman" w:hAnsi="Times New Roman" w:cs="Times New Roman"/>
          <w:noProof/>
          <w:sz w:val="24"/>
          <w:szCs w:val="24"/>
        </w:rPr>
        <w:t>, 60(2), 145-159.</w:t>
      </w:r>
    </w:p>
    <w:p w14:paraId="36E4B3B0" w14:textId="77777777" w:rsidR="0047239E" w:rsidRPr="00A9127E" w:rsidRDefault="0047239E" w:rsidP="0047239E">
      <w:pPr>
        <w:spacing w:line="240" w:lineRule="auto"/>
        <w:ind w:left="810" w:hanging="810"/>
        <w:jc w:val="both"/>
        <w:rPr>
          <w:rFonts w:ascii="Times New Roman" w:hAnsi="Times New Roman" w:cs="Times New Roman"/>
          <w:sz w:val="24"/>
          <w:szCs w:val="24"/>
        </w:rPr>
      </w:pPr>
      <w:r w:rsidRPr="00A9127E">
        <w:rPr>
          <w:rFonts w:ascii="Times New Roman" w:hAnsi="Times New Roman" w:cs="Times New Roman"/>
          <w:sz w:val="24"/>
          <w:szCs w:val="24"/>
        </w:rPr>
        <w:t>Branca, J., Morucci, G., Pacini, A., &amp; Gulisano, M. (2020). Cadmium-induced oxidative stress and toxicity in mammals. International Journal of Molecular Sciences, 21(11), 3782.</w:t>
      </w:r>
    </w:p>
    <w:p w14:paraId="7ECE2CD8" w14:textId="77777777" w:rsidR="0047239E" w:rsidRPr="00A9127E" w:rsidRDefault="0047239E" w:rsidP="0047239E">
      <w:pPr>
        <w:tabs>
          <w:tab w:val="left" w:pos="2532"/>
        </w:tabs>
        <w:spacing w:line="240" w:lineRule="auto"/>
        <w:ind w:left="810" w:hanging="810"/>
        <w:jc w:val="both"/>
        <w:rPr>
          <w:rFonts w:ascii="Times New Roman" w:hAnsi="Times New Roman" w:cs="Times New Roman"/>
          <w:noProof/>
          <w:sz w:val="24"/>
          <w:szCs w:val="24"/>
        </w:rPr>
      </w:pPr>
      <w:r w:rsidRPr="00A9127E">
        <w:rPr>
          <w:rFonts w:ascii="Times New Roman" w:hAnsi="Times New Roman" w:cs="Times New Roman"/>
          <w:noProof/>
          <w:sz w:val="24"/>
          <w:szCs w:val="24"/>
        </w:rPr>
        <w:t xml:space="preserve">Brown, K. L. &amp; Smith, J. D. (2022). Experimental models in pancreatic toxicology. </w:t>
      </w:r>
      <w:r w:rsidRPr="00A9127E">
        <w:rPr>
          <w:rFonts w:ascii="Times New Roman" w:hAnsi="Times New Roman" w:cs="Times New Roman"/>
          <w:i/>
          <w:iCs/>
          <w:noProof/>
          <w:sz w:val="24"/>
          <w:szCs w:val="24"/>
        </w:rPr>
        <w:t>Comparative Biology Reviews</w:t>
      </w:r>
      <w:r w:rsidRPr="00A9127E">
        <w:rPr>
          <w:rFonts w:ascii="Times New Roman" w:hAnsi="Times New Roman" w:cs="Times New Roman"/>
          <w:noProof/>
          <w:sz w:val="24"/>
          <w:szCs w:val="24"/>
        </w:rPr>
        <w:t>, 14(3), 88-102.</w:t>
      </w:r>
    </w:p>
    <w:p w14:paraId="469B465E" w14:textId="77777777" w:rsidR="0047239E" w:rsidRPr="00A9127E" w:rsidRDefault="0047239E" w:rsidP="0047239E">
      <w:pPr>
        <w:spacing w:line="240" w:lineRule="auto"/>
        <w:ind w:left="810" w:hanging="810"/>
        <w:jc w:val="both"/>
        <w:rPr>
          <w:rFonts w:ascii="Times New Roman" w:hAnsi="Times New Roman" w:cs="Times New Roman"/>
          <w:sz w:val="24"/>
          <w:szCs w:val="24"/>
        </w:rPr>
      </w:pPr>
      <w:r w:rsidRPr="00A9127E">
        <w:rPr>
          <w:rFonts w:ascii="Times New Roman" w:hAnsi="Times New Roman" w:cs="Times New Roman"/>
          <w:sz w:val="24"/>
          <w:szCs w:val="24"/>
        </w:rPr>
        <w:t>Chang, X., Jin, T., &amp; Zhou, Z. (2022). Cadmium exposure and pancreatic dysfunction. Environmental Research, 208, 112730.</w:t>
      </w:r>
    </w:p>
    <w:p w14:paraId="4DE74D34" w14:textId="77777777" w:rsidR="0047239E" w:rsidRPr="00A9127E" w:rsidRDefault="0047239E" w:rsidP="0047239E">
      <w:pPr>
        <w:tabs>
          <w:tab w:val="left" w:pos="2532"/>
        </w:tabs>
        <w:spacing w:line="240" w:lineRule="auto"/>
        <w:ind w:left="810" w:hanging="810"/>
        <w:jc w:val="both"/>
        <w:rPr>
          <w:rFonts w:ascii="Times New Roman" w:hAnsi="Times New Roman" w:cs="Times New Roman"/>
          <w:noProof/>
          <w:sz w:val="24"/>
          <w:szCs w:val="24"/>
        </w:rPr>
      </w:pPr>
      <w:r w:rsidRPr="00A9127E">
        <w:rPr>
          <w:rFonts w:ascii="Times New Roman" w:hAnsi="Times New Roman" w:cs="Times New Roman"/>
          <w:noProof/>
          <w:sz w:val="24"/>
          <w:szCs w:val="24"/>
        </w:rPr>
        <w:t xml:space="preserve">Garcia-Ruiz, C., Morales, A., &amp; Fernandez-Checa, J. (2022). Mitochondrial oxidative stress in liver disease. </w:t>
      </w:r>
      <w:r w:rsidRPr="00A9127E">
        <w:rPr>
          <w:rFonts w:ascii="Times New Roman" w:hAnsi="Times New Roman" w:cs="Times New Roman"/>
          <w:i/>
          <w:iCs/>
          <w:noProof/>
          <w:sz w:val="24"/>
          <w:szCs w:val="24"/>
        </w:rPr>
        <w:t>Hepatology</w:t>
      </w:r>
      <w:r w:rsidRPr="00A9127E">
        <w:rPr>
          <w:rFonts w:ascii="Times New Roman" w:hAnsi="Times New Roman" w:cs="Times New Roman"/>
          <w:noProof/>
          <w:sz w:val="24"/>
          <w:szCs w:val="24"/>
        </w:rPr>
        <w:t>, 76(4), 1208–1220.</w:t>
      </w:r>
    </w:p>
    <w:p w14:paraId="3D89A18D" w14:textId="77777777" w:rsidR="0047239E" w:rsidRPr="00A9127E" w:rsidRDefault="0047239E" w:rsidP="0047239E">
      <w:pPr>
        <w:spacing w:line="240" w:lineRule="auto"/>
        <w:ind w:left="810" w:hanging="810"/>
        <w:jc w:val="both"/>
        <w:rPr>
          <w:rFonts w:ascii="Times New Roman" w:hAnsi="Times New Roman" w:cs="Times New Roman"/>
          <w:sz w:val="24"/>
          <w:szCs w:val="24"/>
        </w:rPr>
      </w:pPr>
      <w:r w:rsidRPr="00A9127E">
        <w:rPr>
          <w:rFonts w:ascii="Times New Roman" w:hAnsi="Times New Roman" w:cs="Times New Roman"/>
          <w:sz w:val="24"/>
          <w:szCs w:val="24"/>
        </w:rPr>
        <w:t>Gavamukulya, Y., Wamunyokoli, F., &amp; El-Shemy, H. (2021). Annona muricata: Is the natural therapy to most disease conditions including cancer growing in our backyard? Journal of Ethnopharmacology, 279, 114377.</w:t>
      </w:r>
    </w:p>
    <w:p w14:paraId="64077A02" w14:textId="77777777" w:rsidR="0047239E" w:rsidRPr="00A9127E" w:rsidRDefault="0047239E" w:rsidP="0047239E">
      <w:pPr>
        <w:spacing w:line="240" w:lineRule="auto"/>
        <w:ind w:left="810" w:hanging="810"/>
        <w:jc w:val="both"/>
        <w:rPr>
          <w:rFonts w:ascii="Times New Roman" w:hAnsi="Times New Roman" w:cs="Times New Roman"/>
          <w:sz w:val="24"/>
          <w:szCs w:val="24"/>
        </w:rPr>
      </w:pPr>
      <w:r w:rsidRPr="00A9127E">
        <w:rPr>
          <w:rFonts w:ascii="Times New Roman" w:hAnsi="Times New Roman" w:cs="Times New Roman"/>
          <w:sz w:val="24"/>
          <w:szCs w:val="24"/>
        </w:rPr>
        <w:t>Genchi, G., Sinicropi, M., Carocci, A., Lauria, G., &amp; Catalano, A. (2020). The effects of cadmium toxicity. International Journal of Environmental Research and Public Health, 17(11), 3782.</w:t>
      </w:r>
    </w:p>
    <w:p w14:paraId="0DE08C20" w14:textId="77777777" w:rsidR="0047239E" w:rsidRPr="00A9127E" w:rsidRDefault="0047239E" w:rsidP="0047239E">
      <w:pPr>
        <w:tabs>
          <w:tab w:val="left" w:pos="2532"/>
        </w:tabs>
        <w:spacing w:line="240" w:lineRule="auto"/>
        <w:ind w:left="810" w:hanging="810"/>
        <w:jc w:val="both"/>
        <w:rPr>
          <w:rFonts w:ascii="Times New Roman" w:hAnsi="Times New Roman" w:cs="Times New Roman"/>
          <w:noProof/>
          <w:sz w:val="24"/>
          <w:szCs w:val="24"/>
        </w:rPr>
      </w:pPr>
      <w:r w:rsidRPr="00A9127E">
        <w:rPr>
          <w:rFonts w:ascii="Times New Roman" w:hAnsi="Times New Roman" w:cs="Times New Roman"/>
          <w:noProof/>
          <w:sz w:val="24"/>
          <w:szCs w:val="24"/>
        </w:rPr>
        <w:lastRenderedPageBreak/>
        <w:t xml:space="preserve">Hasan, M. &amp; Rahman, S. (2025). Disruption of metalloenzyme kinetics by cadmium ions. </w:t>
      </w:r>
      <w:r w:rsidRPr="00A9127E">
        <w:rPr>
          <w:rFonts w:ascii="Times New Roman" w:hAnsi="Times New Roman" w:cs="Times New Roman"/>
          <w:i/>
          <w:iCs/>
          <w:noProof/>
          <w:sz w:val="24"/>
          <w:szCs w:val="24"/>
        </w:rPr>
        <w:t>Journal of Biological Inorganic Chemistry</w:t>
      </w:r>
      <w:r w:rsidRPr="00A9127E">
        <w:rPr>
          <w:rFonts w:ascii="Times New Roman" w:hAnsi="Times New Roman" w:cs="Times New Roman"/>
          <w:noProof/>
          <w:sz w:val="24"/>
          <w:szCs w:val="24"/>
        </w:rPr>
        <w:t>, 30(2), 201-215.</w:t>
      </w:r>
    </w:p>
    <w:p w14:paraId="7A6C6297" w14:textId="77777777" w:rsidR="0047239E" w:rsidRPr="00A9127E" w:rsidRDefault="0047239E" w:rsidP="0047239E">
      <w:pPr>
        <w:spacing w:line="240" w:lineRule="auto"/>
        <w:ind w:left="810" w:hanging="810"/>
        <w:jc w:val="both"/>
        <w:rPr>
          <w:rFonts w:ascii="Times New Roman" w:hAnsi="Times New Roman" w:cs="Times New Roman"/>
          <w:sz w:val="24"/>
          <w:szCs w:val="24"/>
        </w:rPr>
      </w:pPr>
      <w:r w:rsidRPr="00A9127E">
        <w:rPr>
          <w:rFonts w:ascii="Times New Roman" w:hAnsi="Times New Roman" w:cs="Times New Roman"/>
          <w:sz w:val="24"/>
          <w:szCs w:val="24"/>
        </w:rPr>
        <w:t>Jomova, K., Valko, M., &amp; Rhodes, C. (2022). Metals, oxidative stress and human disease. Toxicology, 472, 153196.</w:t>
      </w:r>
    </w:p>
    <w:p w14:paraId="2B0F3930" w14:textId="77777777" w:rsidR="0047239E" w:rsidRPr="00A9127E" w:rsidRDefault="0047239E" w:rsidP="0047239E">
      <w:pPr>
        <w:spacing w:line="240" w:lineRule="auto"/>
        <w:ind w:left="810" w:hanging="810"/>
        <w:jc w:val="both"/>
        <w:rPr>
          <w:rFonts w:ascii="Times New Roman" w:hAnsi="Times New Roman" w:cs="Times New Roman"/>
          <w:sz w:val="24"/>
          <w:szCs w:val="24"/>
        </w:rPr>
      </w:pPr>
      <w:r w:rsidRPr="00A9127E">
        <w:rPr>
          <w:rFonts w:ascii="Times New Roman" w:hAnsi="Times New Roman" w:cs="Times New Roman"/>
          <w:sz w:val="24"/>
          <w:szCs w:val="24"/>
        </w:rPr>
        <w:t xml:space="preserve">Moghadamtousi, S. Z., Rouhollahi, E., Karimian, H., &amp; Abdulla, M. (2021).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leaves: A review of its traditional uses and biological activities. Evidence-Based Complementary and Alternative Medicine, 2021, 5514895.</w:t>
      </w:r>
    </w:p>
    <w:p w14:paraId="0211A382" w14:textId="77777777" w:rsidR="0047239E" w:rsidRPr="00A9127E" w:rsidRDefault="0047239E" w:rsidP="0047239E">
      <w:pPr>
        <w:spacing w:line="240" w:lineRule="auto"/>
        <w:ind w:left="810" w:hanging="810"/>
        <w:jc w:val="both"/>
        <w:rPr>
          <w:rFonts w:ascii="Times New Roman" w:hAnsi="Times New Roman" w:cs="Times New Roman"/>
          <w:sz w:val="24"/>
          <w:szCs w:val="24"/>
        </w:rPr>
      </w:pPr>
      <w:r w:rsidRPr="00A9127E">
        <w:rPr>
          <w:rFonts w:ascii="Times New Roman" w:hAnsi="Times New Roman" w:cs="Times New Roman"/>
          <w:sz w:val="24"/>
          <w:szCs w:val="24"/>
        </w:rPr>
        <w:t xml:space="preserve">Nworu, C., Okoye, F., &amp; Akah, P. (2020). Antioxidant and anti-inflammatory effects of </w:t>
      </w:r>
      <w:r w:rsidRPr="002743E1">
        <w:rPr>
          <w:rFonts w:ascii="Times New Roman" w:hAnsi="Times New Roman" w:cs="Times New Roman"/>
          <w:i/>
          <w:iCs/>
          <w:sz w:val="24"/>
          <w:szCs w:val="24"/>
        </w:rPr>
        <w:t xml:space="preserve">Annona muricata </w:t>
      </w:r>
      <w:r w:rsidRPr="00A9127E">
        <w:rPr>
          <w:rFonts w:ascii="Times New Roman" w:hAnsi="Times New Roman" w:cs="Times New Roman"/>
          <w:sz w:val="24"/>
          <w:szCs w:val="24"/>
        </w:rPr>
        <w:t>leaf extract. Phytotherapy Research, 34(5), 1120–1128.</w:t>
      </w:r>
    </w:p>
    <w:p w14:paraId="79BA671F" w14:textId="77777777" w:rsidR="0047239E" w:rsidRPr="00A9127E" w:rsidRDefault="0047239E" w:rsidP="0047239E">
      <w:pPr>
        <w:spacing w:line="240" w:lineRule="auto"/>
        <w:ind w:left="810" w:hanging="810"/>
        <w:jc w:val="both"/>
        <w:rPr>
          <w:rFonts w:ascii="Times New Roman" w:hAnsi="Times New Roman" w:cs="Times New Roman"/>
          <w:sz w:val="24"/>
          <w:szCs w:val="24"/>
        </w:rPr>
      </w:pPr>
      <w:r w:rsidRPr="00A9127E">
        <w:rPr>
          <w:rFonts w:ascii="Times New Roman" w:hAnsi="Times New Roman" w:cs="Times New Roman"/>
          <w:sz w:val="24"/>
          <w:szCs w:val="24"/>
        </w:rPr>
        <w:t>Oboh, G., Akinyemi, A., &amp; Ademiluyi, A. (2021). Phytochemical composition and biological properties of Annona muricata. Food Chemistry, 336, 127612.</w:t>
      </w:r>
    </w:p>
    <w:p w14:paraId="7F13199B" w14:textId="77777777" w:rsidR="0047239E" w:rsidRPr="00A9127E" w:rsidRDefault="0047239E" w:rsidP="0047239E">
      <w:pPr>
        <w:tabs>
          <w:tab w:val="left" w:pos="2532"/>
        </w:tabs>
        <w:spacing w:line="240" w:lineRule="auto"/>
        <w:ind w:left="810" w:hanging="810"/>
        <w:jc w:val="both"/>
        <w:rPr>
          <w:rFonts w:ascii="Times New Roman" w:hAnsi="Times New Roman" w:cs="Times New Roman"/>
          <w:noProof/>
          <w:sz w:val="24"/>
          <w:szCs w:val="24"/>
        </w:rPr>
      </w:pPr>
      <w:r w:rsidRPr="00A9127E">
        <w:rPr>
          <w:rFonts w:ascii="Times New Roman" w:hAnsi="Times New Roman" w:cs="Times New Roman"/>
          <w:noProof/>
          <w:sz w:val="24"/>
          <w:szCs w:val="24"/>
        </w:rPr>
        <w:t xml:space="preserve">Olatunji, B. A., Adebayo, C. T. &amp; Bakare, A. S. (2024). Phytochemical screening and antioxidant potential of Nigerian </w:t>
      </w:r>
      <w:r w:rsidRPr="00A9127E">
        <w:rPr>
          <w:rFonts w:ascii="Times New Roman" w:hAnsi="Times New Roman" w:cs="Times New Roman"/>
          <w:i/>
          <w:iCs/>
          <w:noProof/>
          <w:sz w:val="24"/>
          <w:szCs w:val="24"/>
        </w:rPr>
        <w:t>Annona muricata</w:t>
      </w:r>
      <w:r w:rsidRPr="00A9127E">
        <w:rPr>
          <w:rFonts w:ascii="Times New Roman" w:hAnsi="Times New Roman" w:cs="Times New Roman"/>
          <w:noProof/>
          <w:sz w:val="24"/>
          <w:szCs w:val="24"/>
        </w:rPr>
        <w:t xml:space="preserve">. </w:t>
      </w:r>
      <w:r w:rsidRPr="00A9127E">
        <w:rPr>
          <w:rFonts w:ascii="Times New Roman" w:hAnsi="Times New Roman" w:cs="Times New Roman"/>
          <w:i/>
          <w:iCs/>
          <w:noProof/>
          <w:sz w:val="24"/>
          <w:szCs w:val="24"/>
        </w:rPr>
        <w:t>BMC Complementary Medicine and Therapies</w:t>
      </w:r>
      <w:r w:rsidRPr="00A9127E">
        <w:rPr>
          <w:rFonts w:ascii="Times New Roman" w:hAnsi="Times New Roman" w:cs="Times New Roman"/>
          <w:noProof/>
          <w:sz w:val="24"/>
          <w:szCs w:val="24"/>
        </w:rPr>
        <w:t>, 24(1), 55-70.</w:t>
      </w:r>
    </w:p>
    <w:p w14:paraId="1ACA3E21" w14:textId="77777777" w:rsidR="0047239E" w:rsidRPr="00A9127E" w:rsidRDefault="0047239E" w:rsidP="0047239E">
      <w:pPr>
        <w:tabs>
          <w:tab w:val="left" w:pos="2532"/>
        </w:tabs>
        <w:spacing w:line="240" w:lineRule="auto"/>
        <w:ind w:left="810" w:hanging="810"/>
        <w:jc w:val="both"/>
        <w:rPr>
          <w:rFonts w:ascii="Times New Roman" w:hAnsi="Times New Roman" w:cs="Times New Roman"/>
          <w:noProof/>
          <w:sz w:val="24"/>
          <w:szCs w:val="24"/>
        </w:rPr>
      </w:pPr>
      <w:r w:rsidRPr="00A9127E">
        <w:rPr>
          <w:rFonts w:ascii="Times New Roman" w:hAnsi="Times New Roman" w:cs="Times New Roman"/>
          <w:noProof/>
          <w:sz w:val="24"/>
          <w:szCs w:val="24"/>
        </w:rPr>
        <w:t xml:space="preserve">Roberts, T. S. &amp; Miller, R. D. (2025). Histopathological markers in environmental toxicology. </w:t>
      </w:r>
      <w:r w:rsidRPr="00A9127E">
        <w:rPr>
          <w:rFonts w:ascii="Times New Roman" w:hAnsi="Times New Roman" w:cs="Times New Roman"/>
          <w:i/>
          <w:iCs/>
          <w:noProof/>
          <w:sz w:val="24"/>
          <w:szCs w:val="24"/>
        </w:rPr>
        <w:t>Springer Nature Applied Sciences</w:t>
      </w:r>
      <w:r w:rsidRPr="00A9127E">
        <w:rPr>
          <w:rFonts w:ascii="Times New Roman" w:hAnsi="Times New Roman" w:cs="Times New Roman"/>
          <w:noProof/>
          <w:sz w:val="24"/>
          <w:szCs w:val="24"/>
        </w:rPr>
        <w:t>, 7(4), 112-126.</w:t>
      </w:r>
    </w:p>
    <w:p w14:paraId="5BBE4457" w14:textId="77777777" w:rsidR="0047239E" w:rsidRPr="00A9127E" w:rsidRDefault="0047239E" w:rsidP="0047239E">
      <w:pPr>
        <w:tabs>
          <w:tab w:val="left" w:pos="2532"/>
        </w:tabs>
        <w:spacing w:line="240" w:lineRule="auto"/>
        <w:ind w:left="810" w:hanging="810"/>
        <w:jc w:val="both"/>
        <w:rPr>
          <w:rFonts w:ascii="Times New Roman" w:hAnsi="Times New Roman" w:cs="Times New Roman"/>
          <w:noProof/>
          <w:sz w:val="24"/>
          <w:szCs w:val="24"/>
        </w:rPr>
      </w:pPr>
      <w:r w:rsidRPr="00A9127E">
        <w:rPr>
          <w:rFonts w:ascii="Times New Roman" w:hAnsi="Times New Roman" w:cs="Times New Roman"/>
          <w:noProof/>
          <w:sz w:val="24"/>
          <w:szCs w:val="24"/>
        </w:rPr>
        <w:t xml:space="preserve">Satarug, S. (2021). Cadmium sources and toxicity. </w:t>
      </w:r>
      <w:r w:rsidRPr="00A9127E">
        <w:rPr>
          <w:rFonts w:ascii="Times New Roman" w:hAnsi="Times New Roman" w:cs="Times New Roman"/>
          <w:i/>
          <w:iCs/>
          <w:noProof/>
          <w:sz w:val="24"/>
          <w:szCs w:val="24"/>
        </w:rPr>
        <w:t>Clinical Chemistry</w:t>
      </w:r>
      <w:r w:rsidRPr="00A9127E">
        <w:rPr>
          <w:rFonts w:ascii="Times New Roman" w:hAnsi="Times New Roman" w:cs="Times New Roman"/>
          <w:noProof/>
          <w:sz w:val="24"/>
          <w:szCs w:val="24"/>
        </w:rPr>
        <w:t>, 67(3), 451-460.</w:t>
      </w:r>
    </w:p>
    <w:p w14:paraId="2D509AF8" w14:textId="77777777" w:rsidR="0047239E" w:rsidRPr="00A9127E" w:rsidRDefault="0047239E" w:rsidP="0047239E">
      <w:pPr>
        <w:tabs>
          <w:tab w:val="left" w:pos="2532"/>
        </w:tabs>
        <w:spacing w:line="240" w:lineRule="auto"/>
        <w:ind w:left="810" w:hanging="810"/>
        <w:jc w:val="both"/>
        <w:rPr>
          <w:rFonts w:ascii="Times New Roman" w:hAnsi="Times New Roman" w:cs="Times New Roman"/>
          <w:noProof/>
          <w:sz w:val="24"/>
          <w:szCs w:val="24"/>
        </w:rPr>
      </w:pPr>
      <w:r w:rsidRPr="00A9127E">
        <w:rPr>
          <w:rFonts w:ascii="Times New Roman" w:hAnsi="Times New Roman" w:cs="Times New Roman"/>
          <w:noProof/>
          <w:sz w:val="24"/>
          <w:szCs w:val="24"/>
        </w:rPr>
        <w:t xml:space="preserve">Thompson, D. R. &amp; White, E. S. (2024). Trends in pancreatic histology and endocrine disruption. </w:t>
      </w:r>
      <w:r w:rsidRPr="00A9127E">
        <w:rPr>
          <w:rFonts w:ascii="Times New Roman" w:hAnsi="Times New Roman" w:cs="Times New Roman"/>
          <w:i/>
          <w:iCs/>
          <w:noProof/>
          <w:sz w:val="24"/>
          <w:szCs w:val="24"/>
        </w:rPr>
        <w:t>Wiley Interdisciplinary Reviews: Systems Biology</w:t>
      </w:r>
      <w:r w:rsidRPr="00A9127E">
        <w:rPr>
          <w:rFonts w:ascii="Times New Roman" w:hAnsi="Times New Roman" w:cs="Times New Roman"/>
          <w:noProof/>
          <w:sz w:val="24"/>
          <w:szCs w:val="24"/>
        </w:rPr>
        <w:t>, 16(2), e1644.</w:t>
      </w:r>
    </w:p>
    <w:p w14:paraId="0855DC03" w14:textId="77777777" w:rsidR="0047239E" w:rsidRPr="00A9127E" w:rsidRDefault="0047239E" w:rsidP="0047239E">
      <w:pPr>
        <w:tabs>
          <w:tab w:val="left" w:pos="2532"/>
        </w:tabs>
        <w:spacing w:line="240" w:lineRule="auto"/>
        <w:ind w:left="810" w:hanging="810"/>
        <w:jc w:val="both"/>
        <w:rPr>
          <w:rFonts w:ascii="Times New Roman" w:hAnsi="Times New Roman" w:cs="Times New Roman"/>
          <w:noProof/>
          <w:sz w:val="24"/>
          <w:szCs w:val="24"/>
        </w:rPr>
      </w:pPr>
      <w:r w:rsidRPr="00A9127E">
        <w:rPr>
          <w:rFonts w:ascii="Times New Roman" w:hAnsi="Times New Roman" w:cs="Times New Roman"/>
          <w:noProof/>
          <w:sz w:val="24"/>
          <w:szCs w:val="24"/>
        </w:rPr>
        <w:t xml:space="preserve">Wilson, F. G. (2023). Global dietary interventions for heavy metal toxicity. </w:t>
      </w:r>
      <w:r w:rsidRPr="00A9127E">
        <w:rPr>
          <w:rFonts w:ascii="Times New Roman" w:hAnsi="Times New Roman" w:cs="Times New Roman"/>
          <w:i/>
          <w:iCs/>
          <w:noProof/>
          <w:sz w:val="24"/>
          <w:szCs w:val="24"/>
        </w:rPr>
        <w:t>Advances in Nutrition</w:t>
      </w:r>
      <w:r w:rsidRPr="00A9127E">
        <w:rPr>
          <w:rFonts w:ascii="Times New Roman" w:hAnsi="Times New Roman" w:cs="Times New Roman"/>
          <w:noProof/>
          <w:sz w:val="24"/>
          <w:szCs w:val="24"/>
        </w:rPr>
        <w:t>, 14(5), 902-915.</w:t>
      </w:r>
    </w:p>
    <w:p w14:paraId="60E6103E" w14:textId="77777777" w:rsidR="0047239E" w:rsidRDefault="0047239E" w:rsidP="0047239E">
      <w:pPr>
        <w:spacing w:line="240" w:lineRule="auto"/>
        <w:ind w:left="810" w:hanging="810"/>
        <w:jc w:val="both"/>
        <w:rPr>
          <w:rFonts w:ascii="Times New Roman" w:hAnsi="Times New Roman" w:cs="Times New Roman"/>
          <w:sz w:val="24"/>
          <w:szCs w:val="24"/>
        </w:rPr>
      </w:pPr>
      <w:r w:rsidRPr="00A9127E">
        <w:rPr>
          <w:rFonts w:ascii="Times New Roman" w:hAnsi="Times New Roman" w:cs="Times New Roman"/>
          <w:sz w:val="24"/>
          <w:szCs w:val="24"/>
        </w:rPr>
        <w:t>Zhang, Y., Chen, Q., Liu, Y., &amp; Wang, X. (2020). Cadmium exposure and metabolic dysfunction. Environmental Pollution, 263, 114454.</w:t>
      </w:r>
    </w:p>
    <w:p w14:paraId="7509FA5B" w14:textId="77777777" w:rsidR="0047239E" w:rsidRPr="00A9127E" w:rsidRDefault="0047239E" w:rsidP="0047239E">
      <w:pPr>
        <w:tabs>
          <w:tab w:val="left" w:pos="2532"/>
        </w:tabs>
        <w:spacing w:line="240" w:lineRule="auto"/>
        <w:ind w:left="810" w:hanging="810"/>
        <w:jc w:val="both"/>
        <w:rPr>
          <w:rFonts w:ascii="Times New Roman" w:hAnsi="Times New Roman" w:cs="Times New Roman"/>
          <w:noProof/>
          <w:sz w:val="24"/>
          <w:szCs w:val="24"/>
        </w:rPr>
      </w:pPr>
      <w:r w:rsidRPr="00A9127E">
        <w:rPr>
          <w:rFonts w:ascii="Times New Roman" w:hAnsi="Times New Roman" w:cs="Times New Roman"/>
          <w:noProof/>
          <w:sz w:val="24"/>
          <w:szCs w:val="24"/>
        </w:rPr>
        <w:t xml:space="preserve">Zhu, X., Zhang, Y. &amp; Li, H. (2023). Cadmium accumulation and beta-cell dysfunction. </w:t>
      </w:r>
      <w:r w:rsidRPr="00A9127E">
        <w:rPr>
          <w:rFonts w:ascii="Times New Roman" w:hAnsi="Times New Roman" w:cs="Times New Roman"/>
          <w:i/>
          <w:iCs/>
          <w:noProof/>
          <w:sz w:val="24"/>
          <w:szCs w:val="24"/>
        </w:rPr>
        <w:t>Journal of Clinical Investigation</w:t>
      </w:r>
      <w:r w:rsidRPr="00A9127E">
        <w:rPr>
          <w:rFonts w:ascii="Times New Roman" w:hAnsi="Times New Roman" w:cs="Times New Roman"/>
          <w:noProof/>
          <w:sz w:val="24"/>
          <w:szCs w:val="24"/>
        </w:rPr>
        <w:t>, 133(8), 1120-1135.</w:t>
      </w:r>
    </w:p>
    <w:p w14:paraId="1C8FFA7B" w14:textId="77777777" w:rsidR="00707DE3" w:rsidRPr="00A9127E" w:rsidRDefault="00707DE3" w:rsidP="00707DE3">
      <w:pPr>
        <w:tabs>
          <w:tab w:val="left" w:pos="2532"/>
        </w:tabs>
        <w:spacing w:line="240" w:lineRule="auto"/>
        <w:jc w:val="both"/>
        <w:rPr>
          <w:rFonts w:ascii="Times New Roman" w:hAnsi="Times New Roman" w:cs="Times New Roman"/>
          <w:noProof/>
          <w:sz w:val="24"/>
          <w:szCs w:val="24"/>
        </w:rPr>
      </w:pPr>
    </w:p>
    <w:p w14:paraId="5A890385" w14:textId="77777777" w:rsidR="00707DE3" w:rsidRPr="00A9127E" w:rsidRDefault="00707DE3" w:rsidP="00707DE3">
      <w:pPr>
        <w:tabs>
          <w:tab w:val="left" w:pos="2532"/>
        </w:tabs>
        <w:spacing w:line="240" w:lineRule="auto"/>
        <w:jc w:val="both"/>
        <w:rPr>
          <w:rFonts w:ascii="Times New Roman" w:hAnsi="Times New Roman" w:cs="Times New Roman"/>
          <w:noProof/>
          <w:sz w:val="24"/>
          <w:szCs w:val="24"/>
        </w:rPr>
      </w:pPr>
    </w:p>
    <w:p w14:paraId="5558E00E" w14:textId="77777777" w:rsidR="00707DE3" w:rsidRPr="00A9127E" w:rsidRDefault="00707DE3" w:rsidP="00707DE3">
      <w:pPr>
        <w:tabs>
          <w:tab w:val="left" w:pos="2532"/>
        </w:tabs>
        <w:spacing w:line="240" w:lineRule="auto"/>
        <w:jc w:val="both"/>
        <w:rPr>
          <w:rFonts w:ascii="Times New Roman" w:hAnsi="Times New Roman" w:cs="Times New Roman"/>
          <w:noProof/>
          <w:sz w:val="24"/>
          <w:szCs w:val="24"/>
        </w:rPr>
      </w:pPr>
    </w:p>
    <w:p w14:paraId="4D9851A7" w14:textId="77777777" w:rsidR="00707DE3" w:rsidRPr="00A9127E" w:rsidRDefault="00707DE3" w:rsidP="00707DE3">
      <w:pPr>
        <w:tabs>
          <w:tab w:val="left" w:pos="2532"/>
        </w:tabs>
        <w:spacing w:line="240" w:lineRule="auto"/>
        <w:jc w:val="both"/>
        <w:rPr>
          <w:rFonts w:ascii="Times New Roman" w:hAnsi="Times New Roman" w:cs="Times New Roman"/>
          <w:noProof/>
          <w:sz w:val="24"/>
          <w:szCs w:val="24"/>
        </w:rPr>
      </w:pPr>
    </w:p>
    <w:p w14:paraId="678141F7" w14:textId="77777777" w:rsidR="00707DE3" w:rsidRPr="00A9127E" w:rsidRDefault="00707DE3" w:rsidP="00707DE3">
      <w:pPr>
        <w:tabs>
          <w:tab w:val="left" w:pos="2532"/>
        </w:tabs>
        <w:spacing w:line="240" w:lineRule="auto"/>
        <w:jc w:val="both"/>
        <w:rPr>
          <w:rFonts w:ascii="Times New Roman" w:hAnsi="Times New Roman" w:cs="Times New Roman"/>
          <w:b/>
          <w:bCs/>
          <w:noProof/>
          <w:sz w:val="24"/>
          <w:szCs w:val="24"/>
        </w:rPr>
      </w:pPr>
    </w:p>
    <w:p w14:paraId="64CC99D0" w14:textId="77777777" w:rsidR="00707DE3" w:rsidRPr="00A9127E" w:rsidRDefault="00707DE3" w:rsidP="00707DE3">
      <w:pPr>
        <w:tabs>
          <w:tab w:val="left" w:pos="2532"/>
        </w:tabs>
        <w:spacing w:line="240" w:lineRule="auto"/>
        <w:jc w:val="both"/>
        <w:rPr>
          <w:rFonts w:ascii="Times New Roman" w:hAnsi="Times New Roman" w:cs="Times New Roman"/>
          <w:b/>
          <w:bCs/>
          <w:noProof/>
          <w:sz w:val="24"/>
          <w:szCs w:val="24"/>
        </w:rPr>
      </w:pPr>
    </w:p>
    <w:p w14:paraId="1835AEC9" w14:textId="77777777" w:rsidR="00707DE3" w:rsidRPr="00A9127E" w:rsidRDefault="00707DE3" w:rsidP="00707DE3">
      <w:pPr>
        <w:spacing w:line="240" w:lineRule="auto"/>
        <w:jc w:val="both"/>
        <w:rPr>
          <w:rFonts w:ascii="Times New Roman" w:hAnsi="Times New Roman" w:cs="Times New Roman"/>
          <w:sz w:val="24"/>
          <w:szCs w:val="24"/>
        </w:rPr>
      </w:pPr>
    </w:p>
    <w:p w14:paraId="39E3BCFE" w14:textId="77777777" w:rsidR="00707DE3" w:rsidRDefault="00707DE3" w:rsidP="00707DE3">
      <w:pPr>
        <w:spacing w:line="240" w:lineRule="auto"/>
      </w:pPr>
    </w:p>
    <w:sectPr w:rsidR="00707DE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C7900" w14:textId="77777777" w:rsidR="00D2029A" w:rsidRDefault="00D2029A">
      <w:pPr>
        <w:spacing w:after="0" w:line="240" w:lineRule="auto"/>
      </w:pPr>
      <w:r>
        <w:separator/>
      </w:r>
    </w:p>
  </w:endnote>
  <w:endnote w:type="continuationSeparator" w:id="0">
    <w:p w14:paraId="323DC092" w14:textId="77777777" w:rsidR="00D2029A" w:rsidRDefault="00D20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5E6A3" w14:textId="77777777" w:rsidR="000B2A9D" w:rsidRDefault="000B2A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2805088"/>
      <w:docPartObj>
        <w:docPartGallery w:val="Page Numbers (Bottom of Page)"/>
        <w:docPartUnique/>
      </w:docPartObj>
    </w:sdtPr>
    <w:sdtEndPr>
      <w:rPr>
        <w:noProof/>
      </w:rPr>
    </w:sdtEndPr>
    <w:sdtContent>
      <w:p w14:paraId="04832ABE" w14:textId="77777777" w:rsidR="00707DE3" w:rsidRDefault="00707DE3">
        <w:pPr>
          <w:pStyle w:val="Footer"/>
          <w:jc w:val="center"/>
        </w:pPr>
        <w:r>
          <w:fldChar w:fldCharType="begin"/>
        </w:r>
        <w:r>
          <w:instrText xml:space="preserve"> PAGE   \* MERGEFORMAT </w:instrText>
        </w:r>
        <w:r>
          <w:fldChar w:fldCharType="separate"/>
        </w:r>
        <w:r w:rsidR="00782DB3">
          <w:rPr>
            <w:noProof/>
          </w:rPr>
          <w:t>21</w:t>
        </w:r>
        <w:r>
          <w:rPr>
            <w:noProof/>
          </w:rPr>
          <w:fldChar w:fldCharType="end"/>
        </w:r>
      </w:p>
    </w:sdtContent>
  </w:sdt>
  <w:p w14:paraId="370B71CC" w14:textId="77777777" w:rsidR="00707DE3" w:rsidRDefault="00707D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7BA71" w14:textId="77777777" w:rsidR="000B2A9D" w:rsidRDefault="000B2A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38A1B" w14:textId="77777777" w:rsidR="00D2029A" w:rsidRDefault="00D2029A">
      <w:pPr>
        <w:spacing w:after="0" w:line="240" w:lineRule="auto"/>
      </w:pPr>
      <w:r>
        <w:separator/>
      </w:r>
    </w:p>
  </w:footnote>
  <w:footnote w:type="continuationSeparator" w:id="0">
    <w:p w14:paraId="727EE951" w14:textId="77777777" w:rsidR="00D2029A" w:rsidRDefault="00D202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4E93E" w14:textId="6A759D5D" w:rsidR="000B2A9D" w:rsidRDefault="000B2A9D">
    <w:pPr>
      <w:pStyle w:val="Header"/>
    </w:pPr>
    <w:r>
      <w:rPr>
        <w:noProof/>
      </w:rPr>
      <w:pict w14:anchorId="189014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89297" o:spid="_x0000_s1026" type="#_x0000_t136" style="position:absolute;margin-left:0;margin-top:0;width:535.75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3F82D" w14:textId="2DD3028F" w:rsidR="000B2A9D" w:rsidRDefault="000B2A9D">
    <w:pPr>
      <w:pStyle w:val="Header"/>
    </w:pPr>
    <w:r>
      <w:rPr>
        <w:noProof/>
      </w:rPr>
      <w:pict w14:anchorId="0B6B48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89298" o:spid="_x0000_s1027" type="#_x0000_t136" style="position:absolute;margin-left:0;margin-top:0;width:535.75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6DDEC" w14:textId="1CB783EA" w:rsidR="000B2A9D" w:rsidRDefault="000B2A9D">
    <w:pPr>
      <w:pStyle w:val="Header"/>
    </w:pPr>
    <w:r>
      <w:rPr>
        <w:noProof/>
      </w:rPr>
      <w:pict w14:anchorId="7D540E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589296" o:spid="_x0000_s1025" type="#_x0000_t136" style="position:absolute;margin-left:0;margin-top:0;width:535.75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BB7EB6"/>
    <w:multiLevelType w:val="hybridMultilevel"/>
    <w:tmpl w:val="C85C1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5795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DE3"/>
    <w:rsid w:val="00057D67"/>
    <w:rsid w:val="000B2A9D"/>
    <w:rsid w:val="0010529E"/>
    <w:rsid w:val="001D7D8A"/>
    <w:rsid w:val="00227D5E"/>
    <w:rsid w:val="00251C06"/>
    <w:rsid w:val="002E11D9"/>
    <w:rsid w:val="0047239E"/>
    <w:rsid w:val="004E6426"/>
    <w:rsid w:val="00623148"/>
    <w:rsid w:val="00707DE3"/>
    <w:rsid w:val="00765061"/>
    <w:rsid w:val="00782DB3"/>
    <w:rsid w:val="007F3C15"/>
    <w:rsid w:val="0085792E"/>
    <w:rsid w:val="008B0081"/>
    <w:rsid w:val="00920844"/>
    <w:rsid w:val="00BA381E"/>
    <w:rsid w:val="00C7017D"/>
    <w:rsid w:val="00C905E7"/>
    <w:rsid w:val="00CD6519"/>
    <w:rsid w:val="00D2029A"/>
    <w:rsid w:val="00EF0FE8"/>
    <w:rsid w:val="00F064D0"/>
    <w:rsid w:val="00F34383"/>
    <w:rsid w:val="00F353C6"/>
    <w:rsid w:val="00F96744"/>
    <w:rsid w:val="00FD5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4FE1C"/>
  <w15:chartTrackingRefBased/>
  <w15:docId w15:val="{8F337387-ACDF-4082-AE19-F82DE9DA8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DE3"/>
    <w:pPr>
      <w:spacing w:line="259" w:lineRule="auto"/>
    </w:pPr>
    <w:rPr>
      <w:kern w:val="0"/>
      <w:sz w:val="22"/>
      <w:szCs w:val="22"/>
      <w14:ligatures w14:val="none"/>
    </w:rPr>
  </w:style>
  <w:style w:type="paragraph" w:styleId="Heading1">
    <w:name w:val="heading 1"/>
    <w:basedOn w:val="Normal"/>
    <w:next w:val="Normal"/>
    <w:link w:val="Heading1Char"/>
    <w:uiPriority w:val="9"/>
    <w:qFormat/>
    <w:rsid w:val="00707D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07D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07DE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07DE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07DE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07D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7D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7D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7D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7DE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07DE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07DE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07DE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07DE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07D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7D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7D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7DE3"/>
    <w:rPr>
      <w:rFonts w:eastAsiaTheme="majorEastAsia" w:cstheme="majorBidi"/>
      <w:color w:val="272727" w:themeColor="text1" w:themeTint="D8"/>
    </w:rPr>
  </w:style>
  <w:style w:type="paragraph" w:styleId="Title">
    <w:name w:val="Title"/>
    <w:basedOn w:val="Normal"/>
    <w:next w:val="Normal"/>
    <w:link w:val="TitleChar"/>
    <w:uiPriority w:val="10"/>
    <w:qFormat/>
    <w:rsid w:val="00707D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7D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7D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7D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7DE3"/>
    <w:pPr>
      <w:spacing w:before="160"/>
      <w:jc w:val="center"/>
    </w:pPr>
    <w:rPr>
      <w:i/>
      <w:iCs/>
      <w:color w:val="404040" w:themeColor="text1" w:themeTint="BF"/>
    </w:rPr>
  </w:style>
  <w:style w:type="character" w:customStyle="1" w:styleId="QuoteChar">
    <w:name w:val="Quote Char"/>
    <w:basedOn w:val="DefaultParagraphFont"/>
    <w:link w:val="Quote"/>
    <w:uiPriority w:val="29"/>
    <w:rsid w:val="00707DE3"/>
    <w:rPr>
      <w:i/>
      <w:iCs/>
      <w:color w:val="404040" w:themeColor="text1" w:themeTint="BF"/>
    </w:rPr>
  </w:style>
  <w:style w:type="paragraph" w:styleId="ListParagraph">
    <w:name w:val="List Paragraph"/>
    <w:basedOn w:val="Normal"/>
    <w:uiPriority w:val="34"/>
    <w:qFormat/>
    <w:rsid w:val="00707DE3"/>
    <w:pPr>
      <w:ind w:left="720"/>
      <w:contextualSpacing/>
    </w:pPr>
  </w:style>
  <w:style w:type="character" w:styleId="IntenseEmphasis">
    <w:name w:val="Intense Emphasis"/>
    <w:basedOn w:val="DefaultParagraphFont"/>
    <w:uiPriority w:val="21"/>
    <w:qFormat/>
    <w:rsid w:val="00707DE3"/>
    <w:rPr>
      <w:i/>
      <w:iCs/>
      <w:color w:val="2F5496" w:themeColor="accent1" w:themeShade="BF"/>
    </w:rPr>
  </w:style>
  <w:style w:type="paragraph" w:styleId="IntenseQuote">
    <w:name w:val="Intense Quote"/>
    <w:basedOn w:val="Normal"/>
    <w:next w:val="Normal"/>
    <w:link w:val="IntenseQuoteChar"/>
    <w:uiPriority w:val="30"/>
    <w:qFormat/>
    <w:rsid w:val="00707D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07DE3"/>
    <w:rPr>
      <w:i/>
      <w:iCs/>
      <w:color w:val="2F5496" w:themeColor="accent1" w:themeShade="BF"/>
    </w:rPr>
  </w:style>
  <w:style w:type="character" w:styleId="IntenseReference">
    <w:name w:val="Intense Reference"/>
    <w:basedOn w:val="DefaultParagraphFont"/>
    <w:uiPriority w:val="32"/>
    <w:qFormat/>
    <w:rsid w:val="00707DE3"/>
    <w:rPr>
      <w:b/>
      <w:bCs/>
      <w:smallCaps/>
      <w:color w:val="2F5496" w:themeColor="accent1" w:themeShade="BF"/>
      <w:spacing w:val="5"/>
    </w:rPr>
  </w:style>
  <w:style w:type="table" w:styleId="TableGrid">
    <w:name w:val="Table Grid"/>
    <w:basedOn w:val="TableNormal"/>
    <w:uiPriority w:val="39"/>
    <w:rsid w:val="00707D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07D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7DE3"/>
    <w:rPr>
      <w:kern w:val="0"/>
      <w:sz w:val="22"/>
      <w:szCs w:val="22"/>
      <w14:ligatures w14:val="none"/>
    </w:rPr>
  </w:style>
  <w:style w:type="paragraph" w:styleId="NormalWeb">
    <w:name w:val="Normal (Web)"/>
    <w:basedOn w:val="Normal"/>
    <w:uiPriority w:val="99"/>
    <w:unhideWhenUsed/>
    <w:rsid w:val="00707DE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07DE3"/>
    <w:rPr>
      <w:i/>
      <w:iCs/>
    </w:rPr>
  </w:style>
  <w:style w:type="character" w:customStyle="1" w:styleId="mord">
    <w:name w:val="mord"/>
    <w:basedOn w:val="DefaultParagraphFont"/>
    <w:rsid w:val="008B0081"/>
  </w:style>
  <w:style w:type="character" w:customStyle="1" w:styleId="mrel">
    <w:name w:val="mrel"/>
    <w:basedOn w:val="DefaultParagraphFont"/>
    <w:rsid w:val="008B0081"/>
  </w:style>
  <w:style w:type="character" w:customStyle="1" w:styleId="mbin">
    <w:name w:val="mbin"/>
    <w:basedOn w:val="DefaultParagraphFont"/>
    <w:rsid w:val="008B0081"/>
  </w:style>
  <w:style w:type="character" w:styleId="Hyperlink">
    <w:name w:val="Hyperlink"/>
    <w:basedOn w:val="DefaultParagraphFont"/>
    <w:uiPriority w:val="99"/>
    <w:unhideWhenUsed/>
    <w:rsid w:val="00F34383"/>
    <w:rPr>
      <w:color w:val="0563C1" w:themeColor="hyperlink"/>
      <w:u w:val="single"/>
    </w:rPr>
  </w:style>
  <w:style w:type="character" w:styleId="UnresolvedMention">
    <w:name w:val="Unresolved Mention"/>
    <w:basedOn w:val="DefaultParagraphFont"/>
    <w:uiPriority w:val="99"/>
    <w:semiHidden/>
    <w:unhideWhenUsed/>
    <w:rsid w:val="00F34383"/>
    <w:rPr>
      <w:color w:val="605E5C"/>
      <w:shd w:val="clear" w:color="auto" w:fill="E1DFDD"/>
    </w:rPr>
  </w:style>
  <w:style w:type="paragraph" w:styleId="Header">
    <w:name w:val="header"/>
    <w:basedOn w:val="Normal"/>
    <w:link w:val="HeaderChar"/>
    <w:uiPriority w:val="99"/>
    <w:unhideWhenUsed/>
    <w:rsid w:val="000B2A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2A9D"/>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18</Pages>
  <Words>4391</Words>
  <Characters>25030</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OHILUX GLOBAL</dc:creator>
  <cp:keywords/>
  <dc:description/>
  <cp:lastModifiedBy>SDI 1180</cp:lastModifiedBy>
  <cp:revision>45</cp:revision>
  <dcterms:created xsi:type="dcterms:W3CDTF">2026-04-04T12:10:00Z</dcterms:created>
  <dcterms:modified xsi:type="dcterms:W3CDTF">2026-05-28T12:15:00Z</dcterms:modified>
</cp:coreProperties>
</file>