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B18962" w14:textId="3E5227DA" w:rsidR="002C0F5E" w:rsidRPr="00953F7F" w:rsidRDefault="002C0F5E" w:rsidP="00A4637F">
      <w:pPr>
        <w:spacing w:after="0" w:line="240" w:lineRule="auto"/>
        <w:jc w:val="center"/>
        <w:rPr>
          <w:rFonts w:ascii="Arial" w:hAnsi="Arial" w:cs="Arial"/>
          <w:b/>
          <w:bCs/>
          <w:sz w:val="24"/>
          <w:szCs w:val="24"/>
        </w:rPr>
      </w:pPr>
      <w:r w:rsidRPr="00953F7F">
        <w:rPr>
          <w:rFonts w:ascii="Arial" w:hAnsi="Arial" w:cs="Arial"/>
          <w:b/>
          <w:bCs/>
          <w:sz w:val="24"/>
          <w:szCs w:val="24"/>
        </w:rPr>
        <w:t>Seasonal Variation in Phytoplankton Diversity and Its Relation with Physico</w:t>
      </w:r>
      <w:r w:rsidR="00F848CC" w:rsidRPr="00953F7F">
        <w:rPr>
          <w:rFonts w:ascii="Arial" w:hAnsi="Arial" w:cs="Arial"/>
          <w:b/>
          <w:bCs/>
          <w:sz w:val="24"/>
          <w:szCs w:val="24"/>
        </w:rPr>
        <w:t>-</w:t>
      </w:r>
      <w:r w:rsidRPr="00953F7F">
        <w:rPr>
          <w:rFonts w:ascii="Arial" w:hAnsi="Arial" w:cs="Arial"/>
          <w:b/>
          <w:bCs/>
          <w:sz w:val="24"/>
          <w:szCs w:val="24"/>
        </w:rPr>
        <w:t>chemical Characteristics of Lonar Crater Lake, Maharashtra, India</w:t>
      </w:r>
    </w:p>
    <w:p w14:paraId="2D34795C" w14:textId="77777777" w:rsidR="00A82A53" w:rsidRPr="00953F7F" w:rsidRDefault="00A82A53" w:rsidP="00A4637F">
      <w:pPr>
        <w:spacing w:after="0" w:line="240" w:lineRule="auto"/>
        <w:jc w:val="center"/>
        <w:rPr>
          <w:rFonts w:ascii="Arial" w:hAnsi="Arial" w:cs="Arial"/>
          <w:b/>
          <w:bCs/>
          <w:sz w:val="24"/>
          <w:szCs w:val="24"/>
        </w:rPr>
      </w:pPr>
    </w:p>
    <w:p w14:paraId="58922048" w14:textId="77777777" w:rsidR="00A4637F" w:rsidRDefault="00A4637F" w:rsidP="00B04EDD">
      <w:pPr>
        <w:spacing w:after="0"/>
        <w:rPr>
          <w:rFonts w:ascii="Arial" w:hAnsi="Arial" w:cs="Arial"/>
          <w:color w:val="000000" w:themeColor="text1"/>
        </w:rPr>
      </w:pPr>
      <w:r w:rsidRPr="00741080">
        <w:rPr>
          <w:rFonts w:ascii="Arial" w:hAnsi="Arial" w:cs="Arial"/>
          <w:b/>
          <w:bCs/>
          <w:color w:val="000000" w:themeColor="text1"/>
        </w:rPr>
        <w:t xml:space="preserve">Abstract </w:t>
      </w:r>
      <w:r w:rsidRPr="00741080">
        <w:rPr>
          <w:rFonts w:ascii="Arial" w:hAnsi="Arial" w:cs="Arial"/>
          <w:color w:val="000000" w:themeColor="text1"/>
        </w:rPr>
        <w:t xml:space="preserve"> </w:t>
      </w:r>
    </w:p>
    <w:p w14:paraId="0BBCE0F1" w14:textId="77777777" w:rsidR="00CB345A" w:rsidRPr="00741080" w:rsidRDefault="00CB345A" w:rsidP="00B04EDD">
      <w:pPr>
        <w:spacing w:after="0"/>
        <w:rPr>
          <w:rFonts w:ascii="Arial" w:hAnsi="Arial" w:cs="Arial"/>
          <w:color w:val="000000" w:themeColor="text1"/>
        </w:rPr>
      </w:pPr>
    </w:p>
    <w:p w14:paraId="7F3A0101" w14:textId="6DC40F72" w:rsidR="00CB345A" w:rsidRDefault="00CB345A" w:rsidP="00B04EDD">
      <w:pPr>
        <w:spacing w:after="0"/>
        <w:jc w:val="both"/>
        <w:rPr>
          <w:rFonts w:ascii="Arial" w:hAnsi="Arial" w:cs="Arial"/>
          <w:b/>
          <w:bCs/>
          <w:color w:val="000000" w:themeColor="text1"/>
          <w:sz w:val="20"/>
          <w:szCs w:val="20"/>
        </w:rPr>
      </w:pPr>
      <w:r w:rsidRPr="00CB345A">
        <w:rPr>
          <w:rStyle w:val="whitespace-normal"/>
          <w:b/>
          <w:bCs/>
        </w:rPr>
        <w:t>Background</w:t>
      </w:r>
      <w:r>
        <w:rPr>
          <w:rStyle w:val="whitespace-normal"/>
        </w:rPr>
        <w:t xml:space="preserve">: </w:t>
      </w:r>
      <w:proofErr w:type="spellStart"/>
      <w:r>
        <w:rPr>
          <w:rStyle w:val="whitespace-normal"/>
        </w:rPr>
        <w:t>Lonar</w:t>
      </w:r>
      <w:proofErr w:type="spellEnd"/>
      <w:r>
        <w:rPr>
          <w:rStyle w:val="whitespace-normal"/>
        </w:rPr>
        <w:t xml:space="preserve"> Lake</w:t>
      </w:r>
      <w:r>
        <w:t xml:space="preserve">, a unique meteorite impact crater lake in Maharashtra, India, is an extreme saline–alkaline ecosystem that supports diverse and specialized microbial and phytoplankton communities. Its phytoplankton diversity, including cyanobacteria, diatoms, and green algae, is strongly influenced by </w:t>
      </w:r>
      <w:proofErr w:type="spellStart"/>
      <w:r>
        <w:t>physico</w:t>
      </w:r>
      <w:proofErr w:type="spellEnd"/>
      <w:r>
        <w:t>-chemical conditions and serves as a sensitive bioindicator of water quality, eutrophication, and ecological change.</w:t>
      </w:r>
    </w:p>
    <w:p w14:paraId="6824DA97" w14:textId="77777777" w:rsidR="00CB345A" w:rsidRDefault="00CB345A" w:rsidP="00B04EDD">
      <w:pPr>
        <w:spacing w:after="0"/>
        <w:jc w:val="both"/>
        <w:rPr>
          <w:rFonts w:ascii="Arial" w:hAnsi="Arial" w:cs="Arial"/>
          <w:b/>
          <w:bCs/>
          <w:color w:val="000000" w:themeColor="text1"/>
          <w:sz w:val="20"/>
          <w:szCs w:val="20"/>
        </w:rPr>
      </w:pPr>
    </w:p>
    <w:p w14:paraId="78ED5201" w14:textId="3E9B5551" w:rsidR="00A4637F" w:rsidRPr="00741080" w:rsidRDefault="00A4637F" w:rsidP="00B04EDD">
      <w:pPr>
        <w:spacing w:after="0"/>
        <w:jc w:val="both"/>
        <w:rPr>
          <w:rFonts w:ascii="Arial" w:hAnsi="Arial" w:cs="Arial"/>
          <w:color w:val="000000" w:themeColor="text1"/>
          <w:sz w:val="20"/>
          <w:szCs w:val="20"/>
        </w:rPr>
      </w:pPr>
      <w:r w:rsidRPr="00741080">
        <w:rPr>
          <w:rFonts w:ascii="Arial" w:hAnsi="Arial" w:cs="Arial"/>
          <w:b/>
          <w:bCs/>
          <w:color w:val="000000" w:themeColor="text1"/>
          <w:sz w:val="20"/>
          <w:szCs w:val="20"/>
        </w:rPr>
        <w:t xml:space="preserve">Aim: </w:t>
      </w:r>
      <w:r w:rsidRPr="00741080">
        <w:rPr>
          <w:rFonts w:ascii="Arial" w:hAnsi="Arial" w:cs="Arial"/>
          <w:color w:val="000000" w:themeColor="text1"/>
          <w:sz w:val="20"/>
          <w:szCs w:val="20"/>
        </w:rPr>
        <w:t>Phytoplankton diversity is a crucial bioindicator of aquatic health. Hence, the present study was carried out to assess seasonal changes in phytoplankton diversity and water quality, particularly during the pre-monsoon and post-monsoon periods and to determine their influence on phytoplankton community structure in Lonar Carter Lake, thereby indicating the overall health of the corresponding aquatic ecosystem.</w:t>
      </w:r>
    </w:p>
    <w:p w14:paraId="436FE720" w14:textId="77777777" w:rsidR="00A4637F" w:rsidRPr="00741080" w:rsidRDefault="00A4637F" w:rsidP="00A4637F">
      <w:pPr>
        <w:spacing w:after="0"/>
        <w:jc w:val="both"/>
        <w:rPr>
          <w:rFonts w:ascii="Arial" w:hAnsi="Arial" w:cs="Arial"/>
          <w:color w:val="000000" w:themeColor="text1"/>
          <w:sz w:val="20"/>
          <w:szCs w:val="20"/>
        </w:rPr>
      </w:pPr>
      <w:r w:rsidRPr="00741080">
        <w:rPr>
          <w:rFonts w:ascii="Arial" w:hAnsi="Arial" w:cs="Arial"/>
          <w:b/>
          <w:bCs/>
          <w:color w:val="000000" w:themeColor="text1"/>
          <w:sz w:val="20"/>
          <w:szCs w:val="20"/>
        </w:rPr>
        <w:t xml:space="preserve">Study design: </w:t>
      </w:r>
      <w:r w:rsidRPr="00741080">
        <w:rPr>
          <w:rFonts w:ascii="Arial" w:hAnsi="Arial" w:cs="Arial"/>
          <w:color w:val="000000" w:themeColor="text1"/>
          <w:sz w:val="20"/>
          <w:szCs w:val="20"/>
        </w:rPr>
        <w:t>Lonar Crater Lake, Buldhana, M.S. India.</w:t>
      </w:r>
    </w:p>
    <w:p w14:paraId="37028CB8" w14:textId="77777777" w:rsidR="00A4637F" w:rsidRPr="00741080" w:rsidRDefault="00A4637F" w:rsidP="00A4637F">
      <w:pPr>
        <w:spacing w:after="0"/>
        <w:jc w:val="both"/>
        <w:rPr>
          <w:rFonts w:ascii="Arial" w:hAnsi="Arial" w:cs="Arial"/>
          <w:sz w:val="20"/>
          <w:szCs w:val="20"/>
        </w:rPr>
      </w:pPr>
      <w:r w:rsidRPr="00741080">
        <w:rPr>
          <w:rFonts w:ascii="Arial" w:hAnsi="Arial" w:cs="Arial"/>
          <w:b/>
          <w:bCs/>
          <w:color w:val="000000" w:themeColor="text1"/>
          <w:sz w:val="20"/>
          <w:szCs w:val="20"/>
        </w:rPr>
        <w:t>Place and Duration of Study:</w:t>
      </w:r>
      <w:r w:rsidRPr="00741080">
        <w:rPr>
          <w:rFonts w:ascii="Arial" w:hAnsi="Arial" w:cs="Arial"/>
          <w:color w:val="000000" w:themeColor="text1"/>
          <w:sz w:val="20"/>
          <w:szCs w:val="20"/>
        </w:rPr>
        <w:t xml:space="preserve"> The present study assessed phytoplankton diversity and water quality in Lonar Lake during the pre-monsoon and post-monsoon seasons, i.e., June 2024 and December 2024, respectively. The samples were collected from four different designated sampling stations</w:t>
      </w:r>
      <w:r w:rsidRPr="00741080">
        <w:rPr>
          <w:rFonts w:ascii="Arial" w:hAnsi="Arial" w:cs="Arial"/>
          <w:sz w:val="20"/>
          <w:szCs w:val="20"/>
        </w:rPr>
        <w:t xml:space="preserve"> in the early morning from the periphery of the Lonar Crater Lake.</w:t>
      </w:r>
    </w:p>
    <w:p w14:paraId="77DD3D5E" w14:textId="77777777" w:rsidR="00A4637F" w:rsidRPr="00741080" w:rsidRDefault="00A4637F" w:rsidP="00A4637F">
      <w:pPr>
        <w:spacing w:after="0"/>
        <w:jc w:val="both"/>
        <w:rPr>
          <w:rFonts w:ascii="Arial" w:hAnsi="Arial" w:cs="Arial"/>
          <w:color w:val="000000" w:themeColor="text1"/>
          <w:sz w:val="20"/>
          <w:szCs w:val="20"/>
        </w:rPr>
      </w:pPr>
      <w:r w:rsidRPr="00741080">
        <w:rPr>
          <w:rFonts w:ascii="Arial" w:hAnsi="Arial" w:cs="Arial"/>
          <w:b/>
          <w:bCs/>
          <w:sz w:val="20"/>
          <w:szCs w:val="20"/>
        </w:rPr>
        <w:t xml:space="preserve">Methodology: </w:t>
      </w:r>
      <w:r w:rsidRPr="00741080">
        <w:rPr>
          <w:rFonts w:ascii="Arial" w:hAnsi="Arial" w:cs="Arial"/>
          <w:sz w:val="20"/>
          <w:szCs w:val="20"/>
        </w:rPr>
        <w:t xml:space="preserve">The standard methods of APHA (2017), Kodarkar (2006), and Trivedy and Goel (1984) were used for the analysis of phytoplankton and Water quality. From the surface to below the surface level, </w:t>
      </w:r>
      <w:r w:rsidRPr="00741080">
        <w:rPr>
          <w:rFonts w:ascii="Arial" w:hAnsi="Arial" w:cs="Arial"/>
          <w:color w:val="000000" w:themeColor="text1"/>
          <w:sz w:val="20"/>
          <w:szCs w:val="20"/>
        </w:rPr>
        <w:t xml:space="preserve">a V-shaped plankton net attached to a sampling bottle at the end was used to collect phytoplankton samples, and the bucket-rope too mechanism was used at certain sampling stations. The samples were stored in plastic bottles containing 4% formalin solution, kept in a cool, dark place. The phytoplankton samples were photographed under the microscope and were identified using standard taxonomic keys.  </w:t>
      </w:r>
    </w:p>
    <w:p w14:paraId="7D8826C5" w14:textId="3F263C90" w:rsidR="00A4637F" w:rsidRPr="00741080" w:rsidRDefault="00A4637F" w:rsidP="00A4637F">
      <w:pPr>
        <w:spacing w:after="0"/>
        <w:jc w:val="both"/>
        <w:rPr>
          <w:rFonts w:ascii="Arial" w:hAnsi="Arial" w:cs="Arial"/>
          <w:color w:val="000000" w:themeColor="text1"/>
          <w:sz w:val="20"/>
          <w:szCs w:val="20"/>
        </w:rPr>
      </w:pPr>
      <w:r w:rsidRPr="00741080">
        <w:rPr>
          <w:rFonts w:ascii="Arial" w:hAnsi="Arial" w:cs="Arial"/>
          <w:b/>
          <w:bCs/>
          <w:color w:val="000000" w:themeColor="text1"/>
          <w:sz w:val="20"/>
          <w:szCs w:val="20"/>
        </w:rPr>
        <w:t>Statistical Analysis</w:t>
      </w:r>
      <w:r w:rsidRPr="00741080">
        <w:rPr>
          <w:rFonts w:ascii="Arial" w:hAnsi="Arial" w:cs="Arial"/>
          <w:color w:val="000000" w:themeColor="text1"/>
          <w:sz w:val="20"/>
          <w:szCs w:val="20"/>
        </w:rPr>
        <w:t xml:space="preserve"> was used to assessed Phytoplankton diversity using the Shannon–Wiener Diversity Index (H′), Pielou's Evenness Index (J′), Margalef’s’ (d) and Simpson's Dominance Index (D) to evaluate species diversity, evenness, and dominance within the phytoplankton community. One-Way Analysis of Variance (ANOVA) was performed to determine significant spatial and seasonal variations in phytoplankton diversity and abundance among sampling stations. Principal Component Analysis (PCA) was employed to identify the major physico</w:t>
      </w:r>
      <w:r w:rsidR="002A7DFA">
        <w:rPr>
          <w:rFonts w:ascii="Arial" w:hAnsi="Arial" w:cs="Arial"/>
          <w:color w:val="000000" w:themeColor="text1"/>
          <w:sz w:val="20"/>
          <w:szCs w:val="20"/>
        </w:rPr>
        <w:t>-</w:t>
      </w:r>
      <w:r w:rsidRPr="00741080">
        <w:rPr>
          <w:rFonts w:ascii="Arial" w:hAnsi="Arial" w:cs="Arial"/>
          <w:color w:val="000000" w:themeColor="text1"/>
          <w:sz w:val="20"/>
          <w:szCs w:val="20"/>
        </w:rPr>
        <w:t>chemical variables influencing phytoplankton distribution and community structure.</w:t>
      </w:r>
    </w:p>
    <w:p w14:paraId="6B445BDC" w14:textId="77777777" w:rsidR="00A4637F" w:rsidRPr="00741080" w:rsidRDefault="00A4637F" w:rsidP="00A4637F">
      <w:pPr>
        <w:spacing w:after="0"/>
        <w:jc w:val="both"/>
        <w:rPr>
          <w:rFonts w:ascii="Arial" w:hAnsi="Arial" w:cs="Arial"/>
          <w:color w:val="000000" w:themeColor="text1"/>
          <w:sz w:val="20"/>
          <w:szCs w:val="20"/>
        </w:rPr>
      </w:pPr>
      <w:r w:rsidRPr="00741080">
        <w:rPr>
          <w:rFonts w:ascii="Arial" w:hAnsi="Arial" w:cs="Arial"/>
          <w:b/>
          <w:bCs/>
          <w:color w:val="000000" w:themeColor="text1"/>
          <w:sz w:val="20"/>
          <w:szCs w:val="20"/>
        </w:rPr>
        <w:t xml:space="preserve">Results: </w:t>
      </w:r>
      <w:r w:rsidRPr="00741080">
        <w:rPr>
          <w:rFonts w:ascii="Arial" w:hAnsi="Arial" w:cs="Arial"/>
          <w:color w:val="000000" w:themeColor="text1"/>
          <w:sz w:val="20"/>
          <w:szCs w:val="20"/>
        </w:rPr>
        <w:t xml:space="preserve">The phytoplankton species were assessed, belonging to three major classes comprising Bacillariophyceae, Cyanophyceae, and Chlorophyceae, across four sampling stations (S1, S2, S3, and S4) during June 2024 and December 2024. A total of 36 species were recorded, of which Cyanophyceae contributed the highest number (21 species), followed by 8 species of Bacillariophyceae and 7 species of Chlorophyceae. Among the recorded groups, Cyanophyceae was found to be the dominant class, represented by genera such as </w:t>
      </w:r>
      <w:r w:rsidRPr="00741080">
        <w:rPr>
          <w:rFonts w:ascii="Arial" w:hAnsi="Arial" w:cs="Arial"/>
          <w:i/>
          <w:iCs/>
          <w:color w:val="000000" w:themeColor="text1"/>
          <w:sz w:val="20"/>
          <w:szCs w:val="20"/>
        </w:rPr>
        <w:t>Spirulina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Arthrospira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Anabaena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Anabaenopsis</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Microcystis</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Oscillatoria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Raphidiopsis</w:t>
      </w:r>
      <w:r w:rsidRPr="00741080">
        <w:rPr>
          <w:rFonts w:ascii="Arial" w:hAnsi="Arial" w:cs="Arial"/>
          <w:color w:val="000000" w:themeColor="text1"/>
          <w:sz w:val="20"/>
          <w:szCs w:val="20"/>
        </w:rPr>
        <w:t xml:space="preserve">, and </w:t>
      </w:r>
      <w:r w:rsidRPr="00741080">
        <w:rPr>
          <w:rFonts w:ascii="Arial" w:hAnsi="Arial" w:cs="Arial"/>
          <w:i/>
          <w:iCs/>
          <w:color w:val="000000" w:themeColor="text1"/>
          <w:sz w:val="20"/>
          <w:szCs w:val="20"/>
        </w:rPr>
        <w:t>Pseudoanabaena</w:t>
      </w:r>
      <w:r w:rsidRPr="00741080">
        <w:rPr>
          <w:rFonts w:ascii="Arial" w:hAnsi="Arial" w:cs="Arial"/>
          <w:color w:val="000000" w:themeColor="text1"/>
          <w:sz w:val="20"/>
          <w:szCs w:val="20"/>
        </w:rPr>
        <w:t xml:space="preserve">. Bacillariophyceae (diatoms) formed the second major group, represented by species such as </w:t>
      </w:r>
      <w:r w:rsidRPr="00741080">
        <w:rPr>
          <w:rFonts w:ascii="Arial" w:hAnsi="Arial" w:cs="Arial"/>
          <w:i/>
          <w:iCs/>
          <w:color w:val="000000" w:themeColor="text1"/>
          <w:sz w:val="20"/>
          <w:szCs w:val="20"/>
        </w:rPr>
        <w:t>Navicula amphirhynchus</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Navicula cryptocephalas</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Navicula radiosa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Navicula sphaerophora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Pinnularia divergens</w:t>
      </w:r>
      <w:r w:rsidRPr="00741080">
        <w:rPr>
          <w:rFonts w:ascii="Arial" w:hAnsi="Arial" w:cs="Arial"/>
          <w:color w:val="000000" w:themeColor="text1"/>
          <w:sz w:val="20"/>
          <w:szCs w:val="20"/>
        </w:rPr>
        <w:t xml:space="preserve"> and </w:t>
      </w:r>
      <w:r w:rsidRPr="00741080">
        <w:rPr>
          <w:rFonts w:ascii="Arial" w:hAnsi="Arial" w:cs="Arial"/>
          <w:i/>
          <w:iCs/>
          <w:color w:val="000000" w:themeColor="text1"/>
          <w:sz w:val="20"/>
          <w:szCs w:val="20"/>
        </w:rPr>
        <w:t>Pleurosigma sp.</w:t>
      </w:r>
      <w:r w:rsidRPr="00741080">
        <w:rPr>
          <w:rFonts w:ascii="Arial" w:hAnsi="Arial" w:cs="Arial"/>
          <w:color w:val="000000" w:themeColor="text1"/>
          <w:sz w:val="20"/>
          <w:szCs w:val="20"/>
        </w:rPr>
        <w:t xml:space="preserve"> Similarly, Chlorophyceae (green algae) was represented by species such as </w:t>
      </w:r>
      <w:r w:rsidRPr="00741080">
        <w:rPr>
          <w:rFonts w:ascii="Arial" w:hAnsi="Arial" w:cs="Arial"/>
          <w:i/>
          <w:iCs/>
          <w:color w:val="000000" w:themeColor="text1"/>
          <w:sz w:val="20"/>
          <w:szCs w:val="20"/>
        </w:rPr>
        <w:t>Chlorella vulgaris</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Oocystis sp.</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Pediastrum integrum</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Tetraedron duospinum</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Palmella mucosa</w:t>
      </w:r>
      <w:r w:rsidRPr="00741080">
        <w:rPr>
          <w:rFonts w:ascii="Arial" w:hAnsi="Arial" w:cs="Arial"/>
          <w:color w:val="000000" w:themeColor="text1"/>
          <w:sz w:val="20"/>
          <w:szCs w:val="20"/>
        </w:rPr>
        <w:t xml:space="preserve">, </w:t>
      </w:r>
      <w:r w:rsidRPr="00741080">
        <w:rPr>
          <w:rFonts w:ascii="Arial" w:hAnsi="Arial" w:cs="Arial"/>
          <w:i/>
          <w:iCs/>
          <w:color w:val="000000" w:themeColor="text1"/>
          <w:sz w:val="20"/>
          <w:szCs w:val="20"/>
        </w:rPr>
        <w:t>Kirchneriella obesa</w:t>
      </w:r>
      <w:r w:rsidRPr="00741080">
        <w:rPr>
          <w:rFonts w:ascii="Arial" w:hAnsi="Arial" w:cs="Arial"/>
          <w:color w:val="000000" w:themeColor="text1"/>
          <w:sz w:val="20"/>
          <w:szCs w:val="20"/>
        </w:rPr>
        <w:t xml:space="preserve">, and </w:t>
      </w:r>
      <w:r w:rsidRPr="00741080">
        <w:rPr>
          <w:rFonts w:ascii="Arial" w:hAnsi="Arial" w:cs="Arial"/>
          <w:i/>
          <w:iCs/>
          <w:color w:val="000000" w:themeColor="text1"/>
          <w:sz w:val="20"/>
          <w:szCs w:val="20"/>
        </w:rPr>
        <w:t>Quadrigula lacustris</w:t>
      </w:r>
      <w:r w:rsidRPr="00741080">
        <w:rPr>
          <w:rFonts w:ascii="Arial" w:hAnsi="Arial" w:cs="Arial"/>
          <w:color w:val="000000" w:themeColor="text1"/>
          <w:sz w:val="20"/>
          <w:szCs w:val="20"/>
        </w:rPr>
        <w:t>.</w:t>
      </w:r>
    </w:p>
    <w:p w14:paraId="3884F059" w14:textId="07500D28" w:rsidR="00A4637F" w:rsidRPr="00741080" w:rsidRDefault="00A4637F" w:rsidP="00A4637F">
      <w:pPr>
        <w:spacing w:after="0"/>
        <w:jc w:val="both"/>
        <w:rPr>
          <w:rFonts w:ascii="Arial" w:hAnsi="Arial" w:cs="Arial"/>
          <w:color w:val="000000" w:themeColor="text1"/>
          <w:sz w:val="20"/>
          <w:szCs w:val="20"/>
        </w:rPr>
      </w:pPr>
      <w:r w:rsidRPr="00741080">
        <w:rPr>
          <w:rFonts w:ascii="Arial" w:hAnsi="Arial" w:cs="Arial"/>
          <w:color w:val="000000" w:themeColor="text1"/>
          <w:sz w:val="20"/>
          <w:szCs w:val="20"/>
        </w:rPr>
        <w:t>Based on the physico</w:t>
      </w:r>
      <w:r w:rsidR="00D610E0">
        <w:rPr>
          <w:rFonts w:ascii="Arial" w:hAnsi="Arial" w:cs="Arial"/>
          <w:color w:val="000000" w:themeColor="text1"/>
          <w:sz w:val="20"/>
          <w:szCs w:val="20"/>
        </w:rPr>
        <w:t>-</w:t>
      </w:r>
      <w:r w:rsidRPr="00741080">
        <w:rPr>
          <w:rFonts w:ascii="Arial" w:hAnsi="Arial" w:cs="Arial"/>
          <w:color w:val="000000" w:themeColor="text1"/>
          <w:sz w:val="20"/>
          <w:szCs w:val="20"/>
        </w:rPr>
        <w:t>chemical analysis, the lake exhibits elevated salinity, alkalinity, dissolved solids, chloride, phosphorus, COD, and BOD, along with critically low dissolved oxygen concentrations. These findings suggest continuous inputs of organic waste, nutrient-rich runoff, and dissolved salts. The overall water quality status indicated that the lake water was polluted and eutrophic, with significant organic and nutrient contamination. Although post-monsoon conditions show slight improvement due to dilution, the lake remains ecologically stressed and unsuitable for drinking or domestic use without extensive treatment.</w:t>
      </w:r>
    </w:p>
    <w:p w14:paraId="5F054FAF" w14:textId="77777777" w:rsidR="00A4637F" w:rsidRPr="00741080" w:rsidRDefault="00A4637F" w:rsidP="00A4637F">
      <w:pPr>
        <w:jc w:val="both"/>
        <w:rPr>
          <w:rFonts w:ascii="Arial" w:hAnsi="Arial" w:cs="Arial"/>
          <w:sz w:val="20"/>
          <w:szCs w:val="20"/>
        </w:rPr>
      </w:pPr>
      <w:r w:rsidRPr="00741080">
        <w:rPr>
          <w:rFonts w:ascii="Arial" w:hAnsi="Arial" w:cs="Arial"/>
          <w:b/>
          <w:bCs/>
          <w:color w:val="000000" w:themeColor="text1"/>
          <w:sz w:val="20"/>
          <w:szCs w:val="20"/>
        </w:rPr>
        <w:lastRenderedPageBreak/>
        <w:t xml:space="preserve">Conclusion: </w:t>
      </w:r>
      <w:r w:rsidRPr="00741080">
        <w:rPr>
          <w:rFonts w:ascii="Arial" w:hAnsi="Arial" w:cs="Arial"/>
          <w:sz w:val="20"/>
          <w:szCs w:val="20"/>
        </w:rPr>
        <w:t>The study confirmed that the phytoplankton community of Lonar Lake was a sensitive and reliable indicator of its ecological status. The shifts in species composition observed during pre-monsoon and post monsoon periods also reflects the underlying changes in nutrient load. Therefore, regulation of nutrient inputs, frequent monitoring of the primary producer along with detailed and regular scientific studies are essential steps towards restoring the sustainability of this unique ecological marvel.</w:t>
      </w:r>
    </w:p>
    <w:p w14:paraId="69CEE61B" w14:textId="0DB430FD" w:rsidR="00A4637F" w:rsidRPr="00741080" w:rsidRDefault="00A4637F" w:rsidP="00A4637F">
      <w:pPr>
        <w:spacing w:after="0"/>
        <w:jc w:val="both"/>
        <w:rPr>
          <w:rFonts w:ascii="Arial" w:hAnsi="Arial" w:cs="Arial"/>
          <w:i/>
          <w:iCs/>
          <w:color w:val="000000" w:themeColor="text1"/>
          <w:sz w:val="20"/>
          <w:szCs w:val="20"/>
        </w:rPr>
      </w:pPr>
      <w:r w:rsidRPr="00741080">
        <w:rPr>
          <w:rFonts w:ascii="Arial" w:hAnsi="Arial" w:cs="Arial"/>
          <w:b/>
          <w:bCs/>
          <w:i/>
          <w:iCs/>
          <w:color w:val="000000" w:themeColor="text1"/>
        </w:rPr>
        <w:t>Keywords:</w:t>
      </w:r>
      <w:r w:rsidRPr="00741080">
        <w:rPr>
          <w:rFonts w:ascii="Arial" w:hAnsi="Arial" w:cs="Arial"/>
          <w:i/>
          <w:iCs/>
          <w:color w:val="000000" w:themeColor="text1"/>
          <w:sz w:val="20"/>
          <w:szCs w:val="20"/>
        </w:rPr>
        <w:t xml:space="preserve"> Diversity, Lonar Crater</w:t>
      </w:r>
      <w:r w:rsidR="00312B22" w:rsidRPr="00741080">
        <w:rPr>
          <w:rFonts w:ascii="Arial" w:hAnsi="Arial" w:cs="Arial"/>
          <w:i/>
          <w:iCs/>
          <w:color w:val="000000" w:themeColor="text1"/>
          <w:sz w:val="20"/>
          <w:szCs w:val="20"/>
        </w:rPr>
        <w:t xml:space="preserve"> Lake</w:t>
      </w:r>
      <w:r w:rsidRPr="00741080">
        <w:rPr>
          <w:rFonts w:ascii="Arial" w:hAnsi="Arial" w:cs="Arial"/>
          <w:i/>
          <w:iCs/>
          <w:color w:val="000000" w:themeColor="text1"/>
          <w:sz w:val="20"/>
          <w:szCs w:val="20"/>
        </w:rPr>
        <w:t xml:space="preserve">, Phytoplankton, </w:t>
      </w:r>
      <w:r w:rsidR="00660581" w:rsidRPr="00741080">
        <w:rPr>
          <w:rFonts w:ascii="Arial" w:hAnsi="Arial" w:cs="Arial"/>
          <w:i/>
          <w:iCs/>
          <w:color w:val="000000" w:themeColor="text1"/>
          <w:sz w:val="20"/>
          <w:szCs w:val="20"/>
        </w:rPr>
        <w:t>Water quality</w:t>
      </w:r>
      <w:r w:rsidR="00741080">
        <w:rPr>
          <w:rFonts w:ascii="Arial" w:hAnsi="Arial" w:cs="Arial"/>
          <w:i/>
          <w:iCs/>
          <w:color w:val="000000" w:themeColor="text1"/>
          <w:sz w:val="20"/>
          <w:szCs w:val="20"/>
        </w:rPr>
        <w:t>, Principal Component Analysis, ANOVA</w:t>
      </w:r>
    </w:p>
    <w:p w14:paraId="415E8B7A" w14:textId="77777777" w:rsidR="00A4637F" w:rsidRPr="00741080" w:rsidRDefault="00A4637F" w:rsidP="00A4637F">
      <w:pPr>
        <w:rPr>
          <w:rFonts w:ascii="Arial" w:hAnsi="Arial" w:cs="Arial"/>
          <w:sz w:val="20"/>
          <w:szCs w:val="20"/>
        </w:rPr>
      </w:pPr>
    </w:p>
    <w:p w14:paraId="63198FD9" w14:textId="77777777" w:rsidR="00A4637F" w:rsidRPr="00741080" w:rsidRDefault="00A4637F" w:rsidP="00A4637F">
      <w:pPr>
        <w:rPr>
          <w:rFonts w:ascii="Arial" w:hAnsi="Arial" w:cs="Arial"/>
          <w:b/>
          <w:bCs/>
          <w:color w:val="000000" w:themeColor="text1"/>
        </w:rPr>
      </w:pPr>
      <w:r w:rsidRPr="00741080">
        <w:rPr>
          <w:rFonts w:ascii="Arial" w:hAnsi="Arial" w:cs="Arial"/>
          <w:b/>
          <w:bCs/>
          <w:color w:val="000000" w:themeColor="text1"/>
        </w:rPr>
        <w:t xml:space="preserve">Introduction: </w:t>
      </w:r>
    </w:p>
    <w:p w14:paraId="66B07170" w14:textId="3AD4A543"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Lonar </w:t>
      </w:r>
      <w:r w:rsidR="0031474A" w:rsidRPr="00741080">
        <w:rPr>
          <w:rFonts w:ascii="Arial" w:hAnsi="Arial" w:cs="Arial"/>
          <w:sz w:val="20"/>
          <w:szCs w:val="20"/>
        </w:rPr>
        <w:t>L</w:t>
      </w:r>
      <w:r w:rsidRPr="00741080">
        <w:rPr>
          <w:rFonts w:ascii="Arial" w:hAnsi="Arial" w:cs="Arial"/>
          <w:sz w:val="20"/>
          <w:szCs w:val="20"/>
        </w:rPr>
        <w:t xml:space="preserve">ake is situated in Buldhana </w:t>
      </w:r>
      <w:r w:rsidR="009C009B" w:rsidRPr="00741080">
        <w:rPr>
          <w:rFonts w:ascii="Arial" w:hAnsi="Arial" w:cs="Arial"/>
          <w:sz w:val="20"/>
          <w:szCs w:val="20"/>
        </w:rPr>
        <w:t>D</w:t>
      </w:r>
      <w:r w:rsidRPr="00741080">
        <w:rPr>
          <w:rFonts w:ascii="Arial" w:hAnsi="Arial" w:cs="Arial"/>
          <w:sz w:val="20"/>
          <w:szCs w:val="20"/>
        </w:rPr>
        <w:t xml:space="preserve">istrict of Maharashtra </w:t>
      </w:r>
      <w:r w:rsidR="009C009B" w:rsidRPr="00741080">
        <w:rPr>
          <w:rFonts w:ascii="Arial" w:hAnsi="Arial" w:cs="Arial"/>
          <w:sz w:val="20"/>
          <w:szCs w:val="20"/>
        </w:rPr>
        <w:t>S</w:t>
      </w:r>
      <w:r w:rsidRPr="00741080">
        <w:rPr>
          <w:rFonts w:ascii="Arial" w:hAnsi="Arial" w:cs="Arial"/>
          <w:sz w:val="20"/>
          <w:szCs w:val="20"/>
        </w:rPr>
        <w:t xml:space="preserve">tate in India. In 1823, it was found by a British officer called Cornet J.E. Alexander. This Lake is third largest natural saltwater body in the world with a diameter of 1.8 kilometres and depth of 150 metres (Taiwade,1994). As it is one of the known meteoritic saltwater crater lakes in the world, Lonar Lake supports and harbours specialized single-celled microorganisms, including bacteria, fungi, protozoa, viruses, and algae. They are key to understanding the potential life in extreme environments. Phytoplankton are sensitive to changes in the aquatic environment and rapidly adapt to changing conditions, thus they are more effective indicators of rapid change in aquatic environments (Sahoo et al., 2024). Therefore, the investigation of the diversity of phytoplankton in the Lonar </w:t>
      </w:r>
      <w:r w:rsidR="0082134C">
        <w:rPr>
          <w:rFonts w:ascii="Arial" w:hAnsi="Arial" w:cs="Arial"/>
          <w:sz w:val="20"/>
          <w:szCs w:val="20"/>
        </w:rPr>
        <w:t>L</w:t>
      </w:r>
      <w:r w:rsidRPr="00741080">
        <w:rPr>
          <w:rFonts w:ascii="Arial" w:hAnsi="Arial" w:cs="Arial"/>
          <w:sz w:val="20"/>
          <w:szCs w:val="20"/>
        </w:rPr>
        <w:t>ake was deemed necessary as it is the unique saline, alkaline natural laboratory for studying it and also has great ecological significance.</w:t>
      </w:r>
    </w:p>
    <w:p w14:paraId="19FCCE53" w14:textId="0D7E4A2F" w:rsidR="00A4637F" w:rsidRPr="00741080" w:rsidRDefault="00A4637F" w:rsidP="00A4637F">
      <w:pPr>
        <w:jc w:val="both"/>
        <w:rPr>
          <w:rFonts w:ascii="Arial" w:hAnsi="Arial" w:cs="Arial"/>
          <w:sz w:val="20"/>
          <w:szCs w:val="20"/>
        </w:rPr>
      </w:pPr>
      <w:r w:rsidRPr="00741080">
        <w:rPr>
          <w:rFonts w:ascii="Arial" w:hAnsi="Arial" w:cs="Arial"/>
          <w:sz w:val="20"/>
          <w:szCs w:val="20"/>
        </w:rPr>
        <w:t>In inland wetland water bodies, the most important, abundant and significant primary producers are phytoplankton, which are affected by physico</w:t>
      </w:r>
      <w:r w:rsidR="009B5379">
        <w:rPr>
          <w:rFonts w:ascii="Arial" w:hAnsi="Arial" w:cs="Arial"/>
          <w:sz w:val="20"/>
          <w:szCs w:val="20"/>
        </w:rPr>
        <w:t>-</w:t>
      </w:r>
      <w:r w:rsidRPr="00741080">
        <w:rPr>
          <w:rFonts w:ascii="Arial" w:hAnsi="Arial" w:cs="Arial"/>
          <w:sz w:val="20"/>
          <w:szCs w:val="20"/>
        </w:rPr>
        <w:t>chemical variables (Bhaskar et al., 2015; Dalu et al., 2022). Moreover, these autotrophic micro-organisms fix the solar energy to create food sources for the higher trophic level and build a crucial link between biotic and abiotic factors (Malik et al., 2022</w:t>
      </w:r>
      <w:r w:rsidR="00F92A8B" w:rsidRPr="00741080">
        <w:rPr>
          <w:rFonts w:ascii="Arial" w:hAnsi="Arial" w:cs="Arial"/>
          <w:sz w:val="20"/>
          <w:szCs w:val="20"/>
        </w:rPr>
        <w:t>;</w:t>
      </w:r>
      <w:r w:rsidRPr="00741080">
        <w:rPr>
          <w:rFonts w:ascii="Arial" w:hAnsi="Arial" w:cs="Arial"/>
          <w:sz w:val="20"/>
          <w:szCs w:val="20"/>
        </w:rPr>
        <w:t xml:space="preserve"> Meshram et al.,</w:t>
      </w:r>
      <w:r w:rsidR="00F92A8B" w:rsidRPr="00741080">
        <w:rPr>
          <w:rFonts w:ascii="Arial" w:hAnsi="Arial" w:cs="Arial"/>
          <w:sz w:val="20"/>
          <w:szCs w:val="20"/>
        </w:rPr>
        <w:t xml:space="preserve"> </w:t>
      </w:r>
      <w:r w:rsidRPr="00741080">
        <w:rPr>
          <w:rFonts w:ascii="Arial" w:hAnsi="Arial" w:cs="Arial"/>
          <w:sz w:val="20"/>
          <w:szCs w:val="20"/>
        </w:rPr>
        <w:t>2018). Phytoplankton includes both eukaryotic green algae (Chlorophyceae) and prokaryotic blue-green algae (Cyanophyceae) which produce half of the world's photosynthetic activity and have an important role in reducing warming and climate change mitigation (Vajravelu et al., 2018). Each aquatic autotroph grows faster and in a short time. Hence, it is acknowledged to remove greater amount of carbon dioxide (CO</w:t>
      </w:r>
      <w:r w:rsidRPr="00741080">
        <w:rPr>
          <w:rFonts w:ascii="Arial" w:hAnsi="Arial" w:cs="Arial"/>
          <w:sz w:val="20"/>
          <w:szCs w:val="20"/>
          <w:vertAlign w:val="subscript"/>
        </w:rPr>
        <w:t>2</w:t>
      </w:r>
      <w:r w:rsidRPr="00741080">
        <w:rPr>
          <w:rFonts w:ascii="Arial" w:hAnsi="Arial" w:cs="Arial"/>
          <w:sz w:val="20"/>
          <w:szCs w:val="20"/>
        </w:rPr>
        <w:t>) than forest, crops and other aquatic plants (Singh et al., 2013). Phytoplankton grow rapidly, which enables them to react quickly to the changes in the environment, so they are used as indicators of water quality in freshwater bodies (Meng et a</w:t>
      </w:r>
      <w:r w:rsidR="00BC16EA" w:rsidRPr="00741080">
        <w:rPr>
          <w:rFonts w:ascii="Arial" w:hAnsi="Arial" w:cs="Arial"/>
          <w:sz w:val="20"/>
          <w:szCs w:val="20"/>
        </w:rPr>
        <w:t>l</w:t>
      </w:r>
      <w:r w:rsidRPr="00741080">
        <w:rPr>
          <w:rFonts w:ascii="Arial" w:hAnsi="Arial" w:cs="Arial"/>
          <w:sz w:val="20"/>
          <w:szCs w:val="20"/>
        </w:rPr>
        <w:t xml:space="preserve">., 2020). They are an important food source for aquatic organisms, including small fish and whales, which form the aquatic food chain. Some common groups of phytoplankton, such as Cyanophyceae (Blue-green algae), Bacillariophyceae (diatoms) and Chlorophyceae (green algae) are found in nutrient-rich water. Cyanobacteria tend to grow in dense colonies or filaments, and have been observed to thrive at high biomass densities. This </w:t>
      </w:r>
      <w:r w:rsidR="007F7461" w:rsidRPr="00741080">
        <w:rPr>
          <w:rFonts w:ascii="Arial" w:hAnsi="Arial" w:cs="Arial"/>
          <w:sz w:val="20"/>
          <w:szCs w:val="20"/>
        </w:rPr>
        <w:t>was</w:t>
      </w:r>
      <w:r w:rsidRPr="00741080">
        <w:rPr>
          <w:rFonts w:ascii="Arial" w:hAnsi="Arial" w:cs="Arial"/>
          <w:sz w:val="20"/>
          <w:szCs w:val="20"/>
        </w:rPr>
        <w:t xml:space="preserve"> the result of the growth of the green algae (Chlorophyta) in highly contaminated lakes or wastewater lagoons and in nutrient</w:t>
      </w:r>
      <w:r w:rsidR="00F63288" w:rsidRPr="00741080">
        <w:rPr>
          <w:rFonts w:ascii="Arial" w:hAnsi="Arial" w:cs="Arial"/>
          <w:sz w:val="20"/>
          <w:szCs w:val="20"/>
        </w:rPr>
        <w:t xml:space="preserve"> rich</w:t>
      </w:r>
      <w:r w:rsidRPr="00741080">
        <w:rPr>
          <w:rFonts w:ascii="Arial" w:hAnsi="Arial" w:cs="Arial"/>
          <w:sz w:val="20"/>
          <w:szCs w:val="20"/>
        </w:rPr>
        <w:t xml:space="preserve"> ponds, where high numbers of organisms </w:t>
      </w:r>
      <w:r w:rsidR="007F7461" w:rsidRPr="00741080">
        <w:rPr>
          <w:rFonts w:ascii="Arial" w:hAnsi="Arial" w:cs="Arial"/>
          <w:sz w:val="20"/>
          <w:szCs w:val="20"/>
        </w:rPr>
        <w:t>were</w:t>
      </w:r>
      <w:r w:rsidRPr="00741080">
        <w:rPr>
          <w:rFonts w:ascii="Arial" w:hAnsi="Arial" w:cs="Arial"/>
          <w:sz w:val="20"/>
          <w:szCs w:val="20"/>
        </w:rPr>
        <w:t xml:space="preserve"> found. In turbid lakes diatoms (Bacillariophyta) are the most important plankton group, as they make up a large part of the biomass, by utilizing most of the silica (Kalff, 2002). </w:t>
      </w:r>
    </w:p>
    <w:p w14:paraId="12840A91" w14:textId="1EBEB2A8" w:rsidR="00A4637F" w:rsidRPr="00741080" w:rsidRDefault="00A4637F" w:rsidP="00A4637F">
      <w:pPr>
        <w:jc w:val="both"/>
        <w:rPr>
          <w:rFonts w:ascii="Arial" w:hAnsi="Arial" w:cs="Arial"/>
          <w:sz w:val="20"/>
          <w:szCs w:val="20"/>
        </w:rPr>
      </w:pPr>
      <w:r w:rsidRPr="00741080">
        <w:rPr>
          <w:rFonts w:ascii="Arial" w:hAnsi="Arial" w:cs="Arial"/>
          <w:sz w:val="20"/>
          <w:szCs w:val="20"/>
        </w:rPr>
        <w:t>Environmental factors had a significant impact on phytoplankton diversity, temperature affects the metabolic activity of phytoplankton and seasonal succession patterns, while larger size of water bodies and habitat diversity creates more niches, promoting diversity (Borics et al., 2021). Nutrient levels, toxic contaminants, temperature, and pH have direct impacts on their community structure, diversity and species composition (Ragi et al., 2017). They have short life cycles and</w:t>
      </w:r>
      <w:r w:rsidR="007F7461" w:rsidRPr="00741080">
        <w:rPr>
          <w:rFonts w:ascii="Arial" w:hAnsi="Arial" w:cs="Arial"/>
          <w:sz w:val="20"/>
          <w:szCs w:val="20"/>
        </w:rPr>
        <w:t xml:space="preserve"> </w:t>
      </w:r>
      <w:r w:rsidRPr="00741080">
        <w:rPr>
          <w:rFonts w:ascii="Arial" w:hAnsi="Arial" w:cs="Arial"/>
          <w:sz w:val="20"/>
          <w:szCs w:val="20"/>
        </w:rPr>
        <w:t xml:space="preserve">respond quickly to environmental changes, making them better indicators of rapid change (Dorlikar, et al., 2025). High phytoplankton diversity generally indicates good ecological status, while low diversity and high dominance of a few tolerant species indicate environmental stress (Sahoo et al., 2024). Biomonitoring of phytoplankton is essential to assess the health of aquatic ecosystems which involves tracking changes in species composition with sensitive species declining and tolerant species thriving in polluted environments, where over 1,000 types of algae survive (Palmer, 1969). The presence of phytoplankton generally can signify nutrient enrichment, eutrophication or pollution. </w:t>
      </w:r>
    </w:p>
    <w:p w14:paraId="6E9609EE" w14:textId="108922C7"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Lonar Lake's unique biota was under threat as its high salinity and alkalinity levels decrease, due continuous inflow of freshwater stream, thereby impacting the diversity of species adapted to this </w:t>
      </w:r>
      <w:r w:rsidRPr="00741080">
        <w:rPr>
          <w:rFonts w:ascii="Arial" w:hAnsi="Arial" w:cs="Arial"/>
          <w:sz w:val="20"/>
          <w:szCs w:val="20"/>
        </w:rPr>
        <w:lastRenderedPageBreak/>
        <w:t>extreme environment (Khobragade et al., 2016). Therefore, identifying the diversity of primary producers, i.e., phytoplankton, which can serve as a bio</w:t>
      </w:r>
      <w:r w:rsidR="003E1BA4" w:rsidRPr="00741080">
        <w:rPr>
          <w:rFonts w:ascii="Arial" w:hAnsi="Arial" w:cs="Arial"/>
          <w:sz w:val="20"/>
          <w:szCs w:val="20"/>
        </w:rPr>
        <w:t>-</w:t>
      </w:r>
      <w:r w:rsidRPr="00741080">
        <w:rPr>
          <w:rFonts w:ascii="Arial" w:hAnsi="Arial" w:cs="Arial"/>
          <w:sz w:val="20"/>
          <w:szCs w:val="20"/>
        </w:rPr>
        <w:t xml:space="preserve">indicator of the healthy state of any water body can provide relevant details on the degree of eutrophication and pollution of the aquatic ecosystem. The presence and absence contributed to the relationship between the prey and the predator and the overall diversity of aquatic microorganisms (Dembowska et al., 2018). Therefore, in the current study, a qualitative assessment of the phytoplankton population in the lake was conducted in 2024 across four selected sites to derive viable data on how water quality affects the biodiversity of this special crater </w:t>
      </w:r>
      <w:r w:rsidR="000C16CC">
        <w:rPr>
          <w:rFonts w:ascii="Arial" w:hAnsi="Arial" w:cs="Arial"/>
          <w:sz w:val="20"/>
          <w:szCs w:val="20"/>
        </w:rPr>
        <w:t>L</w:t>
      </w:r>
      <w:r w:rsidRPr="00741080">
        <w:rPr>
          <w:rFonts w:ascii="Arial" w:hAnsi="Arial" w:cs="Arial"/>
          <w:sz w:val="20"/>
          <w:szCs w:val="20"/>
        </w:rPr>
        <w:t>ake. Continuous monitoring of phytoplankton diversity</w:t>
      </w:r>
      <w:r w:rsidR="00F67972" w:rsidRPr="00741080">
        <w:rPr>
          <w:rFonts w:ascii="Arial" w:hAnsi="Arial" w:cs="Arial"/>
          <w:sz w:val="20"/>
          <w:szCs w:val="20"/>
        </w:rPr>
        <w:t xml:space="preserve"> along with some physico-chemical parameters</w:t>
      </w:r>
      <w:r w:rsidRPr="00741080">
        <w:rPr>
          <w:rFonts w:ascii="Arial" w:hAnsi="Arial" w:cs="Arial"/>
          <w:sz w:val="20"/>
          <w:szCs w:val="20"/>
        </w:rPr>
        <w:t xml:space="preserve"> provides valuable insights into the health of Lonar </w:t>
      </w:r>
      <w:r w:rsidR="004479FC">
        <w:rPr>
          <w:rFonts w:ascii="Arial" w:hAnsi="Arial" w:cs="Arial"/>
          <w:sz w:val="20"/>
          <w:szCs w:val="20"/>
        </w:rPr>
        <w:t>L</w:t>
      </w:r>
      <w:r w:rsidRPr="00741080">
        <w:rPr>
          <w:rFonts w:ascii="Arial" w:hAnsi="Arial" w:cs="Arial"/>
          <w:sz w:val="20"/>
          <w:szCs w:val="20"/>
        </w:rPr>
        <w:t xml:space="preserve">ake's ecosystem, informing management and conservation efforts. Investigating the lake's unique microbial flora and fauna could highlight its wetland value, supporting its recognition as a Ramsar Site in India. </w:t>
      </w:r>
    </w:p>
    <w:p w14:paraId="0D07E494" w14:textId="77777777" w:rsidR="00A4637F" w:rsidRPr="00741080" w:rsidRDefault="00A4637F" w:rsidP="00A4637F">
      <w:pPr>
        <w:jc w:val="both"/>
        <w:rPr>
          <w:rFonts w:ascii="Arial" w:hAnsi="Arial" w:cs="Arial"/>
          <w:color w:val="000000" w:themeColor="text1"/>
        </w:rPr>
      </w:pPr>
      <w:r w:rsidRPr="00741080">
        <w:rPr>
          <w:rFonts w:ascii="Arial" w:hAnsi="Arial" w:cs="Arial"/>
          <w:b/>
          <w:bCs/>
          <w:color w:val="000000" w:themeColor="text1"/>
        </w:rPr>
        <w:t>Material and Methods:</w:t>
      </w:r>
    </w:p>
    <w:p w14:paraId="02D8B1A6" w14:textId="6E623B6C" w:rsidR="00A4637F" w:rsidRPr="00741080" w:rsidRDefault="00A4637F" w:rsidP="00A4637F">
      <w:pPr>
        <w:spacing w:line="240" w:lineRule="auto"/>
        <w:jc w:val="both"/>
        <w:rPr>
          <w:rFonts w:ascii="Arial" w:hAnsi="Arial" w:cs="Arial"/>
          <w:color w:val="000000" w:themeColor="text1"/>
          <w:sz w:val="20"/>
          <w:szCs w:val="20"/>
        </w:rPr>
      </w:pPr>
      <w:r w:rsidRPr="00741080">
        <w:rPr>
          <w:rFonts w:ascii="Arial" w:hAnsi="Arial" w:cs="Arial"/>
          <w:b/>
          <w:bCs/>
          <w:color w:val="000000" w:themeColor="text1"/>
          <w:sz w:val="20"/>
          <w:szCs w:val="20"/>
        </w:rPr>
        <w:t xml:space="preserve">Study Area: </w:t>
      </w:r>
      <w:r w:rsidRPr="00741080">
        <w:rPr>
          <w:rFonts w:ascii="Arial" w:hAnsi="Arial" w:cs="Arial"/>
          <w:color w:val="000000" w:themeColor="text1"/>
          <w:sz w:val="20"/>
          <w:szCs w:val="20"/>
        </w:rPr>
        <w:t>Lonar Lake is located between</w:t>
      </w:r>
      <w:r w:rsidRPr="00741080">
        <w:rPr>
          <w:rFonts w:ascii="Arial" w:hAnsi="Arial" w:cs="Arial"/>
          <w:color w:val="EE0000"/>
          <w:sz w:val="20"/>
          <w:szCs w:val="20"/>
        </w:rPr>
        <w:t xml:space="preserve"> </w:t>
      </w:r>
      <w:r w:rsidRPr="00741080">
        <w:rPr>
          <w:rFonts w:ascii="Arial" w:hAnsi="Arial" w:cs="Arial"/>
          <w:sz w:val="20"/>
          <w:szCs w:val="20"/>
        </w:rPr>
        <w:t>latitude 19°58’ N and longitude 76°31’</w:t>
      </w:r>
      <w:r w:rsidRPr="00741080">
        <w:rPr>
          <w:rFonts w:ascii="Arial" w:hAnsi="Arial" w:cs="Arial"/>
          <w:color w:val="000000" w:themeColor="text1"/>
          <w:sz w:val="20"/>
          <w:szCs w:val="20"/>
        </w:rPr>
        <w:t xml:space="preserve"> E in Deccan Plateau basalt region of Buldhana, Maharashtra, India. The area of Lonar Lake is 1.88 km diameter with 150 m deep. It is circular depression in the basalt flows of the deccan trap. The </w:t>
      </w:r>
      <w:r w:rsidR="000E42A3">
        <w:rPr>
          <w:rFonts w:ascii="Arial" w:hAnsi="Arial" w:cs="Arial"/>
          <w:color w:val="000000" w:themeColor="text1"/>
          <w:sz w:val="20"/>
          <w:szCs w:val="20"/>
        </w:rPr>
        <w:t>L</w:t>
      </w:r>
      <w:r w:rsidRPr="00741080">
        <w:rPr>
          <w:rFonts w:ascii="Arial" w:hAnsi="Arial" w:cs="Arial"/>
          <w:color w:val="000000" w:themeColor="text1"/>
          <w:sz w:val="20"/>
          <w:szCs w:val="20"/>
        </w:rPr>
        <w:t>ake</w:t>
      </w:r>
      <w:r w:rsidR="00A24B34">
        <w:rPr>
          <w:rFonts w:ascii="Arial" w:hAnsi="Arial" w:cs="Arial"/>
          <w:color w:val="000000" w:themeColor="text1"/>
          <w:sz w:val="20"/>
          <w:szCs w:val="20"/>
        </w:rPr>
        <w:t>’s</w:t>
      </w:r>
      <w:r w:rsidRPr="00741080">
        <w:rPr>
          <w:rFonts w:ascii="Arial" w:hAnsi="Arial" w:cs="Arial"/>
          <w:color w:val="000000" w:themeColor="text1"/>
          <w:sz w:val="20"/>
          <w:szCs w:val="20"/>
        </w:rPr>
        <w:t xml:space="preserve"> depth varies from season to season and attains its maximum depth during rainy season and has no noticeable outlet. Blue signs mark the sampling stations on the study map: S1, S2, S3, and S4. The phytoplankton were sampled at the sampling stations that were mentioned above, viz.; </w:t>
      </w:r>
    </w:p>
    <w:p w14:paraId="001941B8" w14:textId="51D8CDC7" w:rsidR="00861DF1" w:rsidRPr="00B563ED" w:rsidRDefault="00861DF1" w:rsidP="00A4637F">
      <w:pPr>
        <w:spacing w:line="240" w:lineRule="auto"/>
        <w:jc w:val="both"/>
        <w:rPr>
          <w:rFonts w:ascii="Arial" w:hAnsi="Arial" w:cs="Arial"/>
          <w:sz w:val="20"/>
          <w:szCs w:val="20"/>
        </w:rPr>
      </w:pPr>
      <w:r w:rsidRPr="00B563ED">
        <w:rPr>
          <w:rFonts w:ascii="Arial" w:hAnsi="Arial" w:cs="Arial"/>
          <w:b/>
          <w:bCs/>
          <w:sz w:val="20"/>
          <w:szCs w:val="20"/>
        </w:rPr>
        <w:t xml:space="preserve">Table </w:t>
      </w:r>
      <w:r w:rsidR="00B563ED" w:rsidRPr="00B563ED">
        <w:rPr>
          <w:rFonts w:ascii="Arial" w:hAnsi="Arial" w:cs="Arial"/>
          <w:b/>
          <w:bCs/>
          <w:sz w:val="20"/>
          <w:szCs w:val="20"/>
        </w:rPr>
        <w:t>1</w:t>
      </w:r>
      <w:r w:rsidRPr="00B563ED">
        <w:rPr>
          <w:rFonts w:ascii="Arial" w:hAnsi="Arial" w:cs="Arial"/>
          <w:b/>
          <w:bCs/>
          <w:sz w:val="20"/>
          <w:szCs w:val="20"/>
        </w:rPr>
        <w:t>.</w:t>
      </w:r>
      <w:r w:rsidRPr="00B563ED">
        <w:rPr>
          <w:rFonts w:ascii="Arial" w:hAnsi="Arial" w:cs="Arial"/>
          <w:sz w:val="20"/>
          <w:szCs w:val="20"/>
        </w:rPr>
        <w:t xml:space="preserve"> </w:t>
      </w:r>
      <w:r w:rsidRPr="00B563ED">
        <w:rPr>
          <w:rFonts w:ascii="Arial" w:hAnsi="Arial" w:cs="Arial"/>
          <w:b/>
          <w:bCs/>
          <w:sz w:val="20"/>
          <w:szCs w:val="20"/>
        </w:rPr>
        <w:t>Sampling sites with their co-ordinates</w:t>
      </w:r>
    </w:p>
    <w:tbl>
      <w:tblPr>
        <w:tblStyle w:val="TableGrid"/>
        <w:tblW w:w="0" w:type="auto"/>
        <w:tblLook w:val="04A0" w:firstRow="1" w:lastRow="0" w:firstColumn="1" w:lastColumn="0" w:noHBand="0" w:noVBand="1"/>
      </w:tblPr>
      <w:tblGrid>
        <w:gridCol w:w="1838"/>
        <w:gridCol w:w="2670"/>
        <w:gridCol w:w="2254"/>
        <w:gridCol w:w="2254"/>
      </w:tblGrid>
      <w:tr w:rsidR="00A4637F" w:rsidRPr="00741080" w14:paraId="3E7DB854" w14:textId="77777777" w:rsidTr="00B65006">
        <w:tc>
          <w:tcPr>
            <w:tcW w:w="1838" w:type="dxa"/>
            <w:vAlign w:val="center"/>
          </w:tcPr>
          <w:p w14:paraId="4E23E367" w14:textId="69BE10AC" w:rsidR="00A4637F" w:rsidRPr="00741080" w:rsidRDefault="00A4637F" w:rsidP="00B65006">
            <w:pPr>
              <w:jc w:val="center"/>
              <w:rPr>
                <w:rFonts w:ascii="Arial" w:hAnsi="Arial" w:cs="Arial"/>
                <w:b/>
                <w:bCs/>
                <w:sz w:val="20"/>
                <w:szCs w:val="20"/>
              </w:rPr>
            </w:pPr>
            <w:r w:rsidRPr="00741080">
              <w:rPr>
                <w:rFonts w:ascii="Arial" w:hAnsi="Arial" w:cs="Arial"/>
                <w:b/>
                <w:bCs/>
                <w:sz w:val="20"/>
                <w:szCs w:val="20"/>
              </w:rPr>
              <w:t>Sampling S</w:t>
            </w:r>
            <w:r w:rsidR="00E84B11" w:rsidRPr="00741080">
              <w:rPr>
                <w:rFonts w:ascii="Arial" w:hAnsi="Arial" w:cs="Arial"/>
                <w:b/>
                <w:bCs/>
                <w:sz w:val="20"/>
                <w:szCs w:val="20"/>
              </w:rPr>
              <w:t>ite</w:t>
            </w:r>
            <w:r w:rsidR="00861DF1" w:rsidRPr="00741080">
              <w:rPr>
                <w:rFonts w:ascii="Arial" w:hAnsi="Arial" w:cs="Arial"/>
                <w:b/>
                <w:bCs/>
                <w:sz w:val="20"/>
                <w:szCs w:val="20"/>
              </w:rPr>
              <w:t>s</w:t>
            </w:r>
          </w:p>
        </w:tc>
        <w:tc>
          <w:tcPr>
            <w:tcW w:w="2670" w:type="dxa"/>
          </w:tcPr>
          <w:p w14:paraId="51D7C5CE" w14:textId="77777777" w:rsidR="00A4637F" w:rsidRPr="00741080" w:rsidRDefault="00A4637F" w:rsidP="00B65006">
            <w:pPr>
              <w:jc w:val="center"/>
              <w:rPr>
                <w:rFonts w:ascii="Arial" w:hAnsi="Arial" w:cs="Arial"/>
                <w:b/>
                <w:bCs/>
                <w:sz w:val="20"/>
                <w:szCs w:val="20"/>
              </w:rPr>
            </w:pPr>
            <w:r w:rsidRPr="00741080">
              <w:rPr>
                <w:rFonts w:ascii="Arial" w:hAnsi="Arial" w:cs="Arial"/>
                <w:b/>
                <w:bCs/>
                <w:sz w:val="20"/>
                <w:szCs w:val="20"/>
              </w:rPr>
              <w:t>Location</w:t>
            </w:r>
          </w:p>
        </w:tc>
        <w:tc>
          <w:tcPr>
            <w:tcW w:w="2254" w:type="dxa"/>
          </w:tcPr>
          <w:p w14:paraId="5DCC4314" w14:textId="77777777" w:rsidR="00A4637F" w:rsidRPr="00741080" w:rsidRDefault="00A4637F" w:rsidP="00B65006">
            <w:pPr>
              <w:jc w:val="center"/>
              <w:rPr>
                <w:rFonts w:ascii="Arial" w:hAnsi="Arial" w:cs="Arial"/>
                <w:b/>
                <w:bCs/>
                <w:sz w:val="20"/>
                <w:szCs w:val="20"/>
              </w:rPr>
            </w:pPr>
            <w:r w:rsidRPr="00741080">
              <w:rPr>
                <w:rFonts w:ascii="Arial" w:hAnsi="Arial" w:cs="Arial"/>
                <w:b/>
                <w:bCs/>
                <w:sz w:val="20"/>
                <w:szCs w:val="20"/>
              </w:rPr>
              <w:t>Latitude (°N)</w:t>
            </w:r>
          </w:p>
        </w:tc>
        <w:tc>
          <w:tcPr>
            <w:tcW w:w="2254" w:type="dxa"/>
          </w:tcPr>
          <w:p w14:paraId="00364EE8" w14:textId="77777777" w:rsidR="00A4637F" w:rsidRPr="00741080" w:rsidRDefault="00A4637F" w:rsidP="00B65006">
            <w:pPr>
              <w:jc w:val="center"/>
              <w:rPr>
                <w:rFonts w:ascii="Arial" w:hAnsi="Arial" w:cs="Arial"/>
                <w:b/>
                <w:bCs/>
                <w:sz w:val="20"/>
                <w:szCs w:val="20"/>
              </w:rPr>
            </w:pPr>
            <w:r w:rsidRPr="00741080">
              <w:rPr>
                <w:rFonts w:ascii="Arial" w:hAnsi="Arial" w:cs="Arial"/>
                <w:b/>
                <w:bCs/>
                <w:sz w:val="20"/>
                <w:szCs w:val="20"/>
              </w:rPr>
              <w:t>Longitude (°E)</w:t>
            </w:r>
          </w:p>
        </w:tc>
      </w:tr>
      <w:tr w:rsidR="00A4637F" w:rsidRPr="00741080" w14:paraId="3C0DBB30" w14:textId="77777777" w:rsidTr="00B65006">
        <w:tc>
          <w:tcPr>
            <w:tcW w:w="1838" w:type="dxa"/>
          </w:tcPr>
          <w:p w14:paraId="78154222"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S1</w:t>
            </w:r>
          </w:p>
        </w:tc>
        <w:tc>
          <w:tcPr>
            <w:tcW w:w="2670" w:type="dxa"/>
          </w:tcPr>
          <w:p w14:paraId="629715D9"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Kamalajadevi Temple</w:t>
            </w:r>
          </w:p>
        </w:tc>
        <w:tc>
          <w:tcPr>
            <w:tcW w:w="2254" w:type="dxa"/>
          </w:tcPr>
          <w:p w14:paraId="592E1DA4"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19.971737° N</w:t>
            </w:r>
          </w:p>
        </w:tc>
        <w:tc>
          <w:tcPr>
            <w:tcW w:w="2254" w:type="dxa"/>
          </w:tcPr>
          <w:p w14:paraId="5934076D"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76.512217° E</w:t>
            </w:r>
          </w:p>
        </w:tc>
      </w:tr>
      <w:tr w:rsidR="00A4637F" w:rsidRPr="00741080" w14:paraId="7560D5A5" w14:textId="77777777" w:rsidTr="00B65006">
        <w:tc>
          <w:tcPr>
            <w:tcW w:w="1838" w:type="dxa"/>
          </w:tcPr>
          <w:p w14:paraId="75D2EB10"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S2</w:t>
            </w:r>
          </w:p>
        </w:tc>
        <w:tc>
          <w:tcPr>
            <w:tcW w:w="2670" w:type="dxa"/>
          </w:tcPr>
          <w:p w14:paraId="3790C1B8"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Mor Mahadev Temple</w:t>
            </w:r>
          </w:p>
        </w:tc>
        <w:tc>
          <w:tcPr>
            <w:tcW w:w="2254" w:type="dxa"/>
            <w:vAlign w:val="center"/>
          </w:tcPr>
          <w:p w14:paraId="476481E4"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19.971143° N</w:t>
            </w:r>
          </w:p>
        </w:tc>
        <w:tc>
          <w:tcPr>
            <w:tcW w:w="2254" w:type="dxa"/>
          </w:tcPr>
          <w:p w14:paraId="75D7DDB1"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76.510454° E</w:t>
            </w:r>
          </w:p>
        </w:tc>
      </w:tr>
      <w:tr w:rsidR="00A4637F" w:rsidRPr="00741080" w14:paraId="25BB6155" w14:textId="77777777" w:rsidTr="00B65006">
        <w:tc>
          <w:tcPr>
            <w:tcW w:w="1838" w:type="dxa"/>
          </w:tcPr>
          <w:p w14:paraId="1EF10F02"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S3</w:t>
            </w:r>
          </w:p>
        </w:tc>
        <w:tc>
          <w:tcPr>
            <w:tcW w:w="2670" w:type="dxa"/>
          </w:tcPr>
          <w:p w14:paraId="20D98124"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Wagh Mahadev Temple</w:t>
            </w:r>
          </w:p>
        </w:tc>
        <w:tc>
          <w:tcPr>
            <w:tcW w:w="2254" w:type="dxa"/>
          </w:tcPr>
          <w:p w14:paraId="533C0B82"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19.972126° N</w:t>
            </w:r>
          </w:p>
        </w:tc>
        <w:tc>
          <w:tcPr>
            <w:tcW w:w="2254" w:type="dxa"/>
          </w:tcPr>
          <w:p w14:paraId="4192545E"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76.512334° E</w:t>
            </w:r>
          </w:p>
        </w:tc>
      </w:tr>
      <w:tr w:rsidR="00A4637F" w:rsidRPr="00741080" w14:paraId="1C930E87" w14:textId="77777777" w:rsidTr="00B65006">
        <w:tc>
          <w:tcPr>
            <w:tcW w:w="1838" w:type="dxa"/>
          </w:tcPr>
          <w:p w14:paraId="2091C2C9"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S4</w:t>
            </w:r>
          </w:p>
        </w:tc>
        <w:tc>
          <w:tcPr>
            <w:tcW w:w="2670" w:type="dxa"/>
          </w:tcPr>
          <w:p w14:paraId="12EA68BF"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Vishnu Temple</w:t>
            </w:r>
          </w:p>
        </w:tc>
        <w:tc>
          <w:tcPr>
            <w:tcW w:w="2254" w:type="dxa"/>
          </w:tcPr>
          <w:p w14:paraId="45C1250D"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19.976752° N</w:t>
            </w:r>
          </w:p>
        </w:tc>
        <w:tc>
          <w:tcPr>
            <w:tcW w:w="2254" w:type="dxa"/>
          </w:tcPr>
          <w:p w14:paraId="1DB7505F" w14:textId="77777777" w:rsidR="00A4637F" w:rsidRPr="00741080" w:rsidRDefault="00A4637F" w:rsidP="00B65006">
            <w:pPr>
              <w:jc w:val="center"/>
              <w:rPr>
                <w:rFonts w:ascii="Arial" w:hAnsi="Arial" w:cs="Arial"/>
                <w:sz w:val="20"/>
                <w:szCs w:val="20"/>
              </w:rPr>
            </w:pPr>
            <w:r w:rsidRPr="00741080">
              <w:rPr>
                <w:rFonts w:ascii="Arial" w:hAnsi="Arial" w:cs="Arial"/>
                <w:sz w:val="20"/>
                <w:szCs w:val="20"/>
              </w:rPr>
              <w:t>76.513932° E</w:t>
            </w:r>
          </w:p>
        </w:tc>
      </w:tr>
    </w:tbl>
    <w:p w14:paraId="50A1057E" w14:textId="77777777" w:rsidR="00A4637F" w:rsidRPr="00741080" w:rsidRDefault="00A4637F" w:rsidP="00A4637F">
      <w:pPr>
        <w:spacing w:after="0"/>
        <w:ind w:firstLine="720"/>
        <w:jc w:val="center"/>
        <w:rPr>
          <w:rFonts w:ascii="Arial" w:hAnsi="Arial" w:cs="Arial"/>
          <w:color w:val="000000" w:themeColor="text1"/>
          <w:sz w:val="20"/>
          <w:szCs w:val="20"/>
        </w:rPr>
      </w:pPr>
    </w:p>
    <w:p w14:paraId="4C5C924E" w14:textId="77777777" w:rsidR="00A4637F" w:rsidRPr="00741080" w:rsidRDefault="00A4637F" w:rsidP="00A4637F">
      <w:pPr>
        <w:spacing w:after="0"/>
        <w:ind w:firstLine="720"/>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140EA7E5" wp14:editId="114BC374">
            <wp:extent cx="3485508" cy="2250559"/>
            <wp:effectExtent l="0" t="0" r="1270" b="0"/>
            <wp:docPr id="745584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584800" name=""/>
                    <pic:cNvPicPr/>
                  </pic:nvPicPr>
                  <pic:blipFill>
                    <a:blip r:embed="rId7"/>
                    <a:stretch>
                      <a:fillRect/>
                    </a:stretch>
                  </pic:blipFill>
                  <pic:spPr>
                    <a:xfrm>
                      <a:off x="0" y="0"/>
                      <a:ext cx="3504846" cy="2263046"/>
                    </a:xfrm>
                    <a:prstGeom prst="rect">
                      <a:avLst/>
                    </a:prstGeom>
                  </pic:spPr>
                </pic:pic>
              </a:graphicData>
            </a:graphic>
          </wp:inline>
        </w:drawing>
      </w:r>
    </w:p>
    <w:p w14:paraId="1665AAE2" w14:textId="77777777" w:rsidR="00A4637F" w:rsidRPr="00B3198B" w:rsidRDefault="00A4637F" w:rsidP="00A4637F">
      <w:pPr>
        <w:spacing w:after="0"/>
        <w:jc w:val="center"/>
        <w:rPr>
          <w:rFonts w:ascii="Arial" w:hAnsi="Arial" w:cs="Arial"/>
          <w:b/>
          <w:bCs/>
          <w:sz w:val="20"/>
          <w:szCs w:val="20"/>
        </w:rPr>
      </w:pPr>
      <w:r w:rsidRPr="00741080">
        <w:rPr>
          <w:rFonts w:ascii="Arial" w:hAnsi="Arial" w:cs="Arial"/>
          <w:b/>
          <w:bCs/>
          <w:color w:val="000000" w:themeColor="text1"/>
          <w:sz w:val="20"/>
          <w:szCs w:val="20"/>
        </w:rPr>
        <w:t>Fig. 1.</w:t>
      </w:r>
      <w:r w:rsidRPr="00741080">
        <w:rPr>
          <w:rFonts w:ascii="Arial" w:hAnsi="Arial" w:cs="Arial"/>
          <w:color w:val="000000" w:themeColor="text1"/>
          <w:sz w:val="20"/>
          <w:szCs w:val="20"/>
        </w:rPr>
        <w:t xml:space="preserve"> </w:t>
      </w:r>
      <w:r w:rsidRPr="00B3198B">
        <w:rPr>
          <w:rFonts w:ascii="Arial" w:hAnsi="Arial" w:cs="Arial"/>
          <w:b/>
          <w:bCs/>
          <w:sz w:val="20"/>
          <w:szCs w:val="20"/>
        </w:rPr>
        <w:t>Image created in Google Earth of sampling stations at Lonar Lake</w:t>
      </w:r>
    </w:p>
    <w:p w14:paraId="55594CD5" w14:textId="77777777" w:rsidR="00A4637F" w:rsidRPr="00741080" w:rsidRDefault="00A4637F" w:rsidP="00A4637F">
      <w:pPr>
        <w:spacing w:after="0"/>
        <w:jc w:val="center"/>
        <w:rPr>
          <w:rFonts w:ascii="Arial" w:hAnsi="Arial" w:cs="Arial"/>
          <w:color w:val="000000" w:themeColor="text1"/>
          <w:sz w:val="20"/>
          <w:szCs w:val="20"/>
        </w:rPr>
      </w:pPr>
    </w:p>
    <w:p w14:paraId="5DE57213" w14:textId="34A8A957" w:rsidR="00A4637F" w:rsidRPr="00741080" w:rsidRDefault="00C0304D" w:rsidP="00A4637F">
      <w:pPr>
        <w:spacing w:line="240" w:lineRule="auto"/>
        <w:jc w:val="both"/>
        <w:rPr>
          <w:rFonts w:ascii="Arial" w:hAnsi="Arial" w:cs="Arial"/>
          <w:b/>
          <w:bCs/>
          <w:color w:val="000000" w:themeColor="text1"/>
          <w:sz w:val="20"/>
          <w:szCs w:val="20"/>
        </w:rPr>
      </w:pPr>
      <w:r w:rsidRPr="00741080">
        <w:rPr>
          <w:rFonts w:ascii="Arial" w:hAnsi="Arial" w:cs="Arial"/>
          <w:b/>
          <w:bCs/>
          <w:color w:val="000000" w:themeColor="text1"/>
          <w:sz w:val="20"/>
          <w:szCs w:val="20"/>
        </w:rPr>
        <w:t xml:space="preserve">Phytoplankton Collection: </w:t>
      </w:r>
      <w:r w:rsidR="00A4637F" w:rsidRPr="00741080">
        <w:rPr>
          <w:rFonts w:ascii="Arial" w:hAnsi="Arial" w:cs="Arial"/>
          <w:color w:val="000000" w:themeColor="text1"/>
          <w:sz w:val="20"/>
          <w:szCs w:val="20"/>
        </w:rPr>
        <w:t>Water samples were collected twice in 2024 from four selected sampling sites during the</w:t>
      </w:r>
      <w:r w:rsidR="00A4637F" w:rsidRPr="00741080">
        <w:rPr>
          <w:rFonts w:ascii="Arial" w:hAnsi="Arial" w:cs="Arial"/>
          <w:b/>
          <w:bCs/>
          <w:color w:val="000000" w:themeColor="text1"/>
          <w:sz w:val="20"/>
          <w:szCs w:val="20"/>
        </w:rPr>
        <w:t xml:space="preserve"> </w:t>
      </w:r>
      <w:r w:rsidR="00A4637F" w:rsidRPr="00741080">
        <w:rPr>
          <w:rFonts w:ascii="Arial" w:hAnsi="Arial" w:cs="Arial"/>
          <w:color w:val="000000" w:themeColor="text1"/>
          <w:sz w:val="20"/>
          <w:szCs w:val="20"/>
        </w:rPr>
        <w:t xml:space="preserve">pre-monsoon (June) and post-monsoon (December) periods. Phytoplankton samples were </w:t>
      </w:r>
      <w:r w:rsidR="00A4637F" w:rsidRPr="00741080">
        <w:rPr>
          <w:rFonts w:ascii="Arial" w:hAnsi="Arial" w:cs="Arial"/>
          <w:sz w:val="20"/>
          <w:szCs w:val="20"/>
        </w:rPr>
        <w:t xml:space="preserve">collected in the early morning from the surface water to below the surface using a V-shaped plankton net fitted with a sampling bottle at its end. At the same time, a bucket-rope mechanism was also employed at certain sampling stations. The collected samples were filtered through a plankton net to concentrate planktonic organisms and preserved in plastic bottles containing 4% formalin solution. The samples were then stored in a cool and dark place until laboratory analysis. To assess abundance, the concentrated sample volume was measured and transferred into a Sedgwick–Rafter counting cell, and the plankton organisms were identified and counted under a microscope using standard procedures. The phytoplankton samples were photographed under the Olympus microscope with model no CH20i under 4X, 10X and 40X resolution. The image of the phytoplankton species was captured by a Mobile camera and were identified using standard taxonomic keys given by Edmondson (1959), Prescott (1951), </w:t>
      </w:r>
      <w:r w:rsidR="00A4637F" w:rsidRPr="00741080">
        <w:rPr>
          <w:rFonts w:ascii="Arial" w:hAnsi="Arial" w:cs="Arial"/>
          <w:color w:val="000000" w:themeColor="text1"/>
          <w:sz w:val="20"/>
          <w:szCs w:val="20"/>
        </w:rPr>
        <w:t xml:space="preserve">Needham and Needham (1941), Suthers (2009), Karacaoglu et al. (2004), Roy et al. </w:t>
      </w:r>
      <w:r w:rsidR="00A4637F" w:rsidRPr="00741080">
        <w:rPr>
          <w:rFonts w:ascii="Arial" w:hAnsi="Arial" w:cs="Arial"/>
          <w:color w:val="000000" w:themeColor="text1"/>
          <w:sz w:val="20"/>
          <w:szCs w:val="20"/>
        </w:rPr>
        <w:lastRenderedPageBreak/>
        <w:t>(2015), Seu-Anoi et al. (2017), Werner (2009), Shivakumara (2015), Kumari et al. (2018), and Rafiullah (2018).</w:t>
      </w:r>
    </w:p>
    <w:p w14:paraId="2E9E69BE" w14:textId="77777777" w:rsidR="00C0304D" w:rsidRPr="00741080" w:rsidRDefault="00C0304D" w:rsidP="00C0304D">
      <w:pPr>
        <w:spacing w:line="276" w:lineRule="auto"/>
        <w:jc w:val="both"/>
        <w:rPr>
          <w:rFonts w:ascii="Arial" w:hAnsi="Arial" w:cs="Arial"/>
          <w:sz w:val="20"/>
          <w:szCs w:val="20"/>
        </w:rPr>
      </w:pPr>
    </w:p>
    <w:p w14:paraId="0092A757" w14:textId="77777777" w:rsidR="00C0304D" w:rsidRPr="00741080" w:rsidRDefault="00C0304D" w:rsidP="00C0304D">
      <w:pPr>
        <w:spacing w:line="276" w:lineRule="auto"/>
        <w:jc w:val="both"/>
        <w:rPr>
          <w:rFonts w:ascii="Arial" w:hAnsi="Arial" w:cs="Arial"/>
          <w:sz w:val="20"/>
          <w:szCs w:val="20"/>
        </w:rPr>
      </w:pPr>
    </w:p>
    <w:p w14:paraId="76094688" w14:textId="62473E93" w:rsidR="00C0304D" w:rsidRPr="00741080" w:rsidRDefault="00C0304D" w:rsidP="00C0304D">
      <w:pPr>
        <w:spacing w:line="276" w:lineRule="auto"/>
        <w:jc w:val="both"/>
        <w:rPr>
          <w:rFonts w:ascii="Arial" w:hAnsi="Arial" w:cs="Arial"/>
          <w:b/>
          <w:bCs/>
          <w:sz w:val="20"/>
          <w:szCs w:val="20"/>
        </w:rPr>
      </w:pPr>
      <w:r w:rsidRPr="00741080">
        <w:rPr>
          <w:rFonts w:ascii="Arial" w:hAnsi="Arial" w:cs="Arial"/>
          <w:b/>
          <w:bCs/>
          <w:sz w:val="20"/>
          <w:szCs w:val="20"/>
        </w:rPr>
        <w:t xml:space="preserve">Physico-chemical Analysis: </w:t>
      </w:r>
      <w:r w:rsidRPr="00741080">
        <w:rPr>
          <w:rFonts w:ascii="Arial" w:hAnsi="Arial" w:cs="Arial"/>
          <w:sz w:val="20"/>
          <w:szCs w:val="20"/>
        </w:rPr>
        <w:t>Water samples were collected from different selected sampling stations of Lonar Lake to assess the physico</w:t>
      </w:r>
      <w:r w:rsidR="00EB774F">
        <w:rPr>
          <w:rFonts w:ascii="Arial" w:hAnsi="Arial" w:cs="Arial"/>
          <w:sz w:val="20"/>
          <w:szCs w:val="20"/>
        </w:rPr>
        <w:t>-</w:t>
      </w:r>
      <w:r w:rsidRPr="00741080">
        <w:rPr>
          <w:rFonts w:ascii="Arial" w:hAnsi="Arial" w:cs="Arial"/>
          <w:sz w:val="20"/>
          <w:szCs w:val="20"/>
        </w:rPr>
        <w:t xml:space="preserve">chemical characteristics. Samples were collected in washed, wide-mouth plastic cans during the pre-monsoon and post-monsoon at early morning hours. Some parameters, such as </w:t>
      </w:r>
      <w:r w:rsidR="00792A97" w:rsidRPr="00741080">
        <w:rPr>
          <w:rFonts w:ascii="Arial" w:hAnsi="Arial" w:cs="Arial"/>
          <w:sz w:val="20"/>
          <w:szCs w:val="20"/>
        </w:rPr>
        <w:t>T</w:t>
      </w:r>
      <w:r w:rsidRPr="00741080">
        <w:rPr>
          <w:rFonts w:ascii="Arial" w:hAnsi="Arial" w:cs="Arial"/>
          <w:sz w:val="20"/>
          <w:szCs w:val="20"/>
        </w:rPr>
        <w:t xml:space="preserve">emperature, pH, TDS, Electrical Conductivity, and </w:t>
      </w:r>
      <w:r w:rsidR="003F00A3" w:rsidRPr="00741080">
        <w:rPr>
          <w:rFonts w:ascii="Arial" w:hAnsi="Arial" w:cs="Arial"/>
          <w:sz w:val="20"/>
          <w:szCs w:val="20"/>
        </w:rPr>
        <w:t>D</w:t>
      </w:r>
      <w:r w:rsidRPr="00741080">
        <w:rPr>
          <w:rFonts w:ascii="Arial" w:hAnsi="Arial" w:cs="Arial"/>
          <w:sz w:val="20"/>
          <w:szCs w:val="20"/>
        </w:rPr>
        <w:t>issolved oxygen, were analysed in-situ at sampling site using handy meters, and the remaining parameters were analysed in the laboratory. Collected samples were stored in a cool and dark place. Physico-chemical analysis of water was done as per the standard methods recommended by APHA’s 23rd</w:t>
      </w:r>
      <w:r w:rsidRPr="00741080">
        <w:rPr>
          <w:rFonts w:ascii="Arial" w:hAnsi="Arial" w:cs="Arial"/>
          <w:b/>
          <w:bCs/>
          <w:sz w:val="20"/>
          <w:szCs w:val="20"/>
        </w:rPr>
        <w:t xml:space="preserve"> </w:t>
      </w:r>
      <w:r w:rsidRPr="00741080">
        <w:rPr>
          <w:rFonts w:ascii="Arial" w:hAnsi="Arial" w:cs="Arial"/>
          <w:sz w:val="20"/>
          <w:szCs w:val="20"/>
        </w:rPr>
        <w:t xml:space="preserve">edition (2017), Trivedy and Goel (1984). </w:t>
      </w:r>
    </w:p>
    <w:p w14:paraId="06D65F52" w14:textId="58AA5A29" w:rsidR="00A4637F" w:rsidRPr="00741080" w:rsidRDefault="00A4637F" w:rsidP="00945FB1">
      <w:pPr>
        <w:spacing w:line="276" w:lineRule="auto"/>
        <w:jc w:val="both"/>
        <w:rPr>
          <w:rFonts w:ascii="Arial" w:hAnsi="Arial" w:cs="Arial"/>
          <w:b/>
          <w:bCs/>
          <w:color w:val="000000" w:themeColor="text1"/>
        </w:rPr>
      </w:pPr>
      <w:r w:rsidRPr="00741080">
        <w:rPr>
          <w:rFonts w:ascii="Arial" w:hAnsi="Arial" w:cs="Arial"/>
          <w:b/>
          <w:bCs/>
          <w:color w:val="000000" w:themeColor="text1"/>
          <w:sz w:val="20"/>
          <w:szCs w:val="20"/>
        </w:rPr>
        <w:t>Statistical Analysis</w:t>
      </w:r>
      <w:r w:rsidR="00EB41E3" w:rsidRPr="00741080">
        <w:rPr>
          <w:rFonts w:ascii="Arial" w:hAnsi="Arial" w:cs="Arial"/>
          <w:b/>
          <w:bCs/>
          <w:color w:val="000000" w:themeColor="text1"/>
          <w:sz w:val="20"/>
          <w:szCs w:val="20"/>
        </w:rPr>
        <w:t xml:space="preserve">: </w:t>
      </w:r>
      <w:r w:rsidRPr="00741080">
        <w:rPr>
          <w:rFonts w:ascii="Arial" w:hAnsi="Arial" w:cs="Arial"/>
          <w:color w:val="000000" w:themeColor="text1"/>
          <w:sz w:val="20"/>
          <w:szCs w:val="20"/>
        </w:rPr>
        <w:t xml:space="preserve">Phytoplankton diversity was assessed using the Shannon–Wiener Diversity Index (H′), Pielou's Evenness Index (J′), Margalef’s’ (d) and Simpson's Dominance Index (D) to evaluate species diversity, evenness, and dominance within the phytoplankton community (Shannon and Weaver, 1949; Simpson, 1949; Pielou’s, 1966; </w:t>
      </w:r>
      <w:r w:rsidRPr="00741080">
        <w:rPr>
          <w:rFonts w:ascii="Arial" w:hAnsi="Arial" w:cs="Arial"/>
          <w:sz w:val="20"/>
          <w:szCs w:val="20"/>
        </w:rPr>
        <w:t>Margalef’s, 1958</w:t>
      </w:r>
      <w:r w:rsidRPr="00741080">
        <w:rPr>
          <w:rFonts w:ascii="Arial" w:hAnsi="Arial" w:cs="Arial"/>
          <w:color w:val="000000" w:themeColor="text1"/>
          <w:sz w:val="20"/>
          <w:szCs w:val="20"/>
        </w:rPr>
        <w:t>). One-Way Analysis of Variance (ANOVA) was performed to determine significant spatial and seasonal variations in phytoplankton diversity and abundance among sampling stations. Principal Component Analysis (PCA) was employed to identify the major physico</w:t>
      </w:r>
      <w:r w:rsidR="00360E36">
        <w:rPr>
          <w:rFonts w:ascii="Arial" w:hAnsi="Arial" w:cs="Arial"/>
          <w:color w:val="000000" w:themeColor="text1"/>
          <w:sz w:val="20"/>
          <w:szCs w:val="20"/>
        </w:rPr>
        <w:t>-</w:t>
      </w:r>
      <w:r w:rsidRPr="00741080">
        <w:rPr>
          <w:rFonts w:ascii="Arial" w:hAnsi="Arial" w:cs="Arial"/>
          <w:color w:val="000000" w:themeColor="text1"/>
          <w:sz w:val="20"/>
          <w:szCs w:val="20"/>
        </w:rPr>
        <w:t>chemical variables influencing phytoplankton distribution and community structure. Correlation analysis was conducted to examine the relationships between phytoplankton groups and environmental parameters. Statistical analyses were performed using appropriate software, and significance was tested at the 5% probability level (p &lt; 0.05).</w:t>
      </w:r>
    </w:p>
    <w:p w14:paraId="69137F83" w14:textId="77777777" w:rsidR="00A4637F" w:rsidRPr="00741080" w:rsidRDefault="00A4637F" w:rsidP="00A4637F">
      <w:pPr>
        <w:jc w:val="both"/>
        <w:rPr>
          <w:rFonts w:ascii="Arial" w:hAnsi="Arial" w:cs="Arial"/>
          <w:b/>
          <w:bCs/>
          <w:color w:val="000000" w:themeColor="text1"/>
        </w:rPr>
      </w:pPr>
      <w:r w:rsidRPr="00741080">
        <w:rPr>
          <w:rFonts w:ascii="Arial" w:hAnsi="Arial" w:cs="Arial"/>
          <w:b/>
          <w:bCs/>
          <w:color w:val="000000" w:themeColor="text1"/>
        </w:rPr>
        <w:t xml:space="preserve">Results &amp; Discussion: </w:t>
      </w:r>
    </w:p>
    <w:p w14:paraId="2C0FC3AB" w14:textId="06456281" w:rsidR="00A4637F" w:rsidRPr="00741080" w:rsidRDefault="00A4637F" w:rsidP="00A4637F">
      <w:pPr>
        <w:jc w:val="both"/>
        <w:rPr>
          <w:rFonts w:ascii="Arial" w:hAnsi="Arial" w:cs="Arial"/>
          <w:i/>
          <w:iCs/>
          <w:sz w:val="20"/>
          <w:szCs w:val="20"/>
        </w:rPr>
      </w:pPr>
      <w:r w:rsidRPr="00741080">
        <w:rPr>
          <w:rFonts w:ascii="Arial" w:hAnsi="Arial" w:cs="Arial"/>
          <w:sz w:val="20"/>
          <w:szCs w:val="20"/>
        </w:rPr>
        <w:t xml:space="preserve">A total of 36 species of phytoplankton were reported from the four selected sites in the periphery of Lonar crater </w:t>
      </w:r>
      <w:r w:rsidR="00495DD9">
        <w:rPr>
          <w:rFonts w:ascii="Arial" w:hAnsi="Arial" w:cs="Arial"/>
          <w:sz w:val="20"/>
          <w:szCs w:val="20"/>
        </w:rPr>
        <w:t>L</w:t>
      </w:r>
      <w:r w:rsidRPr="00741080">
        <w:rPr>
          <w:rFonts w:ascii="Arial" w:hAnsi="Arial" w:cs="Arial"/>
          <w:sz w:val="20"/>
          <w:szCs w:val="20"/>
        </w:rPr>
        <w:t xml:space="preserve">ake belonging to three families, viz., Cyanophyceae, Bacillariophyceae and Chlorophyceae as summarized in Table </w:t>
      </w:r>
      <w:r w:rsidR="00B563ED">
        <w:rPr>
          <w:rFonts w:ascii="Arial" w:hAnsi="Arial" w:cs="Arial"/>
          <w:sz w:val="20"/>
          <w:szCs w:val="20"/>
        </w:rPr>
        <w:t>2</w:t>
      </w:r>
      <w:r w:rsidRPr="00741080">
        <w:rPr>
          <w:rFonts w:ascii="Arial" w:hAnsi="Arial" w:cs="Arial"/>
          <w:sz w:val="20"/>
          <w:szCs w:val="20"/>
        </w:rPr>
        <w:t>. The distribution of phytoplankton species belongs to three major classes (</w:t>
      </w:r>
      <w:r w:rsidR="00D10290" w:rsidRPr="00741080">
        <w:rPr>
          <w:rFonts w:ascii="Arial" w:hAnsi="Arial" w:cs="Arial"/>
          <w:sz w:val="20"/>
          <w:szCs w:val="20"/>
        </w:rPr>
        <w:t xml:space="preserve">Cyanophyceae, </w:t>
      </w:r>
      <w:r w:rsidRPr="00741080">
        <w:rPr>
          <w:rFonts w:ascii="Arial" w:hAnsi="Arial" w:cs="Arial"/>
          <w:sz w:val="20"/>
          <w:szCs w:val="20"/>
        </w:rPr>
        <w:t xml:space="preserve">Bacillariophyceae, and Chlorophyceae) in the studied area in June 2024 and December 2024 in four sampling stations (S1, S2, S3, and S4) </w:t>
      </w:r>
      <w:r w:rsidR="00FD2661" w:rsidRPr="00741080">
        <w:rPr>
          <w:rFonts w:ascii="Arial" w:hAnsi="Arial" w:cs="Arial"/>
          <w:sz w:val="20"/>
          <w:szCs w:val="20"/>
        </w:rPr>
        <w:t>as</w:t>
      </w:r>
      <w:r w:rsidRPr="00741080">
        <w:rPr>
          <w:rFonts w:ascii="Arial" w:hAnsi="Arial" w:cs="Arial"/>
          <w:sz w:val="20"/>
          <w:szCs w:val="20"/>
        </w:rPr>
        <w:t xml:space="preserve"> shown in the </w:t>
      </w:r>
      <w:r w:rsidR="005E1C41">
        <w:rPr>
          <w:rFonts w:ascii="Arial" w:hAnsi="Arial" w:cs="Arial"/>
          <w:sz w:val="20"/>
          <w:szCs w:val="20"/>
        </w:rPr>
        <w:t>T</w:t>
      </w:r>
      <w:r w:rsidRPr="00741080">
        <w:rPr>
          <w:rFonts w:ascii="Arial" w:hAnsi="Arial" w:cs="Arial"/>
          <w:sz w:val="20"/>
          <w:szCs w:val="20"/>
        </w:rPr>
        <w:t>able</w:t>
      </w:r>
      <w:r w:rsidR="00611DA5" w:rsidRPr="00741080">
        <w:rPr>
          <w:rFonts w:ascii="Arial" w:hAnsi="Arial" w:cs="Arial"/>
          <w:sz w:val="20"/>
          <w:szCs w:val="20"/>
        </w:rPr>
        <w:t xml:space="preserve"> </w:t>
      </w:r>
      <w:r w:rsidR="00A840B2">
        <w:rPr>
          <w:rFonts w:ascii="Arial" w:hAnsi="Arial" w:cs="Arial"/>
          <w:sz w:val="20"/>
          <w:szCs w:val="20"/>
        </w:rPr>
        <w:t>3</w:t>
      </w:r>
      <w:r w:rsidRPr="00741080">
        <w:rPr>
          <w:rFonts w:ascii="Arial" w:hAnsi="Arial" w:cs="Arial"/>
          <w:sz w:val="20"/>
          <w:szCs w:val="20"/>
        </w:rPr>
        <w:t xml:space="preserve">. There were total of 36 species of which Cyanophyceae species (21) were the most diverse followed by Bacillariophyceae species (8) and Chlorophyceae species (7) respectively. Cyanophyceae was the most dominant phytoplankton with a particular prevalence in pre-monsoon season. These were found to comprise large numbers of the species </w:t>
      </w:r>
      <w:r w:rsidRPr="00741080">
        <w:rPr>
          <w:rFonts w:ascii="Arial" w:hAnsi="Arial" w:cs="Arial"/>
          <w:i/>
          <w:iCs/>
          <w:sz w:val="20"/>
          <w:szCs w:val="20"/>
        </w:rPr>
        <w:t xml:space="preserve">Spirulina labyrinthiformis, Arthrospirales platensis, Microcystis aeruginosa, Oscillatoria brevis, Pseudoanabaena catenata, Anabaena circinalis and Anabaenopsis raciborskii </w:t>
      </w:r>
      <w:r w:rsidRPr="00741080">
        <w:rPr>
          <w:rFonts w:ascii="Arial" w:hAnsi="Arial" w:cs="Arial"/>
          <w:sz w:val="20"/>
          <w:szCs w:val="20"/>
        </w:rPr>
        <w:t xml:space="preserve">during this period. The second major group was Bacillariophyceae (diatoms), which included such species as </w:t>
      </w:r>
      <w:r w:rsidRPr="00741080">
        <w:rPr>
          <w:rFonts w:ascii="Arial" w:hAnsi="Arial" w:cs="Arial"/>
          <w:i/>
          <w:iCs/>
          <w:sz w:val="20"/>
          <w:szCs w:val="20"/>
        </w:rPr>
        <w:t>Navicula amphirhynchus, Navicula cryptocephalas, Navicula radiosa, Navicula sphaerophora, Pinnularia divergens</w:t>
      </w:r>
      <w:r w:rsidRPr="00741080">
        <w:rPr>
          <w:rFonts w:ascii="Arial" w:hAnsi="Arial" w:cs="Arial"/>
          <w:sz w:val="20"/>
          <w:szCs w:val="20"/>
        </w:rPr>
        <w:t xml:space="preserve"> and </w:t>
      </w:r>
      <w:r w:rsidRPr="00741080">
        <w:rPr>
          <w:rFonts w:ascii="Arial" w:hAnsi="Arial" w:cs="Arial"/>
          <w:i/>
          <w:iCs/>
          <w:sz w:val="20"/>
          <w:szCs w:val="20"/>
        </w:rPr>
        <w:t>Pleurosigma sp.</w:t>
      </w:r>
      <w:r w:rsidRPr="00741080">
        <w:rPr>
          <w:rFonts w:ascii="Arial" w:hAnsi="Arial" w:cs="Arial"/>
          <w:sz w:val="20"/>
          <w:szCs w:val="20"/>
        </w:rPr>
        <w:t xml:space="preserve"> In the recorded genera, Cyanophyceae proved to be the dominant class with genera like </w:t>
      </w:r>
      <w:r w:rsidRPr="00741080">
        <w:rPr>
          <w:rFonts w:ascii="Arial" w:hAnsi="Arial" w:cs="Arial"/>
          <w:i/>
          <w:iCs/>
          <w:sz w:val="20"/>
          <w:szCs w:val="20"/>
        </w:rPr>
        <w:t>Spirulina, Arthrospira, Anabaena, Anabaenopsis, Microcystis, Oscillatoria, Raphidiopsis and Pseudoanabaena.</w:t>
      </w:r>
      <w:r w:rsidRPr="00741080">
        <w:rPr>
          <w:rFonts w:ascii="Arial" w:hAnsi="Arial" w:cs="Arial"/>
          <w:sz w:val="20"/>
          <w:szCs w:val="20"/>
        </w:rPr>
        <w:t xml:space="preserve"> Other species with moderate distribution during the study period represented in the other classes were Bacillariophyceae (</w:t>
      </w:r>
      <w:r w:rsidRPr="00741080">
        <w:rPr>
          <w:rFonts w:ascii="Arial" w:hAnsi="Arial" w:cs="Arial"/>
          <w:i/>
          <w:iCs/>
          <w:sz w:val="20"/>
          <w:szCs w:val="20"/>
        </w:rPr>
        <w:t>Navicula amphirhynchus, Pinnularia divergens, Navicula cryptocephala, Pleurosigma normanii, Navicula radiosa, Pleurosigma angulatum).</w:t>
      </w:r>
    </w:p>
    <w:p w14:paraId="66D4BAE6" w14:textId="74CA0A38"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genera that were previously reported from Lonar </w:t>
      </w:r>
      <w:r w:rsidR="00D00A92">
        <w:rPr>
          <w:rFonts w:ascii="Arial" w:hAnsi="Arial" w:cs="Arial"/>
          <w:sz w:val="20"/>
          <w:szCs w:val="20"/>
        </w:rPr>
        <w:t>L</w:t>
      </w:r>
      <w:r w:rsidRPr="00741080">
        <w:rPr>
          <w:rFonts w:ascii="Arial" w:hAnsi="Arial" w:cs="Arial"/>
          <w:sz w:val="20"/>
          <w:szCs w:val="20"/>
        </w:rPr>
        <w:t xml:space="preserve">ake by Dabhade (2015), Tandale (2020) and Tandale and Talwankar (2023) were not observed in the present study, such as </w:t>
      </w:r>
      <w:r w:rsidRPr="00741080">
        <w:rPr>
          <w:rFonts w:ascii="Arial" w:hAnsi="Arial" w:cs="Arial"/>
          <w:i/>
          <w:iCs/>
          <w:sz w:val="20"/>
          <w:szCs w:val="20"/>
        </w:rPr>
        <w:t>Chlamydomonas, Oedogonium, Dunaliella salina, Rhizoclonium, Nostoc, Nitzschia, Synedra, Euglena.</w:t>
      </w:r>
      <w:r w:rsidRPr="00741080">
        <w:rPr>
          <w:rFonts w:ascii="Arial" w:hAnsi="Arial" w:cs="Arial"/>
          <w:sz w:val="20"/>
          <w:szCs w:val="20"/>
        </w:rPr>
        <w:t xml:space="preserve"> The majority of these are diatoms such as </w:t>
      </w:r>
      <w:r w:rsidRPr="00741080">
        <w:rPr>
          <w:rFonts w:ascii="Arial" w:hAnsi="Arial" w:cs="Arial"/>
          <w:i/>
          <w:iCs/>
          <w:sz w:val="20"/>
          <w:szCs w:val="20"/>
        </w:rPr>
        <w:t>Cyclotella, Fragilaria</w:t>
      </w:r>
      <w:r w:rsidRPr="00741080">
        <w:rPr>
          <w:rFonts w:ascii="Arial" w:hAnsi="Arial" w:cs="Arial"/>
          <w:sz w:val="20"/>
          <w:szCs w:val="20"/>
        </w:rPr>
        <w:t xml:space="preserve"> and green algae such as </w:t>
      </w:r>
      <w:r w:rsidRPr="00741080">
        <w:rPr>
          <w:rFonts w:ascii="Arial" w:hAnsi="Arial" w:cs="Arial"/>
          <w:i/>
          <w:iCs/>
          <w:sz w:val="20"/>
          <w:szCs w:val="20"/>
        </w:rPr>
        <w:t>Chlamydomonas</w:t>
      </w:r>
      <w:r w:rsidRPr="00741080">
        <w:rPr>
          <w:rFonts w:ascii="Arial" w:hAnsi="Arial" w:cs="Arial"/>
          <w:sz w:val="20"/>
          <w:szCs w:val="20"/>
        </w:rPr>
        <w:t xml:space="preserve"> and </w:t>
      </w:r>
      <w:r w:rsidRPr="00741080">
        <w:rPr>
          <w:rFonts w:ascii="Arial" w:hAnsi="Arial" w:cs="Arial"/>
          <w:i/>
          <w:iCs/>
          <w:sz w:val="20"/>
          <w:szCs w:val="20"/>
        </w:rPr>
        <w:t>Oedogonium</w:t>
      </w:r>
      <w:r w:rsidRPr="00741080">
        <w:rPr>
          <w:rFonts w:ascii="Arial" w:hAnsi="Arial" w:cs="Arial"/>
          <w:sz w:val="20"/>
          <w:szCs w:val="20"/>
        </w:rPr>
        <w:t xml:space="preserve">, which were generally believed to inhabit relatively stable environments or moderately enriched waters. The fact that they were not present in the current study indicated a potential ecological change within the lake environment. The current phytoplankton community, however, was dominated by cyanobacterial genera, including </w:t>
      </w:r>
      <w:r w:rsidRPr="00741080">
        <w:rPr>
          <w:rFonts w:ascii="Arial" w:hAnsi="Arial" w:cs="Arial"/>
          <w:i/>
          <w:iCs/>
          <w:sz w:val="20"/>
          <w:szCs w:val="20"/>
        </w:rPr>
        <w:t>Microcystis, Anabaena, Arthrospira and Oscillatoria</w:t>
      </w:r>
      <w:r w:rsidRPr="00741080">
        <w:rPr>
          <w:rFonts w:ascii="Arial" w:hAnsi="Arial" w:cs="Arial"/>
          <w:sz w:val="20"/>
          <w:szCs w:val="20"/>
        </w:rPr>
        <w:t xml:space="preserve">, which were known to be very tolerant of nutrient levels and organic pollution. Such change suggested that it was </w:t>
      </w:r>
      <w:r w:rsidRPr="00741080">
        <w:rPr>
          <w:rFonts w:ascii="Arial" w:hAnsi="Arial" w:cs="Arial"/>
          <w:sz w:val="20"/>
          <w:szCs w:val="20"/>
        </w:rPr>
        <w:lastRenderedPageBreak/>
        <w:t xml:space="preserve">moving towards eutrophication and disturbed water quality. The diversity of the species of cyanobacteria and diatoms was higher in the present study: </w:t>
      </w:r>
      <w:r w:rsidRPr="00741080">
        <w:rPr>
          <w:rFonts w:ascii="Arial" w:hAnsi="Arial" w:cs="Arial"/>
          <w:i/>
          <w:iCs/>
          <w:sz w:val="20"/>
          <w:szCs w:val="20"/>
        </w:rPr>
        <w:t xml:space="preserve">Anabaenopsis (A. arnoldii, A. tanganyikae, A. raciborskii), Microcystis (M. aeruginosa, M. ichtyoblabe), Raphidiopsis mediterranea, Pseudoanabaena catenata and Pseudoanabaena galeata. </w:t>
      </w:r>
      <w:r w:rsidRPr="00741080">
        <w:rPr>
          <w:rFonts w:ascii="Arial" w:hAnsi="Arial" w:cs="Arial"/>
          <w:sz w:val="20"/>
          <w:szCs w:val="20"/>
        </w:rPr>
        <w:t xml:space="preserve">The above taxa have not been reported in the previous studies. Furthermore, some of the green algae species were observed in the present study, but not reported in earlier works, such as </w:t>
      </w:r>
      <w:r w:rsidRPr="00741080">
        <w:rPr>
          <w:rFonts w:ascii="Arial" w:hAnsi="Arial" w:cs="Arial"/>
          <w:i/>
          <w:iCs/>
          <w:sz w:val="20"/>
          <w:szCs w:val="20"/>
        </w:rPr>
        <w:t>Chlorella vulgaris, Kirchneriella obesa, Quadrigula lacustris, Tetraedron duospinum, Palmella mucosa and Pediastrum integrum.</w:t>
      </w:r>
      <w:r w:rsidRPr="00741080">
        <w:rPr>
          <w:rFonts w:ascii="Arial" w:hAnsi="Arial" w:cs="Arial"/>
          <w:sz w:val="20"/>
          <w:szCs w:val="20"/>
        </w:rPr>
        <w:t xml:space="preserve"> The increase of cyanobacteria, particularly, indicated enrichment of nutrients and shift to eutrophic conditions, a symptom of the active changes in ecological status of the lake system. </w:t>
      </w:r>
    </w:p>
    <w:p w14:paraId="0A12F8AD" w14:textId="13E32414" w:rsidR="00A4637F" w:rsidRPr="00655458" w:rsidRDefault="00A4637F" w:rsidP="00A4637F">
      <w:pPr>
        <w:spacing w:after="0" w:line="276" w:lineRule="auto"/>
        <w:ind w:left="851" w:hanging="709"/>
        <w:jc w:val="both"/>
        <w:rPr>
          <w:rFonts w:ascii="Arial" w:hAnsi="Arial" w:cs="Arial"/>
          <w:b/>
          <w:bCs/>
          <w:color w:val="000000" w:themeColor="text1"/>
          <w:sz w:val="20"/>
          <w:szCs w:val="20"/>
        </w:rPr>
      </w:pPr>
      <w:r w:rsidRPr="00655458">
        <w:rPr>
          <w:rFonts w:ascii="Arial" w:hAnsi="Arial" w:cs="Arial"/>
          <w:b/>
          <w:bCs/>
          <w:color w:val="000000" w:themeColor="text1"/>
          <w:sz w:val="20"/>
          <w:szCs w:val="20"/>
        </w:rPr>
        <w:t xml:space="preserve">Table. </w:t>
      </w:r>
      <w:r w:rsidR="00B563ED" w:rsidRPr="00655458">
        <w:rPr>
          <w:rFonts w:ascii="Arial" w:hAnsi="Arial" w:cs="Arial"/>
          <w:b/>
          <w:bCs/>
          <w:color w:val="000000" w:themeColor="text1"/>
          <w:sz w:val="20"/>
          <w:szCs w:val="20"/>
        </w:rPr>
        <w:t>2</w:t>
      </w:r>
      <w:r w:rsidRPr="00655458">
        <w:rPr>
          <w:rFonts w:ascii="Arial" w:hAnsi="Arial" w:cs="Arial"/>
          <w:b/>
          <w:bCs/>
          <w:color w:val="000000" w:themeColor="text1"/>
          <w:sz w:val="20"/>
          <w:szCs w:val="20"/>
        </w:rPr>
        <w:t>. Family and Class-wise Distribution of Phytoplankton Species at the Lonar Lake</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988"/>
        <w:gridCol w:w="2906"/>
        <w:gridCol w:w="2127"/>
        <w:gridCol w:w="2995"/>
      </w:tblGrid>
      <w:tr w:rsidR="00A4637F" w:rsidRPr="00741080" w14:paraId="14EEDEF1" w14:textId="77777777" w:rsidTr="00B65006">
        <w:tc>
          <w:tcPr>
            <w:tcW w:w="988" w:type="dxa"/>
          </w:tcPr>
          <w:p w14:paraId="14DAC6A3"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Sr. No</w:t>
            </w:r>
          </w:p>
        </w:tc>
        <w:tc>
          <w:tcPr>
            <w:tcW w:w="2906" w:type="dxa"/>
          </w:tcPr>
          <w:p w14:paraId="2803212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b/>
                <w:bCs/>
                <w:color w:val="000000" w:themeColor="text1"/>
                <w:sz w:val="20"/>
                <w:szCs w:val="20"/>
              </w:rPr>
              <w:t>Family</w:t>
            </w:r>
          </w:p>
        </w:tc>
        <w:tc>
          <w:tcPr>
            <w:tcW w:w="2127" w:type="dxa"/>
          </w:tcPr>
          <w:p w14:paraId="1B1A8E2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b/>
                <w:bCs/>
                <w:color w:val="000000" w:themeColor="text1"/>
                <w:sz w:val="20"/>
                <w:szCs w:val="20"/>
              </w:rPr>
              <w:t>Class</w:t>
            </w:r>
          </w:p>
        </w:tc>
        <w:tc>
          <w:tcPr>
            <w:tcW w:w="2995" w:type="dxa"/>
          </w:tcPr>
          <w:p w14:paraId="64CC83F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b/>
                <w:bCs/>
                <w:color w:val="000000" w:themeColor="text1"/>
                <w:sz w:val="20"/>
                <w:szCs w:val="20"/>
              </w:rPr>
              <w:t>Species</w:t>
            </w:r>
          </w:p>
        </w:tc>
      </w:tr>
      <w:tr w:rsidR="00A4637F" w:rsidRPr="00741080" w14:paraId="202A2C02" w14:textId="77777777" w:rsidTr="00B65006">
        <w:tc>
          <w:tcPr>
            <w:tcW w:w="988" w:type="dxa"/>
          </w:tcPr>
          <w:p w14:paraId="2AEB78FA"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268CD5D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Naviculaceae</w:t>
            </w:r>
          </w:p>
        </w:tc>
        <w:tc>
          <w:tcPr>
            <w:tcW w:w="2127" w:type="dxa"/>
          </w:tcPr>
          <w:p w14:paraId="03F4ED88"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66492C0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Navicula amphirhynchus         </w:t>
            </w:r>
          </w:p>
        </w:tc>
      </w:tr>
      <w:tr w:rsidR="00A4637F" w:rsidRPr="00741080" w14:paraId="07A35F75" w14:textId="77777777" w:rsidTr="00B65006">
        <w:tc>
          <w:tcPr>
            <w:tcW w:w="988" w:type="dxa"/>
          </w:tcPr>
          <w:p w14:paraId="0CE7160E"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1845DBF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Pinnulariaceae</w:t>
            </w:r>
          </w:p>
        </w:tc>
        <w:tc>
          <w:tcPr>
            <w:tcW w:w="2127" w:type="dxa"/>
          </w:tcPr>
          <w:p w14:paraId="4B13A9F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4C6CDE9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Pinnularia divergens</w:t>
            </w:r>
            <w:r w:rsidRPr="00741080">
              <w:rPr>
                <w:rFonts w:ascii="Arial" w:hAnsi="Arial" w:cs="Arial"/>
                <w:i/>
                <w:iCs/>
                <w:noProof/>
                <w:color w:val="000000" w:themeColor="text1"/>
                <w:sz w:val="20"/>
                <w:szCs w:val="20"/>
              </w:rPr>
              <w:t xml:space="preserve">     </w:t>
            </w:r>
          </w:p>
        </w:tc>
      </w:tr>
      <w:tr w:rsidR="00A4637F" w:rsidRPr="00741080" w14:paraId="051BC9F5" w14:textId="77777777" w:rsidTr="00B65006">
        <w:tc>
          <w:tcPr>
            <w:tcW w:w="988" w:type="dxa"/>
          </w:tcPr>
          <w:p w14:paraId="2191CBDF"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146DE9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Naviculaceae</w:t>
            </w:r>
          </w:p>
        </w:tc>
        <w:tc>
          <w:tcPr>
            <w:tcW w:w="2127" w:type="dxa"/>
          </w:tcPr>
          <w:p w14:paraId="46D6F42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3F60F17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Navicula cryptocephalas     </w:t>
            </w:r>
          </w:p>
        </w:tc>
      </w:tr>
      <w:tr w:rsidR="00A4637F" w:rsidRPr="00741080" w14:paraId="0278BF2A" w14:textId="77777777" w:rsidTr="00B65006">
        <w:tc>
          <w:tcPr>
            <w:tcW w:w="988" w:type="dxa"/>
          </w:tcPr>
          <w:p w14:paraId="161F752D"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4FDF098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Pleurosigmataceae</w:t>
            </w:r>
          </w:p>
        </w:tc>
        <w:tc>
          <w:tcPr>
            <w:tcW w:w="2127" w:type="dxa"/>
          </w:tcPr>
          <w:p w14:paraId="3A7D532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74EB506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Pleurosigma normanii </w:t>
            </w:r>
          </w:p>
        </w:tc>
      </w:tr>
      <w:tr w:rsidR="00A4637F" w:rsidRPr="00741080" w14:paraId="47CABD8F" w14:textId="77777777" w:rsidTr="00B65006">
        <w:tc>
          <w:tcPr>
            <w:tcW w:w="988" w:type="dxa"/>
          </w:tcPr>
          <w:p w14:paraId="6D4A5AD6"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88BC6D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Naviculaceae</w:t>
            </w:r>
          </w:p>
        </w:tc>
        <w:tc>
          <w:tcPr>
            <w:tcW w:w="2127" w:type="dxa"/>
          </w:tcPr>
          <w:p w14:paraId="05591EA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46F889C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noProof/>
                <w:color w:val="000000" w:themeColor="text1"/>
                <w:sz w:val="20"/>
                <w:szCs w:val="20"/>
              </w:rPr>
              <w:t>Navicula cuspidata</w:t>
            </w:r>
          </w:p>
        </w:tc>
      </w:tr>
      <w:tr w:rsidR="00A4637F" w:rsidRPr="00741080" w14:paraId="7D6A3E0C" w14:textId="77777777" w:rsidTr="00B65006">
        <w:tc>
          <w:tcPr>
            <w:tcW w:w="988" w:type="dxa"/>
          </w:tcPr>
          <w:p w14:paraId="47D6F31C"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1C39630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Naviculaceae</w:t>
            </w:r>
          </w:p>
        </w:tc>
        <w:tc>
          <w:tcPr>
            <w:tcW w:w="2127" w:type="dxa"/>
          </w:tcPr>
          <w:p w14:paraId="60999016"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7E3975D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Navicula radiosa    </w:t>
            </w:r>
          </w:p>
        </w:tc>
      </w:tr>
      <w:tr w:rsidR="00A4637F" w:rsidRPr="00741080" w14:paraId="21AA02E1" w14:textId="77777777" w:rsidTr="00B65006">
        <w:tc>
          <w:tcPr>
            <w:tcW w:w="988" w:type="dxa"/>
          </w:tcPr>
          <w:p w14:paraId="6FDB5242"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4BEFB09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Naviculaceae</w:t>
            </w:r>
          </w:p>
        </w:tc>
        <w:tc>
          <w:tcPr>
            <w:tcW w:w="2127" w:type="dxa"/>
          </w:tcPr>
          <w:p w14:paraId="4555E85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0BBE615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Navicula sphaerophora     </w:t>
            </w:r>
          </w:p>
        </w:tc>
      </w:tr>
      <w:tr w:rsidR="00A4637F" w:rsidRPr="00741080" w14:paraId="616885CE" w14:textId="77777777" w:rsidTr="00B65006">
        <w:tc>
          <w:tcPr>
            <w:tcW w:w="988" w:type="dxa"/>
          </w:tcPr>
          <w:p w14:paraId="123D4044"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2D731F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Pleurosigmataceae</w:t>
            </w:r>
          </w:p>
        </w:tc>
        <w:tc>
          <w:tcPr>
            <w:tcW w:w="2127" w:type="dxa"/>
          </w:tcPr>
          <w:p w14:paraId="24A4B29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Bacillariophyceae</w:t>
            </w:r>
          </w:p>
        </w:tc>
        <w:tc>
          <w:tcPr>
            <w:tcW w:w="2995" w:type="dxa"/>
          </w:tcPr>
          <w:p w14:paraId="5D6406D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Pleurosigma angulatum             </w:t>
            </w:r>
          </w:p>
        </w:tc>
      </w:tr>
      <w:tr w:rsidR="00A4637F" w:rsidRPr="00741080" w14:paraId="3A14F887" w14:textId="77777777" w:rsidTr="00B65006">
        <w:tc>
          <w:tcPr>
            <w:tcW w:w="988" w:type="dxa"/>
          </w:tcPr>
          <w:p w14:paraId="01E22627"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BDE526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Nostocaceae</w:t>
            </w:r>
          </w:p>
        </w:tc>
        <w:tc>
          <w:tcPr>
            <w:tcW w:w="2127" w:type="dxa"/>
          </w:tcPr>
          <w:p w14:paraId="7B0B0D28"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7204B808"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lang w:val="en"/>
              </w:rPr>
              <w:t>Raphidiopsis mediterranea</w:t>
            </w:r>
            <w:r w:rsidRPr="00741080">
              <w:rPr>
                <w:rFonts w:ascii="Arial" w:hAnsi="Arial" w:cs="Arial"/>
                <w:color w:val="000000" w:themeColor="text1"/>
                <w:sz w:val="20"/>
                <w:szCs w:val="20"/>
                <w:lang w:val="en"/>
              </w:rPr>
              <w:t xml:space="preserve">  </w:t>
            </w:r>
          </w:p>
        </w:tc>
      </w:tr>
      <w:tr w:rsidR="00A4637F" w:rsidRPr="00741080" w14:paraId="239AB45F" w14:textId="77777777" w:rsidTr="00B65006">
        <w:tc>
          <w:tcPr>
            <w:tcW w:w="988" w:type="dxa"/>
          </w:tcPr>
          <w:p w14:paraId="518F22FE"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B3E3CD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Pseudanabaenaceae</w:t>
            </w:r>
          </w:p>
        </w:tc>
        <w:tc>
          <w:tcPr>
            <w:tcW w:w="2127" w:type="dxa"/>
          </w:tcPr>
          <w:p w14:paraId="1DB10AC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2BF6515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Pseudoanabaena catenata</w:t>
            </w:r>
          </w:p>
        </w:tc>
      </w:tr>
      <w:tr w:rsidR="00A4637F" w:rsidRPr="00741080" w14:paraId="6C604C61" w14:textId="77777777" w:rsidTr="00B65006">
        <w:tc>
          <w:tcPr>
            <w:tcW w:w="988" w:type="dxa"/>
          </w:tcPr>
          <w:p w14:paraId="0106647A"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6D49462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2F14477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38067FC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noProof/>
                <w:color w:val="000000" w:themeColor="text1"/>
                <w:sz w:val="20"/>
                <w:szCs w:val="20"/>
              </w:rPr>
              <w:t xml:space="preserve">Spirulina labyrinthiformis </w:t>
            </w:r>
          </w:p>
        </w:tc>
      </w:tr>
      <w:tr w:rsidR="00A4637F" w:rsidRPr="00741080" w14:paraId="3872F005" w14:textId="77777777" w:rsidTr="00B65006">
        <w:tc>
          <w:tcPr>
            <w:tcW w:w="988" w:type="dxa"/>
          </w:tcPr>
          <w:p w14:paraId="455F1EB2"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6D297D6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Chroococcaceae</w:t>
            </w:r>
          </w:p>
        </w:tc>
        <w:tc>
          <w:tcPr>
            <w:tcW w:w="2127" w:type="dxa"/>
          </w:tcPr>
          <w:p w14:paraId="6BBE054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73DE767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Rhabdogloea rhaphidioides, </w:t>
            </w:r>
          </w:p>
        </w:tc>
      </w:tr>
      <w:tr w:rsidR="00A4637F" w:rsidRPr="00741080" w14:paraId="3187D224" w14:textId="77777777" w:rsidTr="00B65006">
        <w:tc>
          <w:tcPr>
            <w:tcW w:w="988" w:type="dxa"/>
          </w:tcPr>
          <w:p w14:paraId="2C6ECC5B"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31A27F0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Nostocaceae</w:t>
            </w:r>
          </w:p>
        </w:tc>
        <w:tc>
          <w:tcPr>
            <w:tcW w:w="2127" w:type="dxa"/>
          </w:tcPr>
          <w:p w14:paraId="41F0CDD8"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4E15B32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Anabaena circinalis              </w:t>
            </w:r>
          </w:p>
        </w:tc>
      </w:tr>
      <w:tr w:rsidR="00A4637F" w:rsidRPr="00741080" w14:paraId="03134CE7" w14:textId="77777777" w:rsidTr="00B65006">
        <w:tc>
          <w:tcPr>
            <w:tcW w:w="988" w:type="dxa"/>
          </w:tcPr>
          <w:p w14:paraId="42956E2B"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9B03F36"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Nostocaceae</w:t>
            </w:r>
          </w:p>
        </w:tc>
        <w:tc>
          <w:tcPr>
            <w:tcW w:w="2127" w:type="dxa"/>
          </w:tcPr>
          <w:p w14:paraId="7975E16A"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3A55A7C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Anabaenopsis circularis </w:t>
            </w:r>
          </w:p>
        </w:tc>
      </w:tr>
      <w:tr w:rsidR="00A4637F" w:rsidRPr="00741080" w14:paraId="6519D10A" w14:textId="77777777" w:rsidTr="00B65006">
        <w:tc>
          <w:tcPr>
            <w:tcW w:w="988" w:type="dxa"/>
          </w:tcPr>
          <w:p w14:paraId="1679DCD6"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C19C9F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Nostocaceae</w:t>
            </w:r>
          </w:p>
        </w:tc>
        <w:tc>
          <w:tcPr>
            <w:tcW w:w="2127" w:type="dxa"/>
          </w:tcPr>
          <w:p w14:paraId="64652F5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18D6021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Anabaenopsis arnoldii          </w:t>
            </w:r>
          </w:p>
        </w:tc>
      </w:tr>
      <w:tr w:rsidR="00A4637F" w:rsidRPr="00741080" w14:paraId="57C4D10F" w14:textId="77777777" w:rsidTr="00B65006">
        <w:tc>
          <w:tcPr>
            <w:tcW w:w="988" w:type="dxa"/>
          </w:tcPr>
          <w:p w14:paraId="2A755370"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20EAB4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Nostocaceae</w:t>
            </w:r>
          </w:p>
        </w:tc>
        <w:tc>
          <w:tcPr>
            <w:tcW w:w="2127" w:type="dxa"/>
          </w:tcPr>
          <w:p w14:paraId="37CCC5F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45D3573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Anabaenopsis tanganyikae  </w:t>
            </w:r>
          </w:p>
        </w:tc>
      </w:tr>
      <w:tr w:rsidR="00A4637F" w:rsidRPr="00741080" w14:paraId="0FDF4451" w14:textId="77777777" w:rsidTr="00B65006">
        <w:tc>
          <w:tcPr>
            <w:tcW w:w="988" w:type="dxa"/>
          </w:tcPr>
          <w:p w14:paraId="3495199F"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704B53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6AA7D6C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43E6FF5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Athrospira platensis                                     </w:t>
            </w:r>
          </w:p>
        </w:tc>
      </w:tr>
      <w:tr w:rsidR="00A4637F" w:rsidRPr="00741080" w14:paraId="7442E1C2" w14:textId="77777777" w:rsidTr="00B65006">
        <w:tc>
          <w:tcPr>
            <w:tcW w:w="988" w:type="dxa"/>
          </w:tcPr>
          <w:p w14:paraId="034C8D61"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2AD86D5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4BE6CDA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706BD7C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Spirulina gigantea   </w:t>
            </w:r>
          </w:p>
        </w:tc>
      </w:tr>
      <w:tr w:rsidR="00A4637F" w:rsidRPr="00741080" w14:paraId="14494227" w14:textId="77777777" w:rsidTr="00B65006">
        <w:tc>
          <w:tcPr>
            <w:tcW w:w="988" w:type="dxa"/>
          </w:tcPr>
          <w:p w14:paraId="44DBCD48"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3F5F1C1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Chroococcaceae</w:t>
            </w:r>
          </w:p>
        </w:tc>
        <w:tc>
          <w:tcPr>
            <w:tcW w:w="2127" w:type="dxa"/>
          </w:tcPr>
          <w:p w14:paraId="3EC5B5D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41DE9D6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Rhabdoderma lineare    </w:t>
            </w:r>
          </w:p>
        </w:tc>
      </w:tr>
      <w:tr w:rsidR="00A4637F" w:rsidRPr="00741080" w14:paraId="5AA24317" w14:textId="77777777" w:rsidTr="00B65006">
        <w:tc>
          <w:tcPr>
            <w:tcW w:w="988" w:type="dxa"/>
          </w:tcPr>
          <w:p w14:paraId="597B7B74"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13BEE3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Microcystaceae</w:t>
            </w:r>
          </w:p>
        </w:tc>
        <w:tc>
          <w:tcPr>
            <w:tcW w:w="2127" w:type="dxa"/>
          </w:tcPr>
          <w:p w14:paraId="232E0B4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3874245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Microcystis aeruginosa          </w:t>
            </w:r>
          </w:p>
        </w:tc>
      </w:tr>
      <w:tr w:rsidR="00A4637F" w:rsidRPr="00741080" w14:paraId="5BEFADBD" w14:textId="77777777" w:rsidTr="00B65006">
        <w:tc>
          <w:tcPr>
            <w:tcW w:w="988" w:type="dxa"/>
          </w:tcPr>
          <w:p w14:paraId="1DF4B960"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078608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Microcystaceae</w:t>
            </w:r>
          </w:p>
        </w:tc>
        <w:tc>
          <w:tcPr>
            <w:tcW w:w="2127" w:type="dxa"/>
          </w:tcPr>
          <w:p w14:paraId="351D08C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35E6379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Microcystis ichtyoblabe  </w:t>
            </w:r>
          </w:p>
        </w:tc>
      </w:tr>
      <w:tr w:rsidR="00A4637F" w:rsidRPr="00741080" w14:paraId="104220D1" w14:textId="77777777" w:rsidTr="00B65006">
        <w:tc>
          <w:tcPr>
            <w:tcW w:w="988" w:type="dxa"/>
          </w:tcPr>
          <w:p w14:paraId="14E91E9A"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4E47C5D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Chroococcaceae</w:t>
            </w:r>
          </w:p>
        </w:tc>
        <w:tc>
          <w:tcPr>
            <w:tcW w:w="2127" w:type="dxa"/>
          </w:tcPr>
          <w:p w14:paraId="327DEFB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24634B0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Chroococcus minutus                          </w:t>
            </w:r>
          </w:p>
        </w:tc>
      </w:tr>
      <w:tr w:rsidR="00A4637F" w:rsidRPr="00741080" w14:paraId="084D7763" w14:textId="77777777" w:rsidTr="00B65006">
        <w:trPr>
          <w:trHeight w:val="54"/>
        </w:trPr>
        <w:tc>
          <w:tcPr>
            <w:tcW w:w="988" w:type="dxa"/>
          </w:tcPr>
          <w:p w14:paraId="53F19A29"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6B4057C"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73436A2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7C4BF04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Arthrospira gomontiana </w:t>
            </w:r>
          </w:p>
        </w:tc>
      </w:tr>
      <w:tr w:rsidR="00A4637F" w:rsidRPr="00741080" w14:paraId="04504B17" w14:textId="77777777" w:rsidTr="00B65006">
        <w:tc>
          <w:tcPr>
            <w:tcW w:w="988" w:type="dxa"/>
          </w:tcPr>
          <w:p w14:paraId="1EE9CF3C"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0ABFE21A"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7E51C6D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2246770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Spirulina Nordstedtii     </w:t>
            </w:r>
          </w:p>
        </w:tc>
      </w:tr>
      <w:tr w:rsidR="00A4637F" w:rsidRPr="00741080" w14:paraId="2D245C50" w14:textId="77777777" w:rsidTr="00B65006">
        <w:tc>
          <w:tcPr>
            <w:tcW w:w="988" w:type="dxa"/>
          </w:tcPr>
          <w:p w14:paraId="175D7026"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76A41D8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110D6E9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4B58EA6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Arthrospira spirulina      </w:t>
            </w:r>
          </w:p>
        </w:tc>
      </w:tr>
      <w:tr w:rsidR="00A4637F" w:rsidRPr="00741080" w14:paraId="1323A478" w14:textId="77777777" w:rsidTr="00B65006">
        <w:tc>
          <w:tcPr>
            <w:tcW w:w="988" w:type="dxa"/>
          </w:tcPr>
          <w:p w14:paraId="66F63111"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0DC5485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64762D44"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24B371D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Oscillaoria brevis        </w:t>
            </w:r>
          </w:p>
        </w:tc>
      </w:tr>
      <w:tr w:rsidR="00A4637F" w:rsidRPr="00741080" w14:paraId="51EB0E65" w14:textId="77777777" w:rsidTr="00B65006">
        <w:tc>
          <w:tcPr>
            <w:tcW w:w="988" w:type="dxa"/>
          </w:tcPr>
          <w:p w14:paraId="59695520"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38F39C0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Nostocaceae</w:t>
            </w:r>
          </w:p>
        </w:tc>
        <w:tc>
          <w:tcPr>
            <w:tcW w:w="2127" w:type="dxa"/>
          </w:tcPr>
          <w:p w14:paraId="74B62FA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0C4F1BD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Anabaenopsis raciborskii</w:t>
            </w:r>
          </w:p>
        </w:tc>
      </w:tr>
      <w:tr w:rsidR="00A4637F" w:rsidRPr="00741080" w14:paraId="11EE85F3" w14:textId="77777777" w:rsidTr="00B65006">
        <w:tc>
          <w:tcPr>
            <w:tcW w:w="988" w:type="dxa"/>
          </w:tcPr>
          <w:p w14:paraId="419420FE"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6AC2841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Oscillatoriaceae</w:t>
            </w:r>
          </w:p>
        </w:tc>
        <w:tc>
          <w:tcPr>
            <w:tcW w:w="2127" w:type="dxa"/>
          </w:tcPr>
          <w:p w14:paraId="4353568E"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6F2C4F6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Spirulina subtilissima.          </w:t>
            </w:r>
          </w:p>
        </w:tc>
      </w:tr>
      <w:tr w:rsidR="00A4637F" w:rsidRPr="00741080" w14:paraId="20F948D7" w14:textId="77777777" w:rsidTr="00B65006">
        <w:tc>
          <w:tcPr>
            <w:tcW w:w="988" w:type="dxa"/>
          </w:tcPr>
          <w:p w14:paraId="06956DDC"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2DA43557"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Pseudanabaenaceae</w:t>
            </w:r>
          </w:p>
        </w:tc>
        <w:tc>
          <w:tcPr>
            <w:tcW w:w="2127" w:type="dxa"/>
          </w:tcPr>
          <w:p w14:paraId="0F9F08B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Cyanophyceae</w:t>
            </w:r>
          </w:p>
        </w:tc>
        <w:tc>
          <w:tcPr>
            <w:tcW w:w="2995" w:type="dxa"/>
          </w:tcPr>
          <w:p w14:paraId="631E6AE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Pseudoanabaena galeata                   </w:t>
            </w:r>
          </w:p>
        </w:tc>
      </w:tr>
      <w:tr w:rsidR="00A4637F" w:rsidRPr="00741080" w14:paraId="3C956B36" w14:textId="77777777" w:rsidTr="00B65006">
        <w:tc>
          <w:tcPr>
            <w:tcW w:w="988" w:type="dxa"/>
          </w:tcPr>
          <w:p w14:paraId="166C16CE"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4BB3A73D"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Hydrodictyaceae</w:t>
            </w:r>
          </w:p>
        </w:tc>
        <w:tc>
          <w:tcPr>
            <w:tcW w:w="2127" w:type="dxa"/>
          </w:tcPr>
          <w:p w14:paraId="4623B72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63367E3A"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Quadrigula lacustris</w:t>
            </w:r>
          </w:p>
        </w:tc>
      </w:tr>
      <w:tr w:rsidR="00A4637F" w:rsidRPr="00741080" w14:paraId="0696B4E0" w14:textId="77777777" w:rsidTr="00B65006">
        <w:tc>
          <w:tcPr>
            <w:tcW w:w="988" w:type="dxa"/>
          </w:tcPr>
          <w:p w14:paraId="4B3EBEEC"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412F487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Hydrodictyaceae</w:t>
            </w:r>
          </w:p>
        </w:tc>
        <w:tc>
          <w:tcPr>
            <w:tcW w:w="2127" w:type="dxa"/>
          </w:tcPr>
          <w:p w14:paraId="4DFACF5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29F0667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Tetraedron duospinum                                          </w:t>
            </w:r>
          </w:p>
        </w:tc>
      </w:tr>
      <w:tr w:rsidR="00A4637F" w:rsidRPr="00741080" w14:paraId="4A6DAE8F" w14:textId="77777777" w:rsidTr="00B65006">
        <w:tc>
          <w:tcPr>
            <w:tcW w:w="988" w:type="dxa"/>
          </w:tcPr>
          <w:p w14:paraId="5EA5B536"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1625CF88"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Palmellaceae</w:t>
            </w:r>
          </w:p>
        </w:tc>
        <w:tc>
          <w:tcPr>
            <w:tcW w:w="2127" w:type="dxa"/>
          </w:tcPr>
          <w:p w14:paraId="439751F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1F31895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Palmella mucosa</w:t>
            </w:r>
          </w:p>
        </w:tc>
      </w:tr>
      <w:tr w:rsidR="00A4637F" w:rsidRPr="00741080" w14:paraId="2958D57F" w14:textId="77777777" w:rsidTr="00B65006">
        <w:tc>
          <w:tcPr>
            <w:tcW w:w="988" w:type="dxa"/>
          </w:tcPr>
          <w:p w14:paraId="6CCE7E63"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48D37F0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Chlorellaceae</w:t>
            </w:r>
          </w:p>
        </w:tc>
        <w:tc>
          <w:tcPr>
            <w:tcW w:w="2127" w:type="dxa"/>
          </w:tcPr>
          <w:p w14:paraId="74BCC1BF"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0861C1EA"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Chlorella vulgaris         </w:t>
            </w:r>
          </w:p>
        </w:tc>
      </w:tr>
      <w:tr w:rsidR="00A4637F" w:rsidRPr="00741080" w14:paraId="6899F3C5" w14:textId="77777777" w:rsidTr="00B65006">
        <w:tc>
          <w:tcPr>
            <w:tcW w:w="988" w:type="dxa"/>
          </w:tcPr>
          <w:p w14:paraId="50033869"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2697F4B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Oocystaceae</w:t>
            </w:r>
          </w:p>
        </w:tc>
        <w:tc>
          <w:tcPr>
            <w:tcW w:w="2127" w:type="dxa"/>
          </w:tcPr>
          <w:p w14:paraId="2E94629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0D96ADE5"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Oocystis sp.        </w:t>
            </w:r>
          </w:p>
        </w:tc>
      </w:tr>
      <w:tr w:rsidR="00A4637F" w:rsidRPr="00741080" w14:paraId="35A8D9B7" w14:textId="77777777" w:rsidTr="00B65006">
        <w:tc>
          <w:tcPr>
            <w:tcW w:w="988" w:type="dxa"/>
          </w:tcPr>
          <w:p w14:paraId="7529B4A4"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5C03DCE1"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Hydrodictyaceae</w:t>
            </w:r>
          </w:p>
        </w:tc>
        <w:tc>
          <w:tcPr>
            <w:tcW w:w="2127" w:type="dxa"/>
          </w:tcPr>
          <w:p w14:paraId="1B3D93C2"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245A4229"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Pediastrum integrum</w:t>
            </w:r>
          </w:p>
        </w:tc>
      </w:tr>
      <w:tr w:rsidR="00A4637F" w:rsidRPr="00741080" w14:paraId="57DC17C9" w14:textId="77777777" w:rsidTr="00B65006">
        <w:tc>
          <w:tcPr>
            <w:tcW w:w="988" w:type="dxa"/>
          </w:tcPr>
          <w:p w14:paraId="29B50B83" w14:textId="77777777" w:rsidR="00A4637F" w:rsidRPr="00741080" w:rsidRDefault="00A4637F" w:rsidP="00B65006">
            <w:pPr>
              <w:pStyle w:val="ListParagraph"/>
              <w:numPr>
                <w:ilvl w:val="0"/>
                <w:numId w:val="2"/>
              </w:numPr>
              <w:jc w:val="center"/>
              <w:rPr>
                <w:rFonts w:ascii="Arial" w:hAnsi="Arial" w:cs="Arial"/>
                <w:i/>
                <w:iCs/>
                <w:color w:val="000000" w:themeColor="text1"/>
                <w:sz w:val="20"/>
                <w:szCs w:val="20"/>
              </w:rPr>
            </w:pPr>
          </w:p>
        </w:tc>
        <w:tc>
          <w:tcPr>
            <w:tcW w:w="2906" w:type="dxa"/>
          </w:tcPr>
          <w:p w14:paraId="218765C0"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Selenastraceae</w:t>
            </w:r>
          </w:p>
        </w:tc>
        <w:tc>
          <w:tcPr>
            <w:tcW w:w="2127" w:type="dxa"/>
          </w:tcPr>
          <w:p w14:paraId="62574353"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Chlorophyceae</w:t>
            </w:r>
          </w:p>
        </w:tc>
        <w:tc>
          <w:tcPr>
            <w:tcW w:w="2995" w:type="dxa"/>
          </w:tcPr>
          <w:p w14:paraId="48BEB96B" w14:textId="77777777" w:rsidR="00A4637F" w:rsidRPr="00741080" w:rsidRDefault="00A4637F" w:rsidP="00B65006">
            <w:pPr>
              <w:jc w:val="both"/>
              <w:rPr>
                <w:rFonts w:ascii="Arial" w:hAnsi="Arial" w:cs="Arial"/>
                <w:i/>
                <w:iCs/>
                <w:color w:val="000000" w:themeColor="text1"/>
                <w:sz w:val="20"/>
                <w:szCs w:val="20"/>
              </w:rPr>
            </w:pPr>
            <w:r w:rsidRPr="00741080">
              <w:rPr>
                <w:rFonts w:ascii="Arial" w:hAnsi="Arial" w:cs="Arial"/>
                <w:i/>
                <w:iCs/>
                <w:color w:val="000000" w:themeColor="text1"/>
                <w:sz w:val="20"/>
                <w:szCs w:val="20"/>
              </w:rPr>
              <w:t xml:space="preserve">Kirchneriella obesa                             </w:t>
            </w:r>
          </w:p>
        </w:tc>
      </w:tr>
    </w:tbl>
    <w:p w14:paraId="318952A9" w14:textId="77777777" w:rsidR="00A4637F" w:rsidRPr="00741080" w:rsidRDefault="00A4637F" w:rsidP="00A4637F">
      <w:pPr>
        <w:spacing w:after="0" w:line="276" w:lineRule="auto"/>
        <w:jc w:val="both"/>
        <w:rPr>
          <w:rFonts w:ascii="Arial" w:hAnsi="Arial" w:cs="Arial"/>
          <w:i/>
          <w:iCs/>
          <w:color w:val="000000" w:themeColor="text1"/>
          <w:sz w:val="20"/>
          <w:szCs w:val="20"/>
        </w:rPr>
      </w:pPr>
    </w:p>
    <w:p w14:paraId="7C34F2A9" w14:textId="77777777" w:rsidR="00A4637F" w:rsidRPr="00741080" w:rsidRDefault="00A4637F" w:rsidP="00A4637F">
      <w:pPr>
        <w:spacing w:after="0" w:line="276" w:lineRule="auto"/>
        <w:jc w:val="both"/>
        <w:rPr>
          <w:rFonts w:ascii="Arial" w:hAnsi="Arial" w:cs="Arial"/>
          <w:i/>
          <w:iCs/>
          <w:color w:val="000000" w:themeColor="text1"/>
          <w:sz w:val="20"/>
          <w:szCs w:val="20"/>
        </w:rPr>
      </w:pPr>
    </w:p>
    <w:p w14:paraId="164E325C" w14:textId="0562FA96" w:rsidR="00A4637F" w:rsidRPr="00741080" w:rsidRDefault="00A4637F" w:rsidP="00A4637F">
      <w:pPr>
        <w:spacing w:after="0" w:line="276" w:lineRule="auto"/>
        <w:ind w:left="851" w:hanging="709"/>
        <w:jc w:val="both"/>
        <w:rPr>
          <w:rFonts w:ascii="Arial" w:hAnsi="Arial" w:cs="Arial"/>
          <w:color w:val="000000" w:themeColor="text1"/>
          <w:sz w:val="20"/>
          <w:szCs w:val="20"/>
        </w:rPr>
      </w:pPr>
      <w:r w:rsidRPr="00741080">
        <w:rPr>
          <w:rFonts w:ascii="Arial" w:hAnsi="Arial" w:cs="Arial"/>
          <w:b/>
          <w:bCs/>
          <w:color w:val="000000" w:themeColor="text1"/>
          <w:sz w:val="20"/>
          <w:szCs w:val="20"/>
        </w:rPr>
        <w:t xml:space="preserve">Table </w:t>
      </w:r>
      <w:r w:rsidR="008B6855">
        <w:rPr>
          <w:rFonts w:ascii="Arial" w:hAnsi="Arial" w:cs="Arial"/>
          <w:b/>
          <w:bCs/>
          <w:color w:val="000000" w:themeColor="text1"/>
          <w:sz w:val="20"/>
          <w:szCs w:val="20"/>
        </w:rPr>
        <w:t>3</w:t>
      </w:r>
      <w:r w:rsidRPr="00741080">
        <w:rPr>
          <w:rFonts w:ascii="Arial" w:hAnsi="Arial" w:cs="Arial"/>
          <w:b/>
          <w:bCs/>
          <w:color w:val="000000" w:themeColor="text1"/>
          <w:sz w:val="20"/>
          <w:szCs w:val="20"/>
        </w:rPr>
        <w:t>.</w:t>
      </w:r>
      <w:r w:rsidRPr="00655458">
        <w:rPr>
          <w:rFonts w:ascii="Arial" w:hAnsi="Arial" w:cs="Arial"/>
          <w:b/>
          <w:bCs/>
          <w:color w:val="000000" w:themeColor="text1"/>
          <w:sz w:val="20"/>
          <w:szCs w:val="20"/>
        </w:rPr>
        <w:t xml:space="preserve"> Spatial and Temporal Diversity of Phytoplankton at the Lonar Lake</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263"/>
        <w:gridCol w:w="2322"/>
        <w:gridCol w:w="601"/>
        <w:gridCol w:w="623"/>
        <w:gridCol w:w="487"/>
        <w:gridCol w:w="539"/>
        <w:gridCol w:w="553"/>
        <w:gridCol w:w="559"/>
        <w:gridCol w:w="502"/>
        <w:gridCol w:w="567"/>
      </w:tblGrid>
      <w:tr w:rsidR="00A4637F" w:rsidRPr="00741080" w14:paraId="4ABDDAEC" w14:textId="77777777" w:rsidTr="00B65006">
        <w:trPr>
          <w:trHeight w:val="288"/>
        </w:trPr>
        <w:tc>
          <w:tcPr>
            <w:tcW w:w="2263" w:type="dxa"/>
            <w:vMerge w:val="restart"/>
            <w:noWrap/>
            <w:hideMark/>
          </w:tcPr>
          <w:p w14:paraId="50EEBBBA"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Class</w:t>
            </w:r>
          </w:p>
        </w:tc>
        <w:tc>
          <w:tcPr>
            <w:tcW w:w="2322" w:type="dxa"/>
            <w:vMerge w:val="restart"/>
            <w:noWrap/>
            <w:hideMark/>
          </w:tcPr>
          <w:p w14:paraId="71A4B345"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Species</w:t>
            </w:r>
          </w:p>
        </w:tc>
        <w:tc>
          <w:tcPr>
            <w:tcW w:w="2250" w:type="dxa"/>
            <w:gridSpan w:val="4"/>
            <w:noWrap/>
          </w:tcPr>
          <w:p w14:paraId="567E6310"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Pre-monsoon</w:t>
            </w:r>
          </w:p>
        </w:tc>
        <w:tc>
          <w:tcPr>
            <w:tcW w:w="2181" w:type="dxa"/>
            <w:gridSpan w:val="4"/>
            <w:noWrap/>
          </w:tcPr>
          <w:p w14:paraId="49AB4689"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Post-monsoon</w:t>
            </w:r>
          </w:p>
        </w:tc>
      </w:tr>
      <w:tr w:rsidR="00A4637F" w:rsidRPr="00741080" w14:paraId="373D9A35" w14:textId="77777777" w:rsidTr="00B65006">
        <w:trPr>
          <w:trHeight w:val="288"/>
        </w:trPr>
        <w:tc>
          <w:tcPr>
            <w:tcW w:w="2263" w:type="dxa"/>
            <w:vMerge/>
            <w:noWrap/>
          </w:tcPr>
          <w:p w14:paraId="708471D0" w14:textId="77777777" w:rsidR="00A4637F" w:rsidRPr="00741080" w:rsidRDefault="00A4637F" w:rsidP="00B65006">
            <w:pPr>
              <w:jc w:val="both"/>
              <w:rPr>
                <w:rFonts w:ascii="Arial" w:hAnsi="Arial" w:cs="Arial"/>
                <w:b/>
                <w:bCs/>
                <w:color w:val="000000" w:themeColor="text1"/>
                <w:sz w:val="20"/>
                <w:szCs w:val="20"/>
              </w:rPr>
            </w:pPr>
          </w:p>
        </w:tc>
        <w:tc>
          <w:tcPr>
            <w:tcW w:w="2322" w:type="dxa"/>
            <w:vMerge/>
            <w:noWrap/>
          </w:tcPr>
          <w:p w14:paraId="240F2FDA" w14:textId="77777777" w:rsidR="00A4637F" w:rsidRPr="00741080" w:rsidRDefault="00A4637F" w:rsidP="00B65006">
            <w:pPr>
              <w:jc w:val="both"/>
              <w:rPr>
                <w:rFonts w:ascii="Arial" w:hAnsi="Arial" w:cs="Arial"/>
                <w:b/>
                <w:bCs/>
                <w:color w:val="000000" w:themeColor="text1"/>
                <w:sz w:val="20"/>
                <w:szCs w:val="20"/>
              </w:rPr>
            </w:pPr>
          </w:p>
        </w:tc>
        <w:tc>
          <w:tcPr>
            <w:tcW w:w="601" w:type="dxa"/>
            <w:noWrap/>
          </w:tcPr>
          <w:p w14:paraId="75AB7843"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S1</w:t>
            </w:r>
          </w:p>
        </w:tc>
        <w:tc>
          <w:tcPr>
            <w:tcW w:w="623" w:type="dxa"/>
            <w:noWrap/>
          </w:tcPr>
          <w:p w14:paraId="4E3199C6"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 xml:space="preserve">S2   </w:t>
            </w:r>
          </w:p>
        </w:tc>
        <w:tc>
          <w:tcPr>
            <w:tcW w:w="487" w:type="dxa"/>
            <w:noWrap/>
          </w:tcPr>
          <w:p w14:paraId="5FE52F73"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S3</w:t>
            </w:r>
          </w:p>
        </w:tc>
        <w:tc>
          <w:tcPr>
            <w:tcW w:w="539" w:type="dxa"/>
            <w:noWrap/>
          </w:tcPr>
          <w:p w14:paraId="765A258B"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S4</w:t>
            </w:r>
          </w:p>
        </w:tc>
        <w:tc>
          <w:tcPr>
            <w:tcW w:w="553" w:type="dxa"/>
            <w:noWrap/>
          </w:tcPr>
          <w:p w14:paraId="7B5F2C5F"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S1</w:t>
            </w:r>
          </w:p>
        </w:tc>
        <w:tc>
          <w:tcPr>
            <w:tcW w:w="559" w:type="dxa"/>
            <w:noWrap/>
          </w:tcPr>
          <w:p w14:paraId="0D36217D"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S2</w:t>
            </w:r>
          </w:p>
        </w:tc>
        <w:tc>
          <w:tcPr>
            <w:tcW w:w="502" w:type="dxa"/>
            <w:noWrap/>
          </w:tcPr>
          <w:p w14:paraId="70AF7E51"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S3</w:t>
            </w:r>
          </w:p>
        </w:tc>
        <w:tc>
          <w:tcPr>
            <w:tcW w:w="567" w:type="dxa"/>
            <w:noWrap/>
          </w:tcPr>
          <w:p w14:paraId="178DD553" w14:textId="77777777" w:rsidR="00A4637F" w:rsidRPr="00741080" w:rsidRDefault="00A4637F" w:rsidP="00B65006">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S4</w:t>
            </w:r>
          </w:p>
        </w:tc>
      </w:tr>
      <w:tr w:rsidR="00A4637F" w:rsidRPr="00741080" w14:paraId="367FE34F" w14:textId="77777777" w:rsidTr="00B65006">
        <w:trPr>
          <w:trHeight w:val="288"/>
        </w:trPr>
        <w:tc>
          <w:tcPr>
            <w:tcW w:w="2263" w:type="dxa"/>
            <w:vMerge w:val="restart"/>
            <w:noWrap/>
            <w:hideMark/>
          </w:tcPr>
          <w:p w14:paraId="5151C0EA"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Bacillariophyceae</w:t>
            </w:r>
          </w:p>
          <w:p w14:paraId="4862ACCB"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0C8BD525" w14:textId="77777777" w:rsidR="00A4637F" w:rsidRPr="00741080" w:rsidRDefault="00A4637F" w:rsidP="00B65006">
            <w:pPr>
              <w:jc w:val="center"/>
              <w:rPr>
                <w:rFonts w:ascii="Arial" w:hAnsi="Arial" w:cs="Arial"/>
                <w:i/>
                <w:iCs/>
                <w:color w:val="000000" w:themeColor="text1"/>
                <w:sz w:val="20"/>
                <w:szCs w:val="20"/>
              </w:rPr>
            </w:pPr>
            <w:r w:rsidRPr="00741080">
              <w:rPr>
                <w:rStyle w:val="Emphasis"/>
                <w:rFonts w:ascii="Arial" w:hAnsi="Arial" w:cs="Arial"/>
                <w:color w:val="000000" w:themeColor="text1"/>
                <w:sz w:val="20"/>
                <w:szCs w:val="20"/>
              </w:rPr>
              <w:t>Navicula amphirhynchus</w:t>
            </w:r>
          </w:p>
        </w:tc>
        <w:tc>
          <w:tcPr>
            <w:tcW w:w="601" w:type="dxa"/>
            <w:noWrap/>
            <w:vAlign w:val="center"/>
            <w:hideMark/>
          </w:tcPr>
          <w:p w14:paraId="6B7CA76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282F3F1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3794F89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69120735"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73AB5F3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1071589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6761546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1BEEE2C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r>
      <w:tr w:rsidR="00A4637F" w:rsidRPr="00741080" w14:paraId="51DA51CA" w14:textId="77777777" w:rsidTr="00B65006">
        <w:trPr>
          <w:trHeight w:val="288"/>
        </w:trPr>
        <w:tc>
          <w:tcPr>
            <w:tcW w:w="2263" w:type="dxa"/>
            <w:vMerge/>
            <w:noWrap/>
          </w:tcPr>
          <w:p w14:paraId="63402BCF"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2FDD836F"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Pinnularia divergens</w:t>
            </w:r>
          </w:p>
        </w:tc>
        <w:tc>
          <w:tcPr>
            <w:tcW w:w="601" w:type="dxa"/>
            <w:noWrap/>
            <w:vAlign w:val="center"/>
            <w:hideMark/>
          </w:tcPr>
          <w:p w14:paraId="60080DF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300DACD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hideMark/>
          </w:tcPr>
          <w:p w14:paraId="17AD106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39" w:type="dxa"/>
            <w:noWrap/>
            <w:vAlign w:val="center"/>
            <w:hideMark/>
          </w:tcPr>
          <w:p w14:paraId="655ACD6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6787CD8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5FE4825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5C693CB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4C4A1A2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2CA260BB" w14:textId="77777777" w:rsidTr="00B65006">
        <w:trPr>
          <w:trHeight w:val="288"/>
        </w:trPr>
        <w:tc>
          <w:tcPr>
            <w:tcW w:w="2263" w:type="dxa"/>
            <w:vMerge/>
            <w:noWrap/>
          </w:tcPr>
          <w:p w14:paraId="3F808361"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403D07A4"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Navicula cryptocephalas</w:t>
            </w:r>
          </w:p>
        </w:tc>
        <w:tc>
          <w:tcPr>
            <w:tcW w:w="601" w:type="dxa"/>
            <w:noWrap/>
            <w:vAlign w:val="center"/>
            <w:hideMark/>
          </w:tcPr>
          <w:p w14:paraId="005AEB89"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3B0A88C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1E2E72B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6F2D93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5D835EC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13D6FB3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02" w:type="dxa"/>
            <w:noWrap/>
            <w:vAlign w:val="center"/>
            <w:hideMark/>
          </w:tcPr>
          <w:p w14:paraId="397126E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44EF552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6481FCDB" w14:textId="77777777" w:rsidTr="00B65006">
        <w:trPr>
          <w:trHeight w:val="288"/>
        </w:trPr>
        <w:tc>
          <w:tcPr>
            <w:tcW w:w="2263" w:type="dxa"/>
            <w:vMerge/>
            <w:noWrap/>
          </w:tcPr>
          <w:p w14:paraId="6C65BC2C"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5F0E6D0"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Pleurosigma normanii</w:t>
            </w:r>
          </w:p>
        </w:tc>
        <w:tc>
          <w:tcPr>
            <w:tcW w:w="601" w:type="dxa"/>
            <w:noWrap/>
            <w:vAlign w:val="center"/>
            <w:hideMark/>
          </w:tcPr>
          <w:p w14:paraId="55D372B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2BE5607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19B2FB6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hideMark/>
          </w:tcPr>
          <w:p w14:paraId="0263FC3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50CF49E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3B531C2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7E6BF0F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E0803A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384511C6" w14:textId="77777777" w:rsidTr="00B65006">
        <w:trPr>
          <w:trHeight w:val="288"/>
        </w:trPr>
        <w:tc>
          <w:tcPr>
            <w:tcW w:w="2263" w:type="dxa"/>
            <w:vMerge/>
            <w:noWrap/>
          </w:tcPr>
          <w:p w14:paraId="69CE44CF"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29329E94"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Navicula cuspidata</w:t>
            </w:r>
          </w:p>
        </w:tc>
        <w:tc>
          <w:tcPr>
            <w:tcW w:w="601" w:type="dxa"/>
            <w:noWrap/>
            <w:vAlign w:val="center"/>
            <w:hideMark/>
          </w:tcPr>
          <w:p w14:paraId="15FA646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41EA14E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C302A0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6EC8EEA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2D79ACD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2FE91C0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1CE4596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7F45EA9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6AAEE755" w14:textId="77777777" w:rsidTr="00B65006">
        <w:trPr>
          <w:trHeight w:val="288"/>
        </w:trPr>
        <w:tc>
          <w:tcPr>
            <w:tcW w:w="2263" w:type="dxa"/>
            <w:vMerge/>
            <w:noWrap/>
          </w:tcPr>
          <w:p w14:paraId="4CC7A2E2"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21C09CA8"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Navicula radiosa</w:t>
            </w:r>
          </w:p>
        </w:tc>
        <w:tc>
          <w:tcPr>
            <w:tcW w:w="601" w:type="dxa"/>
            <w:noWrap/>
            <w:vAlign w:val="center"/>
            <w:hideMark/>
          </w:tcPr>
          <w:p w14:paraId="7546A9B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32EA367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5E382A4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2BBBB93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5BBD6CB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0D016ED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0B071D2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2AF7421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04CC8EC4" w14:textId="77777777" w:rsidTr="00B65006">
        <w:trPr>
          <w:trHeight w:val="288"/>
        </w:trPr>
        <w:tc>
          <w:tcPr>
            <w:tcW w:w="2263" w:type="dxa"/>
            <w:vMerge/>
            <w:noWrap/>
          </w:tcPr>
          <w:p w14:paraId="52EDA190"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015BEA8E"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Navicula sphaerophora</w:t>
            </w:r>
          </w:p>
        </w:tc>
        <w:tc>
          <w:tcPr>
            <w:tcW w:w="601" w:type="dxa"/>
            <w:noWrap/>
            <w:vAlign w:val="center"/>
            <w:hideMark/>
          </w:tcPr>
          <w:p w14:paraId="3E4209E0"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0681AA6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3771D53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39" w:type="dxa"/>
            <w:noWrap/>
            <w:vAlign w:val="center"/>
            <w:hideMark/>
          </w:tcPr>
          <w:p w14:paraId="250D0BC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008A7E22"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5C159CD7"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02" w:type="dxa"/>
            <w:noWrap/>
            <w:vAlign w:val="center"/>
            <w:hideMark/>
          </w:tcPr>
          <w:p w14:paraId="442ED0A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530869B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485E4F90" w14:textId="77777777" w:rsidTr="00B65006">
        <w:trPr>
          <w:trHeight w:val="288"/>
        </w:trPr>
        <w:tc>
          <w:tcPr>
            <w:tcW w:w="2263" w:type="dxa"/>
            <w:vMerge/>
            <w:noWrap/>
          </w:tcPr>
          <w:p w14:paraId="368D9D4A"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71D8008A"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Pleurosigma angulatum</w:t>
            </w:r>
          </w:p>
        </w:tc>
        <w:tc>
          <w:tcPr>
            <w:tcW w:w="601" w:type="dxa"/>
            <w:noWrap/>
            <w:vAlign w:val="center"/>
            <w:hideMark/>
          </w:tcPr>
          <w:p w14:paraId="0699941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4CD3D84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761C068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2C33963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52161A0A"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34F1C09C" w14:textId="77777777" w:rsidR="00A4637F" w:rsidRPr="00741080" w:rsidRDefault="00A4637F" w:rsidP="00B65006">
            <w:pPr>
              <w:rPr>
                <w:rFonts w:ascii="Arial" w:hAnsi="Arial" w:cs="Arial"/>
                <w:color w:val="000000" w:themeColor="text1"/>
                <w:sz w:val="20"/>
                <w:szCs w:val="20"/>
              </w:rPr>
            </w:pPr>
            <w:r w:rsidRPr="00741080">
              <w:rPr>
                <w:rFonts w:ascii="Arial" w:hAnsi="Arial" w:cs="Arial"/>
                <w:color w:val="000000" w:themeColor="text1"/>
                <w:sz w:val="20"/>
                <w:szCs w:val="20"/>
              </w:rPr>
              <w:t xml:space="preserve">  X </w:t>
            </w:r>
          </w:p>
        </w:tc>
        <w:tc>
          <w:tcPr>
            <w:tcW w:w="502" w:type="dxa"/>
            <w:noWrap/>
            <w:vAlign w:val="center"/>
            <w:hideMark/>
          </w:tcPr>
          <w:p w14:paraId="3976E56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214AA9B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2A068462" w14:textId="77777777" w:rsidTr="00B65006">
        <w:trPr>
          <w:trHeight w:val="288"/>
        </w:trPr>
        <w:tc>
          <w:tcPr>
            <w:tcW w:w="2263" w:type="dxa"/>
            <w:vMerge w:val="restart"/>
            <w:noWrap/>
            <w:hideMark/>
          </w:tcPr>
          <w:p w14:paraId="651F1EFA" w14:textId="77777777" w:rsidR="00A4637F" w:rsidRPr="00741080" w:rsidRDefault="00A4637F" w:rsidP="00B65006">
            <w:pPr>
              <w:jc w:val="center"/>
              <w:rPr>
                <w:rFonts w:ascii="Arial" w:hAnsi="Arial" w:cs="Arial"/>
                <w:b/>
                <w:bCs/>
                <w:color w:val="000000" w:themeColor="text1"/>
                <w:sz w:val="20"/>
                <w:szCs w:val="20"/>
              </w:rPr>
            </w:pPr>
          </w:p>
          <w:p w14:paraId="75F44A96" w14:textId="77777777" w:rsidR="00A4637F" w:rsidRPr="00741080" w:rsidRDefault="00A4637F" w:rsidP="00B65006">
            <w:pPr>
              <w:jc w:val="center"/>
              <w:rPr>
                <w:rFonts w:ascii="Arial" w:hAnsi="Arial" w:cs="Arial"/>
                <w:b/>
                <w:bCs/>
                <w:color w:val="000000" w:themeColor="text1"/>
                <w:sz w:val="20"/>
                <w:szCs w:val="20"/>
              </w:rPr>
            </w:pPr>
          </w:p>
          <w:p w14:paraId="37DE60AB" w14:textId="77777777" w:rsidR="00A4637F" w:rsidRPr="00741080" w:rsidRDefault="00A4637F" w:rsidP="00B65006">
            <w:pPr>
              <w:jc w:val="center"/>
              <w:rPr>
                <w:rFonts w:ascii="Arial" w:hAnsi="Arial" w:cs="Arial"/>
                <w:b/>
                <w:bCs/>
                <w:color w:val="000000" w:themeColor="text1"/>
                <w:sz w:val="20"/>
                <w:szCs w:val="20"/>
              </w:rPr>
            </w:pPr>
          </w:p>
          <w:p w14:paraId="692F437B" w14:textId="77777777" w:rsidR="00A4637F" w:rsidRPr="00741080" w:rsidRDefault="00A4637F" w:rsidP="00B65006">
            <w:pPr>
              <w:jc w:val="center"/>
              <w:rPr>
                <w:rFonts w:ascii="Arial" w:hAnsi="Arial" w:cs="Arial"/>
                <w:b/>
                <w:bCs/>
                <w:color w:val="000000" w:themeColor="text1"/>
                <w:sz w:val="20"/>
                <w:szCs w:val="20"/>
              </w:rPr>
            </w:pPr>
          </w:p>
          <w:p w14:paraId="553CAAD6" w14:textId="77777777" w:rsidR="00A4637F" w:rsidRPr="00741080" w:rsidRDefault="00A4637F" w:rsidP="00B65006">
            <w:pPr>
              <w:jc w:val="center"/>
              <w:rPr>
                <w:rFonts w:ascii="Arial" w:hAnsi="Arial" w:cs="Arial"/>
                <w:b/>
                <w:bCs/>
                <w:color w:val="000000" w:themeColor="text1"/>
                <w:sz w:val="20"/>
                <w:szCs w:val="20"/>
              </w:rPr>
            </w:pPr>
          </w:p>
          <w:p w14:paraId="1372B5D4" w14:textId="77777777" w:rsidR="00A4637F" w:rsidRPr="00741080" w:rsidRDefault="00A4637F" w:rsidP="00B65006">
            <w:pPr>
              <w:jc w:val="center"/>
              <w:rPr>
                <w:rFonts w:ascii="Arial" w:hAnsi="Arial" w:cs="Arial"/>
                <w:b/>
                <w:bCs/>
                <w:color w:val="000000" w:themeColor="text1"/>
                <w:sz w:val="20"/>
                <w:szCs w:val="20"/>
              </w:rPr>
            </w:pPr>
          </w:p>
          <w:p w14:paraId="32B63093" w14:textId="77777777" w:rsidR="00A4637F" w:rsidRPr="00741080" w:rsidRDefault="00A4637F" w:rsidP="00B65006">
            <w:pPr>
              <w:jc w:val="center"/>
              <w:rPr>
                <w:rFonts w:ascii="Arial" w:hAnsi="Arial" w:cs="Arial"/>
                <w:b/>
                <w:bCs/>
                <w:color w:val="000000" w:themeColor="text1"/>
                <w:sz w:val="20"/>
                <w:szCs w:val="20"/>
              </w:rPr>
            </w:pPr>
          </w:p>
          <w:p w14:paraId="127257D7" w14:textId="77777777" w:rsidR="00A4637F" w:rsidRPr="00741080" w:rsidRDefault="00A4637F" w:rsidP="00B65006">
            <w:pPr>
              <w:jc w:val="center"/>
              <w:rPr>
                <w:rFonts w:ascii="Arial" w:hAnsi="Arial" w:cs="Arial"/>
                <w:b/>
                <w:bCs/>
                <w:color w:val="000000" w:themeColor="text1"/>
                <w:sz w:val="20"/>
                <w:szCs w:val="20"/>
              </w:rPr>
            </w:pPr>
          </w:p>
          <w:p w14:paraId="47A07DD1" w14:textId="77777777" w:rsidR="00A4637F" w:rsidRPr="00741080" w:rsidRDefault="00A4637F" w:rsidP="00B65006">
            <w:pPr>
              <w:jc w:val="center"/>
              <w:rPr>
                <w:rFonts w:ascii="Arial" w:hAnsi="Arial" w:cs="Arial"/>
                <w:b/>
                <w:bCs/>
                <w:color w:val="000000" w:themeColor="text1"/>
                <w:sz w:val="20"/>
                <w:szCs w:val="20"/>
              </w:rPr>
            </w:pPr>
          </w:p>
          <w:p w14:paraId="730782EE" w14:textId="77777777" w:rsidR="00A4637F" w:rsidRPr="00741080" w:rsidRDefault="00A4637F" w:rsidP="00B65006">
            <w:pPr>
              <w:jc w:val="center"/>
              <w:rPr>
                <w:rFonts w:ascii="Arial" w:hAnsi="Arial" w:cs="Arial"/>
                <w:b/>
                <w:bCs/>
                <w:color w:val="000000" w:themeColor="text1"/>
                <w:sz w:val="20"/>
                <w:szCs w:val="20"/>
              </w:rPr>
            </w:pPr>
          </w:p>
          <w:p w14:paraId="0236D3A9" w14:textId="77777777" w:rsidR="00A4637F" w:rsidRPr="00741080" w:rsidRDefault="00A4637F" w:rsidP="00B65006">
            <w:pPr>
              <w:jc w:val="center"/>
              <w:rPr>
                <w:rFonts w:ascii="Arial" w:hAnsi="Arial" w:cs="Arial"/>
                <w:b/>
                <w:bCs/>
                <w:color w:val="000000" w:themeColor="text1"/>
                <w:sz w:val="20"/>
                <w:szCs w:val="20"/>
              </w:rPr>
            </w:pPr>
          </w:p>
          <w:p w14:paraId="0C629CCA" w14:textId="77777777" w:rsidR="00A4637F" w:rsidRPr="00741080" w:rsidRDefault="00A4637F" w:rsidP="00B65006">
            <w:pPr>
              <w:jc w:val="center"/>
              <w:rPr>
                <w:rFonts w:ascii="Arial" w:hAnsi="Arial" w:cs="Arial"/>
                <w:b/>
                <w:bCs/>
                <w:color w:val="000000" w:themeColor="text1"/>
                <w:sz w:val="20"/>
                <w:szCs w:val="20"/>
              </w:rPr>
            </w:pPr>
          </w:p>
          <w:p w14:paraId="3E25B32C" w14:textId="77777777" w:rsidR="00A4637F" w:rsidRPr="00741080" w:rsidRDefault="00A4637F" w:rsidP="00B65006">
            <w:pPr>
              <w:jc w:val="center"/>
              <w:rPr>
                <w:rFonts w:ascii="Arial" w:hAnsi="Arial" w:cs="Arial"/>
                <w:b/>
                <w:bCs/>
                <w:color w:val="000000" w:themeColor="text1"/>
                <w:sz w:val="20"/>
                <w:szCs w:val="20"/>
              </w:rPr>
            </w:pPr>
          </w:p>
          <w:p w14:paraId="47577BE3" w14:textId="77777777" w:rsidR="00A4637F" w:rsidRPr="00741080" w:rsidRDefault="00A4637F" w:rsidP="00B65006">
            <w:pPr>
              <w:jc w:val="center"/>
              <w:rPr>
                <w:rFonts w:ascii="Arial" w:hAnsi="Arial" w:cs="Arial"/>
                <w:b/>
                <w:bCs/>
                <w:color w:val="000000" w:themeColor="text1"/>
                <w:sz w:val="20"/>
                <w:szCs w:val="20"/>
              </w:rPr>
            </w:pPr>
          </w:p>
          <w:p w14:paraId="02388704" w14:textId="77777777" w:rsidR="00A4637F" w:rsidRPr="00741080" w:rsidRDefault="00A4637F" w:rsidP="00B65006">
            <w:pPr>
              <w:jc w:val="center"/>
              <w:rPr>
                <w:rFonts w:ascii="Arial" w:hAnsi="Arial" w:cs="Arial"/>
                <w:b/>
                <w:bCs/>
                <w:color w:val="000000" w:themeColor="text1"/>
                <w:sz w:val="20"/>
                <w:szCs w:val="20"/>
              </w:rPr>
            </w:pPr>
          </w:p>
          <w:p w14:paraId="4DA045DF" w14:textId="77777777" w:rsidR="00A4637F" w:rsidRPr="00741080" w:rsidRDefault="00A4637F" w:rsidP="00B65006">
            <w:pPr>
              <w:jc w:val="center"/>
              <w:rPr>
                <w:rFonts w:ascii="Arial" w:hAnsi="Arial" w:cs="Arial"/>
                <w:b/>
                <w:bCs/>
                <w:color w:val="000000" w:themeColor="text1"/>
                <w:sz w:val="20"/>
                <w:szCs w:val="20"/>
              </w:rPr>
            </w:pPr>
          </w:p>
          <w:p w14:paraId="18A5564E" w14:textId="77777777" w:rsidR="00A4637F" w:rsidRPr="00741080" w:rsidRDefault="00A4637F" w:rsidP="00B65006">
            <w:pPr>
              <w:jc w:val="center"/>
              <w:rPr>
                <w:rFonts w:ascii="Arial" w:hAnsi="Arial" w:cs="Arial"/>
                <w:b/>
                <w:bCs/>
                <w:color w:val="000000" w:themeColor="text1"/>
                <w:sz w:val="20"/>
                <w:szCs w:val="20"/>
              </w:rPr>
            </w:pPr>
          </w:p>
          <w:p w14:paraId="19ECB419" w14:textId="77777777" w:rsidR="00A4637F" w:rsidRPr="00741080" w:rsidRDefault="00A4637F" w:rsidP="00B65006">
            <w:pPr>
              <w:jc w:val="center"/>
              <w:rPr>
                <w:rFonts w:ascii="Arial" w:hAnsi="Arial" w:cs="Arial"/>
                <w:b/>
                <w:bCs/>
                <w:color w:val="000000" w:themeColor="text1"/>
                <w:sz w:val="20"/>
                <w:szCs w:val="20"/>
              </w:rPr>
            </w:pPr>
          </w:p>
          <w:p w14:paraId="28C5DAAE" w14:textId="77777777" w:rsidR="00A4637F" w:rsidRPr="00741080" w:rsidRDefault="00A4637F" w:rsidP="00B65006">
            <w:pPr>
              <w:jc w:val="center"/>
              <w:rPr>
                <w:rFonts w:ascii="Arial" w:hAnsi="Arial" w:cs="Arial"/>
                <w:b/>
                <w:bCs/>
                <w:color w:val="000000" w:themeColor="text1"/>
                <w:sz w:val="20"/>
                <w:szCs w:val="20"/>
              </w:rPr>
            </w:pPr>
          </w:p>
          <w:p w14:paraId="49631682" w14:textId="77777777" w:rsidR="00A4637F" w:rsidRPr="00741080" w:rsidRDefault="00A4637F" w:rsidP="00B65006">
            <w:pPr>
              <w:jc w:val="center"/>
              <w:rPr>
                <w:rFonts w:ascii="Arial" w:hAnsi="Arial" w:cs="Arial"/>
                <w:b/>
                <w:bCs/>
                <w:color w:val="000000" w:themeColor="text1"/>
                <w:sz w:val="20"/>
                <w:szCs w:val="20"/>
              </w:rPr>
            </w:pPr>
          </w:p>
          <w:p w14:paraId="79635622" w14:textId="77777777" w:rsidR="00A4637F" w:rsidRPr="00741080" w:rsidRDefault="00A4637F" w:rsidP="00B65006">
            <w:pPr>
              <w:jc w:val="center"/>
              <w:rPr>
                <w:rFonts w:ascii="Arial" w:hAnsi="Arial" w:cs="Arial"/>
                <w:b/>
                <w:bCs/>
                <w:color w:val="000000" w:themeColor="text1"/>
                <w:sz w:val="20"/>
                <w:szCs w:val="20"/>
              </w:rPr>
            </w:pPr>
          </w:p>
          <w:p w14:paraId="72EC5F8B"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Cyanophyceae</w:t>
            </w:r>
          </w:p>
        </w:tc>
        <w:tc>
          <w:tcPr>
            <w:tcW w:w="2322" w:type="dxa"/>
            <w:noWrap/>
          </w:tcPr>
          <w:p w14:paraId="711A47D0"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Spirulina labyrinthiformis</w:t>
            </w:r>
          </w:p>
        </w:tc>
        <w:tc>
          <w:tcPr>
            <w:tcW w:w="601" w:type="dxa"/>
            <w:noWrap/>
            <w:vAlign w:val="center"/>
            <w:hideMark/>
          </w:tcPr>
          <w:p w14:paraId="1841DB3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3182BE8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7FD4A8D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1C5F4CB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0F0E593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3480E22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4F6FD55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67" w:type="dxa"/>
            <w:noWrap/>
            <w:vAlign w:val="center"/>
            <w:hideMark/>
          </w:tcPr>
          <w:p w14:paraId="1058642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164310EA" w14:textId="77777777" w:rsidTr="00B65006">
        <w:trPr>
          <w:trHeight w:val="288"/>
        </w:trPr>
        <w:tc>
          <w:tcPr>
            <w:tcW w:w="2263" w:type="dxa"/>
            <w:vMerge/>
            <w:noWrap/>
          </w:tcPr>
          <w:p w14:paraId="57116C22"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526E2799"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Raphidiopsis mediterranea</w:t>
            </w:r>
          </w:p>
        </w:tc>
        <w:tc>
          <w:tcPr>
            <w:tcW w:w="601" w:type="dxa"/>
            <w:noWrap/>
            <w:vAlign w:val="center"/>
            <w:hideMark/>
          </w:tcPr>
          <w:p w14:paraId="66F1EADA"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69CB97F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291D8B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033B33A"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0A6FB49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7A704D9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415D64E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36F5FEF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2E7DC4DF" w14:textId="77777777" w:rsidTr="00B65006">
        <w:trPr>
          <w:trHeight w:val="288"/>
        </w:trPr>
        <w:tc>
          <w:tcPr>
            <w:tcW w:w="2263" w:type="dxa"/>
            <w:vMerge/>
            <w:noWrap/>
          </w:tcPr>
          <w:p w14:paraId="25ECA9EA"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033F45BC"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Pseudoanabaena catenata</w:t>
            </w:r>
          </w:p>
        </w:tc>
        <w:tc>
          <w:tcPr>
            <w:tcW w:w="601" w:type="dxa"/>
            <w:noWrap/>
            <w:vAlign w:val="center"/>
            <w:hideMark/>
          </w:tcPr>
          <w:p w14:paraId="2D62FAF7"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49429C0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1B681E7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tcPr>
          <w:p w14:paraId="0465B35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tcPr>
          <w:p w14:paraId="4C9DF0F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6231FDD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2E3C6D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6751217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5DCA6898" w14:textId="77777777" w:rsidTr="00B65006">
        <w:trPr>
          <w:trHeight w:val="288"/>
        </w:trPr>
        <w:tc>
          <w:tcPr>
            <w:tcW w:w="2263" w:type="dxa"/>
            <w:vMerge/>
            <w:noWrap/>
          </w:tcPr>
          <w:p w14:paraId="29F67568"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6F02DAD0"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Rhabdogloea rhaphidioides</w:t>
            </w:r>
          </w:p>
        </w:tc>
        <w:tc>
          <w:tcPr>
            <w:tcW w:w="601" w:type="dxa"/>
            <w:noWrap/>
            <w:vAlign w:val="center"/>
            <w:hideMark/>
          </w:tcPr>
          <w:p w14:paraId="5B915B1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725F7E9A"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487" w:type="dxa"/>
            <w:noWrap/>
            <w:vAlign w:val="center"/>
            <w:hideMark/>
          </w:tcPr>
          <w:p w14:paraId="5488DB9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215C532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6DEF7E5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17CFF5F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201C4E3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78F1580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4C3ECCB3" w14:textId="77777777" w:rsidTr="00B65006">
        <w:trPr>
          <w:trHeight w:val="288"/>
        </w:trPr>
        <w:tc>
          <w:tcPr>
            <w:tcW w:w="2263" w:type="dxa"/>
            <w:vMerge/>
            <w:noWrap/>
          </w:tcPr>
          <w:p w14:paraId="391B72A6"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6D0A2591"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Anabaena circinalis</w:t>
            </w:r>
          </w:p>
        </w:tc>
        <w:tc>
          <w:tcPr>
            <w:tcW w:w="601" w:type="dxa"/>
            <w:noWrap/>
            <w:vAlign w:val="center"/>
            <w:hideMark/>
          </w:tcPr>
          <w:p w14:paraId="39500EA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4F4F1AE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28C8AC0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357D19C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1B53DEB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7B92BA2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46FCA7E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65C1860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3CFEA4FF" w14:textId="77777777" w:rsidTr="00B65006">
        <w:trPr>
          <w:trHeight w:val="288"/>
        </w:trPr>
        <w:tc>
          <w:tcPr>
            <w:tcW w:w="2263" w:type="dxa"/>
            <w:vMerge/>
            <w:noWrap/>
          </w:tcPr>
          <w:p w14:paraId="203FBDEE"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48661134"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Anabaenopsis circularis</w:t>
            </w:r>
          </w:p>
        </w:tc>
        <w:tc>
          <w:tcPr>
            <w:tcW w:w="601" w:type="dxa"/>
            <w:noWrap/>
            <w:vAlign w:val="center"/>
            <w:hideMark/>
          </w:tcPr>
          <w:p w14:paraId="0EAEC52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61CDDA5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313DCA1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2A7DCA3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36C26F6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5C378AD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59D6598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F369BA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6C44489D" w14:textId="77777777" w:rsidTr="00B65006">
        <w:trPr>
          <w:trHeight w:val="288"/>
        </w:trPr>
        <w:tc>
          <w:tcPr>
            <w:tcW w:w="2263" w:type="dxa"/>
            <w:vMerge/>
            <w:noWrap/>
          </w:tcPr>
          <w:p w14:paraId="100C951E"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4DC16881"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Anabaenopsis arnoldii</w:t>
            </w:r>
          </w:p>
        </w:tc>
        <w:tc>
          <w:tcPr>
            <w:tcW w:w="601" w:type="dxa"/>
            <w:noWrap/>
            <w:vAlign w:val="center"/>
            <w:hideMark/>
          </w:tcPr>
          <w:p w14:paraId="0FD2F71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2B5D886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3E4735A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4CE23E2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1E76588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3D2DD82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22CB209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65AE56C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62874A38" w14:textId="77777777" w:rsidTr="00B65006">
        <w:trPr>
          <w:trHeight w:val="288"/>
        </w:trPr>
        <w:tc>
          <w:tcPr>
            <w:tcW w:w="2263" w:type="dxa"/>
            <w:vMerge/>
            <w:noWrap/>
          </w:tcPr>
          <w:p w14:paraId="12A2A8F2"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053813C6"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Anabaenopsis tanganyikae</w:t>
            </w:r>
          </w:p>
        </w:tc>
        <w:tc>
          <w:tcPr>
            <w:tcW w:w="601" w:type="dxa"/>
            <w:noWrap/>
            <w:vAlign w:val="center"/>
            <w:hideMark/>
          </w:tcPr>
          <w:p w14:paraId="535B4DD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70C568A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604C8FB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39" w:type="dxa"/>
            <w:noWrap/>
            <w:vAlign w:val="center"/>
            <w:hideMark/>
          </w:tcPr>
          <w:p w14:paraId="7431DFB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385FEB2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52CC632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0605777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1AC3BF1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3C1742E2" w14:textId="77777777" w:rsidTr="00B65006">
        <w:trPr>
          <w:trHeight w:val="288"/>
        </w:trPr>
        <w:tc>
          <w:tcPr>
            <w:tcW w:w="2263" w:type="dxa"/>
            <w:vMerge/>
            <w:noWrap/>
          </w:tcPr>
          <w:p w14:paraId="7B373742"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04FD4EB"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Arthrospira platensis</w:t>
            </w:r>
          </w:p>
        </w:tc>
        <w:tc>
          <w:tcPr>
            <w:tcW w:w="601" w:type="dxa"/>
            <w:noWrap/>
            <w:vAlign w:val="center"/>
            <w:hideMark/>
          </w:tcPr>
          <w:p w14:paraId="61A7EB4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01F8D2B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1B86F8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5B9A641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4CFF522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79FF5CA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5493A07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3E7F7E2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1AEA2B1E" w14:textId="77777777" w:rsidTr="00B65006">
        <w:trPr>
          <w:trHeight w:val="288"/>
        </w:trPr>
        <w:tc>
          <w:tcPr>
            <w:tcW w:w="2263" w:type="dxa"/>
            <w:vMerge/>
            <w:noWrap/>
          </w:tcPr>
          <w:p w14:paraId="636DB217"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0255FBF8"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Spirulina gigantea</w:t>
            </w:r>
          </w:p>
        </w:tc>
        <w:tc>
          <w:tcPr>
            <w:tcW w:w="601" w:type="dxa"/>
            <w:noWrap/>
            <w:vAlign w:val="center"/>
            <w:hideMark/>
          </w:tcPr>
          <w:p w14:paraId="37B003E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76919DB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B5C513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2FA3AB3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34ECB58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77FCAD4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39016D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39CA249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59684F88" w14:textId="77777777" w:rsidTr="00B65006">
        <w:trPr>
          <w:trHeight w:val="288"/>
        </w:trPr>
        <w:tc>
          <w:tcPr>
            <w:tcW w:w="2263" w:type="dxa"/>
            <w:vMerge/>
            <w:noWrap/>
          </w:tcPr>
          <w:p w14:paraId="2484E036"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89A47F1"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Rhabdoderma lineare</w:t>
            </w:r>
          </w:p>
        </w:tc>
        <w:tc>
          <w:tcPr>
            <w:tcW w:w="601" w:type="dxa"/>
            <w:noWrap/>
            <w:vAlign w:val="center"/>
            <w:hideMark/>
          </w:tcPr>
          <w:p w14:paraId="71C6B79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6F7E5A9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5D67714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6471CA2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7C65CCD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6870C35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49032CC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19D9F3B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42C3F674" w14:textId="77777777" w:rsidTr="00B65006">
        <w:trPr>
          <w:trHeight w:val="288"/>
        </w:trPr>
        <w:tc>
          <w:tcPr>
            <w:tcW w:w="2263" w:type="dxa"/>
            <w:vMerge/>
            <w:noWrap/>
          </w:tcPr>
          <w:p w14:paraId="11C00540"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0E9630DC"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Microcystis aeruginosa</w:t>
            </w:r>
          </w:p>
        </w:tc>
        <w:tc>
          <w:tcPr>
            <w:tcW w:w="601" w:type="dxa"/>
            <w:noWrap/>
            <w:vAlign w:val="center"/>
            <w:hideMark/>
          </w:tcPr>
          <w:p w14:paraId="32DD1BC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677F491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487" w:type="dxa"/>
            <w:noWrap/>
            <w:vAlign w:val="center"/>
            <w:hideMark/>
          </w:tcPr>
          <w:p w14:paraId="19236F6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F76059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6DC1EBD0"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438088F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513560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41D9274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36BA2219" w14:textId="77777777" w:rsidTr="00B65006">
        <w:trPr>
          <w:trHeight w:val="288"/>
        </w:trPr>
        <w:tc>
          <w:tcPr>
            <w:tcW w:w="2263" w:type="dxa"/>
            <w:vMerge/>
            <w:noWrap/>
          </w:tcPr>
          <w:p w14:paraId="72D2940F"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386EE13"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Microcystis ichtyoblabe</w:t>
            </w:r>
          </w:p>
        </w:tc>
        <w:tc>
          <w:tcPr>
            <w:tcW w:w="601" w:type="dxa"/>
            <w:noWrap/>
            <w:vAlign w:val="center"/>
            <w:hideMark/>
          </w:tcPr>
          <w:p w14:paraId="3A6814A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45ED755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1BBF55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62C080F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0E208CE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11CB29F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A16396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1A51F9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7AB3DCB0" w14:textId="77777777" w:rsidTr="00B65006">
        <w:trPr>
          <w:trHeight w:val="288"/>
        </w:trPr>
        <w:tc>
          <w:tcPr>
            <w:tcW w:w="2263" w:type="dxa"/>
            <w:vMerge/>
            <w:noWrap/>
          </w:tcPr>
          <w:p w14:paraId="1DBAFA0B"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29173896"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Chroococcus minutus</w:t>
            </w:r>
          </w:p>
        </w:tc>
        <w:tc>
          <w:tcPr>
            <w:tcW w:w="601" w:type="dxa"/>
            <w:noWrap/>
            <w:vAlign w:val="center"/>
            <w:hideMark/>
          </w:tcPr>
          <w:p w14:paraId="7AE29BF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628766B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7F7D707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0A4FB51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2EE1CCC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277AB1D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29051EA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4475EA8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334700DA" w14:textId="77777777" w:rsidTr="00B65006">
        <w:trPr>
          <w:trHeight w:val="288"/>
        </w:trPr>
        <w:tc>
          <w:tcPr>
            <w:tcW w:w="2263" w:type="dxa"/>
            <w:vMerge/>
            <w:noWrap/>
          </w:tcPr>
          <w:p w14:paraId="6126585A"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7185DD3"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Arthrospira gomontiana</w:t>
            </w:r>
          </w:p>
        </w:tc>
        <w:tc>
          <w:tcPr>
            <w:tcW w:w="601" w:type="dxa"/>
            <w:noWrap/>
            <w:vAlign w:val="center"/>
            <w:hideMark/>
          </w:tcPr>
          <w:p w14:paraId="1CD41510"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0F38BD2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0EBCB5A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8912AD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742496B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3AB8234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452E71C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21CF92F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r>
      <w:tr w:rsidR="00A4637F" w:rsidRPr="00741080" w14:paraId="27C3FCC7" w14:textId="77777777" w:rsidTr="00B65006">
        <w:trPr>
          <w:trHeight w:val="288"/>
        </w:trPr>
        <w:tc>
          <w:tcPr>
            <w:tcW w:w="2263" w:type="dxa"/>
            <w:vMerge/>
            <w:noWrap/>
          </w:tcPr>
          <w:p w14:paraId="45F87839"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6828F20E"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Spirulina Nordstedtii</w:t>
            </w:r>
          </w:p>
        </w:tc>
        <w:tc>
          <w:tcPr>
            <w:tcW w:w="601" w:type="dxa"/>
            <w:noWrap/>
            <w:vAlign w:val="center"/>
            <w:hideMark/>
          </w:tcPr>
          <w:p w14:paraId="05DAEAA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3A684A1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DEFADF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EF1095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7FFFFBB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1A685C7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0AF477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4F55C06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r>
      <w:tr w:rsidR="00A4637F" w:rsidRPr="00741080" w14:paraId="2D68DED0" w14:textId="77777777" w:rsidTr="00B65006">
        <w:trPr>
          <w:trHeight w:val="288"/>
        </w:trPr>
        <w:tc>
          <w:tcPr>
            <w:tcW w:w="2263" w:type="dxa"/>
            <w:vMerge/>
            <w:noWrap/>
          </w:tcPr>
          <w:p w14:paraId="24C51657"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37F6DC5A"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Arthrospira spirulina</w:t>
            </w:r>
          </w:p>
        </w:tc>
        <w:tc>
          <w:tcPr>
            <w:tcW w:w="601" w:type="dxa"/>
            <w:noWrap/>
            <w:vAlign w:val="center"/>
            <w:hideMark/>
          </w:tcPr>
          <w:p w14:paraId="14702CE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2E7698D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16D1650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A1E05A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6CCC9DE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00D2A20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2B9EAAC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10B668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73054B46" w14:textId="77777777" w:rsidTr="00B65006">
        <w:trPr>
          <w:trHeight w:val="288"/>
        </w:trPr>
        <w:tc>
          <w:tcPr>
            <w:tcW w:w="2263" w:type="dxa"/>
            <w:vMerge/>
            <w:noWrap/>
          </w:tcPr>
          <w:p w14:paraId="2B388F45"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33DD0C27"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Oscillatoria brevis</w:t>
            </w:r>
          </w:p>
        </w:tc>
        <w:tc>
          <w:tcPr>
            <w:tcW w:w="601" w:type="dxa"/>
            <w:noWrap/>
            <w:vAlign w:val="center"/>
            <w:hideMark/>
          </w:tcPr>
          <w:p w14:paraId="422815F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16DEE6B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0044DEDC"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6D26472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7083B97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086E276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04EA5DE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2E22403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106C93E7" w14:textId="77777777" w:rsidTr="00B65006">
        <w:trPr>
          <w:trHeight w:val="288"/>
        </w:trPr>
        <w:tc>
          <w:tcPr>
            <w:tcW w:w="2263" w:type="dxa"/>
            <w:vMerge/>
            <w:noWrap/>
          </w:tcPr>
          <w:p w14:paraId="2D25B477"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A8912C6"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Anabaenopsis raciborskii</w:t>
            </w:r>
          </w:p>
        </w:tc>
        <w:tc>
          <w:tcPr>
            <w:tcW w:w="601" w:type="dxa"/>
            <w:noWrap/>
            <w:vAlign w:val="center"/>
            <w:hideMark/>
          </w:tcPr>
          <w:p w14:paraId="17A1EBB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39DD287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74656A2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1A5C0E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7EE6C91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76BE645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011BE20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25BAF59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1E35A8F9" w14:textId="77777777" w:rsidTr="00B65006">
        <w:trPr>
          <w:trHeight w:val="288"/>
        </w:trPr>
        <w:tc>
          <w:tcPr>
            <w:tcW w:w="2263" w:type="dxa"/>
            <w:vMerge/>
            <w:noWrap/>
          </w:tcPr>
          <w:p w14:paraId="3072AF11"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3AB2EC77"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Spirulina subtilissima</w:t>
            </w:r>
          </w:p>
        </w:tc>
        <w:tc>
          <w:tcPr>
            <w:tcW w:w="601" w:type="dxa"/>
            <w:noWrap/>
            <w:vAlign w:val="center"/>
          </w:tcPr>
          <w:p w14:paraId="7D2665C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tcPr>
          <w:p w14:paraId="451BBC5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tcPr>
          <w:p w14:paraId="54162EC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tcPr>
          <w:p w14:paraId="720E415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tcPr>
          <w:p w14:paraId="27EDA2C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tcPr>
          <w:p w14:paraId="6289EBE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tcPr>
          <w:p w14:paraId="602CE22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tcPr>
          <w:p w14:paraId="34EDB49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2A141899" w14:textId="77777777" w:rsidTr="00B65006">
        <w:trPr>
          <w:trHeight w:val="288"/>
        </w:trPr>
        <w:tc>
          <w:tcPr>
            <w:tcW w:w="2263" w:type="dxa"/>
            <w:vMerge/>
            <w:noWrap/>
          </w:tcPr>
          <w:p w14:paraId="0BA02111" w14:textId="77777777" w:rsidR="00A4637F" w:rsidRPr="00741080" w:rsidRDefault="00A4637F" w:rsidP="00B65006">
            <w:pPr>
              <w:jc w:val="center"/>
              <w:rPr>
                <w:rFonts w:ascii="Arial" w:hAnsi="Arial" w:cs="Arial"/>
                <w:b/>
                <w:bCs/>
                <w:color w:val="000000" w:themeColor="text1"/>
                <w:sz w:val="20"/>
                <w:szCs w:val="20"/>
              </w:rPr>
            </w:pPr>
          </w:p>
        </w:tc>
        <w:tc>
          <w:tcPr>
            <w:tcW w:w="2322" w:type="dxa"/>
            <w:noWrap/>
          </w:tcPr>
          <w:p w14:paraId="19213D07"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Pseudoanabaena galeata</w:t>
            </w:r>
          </w:p>
        </w:tc>
        <w:tc>
          <w:tcPr>
            <w:tcW w:w="601" w:type="dxa"/>
            <w:noWrap/>
            <w:vAlign w:val="center"/>
            <w:hideMark/>
          </w:tcPr>
          <w:p w14:paraId="2B2F03B2"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45AD887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2D5873E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356238E2"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142D0E25"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1F84655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53010B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FFE4E7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28F55803" w14:textId="77777777" w:rsidTr="00B65006">
        <w:trPr>
          <w:trHeight w:val="288"/>
        </w:trPr>
        <w:tc>
          <w:tcPr>
            <w:tcW w:w="2263" w:type="dxa"/>
            <w:vMerge w:val="restart"/>
            <w:noWrap/>
            <w:hideMark/>
          </w:tcPr>
          <w:p w14:paraId="60006D5D" w14:textId="77777777" w:rsidR="00A4637F" w:rsidRPr="00741080" w:rsidRDefault="00A4637F" w:rsidP="00B65006">
            <w:pPr>
              <w:jc w:val="center"/>
              <w:rPr>
                <w:rFonts w:ascii="Arial" w:hAnsi="Arial" w:cs="Arial"/>
                <w:b/>
                <w:bCs/>
                <w:color w:val="000000" w:themeColor="text1"/>
                <w:sz w:val="20"/>
                <w:szCs w:val="20"/>
              </w:rPr>
            </w:pPr>
            <w:r w:rsidRPr="00741080">
              <w:rPr>
                <w:rFonts w:ascii="Arial" w:hAnsi="Arial" w:cs="Arial"/>
                <w:b/>
                <w:bCs/>
                <w:color w:val="000000" w:themeColor="text1"/>
                <w:sz w:val="20"/>
                <w:szCs w:val="20"/>
              </w:rPr>
              <w:t>Chlorophyceae</w:t>
            </w:r>
          </w:p>
        </w:tc>
        <w:tc>
          <w:tcPr>
            <w:tcW w:w="2322" w:type="dxa"/>
            <w:noWrap/>
            <w:hideMark/>
          </w:tcPr>
          <w:p w14:paraId="0B706314"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Chlorella vulgaris</w:t>
            </w:r>
          </w:p>
        </w:tc>
        <w:tc>
          <w:tcPr>
            <w:tcW w:w="601" w:type="dxa"/>
            <w:noWrap/>
            <w:vAlign w:val="center"/>
            <w:hideMark/>
          </w:tcPr>
          <w:p w14:paraId="7195A50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14E897D9"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3A160A0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A8B1F67"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4640BE7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3CD77B1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3199694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6569DAA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6DF9FB3D" w14:textId="77777777" w:rsidTr="00B65006">
        <w:trPr>
          <w:trHeight w:val="288"/>
        </w:trPr>
        <w:tc>
          <w:tcPr>
            <w:tcW w:w="2263" w:type="dxa"/>
            <w:vMerge/>
            <w:noWrap/>
          </w:tcPr>
          <w:p w14:paraId="673E38CA" w14:textId="77777777" w:rsidR="00A4637F" w:rsidRPr="00741080" w:rsidRDefault="00A4637F" w:rsidP="00B65006">
            <w:pPr>
              <w:jc w:val="center"/>
              <w:rPr>
                <w:rFonts w:ascii="Arial" w:hAnsi="Arial" w:cs="Arial"/>
                <w:color w:val="000000" w:themeColor="text1"/>
                <w:sz w:val="20"/>
                <w:szCs w:val="20"/>
              </w:rPr>
            </w:pPr>
          </w:p>
        </w:tc>
        <w:tc>
          <w:tcPr>
            <w:tcW w:w="2322" w:type="dxa"/>
            <w:noWrap/>
            <w:hideMark/>
          </w:tcPr>
          <w:p w14:paraId="59158515"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Oocystis sp.</w:t>
            </w:r>
          </w:p>
        </w:tc>
        <w:tc>
          <w:tcPr>
            <w:tcW w:w="601" w:type="dxa"/>
            <w:noWrap/>
            <w:vAlign w:val="center"/>
            <w:hideMark/>
          </w:tcPr>
          <w:p w14:paraId="299F5F75"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621DC36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2ADE0D3A"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39" w:type="dxa"/>
            <w:noWrap/>
            <w:vAlign w:val="center"/>
            <w:hideMark/>
          </w:tcPr>
          <w:p w14:paraId="23AE3680"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6D6D8A77"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1E65D96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4451830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61BA79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r>
      <w:tr w:rsidR="00A4637F" w:rsidRPr="00741080" w14:paraId="116FFA2C" w14:textId="77777777" w:rsidTr="00B65006">
        <w:trPr>
          <w:trHeight w:val="288"/>
        </w:trPr>
        <w:tc>
          <w:tcPr>
            <w:tcW w:w="2263" w:type="dxa"/>
            <w:vMerge/>
            <w:noWrap/>
          </w:tcPr>
          <w:p w14:paraId="2A283EC2" w14:textId="77777777" w:rsidR="00A4637F" w:rsidRPr="00741080" w:rsidRDefault="00A4637F" w:rsidP="00B65006">
            <w:pPr>
              <w:jc w:val="center"/>
              <w:rPr>
                <w:rFonts w:ascii="Arial" w:hAnsi="Arial" w:cs="Arial"/>
                <w:color w:val="000000" w:themeColor="text1"/>
                <w:sz w:val="20"/>
                <w:szCs w:val="20"/>
              </w:rPr>
            </w:pPr>
          </w:p>
        </w:tc>
        <w:tc>
          <w:tcPr>
            <w:tcW w:w="2322" w:type="dxa"/>
            <w:noWrap/>
            <w:hideMark/>
          </w:tcPr>
          <w:p w14:paraId="64FC6C05"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Kirchneriella obesa</w:t>
            </w:r>
          </w:p>
        </w:tc>
        <w:tc>
          <w:tcPr>
            <w:tcW w:w="601" w:type="dxa"/>
            <w:noWrap/>
            <w:vAlign w:val="center"/>
            <w:hideMark/>
          </w:tcPr>
          <w:p w14:paraId="42C8E9F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30C45CA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78236E2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39" w:type="dxa"/>
            <w:noWrap/>
            <w:vAlign w:val="center"/>
            <w:hideMark/>
          </w:tcPr>
          <w:p w14:paraId="02458ED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418551E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32A4D50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788E5066"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06AF62DA"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48F6259E" w14:textId="77777777" w:rsidTr="00B65006">
        <w:trPr>
          <w:trHeight w:val="288"/>
        </w:trPr>
        <w:tc>
          <w:tcPr>
            <w:tcW w:w="2263" w:type="dxa"/>
            <w:vMerge/>
            <w:noWrap/>
          </w:tcPr>
          <w:p w14:paraId="0FDD2D93" w14:textId="77777777" w:rsidR="00A4637F" w:rsidRPr="00741080" w:rsidRDefault="00A4637F" w:rsidP="00B65006">
            <w:pPr>
              <w:jc w:val="center"/>
              <w:rPr>
                <w:rFonts w:ascii="Arial" w:hAnsi="Arial" w:cs="Arial"/>
                <w:color w:val="000000" w:themeColor="text1"/>
                <w:sz w:val="20"/>
                <w:szCs w:val="20"/>
              </w:rPr>
            </w:pPr>
          </w:p>
        </w:tc>
        <w:tc>
          <w:tcPr>
            <w:tcW w:w="2322" w:type="dxa"/>
            <w:noWrap/>
            <w:hideMark/>
          </w:tcPr>
          <w:p w14:paraId="332A0DBC"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Quadrigula Lacustris</w:t>
            </w:r>
          </w:p>
        </w:tc>
        <w:tc>
          <w:tcPr>
            <w:tcW w:w="601" w:type="dxa"/>
            <w:noWrap/>
            <w:vAlign w:val="center"/>
            <w:hideMark/>
          </w:tcPr>
          <w:p w14:paraId="6F5DBB0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79DC5A7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1588B672"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38CBF41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035F73B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7FE7F6A5"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00EE01B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45C59BC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791E2D84" w14:textId="77777777" w:rsidTr="00B65006">
        <w:trPr>
          <w:trHeight w:val="288"/>
        </w:trPr>
        <w:tc>
          <w:tcPr>
            <w:tcW w:w="2263" w:type="dxa"/>
            <w:vMerge/>
            <w:noWrap/>
          </w:tcPr>
          <w:p w14:paraId="260DFB29" w14:textId="77777777" w:rsidR="00A4637F" w:rsidRPr="00741080" w:rsidRDefault="00A4637F" w:rsidP="00B65006">
            <w:pPr>
              <w:jc w:val="center"/>
              <w:rPr>
                <w:rFonts w:ascii="Arial" w:hAnsi="Arial" w:cs="Arial"/>
                <w:color w:val="000000" w:themeColor="text1"/>
                <w:sz w:val="20"/>
                <w:szCs w:val="20"/>
              </w:rPr>
            </w:pPr>
          </w:p>
        </w:tc>
        <w:tc>
          <w:tcPr>
            <w:tcW w:w="2322" w:type="dxa"/>
            <w:noWrap/>
            <w:hideMark/>
          </w:tcPr>
          <w:p w14:paraId="016928CB"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Tetraedron duospinum</w:t>
            </w:r>
          </w:p>
        </w:tc>
        <w:tc>
          <w:tcPr>
            <w:tcW w:w="601" w:type="dxa"/>
            <w:noWrap/>
            <w:vAlign w:val="center"/>
            <w:hideMark/>
          </w:tcPr>
          <w:p w14:paraId="3A4E9F8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7549F4B3"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313D5E5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1A598F1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3" w:type="dxa"/>
            <w:noWrap/>
            <w:vAlign w:val="center"/>
            <w:hideMark/>
          </w:tcPr>
          <w:p w14:paraId="78D4455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02760E5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02" w:type="dxa"/>
            <w:noWrap/>
            <w:vAlign w:val="center"/>
            <w:hideMark/>
          </w:tcPr>
          <w:p w14:paraId="061064A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3DF19CE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4C798DC0" w14:textId="77777777" w:rsidTr="00B65006">
        <w:trPr>
          <w:trHeight w:val="288"/>
        </w:trPr>
        <w:tc>
          <w:tcPr>
            <w:tcW w:w="2263" w:type="dxa"/>
            <w:vMerge/>
            <w:noWrap/>
          </w:tcPr>
          <w:p w14:paraId="15C5146C" w14:textId="77777777" w:rsidR="00A4637F" w:rsidRPr="00741080" w:rsidRDefault="00A4637F" w:rsidP="00B65006">
            <w:pPr>
              <w:jc w:val="center"/>
              <w:rPr>
                <w:rFonts w:ascii="Arial" w:hAnsi="Arial" w:cs="Arial"/>
                <w:color w:val="000000" w:themeColor="text1"/>
                <w:sz w:val="20"/>
                <w:szCs w:val="20"/>
              </w:rPr>
            </w:pPr>
          </w:p>
        </w:tc>
        <w:tc>
          <w:tcPr>
            <w:tcW w:w="2322" w:type="dxa"/>
            <w:noWrap/>
            <w:hideMark/>
          </w:tcPr>
          <w:p w14:paraId="44AD2343"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Palmella mucosa</w:t>
            </w:r>
          </w:p>
        </w:tc>
        <w:tc>
          <w:tcPr>
            <w:tcW w:w="601" w:type="dxa"/>
            <w:noWrap/>
            <w:vAlign w:val="center"/>
            <w:hideMark/>
          </w:tcPr>
          <w:p w14:paraId="412EABB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623" w:type="dxa"/>
            <w:noWrap/>
            <w:vAlign w:val="center"/>
            <w:hideMark/>
          </w:tcPr>
          <w:p w14:paraId="367F48CD"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487" w:type="dxa"/>
            <w:noWrap/>
            <w:vAlign w:val="center"/>
            <w:hideMark/>
          </w:tcPr>
          <w:p w14:paraId="4C18C3D4"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6D1D704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1D6A6DCE"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9" w:type="dxa"/>
            <w:noWrap/>
            <w:vAlign w:val="center"/>
            <w:hideMark/>
          </w:tcPr>
          <w:p w14:paraId="170328E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6F4571D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562E622F"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r>
      <w:tr w:rsidR="00A4637F" w:rsidRPr="00741080" w14:paraId="634283FD" w14:textId="77777777" w:rsidTr="00B65006">
        <w:trPr>
          <w:trHeight w:val="288"/>
        </w:trPr>
        <w:tc>
          <w:tcPr>
            <w:tcW w:w="2263" w:type="dxa"/>
            <w:vMerge/>
            <w:noWrap/>
          </w:tcPr>
          <w:p w14:paraId="6E3FCF12" w14:textId="77777777" w:rsidR="00A4637F" w:rsidRPr="00741080" w:rsidRDefault="00A4637F" w:rsidP="00B65006">
            <w:pPr>
              <w:jc w:val="center"/>
              <w:rPr>
                <w:rFonts w:ascii="Arial" w:hAnsi="Arial" w:cs="Arial"/>
                <w:color w:val="000000" w:themeColor="text1"/>
                <w:sz w:val="20"/>
                <w:szCs w:val="20"/>
              </w:rPr>
            </w:pPr>
          </w:p>
        </w:tc>
        <w:tc>
          <w:tcPr>
            <w:tcW w:w="2322" w:type="dxa"/>
            <w:noWrap/>
            <w:hideMark/>
          </w:tcPr>
          <w:p w14:paraId="20F7DAF4" w14:textId="77777777" w:rsidR="00A4637F" w:rsidRPr="00741080" w:rsidRDefault="00A4637F" w:rsidP="00B65006">
            <w:pPr>
              <w:jc w:val="center"/>
              <w:rPr>
                <w:rFonts w:ascii="Arial" w:hAnsi="Arial" w:cs="Arial"/>
                <w:color w:val="000000" w:themeColor="text1"/>
                <w:sz w:val="20"/>
                <w:szCs w:val="20"/>
              </w:rPr>
            </w:pPr>
            <w:r w:rsidRPr="00741080">
              <w:rPr>
                <w:rStyle w:val="Emphasis"/>
                <w:rFonts w:ascii="Arial" w:hAnsi="Arial" w:cs="Arial"/>
                <w:color w:val="000000" w:themeColor="text1"/>
                <w:sz w:val="20"/>
                <w:szCs w:val="20"/>
              </w:rPr>
              <w:t>Pediastrum integrum</w:t>
            </w:r>
          </w:p>
        </w:tc>
        <w:tc>
          <w:tcPr>
            <w:tcW w:w="601" w:type="dxa"/>
            <w:noWrap/>
            <w:vAlign w:val="center"/>
            <w:hideMark/>
          </w:tcPr>
          <w:p w14:paraId="5F978E6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623" w:type="dxa"/>
            <w:noWrap/>
            <w:vAlign w:val="center"/>
            <w:hideMark/>
          </w:tcPr>
          <w:p w14:paraId="543E84A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487" w:type="dxa"/>
            <w:noWrap/>
            <w:vAlign w:val="center"/>
            <w:hideMark/>
          </w:tcPr>
          <w:p w14:paraId="7D747500"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39" w:type="dxa"/>
            <w:noWrap/>
            <w:vAlign w:val="center"/>
            <w:hideMark/>
          </w:tcPr>
          <w:p w14:paraId="77B97BE1"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53" w:type="dxa"/>
            <w:noWrap/>
            <w:vAlign w:val="center"/>
            <w:hideMark/>
          </w:tcPr>
          <w:p w14:paraId="21D262B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c>
          <w:tcPr>
            <w:tcW w:w="559" w:type="dxa"/>
            <w:noWrap/>
            <w:vAlign w:val="center"/>
            <w:hideMark/>
          </w:tcPr>
          <w:p w14:paraId="1F23048B"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02" w:type="dxa"/>
            <w:noWrap/>
            <w:vAlign w:val="center"/>
            <w:hideMark/>
          </w:tcPr>
          <w:p w14:paraId="1D720318" w14:textId="77777777" w:rsidR="00A4637F" w:rsidRPr="00741080" w:rsidRDefault="00A4637F" w:rsidP="00B65006">
            <w:pPr>
              <w:jc w:val="center"/>
              <w:rPr>
                <w:rFonts w:ascii="Arial" w:hAnsi="Arial" w:cs="Arial"/>
                <w:color w:val="000000" w:themeColor="text1"/>
                <w:sz w:val="20"/>
                <w:szCs w:val="20"/>
              </w:rPr>
            </w:pPr>
            <w:r w:rsidRPr="00741080">
              <w:rPr>
                <w:rFonts w:ascii="Segoe UI Symbol" w:hAnsi="Segoe UI Symbol" w:cs="Segoe UI Symbol"/>
                <w:color w:val="000000" w:themeColor="text1"/>
                <w:sz w:val="20"/>
                <w:szCs w:val="20"/>
              </w:rPr>
              <w:t>✓</w:t>
            </w:r>
          </w:p>
        </w:tc>
        <w:tc>
          <w:tcPr>
            <w:tcW w:w="567" w:type="dxa"/>
            <w:noWrap/>
            <w:vAlign w:val="center"/>
            <w:hideMark/>
          </w:tcPr>
          <w:p w14:paraId="39ED64D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color w:val="000000" w:themeColor="text1"/>
                <w:sz w:val="20"/>
                <w:szCs w:val="20"/>
              </w:rPr>
              <w:t>X</w:t>
            </w:r>
          </w:p>
        </w:tc>
      </w:tr>
    </w:tbl>
    <w:p w14:paraId="09CE72BB" w14:textId="77777777" w:rsidR="00A4637F" w:rsidRPr="00741080" w:rsidRDefault="00A4637F" w:rsidP="00A4637F">
      <w:pPr>
        <w:pStyle w:val="Heading1"/>
        <w:rPr>
          <w:rFonts w:ascii="Arial" w:hAnsi="Arial" w:cs="Arial"/>
          <w:b/>
          <w:bCs/>
          <w:color w:val="auto"/>
          <w:sz w:val="20"/>
          <w:szCs w:val="20"/>
        </w:rPr>
      </w:pPr>
    </w:p>
    <w:p w14:paraId="50142009" w14:textId="77777777" w:rsidR="00A4637F" w:rsidRPr="00741080" w:rsidRDefault="00A4637F" w:rsidP="00A4637F">
      <w:pPr>
        <w:rPr>
          <w:rFonts w:ascii="Arial" w:hAnsi="Arial" w:cs="Arial"/>
          <w:sz w:val="20"/>
          <w:szCs w:val="20"/>
        </w:rPr>
      </w:pPr>
    </w:p>
    <w:p w14:paraId="2F1DEAA3" w14:textId="77777777" w:rsidR="00A4637F" w:rsidRPr="00741080" w:rsidRDefault="00A4637F" w:rsidP="00A4637F">
      <w:pPr>
        <w:rPr>
          <w:rFonts w:ascii="Arial" w:hAnsi="Arial" w:cs="Arial"/>
          <w:sz w:val="20"/>
          <w:szCs w:val="20"/>
        </w:rPr>
      </w:pPr>
    </w:p>
    <w:p w14:paraId="29BF423D" w14:textId="77777777" w:rsidR="00A4637F" w:rsidRPr="00741080" w:rsidRDefault="00A4637F" w:rsidP="00A4637F">
      <w:pPr>
        <w:rPr>
          <w:rFonts w:ascii="Arial" w:hAnsi="Arial" w:cs="Arial"/>
          <w:sz w:val="20"/>
          <w:szCs w:val="20"/>
        </w:rPr>
      </w:pPr>
    </w:p>
    <w:p w14:paraId="295CDB87" w14:textId="77777777" w:rsidR="00A4637F" w:rsidRPr="00741080" w:rsidRDefault="00A4637F" w:rsidP="00A4637F">
      <w:pPr>
        <w:rPr>
          <w:rFonts w:ascii="Arial" w:hAnsi="Arial" w:cs="Arial"/>
          <w:sz w:val="20"/>
          <w:szCs w:val="20"/>
        </w:rPr>
      </w:pPr>
    </w:p>
    <w:p w14:paraId="6A5E9AD0" w14:textId="77777777" w:rsidR="00A4637F" w:rsidRPr="00741080" w:rsidRDefault="00A4637F" w:rsidP="00A4637F">
      <w:pPr>
        <w:rPr>
          <w:rFonts w:ascii="Arial" w:hAnsi="Arial" w:cs="Arial"/>
          <w:sz w:val="20"/>
          <w:szCs w:val="20"/>
        </w:rPr>
      </w:pPr>
    </w:p>
    <w:p w14:paraId="4A66166C" w14:textId="77777777" w:rsidR="00A4637F" w:rsidRPr="00741080" w:rsidRDefault="00A4637F" w:rsidP="00A4637F">
      <w:pPr>
        <w:rPr>
          <w:rFonts w:ascii="Arial" w:hAnsi="Arial" w:cs="Arial"/>
          <w:sz w:val="20"/>
          <w:szCs w:val="20"/>
        </w:rPr>
      </w:pPr>
    </w:p>
    <w:p w14:paraId="4977068C" w14:textId="7FA61F2D" w:rsidR="00A4637F" w:rsidRPr="000D30E3" w:rsidRDefault="00547433" w:rsidP="00B04EDD">
      <w:pPr>
        <w:spacing w:after="0"/>
        <w:rPr>
          <w:rFonts w:ascii="Arial" w:hAnsi="Arial" w:cs="Arial"/>
          <w:b/>
          <w:bCs/>
          <w:sz w:val="20"/>
          <w:szCs w:val="20"/>
        </w:rPr>
      </w:pPr>
      <w:r w:rsidRPr="000D30E3">
        <w:rPr>
          <w:rFonts w:ascii="Arial" w:hAnsi="Arial" w:cs="Arial"/>
          <w:b/>
          <w:bCs/>
          <w:sz w:val="20"/>
          <w:szCs w:val="20"/>
        </w:rPr>
        <w:t>Table 4. Physico-chemical parameters at different sites of Lonar Crater Lake for Pre-Monsoon and Post- Monsoon, 2024</w:t>
      </w:r>
    </w:p>
    <w:p w14:paraId="01537C1B" w14:textId="1D81A097" w:rsidR="00BB3D24" w:rsidRPr="00741080" w:rsidRDefault="00BB3D24" w:rsidP="00B04EDD">
      <w:pPr>
        <w:spacing w:after="0"/>
        <w:rPr>
          <w:rFonts w:ascii="Arial" w:hAnsi="Arial" w:cs="Arial"/>
          <w:sz w:val="20"/>
          <w:szCs w:val="20"/>
        </w:rPr>
      </w:pPr>
      <w:r w:rsidRPr="00741080">
        <w:rPr>
          <w:rFonts w:ascii="Arial" w:hAnsi="Arial" w:cs="Arial"/>
          <w:sz w:val="20"/>
          <w:szCs w:val="20"/>
        </w:rPr>
        <w:t xml:space="preserve"> </w:t>
      </w:r>
    </w:p>
    <w:tbl>
      <w:tblPr>
        <w:tblStyle w:val="TableGrid"/>
        <w:tblpPr w:leftFromText="180" w:rightFromText="180" w:vertAnchor="page" w:horzAnchor="margin" w:tblpY="2191"/>
        <w:tblW w:w="0" w:type="auto"/>
        <w:tblLook w:val="04A0" w:firstRow="1" w:lastRow="0" w:firstColumn="1" w:lastColumn="0" w:noHBand="0" w:noVBand="1"/>
      </w:tblPr>
      <w:tblGrid>
        <w:gridCol w:w="446"/>
        <w:gridCol w:w="1267"/>
        <w:gridCol w:w="671"/>
        <w:gridCol w:w="841"/>
        <w:gridCol w:w="841"/>
        <w:gridCol w:w="841"/>
        <w:gridCol w:w="841"/>
        <w:gridCol w:w="841"/>
        <w:gridCol w:w="745"/>
        <w:gridCol w:w="841"/>
        <w:gridCol w:w="841"/>
      </w:tblGrid>
      <w:tr w:rsidR="00655458" w:rsidRPr="00741080" w14:paraId="25954302" w14:textId="77777777" w:rsidTr="00655458">
        <w:tc>
          <w:tcPr>
            <w:tcW w:w="465" w:type="dxa"/>
          </w:tcPr>
          <w:p w14:paraId="401CF85A"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Sr. No</w:t>
            </w:r>
          </w:p>
        </w:tc>
        <w:tc>
          <w:tcPr>
            <w:tcW w:w="1344" w:type="dxa"/>
          </w:tcPr>
          <w:p w14:paraId="32707CD9"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Parameter</w:t>
            </w:r>
          </w:p>
        </w:tc>
        <w:tc>
          <w:tcPr>
            <w:tcW w:w="222" w:type="dxa"/>
          </w:tcPr>
          <w:p w14:paraId="2D8DE4BC" w14:textId="285C29AF" w:rsidR="00655458" w:rsidRPr="00741080" w:rsidRDefault="00655458" w:rsidP="00B04EDD">
            <w:pPr>
              <w:rPr>
                <w:rFonts w:ascii="Arial" w:hAnsi="Arial" w:cs="Arial"/>
                <w:b/>
                <w:bCs/>
                <w:sz w:val="20"/>
                <w:szCs w:val="20"/>
              </w:rPr>
            </w:pPr>
            <w:r>
              <w:rPr>
                <w:rFonts w:ascii="Arial" w:hAnsi="Arial" w:cs="Arial"/>
                <w:b/>
                <w:bCs/>
                <w:sz w:val="20"/>
                <w:szCs w:val="20"/>
              </w:rPr>
              <w:t>Unit</w:t>
            </w:r>
          </w:p>
        </w:tc>
        <w:tc>
          <w:tcPr>
            <w:tcW w:w="3544" w:type="dxa"/>
            <w:gridSpan w:val="4"/>
          </w:tcPr>
          <w:p w14:paraId="207256BE" w14:textId="69D50E2E" w:rsidR="00655458" w:rsidRPr="00741080" w:rsidRDefault="00655458" w:rsidP="00B04EDD">
            <w:pPr>
              <w:rPr>
                <w:rFonts w:ascii="Arial" w:hAnsi="Arial" w:cs="Arial"/>
                <w:b/>
                <w:bCs/>
                <w:sz w:val="20"/>
                <w:szCs w:val="20"/>
              </w:rPr>
            </w:pPr>
            <w:r w:rsidRPr="00741080">
              <w:rPr>
                <w:rFonts w:ascii="Arial" w:hAnsi="Arial" w:cs="Arial"/>
                <w:b/>
                <w:bCs/>
                <w:sz w:val="20"/>
                <w:szCs w:val="20"/>
              </w:rPr>
              <w:t>Pre-Monsoon 2024</w:t>
            </w:r>
          </w:p>
        </w:tc>
        <w:tc>
          <w:tcPr>
            <w:tcW w:w="3441" w:type="dxa"/>
            <w:gridSpan w:val="4"/>
          </w:tcPr>
          <w:p w14:paraId="5D767C8E"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Post- Monsoon 2024</w:t>
            </w:r>
          </w:p>
        </w:tc>
      </w:tr>
      <w:tr w:rsidR="00655458" w:rsidRPr="00741080" w14:paraId="2AA0267B" w14:textId="77777777" w:rsidTr="00655458">
        <w:tc>
          <w:tcPr>
            <w:tcW w:w="465" w:type="dxa"/>
          </w:tcPr>
          <w:p w14:paraId="6A385B05" w14:textId="77777777" w:rsidR="00655458" w:rsidRPr="00741080" w:rsidRDefault="00655458" w:rsidP="00B04EDD">
            <w:pPr>
              <w:rPr>
                <w:rFonts w:ascii="Arial" w:hAnsi="Arial" w:cs="Arial"/>
                <w:sz w:val="20"/>
                <w:szCs w:val="20"/>
              </w:rPr>
            </w:pPr>
          </w:p>
        </w:tc>
        <w:tc>
          <w:tcPr>
            <w:tcW w:w="1344" w:type="dxa"/>
          </w:tcPr>
          <w:p w14:paraId="0F08D0F8" w14:textId="77777777" w:rsidR="00655458" w:rsidRPr="00741080" w:rsidRDefault="00655458" w:rsidP="00B04EDD">
            <w:pPr>
              <w:rPr>
                <w:rFonts w:ascii="Arial" w:hAnsi="Arial" w:cs="Arial"/>
                <w:sz w:val="20"/>
                <w:szCs w:val="20"/>
              </w:rPr>
            </w:pPr>
          </w:p>
        </w:tc>
        <w:tc>
          <w:tcPr>
            <w:tcW w:w="222" w:type="dxa"/>
          </w:tcPr>
          <w:p w14:paraId="31B8E0F7" w14:textId="77777777" w:rsidR="00655458" w:rsidRPr="00741080" w:rsidRDefault="00655458" w:rsidP="00B04EDD">
            <w:pPr>
              <w:rPr>
                <w:rFonts w:ascii="Arial" w:hAnsi="Arial" w:cs="Arial"/>
                <w:b/>
                <w:bCs/>
                <w:sz w:val="20"/>
                <w:szCs w:val="20"/>
              </w:rPr>
            </w:pPr>
          </w:p>
        </w:tc>
        <w:tc>
          <w:tcPr>
            <w:tcW w:w="886" w:type="dxa"/>
          </w:tcPr>
          <w:p w14:paraId="60458120" w14:textId="378CDAF6" w:rsidR="00655458" w:rsidRPr="00741080" w:rsidRDefault="00655458" w:rsidP="00B04EDD">
            <w:pPr>
              <w:rPr>
                <w:rFonts w:ascii="Arial" w:hAnsi="Arial" w:cs="Arial"/>
                <w:b/>
                <w:bCs/>
                <w:sz w:val="20"/>
                <w:szCs w:val="20"/>
              </w:rPr>
            </w:pPr>
            <w:r w:rsidRPr="00741080">
              <w:rPr>
                <w:rFonts w:ascii="Arial" w:hAnsi="Arial" w:cs="Arial"/>
                <w:b/>
                <w:bCs/>
                <w:sz w:val="20"/>
                <w:szCs w:val="20"/>
              </w:rPr>
              <w:t>S1</w:t>
            </w:r>
          </w:p>
        </w:tc>
        <w:tc>
          <w:tcPr>
            <w:tcW w:w="886" w:type="dxa"/>
          </w:tcPr>
          <w:p w14:paraId="657789F4"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S2</w:t>
            </w:r>
          </w:p>
        </w:tc>
        <w:tc>
          <w:tcPr>
            <w:tcW w:w="886" w:type="dxa"/>
          </w:tcPr>
          <w:p w14:paraId="35F453F8"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S3</w:t>
            </w:r>
          </w:p>
        </w:tc>
        <w:tc>
          <w:tcPr>
            <w:tcW w:w="886" w:type="dxa"/>
          </w:tcPr>
          <w:p w14:paraId="7946345F"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S4</w:t>
            </w:r>
          </w:p>
        </w:tc>
        <w:tc>
          <w:tcPr>
            <w:tcW w:w="886" w:type="dxa"/>
          </w:tcPr>
          <w:p w14:paraId="15541434"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S1</w:t>
            </w:r>
          </w:p>
        </w:tc>
        <w:tc>
          <w:tcPr>
            <w:tcW w:w="783" w:type="dxa"/>
          </w:tcPr>
          <w:p w14:paraId="5597D3C0"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S2</w:t>
            </w:r>
          </w:p>
        </w:tc>
        <w:tc>
          <w:tcPr>
            <w:tcW w:w="886" w:type="dxa"/>
          </w:tcPr>
          <w:p w14:paraId="3CA343D1"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S3</w:t>
            </w:r>
          </w:p>
        </w:tc>
        <w:tc>
          <w:tcPr>
            <w:tcW w:w="886" w:type="dxa"/>
          </w:tcPr>
          <w:p w14:paraId="5E6D8550" w14:textId="77777777" w:rsidR="00655458" w:rsidRPr="00741080" w:rsidRDefault="00655458" w:rsidP="00B04EDD">
            <w:pPr>
              <w:rPr>
                <w:rFonts w:ascii="Arial" w:hAnsi="Arial" w:cs="Arial"/>
                <w:b/>
                <w:bCs/>
                <w:sz w:val="20"/>
                <w:szCs w:val="20"/>
              </w:rPr>
            </w:pPr>
            <w:r w:rsidRPr="00741080">
              <w:rPr>
                <w:rFonts w:ascii="Arial" w:hAnsi="Arial" w:cs="Arial"/>
                <w:b/>
                <w:bCs/>
                <w:sz w:val="20"/>
                <w:szCs w:val="20"/>
              </w:rPr>
              <w:t>S4</w:t>
            </w:r>
          </w:p>
        </w:tc>
      </w:tr>
      <w:tr w:rsidR="00655458" w:rsidRPr="00741080" w14:paraId="35AAC69E" w14:textId="77777777" w:rsidTr="00655458">
        <w:tc>
          <w:tcPr>
            <w:tcW w:w="465" w:type="dxa"/>
          </w:tcPr>
          <w:p w14:paraId="5CF0FD0C" w14:textId="77777777" w:rsidR="00655458" w:rsidRPr="00741080" w:rsidRDefault="00655458" w:rsidP="00B04EDD">
            <w:pPr>
              <w:rPr>
                <w:rFonts w:ascii="Arial" w:hAnsi="Arial" w:cs="Arial"/>
                <w:sz w:val="20"/>
                <w:szCs w:val="20"/>
              </w:rPr>
            </w:pPr>
            <w:r w:rsidRPr="00741080">
              <w:rPr>
                <w:rFonts w:ascii="Arial" w:hAnsi="Arial" w:cs="Arial"/>
                <w:sz w:val="20"/>
                <w:szCs w:val="20"/>
              </w:rPr>
              <w:t>1</w:t>
            </w:r>
          </w:p>
        </w:tc>
        <w:tc>
          <w:tcPr>
            <w:tcW w:w="1344" w:type="dxa"/>
          </w:tcPr>
          <w:p w14:paraId="24289053" w14:textId="77777777" w:rsidR="00655458" w:rsidRPr="00741080" w:rsidRDefault="00655458" w:rsidP="00B04EDD">
            <w:pPr>
              <w:rPr>
                <w:rFonts w:ascii="Arial" w:hAnsi="Arial" w:cs="Arial"/>
                <w:sz w:val="20"/>
                <w:szCs w:val="20"/>
              </w:rPr>
            </w:pPr>
            <w:r w:rsidRPr="00741080">
              <w:rPr>
                <w:rFonts w:ascii="Arial" w:hAnsi="Arial" w:cs="Arial"/>
                <w:sz w:val="20"/>
                <w:szCs w:val="20"/>
              </w:rPr>
              <w:t xml:space="preserve">Temperature </w:t>
            </w:r>
          </w:p>
        </w:tc>
        <w:tc>
          <w:tcPr>
            <w:tcW w:w="222" w:type="dxa"/>
          </w:tcPr>
          <w:p w14:paraId="09794885" w14:textId="15437D62" w:rsidR="00655458" w:rsidRPr="00741080" w:rsidRDefault="00655458" w:rsidP="00B04EDD">
            <w:pPr>
              <w:rPr>
                <w:rFonts w:ascii="Arial" w:hAnsi="Arial" w:cs="Arial"/>
                <w:sz w:val="20"/>
                <w:szCs w:val="20"/>
                <w:lang w:val="en-US"/>
              </w:rPr>
            </w:pPr>
            <w:r w:rsidRPr="00655458">
              <w:rPr>
                <w:rFonts w:ascii="Arial" w:hAnsi="Arial" w:cs="Arial"/>
                <w:sz w:val="20"/>
                <w:szCs w:val="20"/>
                <w:vertAlign w:val="superscript"/>
                <w:lang w:val="en-US"/>
              </w:rPr>
              <w:t>0</w:t>
            </w:r>
            <w:r>
              <w:rPr>
                <w:rFonts w:ascii="Arial" w:hAnsi="Arial" w:cs="Arial"/>
                <w:sz w:val="20"/>
                <w:szCs w:val="20"/>
                <w:lang w:val="en-US"/>
              </w:rPr>
              <w:t>C</w:t>
            </w:r>
          </w:p>
        </w:tc>
        <w:tc>
          <w:tcPr>
            <w:tcW w:w="886" w:type="dxa"/>
          </w:tcPr>
          <w:p w14:paraId="43358742" w14:textId="1C9B3627" w:rsidR="00655458" w:rsidRPr="00741080" w:rsidRDefault="00655458" w:rsidP="00B04EDD">
            <w:pPr>
              <w:rPr>
                <w:rFonts w:ascii="Arial" w:hAnsi="Arial" w:cs="Arial"/>
                <w:sz w:val="20"/>
                <w:szCs w:val="20"/>
              </w:rPr>
            </w:pPr>
            <w:r w:rsidRPr="00741080">
              <w:rPr>
                <w:rFonts w:ascii="Arial" w:hAnsi="Arial" w:cs="Arial"/>
                <w:sz w:val="20"/>
                <w:szCs w:val="20"/>
                <w:lang w:val="en-US"/>
              </w:rPr>
              <w:t xml:space="preserve">29 </w:t>
            </w:r>
          </w:p>
        </w:tc>
        <w:tc>
          <w:tcPr>
            <w:tcW w:w="886" w:type="dxa"/>
          </w:tcPr>
          <w:p w14:paraId="7792D746"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28.5</w:t>
            </w:r>
          </w:p>
        </w:tc>
        <w:tc>
          <w:tcPr>
            <w:tcW w:w="886" w:type="dxa"/>
          </w:tcPr>
          <w:p w14:paraId="575992A3"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29</w:t>
            </w:r>
          </w:p>
        </w:tc>
        <w:tc>
          <w:tcPr>
            <w:tcW w:w="886" w:type="dxa"/>
          </w:tcPr>
          <w:p w14:paraId="225B5AF2"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28.9</w:t>
            </w:r>
          </w:p>
        </w:tc>
        <w:tc>
          <w:tcPr>
            <w:tcW w:w="886" w:type="dxa"/>
          </w:tcPr>
          <w:p w14:paraId="25BCC6B0"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26.1</w:t>
            </w:r>
          </w:p>
        </w:tc>
        <w:tc>
          <w:tcPr>
            <w:tcW w:w="783" w:type="dxa"/>
          </w:tcPr>
          <w:p w14:paraId="561F206F"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26</w:t>
            </w:r>
          </w:p>
        </w:tc>
        <w:tc>
          <w:tcPr>
            <w:tcW w:w="886" w:type="dxa"/>
          </w:tcPr>
          <w:p w14:paraId="032C1BA5"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26</w:t>
            </w:r>
          </w:p>
        </w:tc>
        <w:tc>
          <w:tcPr>
            <w:tcW w:w="886" w:type="dxa"/>
          </w:tcPr>
          <w:p w14:paraId="4E2D29D6"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27</w:t>
            </w:r>
          </w:p>
        </w:tc>
      </w:tr>
      <w:tr w:rsidR="00655458" w:rsidRPr="00741080" w14:paraId="633ED563" w14:textId="77777777" w:rsidTr="00655458">
        <w:tc>
          <w:tcPr>
            <w:tcW w:w="465" w:type="dxa"/>
          </w:tcPr>
          <w:p w14:paraId="019C5276" w14:textId="6EAD914F" w:rsidR="00655458" w:rsidRPr="00741080" w:rsidRDefault="00655458" w:rsidP="00B04EDD">
            <w:pPr>
              <w:rPr>
                <w:rFonts w:ascii="Arial" w:hAnsi="Arial" w:cs="Arial"/>
                <w:sz w:val="20"/>
                <w:szCs w:val="20"/>
              </w:rPr>
            </w:pPr>
            <w:r w:rsidRPr="00741080">
              <w:rPr>
                <w:rFonts w:ascii="Arial" w:hAnsi="Arial" w:cs="Arial"/>
                <w:sz w:val="20"/>
                <w:szCs w:val="20"/>
              </w:rPr>
              <w:t>2</w:t>
            </w:r>
          </w:p>
        </w:tc>
        <w:tc>
          <w:tcPr>
            <w:tcW w:w="1344" w:type="dxa"/>
          </w:tcPr>
          <w:p w14:paraId="65142945" w14:textId="5550A46C" w:rsidR="00655458" w:rsidRPr="00741080" w:rsidRDefault="00655458" w:rsidP="00B04EDD">
            <w:pPr>
              <w:rPr>
                <w:rFonts w:ascii="Arial" w:hAnsi="Arial" w:cs="Arial"/>
                <w:sz w:val="20"/>
                <w:szCs w:val="20"/>
              </w:rPr>
            </w:pPr>
            <w:r w:rsidRPr="00741080">
              <w:rPr>
                <w:rFonts w:ascii="Arial" w:hAnsi="Arial" w:cs="Arial"/>
                <w:sz w:val="20"/>
                <w:szCs w:val="20"/>
              </w:rPr>
              <w:t xml:space="preserve">Transparency </w:t>
            </w:r>
          </w:p>
        </w:tc>
        <w:tc>
          <w:tcPr>
            <w:tcW w:w="222" w:type="dxa"/>
          </w:tcPr>
          <w:p w14:paraId="7E227B60" w14:textId="45539086" w:rsidR="00655458" w:rsidRPr="00741080" w:rsidRDefault="00655458" w:rsidP="00B04EDD">
            <w:pPr>
              <w:rPr>
                <w:rFonts w:ascii="Arial" w:hAnsi="Arial" w:cs="Arial"/>
                <w:sz w:val="20"/>
                <w:szCs w:val="20"/>
              </w:rPr>
            </w:pPr>
            <w:r w:rsidRPr="00741080">
              <w:rPr>
                <w:rFonts w:ascii="Arial" w:hAnsi="Arial" w:cs="Arial"/>
                <w:sz w:val="20"/>
                <w:szCs w:val="20"/>
              </w:rPr>
              <w:t>cm</w:t>
            </w:r>
          </w:p>
        </w:tc>
        <w:tc>
          <w:tcPr>
            <w:tcW w:w="886" w:type="dxa"/>
          </w:tcPr>
          <w:p w14:paraId="518022F2" w14:textId="0CDFBB56" w:rsidR="00655458" w:rsidRPr="00741080" w:rsidRDefault="00655458" w:rsidP="00B04EDD">
            <w:pPr>
              <w:rPr>
                <w:rFonts w:ascii="Arial" w:hAnsi="Arial" w:cs="Arial"/>
                <w:sz w:val="20"/>
                <w:szCs w:val="20"/>
                <w:lang w:val="en-US"/>
              </w:rPr>
            </w:pPr>
            <w:r w:rsidRPr="00741080">
              <w:rPr>
                <w:rFonts w:ascii="Arial" w:hAnsi="Arial" w:cs="Arial"/>
                <w:sz w:val="20"/>
                <w:szCs w:val="20"/>
              </w:rPr>
              <w:t>34</w:t>
            </w:r>
          </w:p>
        </w:tc>
        <w:tc>
          <w:tcPr>
            <w:tcW w:w="886" w:type="dxa"/>
          </w:tcPr>
          <w:p w14:paraId="3BC96BEA" w14:textId="70DF874B" w:rsidR="00655458" w:rsidRPr="00741080" w:rsidRDefault="00655458" w:rsidP="00B04EDD">
            <w:pPr>
              <w:rPr>
                <w:rFonts w:ascii="Arial" w:hAnsi="Arial" w:cs="Arial"/>
                <w:sz w:val="20"/>
                <w:szCs w:val="20"/>
                <w:lang w:val="en-US"/>
              </w:rPr>
            </w:pPr>
            <w:r w:rsidRPr="00741080">
              <w:rPr>
                <w:rFonts w:ascii="Arial" w:hAnsi="Arial" w:cs="Arial"/>
                <w:sz w:val="20"/>
                <w:szCs w:val="20"/>
              </w:rPr>
              <w:t>29</w:t>
            </w:r>
          </w:p>
        </w:tc>
        <w:tc>
          <w:tcPr>
            <w:tcW w:w="886" w:type="dxa"/>
          </w:tcPr>
          <w:p w14:paraId="393DCD38" w14:textId="4A563CFC" w:rsidR="00655458" w:rsidRPr="00741080" w:rsidRDefault="00655458" w:rsidP="00B04EDD">
            <w:pPr>
              <w:rPr>
                <w:rFonts w:ascii="Arial" w:hAnsi="Arial" w:cs="Arial"/>
                <w:sz w:val="20"/>
                <w:szCs w:val="20"/>
                <w:lang w:val="en-US"/>
              </w:rPr>
            </w:pPr>
            <w:r w:rsidRPr="00741080">
              <w:rPr>
                <w:rFonts w:ascii="Arial" w:hAnsi="Arial" w:cs="Arial"/>
                <w:sz w:val="20"/>
                <w:szCs w:val="20"/>
              </w:rPr>
              <w:t>24</w:t>
            </w:r>
          </w:p>
        </w:tc>
        <w:tc>
          <w:tcPr>
            <w:tcW w:w="886" w:type="dxa"/>
          </w:tcPr>
          <w:p w14:paraId="12F6B5B0" w14:textId="696E6962" w:rsidR="00655458" w:rsidRPr="00741080" w:rsidRDefault="00655458" w:rsidP="00B04EDD">
            <w:pPr>
              <w:rPr>
                <w:rFonts w:ascii="Arial" w:hAnsi="Arial" w:cs="Arial"/>
                <w:sz w:val="20"/>
                <w:szCs w:val="20"/>
                <w:lang w:val="en-US"/>
              </w:rPr>
            </w:pPr>
            <w:r w:rsidRPr="00741080">
              <w:rPr>
                <w:rFonts w:ascii="Arial" w:hAnsi="Arial" w:cs="Arial"/>
                <w:sz w:val="20"/>
                <w:szCs w:val="20"/>
              </w:rPr>
              <w:t>20</w:t>
            </w:r>
          </w:p>
        </w:tc>
        <w:tc>
          <w:tcPr>
            <w:tcW w:w="886" w:type="dxa"/>
          </w:tcPr>
          <w:p w14:paraId="1DA4DA56" w14:textId="4BCDCCA3" w:rsidR="00655458" w:rsidRPr="00741080" w:rsidRDefault="00655458" w:rsidP="00B04EDD">
            <w:pPr>
              <w:rPr>
                <w:rFonts w:ascii="Arial" w:hAnsi="Arial" w:cs="Arial"/>
                <w:sz w:val="20"/>
                <w:szCs w:val="20"/>
                <w:lang w:val="en-US"/>
              </w:rPr>
            </w:pPr>
            <w:r w:rsidRPr="00741080">
              <w:rPr>
                <w:rFonts w:ascii="Arial" w:hAnsi="Arial" w:cs="Arial"/>
                <w:sz w:val="20"/>
                <w:szCs w:val="20"/>
              </w:rPr>
              <w:t>29</w:t>
            </w:r>
          </w:p>
        </w:tc>
        <w:tc>
          <w:tcPr>
            <w:tcW w:w="783" w:type="dxa"/>
          </w:tcPr>
          <w:p w14:paraId="5858CDF6" w14:textId="3130629B" w:rsidR="00655458" w:rsidRPr="00741080" w:rsidRDefault="00655458" w:rsidP="00B04EDD">
            <w:pPr>
              <w:rPr>
                <w:rFonts w:ascii="Arial" w:hAnsi="Arial" w:cs="Arial"/>
                <w:sz w:val="20"/>
                <w:szCs w:val="20"/>
                <w:lang w:val="en-US"/>
              </w:rPr>
            </w:pPr>
            <w:r w:rsidRPr="00741080">
              <w:rPr>
                <w:rFonts w:ascii="Arial" w:hAnsi="Arial" w:cs="Arial"/>
                <w:sz w:val="20"/>
                <w:szCs w:val="20"/>
              </w:rPr>
              <w:t>23</w:t>
            </w:r>
          </w:p>
        </w:tc>
        <w:tc>
          <w:tcPr>
            <w:tcW w:w="886" w:type="dxa"/>
          </w:tcPr>
          <w:p w14:paraId="61E24376" w14:textId="2843A289" w:rsidR="00655458" w:rsidRPr="00741080" w:rsidRDefault="00655458" w:rsidP="00B04EDD">
            <w:pPr>
              <w:rPr>
                <w:rFonts w:ascii="Arial" w:hAnsi="Arial" w:cs="Arial"/>
                <w:sz w:val="20"/>
                <w:szCs w:val="20"/>
                <w:lang w:val="en-US"/>
              </w:rPr>
            </w:pPr>
            <w:r w:rsidRPr="00741080">
              <w:rPr>
                <w:rFonts w:ascii="Arial" w:hAnsi="Arial" w:cs="Arial"/>
                <w:sz w:val="20"/>
                <w:szCs w:val="20"/>
              </w:rPr>
              <w:t>20</w:t>
            </w:r>
          </w:p>
        </w:tc>
        <w:tc>
          <w:tcPr>
            <w:tcW w:w="886" w:type="dxa"/>
          </w:tcPr>
          <w:p w14:paraId="4042F1B0" w14:textId="45BF2D86" w:rsidR="00655458" w:rsidRPr="00741080" w:rsidRDefault="00655458" w:rsidP="00B04EDD">
            <w:pPr>
              <w:rPr>
                <w:rFonts w:ascii="Arial" w:hAnsi="Arial" w:cs="Arial"/>
                <w:sz w:val="20"/>
                <w:szCs w:val="20"/>
                <w:lang w:val="en-US"/>
              </w:rPr>
            </w:pPr>
            <w:r w:rsidRPr="00741080">
              <w:rPr>
                <w:rFonts w:ascii="Arial" w:hAnsi="Arial" w:cs="Arial"/>
                <w:sz w:val="20"/>
                <w:szCs w:val="20"/>
              </w:rPr>
              <w:t>27</w:t>
            </w:r>
          </w:p>
        </w:tc>
      </w:tr>
      <w:tr w:rsidR="00655458" w:rsidRPr="00741080" w14:paraId="12D2445C" w14:textId="77777777" w:rsidTr="00655458">
        <w:tc>
          <w:tcPr>
            <w:tcW w:w="465" w:type="dxa"/>
          </w:tcPr>
          <w:p w14:paraId="75A2B90B" w14:textId="5C0529F9" w:rsidR="00655458" w:rsidRPr="00741080" w:rsidRDefault="00655458" w:rsidP="00B04EDD">
            <w:pPr>
              <w:rPr>
                <w:rFonts w:ascii="Arial" w:hAnsi="Arial" w:cs="Arial"/>
                <w:sz w:val="20"/>
                <w:szCs w:val="20"/>
              </w:rPr>
            </w:pPr>
            <w:r w:rsidRPr="00741080">
              <w:rPr>
                <w:rFonts w:ascii="Arial" w:hAnsi="Arial" w:cs="Arial"/>
                <w:sz w:val="20"/>
                <w:szCs w:val="20"/>
              </w:rPr>
              <w:t>3</w:t>
            </w:r>
          </w:p>
        </w:tc>
        <w:tc>
          <w:tcPr>
            <w:tcW w:w="1344" w:type="dxa"/>
          </w:tcPr>
          <w:p w14:paraId="7EA1D833" w14:textId="170DD74D" w:rsidR="00655458" w:rsidRPr="00741080" w:rsidRDefault="00655458" w:rsidP="00B04EDD">
            <w:pPr>
              <w:rPr>
                <w:rFonts w:ascii="Arial" w:hAnsi="Arial" w:cs="Arial"/>
                <w:sz w:val="20"/>
                <w:szCs w:val="20"/>
              </w:rPr>
            </w:pPr>
            <w:r w:rsidRPr="00741080">
              <w:rPr>
                <w:rFonts w:ascii="Arial" w:hAnsi="Arial" w:cs="Arial"/>
                <w:sz w:val="20"/>
                <w:szCs w:val="20"/>
              </w:rPr>
              <w:t xml:space="preserve">EC </w:t>
            </w:r>
          </w:p>
        </w:tc>
        <w:tc>
          <w:tcPr>
            <w:tcW w:w="222" w:type="dxa"/>
          </w:tcPr>
          <w:p w14:paraId="45FB4D6E" w14:textId="7C50043B" w:rsidR="00655458" w:rsidRPr="00741080" w:rsidRDefault="00D2122C" w:rsidP="00B04EDD">
            <w:pPr>
              <w:rPr>
                <w:rFonts w:ascii="Arial" w:hAnsi="Arial" w:cs="Arial"/>
                <w:sz w:val="20"/>
                <w:szCs w:val="20"/>
                <w:lang w:val="en-US"/>
              </w:rPr>
            </w:pPr>
            <w:r w:rsidRPr="00D5670E">
              <w:rPr>
                <w:rFonts w:ascii="Times New Roman" w:eastAsia="Times New Roman" w:hAnsi="Times New Roman" w:cs="Times New Roman"/>
                <w:kern w:val="0"/>
                <w:sz w:val="20"/>
                <w:szCs w:val="20"/>
                <w:lang w:eastAsia="en-IN"/>
                <w14:ligatures w14:val="none"/>
              </w:rPr>
              <w:t>µS/cm</w:t>
            </w:r>
          </w:p>
        </w:tc>
        <w:tc>
          <w:tcPr>
            <w:tcW w:w="886" w:type="dxa"/>
          </w:tcPr>
          <w:p w14:paraId="21F00A73" w14:textId="0BE4075E"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496.2</w:t>
            </w:r>
          </w:p>
        </w:tc>
        <w:tc>
          <w:tcPr>
            <w:tcW w:w="886" w:type="dxa"/>
          </w:tcPr>
          <w:p w14:paraId="10CDA33D" w14:textId="49A0E246"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744.1</w:t>
            </w:r>
          </w:p>
        </w:tc>
        <w:tc>
          <w:tcPr>
            <w:tcW w:w="886" w:type="dxa"/>
          </w:tcPr>
          <w:p w14:paraId="3BFC1D3F" w14:textId="3C15686E"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800.3</w:t>
            </w:r>
          </w:p>
        </w:tc>
        <w:tc>
          <w:tcPr>
            <w:tcW w:w="886" w:type="dxa"/>
          </w:tcPr>
          <w:p w14:paraId="51FADBAB" w14:textId="1C540500"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796.8</w:t>
            </w:r>
          </w:p>
        </w:tc>
        <w:tc>
          <w:tcPr>
            <w:tcW w:w="886" w:type="dxa"/>
          </w:tcPr>
          <w:p w14:paraId="1FCA0A89" w14:textId="5E509DF3"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682</w:t>
            </w:r>
          </w:p>
        </w:tc>
        <w:tc>
          <w:tcPr>
            <w:tcW w:w="783" w:type="dxa"/>
          </w:tcPr>
          <w:p w14:paraId="2502F453" w14:textId="55C86205"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710</w:t>
            </w:r>
          </w:p>
        </w:tc>
        <w:tc>
          <w:tcPr>
            <w:tcW w:w="886" w:type="dxa"/>
          </w:tcPr>
          <w:p w14:paraId="7D63E3B9" w14:textId="0365457E"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739</w:t>
            </w:r>
          </w:p>
        </w:tc>
        <w:tc>
          <w:tcPr>
            <w:tcW w:w="886" w:type="dxa"/>
          </w:tcPr>
          <w:p w14:paraId="7C242CA9" w14:textId="5F27A6EC"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747</w:t>
            </w:r>
          </w:p>
        </w:tc>
      </w:tr>
      <w:tr w:rsidR="00655458" w:rsidRPr="00741080" w14:paraId="5DAA2727" w14:textId="77777777" w:rsidTr="00655458">
        <w:tc>
          <w:tcPr>
            <w:tcW w:w="465" w:type="dxa"/>
          </w:tcPr>
          <w:p w14:paraId="1A00CBD0" w14:textId="151645D4" w:rsidR="00655458" w:rsidRPr="00741080" w:rsidRDefault="00655458" w:rsidP="00B04EDD">
            <w:pPr>
              <w:rPr>
                <w:rFonts w:ascii="Arial" w:hAnsi="Arial" w:cs="Arial"/>
                <w:sz w:val="20"/>
                <w:szCs w:val="20"/>
              </w:rPr>
            </w:pPr>
            <w:r w:rsidRPr="00741080">
              <w:rPr>
                <w:rFonts w:ascii="Arial" w:hAnsi="Arial" w:cs="Arial"/>
                <w:sz w:val="20"/>
                <w:szCs w:val="20"/>
              </w:rPr>
              <w:t>4</w:t>
            </w:r>
          </w:p>
        </w:tc>
        <w:tc>
          <w:tcPr>
            <w:tcW w:w="1344" w:type="dxa"/>
          </w:tcPr>
          <w:p w14:paraId="2B979ABE" w14:textId="176D7B27" w:rsidR="00655458" w:rsidRPr="00741080" w:rsidRDefault="00655458" w:rsidP="00B04EDD">
            <w:pPr>
              <w:rPr>
                <w:rFonts w:ascii="Arial" w:hAnsi="Arial" w:cs="Arial"/>
                <w:sz w:val="20"/>
                <w:szCs w:val="20"/>
              </w:rPr>
            </w:pPr>
            <w:r w:rsidRPr="00741080">
              <w:rPr>
                <w:rFonts w:ascii="Arial" w:hAnsi="Arial" w:cs="Arial"/>
                <w:sz w:val="20"/>
                <w:szCs w:val="20"/>
              </w:rPr>
              <w:t xml:space="preserve">TDS </w:t>
            </w:r>
          </w:p>
        </w:tc>
        <w:tc>
          <w:tcPr>
            <w:tcW w:w="222" w:type="dxa"/>
          </w:tcPr>
          <w:p w14:paraId="3E9C68FF" w14:textId="6B90F834" w:rsidR="00655458" w:rsidRPr="00741080" w:rsidRDefault="00C6741E" w:rsidP="00B04EDD">
            <w:pPr>
              <w:rPr>
                <w:rFonts w:ascii="Arial" w:hAnsi="Arial" w:cs="Arial"/>
                <w:sz w:val="20"/>
                <w:szCs w:val="20"/>
                <w:lang w:val="en-US"/>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tcPr>
          <w:p w14:paraId="72183CFE" w14:textId="54D65C36"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3839</w:t>
            </w:r>
          </w:p>
        </w:tc>
        <w:tc>
          <w:tcPr>
            <w:tcW w:w="886" w:type="dxa"/>
          </w:tcPr>
          <w:p w14:paraId="26E8D18A" w14:textId="2EF8213C"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3882</w:t>
            </w:r>
          </w:p>
        </w:tc>
        <w:tc>
          <w:tcPr>
            <w:tcW w:w="886" w:type="dxa"/>
          </w:tcPr>
          <w:p w14:paraId="4CBB58F3" w14:textId="001FD47E"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3903</w:t>
            </w:r>
          </w:p>
        </w:tc>
        <w:tc>
          <w:tcPr>
            <w:tcW w:w="886" w:type="dxa"/>
          </w:tcPr>
          <w:p w14:paraId="4A50367F" w14:textId="60278325" w:rsidR="00655458" w:rsidRPr="00741080" w:rsidRDefault="00655458" w:rsidP="00B04EDD">
            <w:pPr>
              <w:rPr>
                <w:rFonts w:ascii="Arial" w:hAnsi="Arial" w:cs="Arial"/>
                <w:sz w:val="20"/>
                <w:szCs w:val="20"/>
                <w:lang w:val="en-US"/>
              </w:rPr>
            </w:pPr>
            <w:r w:rsidRPr="00741080">
              <w:rPr>
                <w:rFonts w:ascii="Arial" w:hAnsi="Arial" w:cs="Arial"/>
                <w:sz w:val="20"/>
                <w:szCs w:val="20"/>
              </w:rPr>
              <w:t>3930</w:t>
            </w:r>
          </w:p>
        </w:tc>
        <w:tc>
          <w:tcPr>
            <w:tcW w:w="886" w:type="dxa"/>
          </w:tcPr>
          <w:p w14:paraId="02478646" w14:textId="66DF0413" w:rsidR="00655458" w:rsidRPr="00741080" w:rsidRDefault="00655458" w:rsidP="00B04EDD">
            <w:pPr>
              <w:rPr>
                <w:rFonts w:ascii="Arial" w:hAnsi="Arial" w:cs="Arial"/>
                <w:sz w:val="20"/>
                <w:szCs w:val="20"/>
                <w:lang w:val="en-US"/>
              </w:rPr>
            </w:pPr>
            <w:r w:rsidRPr="00741080">
              <w:rPr>
                <w:rFonts w:ascii="Arial" w:hAnsi="Arial" w:cs="Arial"/>
                <w:sz w:val="20"/>
                <w:szCs w:val="20"/>
              </w:rPr>
              <w:t>3255</w:t>
            </w:r>
          </w:p>
        </w:tc>
        <w:tc>
          <w:tcPr>
            <w:tcW w:w="783" w:type="dxa"/>
          </w:tcPr>
          <w:p w14:paraId="0CF6E0A2" w14:textId="14AC28C4" w:rsidR="00655458" w:rsidRPr="00741080" w:rsidRDefault="00655458" w:rsidP="00B04EDD">
            <w:pPr>
              <w:rPr>
                <w:rFonts w:ascii="Arial" w:hAnsi="Arial" w:cs="Arial"/>
                <w:sz w:val="20"/>
                <w:szCs w:val="20"/>
                <w:lang w:val="en-US"/>
              </w:rPr>
            </w:pPr>
            <w:r w:rsidRPr="00741080">
              <w:rPr>
                <w:rFonts w:ascii="Arial" w:hAnsi="Arial" w:cs="Arial"/>
                <w:sz w:val="20"/>
                <w:szCs w:val="20"/>
              </w:rPr>
              <w:t>3463</w:t>
            </w:r>
          </w:p>
        </w:tc>
        <w:tc>
          <w:tcPr>
            <w:tcW w:w="886" w:type="dxa"/>
          </w:tcPr>
          <w:p w14:paraId="761458FA" w14:textId="2BA4B534"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3541</w:t>
            </w:r>
          </w:p>
        </w:tc>
        <w:tc>
          <w:tcPr>
            <w:tcW w:w="886" w:type="dxa"/>
          </w:tcPr>
          <w:p w14:paraId="05A67383" w14:textId="68C86919" w:rsidR="00655458" w:rsidRPr="00741080" w:rsidRDefault="00655458" w:rsidP="00B04EDD">
            <w:pPr>
              <w:rPr>
                <w:rFonts w:ascii="Arial" w:hAnsi="Arial" w:cs="Arial"/>
                <w:sz w:val="20"/>
                <w:szCs w:val="20"/>
                <w:lang w:val="en-US"/>
              </w:rPr>
            </w:pPr>
            <w:r w:rsidRPr="00741080">
              <w:rPr>
                <w:rFonts w:ascii="Arial" w:hAnsi="Arial" w:cs="Arial"/>
                <w:sz w:val="20"/>
                <w:szCs w:val="20"/>
                <w:lang w:val="en-US"/>
              </w:rPr>
              <w:t>3168</w:t>
            </w:r>
          </w:p>
        </w:tc>
      </w:tr>
      <w:tr w:rsidR="00655458" w:rsidRPr="00741080" w14:paraId="2523AB77" w14:textId="77777777" w:rsidTr="00655458">
        <w:tc>
          <w:tcPr>
            <w:tcW w:w="465" w:type="dxa"/>
          </w:tcPr>
          <w:p w14:paraId="496628A4" w14:textId="69A05BC1" w:rsidR="00655458" w:rsidRPr="00741080" w:rsidRDefault="00655458" w:rsidP="00B04EDD">
            <w:pPr>
              <w:rPr>
                <w:rFonts w:ascii="Arial" w:hAnsi="Arial" w:cs="Arial"/>
                <w:sz w:val="20"/>
                <w:szCs w:val="20"/>
              </w:rPr>
            </w:pPr>
            <w:r w:rsidRPr="00741080">
              <w:rPr>
                <w:rFonts w:ascii="Arial" w:hAnsi="Arial" w:cs="Arial"/>
                <w:sz w:val="20"/>
                <w:szCs w:val="20"/>
              </w:rPr>
              <w:t>5</w:t>
            </w:r>
          </w:p>
        </w:tc>
        <w:tc>
          <w:tcPr>
            <w:tcW w:w="1344" w:type="dxa"/>
          </w:tcPr>
          <w:p w14:paraId="6F31FCE8" w14:textId="469DF9FA" w:rsidR="00655458" w:rsidRPr="00741080" w:rsidRDefault="00655458" w:rsidP="00B04EDD">
            <w:pPr>
              <w:rPr>
                <w:rFonts w:ascii="Arial" w:hAnsi="Arial" w:cs="Arial"/>
                <w:sz w:val="20"/>
                <w:szCs w:val="20"/>
              </w:rPr>
            </w:pPr>
            <w:r w:rsidRPr="00741080">
              <w:rPr>
                <w:rFonts w:ascii="Arial" w:hAnsi="Arial" w:cs="Arial"/>
                <w:sz w:val="20"/>
                <w:szCs w:val="20"/>
              </w:rPr>
              <w:t>Salinity (ppt)</w:t>
            </w:r>
          </w:p>
        </w:tc>
        <w:tc>
          <w:tcPr>
            <w:tcW w:w="222" w:type="dxa"/>
          </w:tcPr>
          <w:p w14:paraId="494001E6" w14:textId="12CB5285" w:rsidR="00655458" w:rsidRPr="00741080" w:rsidRDefault="00AA2A22" w:rsidP="00B04EDD">
            <w:pPr>
              <w:rPr>
                <w:rFonts w:ascii="Arial" w:hAnsi="Arial" w:cs="Arial"/>
                <w:sz w:val="20"/>
                <w:szCs w:val="20"/>
              </w:rPr>
            </w:pPr>
            <w:r>
              <w:rPr>
                <w:rFonts w:ascii="Arial" w:hAnsi="Arial" w:cs="Arial"/>
                <w:sz w:val="20"/>
                <w:szCs w:val="20"/>
              </w:rPr>
              <w:t>pp</w:t>
            </w:r>
            <w:r w:rsidR="00C6741E">
              <w:rPr>
                <w:rFonts w:ascii="Arial" w:hAnsi="Arial" w:cs="Arial"/>
                <w:sz w:val="20"/>
                <w:szCs w:val="20"/>
              </w:rPr>
              <w:t>t</w:t>
            </w:r>
          </w:p>
        </w:tc>
        <w:tc>
          <w:tcPr>
            <w:tcW w:w="886" w:type="dxa"/>
          </w:tcPr>
          <w:p w14:paraId="6BC04E9C" w14:textId="1174CF43" w:rsidR="00655458" w:rsidRPr="00741080" w:rsidRDefault="00655458" w:rsidP="00B04EDD">
            <w:pPr>
              <w:rPr>
                <w:rFonts w:ascii="Arial" w:hAnsi="Arial" w:cs="Arial"/>
                <w:sz w:val="20"/>
                <w:szCs w:val="20"/>
                <w:lang w:val="en-US"/>
              </w:rPr>
            </w:pPr>
            <w:r w:rsidRPr="00741080">
              <w:rPr>
                <w:rFonts w:ascii="Arial" w:hAnsi="Arial" w:cs="Arial"/>
                <w:sz w:val="20"/>
                <w:szCs w:val="20"/>
              </w:rPr>
              <w:t>9600</w:t>
            </w:r>
          </w:p>
        </w:tc>
        <w:tc>
          <w:tcPr>
            <w:tcW w:w="886" w:type="dxa"/>
          </w:tcPr>
          <w:p w14:paraId="4B949A1A" w14:textId="4C95684D" w:rsidR="00655458" w:rsidRPr="00741080" w:rsidRDefault="00655458" w:rsidP="00B04EDD">
            <w:pPr>
              <w:rPr>
                <w:rFonts w:ascii="Arial" w:hAnsi="Arial" w:cs="Arial"/>
                <w:sz w:val="20"/>
                <w:szCs w:val="20"/>
                <w:lang w:val="en-US"/>
              </w:rPr>
            </w:pPr>
            <w:r w:rsidRPr="00741080">
              <w:rPr>
                <w:rFonts w:ascii="Arial" w:hAnsi="Arial" w:cs="Arial"/>
                <w:sz w:val="20"/>
                <w:szCs w:val="20"/>
              </w:rPr>
              <w:t>8450</w:t>
            </w:r>
          </w:p>
        </w:tc>
        <w:tc>
          <w:tcPr>
            <w:tcW w:w="886" w:type="dxa"/>
          </w:tcPr>
          <w:p w14:paraId="1EE8B2C9" w14:textId="1ACF30FC" w:rsidR="00655458" w:rsidRPr="00741080" w:rsidRDefault="00655458" w:rsidP="00B04EDD">
            <w:pPr>
              <w:rPr>
                <w:rFonts w:ascii="Arial" w:hAnsi="Arial" w:cs="Arial"/>
                <w:sz w:val="20"/>
                <w:szCs w:val="20"/>
                <w:lang w:val="en-US"/>
              </w:rPr>
            </w:pPr>
            <w:r w:rsidRPr="00741080">
              <w:rPr>
                <w:rFonts w:ascii="Arial" w:hAnsi="Arial" w:cs="Arial"/>
                <w:sz w:val="20"/>
                <w:szCs w:val="20"/>
              </w:rPr>
              <w:t>9530</w:t>
            </w:r>
          </w:p>
        </w:tc>
        <w:tc>
          <w:tcPr>
            <w:tcW w:w="886" w:type="dxa"/>
          </w:tcPr>
          <w:p w14:paraId="601F8C9A" w14:textId="1996F350" w:rsidR="00655458" w:rsidRPr="00741080" w:rsidRDefault="00655458" w:rsidP="00B04EDD">
            <w:pPr>
              <w:rPr>
                <w:rFonts w:ascii="Arial" w:hAnsi="Arial" w:cs="Arial"/>
                <w:sz w:val="20"/>
                <w:szCs w:val="20"/>
              </w:rPr>
            </w:pPr>
            <w:r w:rsidRPr="00741080">
              <w:rPr>
                <w:rFonts w:ascii="Arial" w:hAnsi="Arial" w:cs="Arial"/>
                <w:sz w:val="20"/>
                <w:szCs w:val="20"/>
              </w:rPr>
              <w:t>10250</w:t>
            </w:r>
          </w:p>
        </w:tc>
        <w:tc>
          <w:tcPr>
            <w:tcW w:w="886" w:type="dxa"/>
          </w:tcPr>
          <w:p w14:paraId="3561EA01" w14:textId="4F010DA4" w:rsidR="00655458" w:rsidRPr="00741080" w:rsidRDefault="00655458" w:rsidP="00B04EDD">
            <w:pPr>
              <w:rPr>
                <w:rFonts w:ascii="Arial" w:hAnsi="Arial" w:cs="Arial"/>
                <w:sz w:val="20"/>
                <w:szCs w:val="20"/>
              </w:rPr>
            </w:pPr>
            <w:r w:rsidRPr="00741080">
              <w:rPr>
                <w:rFonts w:ascii="Arial" w:hAnsi="Arial" w:cs="Arial"/>
                <w:sz w:val="20"/>
                <w:szCs w:val="20"/>
              </w:rPr>
              <w:t>7125</w:t>
            </w:r>
          </w:p>
        </w:tc>
        <w:tc>
          <w:tcPr>
            <w:tcW w:w="783" w:type="dxa"/>
          </w:tcPr>
          <w:p w14:paraId="085AFE16" w14:textId="767534A7" w:rsidR="00655458" w:rsidRPr="00741080" w:rsidRDefault="00655458" w:rsidP="00B04EDD">
            <w:pPr>
              <w:rPr>
                <w:rFonts w:ascii="Arial" w:hAnsi="Arial" w:cs="Arial"/>
                <w:sz w:val="20"/>
                <w:szCs w:val="20"/>
              </w:rPr>
            </w:pPr>
            <w:r w:rsidRPr="00741080">
              <w:rPr>
                <w:rFonts w:ascii="Arial" w:hAnsi="Arial" w:cs="Arial"/>
                <w:sz w:val="20"/>
                <w:szCs w:val="20"/>
              </w:rPr>
              <w:t>6842</w:t>
            </w:r>
          </w:p>
        </w:tc>
        <w:tc>
          <w:tcPr>
            <w:tcW w:w="886" w:type="dxa"/>
          </w:tcPr>
          <w:p w14:paraId="25D23DAD" w14:textId="0971CFFA" w:rsidR="00655458" w:rsidRPr="00741080" w:rsidRDefault="00655458" w:rsidP="00B04EDD">
            <w:pPr>
              <w:rPr>
                <w:rFonts w:ascii="Arial" w:hAnsi="Arial" w:cs="Arial"/>
                <w:sz w:val="20"/>
                <w:szCs w:val="20"/>
                <w:lang w:val="en-US"/>
              </w:rPr>
            </w:pPr>
            <w:r w:rsidRPr="00741080">
              <w:rPr>
                <w:rFonts w:ascii="Arial" w:hAnsi="Arial" w:cs="Arial"/>
                <w:sz w:val="20"/>
                <w:szCs w:val="20"/>
              </w:rPr>
              <w:t>6235</w:t>
            </w:r>
          </w:p>
        </w:tc>
        <w:tc>
          <w:tcPr>
            <w:tcW w:w="886" w:type="dxa"/>
          </w:tcPr>
          <w:p w14:paraId="0D94EBB8" w14:textId="6E444D1C" w:rsidR="00655458" w:rsidRPr="00741080" w:rsidRDefault="00655458" w:rsidP="00B04EDD">
            <w:pPr>
              <w:rPr>
                <w:rFonts w:ascii="Arial" w:hAnsi="Arial" w:cs="Arial"/>
                <w:sz w:val="20"/>
                <w:szCs w:val="20"/>
                <w:lang w:val="en-US"/>
              </w:rPr>
            </w:pPr>
            <w:r w:rsidRPr="00741080">
              <w:rPr>
                <w:rFonts w:ascii="Arial" w:hAnsi="Arial" w:cs="Arial"/>
                <w:sz w:val="20"/>
                <w:szCs w:val="20"/>
              </w:rPr>
              <w:t>7743</w:t>
            </w:r>
          </w:p>
        </w:tc>
      </w:tr>
      <w:tr w:rsidR="00655458" w:rsidRPr="00741080" w14:paraId="75ED21A7" w14:textId="77777777" w:rsidTr="00655458">
        <w:tc>
          <w:tcPr>
            <w:tcW w:w="465" w:type="dxa"/>
          </w:tcPr>
          <w:p w14:paraId="73927E00" w14:textId="6630899A" w:rsidR="00655458" w:rsidRPr="00741080" w:rsidRDefault="00655458" w:rsidP="00B04EDD">
            <w:pPr>
              <w:rPr>
                <w:rFonts w:ascii="Arial" w:hAnsi="Arial" w:cs="Arial"/>
                <w:sz w:val="20"/>
                <w:szCs w:val="20"/>
              </w:rPr>
            </w:pPr>
            <w:r w:rsidRPr="00741080">
              <w:rPr>
                <w:rFonts w:ascii="Arial" w:hAnsi="Arial" w:cs="Arial"/>
                <w:sz w:val="20"/>
                <w:szCs w:val="20"/>
              </w:rPr>
              <w:t>6</w:t>
            </w:r>
          </w:p>
        </w:tc>
        <w:tc>
          <w:tcPr>
            <w:tcW w:w="1344" w:type="dxa"/>
          </w:tcPr>
          <w:p w14:paraId="55F8C7B3" w14:textId="77777777" w:rsidR="00655458" w:rsidRPr="00741080" w:rsidRDefault="00655458" w:rsidP="00B04EDD">
            <w:pPr>
              <w:rPr>
                <w:rFonts w:ascii="Arial" w:hAnsi="Arial" w:cs="Arial"/>
                <w:sz w:val="20"/>
                <w:szCs w:val="20"/>
              </w:rPr>
            </w:pPr>
            <w:r w:rsidRPr="00741080">
              <w:rPr>
                <w:rFonts w:ascii="Arial" w:hAnsi="Arial" w:cs="Arial"/>
                <w:sz w:val="20"/>
                <w:szCs w:val="20"/>
              </w:rPr>
              <w:t xml:space="preserve">pH </w:t>
            </w:r>
          </w:p>
        </w:tc>
        <w:tc>
          <w:tcPr>
            <w:tcW w:w="222" w:type="dxa"/>
          </w:tcPr>
          <w:p w14:paraId="05783D0C" w14:textId="77777777" w:rsidR="00655458" w:rsidRPr="00741080" w:rsidRDefault="00655458" w:rsidP="00B04EDD">
            <w:pPr>
              <w:rPr>
                <w:rFonts w:ascii="Arial" w:hAnsi="Arial" w:cs="Arial"/>
                <w:sz w:val="20"/>
                <w:szCs w:val="20"/>
                <w:lang w:val="en-US"/>
              </w:rPr>
            </w:pPr>
          </w:p>
        </w:tc>
        <w:tc>
          <w:tcPr>
            <w:tcW w:w="886" w:type="dxa"/>
          </w:tcPr>
          <w:p w14:paraId="4412080D" w14:textId="3795B61D" w:rsidR="00655458" w:rsidRPr="00741080" w:rsidRDefault="00655458" w:rsidP="00B04EDD">
            <w:pPr>
              <w:rPr>
                <w:rFonts w:ascii="Arial" w:hAnsi="Arial" w:cs="Arial"/>
                <w:sz w:val="20"/>
                <w:szCs w:val="20"/>
              </w:rPr>
            </w:pPr>
            <w:r w:rsidRPr="00741080">
              <w:rPr>
                <w:rFonts w:ascii="Arial" w:hAnsi="Arial" w:cs="Arial"/>
                <w:sz w:val="20"/>
                <w:szCs w:val="20"/>
                <w:lang w:val="en-US"/>
              </w:rPr>
              <w:t xml:space="preserve">10.65 </w:t>
            </w:r>
          </w:p>
        </w:tc>
        <w:tc>
          <w:tcPr>
            <w:tcW w:w="886" w:type="dxa"/>
          </w:tcPr>
          <w:p w14:paraId="02CBB564"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10.7</w:t>
            </w:r>
          </w:p>
        </w:tc>
        <w:tc>
          <w:tcPr>
            <w:tcW w:w="886" w:type="dxa"/>
          </w:tcPr>
          <w:p w14:paraId="5BFA688F"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10.73</w:t>
            </w:r>
          </w:p>
        </w:tc>
        <w:tc>
          <w:tcPr>
            <w:tcW w:w="886" w:type="dxa"/>
          </w:tcPr>
          <w:p w14:paraId="308A2EBD"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10.46</w:t>
            </w:r>
          </w:p>
        </w:tc>
        <w:tc>
          <w:tcPr>
            <w:tcW w:w="886" w:type="dxa"/>
          </w:tcPr>
          <w:p w14:paraId="402FCBA5"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9.18</w:t>
            </w:r>
          </w:p>
        </w:tc>
        <w:tc>
          <w:tcPr>
            <w:tcW w:w="783" w:type="dxa"/>
          </w:tcPr>
          <w:p w14:paraId="04A4619F"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9.5</w:t>
            </w:r>
          </w:p>
        </w:tc>
        <w:tc>
          <w:tcPr>
            <w:tcW w:w="886" w:type="dxa"/>
          </w:tcPr>
          <w:p w14:paraId="3141BAB9"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9.1</w:t>
            </w:r>
          </w:p>
        </w:tc>
        <w:tc>
          <w:tcPr>
            <w:tcW w:w="886" w:type="dxa"/>
          </w:tcPr>
          <w:p w14:paraId="41A51A42"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8.99</w:t>
            </w:r>
          </w:p>
        </w:tc>
      </w:tr>
      <w:tr w:rsidR="00655458" w:rsidRPr="00741080" w14:paraId="5575CF22" w14:textId="77777777" w:rsidTr="00655458">
        <w:tc>
          <w:tcPr>
            <w:tcW w:w="465" w:type="dxa"/>
          </w:tcPr>
          <w:p w14:paraId="4C97DDF6" w14:textId="15759162" w:rsidR="00655458" w:rsidRPr="00741080" w:rsidRDefault="00655458" w:rsidP="00B04EDD">
            <w:pPr>
              <w:rPr>
                <w:rFonts w:ascii="Arial" w:hAnsi="Arial" w:cs="Arial"/>
                <w:sz w:val="20"/>
                <w:szCs w:val="20"/>
              </w:rPr>
            </w:pPr>
            <w:r w:rsidRPr="00741080">
              <w:rPr>
                <w:rFonts w:ascii="Arial" w:hAnsi="Arial" w:cs="Arial"/>
                <w:sz w:val="20"/>
                <w:szCs w:val="20"/>
              </w:rPr>
              <w:t>7</w:t>
            </w:r>
          </w:p>
        </w:tc>
        <w:tc>
          <w:tcPr>
            <w:tcW w:w="1344" w:type="dxa"/>
          </w:tcPr>
          <w:p w14:paraId="792B15C8" w14:textId="1EB69DF1" w:rsidR="00655458" w:rsidRPr="00741080" w:rsidRDefault="00655458" w:rsidP="00B04EDD">
            <w:pPr>
              <w:rPr>
                <w:rFonts w:ascii="Arial" w:hAnsi="Arial" w:cs="Arial"/>
                <w:sz w:val="20"/>
                <w:szCs w:val="20"/>
              </w:rPr>
            </w:pPr>
            <w:r w:rsidRPr="00741080">
              <w:rPr>
                <w:rFonts w:ascii="Arial" w:hAnsi="Arial" w:cs="Arial"/>
                <w:sz w:val="20"/>
                <w:szCs w:val="20"/>
              </w:rPr>
              <w:t xml:space="preserve">Alkalinity </w:t>
            </w:r>
          </w:p>
        </w:tc>
        <w:tc>
          <w:tcPr>
            <w:tcW w:w="222" w:type="dxa"/>
          </w:tcPr>
          <w:p w14:paraId="294BD076" w14:textId="594CDA17"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tcPr>
          <w:p w14:paraId="04EF9DAF" w14:textId="70CAA5E9" w:rsidR="00655458" w:rsidRPr="00741080" w:rsidRDefault="00655458" w:rsidP="00B04EDD">
            <w:pPr>
              <w:rPr>
                <w:rFonts w:ascii="Arial" w:hAnsi="Arial" w:cs="Arial"/>
                <w:sz w:val="20"/>
                <w:szCs w:val="20"/>
                <w:lang w:val="en-US"/>
              </w:rPr>
            </w:pPr>
            <w:r w:rsidRPr="00741080">
              <w:rPr>
                <w:rFonts w:ascii="Arial" w:hAnsi="Arial" w:cs="Arial"/>
                <w:sz w:val="20"/>
                <w:szCs w:val="20"/>
              </w:rPr>
              <w:t>2230</w:t>
            </w:r>
          </w:p>
        </w:tc>
        <w:tc>
          <w:tcPr>
            <w:tcW w:w="886" w:type="dxa"/>
          </w:tcPr>
          <w:p w14:paraId="7780F825" w14:textId="4DF76642" w:rsidR="00655458" w:rsidRPr="00741080" w:rsidRDefault="00655458" w:rsidP="00B04EDD">
            <w:pPr>
              <w:rPr>
                <w:rFonts w:ascii="Arial" w:hAnsi="Arial" w:cs="Arial"/>
                <w:sz w:val="20"/>
                <w:szCs w:val="20"/>
                <w:lang w:val="en-US"/>
              </w:rPr>
            </w:pPr>
            <w:r w:rsidRPr="00741080">
              <w:rPr>
                <w:rFonts w:ascii="Arial" w:hAnsi="Arial" w:cs="Arial"/>
                <w:sz w:val="20"/>
                <w:szCs w:val="20"/>
              </w:rPr>
              <w:t>2310</w:t>
            </w:r>
          </w:p>
        </w:tc>
        <w:tc>
          <w:tcPr>
            <w:tcW w:w="886" w:type="dxa"/>
          </w:tcPr>
          <w:p w14:paraId="29BC9EC6" w14:textId="271AC0F4" w:rsidR="00655458" w:rsidRPr="00741080" w:rsidRDefault="00655458" w:rsidP="00B04EDD">
            <w:pPr>
              <w:rPr>
                <w:rFonts w:ascii="Arial" w:hAnsi="Arial" w:cs="Arial"/>
                <w:sz w:val="20"/>
                <w:szCs w:val="20"/>
                <w:lang w:val="en-US"/>
              </w:rPr>
            </w:pPr>
            <w:r w:rsidRPr="00741080">
              <w:rPr>
                <w:rFonts w:ascii="Arial" w:hAnsi="Arial" w:cs="Arial"/>
                <w:sz w:val="20"/>
                <w:szCs w:val="20"/>
              </w:rPr>
              <w:t>2280</w:t>
            </w:r>
          </w:p>
        </w:tc>
        <w:tc>
          <w:tcPr>
            <w:tcW w:w="886" w:type="dxa"/>
          </w:tcPr>
          <w:p w14:paraId="4423EB2B" w14:textId="4869155A" w:rsidR="00655458" w:rsidRPr="00741080" w:rsidRDefault="00655458" w:rsidP="00B04EDD">
            <w:pPr>
              <w:rPr>
                <w:rFonts w:ascii="Arial" w:hAnsi="Arial" w:cs="Arial"/>
                <w:sz w:val="20"/>
                <w:szCs w:val="20"/>
                <w:lang w:val="en-US"/>
              </w:rPr>
            </w:pPr>
            <w:r w:rsidRPr="00741080">
              <w:rPr>
                <w:rFonts w:ascii="Arial" w:hAnsi="Arial" w:cs="Arial"/>
                <w:sz w:val="20"/>
                <w:szCs w:val="20"/>
              </w:rPr>
              <w:t>2420</w:t>
            </w:r>
          </w:p>
        </w:tc>
        <w:tc>
          <w:tcPr>
            <w:tcW w:w="886" w:type="dxa"/>
          </w:tcPr>
          <w:p w14:paraId="3101B746" w14:textId="0264E6D4" w:rsidR="00655458" w:rsidRPr="00741080" w:rsidRDefault="00655458" w:rsidP="00B04EDD">
            <w:pPr>
              <w:rPr>
                <w:rFonts w:ascii="Arial" w:hAnsi="Arial" w:cs="Arial"/>
                <w:sz w:val="20"/>
                <w:szCs w:val="20"/>
                <w:lang w:val="en-US"/>
              </w:rPr>
            </w:pPr>
            <w:r w:rsidRPr="00741080">
              <w:rPr>
                <w:rFonts w:ascii="Arial" w:hAnsi="Arial" w:cs="Arial"/>
                <w:sz w:val="20"/>
                <w:szCs w:val="20"/>
              </w:rPr>
              <w:t>2170</w:t>
            </w:r>
          </w:p>
        </w:tc>
        <w:tc>
          <w:tcPr>
            <w:tcW w:w="783" w:type="dxa"/>
          </w:tcPr>
          <w:p w14:paraId="29E0CC6D" w14:textId="73F81147" w:rsidR="00655458" w:rsidRPr="00741080" w:rsidRDefault="00655458" w:rsidP="00B04EDD">
            <w:pPr>
              <w:rPr>
                <w:rFonts w:ascii="Arial" w:hAnsi="Arial" w:cs="Arial"/>
                <w:sz w:val="20"/>
                <w:szCs w:val="20"/>
                <w:lang w:val="en-US"/>
              </w:rPr>
            </w:pPr>
            <w:r w:rsidRPr="00741080">
              <w:rPr>
                <w:rFonts w:ascii="Arial" w:hAnsi="Arial" w:cs="Arial"/>
                <w:sz w:val="20"/>
                <w:szCs w:val="20"/>
              </w:rPr>
              <w:t>2165</w:t>
            </w:r>
          </w:p>
        </w:tc>
        <w:tc>
          <w:tcPr>
            <w:tcW w:w="886" w:type="dxa"/>
          </w:tcPr>
          <w:p w14:paraId="300F3CD4" w14:textId="0EBBCED4" w:rsidR="00655458" w:rsidRPr="00741080" w:rsidRDefault="00655458" w:rsidP="00B04EDD">
            <w:pPr>
              <w:rPr>
                <w:rFonts w:ascii="Arial" w:hAnsi="Arial" w:cs="Arial"/>
                <w:sz w:val="20"/>
                <w:szCs w:val="20"/>
                <w:lang w:val="en-US"/>
              </w:rPr>
            </w:pPr>
            <w:r w:rsidRPr="00741080">
              <w:rPr>
                <w:rFonts w:ascii="Arial" w:hAnsi="Arial" w:cs="Arial"/>
                <w:sz w:val="20"/>
                <w:szCs w:val="20"/>
              </w:rPr>
              <w:t>2180</w:t>
            </w:r>
          </w:p>
        </w:tc>
        <w:tc>
          <w:tcPr>
            <w:tcW w:w="886" w:type="dxa"/>
          </w:tcPr>
          <w:p w14:paraId="539D5294" w14:textId="55FA5323" w:rsidR="00655458" w:rsidRPr="00741080" w:rsidRDefault="00655458" w:rsidP="00B04EDD">
            <w:pPr>
              <w:rPr>
                <w:rFonts w:ascii="Arial" w:hAnsi="Arial" w:cs="Arial"/>
                <w:sz w:val="20"/>
                <w:szCs w:val="20"/>
                <w:lang w:val="en-US"/>
              </w:rPr>
            </w:pPr>
            <w:r w:rsidRPr="00741080">
              <w:rPr>
                <w:rFonts w:ascii="Arial" w:hAnsi="Arial" w:cs="Arial"/>
                <w:sz w:val="20"/>
                <w:szCs w:val="20"/>
              </w:rPr>
              <w:t>2260</w:t>
            </w:r>
          </w:p>
        </w:tc>
      </w:tr>
      <w:tr w:rsidR="00655458" w:rsidRPr="00741080" w14:paraId="541D9E53" w14:textId="77777777" w:rsidTr="00655458">
        <w:tc>
          <w:tcPr>
            <w:tcW w:w="465" w:type="dxa"/>
          </w:tcPr>
          <w:p w14:paraId="40E6C9CC" w14:textId="4A498A25" w:rsidR="00655458" w:rsidRPr="00741080" w:rsidRDefault="00655458" w:rsidP="00B04EDD">
            <w:pPr>
              <w:rPr>
                <w:rFonts w:ascii="Arial" w:hAnsi="Arial" w:cs="Arial"/>
                <w:sz w:val="20"/>
                <w:szCs w:val="20"/>
              </w:rPr>
            </w:pPr>
            <w:r w:rsidRPr="00741080">
              <w:rPr>
                <w:rFonts w:ascii="Arial" w:hAnsi="Arial" w:cs="Arial"/>
                <w:sz w:val="20"/>
                <w:szCs w:val="20"/>
              </w:rPr>
              <w:t>8</w:t>
            </w:r>
          </w:p>
        </w:tc>
        <w:tc>
          <w:tcPr>
            <w:tcW w:w="1344" w:type="dxa"/>
          </w:tcPr>
          <w:p w14:paraId="70D8767E" w14:textId="77777777" w:rsidR="00655458" w:rsidRPr="00741080" w:rsidRDefault="00655458" w:rsidP="00B04EDD">
            <w:pPr>
              <w:rPr>
                <w:rFonts w:ascii="Arial" w:hAnsi="Arial" w:cs="Arial"/>
                <w:sz w:val="20"/>
                <w:szCs w:val="20"/>
              </w:rPr>
            </w:pPr>
            <w:r w:rsidRPr="00741080">
              <w:rPr>
                <w:rFonts w:ascii="Arial" w:hAnsi="Arial" w:cs="Arial"/>
                <w:sz w:val="20"/>
                <w:szCs w:val="20"/>
              </w:rPr>
              <w:t xml:space="preserve">Hardness </w:t>
            </w:r>
          </w:p>
        </w:tc>
        <w:tc>
          <w:tcPr>
            <w:tcW w:w="222" w:type="dxa"/>
          </w:tcPr>
          <w:p w14:paraId="0DCE5FBF" w14:textId="5BE19237"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tcPr>
          <w:p w14:paraId="3B46A261" w14:textId="5C88F93C" w:rsidR="00655458" w:rsidRPr="00741080" w:rsidRDefault="00655458" w:rsidP="00B04EDD">
            <w:pPr>
              <w:rPr>
                <w:rFonts w:ascii="Arial" w:hAnsi="Arial" w:cs="Arial"/>
                <w:sz w:val="20"/>
                <w:szCs w:val="20"/>
              </w:rPr>
            </w:pPr>
            <w:r w:rsidRPr="00741080">
              <w:rPr>
                <w:rFonts w:ascii="Arial" w:hAnsi="Arial" w:cs="Arial"/>
                <w:sz w:val="20"/>
                <w:szCs w:val="20"/>
              </w:rPr>
              <w:t>158</w:t>
            </w:r>
          </w:p>
        </w:tc>
        <w:tc>
          <w:tcPr>
            <w:tcW w:w="886" w:type="dxa"/>
          </w:tcPr>
          <w:p w14:paraId="1FD03E94" w14:textId="77777777" w:rsidR="00655458" w:rsidRPr="00741080" w:rsidRDefault="00655458" w:rsidP="00B04EDD">
            <w:pPr>
              <w:rPr>
                <w:rFonts w:ascii="Arial" w:hAnsi="Arial" w:cs="Arial"/>
                <w:sz w:val="20"/>
                <w:szCs w:val="20"/>
              </w:rPr>
            </w:pPr>
            <w:r w:rsidRPr="00741080">
              <w:rPr>
                <w:rFonts w:ascii="Arial" w:hAnsi="Arial" w:cs="Arial"/>
                <w:sz w:val="20"/>
                <w:szCs w:val="20"/>
              </w:rPr>
              <w:t>142</w:t>
            </w:r>
          </w:p>
        </w:tc>
        <w:tc>
          <w:tcPr>
            <w:tcW w:w="886" w:type="dxa"/>
          </w:tcPr>
          <w:p w14:paraId="12FD775B" w14:textId="77777777" w:rsidR="00655458" w:rsidRPr="00741080" w:rsidRDefault="00655458" w:rsidP="00B04EDD">
            <w:pPr>
              <w:rPr>
                <w:rFonts w:ascii="Arial" w:hAnsi="Arial" w:cs="Arial"/>
                <w:sz w:val="20"/>
                <w:szCs w:val="20"/>
              </w:rPr>
            </w:pPr>
            <w:r w:rsidRPr="00741080">
              <w:rPr>
                <w:rFonts w:ascii="Arial" w:hAnsi="Arial" w:cs="Arial"/>
                <w:sz w:val="20"/>
                <w:szCs w:val="20"/>
              </w:rPr>
              <w:t>154</w:t>
            </w:r>
          </w:p>
        </w:tc>
        <w:tc>
          <w:tcPr>
            <w:tcW w:w="886" w:type="dxa"/>
          </w:tcPr>
          <w:p w14:paraId="20D88B64" w14:textId="77777777" w:rsidR="00655458" w:rsidRPr="00741080" w:rsidRDefault="00655458" w:rsidP="00B04EDD">
            <w:pPr>
              <w:rPr>
                <w:rFonts w:ascii="Arial" w:hAnsi="Arial" w:cs="Arial"/>
                <w:sz w:val="20"/>
                <w:szCs w:val="20"/>
              </w:rPr>
            </w:pPr>
            <w:r w:rsidRPr="00741080">
              <w:rPr>
                <w:rFonts w:ascii="Arial" w:hAnsi="Arial" w:cs="Arial"/>
                <w:sz w:val="20"/>
                <w:szCs w:val="20"/>
              </w:rPr>
              <w:t>146</w:t>
            </w:r>
          </w:p>
        </w:tc>
        <w:tc>
          <w:tcPr>
            <w:tcW w:w="886" w:type="dxa"/>
          </w:tcPr>
          <w:p w14:paraId="2E68510C" w14:textId="77777777" w:rsidR="00655458" w:rsidRPr="00741080" w:rsidRDefault="00655458" w:rsidP="00B04EDD">
            <w:pPr>
              <w:rPr>
                <w:rFonts w:ascii="Arial" w:hAnsi="Arial" w:cs="Arial"/>
                <w:sz w:val="20"/>
                <w:szCs w:val="20"/>
              </w:rPr>
            </w:pPr>
            <w:r w:rsidRPr="00741080">
              <w:rPr>
                <w:rFonts w:ascii="Arial" w:hAnsi="Arial" w:cs="Arial"/>
                <w:sz w:val="20"/>
                <w:szCs w:val="20"/>
              </w:rPr>
              <w:t>146</w:t>
            </w:r>
          </w:p>
        </w:tc>
        <w:tc>
          <w:tcPr>
            <w:tcW w:w="783" w:type="dxa"/>
          </w:tcPr>
          <w:p w14:paraId="72FA0B67" w14:textId="77777777" w:rsidR="00655458" w:rsidRPr="00741080" w:rsidRDefault="00655458" w:rsidP="00B04EDD">
            <w:pPr>
              <w:rPr>
                <w:rFonts w:ascii="Arial" w:hAnsi="Arial" w:cs="Arial"/>
                <w:sz w:val="20"/>
                <w:szCs w:val="20"/>
              </w:rPr>
            </w:pPr>
            <w:r w:rsidRPr="00741080">
              <w:rPr>
                <w:rFonts w:ascii="Arial" w:hAnsi="Arial" w:cs="Arial"/>
                <w:sz w:val="20"/>
                <w:szCs w:val="20"/>
              </w:rPr>
              <w:t>134</w:t>
            </w:r>
          </w:p>
        </w:tc>
        <w:tc>
          <w:tcPr>
            <w:tcW w:w="886" w:type="dxa"/>
          </w:tcPr>
          <w:p w14:paraId="7D946AA5" w14:textId="77777777" w:rsidR="00655458" w:rsidRPr="00741080" w:rsidRDefault="00655458" w:rsidP="00B04EDD">
            <w:pPr>
              <w:rPr>
                <w:rFonts w:ascii="Arial" w:hAnsi="Arial" w:cs="Arial"/>
                <w:sz w:val="20"/>
                <w:szCs w:val="20"/>
              </w:rPr>
            </w:pPr>
            <w:r w:rsidRPr="00741080">
              <w:rPr>
                <w:rFonts w:ascii="Arial" w:hAnsi="Arial" w:cs="Arial"/>
                <w:sz w:val="20"/>
                <w:szCs w:val="20"/>
              </w:rPr>
              <w:t>142</w:t>
            </w:r>
          </w:p>
        </w:tc>
        <w:tc>
          <w:tcPr>
            <w:tcW w:w="886" w:type="dxa"/>
          </w:tcPr>
          <w:p w14:paraId="41CC4270" w14:textId="77777777" w:rsidR="00655458" w:rsidRPr="00741080" w:rsidRDefault="00655458" w:rsidP="00B04EDD">
            <w:pPr>
              <w:rPr>
                <w:rFonts w:ascii="Arial" w:hAnsi="Arial" w:cs="Arial"/>
                <w:sz w:val="20"/>
                <w:szCs w:val="20"/>
              </w:rPr>
            </w:pPr>
            <w:r w:rsidRPr="00741080">
              <w:rPr>
                <w:rFonts w:ascii="Arial" w:hAnsi="Arial" w:cs="Arial"/>
                <w:sz w:val="20"/>
                <w:szCs w:val="20"/>
              </w:rPr>
              <w:t>138</w:t>
            </w:r>
          </w:p>
        </w:tc>
      </w:tr>
      <w:tr w:rsidR="00655458" w:rsidRPr="00741080" w14:paraId="5609614E" w14:textId="77777777" w:rsidTr="00655458">
        <w:tc>
          <w:tcPr>
            <w:tcW w:w="465" w:type="dxa"/>
          </w:tcPr>
          <w:p w14:paraId="09EACBEA" w14:textId="4617072C" w:rsidR="00655458" w:rsidRPr="00741080" w:rsidRDefault="00655458" w:rsidP="00B04EDD">
            <w:pPr>
              <w:rPr>
                <w:rFonts w:ascii="Arial" w:hAnsi="Arial" w:cs="Arial"/>
                <w:sz w:val="20"/>
                <w:szCs w:val="20"/>
              </w:rPr>
            </w:pPr>
            <w:r w:rsidRPr="00741080">
              <w:rPr>
                <w:rFonts w:ascii="Arial" w:hAnsi="Arial" w:cs="Arial"/>
                <w:sz w:val="20"/>
                <w:szCs w:val="20"/>
              </w:rPr>
              <w:t>9</w:t>
            </w:r>
          </w:p>
        </w:tc>
        <w:tc>
          <w:tcPr>
            <w:tcW w:w="1344" w:type="dxa"/>
          </w:tcPr>
          <w:p w14:paraId="0F9D8702" w14:textId="4EC99C78" w:rsidR="00655458" w:rsidRPr="00741080" w:rsidRDefault="00655458" w:rsidP="00B04EDD">
            <w:pPr>
              <w:rPr>
                <w:rFonts w:ascii="Arial" w:hAnsi="Arial" w:cs="Arial"/>
                <w:sz w:val="20"/>
                <w:szCs w:val="20"/>
              </w:rPr>
            </w:pPr>
            <w:r w:rsidRPr="00741080">
              <w:rPr>
                <w:rFonts w:ascii="Arial" w:hAnsi="Arial" w:cs="Arial"/>
                <w:sz w:val="20"/>
                <w:szCs w:val="20"/>
              </w:rPr>
              <w:t xml:space="preserve">Chlorides </w:t>
            </w:r>
          </w:p>
        </w:tc>
        <w:tc>
          <w:tcPr>
            <w:tcW w:w="222" w:type="dxa"/>
          </w:tcPr>
          <w:p w14:paraId="302389FA" w14:textId="2E0E47FF"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vAlign w:val="center"/>
          </w:tcPr>
          <w:p w14:paraId="295117A4" w14:textId="413BD9E9" w:rsidR="00655458" w:rsidRPr="00741080" w:rsidRDefault="00655458" w:rsidP="00B04EDD">
            <w:pPr>
              <w:rPr>
                <w:rFonts w:ascii="Arial" w:hAnsi="Arial" w:cs="Arial"/>
                <w:sz w:val="20"/>
                <w:szCs w:val="20"/>
              </w:rPr>
            </w:pPr>
            <w:r w:rsidRPr="00741080">
              <w:rPr>
                <w:rFonts w:ascii="Arial" w:hAnsi="Arial" w:cs="Arial"/>
                <w:sz w:val="20"/>
                <w:szCs w:val="20"/>
              </w:rPr>
              <w:t>1755.45</w:t>
            </w:r>
          </w:p>
        </w:tc>
        <w:tc>
          <w:tcPr>
            <w:tcW w:w="886" w:type="dxa"/>
            <w:vAlign w:val="center"/>
          </w:tcPr>
          <w:p w14:paraId="2704C619" w14:textId="1F77E73E" w:rsidR="00655458" w:rsidRPr="00741080" w:rsidRDefault="00655458" w:rsidP="00B04EDD">
            <w:pPr>
              <w:rPr>
                <w:rFonts w:ascii="Arial" w:hAnsi="Arial" w:cs="Arial"/>
                <w:sz w:val="20"/>
                <w:szCs w:val="20"/>
              </w:rPr>
            </w:pPr>
            <w:r w:rsidRPr="00741080">
              <w:rPr>
                <w:rFonts w:ascii="Arial" w:hAnsi="Arial" w:cs="Arial"/>
                <w:sz w:val="20"/>
                <w:szCs w:val="20"/>
              </w:rPr>
              <w:t>1775.44</w:t>
            </w:r>
          </w:p>
        </w:tc>
        <w:tc>
          <w:tcPr>
            <w:tcW w:w="886" w:type="dxa"/>
            <w:vAlign w:val="center"/>
          </w:tcPr>
          <w:p w14:paraId="7D30668C" w14:textId="55EEFAD5" w:rsidR="00655458" w:rsidRPr="00741080" w:rsidRDefault="00655458" w:rsidP="00B04EDD">
            <w:pPr>
              <w:rPr>
                <w:rFonts w:ascii="Arial" w:hAnsi="Arial" w:cs="Arial"/>
                <w:sz w:val="20"/>
                <w:szCs w:val="20"/>
              </w:rPr>
            </w:pPr>
            <w:r w:rsidRPr="00741080">
              <w:rPr>
                <w:rFonts w:ascii="Arial" w:hAnsi="Arial" w:cs="Arial"/>
                <w:sz w:val="20"/>
                <w:szCs w:val="20"/>
              </w:rPr>
              <w:t>1689.47</w:t>
            </w:r>
          </w:p>
        </w:tc>
        <w:tc>
          <w:tcPr>
            <w:tcW w:w="886" w:type="dxa"/>
            <w:vAlign w:val="center"/>
          </w:tcPr>
          <w:p w14:paraId="44DB1546" w14:textId="4C1997E4" w:rsidR="00655458" w:rsidRPr="00741080" w:rsidRDefault="00655458" w:rsidP="00B04EDD">
            <w:pPr>
              <w:rPr>
                <w:rFonts w:ascii="Arial" w:hAnsi="Arial" w:cs="Arial"/>
                <w:sz w:val="20"/>
                <w:szCs w:val="20"/>
              </w:rPr>
            </w:pPr>
            <w:r w:rsidRPr="00741080">
              <w:rPr>
                <w:rFonts w:ascii="Arial" w:hAnsi="Arial" w:cs="Arial"/>
                <w:sz w:val="20"/>
                <w:szCs w:val="20"/>
              </w:rPr>
              <w:t>1795.44</w:t>
            </w:r>
          </w:p>
        </w:tc>
        <w:tc>
          <w:tcPr>
            <w:tcW w:w="886" w:type="dxa"/>
            <w:vAlign w:val="center"/>
          </w:tcPr>
          <w:p w14:paraId="23CC078E" w14:textId="0CE4EFDB" w:rsidR="00655458" w:rsidRPr="00741080" w:rsidRDefault="00655458" w:rsidP="00B04EDD">
            <w:pPr>
              <w:rPr>
                <w:rFonts w:ascii="Arial" w:hAnsi="Arial" w:cs="Arial"/>
                <w:sz w:val="20"/>
                <w:szCs w:val="20"/>
              </w:rPr>
            </w:pPr>
            <w:r w:rsidRPr="00741080">
              <w:rPr>
                <w:rFonts w:ascii="Arial" w:hAnsi="Arial" w:cs="Arial"/>
                <w:sz w:val="20"/>
                <w:szCs w:val="20"/>
              </w:rPr>
              <w:t>1545.45</w:t>
            </w:r>
          </w:p>
        </w:tc>
        <w:tc>
          <w:tcPr>
            <w:tcW w:w="783" w:type="dxa"/>
            <w:vAlign w:val="center"/>
          </w:tcPr>
          <w:p w14:paraId="654AA65B" w14:textId="45D258DC" w:rsidR="00655458" w:rsidRPr="00741080" w:rsidRDefault="00655458" w:rsidP="00B04EDD">
            <w:pPr>
              <w:rPr>
                <w:rFonts w:ascii="Arial" w:hAnsi="Arial" w:cs="Arial"/>
                <w:sz w:val="20"/>
                <w:szCs w:val="20"/>
              </w:rPr>
            </w:pPr>
            <w:r w:rsidRPr="00741080">
              <w:rPr>
                <w:rFonts w:ascii="Arial" w:hAnsi="Arial" w:cs="Arial"/>
                <w:sz w:val="20"/>
                <w:szCs w:val="20"/>
              </w:rPr>
              <w:t>1559.8</w:t>
            </w:r>
          </w:p>
        </w:tc>
        <w:tc>
          <w:tcPr>
            <w:tcW w:w="886" w:type="dxa"/>
            <w:vAlign w:val="center"/>
          </w:tcPr>
          <w:p w14:paraId="7BDCCDBE" w14:textId="31A7C185" w:rsidR="00655458" w:rsidRPr="00741080" w:rsidRDefault="00655458" w:rsidP="00B04EDD">
            <w:pPr>
              <w:rPr>
                <w:rFonts w:ascii="Arial" w:hAnsi="Arial" w:cs="Arial"/>
                <w:sz w:val="20"/>
                <w:szCs w:val="20"/>
              </w:rPr>
            </w:pPr>
            <w:r w:rsidRPr="00741080">
              <w:rPr>
                <w:rFonts w:ascii="Arial" w:hAnsi="Arial" w:cs="Arial"/>
                <w:sz w:val="20"/>
                <w:szCs w:val="20"/>
              </w:rPr>
              <w:t>1531.44</w:t>
            </w:r>
          </w:p>
        </w:tc>
        <w:tc>
          <w:tcPr>
            <w:tcW w:w="886" w:type="dxa"/>
            <w:vAlign w:val="center"/>
          </w:tcPr>
          <w:p w14:paraId="60CDE64F" w14:textId="0BB7DDBE" w:rsidR="00655458" w:rsidRPr="00741080" w:rsidRDefault="00655458" w:rsidP="00B04EDD">
            <w:pPr>
              <w:rPr>
                <w:rFonts w:ascii="Arial" w:hAnsi="Arial" w:cs="Arial"/>
                <w:sz w:val="20"/>
                <w:szCs w:val="20"/>
              </w:rPr>
            </w:pPr>
            <w:r w:rsidRPr="00741080">
              <w:rPr>
                <w:rFonts w:ascii="Arial" w:hAnsi="Arial" w:cs="Arial"/>
                <w:sz w:val="20"/>
                <w:szCs w:val="20"/>
              </w:rPr>
              <w:t>1503.08</w:t>
            </w:r>
          </w:p>
        </w:tc>
      </w:tr>
      <w:tr w:rsidR="00655458" w:rsidRPr="00741080" w14:paraId="4EF99D33" w14:textId="77777777" w:rsidTr="00655458">
        <w:tc>
          <w:tcPr>
            <w:tcW w:w="465" w:type="dxa"/>
          </w:tcPr>
          <w:p w14:paraId="34DF37B9" w14:textId="16924D32" w:rsidR="00655458" w:rsidRPr="00741080" w:rsidRDefault="00655458" w:rsidP="00B04EDD">
            <w:pPr>
              <w:rPr>
                <w:rFonts w:ascii="Arial" w:hAnsi="Arial" w:cs="Arial"/>
                <w:sz w:val="20"/>
                <w:szCs w:val="20"/>
              </w:rPr>
            </w:pPr>
            <w:r w:rsidRPr="00741080">
              <w:rPr>
                <w:rFonts w:ascii="Arial" w:hAnsi="Arial" w:cs="Arial"/>
                <w:sz w:val="20"/>
                <w:szCs w:val="20"/>
              </w:rPr>
              <w:t>10</w:t>
            </w:r>
          </w:p>
        </w:tc>
        <w:tc>
          <w:tcPr>
            <w:tcW w:w="1344" w:type="dxa"/>
          </w:tcPr>
          <w:p w14:paraId="72698B1F" w14:textId="1B54C86E" w:rsidR="00655458" w:rsidRPr="00741080" w:rsidRDefault="00655458" w:rsidP="00B04EDD">
            <w:pPr>
              <w:rPr>
                <w:rFonts w:ascii="Arial" w:hAnsi="Arial" w:cs="Arial"/>
                <w:sz w:val="20"/>
                <w:szCs w:val="20"/>
              </w:rPr>
            </w:pPr>
            <w:r w:rsidRPr="00741080">
              <w:rPr>
                <w:rFonts w:ascii="Arial" w:hAnsi="Arial" w:cs="Arial"/>
                <w:sz w:val="20"/>
                <w:szCs w:val="20"/>
              </w:rPr>
              <w:t xml:space="preserve">Sulphate </w:t>
            </w:r>
          </w:p>
        </w:tc>
        <w:tc>
          <w:tcPr>
            <w:tcW w:w="222" w:type="dxa"/>
          </w:tcPr>
          <w:p w14:paraId="2EACFBDE" w14:textId="3CD232D2"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vAlign w:val="center"/>
          </w:tcPr>
          <w:p w14:paraId="560B1913" w14:textId="5E70F67D" w:rsidR="00655458" w:rsidRPr="00741080" w:rsidRDefault="00655458" w:rsidP="00B04EDD">
            <w:pPr>
              <w:rPr>
                <w:rFonts w:ascii="Arial" w:hAnsi="Arial" w:cs="Arial"/>
                <w:sz w:val="20"/>
                <w:szCs w:val="20"/>
              </w:rPr>
            </w:pPr>
            <w:r w:rsidRPr="00741080">
              <w:rPr>
                <w:rFonts w:ascii="Arial" w:hAnsi="Arial" w:cs="Arial"/>
                <w:sz w:val="20"/>
                <w:szCs w:val="20"/>
              </w:rPr>
              <w:t>20</w:t>
            </w:r>
          </w:p>
        </w:tc>
        <w:tc>
          <w:tcPr>
            <w:tcW w:w="886" w:type="dxa"/>
            <w:vAlign w:val="center"/>
          </w:tcPr>
          <w:p w14:paraId="02CDCEA4" w14:textId="0EDF35E1" w:rsidR="00655458" w:rsidRPr="00741080" w:rsidRDefault="00655458" w:rsidP="00B04EDD">
            <w:pPr>
              <w:rPr>
                <w:rFonts w:ascii="Arial" w:hAnsi="Arial" w:cs="Arial"/>
                <w:sz w:val="20"/>
                <w:szCs w:val="20"/>
              </w:rPr>
            </w:pPr>
            <w:r w:rsidRPr="00741080">
              <w:rPr>
                <w:rFonts w:ascii="Arial" w:hAnsi="Arial" w:cs="Arial"/>
                <w:sz w:val="20"/>
                <w:szCs w:val="20"/>
              </w:rPr>
              <w:t>20</w:t>
            </w:r>
          </w:p>
        </w:tc>
        <w:tc>
          <w:tcPr>
            <w:tcW w:w="886" w:type="dxa"/>
            <w:vAlign w:val="center"/>
          </w:tcPr>
          <w:p w14:paraId="2C7D09CC" w14:textId="2422BC40" w:rsidR="00655458" w:rsidRPr="00741080" w:rsidRDefault="00655458" w:rsidP="00B04EDD">
            <w:pPr>
              <w:rPr>
                <w:rFonts w:ascii="Arial" w:hAnsi="Arial" w:cs="Arial"/>
                <w:sz w:val="20"/>
                <w:szCs w:val="20"/>
              </w:rPr>
            </w:pPr>
            <w:r w:rsidRPr="00741080">
              <w:rPr>
                <w:rFonts w:ascii="Arial" w:hAnsi="Arial" w:cs="Arial"/>
                <w:sz w:val="20"/>
                <w:szCs w:val="20"/>
              </w:rPr>
              <w:t>22</w:t>
            </w:r>
          </w:p>
        </w:tc>
        <w:tc>
          <w:tcPr>
            <w:tcW w:w="886" w:type="dxa"/>
            <w:vAlign w:val="center"/>
          </w:tcPr>
          <w:p w14:paraId="53EDB4FF" w14:textId="639CAFFA" w:rsidR="00655458" w:rsidRPr="00741080" w:rsidRDefault="00655458" w:rsidP="00B04EDD">
            <w:pPr>
              <w:rPr>
                <w:rFonts w:ascii="Arial" w:hAnsi="Arial" w:cs="Arial"/>
                <w:sz w:val="20"/>
                <w:szCs w:val="20"/>
              </w:rPr>
            </w:pPr>
            <w:r w:rsidRPr="00741080">
              <w:rPr>
                <w:rFonts w:ascii="Arial" w:hAnsi="Arial" w:cs="Arial"/>
                <w:sz w:val="20"/>
                <w:szCs w:val="20"/>
              </w:rPr>
              <w:t>18</w:t>
            </w:r>
          </w:p>
        </w:tc>
        <w:tc>
          <w:tcPr>
            <w:tcW w:w="886" w:type="dxa"/>
            <w:vAlign w:val="center"/>
          </w:tcPr>
          <w:p w14:paraId="61457BF8" w14:textId="0D17E3AA" w:rsidR="00655458" w:rsidRPr="00741080" w:rsidRDefault="00655458" w:rsidP="00B04EDD">
            <w:pPr>
              <w:rPr>
                <w:rFonts w:ascii="Arial" w:hAnsi="Arial" w:cs="Arial"/>
                <w:sz w:val="20"/>
                <w:szCs w:val="20"/>
              </w:rPr>
            </w:pPr>
            <w:r w:rsidRPr="00741080">
              <w:rPr>
                <w:rFonts w:ascii="Arial" w:hAnsi="Arial" w:cs="Arial"/>
                <w:sz w:val="20"/>
                <w:szCs w:val="20"/>
              </w:rPr>
              <w:t>17</w:t>
            </w:r>
          </w:p>
        </w:tc>
        <w:tc>
          <w:tcPr>
            <w:tcW w:w="783" w:type="dxa"/>
            <w:vAlign w:val="center"/>
          </w:tcPr>
          <w:p w14:paraId="41B1B10F" w14:textId="68859C10" w:rsidR="00655458" w:rsidRPr="00741080" w:rsidRDefault="00655458" w:rsidP="00B04EDD">
            <w:pPr>
              <w:rPr>
                <w:rFonts w:ascii="Arial" w:hAnsi="Arial" w:cs="Arial"/>
                <w:sz w:val="20"/>
                <w:szCs w:val="20"/>
              </w:rPr>
            </w:pPr>
            <w:r w:rsidRPr="00741080">
              <w:rPr>
                <w:rFonts w:ascii="Arial" w:hAnsi="Arial" w:cs="Arial"/>
                <w:sz w:val="20"/>
                <w:szCs w:val="20"/>
              </w:rPr>
              <w:t>16</w:t>
            </w:r>
          </w:p>
        </w:tc>
        <w:tc>
          <w:tcPr>
            <w:tcW w:w="886" w:type="dxa"/>
            <w:vAlign w:val="center"/>
          </w:tcPr>
          <w:p w14:paraId="58E26FBA" w14:textId="68C11190" w:rsidR="00655458" w:rsidRPr="00741080" w:rsidRDefault="00655458" w:rsidP="00B04EDD">
            <w:pPr>
              <w:rPr>
                <w:rFonts w:ascii="Arial" w:hAnsi="Arial" w:cs="Arial"/>
                <w:sz w:val="20"/>
                <w:szCs w:val="20"/>
              </w:rPr>
            </w:pPr>
            <w:r w:rsidRPr="00741080">
              <w:rPr>
                <w:rFonts w:ascii="Arial" w:hAnsi="Arial" w:cs="Arial"/>
                <w:sz w:val="20"/>
                <w:szCs w:val="20"/>
              </w:rPr>
              <w:t>18</w:t>
            </w:r>
          </w:p>
        </w:tc>
        <w:tc>
          <w:tcPr>
            <w:tcW w:w="886" w:type="dxa"/>
            <w:vAlign w:val="center"/>
          </w:tcPr>
          <w:p w14:paraId="01E52644" w14:textId="51CBB5E6" w:rsidR="00655458" w:rsidRPr="00741080" w:rsidRDefault="00655458" w:rsidP="00B04EDD">
            <w:pPr>
              <w:rPr>
                <w:rFonts w:ascii="Arial" w:hAnsi="Arial" w:cs="Arial"/>
                <w:sz w:val="20"/>
                <w:szCs w:val="20"/>
              </w:rPr>
            </w:pPr>
            <w:r w:rsidRPr="00741080">
              <w:rPr>
                <w:rFonts w:ascii="Arial" w:hAnsi="Arial" w:cs="Arial"/>
                <w:sz w:val="20"/>
                <w:szCs w:val="20"/>
              </w:rPr>
              <w:t>15</w:t>
            </w:r>
          </w:p>
        </w:tc>
      </w:tr>
      <w:tr w:rsidR="00655458" w:rsidRPr="00741080" w14:paraId="50E50943" w14:textId="77777777" w:rsidTr="00655458">
        <w:tc>
          <w:tcPr>
            <w:tcW w:w="465" w:type="dxa"/>
          </w:tcPr>
          <w:p w14:paraId="167FAFCC" w14:textId="21E58B51" w:rsidR="00655458" w:rsidRPr="00741080" w:rsidRDefault="00655458" w:rsidP="00B04EDD">
            <w:pPr>
              <w:rPr>
                <w:rFonts w:ascii="Arial" w:hAnsi="Arial" w:cs="Arial"/>
                <w:sz w:val="20"/>
                <w:szCs w:val="20"/>
              </w:rPr>
            </w:pPr>
            <w:r w:rsidRPr="00741080">
              <w:rPr>
                <w:rFonts w:ascii="Arial" w:hAnsi="Arial" w:cs="Arial"/>
                <w:sz w:val="20"/>
                <w:szCs w:val="20"/>
              </w:rPr>
              <w:t>11</w:t>
            </w:r>
          </w:p>
        </w:tc>
        <w:tc>
          <w:tcPr>
            <w:tcW w:w="1344" w:type="dxa"/>
          </w:tcPr>
          <w:p w14:paraId="3B87E194" w14:textId="59F52FC8" w:rsidR="00655458" w:rsidRPr="00741080" w:rsidRDefault="00655458" w:rsidP="00B04EDD">
            <w:pPr>
              <w:rPr>
                <w:rFonts w:ascii="Arial" w:hAnsi="Arial" w:cs="Arial"/>
                <w:sz w:val="20"/>
                <w:szCs w:val="20"/>
              </w:rPr>
            </w:pPr>
            <w:r w:rsidRPr="00741080">
              <w:rPr>
                <w:rFonts w:ascii="Arial" w:hAnsi="Arial" w:cs="Arial"/>
                <w:sz w:val="20"/>
                <w:szCs w:val="20"/>
              </w:rPr>
              <w:t xml:space="preserve">Nitrate </w:t>
            </w:r>
          </w:p>
        </w:tc>
        <w:tc>
          <w:tcPr>
            <w:tcW w:w="222" w:type="dxa"/>
          </w:tcPr>
          <w:p w14:paraId="71975B8C" w14:textId="4D30C550"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vAlign w:val="center"/>
          </w:tcPr>
          <w:p w14:paraId="66E5B4A5" w14:textId="3D47410D" w:rsidR="00655458" w:rsidRPr="00741080" w:rsidRDefault="00655458" w:rsidP="00B04EDD">
            <w:pPr>
              <w:rPr>
                <w:rFonts w:ascii="Arial" w:hAnsi="Arial" w:cs="Arial"/>
                <w:sz w:val="20"/>
                <w:szCs w:val="20"/>
              </w:rPr>
            </w:pPr>
            <w:r w:rsidRPr="00741080">
              <w:rPr>
                <w:rFonts w:ascii="Arial" w:hAnsi="Arial" w:cs="Arial"/>
                <w:sz w:val="20"/>
                <w:szCs w:val="20"/>
              </w:rPr>
              <w:t>10.30</w:t>
            </w:r>
          </w:p>
        </w:tc>
        <w:tc>
          <w:tcPr>
            <w:tcW w:w="886" w:type="dxa"/>
            <w:vAlign w:val="center"/>
          </w:tcPr>
          <w:p w14:paraId="154FFB88" w14:textId="0AC16E4E" w:rsidR="00655458" w:rsidRPr="00741080" w:rsidRDefault="00655458" w:rsidP="00B04EDD">
            <w:pPr>
              <w:rPr>
                <w:rFonts w:ascii="Arial" w:hAnsi="Arial" w:cs="Arial"/>
                <w:sz w:val="20"/>
                <w:szCs w:val="20"/>
              </w:rPr>
            </w:pPr>
            <w:r w:rsidRPr="00741080">
              <w:rPr>
                <w:rFonts w:ascii="Arial" w:hAnsi="Arial" w:cs="Arial"/>
                <w:sz w:val="20"/>
                <w:szCs w:val="20"/>
              </w:rPr>
              <w:t>9.26</w:t>
            </w:r>
          </w:p>
        </w:tc>
        <w:tc>
          <w:tcPr>
            <w:tcW w:w="886" w:type="dxa"/>
            <w:vAlign w:val="center"/>
          </w:tcPr>
          <w:p w14:paraId="38713EDD" w14:textId="39B1558B" w:rsidR="00655458" w:rsidRPr="00741080" w:rsidRDefault="00655458" w:rsidP="00B04EDD">
            <w:pPr>
              <w:rPr>
                <w:rFonts w:ascii="Arial" w:hAnsi="Arial" w:cs="Arial"/>
                <w:sz w:val="20"/>
                <w:szCs w:val="20"/>
              </w:rPr>
            </w:pPr>
            <w:r w:rsidRPr="00741080">
              <w:rPr>
                <w:rFonts w:ascii="Arial" w:hAnsi="Arial" w:cs="Arial"/>
                <w:sz w:val="20"/>
                <w:szCs w:val="20"/>
              </w:rPr>
              <w:t>10.17</w:t>
            </w:r>
          </w:p>
        </w:tc>
        <w:tc>
          <w:tcPr>
            <w:tcW w:w="886" w:type="dxa"/>
            <w:vAlign w:val="center"/>
          </w:tcPr>
          <w:p w14:paraId="6B856F70" w14:textId="632B799B" w:rsidR="00655458" w:rsidRPr="00741080" w:rsidRDefault="00655458" w:rsidP="00B04EDD">
            <w:pPr>
              <w:rPr>
                <w:rFonts w:ascii="Arial" w:hAnsi="Arial" w:cs="Arial"/>
                <w:sz w:val="20"/>
                <w:szCs w:val="20"/>
              </w:rPr>
            </w:pPr>
            <w:r w:rsidRPr="00741080">
              <w:rPr>
                <w:rFonts w:ascii="Arial" w:hAnsi="Arial" w:cs="Arial"/>
                <w:sz w:val="20"/>
                <w:szCs w:val="20"/>
              </w:rPr>
              <w:t>19.69</w:t>
            </w:r>
          </w:p>
        </w:tc>
        <w:tc>
          <w:tcPr>
            <w:tcW w:w="886" w:type="dxa"/>
            <w:vAlign w:val="center"/>
          </w:tcPr>
          <w:p w14:paraId="7910FCA4" w14:textId="15E50D6C" w:rsidR="00655458" w:rsidRPr="00741080" w:rsidRDefault="00655458" w:rsidP="00B04EDD">
            <w:pPr>
              <w:rPr>
                <w:rFonts w:ascii="Arial" w:hAnsi="Arial" w:cs="Arial"/>
                <w:sz w:val="20"/>
                <w:szCs w:val="20"/>
              </w:rPr>
            </w:pPr>
            <w:r w:rsidRPr="00741080">
              <w:rPr>
                <w:rFonts w:ascii="Arial" w:hAnsi="Arial" w:cs="Arial"/>
                <w:sz w:val="20"/>
                <w:szCs w:val="20"/>
              </w:rPr>
              <w:t>6.22</w:t>
            </w:r>
          </w:p>
        </w:tc>
        <w:tc>
          <w:tcPr>
            <w:tcW w:w="783" w:type="dxa"/>
            <w:vAlign w:val="center"/>
          </w:tcPr>
          <w:p w14:paraId="1BB92195" w14:textId="0F40A11C" w:rsidR="00655458" w:rsidRPr="00741080" w:rsidRDefault="00655458" w:rsidP="00B04EDD">
            <w:pPr>
              <w:rPr>
                <w:rFonts w:ascii="Arial" w:hAnsi="Arial" w:cs="Arial"/>
                <w:sz w:val="20"/>
                <w:szCs w:val="20"/>
              </w:rPr>
            </w:pPr>
            <w:r w:rsidRPr="00741080">
              <w:rPr>
                <w:rFonts w:ascii="Arial" w:hAnsi="Arial" w:cs="Arial"/>
                <w:sz w:val="20"/>
                <w:szCs w:val="20"/>
              </w:rPr>
              <w:t>5.84</w:t>
            </w:r>
          </w:p>
        </w:tc>
        <w:tc>
          <w:tcPr>
            <w:tcW w:w="886" w:type="dxa"/>
            <w:vAlign w:val="center"/>
          </w:tcPr>
          <w:p w14:paraId="284A0A4D" w14:textId="3D715D7A" w:rsidR="00655458" w:rsidRPr="00741080" w:rsidRDefault="00655458" w:rsidP="00B04EDD">
            <w:pPr>
              <w:rPr>
                <w:rFonts w:ascii="Arial" w:hAnsi="Arial" w:cs="Arial"/>
                <w:sz w:val="20"/>
                <w:szCs w:val="20"/>
              </w:rPr>
            </w:pPr>
            <w:r w:rsidRPr="00741080">
              <w:rPr>
                <w:rFonts w:ascii="Arial" w:hAnsi="Arial" w:cs="Arial"/>
                <w:sz w:val="20"/>
                <w:szCs w:val="20"/>
              </w:rPr>
              <w:t>6.10</w:t>
            </w:r>
          </w:p>
        </w:tc>
        <w:tc>
          <w:tcPr>
            <w:tcW w:w="886" w:type="dxa"/>
            <w:vAlign w:val="center"/>
          </w:tcPr>
          <w:p w14:paraId="3B79F627" w14:textId="411BF4E6" w:rsidR="00655458" w:rsidRPr="00741080" w:rsidRDefault="00655458" w:rsidP="00B04EDD">
            <w:pPr>
              <w:rPr>
                <w:rFonts w:ascii="Arial" w:hAnsi="Arial" w:cs="Arial"/>
                <w:sz w:val="20"/>
                <w:szCs w:val="20"/>
              </w:rPr>
            </w:pPr>
            <w:r w:rsidRPr="00741080">
              <w:rPr>
                <w:rFonts w:ascii="Arial" w:hAnsi="Arial" w:cs="Arial"/>
                <w:sz w:val="20"/>
                <w:szCs w:val="20"/>
              </w:rPr>
              <w:t>8.32</w:t>
            </w:r>
          </w:p>
        </w:tc>
      </w:tr>
      <w:tr w:rsidR="00655458" w:rsidRPr="00741080" w14:paraId="1E3AD8EE" w14:textId="77777777" w:rsidTr="00655458">
        <w:tc>
          <w:tcPr>
            <w:tcW w:w="465" w:type="dxa"/>
          </w:tcPr>
          <w:p w14:paraId="31914E97" w14:textId="7155DC99" w:rsidR="00655458" w:rsidRPr="00741080" w:rsidRDefault="00655458" w:rsidP="00B04EDD">
            <w:pPr>
              <w:rPr>
                <w:rFonts w:ascii="Arial" w:hAnsi="Arial" w:cs="Arial"/>
                <w:sz w:val="20"/>
                <w:szCs w:val="20"/>
              </w:rPr>
            </w:pPr>
            <w:r w:rsidRPr="00741080">
              <w:rPr>
                <w:rFonts w:ascii="Arial" w:hAnsi="Arial" w:cs="Arial"/>
                <w:sz w:val="20"/>
                <w:szCs w:val="20"/>
              </w:rPr>
              <w:t>12</w:t>
            </w:r>
          </w:p>
        </w:tc>
        <w:tc>
          <w:tcPr>
            <w:tcW w:w="1344" w:type="dxa"/>
          </w:tcPr>
          <w:p w14:paraId="2E80C1C9" w14:textId="51843355" w:rsidR="00655458" w:rsidRPr="00741080" w:rsidRDefault="00655458" w:rsidP="00B04EDD">
            <w:pPr>
              <w:rPr>
                <w:rFonts w:ascii="Arial" w:hAnsi="Arial" w:cs="Arial"/>
                <w:sz w:val="20"/>
                <w:szCs w:val="20"/>
              </w:rPr>
            </w:pPr>
            <w:r w:rsidRPr="00741080">
              <w:rPr>
                <w:rFonts w:ascii="Arial" w:hAnsi="Arial" w:cs="Arial"/>
                <w:sz w:val="20"/>
                <w:szCs w:val="20"/>
              </w:rPr>
              <w:t xml:space="preserve">Phosphorous  </w:t>
            </w:r>
          </w:p>
        </w:tc>
        <w:tc>
          <w:tcPr>
            <w:tcW w:w="222" w:type="dxa"/>
          </w:tcPr>
          <w:p w14:paraId="53A66575" w14:textId="3CF98077"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tcPr>
          <w:p w14:paraId="1C970813" w14:textId="56A0032B" w:rsidR="00655458" w:rsidRPr="00741080" w:rsidRDefault="00655458" w:rsidP="00B04EDD">
            <w:pPr>
              <w:rPr>
                <w:rFonts w:ascii="Arial" w:hAnsi="Arial" w:cs="Arial"/>
                <w:sz w:val="20"/>
                <w:szCs w:val="20"/>
              </w:rPr>
            </w:pPr>
            <w:r w:rsidRPr="00741080">
              <w:rPr>
                <w:rFonts w:ascii="Arial" w:hAnsi="Arial" w:cs="Arial"/>
                <w:sz w:val="20"/>
                <w:szCs w:val="20"/>
              </w:rPr>
              <w:t>0.44</w:t>
            </w:r>
          </w:p>
        </w:tc>
        <w:tc>
          <w:tcPr>
            <w:tcW w:w="886" w:type="dxa"/>
          </w:tcPr>
          <w:p w14:paraId="691D8263" w14:textId="690DD7C9" w:rsidR="00655458" w:rsidRPr="00741080" w:rsidRDefault="00655458" w:rsidP="00B04EDD">
            <w:pPr>
              <w:rPr>
                <w:rFonts w:ascii="Arial" w:hAnsi="Arial" w:cs="Arial"/>
                <w:sz w:val="20"/>
                <w:szCs w:val="20"/>
              </w:rPr>
            </w:pPr>
            <w:r w:rsidRPr="00741080">
              <w:rPr>
                <w:rFonts w:ascii="Arial" w:hAnsi="Arial" w:cs="Arial"/>
                <w:sz w:val="20"/>
                <w:szCs w:val="20"/>
              </w:rPr>
              <w:t>0.47</w:t>
            </w:r>
          </w:p>
        </w:tc>
        <w:tc>
          <w:tcPr>
            <w:tcW w:w="886" w:type="dxa"/>
          </w:tcPr>
          <w:p w14:paraId="2C2006BA" w14:textId="531C37F9" w:rsidR="00655458" w:rsidRPr="00741080" w:rsidRDefault="00655458" w:rsidP="00B04EDD">
            <w:pPr>
              <w:rPr>
                <w:rFonts w:ascii="Arial" w:hAnsi="Arial" w:cs="Arial"/>
                <w:sz w:val="20"/>
                <w:szCs w:val="20"/>
              </w:rPr>
            </w:pPr>
            <w:r w:rsidRPr="00741080">
              <w:rPr>
                <w:rFonts w:ascii="Arial" w:hAnsi="Arial" w:cs="Arial"/>
                <w:sz w:val="20"/>
                <w:szCs w:val="20"/>
              </w:rPr>
              <w:t>0.42</w:t>
            </w:r>
          </w:p>
        </w:tc>
        <w:tc>
          <w:tcPr>
            <w:tcW w:w="886" w:type="dxa"/>
          </w:tcPr>
          <w:p w14:paraId="63AEE396" w14:textId="7C9C3241" w:rsidR="00655458" w:rsidRPr="00741080" w:rsidRDefault="00655458" w:rsidP="00B04EDD">
            <w:pPr>
              <w:rPr>
                <w:rFonts w:ascii="Arial" w:hAnsi="Arial" w:cs="Arial"/>
                <w:sz w:val="20"/>
                <w:szCs w:val="20"/>
              </w:rPr>
            </w:pPr>
            <w:r w:rsidRPr="00741080">
              <w:rPr>
                <w:rFonts w:ascii="Arial" w:hAnsi="Arial" w:cs="Arial"/>
                <w:sz w:val="20"/>
                <w:szCs w:val="20"/>
              </w:rPr>
              <w:t>0.83</w:t>
            </w:r>
          </w:p>
        </w:tc>
        <w:tc>
          <w:tcPr>
            <w:tcW w:w="886" w:type="dxa"/>
          </w:tcPr>
          <w:p w14:paraId="475DDF69" w14:textId="0F40EFE9" w:rsidR="00655458" w:rsidRPr="00741080" w:rsidRDefault="00655458" w:rsidP="00B04EDD">
            <w:pPr>
              <w:rPr>
                <w:rFonts w:ascii="Arial" w:hAnsi="Arial" w:cs="Arial"/>
                <w:sz w:val="20"/>
                <w:szCs w:val="20"/>
              </w:rPr>
            </w:pPr>
            <w:r w:rsidRPr="00741080">
              <w:rPr>
                <w:rFonts w:ascii="Arial" w:hAnsi="Arial" w:cs="Arial"/>
                <w:sz w:val="20"/>
                <w:szCs w:val="20"/>
              </w:rPr>
              <w:t>0.50</w:t>
            </w:r>
          </w:p>
        </w:tc>
        <w:tc>
          <w:tcPr>
            <w:tcW w:w="783" w:type="dxa"/>
          </w:tcPr>
          <w:p w14:paraId="7750AAE3" w14:textId="494080B5" w:rsidR="00655458" w:rsidRPr="00741080" w:rsidRDefault="00655458" w:rsidP="00B04EDD">
            <w:pPr>
              <w:rPr>
                <w:rFonts w:ascii="Arial" w:hAnsi="Arial" w:cs="Arial"/>
                <w:sz w:val="20"/>
                <w:szCs w:val="20"/>
              </w:rPr>
            </w:pPr>
            <w:r w:rsidRPr="00741080">
              <w:rPr>
                <w:rFonts w:ascii="Arial" w:hAnsi="Arial" w:cs="Arial"/>
                <w:sz w:val="20"/>
                <w:szCs w:val="20"/>
              </w:rPr>
              <w:t>0.54</w:t>
            </w:r>
          </w:p>
        </w:tc>
        <w:tc>
          <w:tcPr>
            <w:tcW w:w="886" w:type="dxa"/>
          </w:tcPr>
          <w:p w14:paraId="6CB8CE4F" w14:textId="4A966909" w:rsidR="00655458" w:rsidRPr="00741080" w:rsidRDefault="00655458" w:rsidP="00B04EDD">
            <w:pPr>
              <w:rPr>
                <w:rFonts w:ascii="Arial" w:hAnsi="Arial" w:cs="Arial"/>
                <w:sz w:val="20"/>
                <w:szCs w:val="20"/>
              </w:rPr>
            </w:pPr>
            <w:r w:rsidRPr="00741080">
              <w:rPr>
                <w:rFonts w:ascii="Arial" w:hAnsi="Arial" w:cs="Arial"/>
                <w:sz w:val="20"/>
                <w:szCs w:val="20"/>
              </w:rPr>
              <w:t>0.61</w:t>
            </w:r>
          </w:p>
        </w:tc>
        <w:tc>
          <w:tcPr>
            <w:tcW w:w="886" w:type="dxa"/>
          </w:tcPr>
          <w:p w14:paraId="08CF92AE" w14:textId="07484A7A" w:rsidR="00655458" w:rsidRPr="00741080" w:rsidRDefault="00655458" w:rsidP="00B04EDD">
            <w:pPr>
              <w:rPr>
                <w:rFonts w:ascii="Arial" w:hAnsi="Arial" w:cs="Arial"/>
                <w:sz w:val="20"/>
                <w:szCs w:val="20"/>
              </w:rPr>
            </w:pPr>
            <w:r w:rsidRPr="00741080">
              <w:rPr>
                <w:rFonts w:ascii="Arial" w:hAnsi="Arial" w:cs="Arial"/>
                <w:sz w:val="20"/>
                <w:szCs w:val="20"/>
              </w:rPr>
              <w:t>0.87</w:t>
            </w:r>
          </w:p>
        </w:tc>
      </w:tr>
      <w:tr w:rsidR="00655458" w:rsidRPr="00741080" w14:paraId="5A321CF5" w14:textId="77777777" w:rsidTr="00655458">
        <w:tc>
          <w:tcPr>
            <w:tcW w:w="465" w:type="dxa"/>
          </w:tcPr>
          <w:p w14:paraId="2530EF0B" w14:textId="0C9D7380" w:rsidR="00655458" w:rsidRPr="00741080" w:rsidRDefault="00655458" w:rsidP="00B04EDD">
            <w:pPr>
              <w:rPr>
                <w:rFonts w:ascii="Arial" w:hAnsi="Arial" w:cs="Arial"/>
                <w:sz w:val="20"/>
                <w:szCs w:val="20"/>
              </w:rPr>
            </w:pPr>
            <w:r w:rsidRPr="00741080">
              <w:rPr>
                <w:rFonts w:ascii="Arial" w:hAnsi="Arial" w:cs="Arial"/>
                <w:sz w:val="20"/>
                <w:szCs w:val="20"/>
              </w:rPr>
              <w:t>13</w:t>
            </w:r>
          </w:p>
        </w:tc>
        <w:tc>
          <w:tcPr>
            <w:tcW w:w="1344" w:type="dxa"/>
          </w:tcPr>
          <w:p w14:paraId="614F37B6" w14:textId="77777777" w:rsidR="00655458" w:rsidRPr="00741080" w:rsidRDefault="00655458" w:rsidP="00B04EDD">
            <w:pPr>
              <w:rPr>
                <w:rFonts w:ascii="Arial" w:hAnsi="Arial" w:cs="Arial"/>
                <w:sz w:val="20"/>
                <w:szCs w:val="20"/>
              </w:rPr>
            </w:pPr>
            <w:r w:rsidRPr="00741080">
              <w:rPr>
                <w:rFonts w:ascii="Arial" w:hAnsi="Arial" w:cs="Arial"/>
                <w:sz w:val="20"/>
                <w:szCs w:val="20"/>
              </w:rPr>
              <w:t xml:space="preserve">DO </w:t>
            </w:r>
          </w:p>
        </w:tc>
        <w:tc>
          <w:tcPr>
            <w:tcW w:w="222" w:type="dxa"/>
          </w:tcPr>
          <w:p w14:paraId="59338526" w14:textId="183E0413"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tcPr>
          <w:p w14:paraId="37191C3B" w14:textId="318F155E" w:rsidR="00655458" w:rsidRPr="00741080" w:rsidRDefault="00655458" w:rsidP="00B04EDD">
            <w:pPr>
              <w:rPr>
                <w:rFonts w:ascii="Arial" w:hAnsi="Arial" w:cs="Arial"/>
                <w:sz w:val="20"/>
                <w:szCs w:val="20"/>
              </w:rPr>
            </w:pPr>
            <w:r w:rsidRPr="00741080">
              <w:rPr>
                <w:rFonts w:ascii="Arial" w:hAnsi="Arial" w:cs="Arial"/>
                <w:sz w:val="20"/>
                <w:szCs w:val="20"/>
              </w:rPr>
              <w:t>0.9</w:t>
            </w:r>
          </w:p>
        </w:tc>
        <w:tc>
          <w:tcPr>
            <w:tcW w:w="886" w:type="dxa"/>
          </w:tcPr>
          <w:p w14:paraId="595CD87A"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0.84</w:t>
            </w:r>
          </w:p>
        </w:tc>
        <w:tc>
          <w:tcPr>
            <w:tcW w:w="886" w:type="dxa"/>
          </w:tcPr>
          <w:p w14:paraId="59E9A061"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0.79</w:t>
            </w:r>
          </w:p>
        </w:tc>
        <w:tc>
          <w:tcPr>
            <w:tcW w:w="886" w:type="dxa"/>
          </w:tcPr>
          <w:p w14:paraId="72BA7DD4" w14:textId="77777777" w:rsidR="00655458" w:rsidRPr="00741080" w:rsidRDefault="00655458" w:rsidP="00B04EDD">
            <w:pPr>
              <w:rPr>
                <w:rFonts w:ascii="Arial" w:hAnsi="Arial" w:cs="Arial"/>
                <w:sz w:val="20"/>
                <w:szCs w:val="20"/>
              </w:rPr>
            </w:pPr>
            <w:r w:rsidRPr="00741080">
              <w:rPr>
                <w:rFonts w:ascii="Arial" w:hAnsi="Arial" w:cs="Arial"/>
                <w:sz w:val="20"/>
                <w:szCs w:val="20"/>
              </w:rPr>
              <w:t>1.1</w:t>
            </w:r>
          </w:p>
        </w:tc>
        <w:tc>
          <w:tcPr>
            <w:tcW w:w="886" w:type="dxa"/>
          </w:tcPr>
          <w:p w14:paraId="777A30FD" w14:textId="77777777" w:rsidR="00655458" w:rsidRPr="00741080" w:rsidRDefault="00655458" w:rsidP="00B04EDD">
            <w:pPr>
              <w:rPr>
                <w:rFonts w:ascii="Arial" w:hAnsi="Arial" w:cs="Arial"/>
                <w:sz w:val="20"/>
                <w:szCs w:val="20"/>
              </w:rPr>
            </w:pPr>
            <w:r w:rsidRPr="00741080">
              <w:rPr>
                <w:rFonts w:ascii="Arial" w:hAnsi="Arial" w:cs="Arial"/>
                <w:sz w:val="20"/>
                <w:szCs w:val="20"/>
              </w:rPr>
              <w:t>1.3</w:t>
            </w:r>
          </w:p>
        </w:tc>
        <w:tc>
          <w:tcPr>
            <w:tcW w:w="783" w:type="dxa"/>
          </w:tcPr>
          <w:p w14:paraId="25B6473C" w14:textId="77777777" w:rsidR="00655458" w:rsidRPr="00741080" w:rsidRDefault="00655458" w:rsidP="00B04EDD">
            <w:pPr>
              <w:rPr>
                <w:rFonts w:ascii="Arial" w:hAnsi="Arial" w:cs="Arial"/>
                <w:sz w:val="20"/>
                <w:szCs w:val="20"/>
              </w:rPr>
            </w:pPr>
            <w:r w:rsidRPr="00741080">
              <w:rPr>
                <w:rFonts w:ascii="Arial" w:hAnsi="Arial" w:cs="Arial"/>
                <w:sz w:val="20"/>
                <w:szCs w:val="20"/>
              </w:rPr>
              <w:t>1.2</w:t>
            </w:r>
          </w:p>
        </w:tc>
        <w:tc>
          <w:tcPr>
            <w:tcW w:w="886" w:type="dxa"/>
          </w:tcPr>
          <w:p w14:paraId="5CD77CDF"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1.1</w:t>
            </w:r>
          </w:p>
        </w:tc>
        <w:tc>
          <w:tcPr>
            <w:tcW w:w="886" w:type="dxa"/>
          </w:tcPr>
          <w:p w14:paraId="51DE5A11" w14:textId="77777777" w:rsidR="00655458" w:rsidRPr="00741080" w:rsidRDefault="00655458" w:rsidP="00B04EDD">
            <w:pPr>
              <w:rPr>
                <w:rFonts w:ascii="Arial" w:hAnsi="Arial" w:cs="Arial"/>
                <w:sz w:val="20"/>
                <w:szCs w:val="20"/>
              </w:rPr>
            </w:pPr>
            <w:r w:rsidRPr="00741080">
              <w:rPr>
                <w:rFonts w:ascii="Arial" w:hAnsi="Arial" w:cs="Arial"/>
                <w:sz w:val="20"/>
                <w:szCs w:val="20"/>
                <w:lang w:val="en-US"/>
              </w:rPr>
              <w:t>1.6</w:t>
            </w:r>
          </w:p>
        </w:tc>
      </w:tr>
      <w:tr w:rsidR="00655458" w:rsidRPr="00741080" w14:paraId="4DCA1526" w14:textId="77777777" w:rsidTr="00655458">
        <w:tc>
          <w:tcPr>
            <w:tcW w:w="465" w:type="dxa"/>
          </w:tcPr>
          <w:p w14:paraId="4F8DDA97" w14:textId="0F649A25" w:rsidR="00655458" w:rsidRPr="00741080" w:rsidRDefault="00655458" w:rsidP="00B04EDD">
            <w:pPr>
              <w:rPr>
                <w:rFonts w:ascii="Arial" w:hAnsi="Arial" w:cs="Arial"/>
                <w:sz w:val="20"/>
                <w:szCs w:val="20"/>
              </w:rPr>
            </w:pPr>
            <w:r w:rsidRPr="00741080">
              <w:rPr>
                <w:rFonts w:ascii="Arial" w:hAnsi="Arial" w:cs="Arial"/>
                <w:sz w:val="20"/>
                <w:szCs w:val="20"/>
              </w:rPr>
              <w:t>14</w:t>
            </w:r>
          </w:p>
        </w:tc>
        <w:tc>
          <w:tcPr>
            <w:tcW w:w="1344" w:type="dxa"/>
          </w:tcPr>
          <w:p w14:paraId="1007A8CD" w14:textId="77777777" w:rsidR="00655458" w:rsidRPr="00741080" w:rsidRDefault="00655458" w:rsidP="00B04EDD">
            <w:pPr>
              <w:rPr>
                <w:rFonts w:ascii="Arial" w:hAnsi="Arial" w:cs="Arial"/>
                <w:sz w:val="20"/>
                <w:szCs w:val="20"/>
              </w:rPr>
            </w:pPr>
            <w:r w:rsidRPr="00741080">
              <w:rPr>
                <w:rFonts w:ascii="Arial" w:hAnsi="Arial" w:cs="Arial"/>
                <w:sz w:val="20"/>
                <w:szCs w:val="20"/>
              </w:rPr>
              <w:t xml:space="preserve">BOD </w:t>
            </w:r>
          </w:p>
        </w:tc>
        <w:tc>
          <w:tcPr>
            <w:tcW w:w="222" w:type="dxa"/>
          </w:tcPr>
          <w:p w14:paraId="7FA9D1CA" w14:textId="0CB294F7"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vAlign w:val="center"/>
          </w:tcPr>
          <w:p w14:paraId="10E38110" w14:textId="2887E004" w:rsidR="00655458" w:rsidRPr="00741080" w:rsidRDefault="00655458" w:rsidP="00B04EDD">
            <w:pPr>
              <w:rPr>
                <w:rFonts w:ascii="Arial" w:hAnsi="Arial" w:cs="Arial"/>
                <w:sz w:val="20"/>
                <w:szCs w:val="20"/>
              </w:rPr>
            </w:pPr>
            <w:r w:rsidRPr="00741080">
              <w:rPr>
                <w:rFonts w:ascii="Arial" w:hAnsi="Arial" w:cs="Arial"/>
                <w:sz w:val="20"/>
                <w:szCs w:val="20"/>
              </w:rPr>
              <w:t>22</w:t>
            </w:r>
          </w:p>
        </w:tc>
        <w:tc>
          <w:tcPr>
            <w:tcW w:w="886" w:type="dxa"/>
            <w:vAlign w:val="center"/>
          </w:tcPr>
          <w:p w14:paraId="02DB0C52" w14:textId="77777777" w:rsidR="00655458" w:rsidRPr="00741080" w:rsidRDefault="00655458" w:rsidP="00B04EDD">
            <w:pPr>
              <w:rPr>
                <w:rFonts w:ascii="Arial" w:hAnsi="Arial" w:cs="Arial"/>
                <w:sz w:val="20"/>
                <w:szCs w:val="20"/>
              </w:rPr>
            </w:pPr>
            <w:r w:rsidRPr="00741080">
              <w:rPr>
                <w:rFonts w:ascii="Arial" w:hAnsi="Arial" w:cs="Arial"/>
                <w:sz w:val="20"/>
                <w:szCs w:val="20"/>
              </w:rPr>
              <w:t>24</w:t>
            </w:r>
          </w:p>
        </w:tc>
        <w:tc>
          <w:tcPr>
            <w:tcW w:w="886" w:type="dxa"/>
            <w:vAlign w:val="center"/>
          </w:tcPr>
          <w:p w14:paraId="28746089" w14:textId="77777777" w:rsidR="00655458" w:rsidRPr="00741080" w:rsidRDefault="00655458" w:rsidP="00B04EDD">
            <w:pPr>
              <w:rPr>
                <w:rFonts w:ascii="Arial" w:hAnsi="Arial" w:cs="Arial"/>
                <w:sz w:val="20"/>
                <w:szCs w:val="20"/>
              </w:rPr>
            </w:pPr>
            <w:r w:rsidRPr="00741080">
              <w:rPr>
                <w:rFonts w:ascii="Arial" w:hAnsi="Arial" w:cs="Arial"/>
                <w:sz w:val="20"/>
                <w:szCs w:val="20"/>
              </w:rPr>
              <w:t>24</w:t>
            </w:r>
          </w:p>
        </w:tc>
        <w:tc>
          <w:tcPr>
            <w:tcW w:w="886" w:type="dxa"/>
            <w:vAlign w:val="center"/>
          </w:tcPr>
          <w:p w14:paraId="13A82AD6" w14:textId="77777777" w:rsidR="00655458" w:rsidRPr="00741080" w:rsidRDefault="00655458" w:rsidP="00B04EDD">
            <w:pPr>
              <w:rPr>
                <w:rFonts w:ascii="Arial" w:hAnsi="Arial" w:cs="Arial"/>
                <w:sz w:val="20"/>
                <w:szCs w:val="20"/>
              </w:rPr>
            </w:pPr>
            <w:r w:rsidRPr="00741080">
              <w:rPr>
                <w:rFonts w:ascii="Arial" w:hAnsi="Arial" w:cs="Arial"/>
                <w:sz w:val="20"/>
                <w:szCs w:val="20"/>
              </w:rPr>
              <w:t>20</w:t>
            </w:r>
          </w:p>
        </w:tc>
        <w:tc>
          <w:tcPr>
            <w:tcW w:w="886" w:type="dxa"/>
            <w:vAlign w:val="center"/>
          </w:tcPr>
          <w:p w14:paraId="35800DAA" w14:textId="77777777" w:rsidR="00655458" w:rsidRPr="00741080" w:rsidRDefault="00655458" w:rsidP="00B04EDD">
            <w:pPr>
              <w:rPr>
                <w:rFonts w:ascii="Arial" w:hAnsi="Arial" w:cs="Arial"/>
                <w:sz w:val="20"/>
                <w:szCs w:val="20"/>
              </w:rPr>
            </w:pPr>
            <w:r w:rsidRPr="00741080">
              <w:rPr>
                <w:rFonts w:ascii="Arial" w:hAnsi="Arial" w:cs="Arial"/>
                <w:sz w:val="20"/>
                <w:szCs w:val="20"/>
              </w:rPr>
              <w:t>19.8</w:t>
            </w:r>
          </w:p>
        </w:tc>
        <w:tc>
          <w:tcPr>
            <w:tcW w:w="783" w:type="dxa"/>
            <w:vAlign w:val="center"/>
          </w:tcPr>
          <w:p w14:paraId="0C98F5E6" w14:textId="77777777" w:rsidR="00655458" w:rsidRPr="00741080" w:rsidRDefault="00655458" w:rsidP="00B04EDD">
            <w:pPr>
              <w:rPr>
                <w:rFonts w:ascii="Arial" w:hAnsi="Arial" w:cs="Arial"/>
                <w:sz w:val="20"/>
                <w:szCs w:val="20"/>
              </w:rPr>
            </w:pPr>
            <w:r w:rsidRPr="00741080">
              <w:rPr>
                <w:rFonts w:ascii="Arial" w:hAnsi="Arial" w:cs="Arial"/>
                <w:sz w:val="20"/>
                <w:szCs w:val="20"/>
              </w:rPr>
              <w:t>20.4</w:t>
            </w:r>
          </w:p>
        </w:tc>
        <w:tc>
          <w:tcPr>
            <w:tcW w:w="886" w:type="dxa"/>
            <w:vAlign w:val="center"/>
          </w:tcPr>
          <w:p w14:paraId="631E2270" w14:textId="77777777" w:rsidR="00655458" w:rsidRPr="00741080" w:rsidRDefault="00655458" w:rsidP="00B04EDD">
            <w:pPr>
              <w:rPr>
                <w:rFonts w:ascii="Arial" w:hAnsi="Arial" w:cs="Arial"/>
                <w:sz w:val="20"/>
                <w:szCs w:val="20"/>
              </w:rPr>
            </w:pPr>
            <w:r w:rsidRPr="00741080">
              <w:rPr>
                <w:rFonts w:ascii="Arial" w:hAnsi="Arial" w:cs="Arial"/>
                <w:sz w:val="20"/>
                <w:szCs w:val="20"/>
              </w:rPr>
              <w:t>20.7</w:t>
            </w:r>
          </w:p>
        </w:tc>
        <w:tc>
          <w:tcPr>
            <w:tcW w:w="886" w:type="dxa"/>
            <w:vAlign w:val="center"/>
          </w:tcPr>
          <w:p w14:paraId="161C1122" w14:textId="77777777" w:rsidR="00655458" w:rsidRPr="00741080" w:rsidRDefault="00655458" w:rsidP="00B04EDD">
            <w:pPr>
              <w:rPr>
                <w:rFonts w:ascii="Arial" w:hAnsi="Arial" w:cs="Arial"/>
                <w:sz w:val="20"/>
                <w:szCs w:val="20"/>
              </w:rPr>
            </w:pPr>
            <w:r w:rsidRPr="00741080">
              <w:rPr>
                <w:rFonts w:ascii="Arial" w:hAnsi="Arial" w:cs="Arial"/>
                <w:sz w:val="20"/>
                <w:szCs w:val="20"/>
              </w:rPr>
              <w:t>17.7</w:t>
            </w:r>
          </w:p>
        </w:tc>
      </w:tr>
      <w:tr w:rsidR="00655458" w:rsidRPr="00741080" w14:paraId="3626D7EB" w14:textId="77777777" w:rsidTr="00655458">
        <w:tc>
          <w:tcPr>
            <w:tcW w:w="465" w:type="dxa"/>
          </w:tcPr>
          <w:p w14:paraId="5C9A3DCD" w14:textId="217A2A1A" w:rsidR="00655458" w:rsidRPr="00741080" w:rsidRDefault="00655458" w:rsidP="00B04EDD">
            <w:pPr>
              <w:rPr>
                <w:rFonts w:ascii="Arial" w:hAnsi="Arial" w:cs="Arial"/>
                <w:sz w:val="20"/>
                <w:szCs w:val="20"/>
              </w:rPr>
            </w:pPr>
            <w:r w:rsidRPr="00741080">
              <w:rPr>
                <w:rFonts w:ascii="Arial" w:hAnsi="Arial" w:cs="Arial"/>
                <w:sz w:val="20"/>
                <w:szCs w:val="20"/>
              </w:rPr>
              <w:t>15</w:t>
            </w:r>
          </w:p>
        </w:tc>
        <w:tc>
          <w:tcPr>
            <w:tcW w:w="1344" w:type="dxa"/>
          </w:tcPr>
          <w:p w14:paraId="2441CA00" w14:textId="77777777" w:rsidR="00655458" w:rsidRPr="00741080" w:rsidRDefault="00655458" w:rsidP="00B04EDD">
            <w:pPr>
              <w:rPr>
                <w:rFonts w:ascii="Arial" w:hAnsi="Arial" w:cs="Arial"/>
                <w:sz w:val="20"/>
                <w:szCs w:val="20"/>
              </w:rPr>
            </w:pPr>
            <w:r w:rsidRPr="00741080">
              <w:rPr>
                <w:rFonts w:ascii="Arial" w:hAnsi="Arial" w:cs="Arial"/>
                <w:sz w:val="20"/>
                <w:szCs w:val="20"/>
              </w:rPr>
              <w:t xml:space="preserve">COD </w:t>
            </w:r>
          </w:p>
        </w:tc>
        <w:tc>
          <w:tcPr>
            <w:tcW w:w="222" w:type="dxa"/>
          </w:tcPr>
          <w:p w14:paraId="719E8C18" w14:textId="190D6ED3"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vAlign w:val="center"/>
          </w:tcPr>
          <w:p w14:paraId="0AEF2464" w14:textId="30E23881" w:rsidR="00655458" w:rsidRPr="00741080" w:rsidRDefault="00655458" w:rsidP="00B04EDD">
            <w:pPr>
              <w:rPr>
                <w:rFonts w:ascii="Arial" w:hAnsi="Arial" w:cs="Arial"/>
                <w:sz w:val="20"/>
                <w:szCs w:val="20"/>
              </w:rPr>
            </w:pPr>
            <w:r w:rsidRPr="00741080">
              <w:rPr>
                <w:rFonts w:ascii="Arial" w:hAnsi="Arial" w:cs="Arial"/>
                <w:sz w:val="20"/>
                <w:szCs w:val="20"/>
              </w:rPr>
              <w:t>112.84</w:t>
            </w:r>
          </w:p>
        </w:tc>
        <w:tc>
          <w:tcPr>
            <w:tcW w:w="886" w:type="dxa"/>
            <w:vAlign w:val="center"/>
          </w:tcPr>
          <w:p w14:paraId="1353C142" w14:textId="77777777" w:rsidR="00655458" w:rsidRPr="00741080" w:rsidRDefault="00655458" w:rsidP="00B04EDD">
            <w:pPr>
              <w:rPr>
                <w:rFonts w:ascii="Arial" w:hAnsi="Arial" w:cs="Arial"/>
                <w:sz w:val="20"/>
                <w:szCs w:val="20"/>
              </w:rPr>
            </w:pPr>
            <w:r w:rsidRPr="00741080">
              <w:rPr>
                <w:rFonts w:ascii="Arial" w:hAnsi="Arial" w:cs="Arial"/>
                <w:sz w:val="20"/>
                <w:szCs w:val="20"/>
              </w:rPr>
              <w:t>128.4</w:t>
            </w:r>
          </w:p>
        </w:tc>
        <w:tc>
          <w:tcPr>
            <w:tcW w:w="886" w:type="dxa"/>
            <w:vAlign w:val="center"/>
          </w:tcPr>
          <w:p w14:paraId="0F29CBE8" w14:textId="77777777" w:rsidR="00655458" w:rsidRPr="00741080" w:rsidRDefault="00655458" w:rsidP="00B04EDD">
            <w:pPr>
              <w:rPr>
                <w:rFonts w:ascii="Arial" w:hAnsi="Arial" w:cs="Arial"/>
                <w:sz w:val="20"/>
                <w:szCs w:val="20"/>
              </w:rPr>
            </w:pPr>
            <w:r w:rsidRPr="00741080">
              <w:rPr>
                <w:rFonts w:ascii="Arial" w:hAnsi="Arial" w:cs="Arial"/>
                <w:sz w:val="20"/>
                <w:szCs w:val="20"/>
              </w:rPr>
              <w:t>132.29</w:t>
            </w:r>
          </w:p>
        </w:tc>
        <w:tc>
          <w:tcPr>
            <w:tcW w:w="886" w:type="dxa"/>
            <w:vAlign w:val="center"/>
          </w:tcPr>
          <w:p w14:paraId="51804F55" w14:textId="77777777" w:rsidR="00655458" w:rsidRPr="00741080" w:rsidRDefault="00655458" w:rsidP="00B04EDD">
            <w:pPr>
              <w:rPr>
                <w:rFonts w:ascii="Arial" w:hAnsi="Arial" w:cs="Arial"/>
                <w:sz w:val="20"/>
                <w:szCs w:val="20"/>
              </w:rPr>
            </w:pPr>
            <w:r w:rsidRPr="00741080">
              <w:rPr>
                <w:rFonts w:ascii="Arial" w:hAnsi="Arial" w:cs="Arial"/>
                <w:sz w:val="20"/>
                <w:szCs w:val="20"/>
              </w:rPr>
              <w:t>116.73</w:t>
            </w:r>
          </w:p>
        </w:tc>
        <w:tc>
          <w:tcPr>
            <w:tcW w:w="886" w:type="dxa"/>
            <w:vAlign w:val="center"/>
          </w:tcPr>
          <w:p w14:paraId="427057BB" w14:textId="77777777" w:rsidR="00655458" w:rsidRPr="00741080" w:rsidRDefault="00655458" w:rsidP="00B04EDD">
            <w:pPr>
              <w:rPr>
                <w:rFonts w:ascii="Arial" w:hAnsi="Arial" w:cs="Arial"/>
                <w:sz w:val="20"/>
                <w:szCs w:val="20"/>
              </w:rPr>
            </w:pPr>
            <w:r w:rsidRPr="00741080">
              <w:rPr>
                <w:rFonts w:ascii="Arial" w:hAnsi="Arial" w:cs="Arial"/>
                <w:sz w:val="20"/>
                <w:szCs w:val="20"/>
              </w:rPr>
              <w:t>92</w:t>
            </w:r>
          </w:p>
        </w:tc>
        <w:tc>
          <w:tcPr>
            <w:tcW w:w="783" w:type="dxa"/>
            <w:vAlign w:val="center"/>
          </w:tcPr>
          <w:p w14:paraId="6AE27154" w14:textId="77777777" w:rsidR="00655458" w:rsidRPr="00741080" w:rsidRDefault="00655458" w:rsidP="00B04EDD">
            <w:pPr>
              <w:rPr>
                <w:rFonts w:ascii="Arial" w:hAnsi="Arial" w:cs="Arial"/>
                <w:sz w:val="20"/>
                <w:szCs w:val="20"/>
              </w:rPr>
            </w:pPr>
            <w:r w:rsidRPr="00741080">
              <w:rPr>
                <w:rFonts w:ascii="Arial" w:hAnsi="Arial" w:cs="Arial"/>
                <w:sz w:val="20"/>
                <w:szCs w:val="20"/>
              </w:rPr>
              <w:t>112</w:t>
            </w:r>
          </w:p>
        </w:tc>
        <w:tc>
          <w:tcPr>
            <w:tcW w:w="886" w:type="dxa"/>
            <w:vAlign w:val="center"/>
          </w:tcPr>
          <w:p w14:paraId="0C229FE6" w14:textId="77777777" w:rsidR="00655458" w:rsidRPr="00741080" w:rsidRDefault="00655458" w:rsidP="00B04EDD">
            <w:pPr>
              <w:rPr>
                <w:rFonts w:ascii="Arial" w:hAnsi="Arial" w:cs="Arial"/>
                <w:sz w:val="20"/>
                <w:szCs w:val="20"/>
              </w:rPr>
            </w:pPr>
            <w:r w:rsidRPr="00741080">
              <w:rPr>
                <w:rFonts w:ascii="Arial" w:hAnsi="Arial" w:cs="Arial"/>
                <w:sz w:val="20"/>
                <w:szCs w:val="20"/>
              </w:rPr>
              <w:t>124</w:t>
            </w:r>
          </w:p>
        </w:tc>
        <w:tc>
          <w:tcPr>
            <w:tcW w:w="886" w:type="dxa"/>
            <w:vAlign w:val="center"/>
          </w:tcPr>
          <w:p w14:paraId="275D021D" w14:textId="77777777" w:rsidR="00655458" w:rsidRPr="00741080" w:rsidRDefault="00655458" w:rsidP="00B04EDD">
            <w:pPr>
              <w:rPr>
                <w:rFonts w:ascii="Arial" w:hAnsi="Arial" w:cs="Arial"/>
                <w:sz w:val="20"/>
                <w:szCs w:val="20"/>
              </w:rPr>
            </w:pPr>
            <w:r w:rsidRPr="00741080">
              <w:rPr>
                <w:rFonts w:ascii="Arial" w:hAnsi="Arial" w:cs="Arial"/>
                <w:sz w:val="20"/>
                <w:szCs w:val="20"/>
              </w:rPr>
              <w:t>108</w:t>
            </w:r>
          </w:p>
        </w:tc>
      </w:tr>
      <w:tr w:rsidR="00655458" w:rsidRPr="00741080" w14:paraId="5A58259C" w14:textId="77777777" w:rsidTr="00655458">
        <w:tc>
          <w:tcPr>
            <w:tcW w:w="465" w:type="dxa"/>
          </w:tcPr>
          <w:p w14:paraId="0E71FBED" w14:textId="77777777" w:rsidR="00655458" w:rsidRPr="00741080" w:rsidRDefault="00655458" w:rsidP="00B04EDD">
            <w:pPr>
              <w:rPr>
                <w:rFonts w:ascii="Arial" w:hAnsi="Arial" w:cs="Arial"/>
                <w:sz w:val="20"/>
                <w:szCs w:val="20"/>
              </w:rPr>
            </w:pPr>
            <w:r w:rsidRPr="00741080">
              <w:rPr>
                <w:rFonts w:ascii="Arial" w:hAnsi="Arial" w:cs="Arial"/>
                <w:sz w:val="20"/>
                <w:szCs w:val="20"/>
              </w:rPr>
              <w:t>16</w:t>
            </w:r>
          </w:p>
          <w:p w14:paraId="0B3633DB" w14:textId="382FD056" w:rsidR="00655458" w:rsidRPr="00741080" w:rsidRDefault="00655458" w:rsidP="00B04EDD">
            <w:pPr>
              <w:rPr>
                <w:rFonts w:ascii="Arial" w:hAnsi="Arial" w:cs="Arial"/>
                <w:sz w:val="20"/>
                <w:szCs w:val="20"/>
              </w:rPr>
            </w:pPr>
          </w:p>
        </w:tc>
        <w:tc>
          <w:tcPr>
            <w:tcW w:w="1344" w:type="dxa"/>
          </w:tcPr>
          <w:p w14:paraId="39701819" w14:textId="6427D8DF" w:rsidR="00655458" w:rsidRPr="00741080" w:rsidRDefault="00655458" w:rsidP="00B04EDD">
            <w:pPr>
              <w:rPr>
                <w:rFonts w:ascii="Arial" w:hAnsi="Arial" w:cs="Arial"/>
                <w:sz w:val="20"/>
                <w:szCs w:val="20"/>
              </w:rPr>
            </w:pPr>
            <w:r w:rsidRPr="00741080">
              <w:rPr>
                <w:rFonts w:ascii="Arial" w:hAnsi="Arial" w:cs="Arial"/>
                <w:sz w:val="20"/>
                <w:szCs w:val="20"/>
              </w:rPr>
              <w:t xml:space="preserve">Silicate </w:t>
            </w:r>
          </w:p>
        </w:tc>
        <w:tc>
          <w:tcPr>
            <w:tcW w:w="222" w:type="dxa"/>
          </w:tcPr>
          <w:p w14:paraId="1CD8FC7B" w14:textId="38749081" w:rsidR="00655458" w:rsidRPr="00741080" w:rsidRDefault="00C6741E" w:rsidP="00B04EDD">
            <w:pPr>
              <w:rPr>
                <w:rFonts w:ascii="Arial" w:hAnsi="Arial" w:cs="Arial"/>
                <w:sz w:val="20"/>
                <w:szCs w:val="20"/>
              </w:rPr>
            </w:pPr>
            <w:r w:rsidRPr="00D5670E">
              <w:rPr>
                <w:rFonts w:ascii="Times New Roman" w:eastAsia="Times New Roman" w:hAnsi="Times New Roman" w:cs="Times New Roman"/>
                <w:kern w:val="0"/>
                <w:sz w:val="20"/>
                <w:szCs w:val="20"/>
                <w:lang w:eastAsia="en-IN"/>
                <w14:ligatures w14:val="none"/>
              </w:rPr>
              <w:t>mg/</w:t>
            </w:r>
            <w:r w:rsidR="00AA2A22">
              <w:rPr>
                <w:rFonts w:ascii="Times New Roman" w:eastAsia="Times New Roman" w:hAnsi="Times New Roman" w:cs="Times New Roman"/>
                <w:kern w:val="0"/>
                <w:sz w:val="20"/>
                <w:szCs w:val="20"/>
                <w:lang w:eastAsia="en-IN"/>
                <w14:ligatures w14:val="none"/>
              </w:rPr>
              <w:t>l</w:t>
            </w:r>
          </w:p>
        </w:tc>
        <w:tc>
          <w:tcPr>
            <w:tcW w:w="886" w:type="dxa"/>
            <w:vAlign w:val="center"/>
          </w:tcPr>
          <w:p w14:paraId="1C59521F" w14:textId="6A716FC0" w:rsidR="00655458" w:rsidRPr="00741080" w:rsidRDefault="00655458" w:rsidP="00B04EDD">
            <w:pPr>
              <w:rPr>
                <w:rFonts w:ascii="Arial" w:hAnsi="Arial" w:cs="Arial"/>
                <w:sz w:val="20"/>
                <w:szCs w:val="20"/>
              </w:rPr>
            </w:pPr>
            <w:r w:rsidRPr="00741080">
              <w:rPr>
                <w:rFonts w:ascii="Arial" w:hAnsi="Arial" w:cs="Arial"/>
                <w:sz w:val="20"/>
                <w:szCs w:val="20"/>
              </w:rPr>
              <w:t>7.61</w:t>
            </w:r>
          </w:p>
        </w:tc>
        <w:tc>
          <w:tcPr>
            <w:tcW w:w="886" w:type="dxa"/>
            <w:vAlign w:val="center"/>
          </w:tcPr>
          <w:p w14:paraId="29B03D57" w14:textId="11DCE5F4" w:rsidR="00655458" w:rsidRPr="00741080" w:rsidRDefault="00655458" w:rsidP="00B04EDD">
            <w:pPr>
              <w:rPr>
                <w:rFonts w:ascii="Arial" w:hAnsi="Arial" w:cs="Arial"/>
                <w:sz w:val="20"/>
                <w:szCs w:val="20"/>
              </w:rPr>
            </w:pPr>
            <w:r w:rsidRPr="00741080">
              <w:rPr>
                <w:rFonts w:ascii="Arial" w:hAnsi="Arial" w:cs="Arial"/>
                <w:sz w:val="20"/>
                <w:szCs w:val="20"/>
              </w:rPr>
              <w:t>7.76</w:t>
            </w:r>
          </w:p>
        </w:tc>
        <w:tc>
          <w:tcPr>
            <w:tcW w:w="886" w:type="dxa"/>
            <w:vAlign w:val="center"/>
          </w:tcPr>
          <w:p w14:paraId="692DF06B" w14:textId="626E7484" w:rsidR="00655458" w:rsidRPr="00741080" w:rsidRDefault="00655458" w:rsidP="00B04EDD">
            <w:pPr>
              <w:rPr>
                <w:rFonts w:ascii="Arial" w:hAnsi="Arial" w:cs="Arial"/>
                <w:sz w:val="20"/>
                <w:szCs w:val="20"/>
              </w:rPr>
            </w:pPr>
            <w:r w:rsidRPr="00741080">
              <w:rPr>
                <w:rFonts w:ascii="Arial" w:hAnsi="Arial" w:cs="Arial"/>
                <w:sz w:val="20"/>
                <w:szCs w:val="20"/>
              </w:rPr>
              <w:t>7.80</w:t>
            </w:r>
          </w:p>
        </w:tc>
        <w:tc>
          <w:tcPr>
            <w:tcW w:w="886" w:type="dxa"/>
            <w:vAlign w:val="center"/>
          </w:tcPr>
          <w:p w14:paraId="226D3375" w14:textId="4278D29B" w:rsidR="00655458" w:rsidRPr="00741080" w:rsidRDefault="00655458" w:rsidP="00B04EDD">
            <w:pPr>
              <w:rPr>
                <w:rFonts w:ascii="Arial" w:hAnsi="Arial" w:cs="Arial"/>
                <w:sz w:val="20"/>
                <w:szCs w:val="20"/>
              </w:rPr>
            </w:pPr>
            <w:r w:rsidRPr="00741080">
              <w:rPr>
                <w:rFonts w:ascii="Arial" w:hAnsi="Arial" w:cs="Arial"/>
                <w:sz w:val="20"/>
                <w:szCs w:val="20"/>
              </w:rPr>
              <w:t>13.01</w:t>
            </w:r>
          </w:p>
        </w:tc>
        <w:tc>
          <w:tcPr>
            <w:tcW w:w="886" w:type="dxa"/>
            <w:vAlign w:val="center"/>
          </w:tcPr>
          <w:p w14:paraId="525BC946" w14:textId="3034584E" w:rsidR="00655458" w:rsidRPr="00741080" w:rsidRDefault="00655458" w:rsidP="00B04EDD">
            <w:pPr>
              <w:rPr>
                <w:rFonts w:ascii="Arial" w:hAnsi="Arial" w:cs="Arial"/>
                <w:sz w:val="20"/>
                <w:szCs w:val="20"/>
              </w:rPr>
            </w:pPr>
            <w:r w:rsidRPr="00741080">
              <w:rPr>
                <w:rFonts w:ascii="Arial" w:hAnsi="Arial" w:cs="Arial"/>
                <w:sz w:val="20"/>
                <w:szCs w:val="20"/>
              </w:rPr>
              <w:t>5.22</w:t>
            </w:r>
          </w:p>
        </w:tc>
        <w:tc>
          <w:tcPr>
            <w:tcW w:w="783" w:type="dxa"/>
            <w:vAlign w:val="center"/>
          </w:tcPr>
          <w:p w14:paraId="26455DFE" w14:textId="632C7390" w:rsidR="00655458" w:rsidRPr="00741080" w:rsidRDefault="00655458" w:rsidP="00B04EDD">
            <w:pPr>
              <w:rPr>
                <w:rFonts w:ascii="Arial" w:hAnsi="Arial" w:cs="Arial"/>
                <w:sz w:val="20"/>
                <w:szCs w:val="20"/>
              </w:rPr>
            </w:pPr>
            <w:r w:rsidRPr="00741080">
              <w:rPr>
                <w:rFonts w:ascii="Arial" w:hAnsi="Arial" w:cs="Arial"/>
                <w:sz w:val="20"/>
                <w:szCs w:val="20"/>
              </w:rPr>
              <w:t>5.40</w:t>
            </w:r>
          </w:p>
        </w:tc>
        <w:tc>
          <w:tcPr>
            <w:tcW w:w="886" w:type="dxa"/>
            <w:vAlign w:val="center"/>
          </w:tcPr>
          <w:p w14:paraId="4E33B1C3" w14:textId="3B5A433D" w:rsidR="00655458" w:rsidRPr="00741080" w:rsidRDefault="00655458" w:rsidP="00B04EDD">
            <w:pPr>
              <w:rPr>
                <w:rFonts w:ascii="Arial" w:hAnsi="Arial" w:cs="Arial"/>
                <w:sz w:val="20"/>
                <w:szCs w:val="20"/>
              </w:rPr>
            </w:pPr>
            <w:r w:rsidRPr="00741080">
              <w:rPr>
                <w:rFonts w:ascii="Arial" w:hAnsi="Arial" w:cs="Arial"/>
                <w:sz w:val="20"/>
                <w:szCs w:val="20"/>
              </w:rPr>
              <w:t>5.68</w:t>
            </w:r>
          </w:p>
        </w:tc>
        <w:tc>
          <w:tcPr>
            <w:tcW w:w="886" w:type="dxa"/>
            <w:vAlign w:val="center"/>
          </w:tcPr>
          <w:p w14:paraId="30377389" w14:textId="10D25288" w:rsidR="00655458" w:rsidRPr="00741080" w:rsidRDefault="00655458" w:rsidP="00B04EDD">
            <w:pPr>
              <w:rPr>
                <w:rFonts w:ascii="Arial" w:hAnsi="Arial" w:cs="Arial"/>
                <w:sz w:val="20"/>
                <w:szCs w:val="20"/>
              </w:rPr>
            </w:pPr>
            <w:r w:rsidRPr="00741080">
              <w:rPr>
                <w:rFonts w:ascii="Arial" w:hAnsi="Arial" w:cs="Arial"/>
                <w:sz w:val="20"/>
                <w:szCs w:val="20"/>
              </w:rPr>
              <w:t>6.10</w:t>
            </w:r>
          </w:p>
        </w:tc>
      </w:tr>
    </w:tbl>
    <w:p w14:paraId="462C256F" w14:textId="77B95F15" w:rsidR="00A4637F" w:rsidRPr="00741080" w:rsidRDefault="00A4637F" w:rsidP="00B04EDD">
      <w:pPr>
        <w:spacing w:after="0"/>
        <w:rPr>
          <w:rFonts w:ascii="Arial" w:hAnsi="Arial" w:cs="Arial"/>
          <w:sz w:val="20"/>
          <w:szCs w:val="20"/>
        </w:rPr>
      </w:pPr>
    </w:p>
    <w:p w14:paraId="75C36F9D" w14:textId="3D4C66F1" w:rsidR="00A4637F" w:rsidRPr="00741080" w:rsidRDefault="00A4637F" w:rsidP="00B04EDD">
      <w:pPr>
        <w:spacing w:after="0"/>
        <w:jc w:val="both"/>
        <w:rPr>
          <w:rFonts w:ascii="Arial" w:hAnsi="Arial" w:cs="Arial"/>
          <w:b/>
          <w:bCs/>
        </w:rPr>
      </w:pPr>
      <w:r w:rsidRPr="00741080">
        <w:rPr>
          <w:rFonts w:ascii="Arial" w:hAnsi="Arial" w:cs="Arial"/>
          <w:b/>
          <w:bCs/>
        </w:rPr>
        <w:t>Physico</w:t>
      </w:r>
      <w:r w:rsidR="00E73180">
        <w:rPr>
          <w:rFonts w:ascii="Arial" w:hAnsi="Arial" w:cs="Arial"/>
          <w:b/>
          <w:bCs/>
        </w:rPr>
        <w:t>-</w:t>
      </w:r>
      <w:r w:rsidRPr="00741080">
        <w:rPr>
          <w:rFonts w:ascii="Arial" w:hAnsi="Arial" w:cs="Arial"/>
          <w:b/>
          <w:bCs/>
        </w:rPr>
        <w:t xml:space="preserve">chemical Analysis: </w:t>
      </w:r>
      <w:r w:rsidRPr="00741080">
        <w:rPr>
          <w:rFonts w:ascii="Arial" w:hAnsi="Arial" w:cs="Arial"/>
          <w:sz w:val="20"/>
          <w:szCs w:val="20"/>
        </w:rPr>
        <w:t xml:space="preserve">The comparison between pre and post monsoon water quality data for 2024 shows a general improvement in the water quality of the water body after the monsoon season. The water temperature showed a decrease from around 29°C in pre-monsoon to 26–27°C in post-monsoon, indicating water cooling effect due to rainfall and fresh water inputs. The pH values were very high before the monsoon (10.46–10.73) but dropped to more in line with natural water conditions after the monsoon (8.99–9.50). Dissolved oxygen (DO) was also higher, ranging from 0.79–1.1 mg/L to 1.1–1.6 mg/L, which meant that oxygen was available to aquatic life, but less than is desirable for a healthy aquatic system. In comparison biochemical oxygen demand (BOD) at all the sampling stations decreased from 20-24 mg/L to 17.7-20.7 mg/L, which implies that there has been reduction in the biodegradable organic pollution, while the chemical oxygen demand (COD) reduced significantly from all the sampling stations which implies that there has been a reduction in organic and chemical pollution. </w:t>
      </w:r>
    </w:p>
    <w:p w14:paraId="6FE794A7" w14:textId="13437CA6" w:rsidR="00A4637F" w:rsidRPr="00741080" w:rsidRDefault="00A4637F" w:rsidP="00A4637F">
      <w:pPr>
        <w:jc w:val="both"/>
        <w:rPr>
          <w:rFonts w:ascii="Arial" w:hAnsi="Arial" w:cs="Arial"/>
          <w:sz w:val="20"/>
          <w:szCs w:val="20"/>
        </w:rPr>
      </w:pPr>
      <w:r w:rsidRPr="00741080">
        <w:rPr>
          <w:rFonts w:ascii="Arial" w:hAnsi="Arial" w:cs="Arial"/>
          <w:sz w:val="20"/>
          <w:szCs w:val="20"/>
        </w:rPr>
        <w:t>The concentration of most of the physico</w:t>
      </w:r>
      <w:r w:rsidR="0025490F">
        <w:rPr>
          <w:rFonts w:ascii="Arial" w:hAnsi="Arial" w:cs="Arial"/>
          <w:sz w:val="20"/>
          <w:szCs w:val="20"/>
        </w:rPr>
        <w:t>-</w:t>
      </w:r>
      <w:r w:rsidRPr="00741080">
        <w:rPr>
          <w:rFonts w:ascii="Arial" w:hAnsi="Arial" w:cs="Arial"/>
          <w:sz w:val="20"/>
          <w:szCs w:val="20"/>
        </w:rPr>
        <w:t xml:space="preserve">chemical parameters such as salinity, total dissolved solids (TDS), chlorides, alkalinity, hardness, sulphate and silicate also decreased following monsoon. The effect of the dilution from rainfall and the inflow of fresh water is one of the reasons for this reduction. The electrical conductivity (EC) also generally decreased, again reflecting the lower level of dissolved salts and mineral content. Water transparency was slightly reduced at most stations, which may have been from an increase in suspended sediments and particulate matter that were added to the water body from monsoon runoff. Nutrient concentrations showed mixed trends, with nitrate concentrations significantly decreasing at all stations, indicating dilution and a lesser accumulation of nutrients, and a slight increase in concentrations of phosphorus at most stations, possibly due to surface runoff from the surrounding agricultural and urban areas. The water quality during post-monsoon was favourable as compared with pre-monsoon. The observed decrease in salinity, TDS, chlorides, COD, BOD and nitrate </w:t>
      </w:r>
      <w:r w:rsidRPr="00741080">
        <w:rPr>
          <w:rFonts w:ascii="Arial" w:hAnsi="Arial" w:cs="Arial"/>
          <w:sz w:val="20"/>
          <w:szCs w:val="20"/>
        </w:rPr>
        <w:lastRenderedPageBreak/>
        <w:t>level has shown a decrease in pollution and improvement in water quality due to monsoonal dilution. These benefits have not been enough, however, to raise dissolved oxygen concentrations to desirable levels and to maintain relatively alkaline pH, indicating ecological stress. Hence, it is important to continue monitoring and apply management practices to further enhance its water body health.</w:t>
      </w:r>
    </w:p>
    <w:p w14:paraId="5A2B2A86" w14:textId="1D7A6F6E" w:rsidR="00A4637F" w:rsidRPr="00741080" w:rsidRDefault="00A4637F" w:rsidP="00A4637F">
      <w:pPr>
        <w:jc w:val="both"/>
        <w:rPr>
          <w:rFonts w:ascii="Arial" w:hAnsi="Arial" w:cs="Arial"/>
          <w:sz w:val="20"/>
          <w:szCs w:val="20"/>
        </w:rPr>
      </w:pPr>
      <w:r w:rsidRPr="00741080">
        <w:rPr>
          <w:rFonts w:ascii="Arial" w:hAnsi="Arial" w:cs="Arial"/>
          <w:b/>
          <w:bCs/>
        </w:rPr>
        <w:t xml:space="preserve">Diversity </w:t>
      </w:r>
      <w:r w:rsidR="00803330" w:rsidRPr="00741080">
        <w:rPr>
          <w:rFonts w:ascii="Arial" w:hAnsi="Arial" w:cs="Arial"/>
          <w:b/>
          <w:bCs/>
        </w:rPr>
        <w:t>Indices</w:t>
      </w:r>
      <w:r w:rsidR="0099304B" w:rsidRPr="00741080">
        <w:rPr>
          <w:rFonts w:ascii="Arial" w:hAnsi="Arial" w:cs="Arial"/>
          <w:b/>
          <w:bCs/>
        </w:rPr>
        <w:t xml:space="preserve"> </w:t>
      </w:r>
      <w:r w:rsidR="009064AE">
        <w:rPr>
          <w:rFonts w:ascii="Arial" w:hAnsi="Arial" w:cs="Arial"/>
          <w:b/>
          <w:bCs/>
        </w:rPr>
        <w:t>S</w:t>
      </w:r>
      <w:r w:rsidR="0099304B" w:rsidRPr="00741080">
        <w:rPr>
          <w:rFonts w:ascii="Arial" w:hAnsi="Arial" w:cs="Arial"/>
          <w:b/>
          <w:bCs/>
        </w:rPr>
        <w:t>tudied</w:t>
      </w:r>
      <w:r w:rsidR="00803330" w:rsidRPr="00741080">
        <w:rPr>
          <w:rFonts w:ascii="Arial" w:hAnsi="Arial" w:cs="Arial"/>
          <w:b/>
          <w:bCs/>
        </w:rPr>
        <w:t>:</w:t>
      </w:r>
      <w:r w:rsidR="00660A73" w:rsidRPr="00741080">
        <w:rPr>
          <w:rFonts w:ascii="Arial" w:hAnsi="Arial" w:cs="Arial"/>
          <w:b/>
          <w:bCs/>
        </w:rPr>
        <w:t xml:space="preserve"> </w:t>
      </w:r>
      <w:r w:rsidRPr="00741080">
        <w:rPr>
          <w:rFonts w:ascii="Arial" w:hAnsi="Arial" w:cs="Arial"/>
          <w:sz w:val="20"/>
          <w:szCs w:val="20"/>
        </w:rPr>
        <w:t>Species richness and diversity indices were used to describe the average species diversity, species density, dominance, evenness, richness and abundance of the phytoplankton in an aquatic ecological community to assess ecosystem health and stability. Shannon's diversity index was used to measure the entropy or uncertainty of phytoplankton diversity for each sample (Shannon, 1949). The Simpson’s index or concentration of dominance is used to calculate species proportions, which gives more weightage to the common or dominant species (Simpson,1949). The richness index of Margalef’s (1958) is used to measure the species richness in a community according to the number of species and the number of individuals. Pielou's evenness index is a measure of the uniformity of individuals among the species for any ecological community (Pielou's, 1966).</w:t>
      </w:r>
    </w:p>
    <w:p w14:paraId="5CA7504D" w14:textId="7E16D417" w:rsidR="001B2725" w:rsidRPr="00741080" w:rsidRDefault="009C5CAF" w:rsidP="00A4637F">
      <w:pPr>
        <w:jc w:val="both"/>
        <w:rPr>
          <w:rFonts w:ascii="Arial" w:hAnsi="Arial" w:cs="Arial"/>
          <w:b/>
          <w:bCs/>
        </w:rPr>
      </w:pPr>
      <w:r w:rsidRPr="00741080">
        <w:rPr>
          <w:rFonts w:ascii="Arial" w:hAnsi="Arial" w:cs="Arial"/>
          <w:b/>
          <w:bCs/>
        </w:rPr>
        <w:t xml:space="preserve">Table </w:t>
      </w:r>
      <w:r w:rsidR="00351063">
        <w:rPr>
          <w:rFonts w:ascii="Arial" w:hAnsi="Arial" w:cs="Arial"/>
          <w:b/>
          <w:bCs/>
        </w:rPr>
        <w:t>5</w:t>
      </w:r>
      <w:r w:rsidRPr="00741080">
        <w:rPr>
          <w:rFonts w:ascii="Arial" w:hAnsi="Arial" w:cs="Arial"/>
          <w:b/>
          <w:bCs/>
        </w:rPr>
        <w:t xml:space="preserve">. </w:t>
      </w:r>
      <w:r w:rsidR="000546C4" w:rsidRPr="00741080">
        <w:rPr>
          <w:rFonts w:ascii="Arial" w:hAnsi="Arial" w:cs="Arial"/>
          <w:b/>
          <w:bCs/>
        </w:rPr>
        <w:t xml:space="preserve">Diversity </w:t>
      </w:r>
      <w:r w:rsidR="000715A7" w:rsidRPr="00741080">
        <w:rPr>
          <w:rFonts w:ascii="Arial" w:hAnsi="Arial" w:cs="Arial"/>
          <w:b/>
          <w:bCs/>
        </w:rPr>
        <w:t>I</w:t>
      </w:r>
      <w:r w:rsidR="000546C4" w:rsidRPr="00741080">
        <w:rPr>
          <w:rFonts w:ascii="Arial" w:hAnsi="Arial" w:cs="Arial"/>
          <w:b/>
          <w:bCs/>
        </w:rPr>
        <w:t xml:space="preserve">ndices of the </w:t>
      </w:r>
      <w:r w:rsidR="000715A7" w:rsidRPr="00741080">
        <w:rPr>
          <w:rFonts w:ascii="Arial" w:hAnsi="Arial" w:cs="Arial"/>
          <w:b/>
          <w:bCs/>
        </w:rPr>
        <w:t>P</w:t>
      </w:r>
      <w:r w:rsidR="000546C4" w:rsidRPr="00741080">
        <w:rPr>
          <w:rFonts w:ascii="Arial" w:hAnsi="Arial" w:cs="Arial"/>
          <w:b/>
          <w:bCs/>
        </w:rPr>
        <w:t xml:space="preserve">hytoplankton </w:t>
      </w:r>
      <w:r w:rsidR="000715A7" w:rsidRPr="00741080">
        <w:rPr>
          <w:rFonts w:ascii="Arial" w:hAnsi="Arial" w:cs="Arial"/>
          <w:b/>
          <w:bCs/>
        </w:rPr>
        <w:t>S</w:t>
      </w:r>
      <w:r w:rsidR="000546C4" w:rsidRPr="00741080">
        <w:rPr>
          <w:rFonts w:ascii="Arial" w:hAnsi="Arial" w:cs="Arial"/>
          <w:b/>
          <w:bCs/>
        </w:rPr>
        <w:t xml:space="preserve">pecies in the </w:t>
      </w:r>
      <w:r w:rsidR="000715A7" w:rsidRPr="00741080">
        <w:rPr>
          <w:rFonts w:ascii="Arial" w:hAnsi="Arial" w:cs="Arial"/>
          <w:b/>
          <w:bCs/>
        </w:rPr>
        <w:t>S</w:t>
      </w:r>
      <w:r w:rsidR="000546C4" w:rsidRPr="00741080">
        <w:rPr>
          <w:rFonts w:ascii="Arial" w:hAnsi="Arial" w:cs="Arial"/>
          <w:b/>
          <w:bCs/>
        </w:rPr>
        <w:t xml:space="preserve">tudy </w:t>
      </w:r>
      <w:r w:rsidR="000715A7" w:rsidRPr="00741080">
        <w:rPr>
          <w:rFonts w:ascii="Arial" w:hAnsi="Arial" w:cs="Arial"/>
          <w:b/>
          <w:bCs/>
        </w:rPr>
        <w:t>A</w:t>
      </w:r>
      <w:r w:rsidR="000546C4" w:rsidRPr="00741080">
        <w:rPr>
          <w:rFonts w:ascii="Arial" w:hAnsi="Arial" w:cs="Arial"/>
          <w:b/>
          <w:bCs/>
        </w:rPr>
        <w:t>rea</w:t>
      </w:r>
    </w:p>
    <w:tbl>
      <w:tblPr>
        <w:tblW w:w="8000" w:type="dxa"/>
        <w:tblInd w:w="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300"/>
        <w:gridCol w:w="900"/>
        <w:gridCol w:w="1000"/>
        <w:gridCol w:w="1200"/>
        <w:gridCol w:w="1200"/>
        <w:gridCol w:w="1200"/>
        <w:gridCol w:w="1200"/>
      </w:tblGrid>
      <w:tr w:rsidR="00895B63" w:rsidRPr="00741080" w14:paraId="06DA8E21" w14:textId="77777777" w:rsidTr="00212E84">
        <w:trPr>
          <w:tblHeader/>
        </w:trPr>
        <w:tc>
          <w:tcPr>
            <w:tcW w:w="13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5EC8E4C4" w14:textId="77777777" w:rsidR="00895B63" w:rsidRPr="00741080" w:rsidRDefault="00895B63" w:rsidP="00B65006">
            <w:pPr>
              <w:jc w:val="center"/>
              <w:rPr>
                <w:rFonts w:ascii="Arial" w:hAnsi="Arial" w:cs="Arial"/>
                <w:sz w:val="16"/>
                <w:szCs w:val="16"/>
              </w:rPr>
            </w:pPr>
            <w:r w:rsidRPr="00741080">
              <w:rPr>
                <w:rFonts w:ascii="Arial" w:hAnsi="Arial" w:cs="Arial"/>
                <w:b/>
                <w:bCs/>
                <w:color w:val="FFFFFF"/>
                <w:sz w:val="16"/>
                <w:szCs w:val="16"/>
              </w:rPr>
              <w:t>Season</w:t>
            </w:r>
          </w:p>
        </w:tc>
        <w:tc>
          <w:tcPr>
            <w:tcW w:w="9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5BFD2EFC" w14:textId="77777777" w:rsidR="00895B63" w:rsidRPr="00741080" w:rsidRDefault="00895B63" w:rsidP="00B65006">
            <w:pPr>
              <w:jc w:val="center"/>
              <w:rPr>
                <w:rFonts w:ascii="Arial" w:hAnsi="Arial" w:cs="Arial"/>
                <w:sz w:val="16"/>
                <w:szCs w:val="16"/>
              </w:rPr>
            </w:pPr>
            <w:r w:rsidRPr="00741080">
              <w:rPr>
                <w:rFonts w:ascii="Arial" w:hAnsi="Arial" w:cs="Arial"/>
                <w:b/>
                <w:bCs/>
                <w:color w:val="FFFFFF"/>
                <w:sz w:val="16"/>
                <w:szCs w:val="16"/>
              </w:rPr>
              <w:t>Station</w:t>
            </w:r>
          </w:p>
        </w:tc>
        <w:tc>
          <w:tcPr>
            <w:tcW w:w="10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1B005616" w14:textId="6338151E" w:rsidR="00895B63" w:rsidRPr="00741080" w:rsidRDefault="00813FB4" w:rsidP="00B65006">
            <w:pPr>
              <w:jc w:val="center"/>
              <w:rPr>
                <w:rFonts w:ascii="Arial" w:hAnsi="Arial" w:cs="Arial"/>
                <w:sz w:val="16"/>
                <w:szCs w:val="16"/>
              </w:rPr>
            </w:pPr>
            <w:r w:rsidRPr="00741080">
              <w:rPr>
                <w:rFonts w:ascii="Arial" w:hAnsi="Arial" w:cs="Arial"/>
                <w:sz w:val="16"/>
                <w:szCs w:val="16"/>
              </w:rPr>
              <w:t>Species richness (S)</w:t>
            </w:r>
          </w:p>
        </w:tc>
        <w:tc>
          <w:tcPr>
            <w:tcW w:w="12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76F349FA" w14:textId="77777777" w:rsidR="00895B63" w:rsidRPr="00741080" w:rsidRDefault="00895B63" w:rsidP="00B65006">
            <w:pPr>
              <w:jc w:val="center"/>
              <w:rPr>
                <w:rFonts w:ascii="Arial" w:hAnsi="Arial" w:cs="Arial"/>
                <w:sz w:val="16"/>
                <w:szCs w:val="16"/>
              </w:rPr>
            </w:pPr>
            <w:r w:rsidRPr="00741080">
              <w:rPr>
                <w:rFonts w:ascii="Arial" w:hAnsi="Arial" w:cs="Arial"/>
                <w:b/>
                <w:bCs/>
                <w:color w:val="FFFFFF"/>
                <w:sz w:val="16"/>
                <w:szCs w:val="16"/>
              </w:rPr>
              <w:t>Shannon H'</w:t>
            </w:r>
          </w:p>
        </w:tc>
        <w:tc>
          <w:tcPr>
            <w:tcW w:w="12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6E6A00AA" w14:textId="42380CB1" w:rsidR="00895B63" w:rsidRPr="00741080" w:rsidRDefault="00A9059B" w:rsidP="00B65006">
            <w:pPr>
              <w:jc w:val="center"/>
              <w:rPr>
                <w:rFonts w:ascii="Arial" w:hAnsi="Arial" w:cs="Arial"/>
                <w:sz w:val="16"/>
                <w:szCs w:val="16"/>
              </w:rPr>
            </w:pPr>
            <w:r w:rsidRPr="00741080">
              <w:rPr>
                <w:rFonts w:ascii="Arial" w:hAnsi="Arial" w:cs="Arial"/>
                <w:b/>
                <w:bCs/>
                <w:color w:val="FFFFFF"/>
                <w:sz w:val="16"/>
                <w:szCs w:val="16"/>
              </w:rPr>
              <w:t>Margalef</w:t>
            </w:r>
            <w:r w:rsidR="00895B63" w:rsidRPr="00741080">
              <w:rPr>
                <w:rFonts w:ascii="Arial" w:hAnsi="Arial" w:cs="Arial"/>
                <w:b/>
                <w:bCs/>
                <w:color w:val="FFFFFF"/>
                <w:sz w:val="16"/>
                <w:szCs w:val="16"/>
              </w:rPr>
              <w:t xml:space="preserve"> d</w:t>
            </w:r>
          </w:p>
        </w:tc>
        <w:tc>
          <w:tcPr>
            <w:tcW w:w="12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73A87BE8" w14:textId="77777777" w:rsidR="00895B63" w:rsidRPr="00741080" w:rsidRDefault="00895B63" w:rsidP="00B65006">
            <w:pPr>
              <w:jc w:val="center"/>
              <w:rPr>
                <w:rFonts w:ascii="Arial" w:hAnsi="Arial" w:cs="Arial"/>
                <w:sz w:val="16"/>
                <w:szCs w:val="16"/>
              </w:rPr>
            </w:pPr>
            <w:r w:rsidRPr="00741080">
              <w:rPr>
                <w:rFonts w:ascii="Arial" w:hAnsi="Arial" w:cs="Arial"/>
                <w:b/>
                <w:bCs/>
                <w:color w:val="FFFFFF"/>
                <w:sz w:val="16"/>
                <w:szCs w:val="16"/>
              </w:rPr>
              <w:t>Pielou J'</w:t>
            </w:r>
          </w:p>
        </w:tc>
        <w:tc>
          <w:tcPr>
            <w:tcW w:w="12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21A660C1" w14:textId="77777777" w:rsidR="00895B63" w:rsidRPr="00741080" w:rsidRDefault="00895B63" w:rsidP="00B65006">
            <w:pPr>
              <w:jc w:val="center"/>
              <w:rPr>
                <w:rFonts w:ascii="Arial" w:hAnsi="Arial" w:cs="Arial"/>
                <w:sz w:val="16"/>
                <w:szCs w:val="16"/>
              </w:rPr>
            </w:pPr>
            <w:r w:rsidRPr="00741080">
              <w:rPr>
                <w:rFonts w:ascii="Arial" w:hAnsi="Arial" w:cs="Arial"/>
                <w:b/>
                <w:bCs/>
                <w:color w:val="FFFFFF"/>
                <w:sz w:val="16"/>
                <w:szCs w:val="16"/>
              </w:rPr>
              <w:t>Simpson D</w:t>
            </w:r>
          </w:p>
        </w:tc>
      </w:tr>
      <w:tr w:rsidR="00895B63" w:rsidRPr="00741080" w14:paraId="34018F2B"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98B3C71"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Pre-Monsoon</w:t>
            </w:r>
          </w:p>
        </w:tc>
        <w:tc>
          <w:tcPr>
            <w:tcW w:w="9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D9A7439"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S1</w:t>
            </w:r>
          </w:p>
        </w:tc>
        <w:tc>
          <w:tcPr>
            <w:tcW w:w="10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96978E2"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20</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E4F6F90"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2.9957</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1877ABA6"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6.3424</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4200CBF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39D48E0"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1496AB53"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ADE3DA3"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Pre-Monsoon</w:t>
            </w:r>
          </w:p>
        </w:tc>
        <w:tc>
          <w:tcPr>
            <w:tcW w:w="9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7AEF67F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S2</w:t>
            </w:r>
          </w:p>
        </w:tc>
        <w:tc>
          <w:tcPr>
            <w:tcW w:w="1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D7428B9"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33</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7C4B31D2"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3.4965</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BC345B7"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9.1520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D56643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64F204B"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6D23722B"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73374CF7"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Pre-Monsoon</w:t>
            </w:r>
          </w:p>
        </w:tc>
        <w:tc>
          <w:tcPr>
            <w:tcW w:w="9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B909A51"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S3</w:t>
            </w:r>
          </w:p>
        </w:tc>
        <w:tc>
          <w:tcPr>
            <w:tcW w:w="10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57CCF32"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31</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0258CBB"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3.4340</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B949410"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8.7362</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4E00F12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152FFDAC"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6B108A3F"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3DFCECA"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Pre-Monsoon</w:t>
            </w:r>
          </w:p>
        </w:tc>
        <w:tc>
          <w:tcPr>
            <w:tcW w:w="9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C0CD5E7"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S4</w:t>
            </w:r>
          </w:p>
        </w:tc>
        <w:tc>
          <w:tcPr>
            <w:tcW w:w="1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376D370"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22</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09A455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3.0910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96298F6"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6.7938</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692C8FF"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83597E1"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0DDBEB77"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74948839"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Post-Monsoon</w:t>
            </w:r>
          </w:p>
        </w:tc>
        <w:tc>
          <w:tcPr>
            <w:tcW w:w="9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013ADDEF"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S1</w:t>
            </w:r>
          </w:p>
        </w:tc>
        <w:tc>
          <w:tcPr>
            <w:tcW w:w="10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4A60CA9A"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19</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7E49594C"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2.9444</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5EF3BEBB"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6.1132</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47E8EB2B"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4D92A54A"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6B45837D"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8E4F711"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Post-Monsoon</w:t>
            </w:r>
          </w:p>
        </w:tc>
        <w:tc>
          <w:tcPr>
            <w:tcW w:w="9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2E721EB"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S2</w:t>
            </w:r>
          </w:p>
        </w:tc>
        <w:tc>
          <w:tcPr>
            <w:tcW w:w="1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80CE693"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32</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1F663B4"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3.4657</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45BC31C"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8.9447</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F58F764"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7317989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330F3ED1"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64D239E2"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Post-Monsoon</w:t>
            </w:r>
          </w:p>
        </w:tc>
        <w:tc>
          <w:tcPr>
            <w:tcW w:w="9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70038D7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S3</w:t>
            </w:r>
          </w:p>
        </w:tc>
        <w:tc>
          <w:tcPr>
            <w:tcW w:w="10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5356B318"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35</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402187A5"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3.5553</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615D9C4E"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9.5631</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5F425498"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FEF0EB"/>
            <w:tcMar>
              <w:top w:w="55" w:type="dxa"/>
              <w:left w:w="100" w:type="dxa"/>
              <w:bottom w:w="55" w:type="dxa"/>
              <w:right w:w="100" w:type="dxa"/>
            </w:tcMar>
          </w:tcPr>
          <w:p w14:paraId="0EB43984"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r w:rsidR="00895B63" w:rsidRPr="00741080" w14:paraId="000C0F97" w14:textId="77777777" w:rsidTr="00212E84">
        <w:tc>
          <w:tcPr>
            <w:tcW w:w="13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AE9A4CD"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Post-Monsoon</w:t>
            </w:r>
          </w:p>
        </w:tc>
        <w:tc>
          <w:tcPr>
            <w:tcW w:w="9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0643440"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S4</w:t>
            </w:r>
          </w:p>
        </w:tc>
        <w:tc>
          <w:tcPr>
            <w:tcW w:w="1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F3544C1"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31</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799B8138"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3.4340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DB92AC4"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8.7362</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3AA90EC"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1.0000</w:t>
            </w:r>
          </w:p>
        </w:tc>
        <w:tc>
          <w:tcPr>
            <w:tcW w:w="12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18680E7" w14:textId="77777777" w:rsidR="00895B63" w:rsidRPr="00741080" w:rsidRDefault="00895B63" w:rsidP="00B65006">
            <w:pPr>
              <w:jc w:val="center"/>
              <w:rPr>
                <w:rFonts w:ascii="Arial" w:hAnsi="Arial" w:cs="Arial"/>
                <w:sz w:val="16"/>
                <w:szCs w:val="16"/>
              </w:rPr>
            </w:pPr>
            <w:r w:rsidRPr="00741080">
              <w:rPr>
                <w:rFonts w:ascii="Arial" w:hAnsi="Arial" w:cs="Arial"/>
                <w:color w:val="000000"/>
                <w:sz w:val="16"/>
                <w:szCs w:val="16"/>
              </w:rPr>
              <w:t>0.0000</w:t>
            </w:r>
          </w:p>
        </w:tc>
      </w:tr>
    </w:tbl>
    <w:p w14:paraId="4DFE5A4C" w14:textId="77777777" w:rsidR="00233A43" w:rsidRPr="00741080" w:rsidRDefault="00233A43" w:rsidP="00660A73">
      <w:pPr>
        <w:jc w:val="both"/>
        <w:rPr>
          <w:rFonts w:ascii="Arial" w:hAnsi="Arial" w:cs="Arial"/>
          <w:sz w:val="20"/>
          <w:szCs w:val="20"/>
        </w:rPr>
      </w:pPr>
    </w:p>
    <w:p w14:paraId="12C20939" w14:textId="18FBD5DB" w:rsidR="00660A73" w:rsidRPr="00741080" w:rsidRDefault="003F3B45" w:rsidP="002D5BCE">
      <w:pPr>
        <w:spacing w:line="276" w:lineRule="auto"/>
        <w:jc w:val="both"/>
        <w:rPr>
          <w:rFonts w:ascii="Arial" w:hAnsi="Arial" w:cs="Arial"/>
          <w:sz w:val="20"/>
          <w:szCs w:val="20"/>
        </w:rPr>
      </w:pPr>
      <w:r w:rsidRPr="00741080">
        <w:rPr>
          <w:rFonts w:ascii="Arial" w:hAnsi="Arial" w:cs="Arial"/>
          <w:sz w:val="20"/>
          <w:szCs w:val="20"/>
        </w:rPr>
        <w:t>Biodiversity indices in table</w:t>
      </w:r>
      <w:r w:rsidR="001B2725" w:rsidRPr="00741080">
        <w:rPr>
          <w:rFonts w:ascii="Arial" w:hAnsi="Arial" w:cs="Arial"/>
          <w:sz w:val="20"/>
          <w:szCs w:val="20"/>
        </w:rPr>
        <w:t xml:space="preserve"> </w:t>
      </w:r>
      <w:r w:rsidR="00F9079D">
        <w:rPr>
          <w:rFonts w:ascii="Arial" w:hAnsi="Arial" w:cs="Arial"/>
          <w:sz w:val="20"/>
          <w:szCs w:val="20"/>
        </w:rPr>
        <w:t>5</w:t>
      </w:r>
      <w:r w:rsidR="001B2725" w:rsidRPr="00741080">
        <w:rPr>
          <w:rFonts w:ascii="Arial" w:hAnsi="Arial" w:cs="Arial"/>
          <w:sz w:val="20"/>
          <w:szCs w:val="20"/>
        </w:rPr>
        <w:t>.</w:t>
      </w:r>
      <w:r w:rsidRPr="00741080">
        <w:rPr>
          <w:rFonts w:ascii="Arial" w:hAnsi="Arial" w:cs="Arial"/>
          <w:sz w:val="20"/>
          <w:szCs w:val="20"/>
        </w:rPr>
        <w:t xml:space="preserve"> </w:t>
      </w:r>
      <w:r w:rsidR="009C5CAF" w:rsidRPr="00741080">
        <w:rPr>
          <w:rFonts w:ascii="Arial" w:hAnsi="Arial" w:cs="Arial"/>
          <w:sz w:val="20"/>
          <w:szCs w:val="20"/>
        </w:rPr>
        <w:t>S</w:t>
      </w:r>
      <w:r w:rsidRPr="00741080">
        <w:rPr>
          <w:rFonts w:ascii="Arial" w:hAnsi="Arial" w:cs="Arial"/>
          <w:sz w:val="20"/>
          <w:szCs w:val="20"/>
        </w:rPr>
        <w:t>how</w:t>
      </w:r>
      <w:r w:rsidR="009C5CAF" w:rsidRPr="00741080">
        <w:rPr>
          <w:rFonts w:ascii="Arial" w:hAnsi="Arial" w:cs="Arial"/>
          <w:sz w:val="20"/>
          <w:szCs w:val="20"/>
        </w:rPr>
        <w:t xml:space="preserve"> changes in the</w:t>
      </w:r>
      <w:r w:rsidRPr="00741080">
        <w:rPr>
          <w:rFonts w:ascii="Arial" w:hAnsi="Arial" w:cs="Arial"/>
          <w:sz w:val="20"/>
          <w:szCs w:val="20"/>
        </w:rPr>
        <w:t xml:space="preserve"> species diversity and species richness in the four sampling stations, in pre-monsoon and post-monsoon season</w:t>
      </w:r>
      <w:r w:rsidR="00F74FE8" w:rsidRPr="00741080">
        <w:rPr>
          <w:rFonts w:ascii="Arial" w:hAnsi="Arial" w:cs="Arial"/>
          <w:sz w:val="20"/>
          <w:szCs w:val="20"/>
        </w:rPr>
        <w:t>s respectively</w:t>
      </w:r>
      <w:r w:rsidRPr="00741080">
        <w:rPr>
          <w:rFonts w:ascii="Arial" w:hAnsi="Arial" w:cs="Arial"/>
          <w:sz w:val="20"/>
          <w:szCs w:val="20"/>
        </w:rPr>
        <w:t xml:space="preserve">. Species richness (S) varied from 19 to 35 species, with S2 having the highest number of species pre-monsoon (33) and S3 in post-monsoon season (35). S1, on the other hand, recorded the lowest richness in both seasons, pre-monsoon (20 species) and post-monsoon (19 species). The Shannon diversity index, H' ranged from 2.9444 to 3.5553, indicating the moderate to high diversity among all stations. Max Shannon value is found in S3 during the post-monsoon season (3.5553) and the minimum Shannon value is at S1 during the post-monsoon season (2.9444) which means that there is more species diversity at S3 in the post-monsoon season than at S1 in the post-monsoon season. </w:t>
      </w:r>
    </w:p>
    <w:p w14:paraId="0B67DBA5" w14:textId="77777777" w:rsidR="00660A73" w:rsidRPr="00741080" w:rsidRDefault="003F3B45" w:rsidP="002D5BCE">
      <w:pPr>
        <w:spacing w:line="276" w:lineRule="auto"/>
        <w:jc w:val="both"/>
        <w:rPr>
          <w:rFonts w:ascii="Arial" w:hAnsi="Arial" w:cs="Arial"/>
          <w:sz w:val="20"/>
          <w:szCs w:val="20"/>
        </w:rPr>
      </w:pPr>
      <w:r w:rsidRPr="00741080">
        <w:rPr>
          <w:rFonts w:ascii="Arial" w:hAnsi="Arial" w:cs="Arial"/>
          <w:sz w:val="20"/>
          <w:szCs w:val="20"/>
        </w:rPr>
        <w:t xml:space="preserve">The Margalef's richness index (d) further ranged from 6.1132 to 9.5631 with the highest value recorded in S3 (post-monsoon) and the lowest value recorded in S1 (post-monsoon). This trend is consistent with the other trend in which S3 had the highest amount of biological richness of the stations surveyed. The evenness index (J') was 1.0000 at all the stations and seasons suggesting even distribution of individuals among species with no dominant species. Similarly, Simpson's diversity index (D) was found as 0.0000 at all the stations indicating very high diversity and very low species dominance. Overall, the findings showed a higher biodiversity and species richness at stations S2 and S3 compared to S1 and S4, and higher diversity in the post-monsoon season, perhaps as a result of better environmental </w:t>
      </w:r>
      <w:r w:rsidRPr="00741080">
        <w:rPr>
          <w:rFonts w:ascii="Arial" w:hAnsi="Arial" w:cs="Arial"/>
          <w:sz w:val="20"/>
          <w:szCs w:val="20"/>
        </w:rPr>
        <w:lastRenderedPageBreak/>
        <w:t>conditions and greater nutrient availability after rains. The evenness values were also consistently high, further suggesting a well-balanced community structure at all sites.</w:t>
      </w:r>
    </w:p>
    <w:p w14:paraId="450B4007" w14:textId="2AA44AC7" w:rsidR="00A4637F" w:rsidRPr="00741080" w:rsidRDefault="00A4637F" w:rsidP="003436A4">
      <w:pPr>
        <w:spacing w:after="0"/>
        <w:jc w:val="both"/>
        <w:rPr>
          <w:rFonts w:ascii="Arial" w:hAnsi="Arial" w:cs="Arial"/>
          <w:sz w:val="20"/>
          <w:szCs w:val="20"/>
        </w:rPr>
      </w:pPr>
    </w:p>
    <w:p w14:paraId="459A75AB" w14:textId="6657A216" w:rsidR="00A4637F" w:rsidRPr="00741080" w:rsidRDefault="00A4637F" w:rsidP="00A4637F">
      <w:pPr>
        <w:pStyle w:val="Heading1"/>
        <w:rPr>
          <w:rFonts w:ascii="Arial" w:eastAsia="Arial" w:hAnsi="Arial" w:cs="Arial"/>
          <w:b/>
          <w:bCs/>
          <w:color w:val="auto"/>
          <w:sz w:val="22"/>
          <w:szCs w:val="22"/>
        </w:rPr>
      </w:pPr>
      <w:r w:rsidRPr="00741080">
        <w:rPr>
          <w:rFonts w:ascii="Arial" w:eastAsia="Arial" w:hAnsi="Arial" w:cs="Arial"/>
          <w:b/>
          <w:bCs/>
          <w:color w:val="auto"/>
          <w:sz w:val="22"/>
          <w:szCs w:val="22"/>
        </w:rPr>
        <w:t xml:space="preserve">One-Way </w:t>
      </w:r>
      <w:r w:rsidR="000F5DA7" w:rsidRPr="00741080">
        <w:rPr>
          <w:rFonts w:ascii="Arial" w:eastAsia="Arial" w:hAnsi="Arial" w:cs="Arial"/>
          <w:b/>
          <w:bCs/>
          <w:color w:val="auto"/>
          <w:sz w:val="22"/>
          <w:szCs w:val="22"/>
        </w:rPr>
        <w:t>ANOVA:</w:t>
      </w:r>
      <w:r w:rsidR="00295CEB">
        <w:rPr>
          <w:rFonts w:ascii="Arial" w:eastAsia="Arial" w:hAnsi="Arial" w:cs="Arial"/>
          <w:b/>
          <w:bCs/>
          <w:color w:val="auto"/>
          <w:sz w:val="22"/>
          <w:szCs w:val="22"/>
        </w:rPr>
        <w:t xml:space="preserve"> </w:t>
      </w:r>
      <w:r w:rsidRPr="00741080">
        <w:rPr>
          <w:rFonts w:ascii="Arial" w:eastAsia="Arial" w:hAnsi="Arial" w:cs="Arial"/>
          <w:b/>
          <w:bCs/>
          <w:color w:val="auto"/>
          <w:sz w:val="22"/>
          <w:szCs w:val="22"/>
        </w:rPr>
        <w:t>Physico</w:t>
      </w:r>
      <w:r w:rsidR="00295CEB">
        <w:rPr>
          <w:rFonts w:ascii="Arial" w:eastAsia="Arial" w:hAnsi="Arial" w:cs="Arial"/>
          <w:b/>
          <w:bCs/>
          <w:color w:val="auto"/>
          <w:sz w:val="22"/>
          <w:szCs w:val="22"/>
        </w:rPr>
        <w:t>-</w:t>
      </w:r>
      <w:r w:rsidRPr="00741080">
        <w:rPr>
          <w:rFonts w:ascii="Arial" w:eastAsia="Arial" w:hAnsi="Arial" w:cs="Arial"/>
          <w:b/>
          <w:bCs/>
          <w:color w:val="auto"/>
          <w:sz w:val="22"/>
          <w:szCs w:val="22"/>
        </w:rPr>
        <w:t>chemical Parameters by Seasons</w:t>
      </w:r>
    </w:p>
    <w:p w14:paraId="486F1D13" w14:textId="6DBBC7B9" w:rsidR="00895B63" w:rsidRPr="00741080" w:rsidRDefault="00A4637F" w:rsidP="002D5BCE">
      <w:pPr>
        <w:spacing w:line="276" w:lineRule="auto"/>
        <w:rPr>
          <w:rFonts w:ascii="Arial" w:hAnsi="Arial" w:cs="Arial"/>
          <w:color w:val="000000" w:themeColor="text1"/>
          <w:sz w:val="20"/>
          <w:szCs w:val="20"/>
        </w:rPr>
      </w:pPr>
      <w:r w:rsidRPr="00741080">
        <w:rPr>
          <w:rFonts w:ascii="Arial" w:hAnsi="Arial" w:cs="Arial"/>
          <w:color w:val="000000" w:themeColor="text1"/>
          <w:sz w:val="20"/>
          <w:szCs w:val="20"/>
        </w:rPr>
        <w:t>One-Way ANOVA showed significant spatial and seasonal variations in phytoplankton diversity, suggesting that fluctuations in environmental parameters affect community composition and abundance.</w:t>
      </w:r>
    </w:p>
    <w:p w14:paraId="262A93AA" w14:textId="0D4C38AC" w:rsidR="00A4637F" w:rsidRPr="000F5DA7" w:rsidRDefault="00A4637F" w:rsidP="00A4637F">
      <w:pPr>
        <w:rPr>
          <w:rFonts w:ascii="Arial" w:eastAsia="Arial" w:hAnsi="Arial" w:cs="Arial"/>
          <w:b/>
          <w:bCs/>
          <w:sz w:val="20"/>
          <w:szCs w:val="20"/>
        </w:rPr>
      </w:pPr>
      <w:r w:rsidRPr="00741080">
        <w:rPr>
          <w:rFonts w:ascii="Arial" w:eastAsia="Arial" w:hAnsi="Arial" w:cs="Arial"/>
          <w:b/>
          <w:bCs/>
          <w:i/>
          <w:iCs/>
          <w:color w:val="EE0000"/>
          <w:sz w:val="20"/>
          <w:szCs w:val="20"/>
        </w:rPr>
        <w:t xml:space="preserve">               </w:t>
      </w:r>
      <w:r w:rsidRPr="00741080">
        <w:rPr>
          <w:rFonts w:ascii="Arial" w:eastAsia="Arial" w:hAnsi="Arial" w:cs="Arial"/>
          <w:sz w:val="20"/>
          <w:szCs w:val="20"/>
        </w:rPr>
        <w:t xml:space="preserve"> </w:t>
      </w:r>
      <w:r w:rsidRPr="00741080">
        <w:rPr>
          <w:rFonts w:ascii="Arial" w:eastAsia="Arial" w:hAnsi="Arial" w:cs="Arial"/>
          <w:b/>
          <w:bCs/>
          <w:sz w:val="20"/>
          <w:szCs w:val="20"/>
        </w:rPr>
        <w:t xml:space="preserve">Table </w:t>
      </w:r>
      <w:r w:rsidR="00D109C4">
        <w:rPr>
          <w:rFonts w:ascii="Arial" w:eastAsia="Arial" w:hAnsi="Arial" w:cs="Arial"/>
          <w:b/>
          <w:bCs/>
          <w:sz w:val="20"/>
          <w:szCs w:val="20"/>
        </w:rPr>
        <w:t>6</w:t>
      </w:r>
      <w:r w:rsidRPr="00741080">
        <w:rPr>
          <w:rFonts w:ascii="Arial" w:eastAsia="Arial" w:hAnsi="Arial" w:cs="Arial"/>
          <w:b/>
          <w:bCs/>
          <w:sz w:val="20"/>
          <w:szCs w:val="20"/>
        </w:rPr>
        <w:t>.</w:t>
      </w:r>
      <w:r w:rsidRPr="000F5DA7">
        <w:rPr>
          <w:rFonts w:ascii="Arial" w:eastAsia="Arial" w:hAnsi="Arial" w:cs="Arial"/>
          <w:b/>
          <w:bCs/>
          <w:sz w:val="20"/>
          <w:szCs w:val="20"/>
        </w:rPr>
        <w:t xml:space="preserve"> One-Way ANOVA: Physico</w:t>
      </w:r>
      <w:r w:rsidR="00744167" w:rsidRPr="000F5DA7">
        <w:rPr>
          <w:rFonts w:ascii="Arial" w:eastAsia="Arial" w:hAnsi="Arial" w:cs="Arial"/>
          <w:b/>
          <w:bCs/>
          <w:sz w:val="20"/>
          <w:szCs w:val="20"/>
        </w:rPr>
        <w:t>-</w:t>
      </w:r>
      <w:r w:rsidRPr="000F5DA7">
        <w:rPr>
          <w:rFonts w:ascii="Arial" w:eastAsia="Arial" w:hAnsi="Arial" w:cs="Arial"/>
          <w:b/>
          <w:bCs/>
          <w:sz w:val="20"/>
          <w:szCs w:val="20"/>
        </w:rPr>
        <w:t xml:space="preserve">chemical </w:t>
      </w:r>
      <w:r w:rsidR="005B46C6" w:rsidRPr="000F5DA7">
        <w:rPr>
          <w:rFonts w:ascii="Arial" w:eastAsia="Arial" w:hAnsi="Arial" w:cs="Arial"/>
          <w:b/>
          <w:bCs/>
          <w:sz w:val="20"/>
          <w:szCs w:val="20"/>
        </w:rPr>
        <w:t>P</w:t>
      </w:r>
      <w:r w:rsidRPr="000F5DA7">
        <w:rPr>
          <w:rFonts w:ascii="Arial" w:eastAsia="Arial" w:hAnsi="Arial" w:cs="Arial"/>
          <w:b/>
          <w:bCs/>
          <w:sz w:val="20"/>
          <w:szCs w:val="20"/>
        </w:rPr>
        <w:t>arameters with Seasons</w:t>
      </w:r>
    </w:p>
    <w:tbl>
      <w:tblPr>
        <w:tblW w:w="71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347"/>
        <w:gridCol w:w="1600"/>
        <w:gridCol w:w="1600"/>
        <w:gridCol w:w="1600"/>
      </w:tblGrid>
      <w:tr w:rsidR="00A4637F" w:rsidRPr="00741080" w14:paraId="1E955408" w14:textId="77777777" w:rsidTr="00B65006">
        <w:trPr>
          <w:tblHeader/>
          <w:jc w:val="center"/>
        </w:trPr>
        <w:tc>
          <w:tcPr>
            <w:tcW w:w="2347"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4A6FA5C4" w14:textId="77777777" w:rsidR="00A4637F" w:rsidRPr="00741080" w:rsidRDefault="00A4637F" w:rsidP="00B65006">
            <w:pPr>
              <w:jc w:val="center"/>
              <w:rPr>
                <w:rFonts w:ascii="Arial" w:hAnsi="Arial" w:cs="Arial"/>
                <w:sz w:val="16"/>
                <w:szCs w:val="16"/>
              </w:rPr>
            </w:pPr>
            <w:r w:rsidRPr="00741080">
              <w:rPr>
                <w:rFonts w:ascii="Arial" w:eastAsia="Arial" w:hAnsi="Arial" w:cs="Arial"/>
                <w:b/>
                <w:bCs/>
                <w:color w:val="FFFFFF"/>
                <w:sz w:val="16"/>
                <w:szCs w:val="16"/>
              </w:rPr>
              <w:t>Parameter</w:t>
            </w:r>
          </w:p>
        </w:tc>
        <w:tc>
          <w:tcPr>
            <w:tcW w:w="16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38373535" w14:textId="77777777" w:rsidR="00A4637F" w:rsidRPr="00741080" w:rsidRDefault="00A4637F" w:rsidP="00B65006">
            <w:pPr>
              <w:jc w:val="center"/>
              <w:rPr>
                <w:rFonts w:ascii="Arial" w:hAnsi="Arial" w:cs="Arial"/>
                <w:sz w:val="16"/>
                <w:szCs w:val="16"/>
              </w:rPr>
            </w:pPr>
            <w:r w:rsidRPr="00741080">
              <w:rPr>
                <w:rFonts w:ascii="Arial" w:eastAsia="Arial" w:hAnsi="Arial" w:cs="Arial"/>
                <w:b/>
                <w:bCs/>
                <w:color w:val="FFFFFF"/>
                <w:sz w:val="16"/>
                <w:szCs w:val="16"/>
              </w:rPr>
              <w:t>F-statistic</w:t>
            </w:r>
          </w:p>
        </w:tc>
        <w:tc>
          <w:tcPr>
            <w:tcW w:w="16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39010666" w14:textId="77777777" w:rsidR="00A4637F" w:rsidRPr="00741080" w:rsidRDefault="00A4637F" w:rsidP="00B65006">
            <w:pPr>
              <w:jc w:val="center"/>
              <w:rPr>
                <w:rFonts w:ascii="Arial" w:hAnsi="Arial" w:cs="Arial"/>
                <w:sz w:val="16"/>
                <w:szCs w:val="16"/>
              </w:rPr>
            </w:pPr>
            <w:r w:rsidRPr="00741080">
              <w:rPr>
                <w:rFonts w:ascii="Arial" w:eastAsia="Arial" w:hAnsi="Arial" w:cs="Arial"/>
                <w:b/>
                <w:bCs/>
                <w:color w:val="FFFFFF"/>
                <w:sz w:val="16"/>
                <w:szCs w:val="16"/>
              </w:rPr>
              <w:t>p-value</w:t>
            </w:r>
          </w:p>
        </w:tc>
        <w:tc>
          <w:tcPr>
            <w:tcW w:w="16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775F5037" w14:textId="77777777" w:rsidR="00A4637F" w:rsidRPr="00741080" w:rsidRDefault="00A4637F" w:rsidP="00B65006">
            <w:pPr>
              <w:jc w:val="center"/>
              <w:rPr>
                <w:rFonts w:ascii="Arial" w:hAnsi="Arial" w:cs="Arial"/>
                <w:sz w:val="16"/>
                <w:szCs w:val="16"/>
              </w:rPr>
            </w:pPr>
            <w:r w:rsidRPr="00741080">
              <w:rPr>
                <w:rFonts w:ascii="Arial" w:eastAsia="Arial" w:hAnsi="Arial" w:cs="Arial"/>
                <w:b/>
                <w:bCs/>
                <w:color w:val="FFFFFF"/>
                <w:sz w:val="16"/>
                <w:szCs w:val="16"/>
              </w:rPr>
              <w:t>Significance</w:t>
            </w:r>
          </w:p>
        </w:tc>
      </w:tr>
      <w:tr w:rsidR="00A4637F" w:rsidRPr="00741080" w14:paraId="7BBDF475"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1C568B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Temperature</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D4FC61E"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90.675</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870543A"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0.0001</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785BFB20"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472862E8"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15813D5"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pH</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AFD986F"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132.553</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DCDD429"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&lt;0.001</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7C50E9D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28865BD9"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73672AEE"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DO</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57E6E5B2"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9.457</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5006B39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0.0218</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C252843"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276EE9FD"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57E4E93"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BOD</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99946D4"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5.911</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83EFC4C"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0.0511</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361BBD1"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500B885D"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5135710"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COD</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1FFFDF2"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2.826</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44BDED6D"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0.1437</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454A577F"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5069FA3A"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57B40D5"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EC</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4731E8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0.019</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F679B4F"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0.8950</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4BDCCE4"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49E7B44F"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CB17424"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TDS</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EC1403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35.477</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6C9BEEC"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0.0010</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4AE3303"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29CFB14A"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8FD19B5"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Transparency</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0D01AE3"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0.301</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AA419AE"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0.6031</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47A104A"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58AD658C"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1FD12586"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Alkalinity</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5993DA7"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6.392</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52DEFD71"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0.0448</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4FADC6B8"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58523252"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F1D8A7F"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Hardness</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7B56ED6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5.000</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0DF266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0.0667</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BD1BD27"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68E3C3A9"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461539F"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Chlorides</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4D1E0D1"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71.253</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2AA748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0.0002</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04597F7"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06F6009B"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4D60E94"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Nitrate</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2F9F1A0"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5.172</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69B740E4"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0.0633</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6416CC1"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29323FA8"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68201A4"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Phosphorous</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485C76B"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0.495</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7B4041B6"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0.5081</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B25EE42"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ns</w:t>
            </w:r>
          </w:p>
        </w:tc>
      </w:tr>
      <w:tr w:rsidR="00A4637F" w:rsidRPr="00741080" w14:paraId="5DAF8C14"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7C0D63E"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Sulphate</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BE7C392"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11.308</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546709C"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0.0152</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A5AEFD6"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6A0EAA01"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29DC2F8"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Silicate</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94D668E"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6.648</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596433D8"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0.0419</w:t>
            </w:r>
          </w:p>
        </w:tc>
        <w:tc>
          <w:tcPr>
            <w:tcW w:w="16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7425D2A3"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r w:rsidR="00A4637F" w:rsidRPr="00741080" w14:paraId="11E78ED0" w14:textId="77777777" w:rsidTr="00B65006">
        <w:trPr>
          <w:jc w:val="center"/>
        </w:trPr>
        <w:tc>
          <w:tcPr>
            <w:tcW w:w="2347"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F9CCCB1"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Salinity</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D658475"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25.752</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4A975465"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0.0023</w:t>
            </w:r>
          </w:p>
        </w:tc>
        <w:tc>
          <w:tcPr>
            <w:tcW w:w="16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A8D8301" w14:textId="77777777" w:rsidR="00A4637F" w:rsidRPr="00741080" w:rsidRDefault="00A4637F" w:rsidP="00B65006">
            <w:pPr>
              <w:jc w:val="center"/>
              <w:rPr>
                <w:rFonts w:ascii="Arial" w:hAnsi="Arial" w:cs="Arial"/>
                <w:sz w:val="16"/>
                <w:szCs w:val="16"/>
              </w:rPr>
            </w:pPr>
            <w:r w:rsidRPr="00741080">
              <w:rPr>
                <w:rFonts w:ascii="Arial" w:eastAsia="Arial" w:hAnsi="Arial" w:cs="Arial"/>
                <w:sz w:val="16"/>
                <w:szCs w:val="16"/>
              </w:rPr>
              <w:t>**</w:t>
            </w:r>
          </w:p>
        </w:tc>
      </w:tr>
    </w:tbl>
    <w:p w14:paraId="7B5E860B" w14:textId="77777777" w:rsidR="00A4637F" w:rsidRPr="00741080" w:rsidRDefault="00A4637F" w:rsidP="00A4637F">
      <w:pPr>
        <w:jc w:val="both"/>
        <w:rPr>
          <w:rFonts w:ascii="Arial" w:hAnsi="Arial" w:cs="Arial"/>
          <w:sz w:val="20"/>
          <w:szCs w:val="20"/>
        </w:rPr>
      </w:pPr>
    </w:p>
    <w:p w14:paraId="744954F2" w14:textId="2CE1FE78" w:rsidR="00A4637F" w:rsidRPr="00741080" w:rsidRDefault="00C82003" w:rsidP="00A4637F">
      <w:pPr>
        <w:jc w:val="both"/>
        <w:rPr>
          <w:rFonts w:ascii="Arial" w:hAnsi="Arial" w:cs="Arial"/>
          <w:sz w:val="20"/>
          <w:szCs w:val="20"/>
        </w:rPr>
      </w:pPr>
      <w:r w:rsidRPr="00741080">
        <w:rPr>
          <w:rFonts w:ascii="Arial" w:hAnsi="Arial" w:cs="Arial"/>
          <w:sz w:val="20"/>
          <w:szCs w:val="20"/>
        </w:rPr>
        <w:t xml:space="preserve">According to the data, </w:t>
      </w:r>
      <w:r w:rsidR="00A1533F" w:rsidRPr="00741080">
        <w:rPr>
          <w:rFonts w:ascii="Arial" w:hAnsi="Arial" w:cs="Arial"/>
          <w:sz w:val="20"/>
          <w:szCs w:val="20"/>
        </w:rPr>
        <w:t>Temperature, pH, DO, TDS, Alkalinity, Chlorides, Sulphate, Silicate, and Salinity, these</w:t>
      </w:r>
      <w:r w:rsidR="00A4637F" w:rsidRPr="00741080">
        <w:rPr>
          <w:rFonts w:ascii="Arial" w:hAnsi="Arial" w:cs="Arial"/>
          <w:sz w:val="20"/>
          <w:szCs w:val="20"/>
        </w:rPr>
        <w:t xml:space="preserve"> parameters were significantly different between the seasons</w:t>
      </w:r>
      <w:r w:rsidR="00A674D5" w:rsidRPr="00741080">
        <w:rPr>
          <w:rFonts w:ascii="Arial" w:hAnsi="Arial" w:cs="Arial"/>
          <w:sz w:val="20"/>
          <w:szCs w:val="20"/>
        </w:rPr>
        <w:t>.</w:t>
      </w:r>
      <w:r w:rsidR="00A4637F" w:rsidRPr="00741080">
        <w:rPr>
          <w:rFonts w:ascii="Arial" w:hAnsi="Arial" w:cs="Arial"/>
          <w:sz w:val="20"/>
          <w:szCs w:val="20"/>
        </w:rPr>
        <w:t xml:space="preserve"> From the seasonal analysis of the lake water chemistry, it</w:t>
      </w:r>
      <w:r w:rsidR="00A674D5" w:rsidRPr="00741080">
        <w:rPr>
          <w:rFonts w:ascii="Arial" w:hAnsi="Arial" w:cs="Arial"/>
          <w:sz w:val="20"/>
          <w:szCs w:val="20"/>
        </w:rPr>
        <w:t xml:space="preserve"> was</w:t>
      </w:r>
      <w:r w:rsidR="00A4637F" w:rsidRPr="00741080">
        <w:rPr>
          <w:rFonts w:ascii="Arial" w:hAnsi="Arial" w:cs="Arial"/>
          <w:sz w:val="20"/>
          <w:szCs w:val="20"/>
        </w:rPr>
        <w:t xml:space="preserve"> observed that there </w:t>
      </w:r>
      <w:r w:rsidR="00A674D5" w:rsidRPr="00741080">
        <w:rPr>
          <w:rFonts w:ascii="Arial" w:hAnsi="Arial" w:cs="Arial"/>
          <w:sz w:val="20"/>
          <w:szCs w:val="20"/>
        </w:rPr>
        <w:t>was</w:t>
      </w:r>
      <w:r w:rsidR="00A4637F" w:rsidRPr="00741080">
        <w:rPr>
          <w:rFonts w:ascii="Arial" w:hAnsi="Arial" w:cs="Arial"/>
          <w:sz w:val="20"/>
          <w:szCs w:val="20"/>
        </w:rPr>
        <w:t xml:space="preserve"> a significant difference in the levels of several physico</w:t>
      </w:r>
      <w:r w:rsidR="00747097">
        <w:rPr>
          <w:rFonts w:ascii="Arial" w:hAnsi="Arial" w:cs="Arial"/>
          <w:sz w:val="20"/>
          <w:szCs w:val="20"/>
        </w:rPr>
        <w:t>-</w:t>
      </w:r>
      <w:r w:rsidR="00A4637F" w:rsidRPr="00741080">
        <w:rPr>
          <w:rFonts w:ascii="Arial" w:hAnsi="Arial" w:cs="Arial"/>
          <w:sz w:val="20"/>
          <w:szCs w:val="20"/>
        </w:rPr>
        <w:t>chemical parameters between pre-monsoon and post-monsoon period which show</w:t>
      </w:r>
      <w:r w:rsidR="00A674D5" w:rsidRPr="00741080">
        <w:rPr>
          <w:rFonts w:ascii="Arial" w:hAnsi="Arial" w:cs="Arial"/>
          <w:sz w:val="20"/>
          <w:szCs w:val="20"/>
        </w:rPr>
        <w:t>ed</w:t>
      </w:r>
      <w:r w:rsidR="00A4637F" w:rsidRPr="00741080">
        <w:rPr>
          <w:rFonts w:ascii="Arial" w:hAnsi="Arial" w:cs="Arial"/>
          <w:sz w:val="20"/>
          <w:szCs w:val="20"/>
        </w:rPr>
        <w:t xml:space="preserve"> strong seasonal effect on the</w:t>
      </w:r>
      <w:r w:rsidR="00A674D5" w:rsidRPr="00741080">
        <w:rPr>
          <w:rFonts w:ascii="Arial" w:hAnsi="Arial" w:cs="Arial"/>
          <w:sz w:val="20"/>
          <w:szCs w:val="20"/>
        </w:rPr>
        <w:t xml:space="preserve"> water</w:t>
      </w:r>
      <w:r w:rsidR="00A4637F" w:rsidRPr="00741080">
        <w:rPr>
          <w:rFonts w:ascii="Arial" w:hAnsi="Arial" w:cs="Arial"/>
          <w:sz w:val="20"/>
          <w:szCs w:val="20"/>
        </w:rPr>
        <w:t xml:space="preserve"> characteristics of the saline lake ecosystem. A total of eight parameters showed statistically significant inter-seasonal differences indicating that the seasons may be better understood through this dataset. The seasonal difference in the mean values of temperature was significantly high (F = 90.675, p &lt; 0.001), with the mean temperature of pre-monsoon season being higher (28.85°C) than that of post-monsoon season (26.28°C). This rise </w:t>
      </w:r>
      <w:r w:rsidR="00A674D5" w:rsidRPr="00741080">
        <w:rPr>
          <w:rFonts w:ascii="Arial" w:hAnsi="Arial" w:cs="Arial"/>
          <w:sz w:val="20"/>
          <w:szCs w:val="20"/>
        </w:rPr>
        <w:t>was</w:t>
      </w:r>
      <w:r w:rsidR="00A4637F" w:rsidRPr="00741080">
        <w:rPr>
          <w:rFonts w:ascii="Arial" w:hAnsi="Arial" w:cs="Arial"/>
          <w:sz w:val="20"/>
          <w:szCs w:val="20"/>
        </w:rPr>
        <w:t xml:space="preserve"> </w:t>
      </w:r>
      <w:r w:rsidR="00A674D5" w:rsidRPr="00741080">
        <w:rPr>
          <w:rFonts w:ascii="Arial" w:hAnsi="Arial" w:cs="Arial"/>
          <w:sz w:val="20"/>
          <w:szCs w:val="20"/>
        </w:rPr>
        <w:t>estimated</w:t>
      </w:r>
      <w:r w:rsidR="00A4637F" w:rsidRPr="00741080">
        <w:rPr>
          <w:rFonts w:ascii="Arial" w:hAnsi="Arial" w:cs="Arial"/>
          <w:sz w:val="20"/>
          <w:szCs w:val="20"/>
        </w:rPr>
        <w:t xml:space="preserve"> to occur during the summer months when there </w:t>
      </w:r>
      <w:r w:rsidR="00A674D5" w:rsidRPr="00741080">
        <w:rPr>
          <w:rFonts w:ascii="Arial" w:hAnsi="Arial" w:cs="Arial"/>
          <w:sz w:val="20"/>
          <w:szCs w:val="20"/>
        </w:rPr>
        <w:t>was</w:t>
      </w:r>
      <w:r w:rsidR="00A4637F" w:rsidRPr="00741080">
        <w:rPr>
          <w:rFonts w:ascii="Arial" w:hAnsi="Arial" w:cs="Arial"/>
          <w:sz w:val="20"/>
          <w:szCs w:val="20"/>
        </w:rPr>
        <w:t xml:space="preserve"> high solar radiation and warm air temperatures. The pre-monsoon </w:t>
      </w:r>
      <w:r w:rsidR="00A4637F" w:rsidRPr="00741080">
        <w:rPr>
          <w:rFonts w:ascii="Arial" w:hAnsi="Arial" w:cs="Arial"/>
          <w:sz w:val="20"/>
          <w:szCs w:val="20"/>
        </w:rPr>
        <w:lastRenderedPageBreak/>
        <w:t xml:space="preserve">high temperatures may have a positive effect on evaporation and hence on the dissolved salts and other chemical constituents present in lake water. </w:t>
      </w:r>
    </w:p>
    <w:p w14:paraId="3C4CB8FB" w14:textId="0E3C111A"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When all the parameters were examined, pH was found to be the most significant (F = 132.553, P &lt; 0.001) with distinctly alkaline pH in pre-monsoon (10.64) and post-monsoon (9.19) season. High pH values reflect high alkaline conditions typical of saline lakes and could be caused by high photosynthetic activity, carbonate build-up and evaporative concentration during dry periods. Highly alkaline lake conditions </w:t>
      </w:r>
      <w:r w:rsidR="00896D07" w:rsidRPr="00741080">
        <w:rPr>
          <w:rFonts w:ascii="Arial" w:hAnsi="Arial" w:cs="Arial"/>
          <w:sz w:val="20"/>
          <w:szCs w:val="20"/>
        </w:rPr>
        <w:t>were</w:t>
      </w:r>
      <w:r w:rsidRPr="00741080">
        <w:rPr>
          <w:rFonts w:ascii="Arial" w:hAnsi="Arial" w:cs="Arial"/>
          <w:sz w:val="20"/>
          <w:szCs w:val="20"/>
        </w:rPr>
        <w:t xml:space="preserve"> carried over the seasons, indicating a stable soda-rich ecosystem in the lake. Dissolved oxygen (DO) was significant in the revised analysis where it showed a significant seasonal variation (F = 9.457, p = 0.022). The DO concentration (mean 1.30 mg/L) was found to be higher in the post-monsoon season than in the pre-monsoon season (0.91 mg/L). Ecologically significant because of the cooler temperatures following the monsoon which enhance oxygen solubility in water. Furthermore, monsoonal mixing and fresh water inflow could increase oxygenation and oxygen replenishment while the high temperatures and high salinity in the pre-monsoon could decrease oxygen availability. </w:t>
      </w:r>
    </w:p>
    <w:p w14:paraId="666152C4" w14:textId="77777777"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total dissolved solids (TDS) also showed significant difference between seasons (F = 35.477, p = 0.001) with higher concentrations during pre-monsoon period, reflecting concentration of the dissolved ions due to intense evaporation and lesser water volume during this period. The monsoon causes the lake's dissolved solid concentrations to drop due to dilution caused by the rain and surface runoff, which shows the lake's strong hydrological control over its chemistry. Alkalinity also varied significantly from one season to another (F = 6.392 and p = 0.045) while the difference between pre- and post-monsoon means was relatively moderate of 2310 mg/L vs. 2194 mg/L. The high alkalinity value of both seasons suggests that carbonate and bicarbonate ions predominate in the lake water. The post-monsoon dilution may be responsible for a decrease in alkalinity, whereas the pre-monsoon high rate of evaporation and mineral concentration could cause an increase in alkalinity. </w:t>
      </w:r>
    </w:p>
    <w:p w14:paraId="3EB12463" w14:textId="599BF0FB"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chloride concentration has shown a highly significant seasonal difference (F = 71.253, p &lt; 0.001) from 1503 to 1795 mg/L, indicating that salts </w:t>
      </w:r>
      <w:r w:rsidR="00A674D5" w:rsidRPr="00741080">
        <w:rPr>
          <w:rFonts w:ascii="Arial" w:hAnsi="Arial" w:cs="Arial"/>
          <w:sz w:val="20"/>
          <w:szCs w:val="20"/>
        </w:rPr>
        <w:t>were</w:t>
      </w:r>
      <w:r w:rsidRPr="00741080">
        <w:rPr>
          <w:rFonts w:ascii="Arial" w:hAnsi="Arial" w:cs="Arial"/>
          <w:sz w:val="20"/>
          <w:szCs w:val="20"/>
        </w:rPr>
        <w:t xml:space="preserve"> concentrated in the lake water during pre-monsoon season. Chlorides are conservative ions that are concentrated as water is lost, and are therefore good indicators of the changes in salinity of closed-basin saline lakes. The mean concentrations of sulphate also differed significantly between seasons (F = 11.308, p = 0.015) with a higher mean concentration during pre-monsoon season (20 mg/L) than during post-monsoon season (16.5 mg/L). The higher concentration of sulphate in the dry season could be due to evaporative concentration and mineral dissolution processes. The known lower concentrations of sulphates following the monsoon may be a diluting effect from the monsoon rains and freshwater inputs.</w:t>
      </w:r>
    </w:p>
    <w:p w14:paraId="2CCDB51F" w14:textId="5308510A"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Significant seasonal variation was also observed for silicate (F = 6.648; p = 0.042), with higher levels during pre-monsoon season. This can be correlated with a high concentration of silicate in the case of high evaporation and higher weathering and sediment interaction. The seasonal changes in the silicate level also could affect the productivity of the diatoms and nutrient cycling in the lake system. The salinity showed highly significant difference among seasons (F = 25.752, p = 0.002) and the salinity range was 6235 - 10250 ppt. During pre-monsoon season salinity was very high (9458 ppt) and during post-monsoon season it was 6986 ppt, which clearly indicates the effect of evaporative concentration during summer months. During the post-monsoon, monsoonal rains dilute the lake water and decrease the concentration of salt in the lake. The large seasonal range in salinity is indicative of the high salinity of the lake and its strong dependence on the balance between inflow and outflow. </w:t>
      </w:r>
    </w:p>
    <w:p w14:paraId="58882976" w14:textId="4AF21D94" w:rsidR="001475B2" w:rsidRPr="00741080" w:rsidRDefault="00A4637F" w:rsidP="00A4637F">
      <w:pPr>
        <w:jc w:val="both"/>
        <w:rPr>
          <w:rFonts w:ascii="Arial" w:hAnsi="Arial" w:cs="Arial"/>
          <w:sz w:val="20"/>
          <w:szCs w:val="20"/>
        </w:rPr>
      </w:pPr>
      <w:r w:rsidRPr="00741080">
        <w:rPr>
          <w:rFonts w:ascii="Arial" w:hAnsi="Arial" w:cs="Arial"/>
          <w:sz w:val="20"/>
          <w:szCs w:val="20"/>
        </w:rPr>
        <w:t>The</w:t>
      </w:r>
      <w:r w:rsidR="00936D8C" w:rsidRPr="00741080">
        <w:rPr>
          <w:rFonts w:ascii="Arial" w:hAnsi="Arial" w:cs="Arial"/>
          <w:sz w:val="20"/>
          <w:szCs w:val="20"/>
        </w:rPr>
        <w:t>re were</w:t>
      </w:r>
      <w:r w:rsidRPr="00741080">
        <w:rPr>
          <w:rFonts w:ascii="Arial" w:hAnsi="Arial" w:cs="Arial"/>
          <w:sz w:val="20"/>
          <w:szCs w:val="20"/>
        </w:rPr>
        <w:t xml:space="preserve"> 7 parameters, BOD, COD, EC, Transparency, Hardness, Nitrate, Phosphorous, which are not statistically significant. Because, the p value is &gt; 0.05. In conclusion, it is evident that the lake experiences significant intra-seasonal physico</w:t>
      </w:r>
      <w:r w:rsidR="00C67989">
        <w:rPr>
          <w:rFonts w:ascii="Arial" w:hAnsi="Arial" w:cs="Arial"/>
          <w:sz w:val="20"/>
          <w:szCs w:val="20"/>
        </w:rPr>
        <w:t>-</w:t>
      </w:r>
      <w:r w:rsidRPr="00741080">
        <w:rPr>
          <w:rFonts w:ascii="Arial" w:hAnsi="Arial" w:cs="Arial"/>
          <w:sz w:val="20"/>
          <w:szCs w:val="20"/>
        </w:rPr>
        <w:t xml:space="preserve">chemical changes, mainly due to evaporation over pre-monsoon period and dilution during post-monsoon period. The TDS, chloride, alkalinity, sulphate and salinity were found to be higher throughout the pre-monsoon period while dissolved oxygen was found to be higher during the cooler period in the post-monsoon. These seasonal changes are a reflection of the dynamic ecological processes within this saline lake system and can give clues to the hydro chemical functioning of the lake. </w:t>
      </w:r>
    </w:p>
    <w:p w14:paraId="7B8796E1" w14:textId="07D35DD5" w:rsidR="00A4637F" w:rsidRPr="00741080" w:rsidRDefault="00A4637F" w:rsidP="00A4637F">
      <w:pPr>
        <w:jc w:val="both"/>
        <w:rPr>
          <w:rFonts w:ascii="Arial" w:hAnsi="Arial" w:cs="Arial"/>
          <w:b/>
          <w:bCs/>
          <w:sz w:val="20"/>
          <w:szCs w:val="20"/>
        </w:rPr>
      </w:pPr>
      <w:r w:rsidRPr="00741080">
        <w:rPr>
          <w:rFonts w:ascii="Arial" w:hAnsi="Arial" w:cs="Arial"/>
          <w:b/>
          <w:bCs/>
          <w:sz w:val="20"/>
          <w:szCs w:val="20"/>
        </w:rPr>
        <w:t>Principal Component Analysis</w:t>
      </w:r>
      <w:r w:rsidR="002D5BCE" w:rsidRPr="00741080">
        <w:rPr>
          <w:rFonts w:ascii="Arial" w:hAnsi="Arial" w:cs="Arial"/>
          <w:b/>
          <w:bCs/>
          <w:sz w:val="20"/>
          <w:szCs w:val="20"/>
        </w:rPr>
        <w:t xml:space="preserve">: </w:t>
      </w:r>
      <w:r w:rsidRPr="00741080">
        <w:rPr>
          <w:rFonts w:ascii="Arial" w:hAnsi="Arial" w:cs="Arial"/>
          <w:sz w:val="20"/>
          <w:szCs w:val="20"/>
        </w:rPr>
        <w:t>PCA explain</w:t>
      </w:r>
      <w:r w:rsidR="0044518E" w:rsidRPr="00741080">
        <w:rPr>
          <w:rFonts w:ascii="Arial" w:hAnsi="Arial" w:cs="Arial"/>
          <w:sz w:val="20"/>
          <w:szCs w:val="20"/>
        </w:rPr>
        <w:t>ed</w:t>
      </w:r>
      <w:r w:rsidRPr="00741080">
        <w:rPr>
          <w:rFonts w:ascii="Arial" w:hAnsi="Arial" w:cs="Arial"/>
          <w:sz w:val="20"/>
          <w:szCs w:val="20"/>
        </w:rPr>
        <w:t xml:space="preserve"> the variations in physico</w:t>
      </w:r>
      <w:r w:rsidR="00755C3B">
        <w:rPr>
          <w:rFonts w:ascii="Arial" w:hAnsi="Arial" w:cs="Arial"/>
          <w:sz w:val="20"/>
          <w:szCs w:val="20"/>
        </w:rPr>
        <w:t>-</w:t>
      </w:r>
      <w:r w:rsidRPr="00741080">
        <w:rPr>
          <w:rFonts w:ascii="Arial" w:hAnsi="Arial" w:cs="Arial"/>
          <w:sz w:val="20"/>
          <w:szCs w:val="20"/>
        </w:rPr>
        <w:t>chemical properties, phytoplankton species richness and diversity which affect</w:t>
      </w:r>
      <w:r w:rsidR="006D15CD" w:rsidRPr="00741080">
        <w:rPr>
          <w:rFonts w:ascii="Arial" w:hAnsi="Arial" w:cs="Arial"/>
          <w:sz w:val="20"/>
          <w:szCs w:val="20"/>
        </w:rPr>
        <w:t>ed</w:t>
      </w:r>
      <w:r w:rsidRPr="00741080">
        <w:rPr>
          <w:rFonts w:ascii="Arial" w:hAnsi="Arial" w:cs="Arial"/>
          <w:sz w:val="20"/>
          <w:szCs w:val="20"/>
        </w:rPr>
        <w:t xml:space="preserve"> water quality in the sites. The maximum </w:t>
      </w:r>
      <w:r w:rsidRPr="00741080">
        <w:rPr>
          <w:rFonts w:ascii="Arial" w:hAnsi="Arial" w:cs="Arial"/>
          <w:sz w:val="20"/>
          <w:szCs w:val="20"/>
        </w:rPr>
        <w:lastRenderedPageBreak/>
        <w:t>variance of 55.1% was explained by PC1 followed by PC2, PC3 and PC4 representing variance of 23.4%, 9.2% and 6.1 %, respectively.</w:t>
      </w:r>
    </w:p>
    <w:p w14:paraId="1BB4278F" w14:textId="77777777" w:rsidR="00A4637F" w:rsidRPr="00741080" w:rsidRDefault="00A4637F" w:rsidP="00A4637F">
      <w:pPr>
        <w:rPr>
          <w:rFonts w:ascii="Arial" w:hAnsi="Arial" w:cs="Arial"/>
          <w:sz w:val="20"/>
          <w:szCs w:val="20"/>
        </w:rPr>
      </w:pPr>
      <w:r w:rsidRPr="00741080">
        <w:rPr>
          <w:rFonts w:ascii="Arial" w:hAnsi="Arial" w:cs="Arial"/>
          <w:noProof/>
          <w:sz w:val="20"/>
          <w:szCs w:val="20"/>
        </w:rPr>
        <w:drawing>
          <wp:inline distT="0" distB="0" distL="0" distR="0" wp14:anchorId="0288F779" wp14:editId="5B8A9FB7">
            <wp:extent cx="5334000" cy="3619500"/>
            <wp:effectExtent l="0" t="0" r="0" b="0"/>
            <wp:docPr id="1436093363" name="Picture 143609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8"/>
                    <a:srcRect t="3651"/>
                    <a:stretch>
                      <a:fillRect/>
                    </a:stretch>
                  </pic:blipFill>
                  <pic:spPr bwMode="auto">
                    <a:xfrm>
                      <a:off x="0" y="0"/>
                      <a:ext cx="5334000" cy="3619500"/>
                    </a:xfrm>
                    <a:prstGeom prst="rect">
                      <a:avLst/>
                    </a:prstGeom>
                    <a:ln>
                      <a:noFill/>
                    </a:ln>
                    <a:extLst>
                      <a:ext uri="{53640926-AAD7-44D8-BBD7-CCE9431645EC}">
                        <a14:shadowObscured xmlns:a14="http://schemas.microsoft.com/office/drawing/2010/main"/>
                      </a:ext>
                    </a:extLst>
                  </pic:spPr>
                </pic:pic>
              </a:graphicData>
            </a:graphic>
          </wp:inline>
        </w:drawing>
      </w:r>
    </w:p>
    <w:p w14:paraId="7DFD0C6B" w14:textId="0B7CFC76" w:rsidR="001475B2" w:rsidRPr="00741080" w:rsidRDefault="00A4637F" w:rsidP="001475B2">
      <w:pPr>
        <w:spacing w:before="40" w:after="180"/>
        <w:jc w:val="center"/>
        <w:rPr>
          <w:rFonts w:ascii="Arial" w:hAnsi="Arial" w:cs="Arial"/>
          <w:sz w:val="20"/>
          <w:szCs w:val="20"/>
        </w:rPr>
      </w:pPr>
      <w:r w:rsidRPr="00741080">
        <w:rPr>
          <w:rFonts w:ascii="Arial" w:hAnsi="Arial" w:cs="Arial"/>
          <w:b/>
          <w:bCs/>
          <w:sz w:val="20"/>
          <w:szCs w:val="20"/>
        </w:rPr>
        <w:t xml:space="preserve">Figure </w:t>
      </w:r>
      <w:r w:rsidR="00525937">
        <w:rPr>
          <w:rFonts w:ascii="Arial" w:hAnsi="Arial" w:cs="Arial"/>
          <w:b/>
          <w:bCs/>
          <w:sz w:val="20"/>
          <w:szCs w:val="20"/>
        </w:rPr>
        <w:t>2</w:t>
      </w:r>
      <w:r w:rsidRPr="00741080">
        <w:rPr>
          <w:rFonts w:ascii="Arial" w:hAnsi="Arial" w:cs="Arial"/>
          <w:b/>
          <w:bCs/>
          <w:sz w:val="20"/>
          <w:szCs w:val="20"/>
        </w:rPr>
        <w:t>.</w:t>
      </w:r>
      <w:r w:rsidRPr="00741080">
        <w:rPr>
          <w:rFonts w:ascii="Arial" w:hAnsi="Arial" w:cs="Arial"/>
          <w:sz w:val="20"/>
          <w:szCs w:val="20"/>
        </w:rPr>
        <w:t xml:space="preserve"> PCA biplot of physico</w:t>
      </w:r>
      <w:r w:rsidR="00156F67" w:rsidRPr="00741080">
        <w:rPr>
          <w:rFonts w:ascii="Arial" w:hAnsi="Arial" w:cs="Arial"/>
          <w:sz w:val="20"/>
          <w:szCs w:val="20"/>
        </w:rPr>
        <w:t>-</w:t>
      </w:r>
      <w:r w:rsidRPr="00741080">
        <w:rPr>
          <w:rFonts w:ascii="Arial" w:hAnsi="Arial" w:cs="Arial"/>
          <w:sz w:val="20"/>
          <w:szCs w:val="20"/>
        </w:rPr>
        <w:t>chemical parameters</w:t>
      </w:r>
    </w:p>
    <w:p w14:paraId="6183D444" w14:textId="316A4FEF" w:rsidR="00A4637F" w:rsidRPr="00741080" w:rsidRDefault="00A4637F" w:rsidP="00A4637F">
      <w:pPr>
        <w:spacing w:before="40" w:after="180"/>
        <w:rPr>
          <w:rFonts w:ascii="Arial" w:hAnsi="Arial" w:cs="Arial"/>
          <w:sz w:val="20"/>
          <w:szCs w:val="20"/>
        </w:rPr>
      </w:pPr>
      <w:r w:rsidRPr="00741080">
        <w:rPr>
          <w:rFonts w:ascii="Arial" w:hAnsi="Arial" w:cs="Arial"/>
          <w:b/>
          <w:bCs/>
          <w:sz w:val="20"/>
          <w:szCs w:val="20"/>
        </w:rPr>
        <w:t xml:space="preserve">Table </w:t>
      </w:r>
      <w:r w:rsidR="009F2004">
        <w:rPr>
          <w:rFonts w:ascii="Arial" w:hAnsi="Arial" w:cs="Arial"/>
          <w:b/>
          <w:bCs/>
          <w:sz w:val="20"/>
          <w:szCs w:val="20"/>
        </w:rPr>
        <w:t>7</w:t>
      </w:r>
      <w:r w:rsidRPr="00741080">
        <w:rPr>
          <w:rFonts w:ascii="Arial" w:hAnsi="Arial" w:cs="Arial"/>
          <w:b/>
          <w:bCs/>
          <w:sz w:val="20"/>
          <w:szCs w:val="20"/>
        </w:rPr>
        <w:t>.</w:t>
      </w:r>
      <w:r w:rsidRPr="00741080">
        <w:rPr>
          <w:rFonts w:ascii="Arial" w:hAnsi="Arial" w:cs="Arial"/>
          <w:sz w:val="20"/>
          <w:szCs w:val="20"/>
        </w:rPr>
        <w:t xml:space="preserve"> PCA variance explained by each principal component</w:t>
      </w:r>
    </w:p>
    <w:tbl>
      <w:tblPr>
        <w:tblW w:w="8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00"/>
        <w:gridCol w:w="2000"/>
        <w:gridCol w:w="2000"/>
        <w:gridCol w:w="2900"/>
      </w:tblGrid>
      <w:tr w:rsidR="00A4637F" w:rsidRPr="00741080" w14:paraId="5D161C78" w14:textId="77777777" w:rsidTr="00B65006">
        <w:trPr>
          <w:tblHeader/>
        </w:trPr>
        <w:tc>
          <w:tcPr>
            <w:tcW w:w="15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197318CF" w14:textId="77777777" w:rsidR="00A4637F" w:rsidRPr="00741080" w:rsidRDefault="00A4637F" w:rsidP="00B65006">
            <w:pPr>
              <w:jc w:val="center"/>
              <w:rPr>
                <w:rFonts w:ascii="Arial" w:hAnsi="Arial" w:cs="Arial"/>
                <w:sz w:val="20"/>
                <w:szCs w:val="20"/>
              </w:rPr>
            </w:pPr>
            <w:r w:rsidRPr="00741080">
              <w:rPr>
                <w:rFonts w:ascii="Arial" w:hAnsi="Arial" w:cs="Arial"/>
                <w:b/>
                <w:bCs/>
                <w:color w:val="FFFFFF"/>
                <w:sz w:val="20"/>
                <w:szCs w:val="20"/>
              </w:rPr>
              <w:t>PC</w:t>
            </w:r>
          </w:p>
        </w:tc>
        <w:tc>
          <w:tcPr>
            <w:tcW w:w="20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6F8B8A73" w14:textId="77777777" w:rsidR="00A4637F" w:rsidRPr="00741080" w:rsidRDefault="00A4637F" w:rsidP="00B65006">
            <w:pPr>
              <w:jc w:val="center"/>
              <w:rPr>
                <w:rFonts w:ascii="Arial" w:hAnsi="Arial" w:cs="Arial"/>
                <w:sz w:val="20"/>
                <w:szCs w:val="20"/>
              </w:rPr>
            </w:pPr>
            <w:r w:rsidRPr="00741080">
              <w:rPr>
                <w:rFonts w:ascii="Arial" w:hAnsi="Arial" w:cs="Arial"/>
                <w:b/>
                <w:bCs/>
                <w:color w:val="FFFFFF"/>
                <w:sz w:val="20"/>
                <w:szCs w:val="20"/>
              </w:rPr>
              <w:t>% Variance</w:t>
            </w:r>
          </w:p>
        </w:tc>
        <w:tc>
          <w:tcPr>
            <w:tcW w:w="20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574B4208" w14:textId="77777777" w:rsidR="00A4637F" w:rsidRPr="00741080" w:rsidRDefault="00A4637F" w:rsidP="00B65006">
            <w:pPr>
              <w:jc w:val="center"/>
              <w:rPr>
                <w:rFonts w:ascii="Arial" w:hAnsi="Arial" w:cs="Arial"/>
                <w:sz w:val="20"/>
                <w:szCs w:val="20"/>
              </w:rPr>
            </w:pPr>
            <w:r w:rsidRPr="00741080">
              <w:rPr>
                <w:rFonts w:ascii="Arial" w:hAnsi="Arial" w:cs="Arial"/>
                <w:b/>
                <w:bCs/>
                <w:color w:val="FFFFFF"/>
                <w:sz w:val="20"/>
                <w:szCs w:val="20"/>
              </w:rPr>
              <w:t>Cumulative</w:t>
            </w:r>
          </w:p>
        </w:tc>
        <w:tc>
          <w:tcPr>
            <w:tcW w:w="2900" w:type="dxa"/>
            <w:tcBorders>
              <w:top w:val="single" w:sz="4" w:space="0" w:color="1A3A5C"/>
              <w:left w:val="single" w:sz="4" w:space="0" w:color="1A3A5C"/>
              <w:bottom w:val="single" w:sz="4" w:space="0" w:color="1A3A5C"/>
              <w:right w:val="single" w:sz="4" w:space="0" w:color="1A3A5C"/>
            </w:tcBorders>
            <w:shd w:val="clear" w:color="auto" w:fill="1A3A5C"/>
            <w:tcMar>
              <w:top w:w="80" w:type="dxa"/>
              <w:left w:w="100" w:type="dxa"/>
              <w:bottom w:w="80" w:type="dxa"/>
              <w:right w:w="100" w:type="dxa"/>
            </w:tcMar>
            <w:vAlign w:val="center"/>
          </w:tcPr>
          <w:p w14:paraId="7D31083E" w14:textId="77777777" w:rsidR="00A4637F" w:rsidRPr="00741080" w:rsidRDefault="00A4637F" w:rsidP="00B65006">
            <w:pPr>
              <w:jc w:val="center"/>
              <w:rPr>
                <w:rFonts w:ascii="Arial" w:hAnsi="Arial" w:cs="Arial"/>
                <w:sz w:val="20"/>
                <w:szCs w:val="20"/>
              </w:rPr>
            </w:pPr>
            <w:r w:rsidRPr="00741080">
              <w:rPr>
                <w:rFonts w:ascii="Arial" w:hAnsi="Arial" w:cs="Arial"/>
                <w:b/>
                <w:bCs/>
                <w:color w:val="FFFFFF"/>
                <w:sz w:val="20"/>
                <w:szCs w:val="20"/>
              </w:rPr>
              <w:t>Key Parameters</w:t>
            </w:r>
          </w:p>
        </w:tc>
      </w:tr>
      <w:tr w:rsidR="00A4637F" w:rsidRPr="00741080" w14:paraId="1B3392BA" w14:textId="77777777" w:rsidTr="00B65006">
        <w:tc>
          <w:tcPr>
            <w:tcW w:w="15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344F21CE"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PC1</w:t>
            </w:r>
          </w:p>
        </w:tc>
        <w:tc>
          <w:tcPr>
            <w:tcW w:w="20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5AD09920"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55.1%</w:t>
            </w:r>
          </w:p>
        </w:tc>
        <w:tc>
          <w:tcPr>
            <w:tcW w:w="20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F8F50CC"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55.1%</w:t>
            </w:r>
          </w:p>
        </w:tc>
        <w:tc>
          <w:tcPr>
            <w:tcW w:w="29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81B525E"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Chlorides, Salinity, TDS, EC</w:t>
            </w:r>
          </w:p>
        </w:tc>
      </w:tr>
      <w:tr w:rsidR="00A4637F" w:rsidRPr="00741080" w14:paraId="7E79FD40" w14:textId="77777777" w:rsidTr="00B65006">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490B45A"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PC2</w:t>
            </w:r>
          </w:p>
        </w:tc>
        <w:tc>
          <w:tcPr>
            <w:tcW w:w="2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E639ECF"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23.4%</w:t>
            </w:r>
          </w:p>
        </w:tc>
        <w:tc>
          <w:tcPr>
            <w:tcW w:w="2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2ED05B4B"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78.5%</w:t>
            </w:r>
          </w:p>
        </w:tc>
        <w:tc>
          <w:tcPr>
            <w:tcW w:w="29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A4B1BE6"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Temperature, pH, DO</w:t>
            </w:r>
          </w:p>
        </w:tc>
      </w:tr>
      <w:tr w:rsidR="00A4637F" w:rsidRPr="00741080" w14:paraId="2DCFDB98" w14:textId="77777777" w:rsidTr="00B65006">
        <w:tc>
          <w:tcPr>
            <w:tcW w:w="15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28F57105"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PC3</w:t>
            </w:r>
          </w:p>
        </w:tc>
        <w:tc>
          <w:tcPr>
            <w:tcW w:w="20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6AFD8E87"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9.2%</w:t>
            </w:r>
          </w:p>
        </w:tc>
        <w:tc>
          <w:tcPr>
            <w:tcW w:w="20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1C51B659"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87.7%</w:t>
            </w:r>
          </w:p>
        </w:tc>
        <w:tc>
          <w:tcPr>
            <w:tcW w:w="2900" w:type="dxa"/>
            <w:tcBorders>
              <w:top w:val="single" w:sz="1" w:space="0" w:color="CCCCCC"/>
              <w:left w:val="single" w:sz="1" w:space="0" w:color="CCCCCC"/>
              <w:bottom w:val="single" w:sz="1" w:space="0" w:color="CCCCCC"/>
              <w:right w:val="single" w:sz="1" w:space="0" w:color="CCCCCC"/>
            </w:tcBorders>
            <w:shd w:val="clear" w:color="auto" w:fill="EBF3FB"/>
            <w:tcMar>
              <w:top w:w="55" w:type="dxa"/>
              <w:left w:w="100" w:type="dxa"/>
              <w:bottom w:w="55" w:type="dxa"/>
              <w:right w:w="100" w:type="dxa"/>
            </w:tcMar>
          </w:tcPr>
          <w:p w14:paraId="05CD3DFE"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Alkalinity, Transparency</w:t>
            </w:r>
          </w:p>
        </w:tc>
      </w:tr>
      <w:tr w:rsidR="00A4637F" w:rsidRPr="00741080" w14:paraId="5FBD492E" w14:textId="77777777" w:rsidTr="00B65006">
        <w:tc>
          <w:tcPr>
            <w:tcW w:w="15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1A28110A"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PC4</w:t>
            </w:r>
          </w:p>
        </w:tc>
        <w:tc>
          <w:tcPr>
            <w:tcW w:w="2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0E2276AA"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6.1%</w:t>
            </w:r>
          </w:p>
        </w:tc>
        <w:tc>
          <w:tcPr>
            <w:tcW w:w="20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5B2F1CEA"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93.8%</w:t>
            </w:r>
          </w:p>
        </w:tc>
        <w:tc>
          <w:tcPr>
            <w:tcW w:w="2900" w:type="dxa"/>
            <w:tcBorders>
              <w:top w:val="single" w:sz="1" w:space="0" w:color="CCCCCC"/>
              <w:left w:val="single" w:sz="1" w:space="0" w:color="CCCCCC"/>
              <w:bottom w:val="single" w:sz="1" w:space="0" w:color="CCCCCC"/>
              <w:right w:val="single" w:sz="1" w:space="0" w:color="CCCCCC"/>
            </w:tcBorders>
            <w:shd w:val="clear" w:color="auto" w:fill="FFFFFF"/>
            <w:tcMar>
              <w:top w:w="55" w:type="dxa"/>
              <w:left w:w="100" w:type="dxa"/>
              <w:bottom w:w="55" w:type="dxa"/>
              <w:right w:w="100" w:type="dxa"/>
            </w:tcMar>
          </w:tcPr>
          <w:p w14:paraId="39752FF3" w14:textId="77777777" w:rsidR="00A4637F" w:rsidRPr="00741080" w:rsidRDefault="00A4637F" w:rsidP="00B65006">
            <w:pPr>
              <w:jc w:val="center"/>
              <w:rPr>
                <w:rFonts w:ascii="Arial" w:hAnsi="Arial" w:cs="Arial"/>
                <w:sz w:val="20"/>
                <w:szCs w:val="20"/>
              </w:rPr>
            </w:pPr>
            <w:r w:rsidRPr="00741080">
              <w:rPr>
                <w:rFonts w:ascii="Arial" w:hAnsi="Arial" w:cs="Arial"/>
                <w:color w:val="000000"/>
                <w:sz w:val="20"/>
                <w:szCs w:val="20"/>
              </w:rPr>
              <w:t>Phosphorous, Nitrate</w:t>
            </w:r>
          </w:p>
        </w:tc>
      </w:tr>
    </w:tbl>
    <w:p w14:paraId="7BAD439F" w14:textId="77777777" w:rsidR="00A4637F" w:rsidRPr="00741080" w:rsidRDefault="00A4637F" w:rsidP="00A4637F">
      <w:pPr>
        <w:rPr>
          <w:rFonts w:ascii="Arial" w:hAnsi="Arial" w:cs="Arial"/>
          <w:sz w:val="20"/>
          <w:szCs w:val="20"/>
        </w:rPr>
      </w:pPr>
    </w:p>
    <w:p w14:paraId="410829C4" w14:textId="5FFA5291"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data set, PC1 now accounts for 55.1% of variance up from 46.2% and was heavily influenced by Chlorides, Salinity and TDS – all of which experienced significant value revisions. The saline geochemistry of Lonar Crater Lake is now much more influential as seen on the ionic strength axis. The variance accounted for by PC1+PC2 is 78.5%. The pre-monsoon samples </w:t>
      </w:r>
      <w:r w:rsidR="008811D6" w:rsidRPr="00741080">
        <w:rPr>
          <w:rFonts w:ascii="Arial" w:hAnsi="Arial" w:cs="Arial"/>
          <w:sz w:val="20"/>
          <w:szCs w:val="20"/>
        </w:rPr>
        <w:t>were</w:t>
      </w:r>
      <w:r w:rsidRPr="00741080">
        <w:rPr>
          <w:rFonts w:ascii="Arial" w:hAnsi="Arial" w:cs="Arial"/>
          <w:sz w:val="20"/>
          <w:szCs w:val="20"/>
        </w:rPr>
        <w:t xml:space="preserve"> concentrated in the high-ionic-strength range (positive PC1), and the post-monsoon samples </w:t>
      </w:r>
      <w:r w:rsidR="008811D6" w:rsidRPr="00741080">
        <w:rPr>
          <w:rFonts w:ascii="Arial" w:hAnsi="Arial" w:cs="Arial"/>
          <w:sz w:val="20"/>
          <w:szCs w:val="20"/>
        </w:rPr>
        <w:t>were</w:t>
      </w:r>
      <w:r w:rsidRPr="00741080">
        <w:rPr>
          <w:rFonts w:ascii="Arial" w:hAnsi="Arial" w:cs="Arial"/>
          <w:sz w:val="20"/>
          <w:szCs w:val="20"/>
        </w:rPr>
        <w:t xml:space="preserve"> concentrated in the low-ionic-strength range, which </w:t>
      </w:r>
      <w:r w:rsidR="008811D6" w:rsidRPr="00741080">
        <w:rPr>
          <w:rFonts w:ascii="Arial" w:hAnsi="Arial" w:cs="Arial"/>
          <w:sz w:val="20"/>
          <w:szCs w:val="20"/>
        </w:rPr>
        <w:t>was</w:t>
      </w:r>
      <w:r w:rsidRPr="00741080">
        <w:rPr>
          <w:rFonts w:ascii="Arial" w:hAnsi="Arial" w:cs="Arial"/>
          <w:sz w:val="20"/>
          <w:szCs w:val="20"/>
        </w:rPr>
        <w:t xml:space="preserve"> expected to follow the seasonal changes in the </w:t>
      </w:r>
      <w:r w:rsidR="008811D6" w:rsidRPr="00741080">
        <w:rPr>
          <w:rFonts w:ascii="Arial" w:hAnsi="Arial" w:cs="Arial"/>
          <w:sz w:val="20"/>
          <w:szCs w:val="20"/>
        </w:rPr>
        <w:t>Lake’</w:t>
      </w:r>
      <w:r w:rsidRPr="00741080">
        <w:rPr>
          <w:rFonts w:ascii="Arial" w:hAnsi="Arial" w:cs="Arial"/>
          <w:sz w:val="20"/>
          <w:szCs w:val="20"/>
        </w:rPr>
        <w:t xml:space="preserve">s ionic strength. The Principal Component Analysis (PCA) revealed that four principal components account for 93.8% of the total variation in water quality data, which </w:t>
      </w:r>
      <w:r w:rsidR="006B7277" w:rsidRPr="00741080">
        <w:rPr>
          <w:rFonts w:ascii="Arial" w:hAnsi="Arial" w:cs="Arial"/>
          <w:sz w:val="20"/>
          <w:szCs w:val="20"/>
        </w:rPr>
        <w:t>was</w:t>
      </w:r>
      <w:r w:rsidRPr="00741080">
        <w:rPr>
          <w:rFonts w:ascii="Arial" w:hAnsi="Arial" w:cs="Arial"/>
          <w:sz w:val="20"/>
          <w:szCs w:val="20"/>
        </w:rPr>
        <w:t xml:space="preserve"> considered to be representative of the significant water quality processes related to the lake ecosystem. </w:t>
      </w:r>
    </w:p>
    <w:p w14:paraId="7137198B" w14:textId="10A7BA42" w:rsidR="00A4637F" w:rsidRPr="00741080" w:rsidRDefault="00A4637F" w:rsidP="00A4637F">
      <w:pPr>
        <w:jc w:val="both"/>
        <w:rPr>
          <w:rFonts w:ascii="Arial" w:hAnsi="Arial" w:cs="Arial"/>
          <w:sz w:val="20"/>
          <w:szCs w:val="20"/>
        </w:rPr>
      </w:pPr>
      <w:r w:rsidRPr="00741080">
        <w:rPr>
          <w:rFonts w:ascii="Arial" w:hAnsi="Arial" w:cs="Arial"/>
          <w:sz w:val="20"/>
          <w:szCs w:val="20"/>
        </w:rPr>
        <w:t>To understand the importance of salinity and minerali</w:t>
      </w:r>
      <w:r w:rsidR="000D3036" w:rsidRPr="00741080">
        <w:rPr>
          <w:rFonts w:ascii="Arial" w:hAnsi="Arial" w:cs="Arial"/>
          <w:sz w:val="20"/>
          <w:szCs w:val="20"/>
        </w:rPr>
        <w:t>s</w:t>
      </w:r>
      <w:r w:rsidRPr="00741080">
        <w:rPr>
          <w:rFonts w:ascii="Arial" w:hAnsi="Arial" w:cs="Arial"/>
          <w:sz w:val="20"/>
          <w:szCs w:val="20"/>
        </w:rPr>
        <w:t>ation to soil and crop development</w:t>
      </w:r>
      <w:r w:rsidR="00866766" w:rsidRPr="00741080">
        <w:rPr>
          <w:rFonts w:ascii="Arial" w:hAnsi="Arial" w:cs="Arial"/>
          <w:sz w:val="20"/>
          <w:szCs w:val="20"/>
        </w:rPr>
        <w:t>,</w:t>
      </w:r>
      <w:r w:rsidRPr="00741080">
        <w:rPr>
          <w:rFonts w:ascii="Arial" w:hAnsi="Arial" w:cs="Arial"/>
          <w:sz w:val="20"/>
          <w:szCs w:val="20"/>
        </w:rPr>
        <w:t xml:space="preserve"> PC1 explains the greatest amount of variance (55.1%) and </w:t>
      </w:r>
      <w:r w:rsidR="00A123B3" w:rsidRPr="00741080">
        <w:rPr>
          <w:rFonts w:ascii="Arial" w:hAnsi="Arial" w:cs="Arial"/>
          <w:sz w:val="20"/>
          <w:szCs w:val="20"/>
        </w:rPr>
        <w:t>was</w:t>
      </w:r>
      <w:r w:rsidRPr="00741080">
        <w:rPr>
          <w:rFonts w:ascii="Arial" w:hAnsi="Arial" w:cs="Arial"/>
          <w:sz w:val="20"/>
          <w:szCs w:val="20"/>
        </w:rPr>
        <w:t xml:space="preserve"> well correlated with chlorides, salinity, total dissolved solids (TDS) and electrical conductivity (EC). These parameters </w:t>
      </w:r>
      <w:r w:rsidR="00A123B3" w:rsidRPr="00741080">
        <w:rPr>
          <w:rFonts w:ascii="Arial" w:hAnsi="Arial" w:cs="Arial"/>
          <w:sz w:val="20"/>
          <w:szCs w:val="20"/>
        </w:rPr>
        <w:t>were</w:t>
      </w:r>
      <w:r w:rsidRPr="00741080">
        <w:rPr>
          <w:rFonts w:ascii="Arial" w:hAnsi="Arial" w:cs="Arial"/>
          <w:sz w:val="20"/>
          <w:szCs w:val="20"/>
        </w:rPr>
        <w:t xml:space="preserve"> closely related to the concentration and dissolved salt content of the water. This component </w:t>
      </w:r>
      <w:r w:rsidR="00512D35" w:rsidRPr="00741080">
        <w:rPr>
          <w:rFonts w:ascii="Arial" w:hAnsi="Arial" w:cs="Arial"/>
          <w:sz w:val="20"/>
          <w:szCs w:val="20"/>
        </w:rPr>
        <w:t>was</w:t>
      </w:r>
      <w:r w:rsidRPr="00741080">
        <w:rPr>
          <w:rFonts w:ascii="Arial" w:hAnsi="Arial" w:cs="Arial"/>
          <w:sz w:val="20"/>
          <w:szCs w:val="20"/>
        </w:rPr>
        <w:t xml:space="preserve"> predominant, suggesting </w:t>
      </w:r>
      <w:r w:rsidRPr="00741080">
        <w:rPr>
          <w:rFonts w:ascii="Arial" w:hAnsi="Arial" w:cs="Arial"/>
          <w:sz w:val="20"/>
          <w:szCs w:val="20"/>
        </w:rPr>
        <w:lastRenderedPageBreak/>
        <w:t xml:space="preserve">that salinity and mineral enrichment </w:t>
      </w:r>
      <w:r w:rsidR="00512D35" w:rsidRPr="00741080">
        <w:rPr>
          <w:rFonts w:ascii="Arial" w:hAnsi="Arial" w:cs="Arial"/>
          <w:sz w:val="20"/>
          <w:szCs w:val="20"/>
        </w:rPr>
        <w:t>were</w:t>
      </w:r>
      <w:r w:rsidRPr="00741080">
        <w:rPr>
          <w:rFonts w:ascii="Arial" w:hAnsi="Arial" w:cs="Arial"/>
          <w:sz w:val="20"/>
          <w:szCs w:val="20"/>
        </w:rPr>
        <w:t xml:space="preserve"> dominant influence</w:t>
      </w:r>
      <w:r w:rsidR="00512D35" w:rsidRPr="00741080">
        <w:rPr>
          <w:rFonts w:ascii="Arial" w:hAnsi="Arial" w:cs="Arial"/>
          <w:sz w:val="20"/>
          <w:szCs w:val="20"/>
        </w:rPr>
        <w:t>d</w:t>
      </w:r>
      <w:r w:rsidRPr="00741080">
        <w:rPr>
          <w:rFonts w:ascii="Arial" w:hAnsi="Arial" w:cs="Arial"/>
          <w:sz w:val="20"/>
          <w:szCs w:val="20"/>
        </w:rPr>
        <w:t xml:space="preserve"> on water chemistry. Variations in these parameters </w:t>
      </w:r>
      <w:r w:rsidR="00512D35" w:rsidRPr="00741080">
        <w:rPr>
          <w:rFonts w:ascii="Arial" w:hAnsi="Arial" w:cs="Arial"/>
          <w:sz w:val="20"/>
          <w:szCs w:val="20"/>
        </w:rPr>
        <w:t>were</w:t>
      </w:r>
      <w:r w:rsidRPr="00741080">
        <w:rPr>
          <w:rFonts w:ascii="Arial" w:hAnsi="Arial" w:cs="Arial"/>
          <w:sz w:val="20"/>
          <w:szCs w:val="20"/>
        </w:rPr>
        <w:t xml:space="preserve"> much greater in saline-alkaline lakes like Lonar Lake because of high evaporation rates and high concentration of dissolved salts. Thus, PC1 </w:t>
      </w:r>
      <w:r w:rsidR="00512D35" w:rsidRPr="00741080">
        <w:rPr>
          <w:rFonts w:ascii="Arial" w:hAnsi="Arial" w:cs="Arial"/>
          <w:sz w:val="20"/>
          <w:szCs w:val="20"/>
        </w:rPr>
        <w:t xml:space="preserve">was </w:t>
      </w:r>
      <w:r w:rsidRPr="00741080">
        <w:rPr>
          <w:rFonts w:ascii="Arial" w:hAnsi="Arial" w:cs="Arial"/>
          <w:sz w:val="20"/>
          <w:szCs w:val="20"/>
        </w:rPr>
        <w:t xml:space="preserve">the salinity–mineralization gradient of a lake ecosystem. </w:t>
      </w:r>
    </w:p>
    <w:p w14:paraId="69DBE56D" w14:textId="73296650"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PC2 – Physico-Chemical Environmental Factor PC2 accounts for 23.4% of variance and </w:t>
      </w:r>
      <w:r w:rsidR="00DA14DD" w:rsidRPr="00741080">
        <w:rPr>
          <w:rFonts w:ascii="Arial" w:hAnsi="Arial" w:cs="Arial"/>
          <w:sz w:val="20"/>
          <w:szCs w:val="20"/>
        </w:rPr>
        <w:t>was</w:t>
      </w:r>
      <w:r w:rsidRPr="00741080">
        <w:rPr>
          <w:rFonts w:ascii="Arial" w:hAnsi="Arial" w:cs="Arial"/>
          <w:sz w:val="20"/>
          <w:szCs w:val="20"/>
        </w:rPr>
        <w:t xml:space="preserve"> related to temperature, pH and dissolved oxygen (DO). These variables affect the biological productivity, metabolism and oxygen dynamics of the aquatic environment. Chemical reactions and microbial activity </w:t>
      </w:r>
      <w:r w:rsidR="00DA14DD" w:rsidRPr="00741080">
        <w:rPr>
          <w:rFonts w:ascii="Arial" w:hAnsi="Arial" w:cs="Arial"/>
          <w:sz w:val="20"/>
          <w:szCs w:val="20"/>
        </w:rPr>
        <w:t>were</w:t>
      </w:r>
      <w:r w:rsidRPr="00741080">
        <w:rPr>
          <w:rFonts w:ascii="Arial" w:hAnsi="Arial" w:cs="Arial"/>
          <w:sz w:val="20"/>
          <w:szCs w:val="20"/>
        </w:rPr>
        <w:t xml:space="preserve"> influenced by temperature, and pH indicates the alkaline characteristics of the water. Dissolved oxygen is an important parameter of the health of the ecosystem and the biological processes. So, PC2 </w:t>
      </w:r>
      <w:r w:rsidR="00DA14DD" w:rsidRPr="00741080">
        <w:rPr>
          <w:rFonts w:ascii="Arial" w:hAnsi="Arial" w:cs="Arial"/>
          <w:sz w:val="20"/>
          <w:szCs w:val="20"/>
        </w:rPr>
        <w:t>was</w:t>
      </w:r>
      <w:r w:rsidRPr="00741080">
        <w:rPr>
          <w:rFonts w:ascii="Arial" w:hAnsi="Arial" w:cs="Arial"/>
          <w:sz w:val="20"/>
          <w:szCs w:val="20"/>
        </w:rPr>
        <w:t xml:space="preserve"> considered to be an environmental and biological activity factor that affects aquatic conditions. </w:t>
      </w:r>
    </w:p>
    <w:p w14:paraId="33FD7139" w14:textId="69C91DAB"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PC3 – Water Quality and Light Penetration Factor PC3 has an account for 9.2% of variance and is related to alkalinity and transparency. Alkalinity is a measure of the buffering capacity of water and transparency measures the amount of suspended matter and light penetrating the water. This component indicates the effect of water clarity and carbonate chemistry to the lake ecosystem. So, PC3 can be said to be a water quality and optical characteristic factor. The nutrient enrichment factor (NEF) </w:t>
      </w:r>
      <w:r w:rsidR="00E124ED" w:rsidRPr="00741080">
        <w:rPr>
          <w:rFonts w:ascii="Arial" w:hAnsi="Arial" w:cs="Arial"/>
          <w:sz w:val="20"/>
          <w:szCs w:val="20"/>
        </w:rPr>
        <w:t>was</w:t>
      </w:r>
      <w:r w:rsidRPr="00741080">
        <w:rPr>
          <w:rFonts w:ascii="Arial" w:hAnsi="Arial" w:cs="Arial"/>
          <w:sz w:val="20"/>
          <w:szCs w:val="20"/>
        </w:rPr>
        <w:t xml:space="preserve"> measured in PC4. </w:t>
      </w:r>
    </w:p>
    <w:p w14:paraId="4E73E226" w14:textId="6FD24E11" w:rsidR="000124F4" w:rsidRPr="001475B2" w:rsidRDefault="00A4637F" w:rsidP="001475B2">
      <w:pPr>
        <w:jc w:val="both"/>
        <w:rPr>
          <w:rFonts w:ascii="Arial" w:hAnsi="Arial" w:cs="Arial"/>
          <w:sz w:val="20"/>
          <w:szCs w:val="20"/>
        </w:rPr>
      </w:pPr>
      <w:r w:rsidRPr="00741080">
        <w:rPr>
          <w:rFonts w:ascii="Arial" w:hAnsi="Arial" w:cs="Arial"/>
          <w:sz w:val="20"/>
          <w:szCs w:val="20"/>
        </w:rPr>
        <w:t>PC4 accounts for 6.1% of the variation and is mostly composed of phosphorous and nitrate, which are key nutrients controlling primary productivity. Changes in these nutrients can occur from biological uptake, sediment interactions, runoff, and destruction of organic matter. This component is a measure of the nutrient enrichment/trophic status which affects the growth of phytoplankton and the productivity of an ecosystem. Overall, the PCA results indicate</w:t>
      </w:r>
      <w:r w:rsidR="00A6455D" w:rsidRPr="00741080">
        <w:rPr>
          <w:rFonts w:ascii="Arial" w:hAnsi="Arial" w:cs="Arial"/>
          <w:sz w:val="20"/>
          <w:szCs w:val="20"/>
        </w:rPr>
        <w:t xml:space="preserve">d </w:t>
      </w:r>
      <w:r w:rsidRPr="00741080">
        <w:rPr>
          <w:rFonts w:ascii="Arial" w:hAnsi="Arial" w:cs="Arial"/>
          <w:sz w:val="20"/>
          <w:szCs w:val="20"/>
        </w:rPr>
        <w:t xml:space="preserve">that the water quality of the lake </w:t>
      </w:r>
      <w:r w:rsidR="00A6455D" w:rsidRPr="00741080">
        <w:rPr>
          <w:rFonts w:ascii="Arial" w:hAnsi="Arial" w:cs="Arial"/>
          <w:sz w:val="20"/>
          <w:szCs w:val="20"/>
        </w:rPr>
        <w:t>was</w:t>
      </w:r>
      <w:r w:rsidRPr="00741080">
        <w:rPr>
          <w:rFonts w:ascii="Arial" w:hAnsi="Arial" w:cs="Arial"/>
          <w:sz w:val="20"/>
          <w:szCs w:val="20"/>
        </w:rPr>
        <w:t xml:space="preserve"> mostly controlled by salinity related parameters (55.1%), followed by physico-chemical (23.4%), water clarity/alkalinity (9.2%) and nutrient dynamics (6.1%). The high cumulative variance (93.8%) confirms that these four factors describe the overall lake environmental variability fairly well, and that salinity and dissolved ions are among the most important components influencing the lake's limnological features. </w:t>
      </w:r>
    </w:p>
    <w:p w14:paraId="14C74F00" w14:textId="49EC5A85" w:rsidR="000124F4" w:rsidRDefault="00A4637F" w:rsidP="00A4637F">
      <w:pPr>
        <w:rPr>
          <w:rFonts w:ascii="Arial" w:hAnsi="Arial" w:cs="Arial"/>
          <w:sz w:val="20"/>
          <w:szCs w:val="20"/>
        </w:rPr>
      </w:pPr>
      <w:r w:rsidRPr="00741080">
        <w:rPr>
          <w:rFonts w:ascii="Arial" w:hAnsi="Arial" w:cs="Arial"/>
          <w:b/>
          <w:bCs/>
          <w:sz w:val="20"/>
          <w:szCs w:val="20"/>
        </w:rPr>
        <w:t>Class-wise Phytoplankton Composition</w:t>
      </w:r>
      <w:r w:rsidR="001475B2">
        <w:rPr>
          <w:rFonts w:ascii="Arial" w:hAnsi="Arial" w:cs="Arial"/>
          <w:b/>
          <w:bCs/>
          <w:sz w:val="20"/>
          <w:szCs w:val="20"/>
        </w:rPr>
        <w:t xml:space="preserve">: </w:t>
      </w:r>
      <w:r w:rsidR="000124F4" w:rsidRPr="00741080">
        <w:rPr>
          <w:rFonts w:ascii="Arial" w:hAnsi="Arial" w:cs="Arial"/>
          <w:sz w:val="20"/>
          <w:szCs w:val="20"/>
        </w:rPr>
        <w:t xml:space="preserve">Cyanophyceae (58.3% of total phytoplankton species) was the most dominant group at all the sampling stations and seasons, which suggested that cyanobacterial communities were well adapted with the saline-alkaline conditions of Lonar Crater Lake. The salinity levels (6235 – 10250 mg/L) are an important ecological factor that limits growth of a number of freshwater algal taxa and encourages the growth of haloalkaliphilic cyanobacteria. The low abundance of Bacillariophyceae and Chlorophyceae also reflects the selection pressure resulting from the very high lake hydrochemistry. The results showed that salinity and alkalinity were the most important factors controlling the structure of the phytoplankton community and Lonar Crater Lake was a unique saline-alkaline ecosystem with a special microbial and algal community. </w:t>
      </w:r>
    </w:p>
    <w:p w14:paraId="63D3E2B4" w14:textId="77777777" w:rsidR="000F5DA7" w:rsidRPr="00741080" w:rsidRDefault="000F5DA7" w:rsidP="00A4637F">
      <w:pPr>
        <w:rPr>
          <w:rFonts w:ascii="Arial" w:hAnsi="Arial" w:cs="Arial"/>
          <w:b/>
          <w:bCs/>
          <w:sz w:val="20"/>
          <w:szCs w:val="20"/>
        </w:rPr>
      </w:pPr>
    </w:p>
    <w:p w14:paraId="6C8DCB34" w14:textId="77777777" w:rsidR="00A4637F" w:rsidRPr="00741080" w:rsidRDefault="00A4637F" w:rsidP="00A4637F">
      <w:pPr>
        <w:rPr>
          <w:rFonts w:ascii="Arial" w:hAnsi="Arial" w:cs="Arial"/>
          <w:sz w:val="20"/>
          <w:szCs w:val="20"/>
        </w:rPr>
      </w:pPr>
      <w:r w:rsidRPr="00741080">
        <w:rPr>
          <w:rFonts w:ascii="Arial" w:hAnsi="Arial" w:cs="Arial"/>
          <w:noProof/>
          <w:sz w:val="20"/>
          <w:szCs w:val="20"/>
        </w:rPr>
        <w:drawing>
          <wp:inline distT="0" distB="0" distL="0" distR="0" wp14:anchorId="701E299D" wp14:editId="502F5FB9">
            <wp:extent cx="5715000" cy="2381250"/>
            <wp:effectExtent l="0" t="0" r="0" b="0"/>
            <wp:docPr id="895307541" name="Picture 89530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srcRect/>
                    <a:stretch>
                      <a:fillRect/>
                    </a:stretch>
                  </pic:blipFill>
                  <pic:spPr bwMode="auto">
                    <a:xfrm>
                      <a:off x="0" y="0"/>
                      <a:ext cx="5715000" cy="2381250"/>
                    </a:xfrm>
                    <a:prstGeom prst="rect">
                      <a:avLst/>
                    </a:prstGeom>
                  </pic:spPr>
                </pic:pic>
              </a:graphicData>
            </a:graphic>
          </wp:inline>
        </w:drawing>
      </w:r>
    </w:p>
    <w:p w14:paraId="16B98CCB" w14:textId="116E3976" w:rsidR="00A4637F" w:rsidRPr="00741080" w:rsidRDefault="00A4637F" w:rsidP="00A4637F">
      <w:pPr>
        <w:spacing w:before="40" w:after="180"/>
        <w:jc w:val="center"/>
        <w:rPr>
          <w:rFonts w:ascii="Arial" w:hAnsi="Arial" w:cs="Arial"/>
          <w:sz w:val="20"/>
          <w:szCs w:val="20"/>
        </w:rPr>
      </w:pPr>
      <w:r w:rsidRPr="00741080">
        <w:rPr>
          <w:rFonts w:ascii="Arial" w:hAnsi="Arial" w:cs="Arial"/>
          <w:b/>
          <w:bCs/>
          <w:sz w:val="20"/>
          <w:szCs w:val="20"/>
        </w:rPr>
        <w:t xml:space="preserve">Figure </w:t>
      </w:r>
      <w:r w:rsidR="00443A6A">
        <w:rPr>
          <w:rFonts w:ascii="Arial" w:hAnsi="Arial" w:cs="Arial"/>
          <w:b/>
          <w:bCs/>
          <w:sz w:val="20"/>
          <w:szCs w:val="20"/>
        </w:rPr>
        <w:t>3</w:t>
      </w:r>
      <w:r w:rsidRPr="00741080">
        <w:rPr>
          <w:rFonts w:ascii="Arial" w:hAnsi="Arial" w:cs="Arial"/>
          <w:b/>
          <w:bCs/>
          <w:sz w:val="20"/>
          <w:szCs w:val="20"/>
        </w:rPr>
        <w:t xml:space="preserve">. </w:t>
      </w:r>
      <w:r w:rsidRPr="00741080">
        <w:rPr>
          <w:rFonts w:ascii="Arial" w:hAnsi="Arial" w:cs="Arial"/>
          <w:sz w:val="20"/>
          <w:szCs w:val="20"/>
        </w:rPr>
        <w:t xml:space="preserve">Class-wise </w:t>
      </w:r>
      <w:r w:rsidR="00156F67" w:rsidRPr="00741080">
        <w:rPr>
          <w:rFonts w:ascii="Arial" w:hAnsi="Arial" w:cs="Arial"/>
          <w:sz w:val="20"/>
          <w:szCs w:val="20"/>
        </w:rPr>
        <w:t>S</w:t>
      </w:r>
      <w:r w:rsidRPr="00741080">
        <w:rPr>
          <w:rFonts w:ascii="Arial" w:hAnsi="Arial" w:cs="Arial"/>
          <w:sz w:val="20"/>
          <w:szCs w:val="20"/>
        </w:rPr>
        <w:t xml:space="preserve">pecies </w:t>
      </w:r>
      <w:r w:rsidR="00156F67" w:rsidRPr="00741080">
        <w:rPr>
          <w:rFonts w:ascii="Arial" w:hAnsi="Arial" w:cs="Arial"/>
          <w:sz w:val="20"/>
          <w:szCs w:val="20"/>
        </w:rPr>
        <w:t>C</w:t>
      </w:r>
      <w:r w:rsidRPr="00741080">
        <w:rPr>
          <w:rFonts w:ascii="Arial" w:hAnsi="Arial" w:cs="Arial"/>
          <w:sz w:val="20"/>
          <w:szCs w:val="20"/>
        </w:rPr>
        <w:t xml:space="preserve">omposition per </w:t>
      </w:r>
      <w:r w:rsidR="00156F67" w:rsidRPr="00741080">
        <w:rPr>
          <w:rFonts w:ascii="Arial" w:hAnsi="Arial" w:cs="Arial"/>
          <w:sz w:val="20"/>
          <w:szCs w:val="20"/>
        </w:rPr>
        <w:t>S</w:t>
      </w:r>
      <w:r w:rsidRPr="00741080">
        <w:rPr>
          <w:rFonts w:ascii="Arial" w:hAnsi="Arial" w:cs="Arial"/>
          <w:sz w:val="20"/>
          <w:szCs w:val="20"/>
        </w:rPr>
        <w:t>tation</w:t>
      </w:r>
      <w:r w:rsidR="00156F67" w:rsidRPr="00741080">
        <w:rPr>
          <w:rFonts w:ascii="Arial" w:hAnsi="Arial" w:cs="Arial"/>
          <w:sz w:val="20"/>
          <w:szCs w:val="20"/>
        </w:rPr>
        <w:t>s</w:t>
      </w:r>
      <w:r w:rsidRPr="00741080">
        <w:rPr>
          <w:rFonts w:ascii="Arial" w:hAnsi="Arial" w:cs="Arial"/>
          <w:sz w:val="20"/>
          <w:szCs w:val="20"/>
        </w:rPr>
        <w:t xml:space="preserve"> and seasons</w:t>
      </w:r>
    </w:p>
    <w:p w14:paraId="67B6DB29" w14:textId="45BDE6FF" w:rsidR="00A4637F" w:rsidRPr="00741080" w:rsidRDefault="00A4637F" w:rsidP="00A4637F">
      <w:pPr>
        <w:spacing w:line="276" w:lineRule="auto"/>
        <w:jc w:val="both"/>
        <w:rPr>
          <w:rFonts w:ascii="Arial" w:hAnsi="Arial" w:cs="Arial"/>
          <w:b/>
          <w:bCs/>
          <w:color w:val="000000" w:themeColor="text1"/>
          <w:sz w:val="20"/>
          <w:szCs w:val="20"/>
        </w:rPr>
      </w:pPr>
    </w:p>
    <w:tbl>
      <w:tblPr>
        <w:tblStyle w:val="TableGrid"/>
        <w:tblW w:w="0" w:type="auto"/>
        <w:jc w:val="center"/>
        <w:tblLook w:val="04A0" w:firstRow="1" w:lastRow="0" w:firstColumn="1" w:lastColumn="0" w:noHBand="0" w:noVBand="1"/>
      </w:tblPr>
      <w:tblGrid>
        <w:gridCol w:w="2936"/>
        <w:gridCol w:w="3186"/>
        <w:gridCol w:w="2894"/>
      </w:tblGrid>
      <w:tr w:rsidR="00A4637F" w:rsidRPr="00741080" w14:paraId="51FD872F" w14:textId="77777777" w:rsidTr="00B65006">
        <w:trPr>
          <w:trHeight w:val="2573"/>
          <w:jc w:val="center"/>
        </w:trPr>
        <w:tc>
          <w:tcPr>
            <w:tcW w:w="3256" w:type="dxa"/>
          </w:tcPr>
          <w:p w14:paraId="6D02A94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4478276E" wp14:editId="508D7E07">
                  <wp:extent cx="1515110" cy="1646106"/>
                  <wp:effectExtent l="0" t="8255" r="635" b="635"/>
                  <wp:docPr id="1374917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1796" name="Picture 137491796"/>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l="43040" t="43553" r="30208" b="35365"/>
                          <a:stretch>
                            <a:fillRect/>
                          </a:stretch>
                        </pic:blipFill>
                        <pic:spPr bwMode="auto">
                          <a:xfrm rot="16200000">
                            <a:off x="0" y="0"/>
                            <a:ext cx="1518106" cy="1649361"/>
                          </a:xfrm>
                          <a:prstGeom prst="rect">
                            <a:avLst/>
                          </a:prstGeom>
                          <a:ln>
                            <a:noFill/>
                          </a:ln>
                          <a:extLst>
                            <a:ext uri="{53640926-AAD7-44D8-BBD7-CCE9431645EC}">
                              <a14:shadowObscured xmlns:a14="http://schemas.microsoft.com/office/drawing/2010/main"/>
                            </a:ext>
                          </a:extLst>
                        </pic:spPr>
                      </pic:pic>
                    </a:graphicData>
                  </a:graphic>
                </wp:inline>
              </w:drawing>
            </w:r>
          </w:p>
          <w:p w14:paraId="1A26076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Navicula amphirhynchus</w:t>
            </w:r>
          </w:p>
        </w:tc>
        <w:tc>
          <w:tcPr>
            <w:tcW w:w="2763" w:type="dxa"/>
          </w:tcPr>
          <w:p w14:paraId="3FF5D96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5F28AEEE" wp14:editId="36CBB8E1">
                  <wp:extent cx="1859280" cy="1563370"/>
                  <wp:effectExtent l="0" t="0" r="7620" b="0"/>
                  <wp:docPr id="17827973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97359" name="Picture 1782797359"/>
                          <pic:cNvPicPr/>
                        </pic:nvPicPr>
                        <pic:blipFill rotWithShape="1">
                          <a:blip r:embed="rId12">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18054" t="67098" r="60719" b="17037"/>
                          <a:stretch>
                            <a:fillRect/>
                          </a:stretch>
                        </pic:blipFill>
                        <pic:spPr bwMode="auto">
                          <a:xfrm>
                            <a:off x="0" y="0"/>
                            <a:ext cx="1868862" cy="1571427"/>
                          </a:xfrm>
                          <a:prstGeom prst="rect">
                            <a:avLst/>
                          </a:prstGeom>
                          <a:ln>
                            <a:noFill/>
                          </a:ln>
                          <a:extLst>
                            <a:ext uri="{53640926-AAD7-44D8-BBD7-CCE9431645EC}">
                              <a14:shadowObscured xmlns:a14="http://schemas.microsoft.com/office/drawing/2010/main"/>
                            </a:ext>
                          </a:extLst>
                        </pic:spPr>
                      </pic:pic>
                    </a:graphicData>
                  </a:graphic>
                </wp:inline>
              </w:drawing>
            </w:r>
          </w:p>
          <w:p w14:paraId="55A1EAA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Pinnularia divergens</w:t>
            </w:r>
          </w:p>
        </w:tc>
        <w:tc>
          <w:tcPr>
            <w:tcW w:w="2918" w:type="dxa"/>
          </w:tcPr>
          <w:p w14:paraId="3FB314C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4080501A" wp14:editId="158DD069">
                  <wp:extent cx="1684020" cy="1563370"/>
                  <wp:effectExtent l="0" t="0" r="0" b="0"/>
                  <wp:docPr id="947070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70677" name="Picture 947070677"/>
                          <pic:cNvPicPr/>
                        </pic:nvPicPr>
                        <pic:blipFill rotWithShape="1">
                          <a:blip r:embed="rId14" cstate="print">
                            <a:extLst>
                              <a:ext uri="{28A0092B-C50C-407E-A947-70E740481C1C}">
                                <a14:useLocalDpi xmlns:a14="http://schemas.microsoft.com/office/drawing/2010/main" val="0"/>
                              </a:ext>
                            </a:extLst>
                          </a:blip>
                          <a:srcRect l="43789" t="17202" r="17933" b="53484"/>
                          <a:stretch>
                            <a:fillRect/>
                          </a:stretch>
                        </pic:blipFill>
                        <pic:spPr bwMode="auto">
                          <a:xfrm>
                            <a:off x="0" y="0"/>
                            <a:ext cx="1695471" cy="1574001"/>
                          </a:xfrm>
                          <a:prstGeom prst="rect">
                            <a:avLst/>
                          </a:prstGeom>
                          <a:ln>
                            <a:noFill/>
                          </a:ln>
                          <a:extLst>
                            <a:ext uri="{53640926-AAD7-44D8-BBD7-CCE9431645EC}">
                              <a14:shadowObscured xmlns:a14="http://schemas.microsoft.com/office/drawing/2010/main"/>
                            </a:ext>
                          </a:extLst>
                        </pic:spPr>
                      </pic:pic>
                    </a:graphicData>
                  </a:graphic>
                </wp:inline>
              </w:drawing>
            </w:r>
          </w:p>
          <w:p w14:paraId="54300A07"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noProof/>
                <w:color w:val="000000" w:themeColor="text1"/>
                <w:sz w:val="20"/>
                <w:szCs w:val="20"/>
              </w:rPr>
              <w:t>Spirulina labyrinthiformis</w:t>
            </w:r>
          </w:p>
        </w:tc>
      </w:tr>
      <w:tr w:rsidR="00A4637F" w:rsidRPr="00741080" w14:paraId="02D7CCAE" w14:textId="77777777" w:rsidTr="00B65006">
        <w:trPr>
          <w:jc w:val="center"/>
        </w:trPr>
        <w:tc>
          <w:tcPr>
            <w:tcW w:w="3256" w:type="dxa"/>
          </w:tcPr>
          <w:p w14:paraId="0637EB59"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7C811340" wp14:editId="7ECC668C">
                  <wp:extent cx="1645920" cy="1590675"/>
                  <wp:effectExtent l="0" t="0" r="0" b="9525"/>
                  <wp:docPr id="35058937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89376" name="Picture 350589376"/>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36750" t="43693" r="36355" b="34919"/>
                          <a:stretch>
                            <a:fillRect/>
                          </a:stretch>
                        </pic:blipFill>
                        <pic:spPr bwMode="auto">
                          <a:xfrm>
                            <a:off x="0" y="0"/>
                            <a:ext cx="1647357" cy="1592064"/>
                          </a:xfrm>
                          <a:prstGeom prst="rect">
                            <a:avLst/>
                          </a:prstGeom>
                          <a:ln>
                            <a:noFill/>
                          </a:ln>
                          <a:extLst>
                            <a:ext uri="{53640926-AAD7-44D8-BBD7-CCE9431645EC}">
                              <a14:shadowObscured xmlns:a14="http://schemas.microsoft.com/office/drawing/2010/main"/>
                            </a:ext>
                          </a:extLst>
                        </pic:spPr>
                      </pic:pic>
                    </a:graphicData>
                  </a:graphic>
                </wp:inline>
              </w:drawing>
            </w:r>
          </w:p>
          <w:p w14:paraId="2A4C5D92"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Navicula cryptocephalas</w:t>
            </w:r>
          </w:p>
        </w:tc>
        <w:tc>
          <w:tcPr>
            <w:tcW w:w="2763" w:type="dxa"/>
          </w:tcPr>
          <w:p w14:paraId="4EAE7245"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02870312" wp14:editId="108D86E9">
                  <wp:extent cx="1859250" cy="1577340"/>
                  <wp:effectExtent l="0" t="0" r="8255" b="3810"/>
                  <wp:docPr id="395095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9899" name="Picture 64279899"/>
                          <pic:cNvPicPr/>
                        </pic:nvPicPr>
                        <pic:blipFill rotWithShape="1">
                          <a:blip r:embed="rId17">
                            <a:extLst>
                              <a:ext uri="{28A0092B-C50C-407E-A947-70E740481C1C}">
                                <a14:useLocalDpi xmlns:a14="http://schemas.microsoft.com/office/drawing/2010/main" val="0"/>
                              </a:ext>
                            </a:extLst>
                          </a:blip>
                          <a:srcRect l="13826" t="42277" r="55462" b="36685"/>
                          <a:stretch>
                            <a:fillRect/>
                          </a:stretch>
                        </pic:blipFill>
                        <pic:spPr bwMode="auto">
                          <a:xfrm>
                            <a:off x="0" y="0"/>
                            <a:ext cx="1872354" cy="1588457"/>
                          </a:xfrm>
                          <a:prstGeom prst="rect">
                            <a:avLst/>
                          </a:prstGeom>
                          <a:ln>
                            <a:noFill/>
                          </a:ln>
                          <a:extLst>
                            <a:ext uri="{53640926-AAD7-44D8-BBD7-CCE9431645EC}">
                              <a14:shadowObscured xmlns:a14="http://schemas.microsoft.com/office/drawing/2010/main"/>
                            </a:ext>
                          </a:extLst>
                        </pic:spPr>
                      </pic:pic>
                    </a:graphicData>
                  </a:graphic>
                </wp:inline>
              </w:drawing>
            </w:r>
          </w:p>
          <w:p w14:paraId="15629EC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Pleurosigma normanii</w:t>
            </w:r>
          </w:p>
        </w:tc>
        <w:tc>
          <w:tcPr>
            <w:tcW w:w="2918" w:type="dxa"/>
          </w:tcPr>
          <w:p w14:paraId="0373013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207D430F" wp14:editId="00825997">
                  <wp:extent cx="1691640" cy="1590675"/>
                  <wp:effectExtent l="0" t="0" r="3810" b="9525"/>
                  <wp:docPr id="78543245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32456" name="Picture 785432456"/>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34199" t="40494" r="26693" b="34732"/>
                          <a:stretch>
                            <a:fillRect/>
                          </a:stretch>
                        </pic:blipFill>
                        <pic:spPr bwMode="auto">
                          <a:xfrm>
                            <a:off x="0" y="0"/>
                            <a:ext cx="1701747" cy="1600179"/>
                          </a:xfrm>
                          <a:prstGeom prst="rect">
                            <a:avLst/>
                          </a:prstGeom>
                          <a:ln>
                            <a:noFill/>
                          </a:ln>
                          <a:extLst>
                            <a:ext uri="{53640926-AAD7-44D8-BBD7-CCE9431645EC}">
                              <a14:shadowObscured xmlns:a14="http://schemas.microsoft.com/office/drawing/2010/main"/>
                            </a:ext>
                          </a:extLst>
                        </pic:spPr>
                      </pic:pic>
                    </a:graphicData>
                  </a:graphic>
                </wp:inline>
              </w:drawing>
            </w:r>
          </w:p>
          <w:p w14:paraId="6E02F75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noProof/>
                <w:color w:val="000000" w:themeColor="text1"/>
                <w:sz w:val="20"/>
                <w:szCs w:val="20"/>
              </w:rPr>
              <w:t>Navicula cuspidata</w:t>
            </w:r>
          </w:p>
        </w:tc>
      </w:tr>
      <w:tr w:rsidR="00A4637F" w:rsidRPr="00741080" w14:paraId="762F6697" w14:textId="77777777" w:rsidTr="00B65006">
        <w:trPr>
          <w:jc w:val="center"/>
        </w:trPr>
        <w:tc>
          <w:tcPr>
            <w:tcW w:w="3256" w:type="dxa"/>
          </w:tcPr>
          <w:p w14:paraId="2BD3DD4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b/>
                <w:bCs/>
                <w:noProof/>
                <w:color w:val="000000" w:themeColor="text1"/>
                <w:sz w:val="20"/>
                <w:szCs w:val="20"/>
              </w:rPr>
              <w:drawing>
                <wp:inline distT="0" distB="0" distL="0" distR="0" wp14:anchorId="23B39FBE" wp14:editId="330E50D5">
                  <wp:extent cx="1411095" cy="1654175"/>
                  <wp:effectExtent l="0" t="7303" r="0" b="0"/>
                  <wp:docPr id="18976892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24097" t="46737" r="27044" b="-331"/>
                          <a:stretch>
                            <a:fillRect/>
                          </a:stretch>
                        </pic:blipFill>
                        <pic:spPr bwMode="auto">
                          <a:xfrm rot="5400000">
                            <a:off x="0" y="0"/>
                            <a:ext cx="1420528" cy="1665233"/>
                          </a:xfrm>
                          <a:prstGeom prst="rect">
                            <a:avLst/>
                          </a:prstGeom>
                          <a:noFill/>
                          <a:ln>
                            <a:noFill/>
                          </a:ln>
                          <a:extLst>
                            <a:ext uri="{53640926-AAD7-44D8-BBD7-CCE9431645EC}">
                              <a14:shadowObscured xmlns:a14="http://schemas.microsoft.com/office/drawing/2010/main"/>
                            </a:ext>
                          </a:extLst>
                        </pic:spPr>
                      </pic:pic>
                    </a:graphicData>
                  </a:graphic>
                </wp:inline>
              </w:drawing>
            </w:r>
          </w:p>
          <w:p w14:paraId="79DD54EC"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lang w:val="en"/>
              </w:rPr>
              <w:t>Raphidiopsis mediterranea</w:t>
            </w:r>
          </w:p>
        </w:tc>
        <w:tc>
          <w:tcPr>
            <w:tcW w:w="2763" w:type="dxa"/>
          </w:tcPr>
          <w:p w14:paraId="3B0FC7F0"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5E1E5B1B" wp14:editId="4D9A147E">
                  <wp:extent cx="1858919" cy="1432560"/>
                  <wp:effectExtent l="0" t="0" r="8255" b="0"/>
                  <wp:docPr id="1394036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7803" t="26658" r="13569" b="55128"/>
                          <a:stretch>
                            <a:fillRect/>
                          </a:stretch>
                        </pic:blipFill>
                        <pic:spPr bwMode="auto">
                          <a:xfrm>
                            <a:off x="0" y="0"/>
                            <a:ext cx="1868061" cy="1439605"/>
                          </a:xfrm>
                          <a:prstGeom prst="rect">
                            <a:avLst/>
                          </a:prstGeom>
                          <a:noFill/>
                          <a:ln>
                            <a:noFill/>
                          </a:ln>
                          <a:extLst>
                            <a:ext uri="{53640926-AAD7-44D8-BBD7-CCE9431645EC}">
                              <a14:shadowObscured xmlns:a14="http://schemas.microsoft.com/office/drawing/2010/main"/>
                            </a:ext>
                          </a:extLst>
                        </pic:spPr>
                      </pic:pic>
                    </a:graphicData>
                  </a:graphic>
                </wp:inline>
              </w:drawing>
            </w:r>
          </w:p>
          <w:p w14:paraId="677612BC"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Navicula radiosa</w:t>
            </w:r>
          </w:p>
        </w:tc>
        <w:tc>
          <w:tcPr>
            <w:tcW w:w="2918" w:type="dxa"/>
          </w:tcPr>
          <w:p w14:paraId="37B99A41"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b/>
                <w:bCs/>
                <w:noProof/>
                <w:color w:val="000000" w:themeColor="text1"/>
                <w:sz w:val="20"/>
                <w:szCs w:val="20"/>
              </w:rPr>
              <w:drawing>
                <wp:inline distT="0" distB="0" distL="0" distR="0" wp14:anchorId="2B10FF04" wp14:editId="4613FCBE">
                  <wp:extent cx="1684020" cy="1409700"/>
                  <wp:effectExtent l="0" t="0" r="0" b="0"/>
                  <wp:docPr id="17896146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3">
                            <a:extLst>
                              <a:ext uri="{28A0092B-C50C-407E-A947-70E740481C1C}">
                                <a14:useLocalDpi xmlns:a14="http://schemas.microsoft.com/office/drawing/2010/main" val="0"/>
                              </a:ext>
                            </a:extLst>
                          </a:blip>
                          <a:srcRect l="48574" t="61945" r="23879" b="17217"/>
                          <a:stretch>
                            <a:fillRect/>
                          </a:stretch>
                        </pic:blipFill>
                        <pic:spPr bwMode="auto">
                          <a:xfrm>
                            <a:off x="0" y="0"/>
                            <a:ext cx="1685279" cy="1410754"/>
                          </a:xfrm>
                          <a:prstGeom prst="rect">
                            <a:avLst/>
                          </a:prstGeom>
                          <a:noFill/>
                          <a:ln>
                            <a:noFill/>
                          </a:ln>
                          <a:extLst>
                            <a:ext uri="{53640926-AAD7-44D8-BBD7-CCE9431645EC}">
                              <a14:shadowObscured xmlns:a14="http://schemas.microsoft.com/office/drawing/2010/main"/>
                            </a:ext>
                          </a:extLst>
                        </pic:spPr>
                      </pic:pic>
                    </a:graphicData>
                  </a:graphic>
                </wp:inline>
              </w:drawing>
            </w:r>
          </w:p>
          <w:p w14:paraId="665F6EE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Navicula sphaerophora</w:t>
            </w:r>
          </w:p>
        </w:tc>
      </w:tr>
      <w:tr w:rsidR="00A4637F" w:rsidRPr="00741080" w14:paraId="595E94ED" w14:textId="77777777" w:rsidTr="00B65006">
        <w:trPr>
          <w:jc w:val="center"/>
        </w:trPr>
        <w:tc>
          <w:tcPr>
            <w:tcW w:w="3256" w:type="dxa"/>
          </w:tcPr>
          <w:p w14:paraId="137FAFA9"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07D3D906" wp14:editId="6539600B">
                  <wp:extent cx="1645920" cy="1661795"/>
                  <wp:effectExtent l="0" t="0" r="0" b="0"/>
                  <wp:docPr id="14395832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6625" t="40259" b="37985"/>
                          <a:stretch>
                            <a:fillRect/>
                          </a:stretch>
                        </pic:blipFill>
                        <pic:spPr bwMode="auto">
                          <a:xfrm>
                            <a:off x="0" y="0"/>
                            <a:ext cx="1646769" cy="1662652"/>
                          </a:xfrm>
                          <a:prstGeom prst="rect">
                            <a:avLst/>
                          </a:prstGeom>
                          <a:noFill/>
                          <a:ln>
                            <a:noFill/>
                          </a:ln>
                          <a:extLst>
                            <a:ext uri="{53640926-AAD7-44D8-BBD7-CCE9431645EC}">
                              <a14:shadowObscured xmlns:a14="http://schemas.microsoft.com/office/drawing/2010/main"/>
                            </a:ext>
                          </a:extLst>
                        </pic:spPr>
                      </pic:pic>
                    </a:graphicData>
                  </a:graphic>
                </wp:inline>
              </w:drawing>
            </w:r>
          </w:p>
          <w:p w14:paraId="2482A32A"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Chlorella vulgaris</w:t>
            </w:r>
          </w:p>
        </w:tc>
        <w:tc>
          <w:tcPr>
            <w:tcW w:w="2763" w:type="dxa"/>
          </w:tcPr>
          <w:p w14:paraId="42BA41A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65266DEB" wp14:editId="0E53CE1B">
                  <wp:extent cx="1877695" cy="1645920"/>
                  <wp:effectExtent l="0" t="0" r="8255" b="0"/>
                  <wp:docPr id="20281882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3003" name="Picture 97783003"/>
                          <pic:cNvPicPr/>
                        </pic:nvPicPr>
                        <pic:blipFill rotWithShape="1">
                          <a:blip r:embed="rId25">
                            <a:extLst>
                              <a:ext uri="{BEBA8EAE-BF5A-486C-A8C5-ECC9F3942E4B}">
                                <a14:imgProps xmlns:a14="http://schemas.microsoft.com/office/drawing/2010/main">
                                  <a14:imgLayer r:embed="rId26">
                                    <a14:imgEffect>
                                      <a14:brightnessContrast contrast="20000"/>
                                    </a14:imgEffect>
                                  </a14:imgLayer>
                                </a14:imgProps>
                              </a:ext>
                              <a:ext uri="{28A0092B-C50C-407E-A947-70E740481C1C}">
                                <a14:useLocalDpi xmlns:a14="http://schemas.microsoft.com/office/drawing/2010/main" val="0"/>
                              </a:ext>
                            </a:extLst>
                          </a:blip>
                          <a:srcRect l="25413" t="35682" r="48948" b="43265"/>
                          <a:stretch>
                            <a:fillRect/>
                          </a:stretch>
                        </pic:blipFill>
                        <pic:spPr bwMode="auto">
                          <a:xfrm>
                            <a:off x="0" y="0"/>
                            <a:ext cx="1878199" cy="1646362"/>
                          </a:xfrm>
                          <a:prstGeom prst="rect">
                            <a:avLst/>
                          </a:prstGeom>
                          <a:ln>
                            <a:noFill/>
                          </a:ln>
                          <a:extLst>
                            <a:ext uri="{53640926-AAD7-44D8-BBD7-CCE9431645EC}">
                              <a14:shadowObscured xmlns:a14="http://schemas.microsoft.com/office/drawing/2010/main"/>
                            </a:ext>
                          </a:extLst>
                        </pic:spPr>
                      </pic:pic>
                    </a:graphicData>
                  </a:graphic>
                </wp:inline>
              </w:drawing>
            </w:r>
          </w:p>
          <w:p w14:paraId="7E754A67"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Pleurosigma angulatum</w:t>
            </w:r>
          </w:p>
        </w:tc>
        <w:tc>
          <w:tcPr>
            <w:tcW w:w="2918" w:type="dxa"/>
          </w:tcPr>
          <w:p w14:paraId="74B44E19"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b/>
                <w:bCs/>
                <w:noProof/>
                <w:color w:val="000000" w:themeColor="text1"/>
                <w:sz w:val="20"/>
                <w:szCs w:val="20"/>
              </w:rPr>
              <w:drawing>
                <wp:inline distT="0" distB="0" distL="0" distR="0" wp14:anchorId="40168D58" wp14:editId="3C3930E7">
                  <wp:extent cx="1684020" cy="1630680"/>
                  <wp:effectExtent l="0" t="0" r="0" b="7620"/>
                  <wp:docPr id="3146613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2858" t="53275" r="20109" b="27031"/>
                          <a:stretch>
                            <a:fillRect/>
                          </a:stretch>
                        </pic:blipFill>
                        <pic:spPr bwMode="auto">
                          <a:xfrm>
                            <a:off x="0" y="0"/>
                            <a:ext cx="1690847" cy="1637291"/>
                          </a:xfrm>
                          <a:prstGeom prst="rect">
                            <a:avLst/>
                          </a:prstGeom>
                          <a:noFill/>
                          <a:ln>
                            <a:noFill/>
                          </a:ln>
                          <a:extLst>
                            <a:ext uri="{53640926-AAD7-44D8-BBD7-CCE9431645EC}">
                              <a14:shadowObscured xmlns:a14="http://schemas.microsoft.com/office/drawing/2010/main"/>
                            </a:ext>
                          </a:extLst>
                        </pic:spPr>
                      </pic:pic>
                    </a:graphicData>
                  </a:graphic>
                </wp:inline>
              </w:drawing>
            </w:r>
          </w:p>
          <w:p w14:paraId="4424F883"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Oocystis sp.</w:t>
            </w:r>
          </w:p>
        </w:tc>
      </w:tr>
      <w:tr w:rsidR="00A4637F" w:rsidRPr="00741080" w14:paraId="106AB9E5" w14:textId="77777777" w:rsidTr="00B65006">
        <w:trPr>
          <w:jc w:val="center"/>
        </w:trPr>
        <w:tc>
          <w:tcPr>
            <w:tcW w:w="3256" w:type="dxa"/>
          </w:tcPr>
          <w:p w14:paraId="1C84320C"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7915CFC7" wp14:editId="446A09FF">
                  <wp:extent cx="1486097" cy="1639811"/>
                  <wp:effectExtent l="0" t="635" r="0" b="0"/>
                  <wp:docPr id="1052615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66334" name="Picture 1200766334"/>
                          <pic:cNvPicPr/>
                        </pic:nvPicPr>
                        <pic:blipFill rotWithShape="1">
                          <a:blip r:embed="rId28" cstate="print">
                            <a:extLst>
                              <a:ext uri="{28A0092B-C50C-407E-A947-70E740481C1C}">
                                <a14:useLocalDpi xmlns:a14="http://schemas.microsoft.com/office/drawing/2010/main" val="0"/>
                              </a:ext>
                            </a:extLst>
                          </a:blip>
                          <a:srcRect l="11300" t="39286" r="58464" b="14948"/>
                          <a:stretch>
                            <a:fillRect/>
                          </a:stretch>
                        </pic:blipFill>
                        <pic:spPr bwMode="auto">
                          <a:xfrm rot="5400000">
                            <a:off x="0" y="0"/>
                            <a:ext cx="1507317" cy="1663225"/>
                          </a:xfrm>
                          <a:prstGeom prst="rect">
                            <a:avLst/>
                          </a:prstGeom>
                          <a:ln>
                            <a:noFill/>
                          </a:ln>
                          <a:extLst>
                            <a:ext uri="{53640926-AAD7-44D8-BBD7-CCE9431645EC}">
                              <a14:shadowObscured xmlns:a14="http://schemas.microsoft.com/office/drawing/2010/main"/>
                            </a:ext>
                          </a:extLst>
                        </pic:spPr>
                      </pic:pic>
                    </a:graphicData>
                  </a:graphic>
                </wp:inline>
              </w:drawing>
            </w:r>
          </w:p>
          <w:p w14:paraId="1680CA0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Rhabdogloea rhaphidioide</w:t>
            </w:r>
          </w:p>
        </w:tc>
        <w:tc>
          <w:tcPr>
            <w:tcW w:w="2763" w:type="dxa"/>
          </w:tcPr>
          <w:p w14:paraId="65D450CD"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b/>
                <w:bCs/>
                <w:noProof/>
                <w:color w:val="000000" w:themeColor="text1"/>
                <w:sz w:val="20"/>
                <w:szCs w:val="20"/>
              </w:rPr>
              <w:drawing>
                <wp:inline distT="0" distB="0" distL="0" distR="0" wp14:anchorId="6FDB6154" wp14:editId="4E31D13F">
                  <wp:extent cx="1877695" cy="1493520"/>
                  <wp:effectExtent l="0" t="0" r="8255" b="0"/>
                  <wp:docPr id="163275069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l="1661" t="44756" r="14912"/>
                          <a:stretch>
                            <a:fillRect/>
                          </a:stretch>
                        </pic:blipFill>
                        <pic:spPr bwMode="auto">
                          <a:xfrm rot="10800000">
                            <a:off x="0" y="0"/>
                            <a:ext cx="1920541" cy="1527600"/>
                          </a:xfrm>
                          <a:prstGeom prst="rect">
                            <a:avLst/>
                          </a:prstGeom>
                          <a:noFill/>
                          <a:ln>
                            <a:noFill/>
                          </a:ln>
                          <a:extLst>
                            <a:ext uri="{53640926-AAD7-44D8-BBD7-CCE9431645EC}">
                              <a14:shadowObscured xmlns:a14="http://schemas.microsoft.com/office/drawing/2010/main"/>
                            </a:ext>
                          </a:extLst>
                        </pic:spPr>
                      </pic:pic>
                    </a:graphicData>
                  </a:graphic>
                </wp:inline>
              </w:drawing>
            </w:r>
          </w:p>
          <w:p w14:paraId="1D2CC0E3"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Anabaena circinalis</w:t>
            </w:r>
          </w:p>
        </w:tc>
        <w:tc>
          <w:tcPr>
            <w:tcW w:w="2918" w:type="dxa"/>
          </w:tcPr>
          <w:p w14:paraId="58F073F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68352FEE" wp14:editId="5B7CB9B1">
                  <wp:extent cx="1477263" cy="1677035"/>
                  <wp:effectExtent l="0" t="4763" r="4128" b="4127"/>
                  <wp:docPr id="561118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816957" name="Picture 2036816957"/>
                          <pic:cNvPicPr/>
                        </pic:nvPicPr>
                        <pic:blipFill rotWithShape="1">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l="36346" t="30312" r="36750" b="50102"/>
                          <a:stretch>
                            <a:fillRect/>
                          </a:stretch>
                        </pic:blipFill>
                        <pic:spPr bwMode="auto">
                          <a:xfrm rot="16200000">
                            <a:off x="0" y="0"/>
                            <a:ext cx="1490814" cy="1692419"/>
                          </a:xfrm>
                          <a:prstGeom prst="rect">
                            <a:avLst/>
                          </a:prstGeom>
                          <a:ln>
                            <a:noFill/>
                          </a:ln>
                          <a:extLst>
                            <a:ext uri="{53640926-AAD7-44D8-BBD7-CCE9431645EC}">
                              <a14:shadowObscured xmlns:a14="http://schemas.microsoft.com/office/drawing/2010/main"/>
                            </a:ext>
                          </a:extLst>
                        </pic:spPr>
                      </pic:pic>
                    </a:graphicData>
                  </a:graphic>
                </wp:inline>
              </w:drawing>
            </w:r>
          </w:p>
          <w:p w14:paraId="1B9DD114"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Anabaenopsis circularis</w:t>
            </w:r>
          </w:p>
        </w:tc>
      </w:tr>
      <w:tr w:rsidR="00A4637F" w:rsidRPr="00741080" w14:paraId="3B59A828" w14:textId="77777777" w:rsidTr="00B65006">
        <w:trPr>
          <w:jc w:val="center"/>
        </w:trPr>
        <w:tc>
          <w:tcPr>
            <w:tcW w:w="3256" w:type="dxa"/>
          </w:tcPr>
          <w:p w14:paraId="696A408F"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lastRenderedPageBreak/>
              <w:drawing>
                <wp:inline distT="0" distB="0" distL="0" distR="0" wp14:anchorId="5AEC9B48" wp14:editId="489CDA28">
                  <wp:extent cx="1632857" cy="1599407"/>
                  <wp:effectExtent l="0" t="0" r="5715" b="1270"/>
                  <wp:docPr id="187794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67075" name="Picture 406167075"/>
                          <pic:cNvPicPr/>
                        </pic:nvPicPr>
                        <pic:blipFill rotWithShape="1">
                          <a:blip r:embed="rId33" cstate="print">
                            <a:extLst>
                              <a:ext uri="{28A0092B-C50C-407E-A947-70E740481C1C}">
                                <a14:useLocalDpi xmlns:a14="http://schemas.microsoft.com/office/drawing/2010/main" val="0"/>
                              </a:ext>
                            </a:extLst>
                          </a:blip>
                          <a:srcRect l="53047" t="74981" r="12896"/>
                          <a:stretch>
                            <a:fillRect/>
                          </a:stretch>
                        </pic:blipFill>
                        <pic:spPr bwMode="auto">
                          <a:xfrm>
                            <a:off x="0" y="0"/>
                            <a:ext cx="1633048" cy="1599594"/>
                          </a:xfrm>
                          <a:prstGeom prst="rect">
                            <a:avLst/>
                          </a:prstGeom>
                          <a:ln>
                            <a:noFill/>
                          </a:ln>
                          <a:extLst>
                            <a:ext uri="{53640926-AAD7-44D8-BBD7-CCE9431645EC}">
                              <a14:shadowObscured xmlns:a14="http://schemas.microsoft.com/office/drawing/2010/main"/>
                            </a:ext>
                          </a:extLst>
                        </pic:spPr>
                      </pic:pic>
                    </a:graphicData>
                  </a:graphic>
                </wp:inline>
              </w:drawing>
            </w:r>
          </w:p>
          <w:p w14:paraId="2C3B9AE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Anabaenopsis arnoldii</w:t>
            </w:r>
          </w:p>
        </w:tc>
        <w:tc>
          <w:tcPr>
            <w:tcW w:w="2763" w:type="dxa"/>
          </w:tcPr>
          <w:p w14:paraId="05B22115"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301B252D" wp14:editId="1C6DF5EF">
                  <wp:extent cx="1851660" cy="1607820"/>
                  <wp:effectExtent l="0" t="0" r="0" b="0"/>
                  <wp:docPr id="19528330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97342" name="Picture 1458997342"/>
                          <pic:cNvPicPr/>
                        </pic:nvPicPr>
                        <pic:blipFill rotWithShape="1">
                          <a:blip r:embed="rId34">
                            <a:extLst>
                              <a:ext uri="{28A0092B-C50C-407E-A947-70E740481C1C}">
                                <a14:useLocalDpi xmlns:a14="http://schemas.microsoft.com/office/drawing/2010/main" val="0"/>
                              </a:ext>
                            </a:extLst>
                          </a:blip>
                          <a:srcRect l="54663" t="43374" r="15387" b="31799"/>
                          <a:stretch>
                            <a:fillRect/>
                          </a:stretch>
                        </pic:blipFill>
                        <pic:spPr bwMode="auto">
                          <a:xfrm>
                            <a:off x="0" y="0"/>
                            <a:ext cx="1853021" cy="1609002"/>
                          </a:xfrm>
                          <a:prstGeom prst="rect">
                            <a:avLst/>
                          </a:prstGeom>
                          <a:ln>
                            <a:noFill/>
                          </a:ln>
                          <a:extLst>
                            <a:ext uri="{53640926-AAD7-44D8-BBD7-CCE9431645EC}">
                              <a14:shadowObscured xmlns:a14="http://schemas.microsoft.com/office/drawing/2010/main"/>
                            </a:ext>
                          </a:extLst>
                        </pic:spPr>
                      </pic:pic>
                    </a:graphicData>
                  </a:graphic>
                </wp:inline>
              </w:drawing>
            </w:r>
          </w:p>
          <w:p w14:paraId="1DABC699"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Anabaenopsis tanganyikae</w:t>
            </w:r>
          </w:p>
        </w:tc>
        <w:tc>
          <w:tcPr>
            <w:tcW w:w="2918" w:type="dxa"/>
          </w:tcPr>
          <w:p w14:paraId="61EE9640"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b/>
                <w:bCs/>
                <w:noProof/>
                <w:color w:val="000000" w:themeColor="text1"/>
                <w:sz w:val="20"/>
                <w:szCs w:val="20"/>
              </w:rPr>
              <w:drawing>
                <wp:inline distT="0" distB="0" distL="0" distR="0" wp14:anchorId="41808959" wp14:editId="7B21E5A8">
                  <wp:extent cx="1676400" cy="1583690"/>
                  <wp:effectExtent l="0" t="0" r="0" b="0"/>
                  <wp:docPr id="18096467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7226" t="27295" b="5152"/>
                          <a:stretch>
                            <a:fillRect/>
                          </a:stretch>
                        </pic:blipFill>
                        <pic:spPr bwMode="auto">
                          <a:xfrm>
                            <a:off x="0" y="0"/>
                            <a:ext cx="1680938" cy="1587977"/>
                          </a:xfrm>
                          <a:prstGeom prst="rect">
                            <a:avLst/>
                          </a:prstGeom>
                          <a:noFill/>
                          <a:ln>
                            <a:noFill/>
                          </a:ln>
                          <a:extLst>
                            <a:ext uri="{53640926-AAD7-44D8-BBD7-CCE9431645EC}">
                              <a14:shadowObscured xmlns:a14="http://schemas.microsoft.com/office/drawing/2010/main"/>
                            </a:ext>
                          </a:extLst>
                        </pic:spPr>
                      </pic:pic>
                    </a:graphicData>
                  </a:graphic>
                </wp:inline>
              </w:drawing>
            </w:r>
          </w:p>
          <w:p w14:paraId="1906F7B5"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Spirulina gigantea</w:t>
            </w:r>
          </w:p>
        </w:tc>
      </w:tr>
      <w:tr w:rsidR="00A4637F" w:rsidRPr="00741080" w14:paraId="65807BE1" w14:textId="77777777" w:rsidTr="00B65006">
        <w:trPr>
          <w:jc w:val="center"/>
        </w:trPr>
        <w:tc>
          <w:tcPr>
            <w:tcW w:w="3256" w:type="dxa"/>
          </w:tcPr>
          <w:p w14:paraId="7994D25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5E74656D" wp14:editId="3263E921">
                  <wp:extent cx="1623060" cy="1592580"/>
                  <wp:effectExtent l="0" t="0" r="0" b="7620"/>
                  <wp:docPr id="576902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1229" name="Picture 42851229"/>
                          <pic:cNvPicPr/>
                        </pic:nvPicPr>
                        <pic:blipFill rotWithShape="1">
                          <a:blip r:embed="rId36">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l="25735" t="79964" r="48720" b="-223"/>
                          <a:stretch>
                            <a:fillRect/>
                          </a:stretch>
                        </pic:blipFill>
                        <pic:spPr bwMode="auto">
                          <a:xfrm>
                            <a:off x="0" y="0"/>
                            <a:ext cx="1625305" cy="1594783"/>
                          </a:xfrm>
                          <a:prstGeom prst="rect">
                            <a:avLst/>
                          </a:prstGeom>
                          <a:ln>
                            <a:noFill/>
                          </a:ln>
                          <a:extLst>
                            <a:ext uri="{53640926-AAD7-44D8-BBD7-CCE9431645EC}">
                              <a14:shadowObscured xmlns:a14="http://schemas.microsoft.com/office/drawing/2010/main"/>
                            </a:ext>
                          </a:extLst>
                        </pic:spPr>
                      </pic:pic>
                    </a:graphicData>
                  </a:graphic>
                </wp:inline>
              </w:drawing>
            </w:r>
          </w:p>
          <w:p w14:paraId="5D56E65E"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Kirchneriella obesa</w:t>
            </w:r>
          </w:p>
        </w:tc>
        <w:tc>
          <w:tcPr>
            <w:tcW w:w="2763" w:type="dxa"/>
          </w:tcPr>
          <w:p w14:paraId="69D080F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noProof/>
                <w:color w:val="000000" w:themeColor="text1"/>
                <w:sz w:val="20"/>
                <w:szCs w:val="20"/>
              </w:rPr>
              <w:drawing>
                <wp:inline distT="0" distB="0" distL="0" distR="0" wp14:anchorId="3DF36B5C" wp14:editId="3E6A7021">
                  <wp:extent cx="1562254" cy="1851660"/>
                  <wp:effectExtent l="7620" t="0" r="7620" b="7620"/>
                  <wp:docPr id="4324012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l="45070" t="51052" r="26213" b="29605"/>
                          <a:stretch>
                            <a:fillRect/>
                          </a:stretch>
                        </pic:blipFill>
                        <pic:spPr bwMode="auto">
                          <a:xfrm rot="16200000">
                            <a:off x="0" y="0"/>
                            <a:ext cx="1599517" cy="1895826"/>
                          </a:xfrm>
                          <a:prstGeom prst="rect">
                            <a:avLst/>
                          </a:prstGeom>
                          <a:noFill/>
                          <a:ln>
                            <a:noFill/>
                          </a:ln>
                          <a:extLst>
                            <a:ext uri="{53640926-AAD7-44D8-BBD7-CCE9431645EC}">
                              <a14:shadowObscured xmlns:a14="http://schemas.microsoft.com/office/drawing/2010/main"/>
                            </a:ext>
                          </a:extLst>
                        </pic:spPr>
                      </pic:pic>
                    </a:graphicData>
                  </a:graphic>
                </wp:inline>
              </w:drawing>
            </w:r>
          </w:p>
          <w:p w14:paraId="7EF11F68"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Kirchneriella obesa</w:t>
            </w:r>
          </w:p>
        </w:tc>
        <w:tc>
          <w:tcPr>
            <w:tcW w:w="2918" w:type="dxa"/>
          </w:tcPr>
          <w:p w14:paraId="034ECD26"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b/>
                <w:bCs/>
                <w:noProof/>
                <w:color w:val="000000" w:themeColor="text1"/>
                <w:sz w:val="20"/>
                <w:szCs w:val="20"/>
              </w:rPr>
              <w:drawing>
                <wp:inline distT="0" distB="0" distL="0" distR="0" wp14:anchorId="145C7550" wp14:editId="3E511B9B">
                  <wp:extent cx="1556969" cy="1681823"/>
                  <wp:effectExtent l="0" t="5397" r="317" b="318"/>
                  <wp:docPr id="117022581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l="17419" t="52282" r="40160" b="14623"/>
                          <a:stretch>
                            <a:fillRect/>
                          </a:stretch>
                        </pic:blipFill>
                        <pic:spPr bwMode="auto">
                          <a:xfrm rot="5400000">
                            <a:off x="0" y="0"/>
                            <a:ext cx="1569192" cy="1695026"/>
                          </a:xfrm>
                          <a:prstGeom prst="rect">
                            <a:avLst/>
                          </a:prstGeom>
                          <a:noFill/>
                          <a:ln>
                            <a:noFill/>
                          </a:ln>
                          <a:extLst>
                            <a:ext uri="{53640926-AAD7-44D8-BBD7-CCE9431645EC}">
                              <a14:shadowObscured xmlns:a14="http://schemas.microsoft.com/office/drawing/2010/main"/>
                            </a:ext>
                          </a:extLst>
                        </pic:spPr>
                      </pic:pic>
                    </a:graphicData>
                  </a:graphic>
                </wp:inline>
              </w:drawing>
            </w:r>
          </w:p>
          <w:p w14:paraId="0120E1BB" w14:textId="77777777" w:rsidR="00A4637F" w:rsidRPr="00741080" w:rsidRDefault="00A4637F" w:rsidP="00B65006">
            <w:pPr>
              <w:jc w:val="center"/>
              <w:rPr>
                <w:rFonts w:ascii="Arial" w:hAnsi="Arial" w:cs="Arial"/>
                <w:color w:val="000000" w:themeColor="text1"/>
                <w:sz w:val="20"/>
                <w:szCs w:val="20"/>
              </w:rPr>
            </w:pPr>
            <w:r w:rsidRPr="00741080">
              <w:rPr>
                <w:rFonts w:ascii="Arial" w:hAnsi="Arial" w:cs="Arial"/>
                <w:i/>
                <w:iCs/>
                <w:color w:val="000000" w:themeColor="text1"/>
                <w:sz w:val="20"/>
                <w:szCs w:val="20"/>
              </w:rPr>
              <w:t>Athrospira platensis</w:t>
            </w:r>
          </w:p>
        </w:tc>
      </w:tr>
      <w:tr w:rsidR="00A4637F" w:rsidRPr="00741080" w14:paraId="6E7F7474" w14:textId="77777777" w:rsidTr="00B65006">
        <w:trPr>
          <w:jc w:val="center"/>
        </w:trPr>
        <w:tc>
          <w:tcPr>
            <w:tcW w:w="3256" w:type="dxa"/>
          </w:tcPr>
          <w:p w14:paraId="0D1D5960"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271B4DD7" wp14:editId="5D860519">
                  <wp:extent cx="1638300" cy="1578863"/>
                  <wp:effectExtent l="0" t="0" r="0" b="2540"/>
                  <wp:docPr id="16150559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62667" name="Picture 1910862667"/>
                          <pic:cNvPicPr/>
                        </pic:nvPicPr>
                        <pic:blipFill rotWithShape="1">
                          <a:blip r:embed="rId42" cstate="print">
                            <a:extLst>
                              <a:ext uri="{28A0092B-C50C-407E-A947-70E740481C1C}">
                                <a14:useLocalDpi xmlns:a14="http://schemas.microsoft.com/office/drawing/2010/main" val="0"/>
                              </a:ext>
                            </a:extLst>
                          </a:blip>
                          <a:srcRect l="49856" t="28419" r="8763" b="35438"/>
                          <a:stretch>
                            <a:fillRect/>
                          </a:stretch>
                        </pic:blipFill>
                        <pic:spPr bwMode="auto">
                          <a:xfrm>
                            <a:off x="0" y="0"/>
                            <a:ext cx="1642844" cy="1583242"/>
                          </a:xfrm>
                          <a:prstGeom prst="rect">
                            <a:avLst/>
                          </a:prstGeom>
                          <a:ln>
                            <a:noFill/>
                          </a:ln>
                          <a:extLst>
                            <a:ext uri="{53640926-AAD7-44D8-BBD7-CCE9431645EC}">
                              <a14:shadowObscured xmlns:a14="http://schemas.microsoft.com/office/drawing/2010/main"/>
                            </a:ext>
                          </a:extLst>
                        </pic:spPr>
                      </pic:pic>
                    </a:graphicData>
                  </a:graphic>
                </wp:inline>
              </w:drawing>
            </w:r>
          </w:p>
          <w:p w14:paraId="39FA7B29"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Rhabdoderma lineare</w:t>
            </w:r>
          </w:p>
        </w:tc>
        <w:tc>
          <w:tcPr>
            <w:tcW w:w="2763" w:type="dxa"/>
          </w:tcPr>
          <w:p w14:paraId="5953B214"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797E81AC" wp14:editId="038FCA50">
                  <wp:extent cx="1851660" cy="1546860"/>
                  <wp:effectExtent l="0" t="0" r="0" b="0"/>
                  <wp:docPr id="804231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52925" name="Picture 1694152925"/>
                          <pic:cNvPicPr/>
                        </pic:nvPicPr>
                        <pic:blipFill rotWithShape="1">
                          <a:blip r:embed="rId43" cstate="print">
                            <a:extLst>
                              <a:ext uri="{28A0092B-C50C-407E-A947-70E740481C1C}">
                                <a14:useLocalDpi xmlns:a14="http://schemas.microsoft.com/office/drawing/2010/main" val="0"/>
                              </a:ext>
                            </a:extLst>
                          </a:blip>
                          <a:srcRect l="31167" t="43504" r="31683" b="29339"/>
                          <a:stretch>
                            <a:fillRect/>
                          </a:stretch>
                        </pic:blipFill>
                        <pic:spPr bwMode="auto">
                          <a:xfrm>
                            <a:off x="0" y="0"/>
                            <a:ext cx="1854776" cy="1549463"/>
                          </a:xfrm>
                          <a:prstGeom prst="rect">
                            <a:avLst/>
                          </a:prstGeom>
                          <a:ln>
                            <a:noFill/>
                          </a:ln>
                          <a:extLst>
                            <a:ext uri="{53640926-AAD7-44D8-BBD7-CCE9431645EC}">
                              <a14:shadowObscured xmlns:a14="http://schemas.microsoft.com/office/drawing/2010/main"/>
                            </a:ext>
                          </a:extLst>
                        </pic:spPr>
                      </pic:pic>
                    </a:graphicData>
                  </a:graphic>
                </wp:inline>
              </w:drawing>
            </w:r>
          </w:p>
          <w:p w14:paraId="7AE38F77"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Microcystis aeruginosa</w:t>
            </w:r>
          </w:p>
        </w:tc>
        <w:tc>
          <w:tcPr>
            <w:tcW w:w="2918" w:type="dxa"/>
          </w:tcPr>
          <w:p w14:paraId="0703BF25" w14:textId="77777777" w:rsidR="00A4637F" w:rsidRPr="00741080" w:rsidRDefault="00A4637F" w:rsidP="00B65006">
            <w:pPr>
              <w:jc w:val="center"/>
              <w:rPr>
                <w:rFonts w:ascii="Arial" w:hAnsi="Arial" w:cs="Arial"/>
                <w:b/>
                <w:bCs/>
                <w:noProof/>
                <w:color w:val="000000" w:themeColor="text1"/>
                <w:sz w:val="20"/>
                <w:szCs w:val="20"/>
              </w:rPr>
            </w:pPr>
            <w:r w:rsidRPr="00741080">
              <w:rPr>
                <w:rFonts w:ascii="Arial" w:hAnsi="Arial" w:cs="Arial"/>
                <w:noProof/>
                <w:color w:val="000000" w:themeColor="text1"/>
                <w:sz w:val="20"/>
                <w:szCs w:val="20"/>
              </w:rPr>
              <w:drawing>
                <wp:inline distT="0" distB="0" distL="0" distR="0" wp14:anchorId="3E8E1296" wp14:editId="680E318D">
                  <wp:extent cx="1684020" cy="1562100"/>
                  <wp:effectExtent l="0" t="0" r="0" b="0"/>
                  <wp:docPr id="998669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69105" name="Picture 998669105"/>
                          <pic:cNvPicPr/>
                        </pic:nvPicPr>
                        <pic:blipFill rotWithShape="1">
                          <a:blip r:embed="rId44" cstate="print">
                            <a:extLst>
                              <a:ext uri="{28A0092B-C50C-407E-A947-70E740481C1C}">
                                <a14:useLocalDpi xmlns:a14="http://schemas.microsoft.com/office/drawing/2010/main" val="0"/>
                              </a:ext>
                            </a:extLst>
                          </a:blip>
                          <a:srcRect l="24463" t="25527" r="27248" b="38544"/>
                          <a:stretch>
                            <a:fillRect/>
                          </a:stretch>
                        </pic:blipFill>
                        <pic:spPr bwMode="auto">
                          <a:xfrm>
                            <a:off x="0" y="0"/>
                            <a:ext cx="1684941" cy="1562954"/>
                          </a:xfrm>
                          <a:prstGeom prst="rect">
                            <a:avLst/>
                          </a:prstGeom>
                          <a:ln>
                            <a:noFill/>
                          </a:ln>
                          <a:extLst>
                            <a:ext uri="{53640926-AAD7-44D8-BBD7-CCE9431645EC}">
                              <a14:shadowObscured xmlns:a14="http://schemas.microsoft.com/office/drawing/2010/main"/>
                            </a:ext>
                          </a:extLst>
                        </pic:spPr>
                      </pic:pic>
                    </a:graphicData>
                  </a:graphic>
                </wp:inline>
              </w:drawing>
            </w:r>
          </w:p>
          <w:p w14:paraId="35C8AC1C" w14:textId="77777777" w:rsidR="00A4637F" w:rsidRPr="00741080" w:rsidRDefault="00A4637F" w:rsidP="00B65006">
            <w:pPr>
              <w:jc w:val="center"/>
              <w:rPr>
                <w:rFonts w:ascii="Arial" w:hAnsi="Arial" w:cs="Arial"/>
                <w:b/>
                <w:bCs/>
                <w:noProof/>
                <w:color w:val="000000" w:themeColor="text1"/>
                <w:sz w:val="20"/>
                <w:szCs w:val="20"/>
              </w:rPr>
            </w:pPr>
            <w:r w:rsidRPr="00741080">
              <w:rPr>
                <w:rFonts w:ascii="Arial" w:hAnsi="Arial" w:cs="Arial"/>
                <w:i/>
                <w:iCs/>
                <w:color w:val="000000" w:themeColor="text1"/>
                <w:sz w:val="20"/>
                <w:szCs w:val="20"/>
              </w:rPr>
              <w:t>Microcystis ichtyoblabe</w:t>
            </w:r>
          </w:p>
        </w:tc>
      </w:tr>
      <w:tr w:rsidR="00A4637F" w:rsidRPr="00741080" w14:paraId="06BCB0EE" w14:textId="77777777" w:rsidTr="00B65006">
        <w:trPr>
          <w:jc w:val="center"/>
        </w:trPr>
        <w:tc>
          <w:tcPr>
            <w:tcW w:w="3256" w:type="dxa"/>
          </w:tcPr>
          <w:p w14:paraId="2AA36E84"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2417D63C" wp14:editId="41827E1C">
                  <wp:extent cx="1623060" cy="1615440"/>
                  <wp:effectExtent l="0" t="0" r="0" b="3810"/>
                  <wp:docPr id="4738507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9304" t="59285" r="30941" b="25282"/>
                          <a:stretch>
                            <a:fillRect/>
                          </a:stretch>
                        </pic:blipFill>
                        <pic:spPr bwMode="auto">
                          <a:xfrm>
                            <a:off x="0" y="0"/>
                            <a:ext cx="1631659" cy="1623999"/>
                          </a:xfrm>
                          <a:prstGeom prst="rect">
                            <a:avLst/>
                          </a:prstGeom>
                          <a:noFill/>
                          <a:ln>
                            <a:noFill/>
                          </a:ln>
                          <a:extLst>
                            <a:ext uri="{53640926-AAD7-44D8-BBD7-CCE9431645EC}">
                              <a14:shadowObscured xmlns:a14="http://schemas.microsoft.com/office/drawing/2010/main"/>
                            </a:ext>
                          </a:extLst>
                        </pic:spPr>
                      </pic:pic>
                    </a:graphicData>
                  </a:graphic>
                </wp:inline>
              </w:drawing>
            </w:r>
          </w:p>
          <w:p w14:paraId="5AD398D7"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Chroococcus minutus</w:t>
            </w:r>
          </w:p>
        </w:tc>
        <w:tc>
          <w:tcPr>
            <w:tcW w:w="2763" w:type="dxa"/>
          </w:tcPr>
          <w:p w14:paraId="029B569D"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462CC87F" wp14:editId="3F147F30">
                  <wp:extent cx="1844040" cy="1622498"/>
                  <wp:effectExtent l="0" t="0" r="3810" b="0"/>
                  <wp:docPr id="3559659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6967" t="63232" r="64164" b="21050"/>
                          <a:stretch>
                            <a:fillRect/>
                          </a:stretch>
                        </pic:blipFill>
                        <pic:spPr bwMode="auto">
                          <a:xfrm>
                            <a:off x="0" y="0"/>
                            <a:ext cx="1872877" cy="1647870"/>
                          </a:xfrm>
                          <a:prstGeom prst="rect">
                            <a:avLst/>
                          </a:prstGeom>
                          <a:noFill/>
                          <a:ln>
                            <a:noFill/>
                          </a:ln>
                          <a:extLst>
                            <a:ext uri="{53640926-AAD7-44D8-BBD7-CCE9431645EC}">
                              <a14:shadowObscured xmlns:a14="http://schemas.microsoft.com/office/drawing/2010/main"/>
                            </a:ext>
                          </a:extLst>
                        </pic:spPr>
                      </pic:pic>
                    </a:graphicData>
                  </a:graphic>
                </wp:inline>
              </w:drawing>
            </w:r>
          </w:p>
          <w:p w14:paraId="1C5664BB"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Chroococcus minutus</w:t>
            </w:r>
          </w:p>
        </w:tc>
        <w:tc>
          <w:tcPr>
            <w:tcW w:w="2918" w:type="dxa"/>
          </w:tcPr>
          <w:p w14:paraId="39632D68" w14:textId="77777777" w:rsidR="00A4637F" w:rsidRPr="00741080" w:rsidRDefault="00A4637F" w:rsidP="00B65006">
            <w:pPr>
              <w:jc w:val="center"/>
              <w:rPr>
                <w:rFonts w:ascii="Arial" w:hAnsi="Arial" w:cs="Arial"/>
                <w:b/>
                <w:bCs/>
                <w:noProof/>
                <w:color w:val="000000" w:themeColor="text1"/>
                <w:sz w:val="20"/>
                <w:szCs w:val="20"/>
              </w:rPr>
            </w:pPr>
            <w:r w:rsidRPr="00741080">
              <w:rPr>
                <w:rFonts w:ascii="Arial" w:hAnsi="Arial" w:cs="Arial"/>
                <w:noProof/>
                <w:color w:val="000000" w:themeColor="text1"/>
                <w:sz w:val="20"/>
                <w:szCs w:val="20"/>
              </w:rPr>
              <w:drawing>
                <wp:inline distT="0" distB="0" distL="0" distR="0" wp14:anchorId="1060201E" wp14:editId="52BCE3E8">
                  <wp:extent cx="1591659" cy="1670117"/>
                  <wp:effectExtent l="0" t="1270" r="7620" b="7620"/>
                  <wp:docPr id="727424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31071" name="Picture 1630431071"/>
                          <pic:cNvPicPr/>
                        </pic:nvPicPr>
                        <pic:blipFill rotWithShape="1">
                          <a:blip r:embed="rId47" cstate="print">
                            <a:extLst>
                              <a:ext uri="{28A0092B-C50C-407E-A947-70E740481C1C}">
                                <a14:useLocalDpi xmlns:a14="http://schemas.microsoft.com/office/drawing/2010/main" val="0"/>
                              </a:ext>
                            </a:extLst>
                          </a:blip>
                          <a:srcRect l="24082" t="33985" r="45712" b="35521"/>
                          <a:stretch>
                            <a:fillRect/>
                          </a:stretch>
                        </pic:blipFill>
                        <pic:spPr bwMode="auto">
                          <a:xfrm rot="5400000">
                            <a:off x="0" y="0"/>
                            <a:ext cx="1626113" cy="1706269"/>
                          </a:xfrm>
                          <a:prstGeom prst="rect">
                            <a:avLst/>
                          </a:prstGeom>
                          <a:ln>
                            <a:noFill/>
                          </a:ln>
                          <a:extLst>
                            <a:ext uri="{53640926-AAD7-44D8-BBD7-CCE9431645EC}">
                              <a14:shadowObscured xmlns:a14="http://schemas.microsoft.com/office/drawing/2010/main"/>
                            </a:ext>
                          </a:extLst>
                        </pic:spPr>
                      </pic:pic>
                    </a:graphicData>
                  </a:graphic>
                </wp:inline>
              </w:drawing>
            </w:r>
          </w:p>
          <w:p w14:paraId="2CD1C699" w14:textId="77777777" w:rsidR="00A4637F" w:rsidRPr="00741080" w:rsidRDefault="00A4637F" w:rsidP="00B65006">
            <w:pPr>
              <w:jc w:val="center"/>
              <w:rPr>
                <w:rFonts w:ascii="Arial" w:hAnsi="Arial" w:cs="Arial"/>
                <w:b/>
                <w:bCs/>
                <w:noProof/>
                <w:color w:val="000000" w:themeColor="text1"/>
                <w:sz w:val="20"/>
                <w:szCs w:val="20"/>
              </w:rPr>
            </w:pPr>
            <w:r w:rsidRPr="00741080">
              <w:rPr>
                <w:rFonts w:ascii="Arial" w:hAnsi="Arial" w:cs="Arial"/>
                <w:i/>
                <w:iCs/>
                <w:color w:val="000000" w:themeColor="text1"/>
                <w:sz w:val="20"/>
                <w:szCs w:val="20"/>
              </w:rPr>
              <w:t>Arthrospira Gomontiana</w:t>
            </w:r>
          </w:p>
        </w:tc>
      </w:tr>
      <w:tr w:rsidR="00A4637F" w:rsidRPr="00741080" w14:paraId="0DBAF2E3" w14:textId="77777777" w:rsidTr="00B65006">
        <w:trPr>
          <w:jc w:val="center"/>
        </w:trPr>
        <w:tc>
          <w:tcPr>
            <w:tcW w:w="3256" w:type="dxa"/>
          </w:tcPr>
          <w:p w14:paraId="0FDC49AB"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33802049" wp14:editId="556364AA">
                  <wp:extent cx="1607593" cy="1623060"/>
                  <wp:effectExtent l="0" t="0" r="0" b="0"/>
                  <wp:docPr id="18856007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33417" name="Picture 372933417"/>
                          <pic:cNvPicPr/>
                        </pic:nvPicPr>
                        <pic:blipFill rotWithShape="1">
                          <a:blip r:embed="rId48" cstate="print">
                            <a:extLst>
                              <a:ext uri="{28A0092B-C50C-407E-A947-70E740481C1C}">
                                <a14:useLocalDpi xmlns:a14="http://schemas.microsoft.com/office/drawing/2010/main" val="0"/>
                              </a:ext>
                            </a:extLst>
                          </a:blip>
                          <a:srcRect l="29691" t="15289" r="26546" b="26632"/>
                          <a:stretch>
                            <a:fillRect/>
                          </a:stretch>
                        </pic:blipFill>
                        <pic:spPr bwMode="auto">
                          <a:xfrm>
                            <a:off x="0" y="0"/>
                            <a:ext cx="1629647" cy="1645326"/>
                          </a:xfrm>
                          <a:prstGeom prst="rect">
                            <a:avLst/>
                          </a:prstGeom>
                          <a:ln>
                            <a:noFill/>
                          </a:ln>
                          <a:extLst>
                            <a:ext uri="{53640926-AAD7-44D8-BBD7-CCE9431645EC}">
                              <a14:shadowObscured xmlns:a14="http://schemas.microsoft.com/office/drawing/2010/main"/>
                            </a:ext>
                          </a:extLst>
                        </pic:spPr>
                      </pic:pic>
                    </a:graphicData>
                  </a:graphic>
                </wp:inline>
              </w:drawing>
            </w:r>
          </w:p>
          <w:p w14:paraId="1102E93C"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Spirulina Nordstedtii</w:t>
            </w:r>
          </w:p>
        </w:tc>
        <w:tc>
          <w:tcPr>
            <w:tcW w:w="2763" w:type="dxa"/>
          </w:tcPr>
          <w:p w14:paraId="37BA5A8B"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6119A6EC" wp14:editId="30258B6B">
                  <wp:extent cx="1621155" cy="1847238"/>
                  <wp:effectExtent l="1270" t="0" r="0" b="0"/>
                  <wp:docPr id="6892719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8392" t="44656" r="3981" b="8595"/>
                          <a:stretch>
                            <a:fillRect/>
                          </a:stretch>
                        </pic:blipFill>
                        <pic:spPr bwMode="auto">
                          <a:xfrm rot="16200000">
                            <a:off x="0" y="0"/>
                            <a:ext cx="1640433" cy="1869204"/>
                          </a:xfrm>
                          <a:prstGeom prst="rect">
                            <a:avLst/>
                          </a:prstGeom>
                          <a:noFill/>
                          <a:ln>
                            <a:noFill/>
                          </a:ln>
                          <a:extLst>
                            <a:ext uri="{53640926-AAD7-44D8-BBD7-CCE9431645EC}">
                              <a14:shadowObscured xmlns:a14="http://schemas.microsoft.com/office/drawing/2010/main"/>
                            </a:ext>
                          </a:extLst>
                        </pic:spPr>
                      </pic:pic>
                    </a:graphicData>
                  </a:graphic>
                </wp:inline>
              </w:drawing>
            </w:r>
          </w:p>
          <w:p w14:paraId="033065BC"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Arthrospira spirulina</w:t>
            </w:r>
          </w:p>
        </w:tc>
        <w:tc>
          <w:tcPr>
            <w:tcW w:w="2918" w:type="dxa"/>
          </w:tcPr>
          <w:p w14:paraId="72BB8B9A" w14:textId="77777777" w:rsidR="00A4637F" w:rsidRPr="00741080" w:rsidRDefault="00A4637F" w:rsidP="00B65006">
            <w:pPr>
              <w:jc w:val="center"/>
              <w:rPr>
                <w:rFonts w:ascii="Arial" w:hAnsi="Arial" w:cs="Arial"/>
                <w:b/>
                <w:bCs/>
                <w:noProof/>
                <w:color w:val="000000" w:themeColor="text1"/>
                <w:sz w:val="20"/>
                <w:szCs w:val="20"/>
              </w:rPr>
            </w:pPr>
            <w:r w:rsidRPr="00741080">
              <w:rPr>
                <w:rFonts w:ascii="Arial" w:hAnsi="Arial" w:cs="Arial"/>
                <w:noProof/>
                <w:color w:val="000000" w:themeColor="text1"/>
                <w:sz w:val="20"/>
                <w:szCs w:val="20"/>
              </w:rPr>
              <w:drawing>
                <wp:inline distT="0" distB="0" distL="0" distR="0" wp14:anchorId="2B625FFD" wp14:editId="780937C3">
                  <wp:extent cx="1676047" cy="1592580"/>
                  <wp:effectExtent l="0" t="0" r="635" b="7620"/>
                  <wp:docPr id="12550244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34949" name="Picture 1654734949"/>
                          <pic:cNvPicPr/>
                        </pic:nvPicPr>
                        <pic:blipFill rotWithShape="1">
                          <a:blip r:embed="rId50">
                            <a:extLst>
                              <a:ext uri="{28A0092B-C50C-407E-A947-70E740481C1C}">
                                <a14:useLocalDpi xmlns:a14="http://schemas.microsoft.com/office/drawing/2010/main" val="0"/>
                              </a:ext>
                            </a:extLst>
                          </a:blip>
                          <a:srcRect l="20987" t="48110" r="50802" b="29372"/>
                          <a:stretch>
                            <a:fillRect/>
                          </a:stretch>
                        </pic:blipFill>
                        <pic:spPr bwMode="auto">
                          <a:xfrm>
                            <a:off x="0" y="0"/>
                            <a:ext cx="1681031" cy="1597316"/>
                          </a:xfrm>
                          <a:prstGeom prst="rect">
                            <a:avLst/>
                          </a:prstGeom>
                          <a:ln>
                            <a:noFill/>
                          </a:ln>
                          <a:extLst>
                            <a:ext uri="{53640926-AAD7-44D8-BBD7-CCE9431645EC}">
                              <a14:shadowObscured xmlns:a14="http://schemas.microsoft.com/office/drawing/2010/main"/>
                            </a:ext>
                          </a:extLst>
                        </pic:spPr>
                      </pic:pic>
                    </a:graphicData>
                  </a:graphic>
                </wp:inline>
              </w:drawing>
            </w:r>
          </w:p>
          <w:p w14:paraId="1FE77688" w14:textId="77777777" w:rsidR="00A4637F" w:rsidRPr="00741080" w:rsidRDefault="00A4637F" w:rsidP="00B65006">
            <w:pPr>
              <w:jc w:val="center"/>
              <w:rPr>
                <w:rFonts w:ascii="Arial" w:hAnsi="Arial" w:cs="Arial"/>
                <w:b/>
                <w:bCs/>
                <w:noProof/>
                <w:color w:val="000000" w:themeColor="text1"/>
                <w:sz w:val="20"/>
                <w:szCs w:val="20"/>
              </w:rPr>
            </w:pPr>
            <w:r w:rsidRPr="00741080">
              <w:rPr>
                <w:rFonts w:ascii="Arial" w:hAnsi="Arial" w:cs="Arial"/>
                <w:i/>
                <w:iCs/>
                <w:color w:val="000000" w:themeColor="text1"/>
                <w:sz w:val="20"/>
                <w:szCs w:val="20"/>
              </w:rPr>
              <w:t>Quadrigula Lacustris</w:t>
            </w:r>
          </w:p>
        </w:tc>
      </w:tr>
      <w:tr w:rsidR="00A4637F" w:rsidRPr="00741080" w14:paraId="3C8041D6" w14:textId="77777777" w:rsidTr="00B65006">
        <w:trPr>
          <w:jc w:val="center"/>
        </w:trPr>
        <w:tc>
          <w:tcPr>
            <w:tcW w:w="3256" w:type="dxa"/>
          </w:tcPr>
          <w:p w14:paraId="580499C6"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lastRenderedPageBreak/>
              <w:drawing>
                <wp:inline distT="0" distB="0" distL="0" distR="0" wp14:anchorId="14AD1F4A" wp14:editId="50961FA4">
                  <wp:extent cx="1600200" cy="1519237"/>
                  <wp:effectExtent l="0" t="0" r="0" b="5080"/>
                  <wp:docPr id="5159652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6712" t="57498" r="9352" b="25302"/>
                          <a:stretch>
                            <a:fillRect/>
                          </a:stretch>
                        </pic:blipFill>
                        <pic:spPr bwMode="auto">
                          <a:xfrm>
                            <a:off x="0" y="0"/>
                            <a:ext cx="1610028" cy="1528568"/>
                          </a:xfrm>
                          <a:prstGeom prst="rect">
                            <a:avLst/>
                          </a:prstGeom>
                          <a:noFill/>
                          <a:ln>
                            <a:noFill/>
                          </a:ln>
                          <a:extLst>
                            <a:ext uri="{53640926-AAD7-44D8-BBD7-CCE9431645EC}">
                              <a14:shadowObscured xmlns:a14="http://schemas.microsoft.com/office/drawing/2010/main"/>
                            </a:ext>
                          </a:extLst>
                        </pic:spPr>
                      </pic:pic>
                    </a:graphicData>
                  </a:graphic>
                </wp:inline>
              </w:drawing>
            </w:r>
          </w:p>
          <w:p w14:paraId="438C1A52"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Tetraedron duospinum</w:t>
            </w:r>
          </w:p>
        </w:tc>
        <w:tc>
          <w:tcPr>
            <w:tcW w:w="2763" w:type="dxa"/>
          </w:tcPr>
          <w:p w14:paraId="70DA8A03"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2A48B48A" wp14:editId="4242E36E">
                  <wp:extent cx="1844040" cy="1520190"/>
                  <wp:effectExtent l="0" t="0" r="3810" b="3810"/>
                  <wp:docPr id="12980711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06872" name="Picture 1098906872"/>
                          <pic:cNvPicPr/>
                        </pic:nvPicPr>
                        <pic:blipFill rotWithShape="1">
                          <a:blip r:embed="rId53" cstate="print">
                            <a:extLst>
                              <a:ext uri="{BEBA8EAE-BF5A-486C-A8C5-ECC9F3942E4B}">
                                <a14:imgProps xmlns:a14="http://schemas.microsoft.com/office/drawing/2010/main">
                                  <a14:imgLayer r:embed="rId5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3074" t="40308" r="4843" b="26815"/>
                          <a:stretch>
                            <a:fillRect/>
                          </a:stretch>
                        </pic:blipFill>
                        <pic:spPr bwMode="auto">
                          <a:xfrm>
                            <a:off x="0" y="0"/>
                            <a:ext cx="1859772" cy="1533159"/>
                          </a:xfrm>
                          <a:prstGeom prst="rect">
                            <a:avLst/>
                          </a:prstGeom>
                          <a:ln>
                            <a:noFill/>
                          </a:ln>
                          <a:extLst>
                            <a:ext uri="{53640926-AAD7-44D8-BBD7-CCE9431645EC}">
                              <a14:shadowObscured xmlns:a14="http://schemas.microsoft.com/office/drawing/2010/main"/>
                            </a:ext>
                          </a:extLst>
                        </pic:spPr>
                      </pic:pic>
                    </a:graphicData>
                  </a:graphic>
                </wp:inline>
              </w:drawing>
            </w:r>
          </w:p>
          <w:p w14:paraId="0AED8736"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Oscillaoria brevis</w:t>
            </w:r>
          </w:p>
        </w:tc>
        <w:tc>
          <w:tcPr>
            <w:tcW w:w="2918" w:type="dxa"/>
          </w:tcPr>
          <w:p w14:paraId="5568C84E"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1B1BCFE0" wp14:editId="150280D8">
                  <wp:extent cx="1691640" cy="1509793"/>
                  <wp:effectExtent l="0" t="0" r="3810" b="0"/>
                  <wp:docPr id="744347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661300" name="Picture 541661300"/>
                          <pic:cNvPicPr/>
                        </pic:nvPicPr>
                        <pic:blipFill rotWithShape="1">
                          <a:blip r:embed="rId55" cstate="print">
                            <a:extLst>
                              <a:ext uri="{28A0092B-C50C-407E-A947-70E740481C1C}">
                                <a14:useLocalDpi xmlns:a14="http://schemas.microsoft.com/office/drawing/2010/main" val="0"/>
                              </a:ext>
                            </a:extLst>
                          </a:blip>
                          <a:srcRect l="45648" t="51296" r="8096" b="13691"/>
                          <a:stretch>
                            <a:fillRect/>
                          </a:stretch>
                        </pic:blipFill>
                        <pic:spPr bwMode="auto">
                          <a:xfrm>
                            <a:off x="0" y="0"/>
                            <a:ext cx="1700521" cy="1517719"/>
                          </a:xfrm>
                          <a:prstGeom prst="rect">
                            <a:avLst/>
                          </a:prstGeom>
                          <a:ln>
                            <a:noFill/>
                          </a:ln>
                          <a:extLst>
                            <a:ext uri="{53640926-AAD7-44D8-BBD7-CCE9431645EC}">
                              <a14:shadowObscured xmlns:a14="http://schemas.microsoft.com/office/drawing/2010/main"/>
                            </a:ext>
                          </a:extLst>
                        </pic:spPr>
                      </pic:pic>
                    </a:graphicData>
                  </a:graphic>
                </wp:inline>
              </w:drawing>
            </w:r>
          </w:p>
          <w:p w14:paraId="2FD94030"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Oscillaoria brevis</w:t>
            </w:r>
          </w:p>
        </w:tc>
      </w:tr>
      <w:tr w:rsidR="00A4637F" w:rsidRPr="00741080" w14:paraId="66C090CF" w14:textId="77777777" w:rsidTr="00B65006">
        <w:trPr>
          <w:jc w:val="center"/>
        </w:trPr>
        <w:tc>
          <w:tcPr>
            <w:tcW w:w="3256" w:type="dxa"/>
          </w:tcPr>
          <w:p w14:paraId="1F6A84C3"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noProof/>
                <w:color w:val="000000" w:themeColor="text1"/>
                <w:sz w:val="20"/>
                <w:szCs w:val="20"/>
              </w:rPr>
              <w:drawing>
                <wp:inline distT="0" distB="0" distL="0" distR="0" wp14:anchorId="1C15A85A" wp14:editId="05E83BEC">
                  <wp:extent cx="1594731" cy="1515110"/>
                  <wp:effectExtent l="0" t="0" r="5715" b="8890"/>
                  <wp:docPr id="832316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16497" name="Picture 832316497"/>
                          <pic:cNvPicPr/>
                        </pic:nvPicPr>
                        <pic:blipFill rotWithShape="1">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rcRect l="38802" t="45414" b="10979"/>
                          <a:stretch>
                            <a:fillRect/>
                          </a:stretch>
                        </pic:blipFill>
                        <pic:spPr bwMode="auto">
                          <a:xfrm>
                            <a:off x="0" y="0"/>
                            <a:ext cx="1615186" cy="1534544"/>
                          </a:xfrm>
                          <a:prstGeom prst="rect">
                            <a:avLst/>
                          </a:prstGeom>
                          <a:ln>
                            <a:noFill/>
                          </a:ln>
                          <a:extLst>
                            <a:ext uri="{53640926-AAD7-44D8-BBD7-CCE9431645EC}">
                              <a14:shadowObscured xmlns:a14="http://schemas.microsoft.com/office/drawing/2010/main"/>
                            </a:ext>
                          </a:extLst>
                        </pic:spPr>
                      </pic:pic>
                    </a:graphicData>
                  </a:graphic>
                </wp:inline>
              </w:drawing>
            </w:r>
          </w:p>
          <w:p w14:paraId="5473F465"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Palmella mucosa</w:t>
            </w:r>
          </w:p>
        </w:tc>
        <w:tc>
          <w:tcPr>
            <w:tcW w:w="2763" w:type="dxa"/>
          </w:tcPr>
          <w:p w14:paraId="7F73B26F"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394F7B31" wp14:editId="3935D1F4">
                  <wp:extent cx="1498344" cy="1854645"/>
                  <wp:effectExtent l="0" t="6667" r="317" b="318"/>
                  <wp:docPr id="11083929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54028" name="Picture 2093054028"/>
                          <pic:cNvPicPr/>
                        </pic:nvPicPr>
                        <pic:blipFill rotWithShape="1">
                          <a:blip r:embed="rId58" cstate="print">
                            <a:extLst>
                              <a:ext uri="{28A0092B-C50C-407E-A947-70E740481C1C}">
                                <a14:useLocalDpi xmlns:a14="http://schemas.microsoft.com/office/drawing/2010/main" val="0"/>
                              </a:ext>
                            </a:extLst>
                          </a:blip>
                          <a:srcRect l="42882" t="67887" r="33933" b="11635"/>
                          <a:stretch>
                            <a:fillRect/>
                          </a:stretch>
                        </pic:blipFill>
                        <pic:spPr bwMode="auto">
                          <a:xfrm rot="5400000">
                            <a:off x="0" y="0"/>
                            <a:ext cx="1521577" cy="1883403"/>
                          </a:xfrm>
                          <a:prstGeom prst="rect">
                            <a:avLst/>
                          </a:prstGeom>
                          <a:ln>
                            <a:noFill/>
                          </a:ln>
                          <a:extLst>
                            <a:ext uri="{53640926-AAD7-44D8-BBD7-CCE9431645EC}">
                              <a14:shadowObscured xmlns:a14="http://schemas.microsoft.com/office/drawing/2010/main"/>
                            </a:ext>
                          </a:extLst>
                        </pic:spPr>
                      </pic:pic>
                    </a:graphicData>
                  </a:graphic>
                </wp:inline>
              </w:drawing>
            </w:r>
          </w:p>
          <w:p w14:paraId="1491542C"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Anabaenopsis raciborskii</w:t>
            </w:r>
          </w:p>
        </w:tc>
        <w:tc>
          <w:tcPr>
            <w:tcW w:w="2918" w:type="dxa"/>
          </w:tcPr>
          <w:p w14:paraId="2656DB9A"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60C45E99" wp14:editId="686DEF11">
                  <wp:extent cx="1676400" cy="1508760"/>
                  <wp:effectExtent l="0" t="0" r="0" b="0"/>
                  <wp:docPr id="160262967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9845" t="41862" r="24252" b="40451"/>
                          <a:stretch>
                            <a:fillRect/>
                          </a:stretch>
                        </pic:blipFill>
                        <pic:spPr bwMode="auto">
                          <a:xfrm>
                            <a:off x="0" y="0"/>
                            <a:ext cx="1678587" cy="1510728"/>
                          </a:xfrm>
                          <a:prstGeom prst="rect">
                            <a:avLst/>
                          </a:prstGeom>
                          <a:noFill/>
                          <a:ln>
                            <a:noFill/>
                          </a:ln>
                          <a:extLst>
                            <a:ext uri="{53640926-AAD7-44D8-BBD7-CCE9431645EC}">
                              <a14:shadowObscured xmlns:a14="http://schemas.microsoft.com/office/drawing/2010/main"/>
                            </a:ext>
                          </a:extLst>
                        </pic:spPr>
                      </pic:pic>
                    </a:graphicData>
                  </a:graphic>
                </wp:inline>
              </w:drawing>
            </w:r>
          </w:p>
          <w:p w14:paraId="6D335E96"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Pseudoanabaena catenata</w:t>
            </w:r>
          </w:p>
        </w:tc>
      </w:tr>
      <w:tr w:rsidR="00A4637F" w:rsidRPr="00741080" w14:paraId="666DD69D" w14:textId="77777777" w:rsidTr="00B65006">
        <w:trPr>
          <w:jc w:val="center"/>
        </w:trPr>
        <w:tc>
          <w:tcPr>
            <w:tcW w:w="3256" w:type="dxa"/>
          </w:tcPr>
          <w:p w14:paraId="048039D5"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5C79570F" wp14:editId="360DCC44">
                  <wp:extent cx="1607820" cy="1554480"/>
                  <wp:effectExtent l="0" t="0" r="0" b="7620"/>
                  <wp:docPr id="5384034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30572" name="Picture 1351930572"/>
                          <pic:cNvPicPr/>
                        </pic:nvPicPr>
                        <pic:blipFill rotWithShape="1">
                          <a:blip r:embed="rId60">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l="26841" t="35397" r="44154" b="42168"/>
                          <a:stretch>
                            <a:fillRect/>
                          </a:stretch>
                        </pic:blipFill>
                        <pic:spPr bwMode="auto">
                          <a:xfrm>
                            <a:off x="0" y="0"/>
                            <a:ext cx="1616992" cy="1563348"/>
                          </a:xfrm>
                          <a:prstGeom prst="rect">
                            <a:avLst/>
                          </a:prstGeom>
                          <a:ln>
                            <a:noFill/>
                          </a:ln>
                          <a:extLst>
                            <a:ext uri="{53640926-AAD7-44D8-BBD7-CCE9431645EC}">
                              <a14:shadowObscured xmlns:a14="http://schemas.microsoft.com/office/drawing/2010/main"/>
                            </a:ext>
                          </a:extLst>
                        </pic:spPr>
                      </pic:pic>
                    </a:graphicData>
                  </a:graphic>
                </wp:inline>
              </w:drawing>
            </w:r>
          </w:p>
          <w:p w14:paraId="463751AF"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Spirulina subtilissima.</w:t>
            </w:r>
          </w:p>
        </w:tc>
        <w:tc>
          <w:tcPr>
            <w:tcW w:w="2763" w:type="dxa"/>
          </w:tcPr>
          <w:p w14:paraId="53456DFB"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4A62232C" wp14:editId="31EC19FD">
                  <wp:extent cx="1851348" cy="1546860"/>
                  <wp:effectExtent l="0" t="0" r="0" b="0"/>
                  <wp:docPr id="8922085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l="24442" t="54346" r="50345" b="25449"/>
                          <a:stretch>
                            <a:fillRect/>
                          </a:stretch>
                        </pic:blipFill>
                        <pic:spPr bwMode="auto">
                          <a:xfrm>
                            <a:off x="0" y="0"/>
                            <a:ext cx="1858941" cy="1553204"/>
                          </a:xfrm>
                          <a:prstGeom prst="rect">
                            <a:avLst/>
                          </a:prstGeom>
                          <a:noFill/>
                          <a:ln>
                            <a:noFill/>
                          </a:ln>
                          <a:extLst>
                            <a:ext uri="{53640926-AAD7-44D8-BBD7-CCE9431645EC}">
                              <a14:shadowObscured xmlns:a14="http://schemas.microsoft.com/office/drawing/2010/main"/>
                            </a:ext>
                          </a:extLst>
                        </pic:spPr>
                      </pic:pic>
                    </a:graphicData>
                  </a:graphic>
                </wp:inline>
              </w:drawing>
            </w:r>
          </w:p>
          <w:p w14:paraId="299913FF"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Pediastrum integrum</w:t>
            </w:r>
          </w:p>
        </w:tc>
        <w:tc>
          <w:tcPr>
            <w:tcW w:w="2918" w:type="dxa"/>
          </w:tcPr>
          <w:p w14:paraId="70A0E0FF"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noProof/>
                <w:color w:val="000000" w:themeColor="text1"/>
                <w:sz w:val="20"/>
                <w:szCs w:val="20"/>
              </w:rPr>
              <w:drawing>
                <wp:inline distT="0" distB="0" distL="0" distR="0" wp14:anchorId="49ADD1EE" wp14:editId="2C5B7B31">
                  <wp:extent cx="1691640" cy="1554480"/>
                  <wp:effectExtent l="0" t="0" r="3810" b="7620"/>
                  <wp:docPr id="1576217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57431" name="Picture 1272357431"/>
                          <pic:cNvPicPr/>
                        </pic:nvPicPr>
                        <pic:blipFill rotWithShape="1">
                          <a:blip r:embed="rId64">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l="45203" t="39551" r="30534" b="39676"/>
                          <a:stretch>
                            <a:fillRect/>
                          </a:stretch>
                        </pic:blipFill>
                        <pic:spPr bwMode="auto">
                          <a:xfrm>
                            <a:off x="0" y="0"/>
                            <a:ext cx="1691640" cy="1554480"/>
                          </a:xfrm>
                          <a:prstGeom prst="rect">
                            <a:avLst/>
                          </a:prstGeom>
                          <a:ln>
                            <a:noFill/>
                          </a:ln>
                          <a:extLst>
                            <a:ext uri="{53640926-AAD7-44D8-BBD7-CCE9431645EC}">
                              <a14:shadowObscured xmlns:a14="http://schemas.microsoft.com/office/drawing/2010/main"/>
                            </a:ext>
                          </a:extLst>
                        </pic:spPr>
                      </pic:pic>
                    </a:graphicData>
                  </a:graphic>
                </wp:inline>
              </w:drawing>
            </w:r>
          </w:p>
          <w:p w14:paraId="66E47BCA" w14:textId="77777777" w:rsidR="00A4637F" w:rsidRPr="00741080" w:rsidRDefault="00A4637F" w:rsidP="00B65006">
            <w:pPr>
              <w:jc w:val="center"/>
              <w:rPr>
                <w:rFonts w:ascii="Arial" w:hAnsi="Arial" w:cs="Arial"/>
                <w:noProof/>
                <w:color w:val="000000" w:themeColor="text1"/>
                <w:sz w:val="20"/>
                <w:szCs w:val="20"/>
              </w:rPr>
            </w:pPr>
            <w:r w:rsidRPr="00741080">
              <w:rPr>
                <w:rFonts w:ascii="Arial" w:hAnsi="Arial" w:cs="Arial"/>
                <w:i/>
                <w:iCs/>
                <w:color w:val="000000" w:themeColor="text1"/>
                <w:sz w:val="20"/>
                <w:szCs w:val="20"/>
              </w:rPr>
              <w:t>Pseudoanabaena galeata</w:t>
            </w:r>
          </w:p>
        </w:tc>
      </w:tr>
    </w:tbl>
    <w:p w14:paraId="0BA0E063" w14:textId="7C11C60F" w:rsidR="00A4637F" w:rsidRPr="00E55BDB" w:rsidRDefault="00A4637F" w:rsidP="000124F4">
      <w:pPr>
        <w:jc w:val="center"/>
        <w:rPr>
          <w:rFonts w:ascii="Arial" w:hAnsi="Arial" w:cs="Arial"/>
          <w:b/>
          <w:bCs/>
          <w:color w:val="000000" w:themeColor="text1"/>
          <w:sz w:val="20"/>
          <w:szCs w:val="20"/>
        </w:rPr>
      </w:pPr>
      <w:r w:rsidRPr="00E55BDB">
        <w:rPr>
          <w:rFonts w:ascii="Arial" w:hAnsi="Arial" w:cs="Arial"/>
          <w:b/>
          <w:bCs/>
          <w:sz w:val="20"/>
          <w:szCs w:val="20"/>
        </w:rPr>
        <w:t xml:space="preserve">Fig. </w:t>
      </w:r>
      <w:r w:rsidR="00E55BDB" w:rsidRPr="00E55BDB">
        <w:rPr>
          <w:rFonts w:ascii="Arial" w:hAnsi="Arial" w:cs="Arial"/>
          <w:b/>
          <w:bCs/>
          <w:sz w:val="20"/>
          <w:szCs w:val="20"/>
        </w:rPr>
        <w:t>4</w:t>
      </w:r>
      <w:r w:rsidRPr="00E55BDB">
        <w:rPr>
          <w:rFonts w:ascii="Arial" w:hAnsi="Arial" w:cs="Arial"/>
          <w:b/>
          <w:bCs/>
          <w:sz w:val="20"/>
          <w:szCs w:val="20"/>
        </w:rPr>
        <w:t>. P</w:t>
      </w:r>
      <w:r w:rsidRPr="00E55BDB">
        <w:rPr>
          <w:rFonts w:ascii="Arial" w:hAnsi="Arial" w:cs="Arial"/>
          <w:b/>
          <w:bCs/>
          <w:color w:val="000000" w:themeColor="text1"/>
          <w:sz w:val="20"/>
          <w:szCs w:val="20"/>
        </w:rPr>
        <w:t>hoto Plate of Identified Phytoplankton at Lonar Lake</w:t>
      </w:r>
    </w:p>
    <w:p w14:paraId="35CCE16D" w14:textId="77777777"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diversity of phytoplankton can be a good indicator of the ecological conditions and water quality in aquatic environments. Diversity indices like Shannon–Wiener Diversity Index (H′), Pielou's Evenness Index (J′) and Simpson's Dominance Index (D), together with multivariate statistical methods like One-Way ANOVA and Principal Component Analysis (PCA) give a complete picture of the phytoplankton community structure and of the environmental factors affecting the distribution of the community. </w:t>
      </w:r>
    </w:p>
    <w:p w14:paraId="0FF0D390" w14:textId="77777777"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Many measures of species diversity will take both species richness and abundance into account, such as the Shannon–Wiener Diversity Index (H′). The higher H' values are a result of the diversity of species, and the more stable ecosystem; the lower values are a result of environmental stress and the domination of a few species that can tolerate the environment (Shannon &amp; Weaver, 1949). Cyanophyceae may dominate when salinity and alkalinity is high and this may lead to a decrease in phytoplankton diversity because of suppression of less tolerant phytoplankton groups when the salinity and alkalinity is high. This was also noted by Reynolds (2006) who stated that environmental stress is frequently associated with reduced diversity of phytoplankton, and the emergence of dominance of specialized species. </w:t>
      </w:r>
    </w:p>
    <w:p w14:paraId="24F1014C" w14:textId="77777777"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Pielou's Evenness Index (J′) is used to determine the evenness of species distribution in a community (Pielou's, 1966). A value near 1 signifies that the individuals are distributed evenly between the species, whereas, lower values mean that some species are dominant. Lower evenness should be expected in the Lonar lake because the cyanobacteria species are dominating which favour the saline-alkaline conditions. This dominance leads to a non-even distribution of species and lower evenness of communities. Low evenness is typical of ecosystems in which environmental stress is favouring a few highly adapted taxa, according to Magurran (2004). </w:t>
      </w:r>
    </w:p>
    <w:p w14:paraId="4CCB8D1C" w14:textId="77777777" w:rsidR="00A4637F" w:rsidRPr="00741080" w:rsidRDefault="00A4637F" w:rsidP="00A4637F">
      <w:pPr>
        <w:jc w:val="both"/>
        <w:rPr>
          <w:rFonts w:ascii="Arial" w:hAnsi="Arial" w:cs="Arial"/>
          <w:sz w:val="20"/>
          <w:szCs w:val="20"/>
        </w:rPr>
      </w:pPr>
      <w:r w:rsidRPr="00741080">
        <w:rPr>
          <w:rFonts w:ascii="Arial" w:hAnsi="Arial" w:cs="Arial"/>
          <w:sz w:val="20"/>
          <w:szCs w:val="20"/>
        </w:rPr>
        <w:lastRenderedPageBreak/>
        <w:t xml:space="preserve">Simpson's Dominance Index (D) is a measure of the likelihood that two randomly picked individuals in a community will be the same species (Simpson, 1949). The higher the number the more dominant and the less diverse. Hypersaline lakes tend to have higher Simpson's dominance values due to the growth of cyanobacteria and reduction of sensitive freshwater phytoplankton. It is therefore expected that the dominance of Cyanophyceae in Lonar Lake will lead to higher D value, indicating the community structure to be under the control of few species which are ecologically successful. </w:t>
      </w:r>
    </w:p>
    <w:p w14:paraId="37F15678" w14:textId="34B95087" w:rsidR="00A4637F" w:rsidRPr="00741080" w:rsidRDefault="00A4637F" w:rsidP="00A4637F">
      <w:pPr>
        <w:jc w:val="both"/>
        <w:rPr>
          <w:rFonts w:ascii="Arial" w:hAnsi="Arial" w:cs="Arial"/>
          <w:sz w:val="20"/>
          <w:szCs w:val="20"/>
        </w:rPr>
      </w:pPr>
      <w:r w:rsidRPr="00741080">
        <w:rPr>
          <w:rFonts w:ascii="Arial" w:hAnsi="Arial" w:cs="Arial"/>
          <w:sz w:val="20"/>
          <w:szCs w:val="20"/>
        </w:rPr>
        <w:t>To test for significant differences in phytoplankton diversity among the sampling stations and seasons, One-Way Analysis of Variance (ANOVA) was used. The significant ANOVA result (p&lt;0.05) means environmental changes affect</w:t>
      </w:r>
      <w:r w:rsidR="00CF37EB" w:rsidRPr="00741080">
        <w:rPr>
          <w:rFonts w:ascii="Arial" w:hAnsi="Arial" w:cs="Arial"/>
          <w:sz w:val="20"/>
          <w:szCs w:val="20"/>
        </w:rPr>
        <w:t>ed</w:t>
      </w:r>
      <w:r w:rsidRPr="00741080">
        <w:rPr>
          <w:rFonts w:ascii="Arial" w:hAnsi="Arial" w:cs="Arial"/>
          <w:sz w:val="20"/>
          <w:szCs w:val="20"/>
        </w:rPr>
        <w:t xml:space="preserve"> the phytoplankton community structure, while the non-significant result means there </w:t>
      </w:r>
      <w:r w:rsidR="00F94164" w:rsidRPr="00741080">
        <w:rPr>
          <w:rFonts w:ascii="Arial" w:hAnsi="Arial" w:cs="Arial"/>
          <w:sz w:val="20"/>
          <w:szCs w:val="20"/>
        </w:rPr>
        <w:t>was</w:t>
      </w:r>
      <w:r w:rsidRPr="00741080">
        <w:rPr>
          <w:rFonts w:ascii="Arial" w:hAnsi="Arial" w:cs="Arial"/>
          <w:sz w:val="20"/>
          <w:szCs w:val="20"/>
        </w:rPr>
        <w:t xml:space="preserve"> no significant difference between the ecological conditions of the sites (Zar, 2010). Seasonal variations in salinity, nutrient levels, temperature and dissolved oxygen can result in high levels of diversity indices and phytoplankton abundance. Wetzel (2001) pointed out that the physico-chemical changes </w:t>
      </w:r>
      <w:r w:rsidR="00BD395A" w:rsidRPr="00741080">
        <w:rPr>
          <w:rFonts w:ascii="Arial" w:hAnsi="Arial" w:cs="Arial"/>
          <w:sz w:val="20"/>
          <w:szCs w:val="20"/>
        </w:rPr>
        <w:t>were</w:t>
      </w:r>
      <w:r w:rsidRPr="00741080">
        <w:rPr>
          <w:rFonts w:ascii="Arial" w:hAnsi="Arial" w:cs="Arial"/>
          <w:sz w:val="20"/>
          <w:szCs w:val="20"/>
        </w:rPr>
        <w:t xml:space="preserve"> important factors in the succession and diversity of phytoplankton in lake ecosystems. </w:t>
      </w:r>
    </w:p>
    <w:p w14:paraId="408F17A1" w14:textId="06C608D5"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Significant differences may be due to hydrological processes, availability of nutrients and environmental stress. Salinity and alkalinity </w:t>
      </w:r>
      <w:r w:rsidR="009A1C38" w:rsidRPr="00741080">
        <w:rPr>
          <w:rFonts w:ascii="Arial" w:hAnsi="Arial" w:cs="Arial"/>
          <w:sz w:val="20"/>
          <w:szCs w:val="20"/>
        </w:rPr>
        <w:t>were</w:t>
      </w:r>
      <w:r w:rsidRPr="00741080">
        <w:rPr>
          <w:rFonts w:ascii="Arial" w:hAnsi="Arial" w:cs="Arial"/>
          <w:sz w:val="20"/>
          <w:szCs w:val="20"/>
        </w:rPr>
        <w:t xml:space="preserve"> likely to be the major variables that cause variations in the phytoplankton community within and between seasons in Lonar Lake. Principal Component Analysis (PCA) is a very useful multivariate method that can be used to detect the major environmental gradients that affect the biological communities (Jolliffe, 2002). In the present study, PCA accounted for a large percentage of the total variance using four principal components. The chlorides, salinity, total dissolved solids (TDS), and electrical conductivity (EC) had the greatest share of variance (PC1). This indicates that salinity and mineralization </w:t>
      </w:r>
      <w:r w:rsidR="009A1C38" w:rsidRPr="00741080">
        <w:rPr>
          <w:rFonts w:ascii="Arial" w:hAnsi="Arial" w:cs="Arial"/>
          <w:sz w:val="20"/>
          <w:szCs w:val="20"/>
        </w:rPr>
        <w:t>were</w:t>
      </w:r>
      <w:r w:rsidRPr="00741080">
        <w:rPr>
          <w:rFonts w:ascii="Arial" w:hAnsi="Arial" w:cs="Arial"/>
          <w:sz w:val="20"/>
          <w:szCs w:val="20"/>
        </w:rPr>
        <w:t xml:space="preserve"> the most important environmental factors controlling phytoplankton composition. Haloalkaliphilic cyanobacteria </w:t>
      </w:r>
      <w:r w:rsidR="009A1C38" w:rsidRPr="00741080">
        <w:rPr>
          <w:rFonts w:ascii="Arial" w:hAnsi="Arial" w:cs="Arial"/>
          <w:sz w:val="20"/>
          <w:szCs w:val="20"/>
        </w:rPr>
        <w:t>was</w:t>
      </w:r>
      <w:r w:rsidRPr="00741080">
        <w:rPr>
          <w:rFonts w:ascii="Arial" w:hAnsi="Arial" w:cs="Arial"/>
          <w:sz w:val="20"/>
          <w:szCs w:val="20"/>
        </w:rPr>
        <w:t xml:space="preserve"> more likely to grow in high salinity conditions with less freshwater taxa (Hammer, 1986). </w:t>
      </w:r>
    </w:p>
    <w:p w14:paraId="4C8A53C1" w14:textId="63490F55"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second principal component (PC2), which </w:t>
      </w:r>
      <w:r w:rsidR="004E3021" w:rsidRPr="00741080">
        <w:rPr>
          <w:rFonts w:ascii="Arial" w:hAnsi="Arial" w:cs="Arial"/>
          <w:sz w:val="20"/>
          <w:szCs w:val="20"/>
        </w:rPr>
        <w:t>was</w:t>
      </w:r>
      <w:r w:rsidRPr="00741080">
        <w:rPr>
          <w:rFonts w:ascii="Arial" w:hAnsi="Arial" w:cs="Arial"/>
          <w:sz w:val="20"/>
          <w:szCs w:val="20"/>
        </w:rPr>
        <w:t xml:space="preserve"> associated with the temperature, pH and dissolved oxygen, represents factors that control photosynthesis, respiration and phytoplankton metabolism. Changes in these parameters </w:t>
      </w:r>
      <w:r w:rsidR="00563091" w:rsidRPr="00741080">
        <w:rPr>
          <w:rFonts w:ascii="Arial" w:hAnsi="Arial" w:cs="Arial"/>
          <w:sz w:val="20"/>
          <w:szCs w:val="20"/>
        </w:rPr>
        <w:t>were</w:t>
      </w:r>
      <w:r w:rsidRPr="00741080">
        <w:rPr>
          <w:rFonts w:ascii="Arial" w:hAnsi="Arial" w:cs="Arial"/>
          <w:sz w:val="20"/>
          <w:szCs w:val="20"/>
        </w:rPr>
        <w:t xml:space="preserve"> directly linked to changes in primary productivity and species succession (Wetzel, 2001). The third component (PC3), related to alkalinity and transparency, emphasize</w:t>
      </w:r>
      <w:r w:rsidR="002975DC" w:rsidRPr="00741080">
        <w:rPr>
          <w:rFonts w:ascii="Arial" w:hAnsi="Arial" w:cs="Arial"/>
          <w:sz w:val="20"/>
          <w:szCs w:val="20"/>
        </w:rPr>
        <w:t>d</w:t>
      </w:r>
      <w:r w:rsidRPr="00741080">
        <w:rPr>
          <w:rFonts w:ascii="Arial" w:hAnsi="Arial" w:cs="Arial"/>
          <w:sz w:val="20"/>
          <w:szCs w:val="20"/>
        </w:rPr>
        <w:t xml:space="preserve"> the impact of water transparency and buffering capacity on phytoplankton growth. Good transparency will improve the amount of light penetrating the water and the rate of photosynthesis, and alkalinity will affect the availability of carbon to algal metabolism. The fourth component (PC4) </w:t>
      </w:r>
      <w:r w:rsidR="002975DC" w:rsidRPr="00741080">
        <w:rPr>
          <w:rFonts w:ascii="Arial" w:hAnsi="Arial" w:cs="Arial"/>
          <w:sz w:val="20"/>
          <w:szCs w:val="20"/>
        </w:rPr>
        <w:t>was</w:t>
      </w:r>
      <w:r w:rsidRPr="00741080">
        <w:rPr>
          <w:rFonts w:ascii="Arial" w:hAnsi="Arial" w:cs="Arial"/>
          <w:sz w:val="20"/>
          <w:szCs w:val="20"/>
        </w:rPr>
        <w:t xml:space="preserve"> associated with the nutrient dynamics in the lake; it </w:t>
      </w:r>
      <w:r w:rsidR="002975DC" w:rsidRPr="00741080">
        <w:rPr>
          <w:rFonts w:ascii="Arial" w:hAnsi="Arial" w:cs="Arial"/>
          <w:sz w:val="20"/>
          <w:szCs w:val="20"/>
        </w:rPr>
        <w:t>was</w:t>
      </w:r>
      <w:r w:rsidRPr="00741080">
        <w:rPr>
          <w:rFonts w:ascii="Arial" w:hAnsi="Arial" w:cs="Arial"/>
          <w:sz w:val="20"/>
          <w:szCs w:val="20"/>
        </w:rPr>
        <w:t xml:space="preserve"> represented by phosphorus and nitrate. Nutrient availability </w:t>
      </w:r>
      <w:r w:rsidR="002975DC" w:rsidRPr="00741080">
        <w:rPr>
          <w:rFonts w:ascii="Arial" w:hAnsi="Arial" w:cs="Arial"/>
          <w:sz w:val="20"/>
          <w:szCs w:val="20"/>
        </w:rPr>
        <w:t>was</w:t>
      </w:r>
      <w:r w:rsidRPr="00741080">
        <w:rPr>
          <w:rFonts w:ascii="Arial" w:hAnsi="Arial" w:cs="Arial"/>
          <w:sz w:val="20"/>
          <w:szCs w:val="20"/>
        </w:rPr>
        <w:t xml:space="preserve"> one of the most important factors affecting phytoplankton biomass and productivity, especially when phytoplankton </w:t>
      </w:r>
      <w:r w:rsidR="00841CF4" w:rsidRPr="00741080">
        <w:rPr>
          <w:rFonts w:ascii="Arial" w:hAnsi="Arial" w:cs="Arial"/>
          <w:sz w:val="20"/>
          <w:szCs w:val="20"/>
        </w:rPr>
        <w:t>was</w:t>
      </w:r>
      <w:r w:rsidRPr="00741080">
        <w:rPr>
          <w:rFonts w:ascii="Arial" w:hAnsi="Arial" w:cs="Arial"/>
          <w:sz w:val="20"/>
          <w:szCs w:val="20"/>
        </w:rPr>
        <w:t xml:space="preserve"> actively growing (Reynolds, 2006). </w:t>
      </w:r>
    </w:p>
    <w:p w14:paraId="71BBEBE7" w14:textId="3E4B7946" w:rsidR="00A4637F" w:rsidRPr="00741080" w:rsidRDefault="00A4637F" w:rsidP="00A4637F">
      <w:pPr>
        <w:jc w:val="both"/>
        <w:rPr>
          <w:rFonts w:ascii="Arial" w:hAnsi="Arial" w:cs="Arial"/>
          <w:sz w:val="20"/>
          <w:szCs w:val="20"/>
        </w:rPr>
      </w:pPr>
      <w:r w:rsidRPr="00741080">
        <w:rPr>
          <w:rFonts w:ascii="Arial" w:hAnsi="Arial" w:cs="Arial"/>
          <w:sz w:val="20"/>
          <w:szCs w:val="20"/>
        </w:rPr>
        <w:t xml:space="preserve">The relationships between the phytoplankton communities and environmental parameters </w:t>
      </w:r>
      <w:r w:rsidR="00841CF4" w:rsidRPr="00741080">
        <w:rPr>
          <w:rFonts w:ascii="Arial" w:hAnsi="Arial" w:cs="Arial"/>
          <w:sz w:val="20"/>
          <w:szCs w:val="20"/>
        </w:rPr>
        <w:t>were</w:t>
      </w:r>
      <w:r w:rsidRPr="00741080">
        <w:rPr>
          <w:rFonts w:ascii="Arial" w:hAnsi="Arial" w:cs="Arial"/>
          <w:sz w:val="20"/>
          <w:szCs w:val="20"/>
        </w:rPr>
        <w:t xml:space="preserve"> provided by correlation analysis. The correlations with salinity, alkalinity, pH, EC and TDS between the data for the genus Cyanophyceae were generally positive due to the fact that these taxa </w:t>
      </w:r>
      <w:r w:rsidR="00841CF4" w:rsidRPr="00741080">
        <w:rPr>
          <w:rFonts w:ascii="Arial" w:hAnsi="Arial" w:cs="Arial"/>
          <w:sz w:val="20"/>
          <w:szCs w:val="20"/>
        </w:rPr>
        <w:t>were</w:t>
      </w:r>
      <w:r w:rsidRPr="00741080">
        <w:rPr>
          <w:rFonts w:ascii="Arial" w:hAnsi="Arial" w:cs="Arial"/>
          <w:sz w:val="20"/>
          <w:szCs w:val="20"/>
        </w:rPr>
        <w:t xml:space="preserve"> haloalkaliphiles. On the other hand, negative relationships between salinity and conductivity </w:t>
      </w:r>
      <w:r w:rsidR="00841CF4" w:rsidRPr="00741080">
        <w:rPr>
          <w:rFonts w:ascii="Arial" w:hAnsi="Arial" w:cs="Arial"/>
          <w:sz w:val="20"/>
          <w:szCs w:val="20"/>
        </w:rPr>
        <w:t>were</w:t>
      </w:r>
      <w:r w:rsidRPr="00741080">
        <w:rPr>
          <w:rFonts w:ascii="Arial" w:hAnsi="Arial" w:cs="Arial"/>
          <w:sz w:val="20"/>
          <w:szCs w:val="20"/>
        </w:rPr>
        <w:t xml:space="preserve"> found in Chlorophyceae and Bacillariophyceae, which </w:t>
      </w:r>
      <w:r w:rsidR="00841CF4" w:rsidRPr="00741080">
        <w:rPr>
          <w:rFonts w:ascii="Arial" w:hAnsi="Arial" w:cs="Arial"/>
          <w:sz w:val="20"/>
          <w:szCs w:val="20"/>
        </w:rPr>
        <w:t>were</w:t>
      </w:r>
      <w:r w:rsidRPr="00741080">
        <w:rPr>
          <w:rFonts w:ascii="Arial" w:hAnsi="Arial" w:cs="Arial"/>
          <w:sz w:val="20"/>
          <w:szCs w:val="20"/>
        </w:rPr>
        <w:t xml:space="preserve"> less tolerant of high concentrations of ions (Hammer, 1986). The positive relationship between Shannon diversity and transparency and dissolved oxygen and nutrient availability indicates that better environmental conditions lead to increase in species diversity and evenness. A negative correlation between diversity indices and salinity can be interpreted as the decrease in general phytoplankton diversity with rising salinity stress and increase in dominance of a few special phytoplankton taxa. </w:t>
      </w:r>
    </w:p>
    <w:p w14:paraId="5155E01F" w14:textId="6D47DB1F" w:rsidR="00A4637F" w:rsidRPr="00741080" w:rsidRDefault="00A4637F" w:rsidP="00A4637F">
      <w:pPr>
        <w:jc w:val="both"/>
        <w:rPr>
          <w:rFonts w:ascii="Arial" w:hAnsi="Arial" w:cs="Arial"/>
          <w:sz w:val="20"/>
          <w:szCs w:val="20"/>
        </w:rPr>
      </w:pPr>
      <w:r w:rsidRPr="00741080">
        <w:rPr>
          <w:rFonts w:ascii="Arial" w:hAnsi="Arial" w:cs="Arial"/>
          <w:sz w:val="20"/>
          <w:szCs w:val="20"/>
        </w:rPr>
        <w:t>The ecological data indicates that the combination of the diversity indices, ANOVA, PCA and correlation analysis shows that physico</w:t>
      </w:r>
      <w:r w:rsidR="00157E60">
        <w:rPr>
          <w:rFonts w:ascii="Arial" w:hAnsi="Arial" w:cs="Arial"/>
          <w:sz w:val="20"/>
          <w:szCs w:val="20"/>
        </w:rPr>
        <w:t>-</w:t>
      </w:r>
      <w:r w:rsidRPr="00741080">
        <w:rPr>
          <w:rFonts w:ascii="Arial" w:hAnsi="Arial" w:cs="Arial"/>
          <w:sz w:val="20"/>
          <w:szCs w:val="20"/>
        </w:rPr>
        <w:t xml:space="preserve">chemical conditions play a critical role influencing the diversity of phytoplankton in Lonar lake. Decreases in Shannon diversity and Pielou's evenness values, and increases in Simpson dominance values, suggest that there are a few species of cyanobacteria that are well adapted. Spatial and seasonal variations in phytoplankton community are shown by significant ANOVA results and salinity, conductivity, TDS and chlorides as the dominant environmental factors are identified by PCA. The correlation analysis also shows that salinity and alkalinity have positive relationship with the dominance of cyanobacteria and negative relationship with the diversity of phytoplankton. The results of the present study suggest that the saline alkaline environment of Lonar </w:t>
      </w:r>
      <w:r w:rsidRPr="00741080">
        <w:rPr>
          <w:rFonts w:ascii="Arial" w:hAnsi="Arial" w:cs="Arial"/>
          <w:sz w:val="20"/>
          <w:szCs w:val="20"/>
        </w:rPr>
        <w:lastRenderedPageBreak/>
        <w:t xml:space="preserve">Lake imposes a high ecological selection pressure, leading to the development of special community of phytoplankton dominated by haloalkaliphilic Cyanophyceae. </w:t>
      </w:r>
    </w:p>
    <w:p w14:paraId="6683F1FB" w14:textId="00BE941C" w:rsidR="00A4637F" w:rsidRPr="00741080" w:rsidRDefault="00934AD3" w:rsidP="00A4637F">
      <w:pPr>
        <w:jc w:val="both"/>
        <w:rPr>
          <w:rFonts w:ascii="Arial" w:hAnsi="Arial" w:cs="Arial"/>
          <w:b/>
          <w:bCs/>
        </w:rPr>
      </w:pPr>
      <w:r w:rsidRPr="00741080">
        <w:rPr>
          <w:rFonts w:ascii="Arial" w:hAnsi="Arial" w:cs="Arial"/>
          <w:b/>
          <w:bCs/>
        </w:rPr>
        <w:t xml:space="preserve">Conclusion: </w:t>
      </w:r>
    </w:p>
    <w:p w14:paraId="6EE71986" w14:textId="2A6E6592" w:rsidR="00A4637F" w:rsidRPr="00741080" w:rsidRDefault="00A4637F" w:rsidP="00A4637F">
      <w:pPr>
        <w:jc w:val="both"/>
        <w:rPr>
          <w:rFonts w:ascii="Arial" w:hAnsi="Arial" w:cs="Arial"/>
          <w:sz w:val="20"/>
          <w:szCs w:val="20"/>
        </w:rPr>
      </w:pPr>
      <w:r w:rsidRPr="00741080">
        <w:rPr>
          <w:rFonts w:ascii="Arial" w:hAnsi="Arial" w:cs="Arial"/>
          <w:sz w:val="20"/>
          <w:szCs w:val="20"/>
        </w:rPr>
        <w:t>The present study showed the distribution of phytoplankton diversity at four sampling stations (S1, S2, S3 and S4). The species diversity of phytoplankton proved to be a good indicator of ecological health and water quality of the lake ecosystem. This study revealed that the algal community in Lonar Crater Lake</w:t>
      </w:r>
      <w:r w:rsidR="00841CF4" w:rsidRPr="00741080">
        <w:rPr>
          <w:rFonts w:ascii="Arial" w:hAnsi="Arial" w:cs="Arial"/>
          <w:sz w:val="20"/>
          <w:szCs w:val="20"/>
        </w:rPr>
        <w:t xml:space="preserve"> was</w:t>
      </w:r>
      <w:r w:rsidRPr="00741080">
        <w:rPr>
          <w:rFonts w:ascii="Arial" w:hAnsi="Arial" w:cs="Arial"/>
          <w:sz w:val="20"/>
          <w:szCs w:val="20"/>
        </w:rPr>
        <w:t xml:space="preserve"> greatly affected by its unique saline-alkaline conditions. Diversity indices showed a lake community with moderate diversity, low evenness and high dominance, suggesting that less species </w:t>
      </w:r>
      <w:r w:rsidR="00841CF4" w:rsidRPr="00741080">
        <w:rPr>
          <w:rFonts w:ascii="Arial" w:hAnsi="Arial" w:cs="Arial"/>
          <w:sz w:val="20"/>
          <w:szCs w:val="20"/>
        </w:rPr>
        <w:t>were</w:t>
      </w:r>
      <w:r w:rsidRPr="00741080">
        <w:rPr>
          <w:rFonts w:ascii="Arial" w:hAnsi="Arial" w:cs="Arial"/>
          <w:sz w:val="20"/>
          <w:szCs w:val="20"/>
        </w:rPr>
        <w:t xml:space="preserve"> well adapted to the extreme physico</w:t>
      </w:r>
      <w:r w:rsidR="000E2D11">
        <w:rPr>
          <w:rFonts w:ascii="Arial" w:hAnsi="Arial" w:cs="Arial"/>
          <w:sz w:val="20"/>
          <w:szCs w:val="20"/>
        </w:rPr>
        <w:t>-</w:t>
      </w:r>
      <w:r w:rsidRPr="00741080">
        <w:rPr>
          <w:rFonts w:ascii="Arial" w:hAnsi="Arial" w:cs="Arial"/>
          <w:sz w:val="20"/>
          <w:szCs w:val="20"/>
        </w:rPr>
        <w:t>chemical conditions of the lake. The high percentage of Cyanophyceae indicate</w:t>
      </w:r>
      <w:r w:rsidR="00841CF4" w:rsidRPr="00741080">
        <w:rPr>
          <w:rFonts w:ascii="Arial" w:hAnsi="Arial" w:cs="Arial"/>
          <w:sz w:val="20"/>
          <w:szCs w:val="20"/>
        </w:rPr>
        <w:t>d</w:t>
      </w:r>
      <w:r w:rsidRPr="00741080">
        <w:rPr>
          <w:rFonts w:ascii="Arial" w:hAnsi="Arial" w:cs="Arial"/>
          <w:sz w:val="20"/>
          <w:szCs w:val="20"/>
        </w:rPr>
        <w:t xml:space="preserve"> the ecological advantage of haloalkaliphilic cyanobacteria in the presence of high salinity, alkalinity and pH. The environmental parameters influenced community composition and abundance as revealed by significant spatial and seasonal variation in phytoplankton diversity that was observed in the study by One-Way ANOVA. PCA revealed that salinity, chlorides, total dissolved solids (TDS), and electrical conductivity (EC) were the primary factors influencing the distribution of phytoplankton, whereas, temperature and pH had secondary importance in influencing the structure of the community, along with dissolved oxygen, transparency and nutrients. </w:t>
      </w:r>
    </w:p>
    <w:p w14:paraId="0B8B051C" w14:textId="0EAA679A" w:rsidR="002677BA" w:rsidRDefault="00A4637F" w:rsidP="00A065DF">
      <w:pPr>
        <w:jc w:val="both"/>
        <w:rPr>
          <w:rFonts w:ascii="Arial" w:hAnsi="Arial" w:cs="Arial"/>
          <w:sz w:val="20"/>
          <w:szCs w:val="20"/>
        </w:rPr>
      </w:pPr>
      <w:r w:rsidRPr="00741080">
        <w:rPr>
          <w:rFonts w:ascii="Arial" w:hAnsi="Arial" w:cs="Arial"/>
          <w:sz w:val="20"/>
          <w:szCs w:val="20"/>
        </w:rPr>
        <w:t xml:space="preserve">Correlation analysis also revealed that salinity and alkalinity </w:t>
      </w:r>
      <w:r w:rsidR="00C97621" w:rsidRPr="00741080">
        <w:rPr>
          <w:rFonts w:ascii="Arial" w:hAnsi="Arial" w:cs="Arial"/>
          <w:sz w:val="20"/>
          <w:szCs w:val="20"/>
        </w:rPr>
        <w:t>were</w:t>
      </w:r>
      <w:r w:rsidRPr="00741080">
        <w:rPr>
          <w:rFonts w:ascii="Arial" w:hAnsi="Arial" w:cs="Arial"/>
          <w:sz w:val="20"/>
          <w:szCs w:val="20"/>
        </w:rPr>
        <w:t xml:space="preserve"> the major ecological factors which control the diversity and productivity of the phytoplankton in the Lonar Lake. Groups such as the Cyanophyceae were frequently regarded as indicators of eutrophic or highly nutrient waters, and the presence of a balanced Chlorophyceae and Bacillariophyceae was frequently regarded as an indicator of a less polluted water that was relatively unchanging. Seasonal variations also influenced phytoplankton diversity, their species composition and productivity depending on climatic factors. In conclusion, the study indicates that the extreme hydro-chemical conditions of Lonar Crater Lake have resulted in a special community of phytoplankton that </w:t>
      </w:r>
      <w:r w:rsidR="00933B55" w:rsidRPr="00741080">
        <w:rPr>
          <w:rFonts w:ascii="Arial" w:hAnsi="Arial" w:cs="Arial"/>
          <w:sz w:val="20"/>
          <w:szCs w:val="20"/>
        </w:rPr>
        <w:t>was</w:t>
      </w:r>
      <w:r w:rsidRPr="00741080">
        <w:rPr>
          <w:rFonts w:ascii="Arial" w:hAnsi="Arial" w:cs="Arial"/>
          <w:sz w:val="20"/>
          <w:szCs w:val="20"/>
        </w:rPr>
        <w:t xml:space="preserve"> predominantly salt-tolerant Cyanophyceae. Using diversity indices combined with ANOVA, PCA, and correlation analysis, a complete picture of the processes that influence the phytoplankton community structure can be gained and the importance of salinity as the most important factor in structuring phytoplankton diversity in this unique meteorite-impact saline lake ecosystem </w:t>
      </w:r>
      <w:r w:rsidR="0058125C" w:rsidRPr="00741080">
        <w:rPr>
          <w:rFonts w:ascii="Arial" w:hAnsi="Arial" w:cs="Arial"/>
          <w:sz w:val="20"/>
          <w:szCs w:val="20"/>
        </w:rPr>
        <w:t>was</w:t>
      </w:r>
      <w:r w:rsidRPr="00741080">
        <w:rPr>
          <w:rFonts w:ascii="Arial" w:hAnsi="Arial" w:cs="Arial"/>
          <w:sz w:val="20"/>
          <w:szCs w:val="20"/>
        </w:rPr>
        <w:t xml:space="preserve"> confirmed. </w:t>
      </w:r>
      <w:r w:rsidR="002677BA" w:rsidRPr="00741080">
        <w:rPr>
          <w:rFonts w:ascii="Arial" w:hAnsi="Arial" w:cs="Arial"/>
          <w:sz w:val="20"/>
          <w:szCs w:val="20"/>
        </w:rPr>
        <w:t xml:space="preserve">Therefore, it is essential to monitor water quality and primary producers continuously, and to support ongoing scientific research to ensure the successful management, preservation, and restoration of </w:t>
      </w:r>
      <w:r w:rsidR="00E92847" w:rsidRPr="00741080">
        <w:rPr>
          <w:rFonts w:ascii="Arial" w:hAnsi="Arial" w:cs="Arial"/>
          <w:sz w:val="20"/>
          <w:szCs w:val="20"/>
        </w:rPr>
        <w:t>this unique ecological marvel</w:t>
      </w:r>
      <w:r w:rsidR="002677BA" w:rsidRPr="00741080">
        <w:rPr>
          <w:rFonts w:ascii="Arial" w:hAnsi="Arial" w:cs="Arial"/>
          <w:sz w:val="20"/>
          <w:szCs w:val="20"/>
        </w:rPr>
        <w:t xml:space="preserve"> for sustainability.</w:t>
      </w:r>
    </w:p>
    <w:p w14:paraId="69B57168" w14:textId="77777777" w:rsidR="00EB1A64" w:rsidRDefault="00EB1A64" w:rsidP="00A065DF">
      <w:pPr>
        <w:jc w:val="both"/>
        <w:rPr>
          <w:rFonts w:ascii="Arial" w:hAnsi="Arial" w:cs="Arial"/>
          <w:sz w:val="20"/>
          <w:szCs w:val="20"/>
        </w:rPr>
      </w:pPr>
    </w:p>
    <w:p w14:paraId="616DEBE6" w14:textId="77777777" w:rsidR="00EB1A64" w:rsidRPr="00EB1A64" w:rsidRDefault="00EB1A64" w:rsidP="00EB1A64">
      <w:pPr>
        <w:jc w:val="both"/>
        <w:rPr>
          <w:rFonts w:ascii="Arial" w:hAnsi="Arial" w:cs="Arial"/>
          <w:sz w:val="20"/>
          <w:szCs w:val="20"/>
        </w:rPr>
      </w:pPr>
      <w:r w:rsidRPr="00EB1A64">
        <w:rPr>
          <w:rFonts w:ascii="Arial" w:hAnsi="Arial" w:cs="Arial"/>
          <w:sz w:val="20"/>
          <w:szCs w:val="20"/>
        </w:rPr>
        <w:t>Disclaimer (Artificial intelligence)</w:t>
      </w:r>
    </w:p>
    <w:p w14:paraId="50FFB051" w14:textId="77777777" w:rsidR="00EB1A64" w:rsidRPr="00EB1A64" w:rsidRDefault="00EB1A64" w:rsidP="00EB1A64">
      <w:pPr>
        <w:jc w:val="both"/>
        <w:rPr>
          <w:rFonts w:ascii="Arial" w:hAnsi="Arial" w:cs="Arial"/>
          <w:sz w:val="20"/>
          <w:szCs w:val="20"/>
        </w:rPr>
      </w:pPr>
      <w:r w:rsidRPr="00EB1A64">
        <w:rPr>
          <w:rFonts w:ascii="Arial" w:hAnsi="Arial" w:cs="Arial"/>
          <w:sz w:val="20"/>
          <w:szCs w:val="20"/>
        </w:rPr>
        <w:t xml:space="preserve">Author(s) hereby </w:t>
      </w:r>
      <w:proofErr w:type="gramStart"/>
      <w:r w:rsidRPr="00EB1A64">
        <w:rPr>
          <w:rFonts w:ascii="Arial" w:hAnsi="Arial" w:cs="Arial"/>
          <w:sz w:val="20"/>
          <w:szCs w:val="20"/>
        </w:rPr>
        <w:t>declare</w:t>
      </w:r>
      <w:proofErr w:type="gramEnd"/>
      <w:r w:rsidRPr="00EB1A64">
        <w:rPr>
          <w:rFonts w:ascii="Arial" w:hAnsi="Arial" w:cs="Arial"/>
          <w:sz w:val="20"/>
          <w:szCs w:val="20"/>
        </w:rPr>
        <w:t xml:space="preserve"> that NO generative AI technologies such as Large Language Models (ChatGPT, COPILOT, etc.) and text-to-image generators have been used during the writing or editing of this manuscript. </w:t>
      </w:r>
    </w:p>
    <w:p w14:paraId="7572F0C5" w14:textId="77777777" w:rsidR="00EB1A64" w:rsidRPr="00741080" w:rsidRDefault="00EB1A64" w:rsidP="00A065DF">
      <w:pPr>
        <w:jc w:val="both"/>
        <w:rPr>
          <w:rFonts w:ascii="Arial" w:hAnsi="Arial" w:cs="Arial"/>
          <w:sz w:val="20"/>
          <w:szCs w:val="20"/>
        </w:rPr>
      </w:pPr>
    </w:p>
    <w:p w14:paraId="3699DA48" w14:textId="7CBD76FF" w:rsidR="00A4637F" w:rsidRPr="00741080" w:rsidRDefault="00A4637F" w:rsidP="00FB67D5">
      <w:pPr>
        <w:jc w:val="both"/>
        <w:rPr>
          <w:rFonts w:ascii="Arial" w:hAnsi="Arial" w:cs="Arial"/>
          <w:b/>
          <w:bCs/>
          <w:color w:val="000000" w:themeColor="text1"/>
          <w:sz w:val="20"/>
          <w:szCs w:val="20"/>
        </w:rPr>
      </w:pPr>
      <w:r w:rsidRPr="00741080">
        <w:rPr>
          <w:rFonts w:ascii="Arial" w:hAnsi="Arial" w:cs="Arial"/>
          <w:b/>
          <w:bCs/>
          <w:color w:val="000000" w:themeColor="text1"/>
          <w:sz w:val="20"/>
          <w:szCs w:val="20"/>
        </w:rPr>
        <w:t>REFERENCES:</w:t>
      </w:r>
    </w:p>
    <w:p w14:paraId="4757C9C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American Public Health Association (2017). Standard methods for the examination of water and wastewater (23rd ed.), Part 10–22.</w:t>
      </w:r>
    </w:p>
    <w:p w14:paraId="0DE4DE64" w14:textId="77777777" w:rsidR="00A4637F" w:rsidRPr="00741080" w:rsidRDefault="00A4637F" w:rsidP="00212E84">
      <w:pPr>
        <w:pStyle w:val="ListParagraph"/>
        <w:numPr>
          <w:ilvl w:val="0"/>
          <w:numId w:val="1"/>
        </w:numPr>
        <w:spacing w:line="276" w:lineRule="auto"/>
        <w:rPr>
          <w:rFonts w:ascii="Arial" w:hAnsi="Arial" w:cs="Arial"/>
          <w:sz w:val="20"/>
          <w:szCs w:val="20"/>
        </w:rPr>
      </w:pPr>
      <w:r w:rsidRPr="00741080">
        <w:rPr>
          <w:rFonts w:ascii="Arial" w:hAnsi="Arial" w:cs="Arial"/>
          <w:sz w:val="20"/>
          <w:szCs w:val="20"/>
        </w:rPr>
        <w:t xml:space="preserve">Bhaskar, K., Nautiyal, S., Khan, Y. D. I., &amp; Rajanna, L. (2015). A preliminary study on phytoplankton in fresh water lake of Gogi, Yadgir District, Karnataka. </w:t>
      </w:r>
      <w:r w:rsidRPr="00741080">
        <w:rPr>
          <w:rStyle w:val="Emphasis"/>
          <w:rFonts w:ascii="Arial" w:hAnsi="Arial" w:cs="Arial"/>
          <w:sz w:val="20"/>
          <w:szCs w:val="20"/>
        </w:rPr>
        <w:t>International Journal of Innovative Research in Science, Engineering and Technology, 4</w:t>
      </w:r>
      <w:r w:rsidRPr="00741080">
        <w:rPr>
          <w:rFonts w:ascii="Arial" w:hAnsi="Arial" w:cs="Arial"/>
          <w:sz w:val="20"/>
          <w:szCs w:val="20"/>
        </w:rPr>
        <w:t xml:space="preserve">(4), 2030–2037. </w:t>
      </w:r>
    </w:p>
    <w:p w14:paraId="203468EA"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Borics, G., Abonyi, A., Salmaso, N., &amp; Ptacnik, R. (2021). Freshwater phytoplankton diversity: Models, drivers and implications for ecosystem properties. </w:t>
      </w:r>
      <w:r w:rsidRPr="00741080">
        <w:rPr>
          <w:rFonts w:ascii="Arial" w:hAnsi="Arial" w:cs="Arial"/>
          <w:i/>
          <w:iCs/>
          <w:sz w:val="20"/>
          <w:szCs w:val="20"/>
        </w:rPr>
        <w:t>Hydrobiologia, 848</w:t>
      </w:r>
      <w:r w:rsidRPr="00741080">
        <w:rPr>
          <w:rFonts w:ascii="Arial" w:hAnsi="Arial" w:cs="Arial"/>
          <w:sz w:val="20"/>
          <w:szCs w:val="20"/>
        </w:rPr>
        <w:t xml:space="preserve">(1), 53–75. </w:t>
      </w:r>
    </w:p>
    <w:p w14:paraId="15A9908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Dabhade, D. S. (2015). Lonar Saline Lake: A case study. International Journal of Research in Biosciences, Agriculture and Technology, 3(2), 249–251.</w:t>
      </w:r>
    </w:p>
    <w:p w14:paraId="251A7BBD" w14:textId="77777777" w:rsidR="00A4637F" w:rsidRPr="00741080" w:rsidRDefault="00A4637F" w:rsidP="00212E84">
      <w:pPr>
        <w:pStyle w:val="ListParagraph"/>
        <w:numPr>
          <w:ilvl w:val="0"/>
          <w:numId w:val="1"/>
        </w:numPr>
        <w:spacing w:line="276" w:lineRule="auto"/>
        <w:rPr>
          <w:rFonts w:ascii="Arial" w:hAnsi="Arial" w:cs="Arial"/>
          <w:sz w:val="20"/>
          <w:szCs w:val="20"/>
        </w:rPr>
      </w:pPr>
      <w:r w:rsidRPr="00741080">
        <w:rPr>
          <w:rFonts w:ascii="Arial" w:hAnsi="Arial" w:cs="Arial"/>
          <w:sz w:val="20"/>
          <w:szCs w:val="20"/>
        </w:rPr>
        <w:t xml:space="preserve">Dalu, T., Mwedzi, T., &amp; Wasserman, R. J. (2022). Phytoplankton dynamics. In </w:t>
      </w:r>
      <w:r w:rsidRPr="00741080">
        <w:rPr>
          <w:rStyle w:val="Emphasis"/>
          <w:rFonts w:ascii="Arial" w:hAnsi="Arial" w:cs="Arial"/>
          <w:sz w:val="20"/>
          <w:szCs w:val="20"/>
        </w:rPr>
        <w:t>Fundamentals of Tropical Freshwater Wetlands</w:t>
      </w:r>
      <w:r w:rsidRPr="00741080">
        <w:rPr>
          <w:rFonts w:ascii="Arial" w:hAnsi="Arial" w:cs="Arial"/>
          <w:sz w:val="20"/>
          <w:szCs w:val="20"/>
        </w:rPr>
        <w:t xml:space="preserve"> (pp. 189–219). Elsevier. </w:t>
      </w:r>
    </w:p>
    <w:p w14:paraId="0409BC55"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lastRenderedPageBreak/>
        <w:t>Dembowska, E. A., Mieszczankin, T., &amp; Napiórkowski, P. (2018). Changes in the phytoplankton community as symptoms of deterioration of water quality in a shallow lake. Environmental Monitoring and Assessment, 190(2), 95.</w:t>
      </w:r>
    </w:p>
    <w:p w14:paraId="048AC4FA"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eastAsia="Times New Roman" w:hAnsi="Arial" w:cs="Arial"/>
          <w:kern w:val="0"/>
          <w:sz w:val="20"/>
          <w:szCs w:val="20"/>
          <w:lang w:eastAsia="en-IN"/>
          <w14:ligatures w14:val="none"/>
        </w:rPr>
        <w:t xml:space="preserve">Dorlikar, V. D., Sadulwar, R. G., Narwade, S. S., Shinde, S. S., &amp; Raut, S. D. (2025). Phytoplankton diversity as the best food indicator for insects and fishes from Kapileshwar Lake of Wardha District (M.S.), India. </w:t>
      </w:r>
      <w:r w:rsidRPr="00741080">
        <w:rPr>
          <w:rFonts w:ascii="Arial" w:eastAsia="Times New Roman" w:hAnsi="Arial" w:cs="Arial"/>
          <w:i/>
          <w:iCs/>
          <w:kern w:val="0"/>
          <w:sz w:val="20"/>
          <w:szCs w:val="20"/>
          <w:lang w:eastAsia="en-IN"/>
          <w14:ligatures w14:val="none"/>
        </w:rPr>
        <w:t>International Academy of Ecology and Environmental Sciences, 15</w:t>
      </w:r>
      <w:r w:rsidRPr="00741080">
        <w:rPr>
          <w:rFonts w:ascii="Arial" w:eastAsia="Times New Roman" w:hAnsi="Arial" w:cs="Arial"/>
          <w:kern w:val="0"/>
          <w:sz w:val="20"/>
          <w:szCs w:val="20"/>
          <w:lang w:eastAsia="en-IN"/>
          <w14:ligatures w14:val="none"/>
        </w:rPr>
        <w:t>(3), 67–74.</w:t>
      </w:r>
    </w:p>
    <w:p w14:paraId="5AB351DB"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Edmondson, W. T. (1959). </w:t>
      </w:r>
      <w:r w:rsidRPr="00741080">
        <w:rPr>
          <w:rFonts w:ascii="Arial" w:hAnsi="Arial" w:cs="Arial"/>
          <w:i/>
          <w:iCs/>
          <w:sz w:val="20"/>
          <w:szCs w:val="20"/>
        </w:rPr>
        <w:t>Freshwater biology</w:t>
      </w:r>
      <w:r w:rsidRPr="00741080">
        <w:rPr>
          <w:rFonts w:ascii="Arial" w:hAnsi="Arial" w:cs="Arial"/>
          <w:sz w:val="20"/>
          <w:szCs w:val="20"/>
        </w:rPr>
        <w:t xml:space="preserve"> (2nd ed.). John Wiley &amp; Sons. (Original work published, 1918). </w:t>
      </w:r>
    </w:p>
    <w:p w14:paraId="2C5830C0"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Hammer, U. T. (1986). </w:t>
      </w:r>
      <w:r w:rsidRPr="00741080">
        <w:rPr>
          <w:rFonts w:ascii="Arial" w:hAnsi="Arial" w:cs="Arial"/>
          <w:i/>
          <w:iCs/>
          <w:sz w:val="20"/>
          <w:szCs w:val="20"/>
        </w:rPr>
        <w:t>Saline Lake Ecosystems of the World</w:t>
      </w:r>
      <w:r w:rsidRPr="00741080">
        <w:rPr>
          <w:rFonts w:ascii="Arial" w:hAnsi="Arial" w:cs="Arial"/>
          <w:sz w:val="20"/>
          <w:szCs w:val="20"/>
        </w:rPr>
        <w:t xml:space="preserve">. Dordrecht: Dr. W. Junk Publishers. </w:t>
      </w:r>
    </w:p>
    <w:p w14:paraId="4E5308B2"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Jolliffe, I. T. (2002). </w:t>
      </w:r>
      <w:r w:rsidRPr="00741080">
        <w:rPr>
          <w:rFonts w:ascii="Arial" w:hAnsi="Arial" w:cs="Arial"/>
          <w:i/>
          <w:iCs/>
          <w:sz w:val="20"/>
          <w:szCs w:val="20"/>
        </w:rPr>
        <w:t>Principal Component Analysis</w:t>
      </w:r>
      <w:r w:rsidRPr="00741080">
        <w:rPr>
          <w:rFonts w:ascii="Arial" w:hAnsi="Arial" w:cs="Arial"/>
          <w:sz w:val="20"/>
          <w:szCs w:val="20"/>
        </w:rPr>
        <w:t xml:space="preserve"> (2nd ed.). Springer. </w:t>
      </w:r>
    </w:p>
    <w:p w14:paraId="6281716C"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Kalff, J. (2002). Limnology: Inland water ecosystems. Prentice Hall, 309–322.</w:t>
      </w:r>
    </w:p>
    <w:p w14:paraId="1AE9377E"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Karacaoglu, D., Dere, S., &amp; Dalkiran, N. (2004). A taxonomic study on the phytoplankton of Lake Uluabat (Bursa). Turkish Journal of Botany, 28, 473–485.</w:t>
      </w:r>
    </w:p>
    <w:p w14:paraId="0002AEE6"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Khobragade, K. S., &amp; Pawar, V. B. (2016). Physico-chemical analysis of Lonar Lake with reference to bacteriological study. International Journal of Modern Sciences and Engineering Technology, 3(7), 15–22.</w:t>
      </w:r>
    </w:p>
    <w:p w14:paraId="01FC640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Kodarkar, M. S. (2006). Methodology for water analysis (Physico-chemical, biological and microbiological). IAAB, 1–49.</w:t>
      </w:r>
    </w:p>
    <w:p w14:paraId="4A963C6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Kumari, S., Khan, J. A., &amp; Thakur, M. S. (2018). Study on phytoplankton, zooplankton and ichthyofauna of Motia Lake. Research &amp; Reviews: Journal of Zoological Sciences, 6(2), 25–49.</w:t>
      </w:r>
    </w:p>
    <w:p w14:paraId="00983D9F"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eastAsia="Times New Roman" w:hAnsi="Arial" w:cs="Arial"/>
          <w:kern w:val="0"/>
          <w:sz w:val="20"/>
          <w:szCs w:val="20"/>
          <w:lang w:eastAsia="en-IN"/>
          <w14:ligatures w14:val="none"/>
        </w:rPr>
        <w:t xml:space="preserve">Magurran, A. E. (2004). </w:t>
      </w:r>
      <w:r w:rsidRPr="00741080">
        <w:rPr>
          <w:rFonts w:ascii="Arial" w:eastAsia="Times New Roman" w:hAnsi="Arial" w:cs="Arial"/>
          <w:i/>
          <w:iCs/>
          <w:kern w:val="0"/>
          <w:sz w:val="20"/>
          <w:szCs w:val="20"/>
          <w:lang w:eastAsia="en-IN"/>
          <w14:ligatures w14:val="none"/>
        </w:rPr>
        <w:t>Measuring Biological Diversity</w:t>
      </w:r>
      <w:r w:rsidRPr="00741080">
        <w:rPr>
          <w:rFonts w:ascii="Arial" w:eastAsia="Times New Roman" w:hAnsi="Arial" w:cs="Arial"/>
          <w:kern w:val="0"/>
          <w:sz w:val="20"/>
          <w:szCs w:val="20"/>
          <w:lang w:eastAsia="en-IN"/>
          <w14:ligatures w14:val="none"/>
        </w:rPr>
        <w:t>. Oxford, United Kingdom: Blackwell Publishing.</w:t>
      </w:r>
    </w:p>
    <w:p w14:paraId="6B80B3FB" w14:textId="7F7AC991" w:rsidR="00A4637F" w:rsidRPr="00741080" w:rsidRDefault="00A4637F" w:rsidP="00212E84">
      <w:pPr>
        <w:pStyle w:val="ListParagraph"/>
        <w:numPr>
          <w:ilvl w:val="0"/>
          <w:numId w:val="1"/>
        </w:numPr>
        <w:spacing w:line="276" w:lineRule="auto"/>
        <w:rPr>
          <w:rFonts w:ascii="Arial" w:hAnsi="Arial" w:cs="Arial"/>
          <w:sz w:val="20"/>
          <w:szCs w:val="20"/>
        </w:rPr>
      </w:pPr>
      <w:r w:rsidRPr="00741080">
        <w:rPr>
          <w:rFonts w:ascii="Arial" w:hAnsi="Arial" w:cs="Arial"/>
          <w:sz w:val="20"/>
          <w:szCs w:val="20"/>
        </w:rPr>
        <w:t>Malik, D. S., &amp; Rathi, P. (2022). The influence of physico</w:t>
      </w:r>
      <w:r w:rsidR="00617FAA">
        <w:rPr>
          <w:rFonts w:ascii="Arial" w:hAnsi="Arial" w:cs="Arial"/>
          <w:sz w:val="20"/>
          <w:szCs w:val="20"/>
        </w:rPr>
        <w:t>-</w:t>
      </w:r>
      <w:r w:rsidRPr="00741080">
        <w:rPr>
          <w:rFonts w:ascii="Arial" w:hAnsi="Arial" w:cs="Arial"/>
          <w:sz w:val="20"/>
          <w:szCs w:val="20"/>
        </w:rPr>
        <w:t xml:space="preserve">chemical parameters on habitat ecology and assemblage structure of freshwater phytoplankton in Tehri Reservoir, Garhwal (Uttarakhand), India. </w:t>
      </w:r>
      <w:r w:rsidRPr="00741080">
        <w:rPr>
          <w:rStyle w:val="Emphasis"/>
          <w:rFonts w:ascii="Arial" w:hAnsi="Arial" w:cs="Arial"/>
          <w:sz w:val="20"/>
          <w:szCs w:val="20"/>
        </w:rPr>
        <w:t>Proceedings of the National Academy of Sciences, India Section B: Biological Sciences, 92</w:t>
      </w:r>
      <w:r w:rsidRPr="00741080">
        <w:rPr>
          <w:rFonts w:ascii="Arial" w:hAnsi="Arial" w:cs="Arial"/>
          <w:sz w:val="20"/>
          <w:szCs w:val="20"/>
        </w:rPr>
        <w:t xml:space="preserve">, 541–551. https://doi.org/10.1007/s40011-021-01313-3 </w:t>
      </w:r>
    </w:p>
    <w:p w14:paraId="43859F5E"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eastAsia="Times New Roman" w:hAnsi="Arial" w:cs="Arial"/>
          <w:kern w:val="0"/>
          <w:sz w:val="20"/>
          <w:szCs w:val="20"/>
          <w:lang w:eastAsia="en-IN"/>
          <w14:ligatures w14:val="none"/>
        </w:rPr>
        <w:t xml:space="preserve">Margalef’s, R. (1958). Information theory in ecology. </w:t>
      </w:r>
      <w:r w:rsidRPr="00741080">
        <w:rPr>
          <w:rFonts w:ascii="Arial" w:eastAsia="Times New Roman" w:hAnsi="Arial" w:cs="Arial"/>
          <w:i/>
          <w:iCs/>
          <w:kern w:val="0"/>
          <w:sz w:val="20"/>
          <w:szCs w:val="20"/>
          <w:lang w:eastAsia="en-IN"/>
          <w14:ligatures w14:val="none"/>
        </w:rPr>
        <w:t>General Systems</w:t>
      </w:r>
      <w:r w:rsidRPr="00741080">
        <w:rPr>
          <w:rFonts w:ascii="Arial" w:eastAsia="Times New Roman" w:hAnsi="Arial" w:cs="Arial"/>
          <w:kern w:val="0"/>
          <w:sz w:val="20"/>
          <w:szCs w:val="20"/>
          <w:lang w:eastAsia="en-IN"/>
          <w14:ligatures w14:val="none"/>
        </w:rPr>
        <w:t>, 3, 36–71.</w:t>
      </w:r>
    </w:p>
    <w:p w14:paraId="783FAFD6"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Meng, F., Li, Z., Li, L., Lu, F., Liu, Y., Lu, X., &amp; Fan, Y. (2020). Phytoplankton alpha diversity indices response to trophic state variation in hydrologically connected aquatic habitats in the Harbin section of the Songhua River. </w:t>
      </w:r>
      <w:r w:rsidRPr="00741080">
        <w:rPr>
          <w:rStyle w:val="Emphasis"/>
          <w:rFonts w:ascii="Arial" w:hAnsi="Arial" w:cs="Arial"/>
          <w:sz w:val="20"/>
          <w:szCs w:val="20"/>
        </w:rPr>
        <w:t>Scientific Reports, 10</w:t>
      </w:r>
      <w:r w:rsidRPr="00741080">
        <w:rPr>
          <w:rFonts w:ascii="Arial" w:hAnsi="Arial" w:cs="Arial"/>
          <w:sz w:val="20"/>
          <w:szCs w:val="20"/>
        </w:rPr>
        <w:t>, 21337. https://doi.org/10.1038/s41598-020-78300-7</w:t>
      </w:r>
    </w:p>
    <w:p w14:paraId="3E49AB04" w14:textId="41666297" w:rsidR="00A4637F" w:rsidRPr="00741080" w:rsidRDefault="00A4637F" w:rsidP="00212E84">
      <w:pPr>
        <w:pStyle w:val="ListParagraph"/>
        <w:numPr>
          <w:ilvl w:val="0"/>
          <w:numId w:val="1"/>
        </w:numPr>
        <w:spacing w:line="276" w:lineRule="auto"/>
        <w:rPr>
          <w:rFonts w:ascii="Arial" w:hAnsi="Arial" w:cs="Arial"/>
          <w:sz w:val="20"/>
          <w:szCs w:val="20"/>
        </w:rPr>
      </w:pPr>
      <w:r w:rsidRPr="00741080">
        <w:rPr>
          <w:rFonts w:ascii="Arial" w:hAnsi="Arial" w:cs="Arial"/>
          <w:sz w:val="20"/>
          <w:szCs w:val="20"/>
        </w:rPr>
        <w:t>Meshram, D., Bopinwar, S., Sangolkar, L., Ghosh, T. K., &amp; Labhasetwar, P. (2018). Assessment of physico</w:t>
      </w:r>
      <w:r w:rsidR="009643D3">
        <w:rPr>
          <w:rFonts w:ascii="Arial" w:hAnsi="Arial" w:cs="Arial"/>
          <w:sz w:val="20"/>
          <w:szCs w:val="20"/>
        </w:rPr>
        <w:t>-</w:t>
      </w:r>
      <w:r w:rsidRPr="00741080">
        <w:rPr>
          <w:rFonts w:ascii="Arial" w:hAnsi="Arial" w:cs="Arial"/>
          <w:sz w:val="20"/>
          <w:szCs w:val="20"/>
        </w:rPr>
        <w:t xml:space="preserve">chemical water quality and phytoplankton diversity in Narikulam Reservoir in Kanniyakumari District, Tamil Nadu, India. </w:t>
      </w:r>
      <w:r w:rsidRPr="00741080">
        <w:rPr>
          <w:rStyle w:val="Emphasis"/>
          <w:rFonts w:ascii="Arial" w:hAnsi="Arial" w:cs="Arial"/>
          <w:sz w:val="20"/>
          <w:szCs w:val="20"/>
        </w:rPr>
        <w:t>Sustainable Water Resources Management, 4</w:t>
      </w:r>
      <w:r w:rsidRPr="00741080">
        <w:rPr>
          <w:rFonts w:ascii="Arial" w:hAnsi="Arial" w:cs="Arial"/>
          <w:sz w:val="20"/>
          <w:szCs w:val="20"/>
        </w:rPr>
        <w:t xml:space="preserve">, 735–743. https://doi.org/10.1007/s40899-017-0158-8 </w:t>
      </w:r>
    </w:p>
    <w:p w14:paraId="2B327F1D"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Needham J.G. and Needham P.R. 1941. A Guide to The Study of Freshwater Biology with Special Reference to Aquatic Insects and Other Invertebrate Animals and Phyto-Plankton, by fourth edition, New York, Comstock Publishing Company, Inc.</w:t>
      </w:r>
    </w:p>
    <w:p w14:paraId="4B433A06"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Palmer, C. M. (1969). A composite rating of algae tolerating organic pollution. Phycology, 5, 78–82.</w:t>
      </w:r>
    </w:p>
    <w:p w14:paraId="6D15E4C0"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Pielou, E. C. (1966). The measurement of diversity in different types of biological collections. </w:t>
      </w:r>
      <w:r w:rsidRPr="00741080">
        <w:rPr>
          <w:rFonts w:ascii="Arial" w:hAnsi="Arial" w:cs="Arial"/>
          <w:i/>
          <w:iCs/>
          <w:sz w:val="20"/>
          <w:szCs w:val="20"/>
        </w:rPr>
        <w:t>Journal of Theoretical Biology</w:t>
      </w:r>
      <w:r w:rsidRPr="00741080">
        <w:rPr>
          <w:rFonts w:ascii="Arial" w:hAnsi="Arial" w:cs="Arial"/>
          <w:sz w:val="20"/>
          <w:szCs w:val="20"/>
        </w:rPr>
        <w:t xml:space="preserve">, 13, 131–144. </w:t>
      </w:r>
    </w:p>
    <w:p w14:paraId="7BF57B27"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Prescott, G. W. (1951). Algae of the Western Great Lakes Area (Bulletin No. 31). Cranbrook Institute of Science, 661–933.</w:t>
      </w:r>
    </w:p>
    <w:p w14:paraId="13828C7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Rafiullah, M. K. (2018). Eco-biodiversity studies on algae of Lonar Crater Lake (Doctoral dissertation). Dr. Babasaheb Ambedkar Marathwada University, Aurangabad, India, 20–57.</w:t>
      </w:r>
    </w:p>
    <w:p w14:paraId="1253907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Ragi, M. S., Jaya, D. S., &amp; Moses, S. A. (2017). Influence of water quality on plankton in tropical ponds: A multivariate analysis approach. Lakes and Reservoirs: Research and Management, 22(3), 221–230.</w:t>
      </w:r>
    </w:p>
    <w:p w14:paraId="2AD9F9E7"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Reynolds, C. S. (2006). The ecology of phytoplankton. Cambridge University Press, 1–385.</w:t>
      </w:r>
    </w:p>
    <w:p w14:paraId="0754D023"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lastRenderedPageBreak/>
        <w:t>Roy, A. S., &amp; Pal, R. (2015). Planktonic cyanoprokaryota and bacillariophyta of East Kolkata Wetlands ecosystem: Diversity and taxonomic study. Journal of Algal Biomass Utilization, 6(3), 47–59.</w:t>
      </w:r>
    </w:p>
    <w:p w14:paraId="5BC1918D"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Sahoo, D., Bera, S. K., Pal, P. P., Tamili, D. K., Sarkar, B., Madhu, N. R., et al. (2024). Plankton as key indicators of the health and stability of aquatic ecosystems: A review. Basic Overview of Environment and Sustainable Development, 3(6), 257–272.</w:t>
      </w:r>
    </w:p>
    <w:p w14:paraId="2BF9A8F6"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Seu-Anoi, N. M., Ouattara, A., Cocquyt, C., &amp; Gourène, G. (2017). Study of planktonic cyanobacteria taxa of the Aby lagoon system (Southern Ivory Coast). Journal of Biodiversity and Environmental Sciences, 11(2), 40–51.</w:t>
      </w:r>
    </w:p>
    <w:p w14:paraId="23D3BDEF"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Shannon, C. E., &amp; Weaver, W. (1949). </w:t>
      </w:r>
      <w:r w:rsidRPr="00741080">
        <w:rPr>
          <w:rFonts w:ascii="Arial" w:hAnsi="Arial" w:cs="Arial"/>
          <w:i/>
          <w:iCs/>
          <w:sz w:val="20"/>
          <w:szCs w:val="20"/>
        </w:rPr>
        <w:t>The Mathematical Theory of Communication</w:t>
      </w:r>
      <w:r w:rsidRPr="00741080">
        <w:rPr>
          <w:rFonts w:ascii="Arial" w:hAnsi="Arial" w:cs="Arial"/>
          <w:sz w:val="20"/>
          <w:szCs w:val="20"/>
        </w:rPr>
        <w:t xml:space="preserve">. University of Illinois Press. </w:t>
      </w:r>
    </w:p>
    <w:p w14:paraId="0D2A4821"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Shivakumara, L. V., &amp; Pattar, P. V. (2015). Diversity of phytoplankton in rice fields of Davangere Taluk, Karnataka. Journal of Marine Science Research and Development, 5(3), 1–4.</w:t>
      </w:r>
    </w:p>
    <w:p w14:paraId="2A1DC659"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Simpson, E. H. (1949). Measurement of diversity. </w:t>
      </w:r>
      <w:r w:rsidRPr="00741080">
        <w:rPr>
          <w:rFonts w:ascii="Arial" w:hAnsi="Arial" w:cs="Arial"/>
          <w:i/>
          <w:iCs/>
          <w:sz w:val="20"/>
          <w:szCs w:val="20"/>
        </w:rPr>
        <w:t>Nature</w:t>
      </w:r>
      <w:r w:rsidRPr="00741080">
        <w:rPr>
          <w:rFonts w:ascii="Arial" w:hAnsi="Arial" w:cs="Arial"/>
          <w:sz w:val="20"/>
          <w:szCs w:val="20"/>
        </w:rPr>
        <w:t xml:space="preserve">, 163, 688. </w:t>
      </w:r>
    </w:p>
    <w:p w14:paraId="534F0C30" w14:textId="77777777" w:rsidR="00A4637F" w:rsidRPr="00741080" w:rsidRDefault="00A4637F" w:rsidP="00212E84">
      <w:pPr>
        <w:pStyle w:val="ListParagraph"/>
        <w:numPr>
          <w:ilvl w:val="0"/>
          <w:numId w:val="1"/>
        </w:numPr>
        <w:spacing w:line="276" w:lineRule="auto"/>
        <w:rPr>
          <w:rFonts w:ascii="Arial" w:hAnsi="Arial" w:cs="Arial"/>
          <w:sz w:val="20"/>
          <w:szCs w:val="20"/>
        </w:rPr>
      </w:pPr>
      <w:r w:rsidRPr="00741080">
        <w:rPr>
          <w:rFonts w:ascii="Arial" w:hAnsi="Arial" w:cs="Arial"/>
          <w:sz w:val="20"/>
          <w:szCs w:val="20"/>
        </w:rPr>
        <w:t xml:space="preserve">Singh, U. B., &amp; Ahluwalia, A. S. (2013). Microalgae: A promising tool for carbon sequestration. </w:t>
      </w:r>
      <w:r w:rsidRPr="00741080">
        <w:rPr>
          <w:rStyle w:val="Emphasis"/>
          <w:rFonts w:ascii="Arial" w:hAnsi="Arial" w:cs="Arial"/>
          <w:sz w:val="20"/>
          <w:szCs w:val="20"/>
        </w:rPr>
        <w:t>Mitigation and Adaptation Strategies for Global Change, 18</w:t>
      </w:r>
      <w:r w:rsidRPr="00741080">
        <w:rPr>
          <w:rFonts w:ascii="Arial" w:hAnsi="Arial" w:cs="Arial"/>
          <w:sz w:val="20"/>
          <w:szCs w:val="20"/>
        </w:rPr>
        <w:t xml:space="preserve">, 73–95. https://doi.org/10.1007/s11027-012-9393-3 </w:t>
      </w:r>
    </w:p>
    <w:p w14:paraId="1A936EB2"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Suthers, I. M., &amp; Rissik, D. </w:t>
      </w:r>
      <w:r w:rsidRPr="00741080">
        <w:rPr>
          <w:rFonts w:ascii="Arial" w:hAnsi="Arial" w:cs="Arial"/>
          <w:sz w:val="20"/>
          <w:szCs w:val="20"/>
          <w:lang w:val="en-GB"/>
        </w:rPr>
        <w:t>(Eds.).</w:t>
      </w:r>
      <w:r w:rsidRPr="00741080">
        <w:rPr>
          <w:rFonts w:ascii="Arial" w:hAnsi="Arial" w:cs="Arial"/>
          <w:sz w:val="20"/>
          <w:szCs w:val="20"/>
        </w:rPr>
        <w:t xml:space="preserve"> (2009). Plankton: A guide to their ecology and monitoring for water quality. CSIRO Publishing, 1–155.</w:t>
      </w:r>
    </w:p>
    <w:p w14:paraId="250A73AA"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Taiwade, V. S. (1995). A study of Lonar Lake: A meteorite impact crater in basalt rock. Bulletin of the Astronomical Society of India, 23, 105–111.</w:t>
      </w:r>
    </w:p>
    <w:p w14:paraId="1D0401CC"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Tandale, M. (2020). Highly saline water tolerant plankton community in Lonar Crater, India. International Research Journal of Science and Engineering, 77–82.</w:t>
      </w:r>
    </w:p>
    <w:p w14:paraId="3DC5BC10"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Tandale, M. R., &amp; Talwankar, D. S. (2023). Lonar Crater: A case study. Acta Scientific Microbiology, 6(5), 3–6.</w:t>
      </w:r>
    </w:p>
    <w:p w14:paraId="65CC7A31" w14:textId="2937684E" w:rsidR="00A4637F" w:rsidRPr="00741080" w:rsidRDefault="00A4637F" w:rsidP="00212E84">
      <w:pPr>
        <w:pStyle w:val="ListParagraph"/>
        <w:numPr>
          <w:ilvl w:val="0"/>
          <w:numId w:val="1"/>
        </w:numPr>
        <w:spacing w:line="276" w:lineRule="auto"/>
        <w:jc w:val="both"/>
        <w:rPr>
          <w:rFonts w:ascii="Arial" w:hAnsi="Arial" w:cs="Arial"/>
          <w:color w:val="EE0000"/>
          <w:sz w:val="20"/>
          <w:szCs w:val="20"/>
        </w:rPr>
      </w:pPr>
      <w:r w:rsidRPr="00741080">
        <w:rPr>
          <w:rFonts w:ascii="Arial" w:hAnsi="Arial" w:cs="Arial"/>
          <w:sz w:val="20"/>
          <w:szCs w:val="20"/>
        </w:rPr>
        <w:t xml:space="preserve">Trivedy, R. K., &amp; Goel, P. K. (1984). </w:t>
      </w:r>
      <w:r w:rsidRPr="00741080">
        <w:rPr>
          <w:rFonts w:ascii="Arial" w:hAnsi="Arial" w:cs="Arial"/>
          <w:i/>
          <w:iCs/>
          <w:sz w:val="20"/>
          <w:szCs w:val="20"/>
        </w:rPr>
        <w:t>Chemical and biological methods for water pollution studies</w:t>
      </w:r>
      <w:r w:rsidRPr="00741080">
        <w:rPr>
          <w:rFonts w:ascii="Arial" w:hAnsi="Arial" w:cs="Arial"/>
          <w:sz w:val="20"/>
          <w:szCs w:val="20"/>
        </w:rPr>
        <w:t>. Environmental Publications, Karad, India</w:t>
      </w:r>
      <w:r w:rsidR="008F2CC9" w:rsidRPr="00741080">
        <w:rPr>
          <w:rFonts w:ascii="Arial" w:hAnsi="Arial" w:cs="Arial"/>
          <w:sz w:val="20"/>
          <w:szCs w:val="20"/>
        </w:rPr>
        <w:t>, 35-194.</w:t>
      </w:r>
    </w:p>
    <w:p w14:paraId="70789578" w14:textId="323FD1DE" w:rsidR="00A4637F" w:rsidRPr="00741080" w:rsidRDefault="00A4637F" w:rsidP="00212E84">
      <w:pPr>
        <w:pStyle w:val="ListParagraph"/>
        <w:numPr>
          <w:ilvl w:val="0"/>
          <w:numId w:val="1"/>
        </w:numPr>
        <w:spacing w:line="276" w:lineRule="auto"/>
        <w:rPr>
          <w:rFonts w:ascii="Arial" w:hAnsi="Arial" w:cs="Arial"/>
          <w:sz w:val="20"/>
          <w:szCs w:val="20"/>
        </w:rPr>
      </w:pPr>
      <w:r w:rsidRPr="00741080">
        <w:rPr>
          <w:rFonts w:ascii="Arial" w:hAnsi="Arial" w:cs="Arial"/>
          <w:sz w:val="20"/>
          <w:szCs w:val="20"/>
        </w:rPr>
        <w:t>Vajravelu, M., Martin, Y., Ayyappan, S., &amp; Mayakrishnan, M. (2018). Seasonal influence of physico</w:t>
      </w:r>
      <w:r w:rsidR="000B3213">
        <w:rPr>
          <w:rFonts w:ascii="Arial" w:hAnsi="Arial" w:cs="Arial"/>
          <w:sz w:val="20"/>
          <w:szCs w:val="20"/>
        </w:rPr>
        <w:t>-</w:t>
      </w:r>
      <w:r w:rsidRPr="00741080">
        <w:rPr>
          <w:rFonts w:ascii="Arial" w:hAnsi="Arial" w:cs="Arial"/>
          <w:sz w:val="20"/>
          <w:szCs w:val="20"/>
        </w:rPr>
        <w:t xml:space="preserve">chemical parameters on phytoplankton diversity, community structure and abundance at Parangipettai coastal waters, Bay of Bengal, South East Coast of India. </w:t>
      </w:r>
      <w:r w:rsidRPr="00741080">
        <w:rPr>
          <w:rStyle w:val="Emphasis"/>
          <w:rFonts w:ascii="Arial" w:hAnsi="Arial" w:cs="Arial"/>
          <w:sz w:val="20"/>
          <w:szCs w:val="20"/>
        </w:rPr>
        <w:t>Oceanologia, 60</w:t>
      </w:r>
      <w:r w:rsidRPr="00741080">
        <w:rPr>
          <w:rFonts w:ascii="Arial" w:hAnsi="Arial" w:cs="Arial"/>
          <w:sz w:val="20"/>
          <w:szCs w:val="20"/>
        </w:rPr>
        <w:t xml:space="preserve">(2), 114–127. </w:t>
      </w:r>
    </w:p>
    <w:p w14:paraId="5D0B1D78"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Werner, V. R., &amp; Laughinghouse IV, H. D. (2009). Bloom-forming and other planktonic Anabaena morphospecies from Brazil. Nova Hedwigia, 89 (1,2), 17–47.</w:t>
      </w:r>
    </w:p>
    <w:p w14:paraId="0E766E9F"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hAnsi="Arial" w:cs="Arial"/>
          <w:sz w:val="20"/>
          <w:szCs w:val="20"/>
        </w:rPr>
        <w:t xml:space="preserve">Wetzel, R. G. (2001). </w:t>
      </w:r>
      <w:r w:rsidRPr="00741080">
        <w:rPr>
          <w:rFonts w:ascii="Arial" w:hAnsi="Arial" w:cs="Arial"/>
          <w:i/>
          <w:iCs/>
          <w:sz w:val="20"/>
          <w:szCs w:val="20"/>
        </w:rPr>
        <w:t>Limnology: Lake and River Ecosystems</w:t>
      </w:r>
      <w:r w:rsidRPr="00741080">
        <w:rPr>
          <w:rFonts w:ascii="Arial" w:hAnsi="Arial" w:cs="Arial"/>
          <w:sz w:val="20"/>
          <w:szCs w:val="20"/>
        </w:rPr>
        <w:t xml:space="preserve"> (3rd ed.). Academic Press. </w:t>
      </w:r>
    </w:p>
    <w:p w14:paraId="707E7E0F" w14:textId="77777777" w:rsidR="00A4637F" w:rsidRPr="00741080" w:rsidRDefault="00A4637F" w:rsidP="00212E84">
      <w:pPr>
        <w:pStyle w:val="ListParagraph"/>
        <w:numPr>
          <w:ilvl w:val="0"/>
          <w:numId w:val="1"/>
        </w:numPr>
        <w:spacing w:line="276" w:lineRule="auto"/>
        <w:jc w:val="both"/>
        <w:rPr>
          <w:rFonts w:ascii="Arial" w:hAnsi="Arial" w:cs="Arial"/>
          <w:sz w:val="20"/>
          <w:szCs w:val="20"/>
        </w:rPr>
      </w:pPr>
      <w:r w:rsidRPr="00741080">
        <w:rPr>
          <w:rFonts w:ascii="Arial" w:eastAsia="Times New Roman" w:hAnsi="Arial" w:cs="Arial"/>
          <w:kern w:val="0"/>
          <w:sz w:val="20"/>
          <w:szCs w:val="20"/>
          <w:lang w:eastAsia="en-IN"/>
          <w14:ligatures w14:val="none"/>
        </w:rPr>
        <w:t xml:space="preserve">Zar, J. H. (2010). </w:t>
      </w:r>
      <w:r w:rsidRPr="00741080">
        <w:rPr>
          <w:rFonts w:ascii="Arial" w:eastAsia="Times New Roman" w:hAnsi="Arial" w:cs="Arial"/>
          <w:i/>
          <w:iCs/>
          <w:kern w:val="0"/>
          <w:sz w:val="20"/>
          <w:szCs w:val="20"/>
          <w:lang w:eastAsia="en-IN"/>
          <w14:ligatures w14:val="none"/>
        </w:rPr>
        <w:t>Biostatistical Analysis</w:t>
      </w:r>
      <w:r w:rsidRPr="00741080">
        <w:rPr>
          <w:rFonts w:ascii="Arial" w:eastAsia="Times New Roman" w:hAnsi="Arial" w:cs="Arial"/>
          <w:kern w:val="0"/>
          <w:sz w:val="20"/>
          <w:szCs w:val="20"/>
          <w:lang w:eastAsia="en-IN"/>
          <w14:ligatures w14:val="none"/>
        </w:rPr>
        <w:t xml:space="preserve"> (5th ed.). Upper Saddle River, New Jersey: Pearson Education.</w:t>
      </w:r>
    </w:p>
    <w:p w14:paraId="3FB6FD69" w14:textId="77777777" w:rsidR="00A4637F" w:rsidRPr="00741080" w:rsidRDefault="00A4637F" w:rsidP="00A4637F">
      <w:pPr>
        <w:rPr>
          <w:rFonts w:ascii="Arial" w:hAnsi="Arial" w:cs="Arial"/>
          <w:sz w:val="20"/>
          <w:szCs w:val="20"/>
        </w:rPr>
      </w:pPr>
    </w:p>
    <w:p w14:paraId="6A2477A3" w14:textId="77777777" w:rsidR="00A4637F" w:rsidRPr="00741080" w:rsidRDefault="00A4637F" w:rsidP="00A4637F">
      <w:pPr>
        <w:rPr>
          <w:rFonts w:ascii="Arial" w:hAnsi="Arial" w:cs="Arial"/>
          <w:sz w:val="20"/>
          <w:szCs w:val="20"/>
        </w:rPr>
      </w:pPr>
    </w:p>
    <w:p w14:paraId="4526B4C4" w14:textId="77777777" w:rsidR="00FD4FE2" w:rsidRPr="00741080" w:rsidRDefault="00FD4FE2">
      <w:pPr>
        <w:rPr>
          <w:rFonts w:ascii="Arial" w:hAnsi="Arial" w:cs="Arial"/>
        </w:rPr>
      </w:pPr>
    </w:p>
    <w:sectPr w:rsidR="00FD4FE2" w:rsidRPr="00741080" w:rsidSect="00A4637F">
      <w:headerReference w:type="default" r:id="rId6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FAAA6F" w14:textId="77777777" w:rsidR="00875B1A" w:rsidRDefault="00875B1A">
      <w:pPr>
        <w:spacing w:after="0" w:line="240" w:lineRule="auto"/>
      </w:pPr>
      <w:r>
        <w:separator/>
      </w:r>
    </w:p>
  </w:endnote>
  <w:endnote w:type="continuationSeparator" w:id="0">
    <w:p w14:paraId="5FFD8F7A" w14:textId="77777777" w:rsidR="00875B1A" w:rsidRDefault="00875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39D398" w14:textId="77777777" w:rsidR="00875B1A" w:rsidRDefault="00875B1A">
      <w:pPr>
        <w:spacing w:after="0" w:line="240" w:lineRule="auto"/>
      </w:pPr>
      <w:r>
        <w:separator/>
      </w:r>
    </w:p>
  </w:footnote>
  <w:footnote w:type="continuationSeparator" w:id="0">
    <w:p w14:paraId="1539EE76" w14:textId="77777777" w:rsidR="00875B1A" w:rsidRDefault="00875B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9597756"/>
      <w:docPartObj>
        <w:docPartGallery w:val="Page Numbers (Top of Page)"/>
        <w:docPartUnique/>
      </w:docPartObj>
    </w:sdtPr>
    <w:sdtEndPr>
      <w:rPr>
        <w:noProof/>
      </w:rPr>
    </w:sdtEndPr>
    <w:sdtContent>
      <w:p w14:paraId="4C91D793" w14:textId="77777777" w:rsidR="00A4637F" w:rsidRDefault="00A4637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207F4E7" w14:textId="77777777" w:rsidR="00A4637F" w:rsidRDefault="00A4637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D1631"/>
    <w:multiLevelType w:val="hybridMultilevel"/>
    <w:tmpl w:val="18DC03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24447FB3"/>
    <w:multiLevelType w:val="hybridMultilevel"/>
    <w:tmpl w:val="66729FB8"/>
    <w:lvl w:ilvl="0" w:tplc="C6DC8E9A">
      <w:start w:val="1"/>
      <w:numFmt w:val="decimal"/>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111704281">
    <w:abstractNumId w:val="1"/>
  </w:num>
  <w:num w:numId="2" w16cid:durableId="18027250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37F"/>
    <w:rsid w:val="0000639B"/>
    <w:rsid w:val="000124F4"/>
    <w:rsid w:val="000546C4"/>
    <w:rsid w:val="000715A7"/>
    <w:rsid w:val="000A0DCD"/>
    <w:rsid w:val="000A50A7"/>
    <w:rsid w:val="000B3213"/>
    <w:rsid w:val="000C16CC"/>
    <w:rsid w:val="000C2CAB"/>
    <w:rsid w:val="000C7943"/>
    <w:rsid w:val="000D3036"/>
    <w:rsid w:val="000D30E3"/>
    <w:rsid w:val="000D7C45"/>
    <w:rsid w:val="000E2D11"/>
    <w:rsid w:val="000E30C9"/>
    <w:rsid w:val="000E42A3"/>
    <w:rsid w:val="000F3E49"/>
    <w:rsid w:val="000F5DA7"/>
    <w:rsid w:val="001109E7"/>
    <w:rsid w:val="001475B2"/>
    <w:rsid w:val="00156F67"/>
    <w:rsid w:val="00157E60"/>
    <w:rsid w:val="001B2725"/>
    <w:rsid w:val="001F5857"/>
    <w:rsid w:val="00212E84"/>
    <w:rsid w:val="00222850"/>
    <w:rsid w:val="00225C21"/>
    <w:rsid w:val="00233A43"/>
    <w:rsid w:val="0025490F"/>
    <w:rsid w:val="002677BA"/>
    <w:rsid w:val="00271F47"/>
    <w:rsid w:val="00295CEB"/>
    <w:rsid w:val="00295D53"/>
    <w:rsid w:val="002975DC"/>
    <w:rsid w:val="002A7DFA"/>
    <w:rsid w:val="002B24BE"/>
    <w:rsid w:val="002C0F5E"/>
    <w:rsid w:val="002D5BCE"/>
    <w:rsid w:val="002F6589"/>
    <w:rsid w:val="00310EA7"/>
    <w:rsid w:val="00312B22"/>
    <w:rsid w:val="0031474A"/>
    <w:rsid w:val="003367BC"/>
    <w:rsid w:val="003436A4"/>
    <w:rsid w:val="00351063"/>
    <w:rsid w:val="00360E36"/>
    <w:rsid w:val="003B449E"/>
    <w:rsid w:val="003B557F"/>
    <w:rsid w:val="003C2C2C"/>
    <w:rsid w:val="003D63CB"/>
    <w:rsid w:val="003E1BA4"/>
    <w:rsid w:val="003F00A3"/>
    <w:rsid w:val="003F3B45"/>
    <w:rsid w:val="00412366"/>
    <w:rsid w:val="00443A6A"/>
    <w:rsid w:val="004443B0"/>
    <w:rsid w:val="0044518E"/>
    <w:rsid w:val="004479FC"/>
    <w:rsid w:val="00495DD9"/>
    <w:rsid w:val="004A3A10"/>
    <w:rsid w:val="004C6FBD"/>
    <w:rsid w:val="004E3021"/>
    <w:rsid w:val="00512D35"/>
    <w:rsid w:val="00525937"/>
    <w:rsid w:val="00547433"/>
    <w:rsid w:val="00563091"/>
    <w:rsid w:val="0058125C"/>
    <w:rsid w:val="00582FAB"/>
    <w:rsid w:val="00590CFC"/>
    <w:rsid w:val="005B1BD1"/>
    <w:rsid w:val="005B46C6"/>
    <w:rsid w:val="005B5E96"/>
    <w:rsid w:val="005E1C41"/>
    <w:rsid w:val="006045BC"/>
    <w:rsid w:val="00611DA5"/>
    <w:rsid w:val="00617FAA"/>
    <w:rsid w:val="0063472F"/>
    <w:rsid w:val="00655458"/>
    <w:rsid w:val="00660581"/>
    <w:rsid w:val="00660A73"/>
    <w:rsid w:val="0067179F"/>
    <w:rsid w:val="006B7277"/>
    <w:rsid w:val="006D15CD"/>
    <w:rsid w:val="006D2BA8"/>
    <w:rsid w:val="00741080"/>
    <w:rsid w:val="00744167"/>
    <w:rsid w:val="00747097"/>
    <w:rsid w:val="00755C3B"/>
    <w:rsid w:val="00792A97"/>
    <w:rsid w:val="007A22D1"/>
    <w:rsid w:val="007C681B"/>
    <w:rsid w:val="007F7461"/>
    <w:rsid w:val="00803330"/>
    <w:rsid w:val="0080502E"/>
    <w:rsid w:val="00813FB4"/>
    <w:rsid w:val="0082134C"/>
    <w:rsid w:val="008418E3"/>
    <w:rsid w:val="00841CF4"/>
    <w:rsid w:val="00861DF1"/>
    <w:rsid w:val="00866766"/>
    <w:rsid w:val="00874CD2"/>
    <w:rsid w:val="00875B1A"/>
    <w:rsid w:val="008811D6"/>
    <w:rsid w:val="00895B63"/>
    <w:rsid w:val="00896D07"/>
    <w:rsid w:val="008B6855"/>
    <w:rsid w:val="008B7E57"/>
    <w:rsid w:val="008D64BA"/>
    <w:rsid w:val="008F2CC9"/>
    <w:rsid w:val="009064AE"/>
    <w:rsid w:val="009305E0"/>
    <w:rsid w:val="00933B55"/>
    <w:rsid w:val="00934AD3"/>
    <w:rsid w:val="00936D8C"/>
    <w:rsid w:val="00945FB1"/>
    <w:rsid w:val="00953F7F"/>
    <w:rsid w:val="009643D3"/>
    <w:rsid w:val="0099304B"/>
    <w:rsid w:val="009A1C38"/>
    <w:rsid w:val="009B5379"/>
    <w:rsid w:val="009C009B"/>
    <w:rsid w:val="009C5CAF"/>
    <w:rsid w:val="009F2004"/>
    <w:rsid w:val="00A04041"/>
    <w:rsid w:val="00A065DF"/>
    <w:rsid w:val="00A123B3"/>
    <w:rsid w:val="00A1533F"/>
    <w:rsid w:val="00A215B6"/>
    <w:rsid w:val="00A24B34"/>
    <w:rsid w:val="00A4637F"/>
    <w:rsid w:val="00A601D1"/>
    <w:rsid w:val="00A6455D"/>
    <w:rsid w:val="00A674D5"/>
    <w:rsid w:val="00A750DC"/>
    <w:rsid w:val="00A82A53"/>
    <w:rsid w:val="00A840B2"/>
    <w:rsid w:val="00A9059B"/>
    <w:rsid w:val="00AA2A22"/>
    <w:rsid w:val="00AE2DA9"/>
    <w:rsid w:val="00B04EDD"/>
    <w:rsid w:val="00B3198B"/>
    <w:rsid w:val="00B563ED"/>
    <w:rsid w:val="00B6383E"/>
    <w:rsid w:val="00B823E5"/>
    <w:rsid w:val="00BB3D24"/>
    <w:rsid w:val="00BC0F8C"/>
    <w:rsid w:val="00BC16EA"/>
    <w:rsid w:val="00BD27EA"/>
    <w:rsid w:val="00BD395A"/>
    <w:rsid w:val="00C0304D"/>
    <w:rsid w:val="00C62AD7"/>
    <w:rsid w:val="00C65092"/>
    <w:rsid w:val="00C6741E"/>
    <w:rsid w:val="00C67989"/>
    <w:rsid w:val="00C82003"/>
    <w:rsid w:val="00C85933"/>
    <w:rsid w:val="00C97621"/>
    <w:rsid w:val="00CA63EB"/>
    <w:rsid w:val="00CB345A"/>
    <w:rsid w:val="00CE241C"/>
    <w:rsid w:val="00CF37EB"/>
    <w:rsid w:val="00D00A92"/>
    <w:rsid w:val="00D031BD"/>
    <w:rsid w:val="00D10290"/>
    <w:rsid w:val="00D109C4"/>
    <w:rsid w:val="00D2122C"/>
    <w:rsid w:val="00D610E0"/>
    <w:rsid w:val="00DA14DD"/>
    <w:rsid w:val="00DA69DB"/>
    <w:rsid w:val="00E124ED"/>
    <w:rsid w:val="00E13E35"/>
    <w:rsid w:val="00E55BDB"/>
    <w:rsid w:val="00E73180"/>
    <w:rsid w:val="00E84B11"/>
    <w:rsid w:val="00E92847"/>
    <w:rsid w:val="00E971B4"/>
    <w:rsid w:val="00EB1A64"/>
    <w:rsid w:val="00EB27DE"/>
    <w:rsid w:val="00EB41E3"/>
    <w:rsid w:val="00EB774F"/>
    <w:rsid w:val="00EE6990"/>
    <w:rsid w:val="00F0069F"/>
    <w:rsid w:val="00F07E19"/>
    <w:rsid w:val="00F63288"/>
    <w:rsid w:val="00F6593E"/>
    <w:rsid w:val="00F67972"/>
    <w:rsid w:val="00F74FE8"/>
    <w:rsid w:val="00F848CC"/>
    <w:rsid w:val="00F9079D"/>
    <w:rsid w:val="00F925B1"/>
    <w:rsid w:val="00F92A8B"/>
    <w:rsid w:val="00F94164"/>
    <w:rsid w:val="00FA440A"/>
    <w:rsid w:val="00FB67D5"/>
    <w:rsid w:val="00FD2661"/>
    <w:rsid w:val="00FD4FE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2D842F"/>
  <w15:chartTrackingRefBased/>
  <w15:docId w15:val="{2911F49A-C087-4122-A486-C071D4F6C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37F"/>
  </w:style>
  <w:style w:type="paragraph" w:styleId="Heading1">
    <w:name w:val="heading 1"/>
    <w:basedOn w:val="Normal"/>
    <w:next w:val="Normal"/>
    <w:link w:val="Heading1Char"/>
    <w:uiPriority w:val="9"/>
    <w:qFormat/>
    <w:rsid w:val="00A4637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4637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4637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4637F"/>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4637F"/>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4637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637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637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637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637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4637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4637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4637F"/>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4637F"/>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4637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637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637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637F"/>
    <w:rPr>
      <w:rFonts w:eastAsiaTheme="majorEastAsia" w:cstheme="majorBidi"/>
      <w:color w:val="272727" w:themeColor="text1" w:themeTint="D8"/>
    </w:rPr>
  </w:style>
  <w:style w:type="paragraph" w:styleId="Title">
    <w:name w:val="Title"/>
    <w:basedOn w:val="Normal"/>
    <w:next w:val="Normal"/>
    <w:link w:val="TitleChar"/>
    <w:uiPriority w:val="10"/>
    <w:qFormat/>
    <w:rsid w:val="00A4637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4637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4637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637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637F"/>
    <w:pPr>
      <w:spacing w:before="160"/>
      <w:jc w:val="center"/>
    </w:pPr>
    <w:rPr>
      <w:i/>
      <w:iCs/>
      <w:color w:val="404040" w:themeColor="text1" w:themeTint="BF"/>
    </w:rPr>
  </w:style>
  <w:style w:type="character" w:customStyle="1" w:styleId="QuoteChar">
    <w:name w:val="Quote Char"/>
    <w:basedOn w:val="DefaultParagraphFont"/>
    <w:link w:val="Quote"/>
    <w:uiPriority w:val="29"/>
    <w:rsid w:val="00A4637F"/>
    <w:rPr>
      <w:i/>
      <w:iCs/>
      <w:color w:val="404040" w:themeColor="text1" w:themeTint="BF"/>
    </w:rPr>
  </w:style>
  <w:style w:type="paragraph" w:styleId="ListParagraph">
    <w:name w:val="List Paragraph"/>
    <w:basedOn w:val="Normal"/>
    <w:uiPriority w:val="34"/>
    <w:qFormat/>
    <w:rsid w:val="00A4637F"/>
    <w:pPr>
      <w:ind w:left="720"/>
      <w:contextualSpacing/>
    </w:pPr>
  </w:style>
  <w:style w:type="character" w:styleId="IntenseEmphasis">
    <w:name w:val="Intense Emphasis"/>
    <w:basedOn w:val="DefaultParagraphFont"/>
    <w:uiPriority w:val="21"/>
    <w:qFormat/>
    <w:rsid w:val="00A4637F"/>
    <w:rPr>
      <w:i/>
      <w:iCs/>
      <w:color w:val="2F5496" w:themeColor="accent1" w:themeShade="BF"/>
    </w:rPr>
  </w:style>
  <w:style w:type="paragraph" w:styleId="IntenseQuote">
    <w:name w:val="Intense Quote"/>
    <w:basedOn w:val="Normal"/>
    <w:next w:val="Normal"/>
    <w:link w:val="IntenseQuoteChar"/>
    <w:uiPriority w:val="30"/>
    <w:qFormat/>
    <w:rsid w:val="00A4637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4637F"/>
    <w:rPr>
      <w:i/>
      <w:iCs/>
      <w:color w:val="2F5496" w:themeColor="accent1" w:themeShade="BF"/>
    </w:rPr>
  </w:style>
  <w:style w:type="character" w:styleId="IntenseReference">
    <w:name w:val="Intense Reference"/>
    <w:basedOn w:val="DefaultParagraphFont"/>
    <w:uiPriority w:val="32"/>
    <w:qFormat/>
    <w:rsid w:val="00A4637F"/>
    <w:rPr>
      <w:b/>
      <w:bCs/>
      <w:smallCaps/>
      <w:color w:val="2F5496" w:themeColor="accent1" w:themeShade="BF"/>
      <w:spacing w:val="5"/>
    </w:rPr>
  </w:style>
  <w:style w:type="character" w:styleId="Emphasis">
    <w:name w:val="Emphasis"/>
    <w:basedOn w:val="DefaultParagraphFont"/>
    <w:uiPriority w:val="20"/>
    <w:qFormat/>
    <w:rsid w:val="00A4637F"/>
    <w:rPr>
      <w:i/>
      <w:iCs/>
    </w:rPr>
  </w:style>
  <w:style w:type="character" w:styleId="Hyperlink">
    <w:name w:val="Hyperlink"/>
    <w:basedOn w:val="DefaultParagraphFont"/>
    <w:uiPriority w:val="99"/>
    <w:unhideWhenUsed/>
    <w:rsid w:val="00A4637F"/>
    <w:rPr>
      <w:color w:val="0563C1" w:themeColor="hyperlink"/>
      <w:u w:val="single"/>
    </w:rPr>
  </w:style>
  <w:style w:type="table" w:styleId="TableGrid">
    <w:name w:val="Table Grid"/>
    <w:basedOn w:val="TableNormal"/>
    <w:uiPriority w:val="59"/>
    <w:rsid w:val="00A463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63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637F"/>
  </w:style>
  <w:style w:type="paragraph" w:styleId="Footer">
    <w:name w:val="footer"/>
    <w:basedOn w:val="Normal"/>
    <w:link w:val="FooterChar"/>
    <w:uiPriority w:val="99"/>
    <w:unhideWhenUsed/>
    <w:rsid w:val="00A463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637F"/>
  </w:style>
  <w:style w:type="character" w:customStyle="1" w:styleId="whitespace-normal">
    <w:name w:val="whitespace-normal"/>
    <w:basedOn w:val="DefaultParagraphFont"/>
    <w:rsid w:val="00CB34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microsoft.com/office/2007/relationships/hdphoto" Target="media/hdphoto5.wdp"/><Relationship Id="rId34" Type="http://schemas.openxmlformats.org/officeDocument/2006/relationships/image" Target="media/image20.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6.jpeg"/><Relationship Id="rId63" Type="http://schemas.microsoft.com/office/2007/relationships/hdphoto" Target="media/hdphoto16.wdp"/><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microsoft.com/office/2007/relationships/hdphoto" Target="media/hdphoto3.wdp"/><Relationship Id="rId29" Type="http://schemas.openxmlformats.org/officeDocument/2006/relationships/image" Target="media/image17.png"/><Relationship Id="rId11" Type="http://schemas.microsoft.com/office/2007/relationships/hdphoto" Target="media/hdphoto1.wdp"/><Relationship Id="rId24" Type="http://schemas.openxmlformats.org/officeDocument/2006/relationships/image" Target="media/image13.jpeg"/><Relationship Id="rId32" Type="http://schemas.microsoft.com/office/2007/relationships/hdphoto" Target="media/hdphoto8.wdp"/><Relationship Id="rId37" Type="http://schemas.microsoft.com/office/2007/relationships/hdphoto" Target="media/hdphoto9.wdp"/><Relationship Id="rId40" Type="http://schemas.openxmlformats.org/officeDocument/2006/relationships/image" Target="media/image24.png"/><Relationship Id="rId45" Type="http://schemas.openxmlformats.org/officeDocument/2006/relationships/image" Target="media/image28.jpeg"/><Relationship Id="rId53" Type="http://schemas.openxmlformats.org/officeDocument/2006/relationships/image" Target="media/image35.png"/><Relationship Id="rId58" Type="http://schemas.openxmlformats.org/officeDocument/2006/relationships/image" Target="media/image38.jpeg"/><Relationship Id="rId66" Type="http://schemas.openxmlformats.org/officeDocument/2006/relationships/header" Target="header1.xml"/><Relationship Id="rId5" Type="http://schemas.openxmlformats.org/officeDocument/2006/relationships/footnotes" Target="footnotes.xml"/><Relationship Id="rId61" Type="http://schemas.microsoft.com/office/2007/relationships/hdphoto" Target="media/hdphoto15.wdp"/><Relationship Id="rId19" Type="http://schemas.microsoft.com/office/2007/relationships/hdphoto" Target="media/hdphoto4.wdp"/><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5.jpeg"/><Relationship Id="rId30" Type="http://schemas.microsoft.com/office/2007/relationships/hdphoto" Target="media/hdphoto7.wdp"/><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7.png"/><Relationship Id="rId64"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image" Target="media/image3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29.jpeg"/><Relationship Id="rId59" Type="http://schemas.openxmlformats.org/officeDocument/2006/relationships/image" Target="media/image39.jpeg"/><Relationship Id="rId67" Type="http://schemas.openxmlformats.org/officeDocument/2006/relationships/fontTable" Target="fontTable.xml"/><Relationship Id="rId20" Type="http://schemas.openxmlformats.org/officeDocument/2006/relationships/image" Target="media/image10.png"/><Relationship Id="rId41" Type="http://schemas.microsoft.com/office/2007/relationships/hdphoto" Target="media/hdphoto11.wdp"/><Relationship Id="rId54" Type="http://schemas.microsoft.com/office/2007/relationships/hdphoto" Target="media/hdphoto13.wdp"/><Relationship Id="rId62"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2.jpeg"/><Relationship Id="rId57" Type="http://schemas.microsoft.com/office/2007/relationships/hdphoto" Target="media/hdphoto14.wdp"/><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7.jpeg"/><Relationship Id="rId52" Type="http://schemas.microsoft.com/office/2007/relationships/hdphoto" Target="media/hdphoto12.wdp"/><Relationship Id="rId60" Type="http://schemas.openxmlformats.org/officeDocument/2006/relationships/image" Target="media/image40.png"/><Relationship Id="rId65" Type="http://schemas.microsoft.com/office/2007/relationships/hdphoto" Target="media/hdphoto17.wdp"/><Relationship Id="rId4" Type="http://schemas.openxmlformats.org/officeDocument/2006/relationships/webSettings" Target="webSettings.xml"/><Relationship Id="rId9" Type="http://schemas.openxmlformats.org/officeDocument/2006/relationships/image" Target="media/image3.png"/><Relationship Id="rId13" Type="http://schemas.microsoft.com/office/2007/relationships/hdphoto" Target="media/hdphoto2.wdp"/><Relationship Id="rId18" Type="http://schemas.openxmlformats.org/officeDocument/2006/relationships/image" Target="media/image9.png"/><Relationship Id="rId39"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19</Pages>
  <Words>8758</Words>
  <Characters>49922</Characters>
  <Application>Microsoft Office Word</Application>
  <DocSecurity>0</DocSecurity>
  <Lines>416</Lines>
  <Paragraphs>117</Paragraphs>
  <ScaleCrop>false</ScaleCrop>
  <Company/>
  <LinksUpToDate>false</LinksUpToDate>
  <CharactersWithSpaces>58563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AVINASH KEDAR</dc:creator>
  <cp:keywords/>
  <dc:description/>
  <cp:lastModifiedBy>SDI CPU 1117</cp:lastModifiedBy>
  <cp:revision>5</cp:revision>
  <dcterms:created xsi:type="dcterms:W3CDTF">2026-06-04T07:10:00Z</dcterms:created>
  <dcterms:modified xsi:type="dcterms:W3CDTF">2026-06-06T08:19:00Z</dcterms:modified>
</cp:coreProperties>
</file>