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92A8" w14:textId="76F3BB14" w:rsidR="00B060EF" w:rsidRPr="00B060EF" w:rsidRDefault="00B060EF" w:rsidP="00B060EF">
      <w:pPr>
        <w:spacing w:after="200"/>
        <w:rPr>
          <w:b/>
          <w:bCs/>
          <w:sz w:val="36"/>
          <w:szCs w:val="36"/>
          <w:u w:val="single"/>
        </w:rPr>
      </w:pPr>
      <w:r w:rsidRPr="00B060EF">
        <w:rPr>
          <w:b/>
          <w:bCs/>
          <w:sz w:val="36"/>
          <w:szCs w:val="36"/>
          <w:u w:val="single"/>
        </w:rPr>
        <w:t>Original Research Article</w:t>
      </w:r>
    </w:p>
    <w:p w14:paraId="11273FB7" w14:textId="7E92688B" w:rsidR="00255CAB" w:rsidRDefault="00CA3555">
      <w:pPr>
        <w:spacing w:after="200"/>
        <w:jc w:val="right"/>
      </w:pPr>
      <w:r>
        <w:rPr>
          <w:b/>
          <w:bCs/>
          <w:sz w:val="36"/>
          <w:szCs w:val="36"/>
        </w:rPr>
        <w:t>UNVEILING AQUATIC HARMONY: LINKING WATER CHEMISTRY AND ICHTHYOFAUNAL DIVERSITY IN RETTERI LAKE, CHENNAI, TAMIL NADU</w:t>
      </w:r>
    </w:p>
    <w:p w14:paraId="4901AD3D" w14:textId="25564EAB" w:rsidR="00B060EF" w:rsidRDefault="00B060EF" w:rsidP="00B060EF">
      <w:pPr>
        <w:spacing w:after="200"/>
        <w:jc w:val="right"/>
        <w:rPr>
          <w:b/>
          <w:bCs/>
          <w:sz w:val="24"/>
          <w:szCs w:val="24"/>
        </w:rPr>
      </w:pPr>
    </w:p>
    <w:p w14:paraId="617DB755" w14:textId="77777777" w:rsidR="00362B5E" w:rsidRDefault="00362B5E" w:rsidP="00B060EF">
      <w:pPr>
        <w:spacing w:after="200"/>
        <w:jc w:val="right"/>
        <w:rPr>
          <w:b/>
          <w:bCs/>
          <w:sz w:val="24"/>
          <w:szCs w:val="24"/>
        </w:rPr>
      </w:pPr>
    </w:p>
    <w:p w14:paraId="27255362" w14:textId="77777777" w:rsidR="00362B5E" w:rsidRDefault="00362B5E" w:rsidP="00B060EF">
      <w:pPr>
        <w:spacing w:after="200"/>
        <w:jc w:val="right"/>
      </w:pPr>
    </w:p>
    <w:tbl>
      <w:tblPr>
        <w:tblW w:w="8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9"/>
      </w:tblGrid>
      <w:tr w:rsidR="00255CAB" w14:paraId="5FE0C67C" w14:textId="77777777" w:rsidTr="009B07F0">
        <w:trPr>
          <w:trHeight w:val="5401"/>
        </w:trPr>
        <w:tc>
          <w:tcPr>
            <w:tcW w:w="8269" w:type="dxa"/>
            <w:tcBorders>
              <w:top w:val="single" w:sz="4" w:space="0" w:color="000000"/>
              <w:left w:val="single" w:sz="4" w:space="0" w:color="000000"/>
              <w:bottom w:val="single" w:sz="4" w:space="0" w:color="000000"/>
              <w:right w:val="single" w:sz="4" w:space="0" w:color="000000"/>
            </w:tcBorders>
            <w:tcMar>
              <w:top w:w="120" w:type="dxa"/>
              <w:left w:w="200" w:type="dxa"/>
              <w:bottom w:w="120" w:type="dxa"/>
              <w:right w:w="200" w:type="dxa"/>
            </w:tcMar>
          </w:tcPr>
          <w:p w14:paraId="04C5D48D" w14:textId="77777777" w:rsidR="00EF2A9D" w:rsidRDefault="00EF2A9D" w:rsidP="00EF2A9D">
            <w:pPr>
              <w:spacing w:after="120"/>
            </w:pPr>
            <w:r>
              <w:rPr>
                <w:b/>
                <w:bCs/>
                <w:sz w:val="22"/>
                <w:szCs w:val="22"/>
              </w:rPr>
              <w:t>ABSTRACT</w:t>
            </w:r>
          </w:p>
          <w:p w14:paraId="2D1C8DD1" w14:textId="77777777" w:rsidR="001E0C45" w:rsidRPr="00805623" w:rsidRDefault="001E0C45" w:rsidP="001E0C45">
            <w:pPr>
              <w:spacing w:after="160" w:line="278" w:lineRule="auto"/>
              <w:jc w:val="both"/>
              <w:rPr>
                <w:lang w:bidi="ar-SA"/>
              </w:rPr>
            </w:pPr>
            <w:r w:rsidRPr="00805623">
              <w:rPr>
                <w:lang w:bidi="ar-SA"/>
              </w:rPr>
              <w:t xml:space="preserve">Urban lakes are increasingly recognized as disappearing biodiversity hotspots, making their scientific assessment vital for sustainable environmental management. This study presents one of the first integrated evaluations of water quality and fish diversity in </w:t>
            </w:r>
            <w:proofErr w:type="spellStart"/>
            <w:r w:rsidRPr="00805623">
              <w:rPr>
                <w:b/>
                <w:bCs/>
                <w:lang w:bidi="ar-SA"/>
              </w:rPr>
              <w:t>Retteri</w:t>
            </w:r>
            <w:proofErr w:type="spellEnd"/>
            <w:r w:rsidRPr="00805623">
              <w:rPr>
                <w:b/>
                <w:bCs/>
                <w:lang w:bidi="ar-SA"/>
              </w:rPr>
              <w:t xml:space="preserve"> Lake</w:t>
            </w:r>
            <w:r w:rsidRPr="00805623">
              <w:rPr>
                <w:lang w:bidi="ar-SA"/>
              </w:rPr>
              <w:t>, a key urban freshwater ecosystem in Chennai, Tamil Nadu, India, thereby generating crucial baseline data for detecting ecological change, identifying early anthropogenic stress, and guiding evidence-based conservation strategies. By linking limnological parameters with ichthyofaunal community structure, the research provides insights into the ecological health of a major urban lake and supports future restoration and sustainable management in rapidly urbanising regions.</w:t>
            </w:r>
          </w:p>
          <w:p w14:paraId="51EBD896" w14:textId="5EF49D06" w:rsidR="00255CAB" w:rsidRDefault="001E0C45" w:rsidP="00415971">
            <w:pPr>
              <w:spacing w:after="160" w:line="278" w:lineRule="auto"/>
              <w:jc w:val="both"/>
              <w:rPr>
                <w:lang w:bidi="ar-SA"/>
              </w:rPr>
            </w:pPr>
            <w:r w:rsidRPr="00805623">
              <w:rPr>
                <w:lang w:bidi="ar-SA"/>
              </w:rPr>
              <w:t xml:space="preserve">Water samples were collected monthly in triplicate from three </w:t>
            </w:r>
            <w:r w:rsidRPr="00805623">
              <w:t xml:space="preserve">location in </w:t>
            </w:r>
            <w:proofErr w:type="spellStart"/>
            <w:r w:rsidRPr="00805623">
              <w:t>Retteri</w:t>
            </w:r>
            <w:proofErr w:type="spellEnd"/>
            <w:r w:rsidRPr="00805623">
              <w:t xml:space="preserve"> lake</w:t>
            </w:r>
            <w:r w:rsidRPr="00805623">
              <w:rPr>
                <w:lang w:bidi="ar-SA"/>
              </w:rPr>
              <w:t xml:space="preserve"> and analysed for fifteen </w:t>
            </w:r>
            <w:proofErr w:type="spellStart"/>
            <w:r w:rsidRPr="00805623">
              <w:rPr>
                <w:lang w:bidi="ar-SA"/>
              </w:rPr>
              <w:t>physico</w:t>
            </w:r>
            <w:proofErr w:type="spellEnd"/>
            <w:r w:rsidRPr="00805623">
              <w:rPr>
                <w:lang w:bidi="ar-SA"/>
              </w:rPr>
              <w:t xml:space="preserve">-chemical parameters following </w:t>
            </w:r>
            <w:r w:rsidRPr="00805623">
              <w:rPr>
                <w:b/>
                <w:bCs/>
                <w:lang w:bidi="ar-SA"/>
              </w:rPr>
              <w:t>APHA (2022)</w:t>
            </w:r>
            <w:r w:rsidRPr="00805623">
              <w:rPr>
                <w:lang w:bidi="ar-SA"/>
              </w:rPr>
              <w:t xml:space="preserve"> protocols, benchmarked against </w:t>
            </w:r>
            <w:r w:rsidRPr="00805623">
              <w:rPr>
                <w:b/>
                <w:bCs/>
                <w:lang w:bidi="ar-SA"/>
              </w:rPr>
              <w:t>IS 10500:2012</w:t>
            </w:r>
            <w:r w:rsidRPr="00805623">
              <w:rPr>
                <w:lang w:bidi="ar-SA"/>
              </w:rPr>
              <w:t xml:space="preserve"> standards. Fish diversity was assessed using cast and drag nets, with community indices (</w:t>
            </w:r>
            <w:r w:rsidRPr="00805623">
              <w:rPr>
                <w:b/>
                <w:bCs/>
                <w:lang w:bidi="ar-SA"/>
              </w:rPr>
              <w:t xml:space="preserve">Shannon–Wiener, Simpson’s, </w:t>
            </w:r>
            <w:proofErr w:type="spellStart"/>
            <w:r w:rsidRPr="00805623">
              <w:rPr>
                <w:b/>
                <w:bCs/>
                <w:lang w:bidi="ar-SA"/>
              </w:rPr>
              <w:t>Margalef</w:t>
            </w:r>
            <w:proofErr w:type="spellEnd"/>
            <w:r w:rsidRPr="00805623">
              <w:rPr>
                <w:b/>
                <w:bCs/>
                <w:lang w:bidi="ar-SA"/>
              </w:rPr>
              <w:t>, Equitability</w:t>
            </w:r>
            <w:r w:rsidRPr="00805623">
              <w:rPr>
                <w:lang w:bidi="ar-SA"/>
              </w:rPr>
              <w:t xml:space="preserve">) computed in PAST v2.07. Results revealed elevated </w:t>
            </w:r>
            <w:r w:rsidRPr="00805623">
              <w:rPr>
                <w:b/>
                <w:bCs/>
                <w:lang w:bidi="ar-SA"/>
              </w:rPr>
              <w:t>TDS (521–631 mg/L), hardness (249–281 mg/L), and magnesium</w:t>
            </w:r>
            <w:r w:rsidRPr="00805623">
              <w:rPr>
                <w:lang w:bidi="ar-SA"/>
              </w:rPr>
              <w:t xml:space="preserve">, alongside a sodium peak (132 mg/L; p &lt; 0.001) and rising nitrate (26–38 mg/L), indicating sewage influx and early eutrophication. A total of </w:t>
            </w:r>
            <w:r w:rsidRPr="00805623">
              <w:rPr>
                <w:b/>
                <w:bCs/>
                <w:lang w:bidi="ar-SA"/>
              </w:rPr>
              <w:t>481 fish specimens across eight species</w:t>
            </w:r>
            <w:r w:rsidRPr="00805623">
              <w:rPr>
                <w:lang w:bidi="ar-SA"/>
              </w:rPr>
              <w:t xml:space="preserve"> were recorded, dominated by </w:t>
            </w:r>
            <w:r w:rsidRPr="00805623">
              <w:rPr>
                <w:b/>
                <w:bCs/>
                <w:lang w:bidi="ar-SA"/>
              </w:rPr>
              <w:t>Cypriniformes</w:t>
            </w:r>
            <w:r w:rsidRPr="00805623">
              <w:rPr>
                <w:lang w:bidi="ar-SA"/>
              </w:rPr>
              <w:t>, with diversity indices reflecting moderate stability and low dominance.</w:t>
            </w:r>
          </w:p>
        </w:tc>
      </w:tr>
    </w:tbl>
    <w:p w14:paraId="39F9846D" w14:textId="77777777" w:rsidR="00415971" w:rsidRPr="005C7DA9" w:rsidRDefault="00415971" w:rsidP="00415971">
      <w:pPr>
        <w:spacing w:after="160" w:line="278" w:lineRule="auto"/>
        <w:jc w:val="both"/>
        <w:rPr>
          <w:rFonts w:ascii="Times New Roman" w:hAnsi="Times New Roman" w:cs="Times New Roman"/>
          <w:i/>
          <w:iCs/>
          <w:sz w:val="24"/>
          <w:szCs w:val="24"/>
          <w:lang w:bidi="ar-SA"/>
        </w:rPr>
      </w:pPr>
      <w:r w:rsidRPr="00D007B6">
        <w:rPr>
          <w:rFonts w:ascii="Times New Roman" w:hAnsi="Times New Roman" w:cs="Times New Roman"/>
          <w:b/>
          <w:bCs/>
          <w:i/>
          <w:iCs/>
          <w:lang w:bidi="ar-SA"/>
        </w:rPr>
        <w:t>Keywords:</w:t>
      </w:r>
      <w:r w:rsidRPr="00D007B6">
        <w:rPr>
          <w:rFonts w:ascii="Times New Roman" w:hAnsi="Times New Roman" w:cs="Times New Roman"/>
          <w:i/>
          <w:iCs/>
          <w:lang w:bidi="ar-SA"/>
        </w:rPr>
        <w:t xml:space="preserve"> </w:t>
      </w:r>
      <w:proofErr w:type="spellStart"/>
      <w:r w:rsidRPr="00D007B6">
        <w:rPr>
          <w:rFonts w:ascii="Times New Roman" w:hAnsi="Times New Roman" w:cs="Times New Roman"/>
          <w:i/>
          <w:iCs/>
          <w:lang w:bidi="ar-SA"/>
        </w:rPr>
        <w:t>Retteri</w:t>
      </w:r>
      <w:proofErr w:type="spellEnd"/>
      <w:r w:rsidRPr="00D007B6">
        <w:rPr>
          <w:rFonts w:ascii="Times New Roman" w:hAnsi="Times New Roman" w:cs="Times New Roman"/>
          <w:i/>
          <w:iCs/>
          <w:lang w:bidi="ar-SA"/>
        </w:rPr>
        <w:t xml:space="preserve"> Lake; urban freshwater ecosystem; water quality; ichthyofaunal diversity; biodiversity indices; eutrophication; ecological monitoring; freshwater conservation</w:t>
      </w:r>
      <w:r w:rsidRPr="005C7DA9">
        <w:rPr>
          <w:rFonts w:ascii="Times New Roman" w:hAnsi="Times New Roman" w:cs="Times New Roman"/>
          <w:i/>
          <w:iCs/>
          <w:sz w:val="24"/>
          <w:szCs w:val="24"/>
          <w:lang w:bidi="ar-SA"/>
        </w:rPr>
        <w:t>.</w:t>
      </w:r>
    </w:p>
    <w:p w14:paraId="17267925" w14:textId="062B01CC" w:rsidR="00255CAB" w:rsidRDefault="00CA3555">
      <w:pPr>
        <w:spacing w:before="200" w:after="120"/>
      </w:pPr>
      <w:r>
        <w:rPr>
          <w:b/>
          <w:bCs/>
          <w:sz w:val="22"/>
          <w:szCs w:val="22"/>
        </w:rPr>
        <w:t>1. INTRODUCTION</w:t>
      </w:r>
    </w:p>
    <w:p w14:paraId="3A023172" w14:textId="77777777" w:rsidR="00255CAB" w:rsidRDefault="00CA3555">
      <w:pPr>
        <w:spacing w:after="240"/>
        <w:jc w:val="both"/>
      </w:pPr>
      <w:r>
        <w:t xml:space="preserve">Water is a universal solvent and a fundamental resource for sustaining life and regulating ecological processes. Freshwater ecosystems such as lakes and reservoirs support diverse ichthyofaunal communities and provide essential ecosystem services including food resources, biodiversity conservation, and livelihood support (Öner Berker and Doğan, 2023; Wetzel, 2001; Dudgeon et al., 2006). </w:t>
      </w:r>
      <w:proofErr w:type="spellStart"/>
      <w:r>
        <w:t>Physico</w:t>
      </w:r>
      <w:proofErr w:type="spellEnd"/>
      <w:r>
        <w:t xml:space="preserve">-chemical characteristics of water bodies directly influence biological productivity and species distribution. Alterations in these parameters, often </w:t>
      </w:r>
      <w:r>
        <w:lastRenderedPageBreak/>
        <w:t>driven by anthropogenic activities, can significantly affect aquatic biodiversity and ecosystem health (Nelson, 2006).</w:t>
      </w:r>
    </w:p>
    <w:p w14:paraId="012FB451" w14:textId="0AFDAED1" w:rsidR="00255CAB" w:rsidRDefault="00CA3555">
      <w:pPr>
        <w:spacing w:after="240"/>
        <w:jc w:val="both"/>
      </w:pPr>
      <w:r>
        <w:t>Fish diversity is widely recognised as a reliable bioindicator of freshwater ecosystem quality and ecological balance (</w:t>
      </w:r>
      <w:proofErr w:type="spellStart"/>
      <w:r>
        <w:t>Banothu</w:t>
      </w:r>
      <w:proofErr w:type="spellEnd"/>
      <w:r>
        <w:t xml:space="preserve"> et al., 2018;</w:t>
      </w:r>
      <w:r w:rsidR="00A935A2">
        <w:t xml:space="preserve"> </w:t>
      </w:r>
      <w:proofErr w:type="spellStart"/>
      <w:r>
        <w:t>Ganasan</w:t>
      </w:r>
      <w:proofErr w:type="spellEnd"/>
      <w:r>
        <w:t xml:space="preserve"> and Hughes, 1998). Urban water bodies in Chennai are particularly vulnerable to increasing pollution from rapid urbanisation and inadequate wastewater management</w:t>
      </w:r>
      <w:r w:rsidR="00A935A2">
        <w:t xml:space="preserve"> (Karr, 1981)</w:t>
      </w:r>
      <w:r>
        <w:t xml:space="preserve">. </w:t>
      </w:r>
      <w:proofErr w:type="spellStart"/>
      <w:r>
        <w:t>Retteri</w:t>
      </w:r>
      <w:proofErr w:type="spellEnd"/>
      <w:r>
        <w:t xml:space="preserve"> Lake, an important lentic freshwater body in north Chennai, has received limited scientific attention despite its ecological significance. The present study therefore aims to assess post-monsoon </w:t>
      </w:r>
      <w:proofErr w:type="spellStart"/>
      <w:r>
        <w:t>physico</w:t>
      </w:r>
      <w:proofErr w:type="spellEnd"/>
      <w:r>
        <w:t xml:space="preserve">-chemical water quality parameters and ichthyofaunal diversity of </w:t>
      </w:r>
      <w:proofErr w:type="spellStart"/>
      <w:r>
        <w:t>Retteri</w:t>
      </w:r>
      <w:proofErr w:type="spellEnd"/>
      <w:r>
        <w:t xml:space="preserve"> Lake and to evaluate the relationship between water quality and fish community structure.</w:t>
      </w:r>
    </w:p>
    <w:p w14:paraId="1E2528FF" w14:textId="77777777" w:rsidR="00255CAB" w:rsidRDefault="00CA3555">
      <w:pPr>
        <w:spacing w:before="200" w:after="120"/>
      </w:pPr>
      <w:r>
        <w:rPr>
          <w:b/>
          <w:bCs/>
          <w:sz w:val="22"/>
          <w:szCs w:val="22"/>
        </w:rPr>
        <w:t>2. MATERIAL AND METHODS</w:t>
      </w:r>
    </w:p>
    <w:p w14:paraId="12A28081" w14:textId="77777777" w:rsidR="00255CAB" w:rsidRDefault="00CA3555">
      <w:pPr>
        <w:spacing w:before="160" w:after="80"/>
      </w:pPr>
      <w:r>
        <w:rPr>
          <w:b/>
          <w:bCs/>
          <w:sz w:val="22"/>
          <w:szCs w:val="22"/>
        </w:rPr>
        <w:t>2.1 Study Area</w:t>
      </w:r>
    </w:p>
    <w:p w14:paraId="7F2886E0" w14:textId="4D59E9E5" w:rsidR="00255CAB" w:rsidRDefault="0093442E">
      <w:pPr>
        <w:spacing w:after="240"/>
        <w:jc w:val="both"/>
      </w:pPr>
      <w:r>
        <w:rPr>
          <w:rFonts w:eastAsia="Times New Roman"/>
          <w:noProof/>
        </w:rPr>
        <w:drawing>
          <wp:anchor distT="0" distB="0" distL="114300" distR="114300" simplePos="0" relativeHeight="251659264" behindDoc="1" locked="0" layoutInCell="1" allowOverlap="1" wp14:anchorId="5DBD33BE" wp14:editId="41CD5370">
            <wp:simplePos x="0" y="0"/>
            <wp:positionH relativeFrom="margin">
              <wp:align>left</wp:align>
            </wp:positionH>
            <wp:positionV relativeFrom="paragraph">
              <wp:posOffset>966742</wp:posOffset>
            </wp:positionV>
            <wp:extent cx="2217420" cy="2522220"/>
            <wp:effectExtent l="0" t="0" r="1905" b="5715"/>
            <wp:wrapTopAndBottom/>
            <wp:docPr id="1483676297" name="image25.jpg"/>
            <wp:cNvGraphicFramePr/>
            <a:graphic xmlns:a="http://schemas.openxmlformats.org/drawingml/2006/main">
              <a:graphicData uri="http://schemas.openxmlformats.org/drawingml/2006/picture">
                <pic:pic xmlns:pic="http://schemas.openxmlformats.org/drawingml/2006/picture">
                  <pic:nvPicPr>
                    <pic:cNvPr id="1483676297" name="image25.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217420" cy="2522220"/>
                    </a:xfrm>
                    <a:prstGeom prst="rect">
                      <a:avLst/>
                    </a:prstGeom>
                  </pic:spPr>
                </pic:pic>
              </a:graphicData>
            </a:graphic>
            <wp14:sizeRelH relativeFrom="margin">
              <wp14:pctWidth>0</wp14:pctWidth>
            </wp14:sizeRelH>
            <wp14:sizeRelV relativeFrom="margin">
              <wp14:pctHeight>0</wp14:pctHeight>
            </wp14:sizeRelV>
          </wp:anchor>
        </w:drawing>
      </w:r>
      <w:proofErr w:type="spellStart"/>
      <w:r>
        <w:t>Retteri</w:t>
      </w:r>
      <w:proofErr w:type="spellEnd"/>
      <w:r>
        <w:t xml:space="preserve"> Lake is a lentic freshwater body located in the </w:t>
      </w:r>
      <w:proofErr w:type="spellStart"/>
      <w:r>
        <w:t>Kolathur</w:t>
      </w:r>
      <w:proofErr w:type="spellEnd"/>
      <w:r>
        <w:t xml:space="preserve"> region of Chennai (Fig. 1). The lake plays a significant role in local water storage, biodiversity support, and groundwater recharge. It is subjected to periodic anthropogenic pressures including urban runoff and domestic effluent discharge. Water samples and fish specimens were collected at three pre-designated sampling stations during the post-monsoon season.</w:t>
      </w:r>
    </w:p>
    <w:p w14:paraId="50CB35CC" w14:textId="77777777" w:rsidR="00435CD9" w:rsidRDefault="00435CD9">
      <w:pPr>
        <w:spacing w:before="60" w:after="120"/>
        <w:rPr>
          <w:b/>
          <w:bCs/>
        </w:rPr>
        <w:sectPr w:rsidR="00435CD9">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08" w:footer="708" w:gutter="0"/>
          <w:cols w:space="720"/>
          <w:docGrid w:linePitch="360"/>
        </w:sectPr>
      </w:pPr>
    </w:p>
    <w:p w14:paraId="41CFD5DE" w14:textId="706E5288" w:rsidR="00255CAB" w:rsidRPr="00ED0841" w:rsidRDefault="00CA3555" w:rsidP="00ED0841">
      <w:pPr>
        <w:spacing w:before="60" w:after="120"/>
        <w:rPr>
          <w:b/>
          <w:bCs/>
        </w:rPr>
      </w:pPr>
      <w:r>
        <w:rPr>
          <w:b/>
          <w:bCs/>
        </w:rPr>
        <w:t xml:space="preserve">Fig. 1. GPS map of </w:t>
      </w:r>
      <w:proofErr w:type="spellStart"/>
      <w:r>
        <w:rPr>
          <w:b/>
          <w:bCs/>
        </w:rPr>
        <w:t>Retteri</w:t>
      </w:r>
      <w:proofErr w:type="spellEnd"/>
      <w:r>
        <w:rPr>
          <w:b/>
          <w:bCs/>
        </w:rPr>
        <w:t xml:space="preserve"> Lake study</w:t>
      </w:r>
      <w:r w:rsidR="0093442E">
        <w:rPr>
          <w:b/>
          <w:bCs/>
        </w:rPr>
        <w:t xml:space="preserve"> </w:t>
      </w:r>
      <w:r>
        <w:rPr>
          <w:b/>
          <w:bCs/>
        </w:rPr>
        <w:t>site</w:t>
      </w:r>
      <w:r w:rsidR="00DA4610">
        <w:rPr>
          <w:b/>
          <w:bCs/>
        </w:rPr>
        <w:t>.</w:t>
      </w:r>
    </w:p>
    <w:p w14:paraId="5D4C7140" w14:textId="77777777" w:rsidR="00255CAB" w:rsidRDefault="00CA3555">
      <w:pPr>
        <w:spacing w:before="160" w:after="80"/>
      </w:pPr>
      <w:r>
        <w:rPr>
          <w:b/>
          <w:bCs/>
          <w:sz w:val="22"/>
          <w:szCs w:val="22"/>
        </w:rPr>
        <w:t xml:space="preserve">2.2 </w:t>
      </w:r>
      <w:proofErr w:type="spellStart"/>
      <w:r>
        <w:rPr>
          <w:b/>
          <w:bCs/>
          <w:sz w:val="22"/>
          <w:szCs w:val="22"/>
        </w:rPr>
        <w:t>Physico</w:t>
      </w:r>
      <w:proofErr w:type="spellEnd"/>
      <w:r>
        <w:rPr>
          <w:b/>
          <w:bCs/>
          <w:sz w:val="22"/>
          <w:szCs w:val="22"/>
        </w:rPr>
        <w:t>-Chemical Analysis</w:t>
      </w:r>
    </w:p>
    <w:p w14:paraId="58A188A7" w14:textId="77777777" w:rsidR="00255CAB" w:rsidRDefault="00CA3555">
      <w:pPr>
        <w:spacing w:after="240"/>
        <w:jc w:val="both"/>
      </w:pPr>
      <w:r>
        <w:t xml:space="preserve">Water samples were collected in clean polyethylene bottles (1 L), preserved at 4°C and analysed within 24 hours. All analyses followed standard procedures recommended by the American Public Health Association (APHA, 2022). Fifteen parameters were measured: electrical conductivity (EC), pH, calcium (Ca), magnesium (Mg), sodium (Na), potassium (K), bicarbonate (HCO₃), carbonate (CO₃), sulphate (SO₄), chloride (Cl), nitrate (NO₃), fluoride (F), total dissolved solids (TDS), total hardness (TH as </w:t>
      </w:r>
      <w:proofErr w:type="spellStart"/>
      <w:r>
        <w:t>CaCO</w:t>
      </w:r>
      <w:proofErr w:type="spellEnd"/>
      <w:r>
        <w:t xml:space="preserve">₃), and total alkalinity (TA as </w:t>
      </w:r>
      <w:proofErr w:type="spellStart"/>
      <w:r>
        <w:t>CaCO</w:t>
      </w:r>
      <w:proofErr w:type="spellEnd"/>
      <w:r>
        <w:t>₃). Triplicate measurements were recorded for each station per month. One-way ANOVA followed by Tukey's post-hoc test was applied to evaluate significant monthly variation (P &lt; .05). Results were benchmarked against IS 10500:2012 drinking water standards. Standard analytical precision and limnological interpretations were further supported by Boyd (2015) and Singh et al. (2010).</w:t>
      </w:r>
    </w:p>
    <w:p w14:paraId="480457CB" w14:textId="77777777" w:rsidR="00255CAB" w:rsidRDefault="00CA3555">
      <w:pPr>
        <w:spacing w:before="160" w:after="80"/>
      </w:pPr>
      <w:r>
        <w:rPr>
          <w:b/>
          <w:bCs/>
          <w:sz w:val="22"/>
          <w:szCs w:val="22"/>
        </w:rPr>
        <w:lastRenderedPageBreak/>
        <w:t>2.3 Fish Diversity Analysis</w:t>
      </w:r>
    </w:p>
    <w:p w14:paraId="69A8DA84" w14:textId="77777777" w:rsidR="00255CAB" w:rsidRDefault="00CA3555">
      <w:pPr>
        <w:spacing w:after="240"/>
        <w:jc w:val="both"/>
      </w:pPr>
      <w:r>
        <w:t xml:space="preserve">Fish specimens were collected using cast nets and drag nets over three consecutive days each month. Specimens were identified using standard taxonomic keys (Talwar and </w:t>
      </w:r>
      <w:proofErr w:type="spellStart"/>
      <w:r>
        <w:t>Kacker</w:t>
      </w:r>
      <w:proofErr w:type="spellEnd"/>
      <w:r>
        <w:t xml:space="preserve">, 1984; Talwar and </w:t>
      </w:r>
      <w:proofErr w:type="spellStart"/>
      <w:r>
        <w:t>Jhingran</w:t>
      </w:r>
      <w:proofErr w:type="spellEnd"/>
      <w:r>
        <w:t xml:space="preserve">, 1991; Jayaram, 1999). Biodiversity indices — Shannon–Wiener index (H'), Simpson's index (1–D), </w:t>
      </w:r>
      <w:proofErr w:type="spellStart"/>
      <w:r>
        <w:t>Margalef</w:t>
      </w:r>
      <w:proofErr w:type="spellEnd"/>
      <w:r>
        <w:t xml:space="preserve"> richness index (d), and Equitability (J) — were calculated using the Paleontological Statistics Software Package (PAST), version 2.07 (Hammer et al., 2001). IUCN conservation status was recorded for each species. The ecological interpretation of diversity metrics follows Shannon and Weaver (1949), Simpson (1949), and </w:t>
      </w:r>
      <w:proofErr w:type="spellStart"/>
      <w:r>
        <w:t>Pielou</w:t>
      </w:r>
      <w:proofErr w:type="spellEnd"/>
      <w:r>
        <w:t xml:space="preserve"> (1966).</w:t>
      </w:r>
    </w:p>
    <w:p w14:paraId="0DD3D6A5" w14:textId="77777777" w:rsidR="00255CAB" w:rsidRDefault="00CA3555">
      <w:pPr>
        <w:spacing w:before="200" w:after="120"/>
      </w:pPr>
      <w:r>
        <w:rPr>
          <w:b/>
          <w:bCs/>
          <w:sz w:val="22"/>
          <w:szCs w:val="22"/>
        </w:rPr>
        <w:t>3. RESULTS AND DISCUSSION</w:t>
      </w:r>
    </w:p>
    <w:p w14:paraId="12DE1F82" w14:textId="77777777" w:rsidR="00255CAB" w:rsidRDefault="00CA3555">
      <w:pPr>
        <w:spacing w:before="160" w:after="80"/>
      </w:pPr>
      <w:r>
        <w:rPr>
          <w:b/>
          <w:bCs/>
          <w:sz w:val="22"/>
          <w:szCs w:val="22"/>
        </w:rPr>
        <w:t xml:space="preserve">3.1 </w:t>
      </w:r>
      <w:proofErr w:type="spellStart"/>
      <w:r>
        <w:rPr>
          <w:b/>
          <w:bCs/>
          <w:sz w:val="22"/>
          <w:szCs w:val="22"/>
        </w:rPr>
        <w:t>Physico</w:t>
      </w:r>
      <w:proofErr w:type="spellEnd"/>
      <w:r>
        <w:rPr>
          <w:b/>
          <w:bCs/>
          <w:sz w:val="22"/>
          <w:szCs w:val="22"/>
        </w:rPr>
        <w:t>-Chemical Characteristics</w:t>
      </w:r>
    </w:p>
    <w:p w14:paraId="6E6B6E1A" w14:textId="1667AEBD" w:rsidR="00255CAB" w:rsidRDefault="00CA3555">
      <w:pPr>
        <w:spacing w:after="240"/>
        <w:jc w:val="both"/>
      </w:pPr>
      <w:r>
        <w:t xml:space="preserve">Post-monsoon analysis revealed moderate seasonal variation across all fifteen water quality parameters (Table 1; Fig. </w:t>
      </w:r>
      <w:r w:rsidR="00307063">
        <w:t>2</w:t>
      </w:r>
      <w:r>
        <w:t xml:space="preserve">). Most parameters remained within IS 10500:2012 permissible limits, though elevated TDS and total hardness indicate anthropogenic ionic enrichment. The overall </w:t>
      </w:r>
      <w:proofErr w:type="spellStart"/>
      <w:r>
        <w:t>physico</w:t>
      </w:r>
      <w:proofErr w:type="spellEnd"/>
      <w:r>
        <w:t>-chemical profile reflects moderate water quality suitable for sustaining aquatic life, consistent with findings from comparable urban lentic systems in south India (Khushboo et al., 2025; Poornima et al., 2021). Comparable findings from Indian urban freshwater ecosystems have been documented by Chandra et al. (2017) and Kumar and Dua (2009).</w:t>
      </w:r>
    </w:p>
    <w:p w14:paraId="2A6BDE46" w14:textId="77777777" w:rsidR="00255CAB" w:rsidRDefault="00CA3555">
      <w:pPr>
        <w:spacing w:before="120" w:after="60"/>
      </w:pPr>
      <w:r>
        <w:rPr>
          <w:b/>
          <w:bCs/>
          <w:u w:val="single"/>
        </w:rPr>
        <w:t>3.1.1 Electrical Conductivity and pH</w:t>
      </w:r>
    </w:p>
    <w:p w14:paraId="073ADC9B" w14:textId="77777777" w:rsidR="00255CAB" w:rsidRDefault="00CA3555">
      <w:pPr>
        <w:spacing w:after="240"/>
        <w:jc w:val="both"/>
      </w:pPr>
      <w:r>
        <w:t>EC varied significantly across months (F = 655.19, P &lt; .001), with February recording the highest values, indicating ionic enrichment from post-monsoon runoff. No IS standard exists for EC, though elevated values indicate increased dissolved salt loading. pH showed a progressive upward trend from January (6.47) to March (7.07; F = 5.62, P = .031), with all values remaining within the IS 10500:2012 desirable range of 6.5–8.5, indicating water suitable for aquatic life and human use.</w:t>
      </w:r>
    </w:p>
    <w:p w14:paraId="782DCA1F" w14:textId="77777777" w:rsidR="00255CAB" w:rsidRDefault="00CA3555">
      <w:pPr>
        <w:spacing w:before="120" w:after="60"/>
      </w:pPr>
      <w:r>
        <w:rPr>
          <w:b/>
          <w:bCs/>
          <w:u w:val="single"/>
        </w:rPr>
        <w:t>3.1.2 Major Cations (Ca, Mg, Na, K)</w:t>
      </w:r>
    </w:p>
    <w:p w14:paraId="0FB000B9" w14:textId="77777777" w:rsidR="00255CAB" w:rsidRDefault="00CA3555">
      <w:pPr>
        <w:spacing w:after="240"/>
        <w:jc w:val="both"/>
      </w:pPr>
      <w:r>
        <w:t>Calcium remained below the IS desirable limit of 75 mg/L throughout the study, with no significant monthly variation (F = 0.70, P = .510), reflecting stable geological input. Magnesium slightly exceeded the IS desirable limit of 30 mg/L in all months (F = 2.14, P = .046), possibly due to soil leaching. Sodium showed a sharp peak in February (132 mg/L; F = 1197.79, P &lt; .001), indicating anthropogenic contamination from sewage or urban runoff. Potassium remained stable (~9.5 mg/L; F = 1.26, P = .280), reflecting limited agricultural influence.</w:t>
      </w:r>
    </w:p>
    <w:p w14:paraId="6E187D9D" w14:textId="77777777" w:rsidR="00255CAB" w:rsidRDefault="00CA3555">
      <w:pPr>
        <w:spacing w:before="120" w:after="60"/>
      </w:pPr>
      <w:r>
        <w:rPr>
          <w:b/>
          <w:bCs/>
          <w:u w:val="single"/>
        </w:rPr>
        <w:t>3.1.3 Bicarbonate, Carbonate, Sulphate, Chloride, Nitrate, and Fluoride</w:t>
      </w:r>
    </w:p>
    <w:p w14:paraId="35A7A093" w14:textId="77777777" w:rsidR="00E270B7" w:rsidRDefault="00CA3555" w:rsidP="00543267">
      <w:pPr>
        <w:spacing w:after="240"/>
        <w:jc w:val="both"/>
      </w:pPr>
      <w:r>
        <w:t>Bicarbonate levels dipped in February (200 mg/L; F = 2.23, P = .030), reflecting post-monsoon dilution, while carbonate was absent throughout the study, indicating bicarbonate-dominated buffering. Sulphate peaked in February (123 mg/L; F = 1159.04, P &lt; .001) but remained within the IS permissible range (200–400 mg/L); elevated values suggest detergent or industrial inputs. Chloride rose from January (113 mg/L) to February (169 mg/L; F = 655.19, P &lt; .001), remaining below the IS desirable limit of 250 mg/L. Nitrate increased steadily from January (26 mg/L) to March (38 mg/L; F = 2.14, P = .046), within permissible limits (≤45 mg/L) but signalling early eutrophication risk. Fluoride remained well below the permissible limit of 1.5 mg/L, with February values slightly elevated (F = 2.14, P = .046), suggesting groundwater influence.</w:t>
      </w:r>
    </w:p>
    <w:p w14:paraId="2AF99091" w14:textId="5A276DAE" w:rsidR="0093442E" w:rsidRDefault="00CA3555" w:rsidP="00543267">
      <w:pPr>
        <w:spacing w:after="240"/>
        <w:jc w:val="both"/>
      </w:pPr>
      <w:r>
        <w:rPr>
          <w:b/>
          <w:bCs/>
          <w:u w:val="single"/>
        </w:rPr>
        <w:t>3.1.4 TDS, Total Hardness, and Total Alkalinity</w:t>
      </w:r>
    </w:p>
    <w:p w14:paraId="432BE0D8" w14:textId="77777777" w:rsidR="00255CAB" w:rsidRDefault="00CA3555" w:rsidP="005762B1">
      <w:pPr>
        <w:spacing w:before="120" w:after="60"/>
        <w:jc w:val="both"/>
      </w:pPr>
      <w:r>
        <w:lastRenderedPageBreak/>
        <w:t>TDS exceeded the IS desirable limit of 500 mg/L in all months, peaking in February (631 mg/L; F = 1159.04, P &lt; .001), though remaining below the permissible limit of 2000 mg/L, indicating anthropogenic ionic loading. Total hardness exceeded the IS desirable limit of 200 mg/L throughout, with March recording the highest value (281 mg/L; F = 1159.04, P &lt; .001), suggesting Ca/Mg salt dominance from rock weathering and urban discharge. Total alkalinity remained within the IS desirable limit of 200 mg/L throughout (F = 2.14, P = .046), indicating a stable buffering capacity of the lake.</w:t>
      </w:r>
    </w:p>
    <w:p w14:paraId="720227DF" w14:textId="5DD063C9" w:rsidR="00255CAB" w:rsidRDefault="00CA3555">
      <w:pPr>
        <w:spacing w:before="120" w:after="60"/>
      </w:pPr>
      <w:r>
        <w:rPr>
          <w:b/>
          <w:bCs/>
        </w:rPr>
        <w:t xml:space="preserve">Table 1. Post-monsoon variation of </w:t>
      </w:r>
      <w:proofErr w:type="spellStart"/>
      <w:r>
        <w:rPr>
          <w:b/>
          <w:bCs/>
        </w:rPr>
        <w:t>physico</w:t>
      </w:r>
      <w:proofErr w:type="spellEnd"/>
      <w:r>
        <w:rPr>
          <w:b/>
          <w:bCs/>
        </w:rPr>
        <w:t xml:space="preserve">-chemical parameters at </w:t>
      </w:r>
      <w:proofErr w:type="spellStart"/>
      <w:r>
        <w:rPr>
          <w:b/>
          <w:bCs/>
        </w:rPr>
        <w:t>Retteri</w:t>
      </w:r>
      <w:proofErr w:type="spellEnd"/>
      <w:r>
        <w:rPr>
          <w:b/>
          <w:bCs/>
        </w:rPr>
        <w:t xml:space="preserve"> Lake, Chennai</w:t>
      </w:r>
      <w:r w:rsidR="001A0EDA">
        <w:rPr>
          <w:b/>
          <w:bCs/>
        </w:rPr>
        <w:t xml:space="preserve">. </w:t>
      </w:r>
      <w:r>
        <w:rPr>
          <w:b/>
          <w:bCs/>
        </w:rPr>
        <w:t>NS = not significant; IS = Indian Standard 10500:2012.</w:t>
      </w:r>
    </w:p>
    <w:tbl>
      <w:tblPr>
        <w:tblStyle w:val="ListTable6Colorful"/>
        <w:tblW w:w="7797" w:type="dxa"/>
        <w:tblLayout w:type="fixed"/>
        <w:tblLook w:val="0000" w:firstRow="0" w:lastRow="0" w:firstColumn="0" w:lastColumn="0" w:noHBand="0" w:noVBand="0"/>
      </w:tblPr>
      <w:tblGrid>
        <w:gridCol w:w="1560"/>
        <w:gridCol w:w="850"/>
        <w:gridCol w:w="1134"/>
        <w:gridCol w:w="851"/>
        <w:gridCol w:w="992"/>
        <w:gridCol w:w="1121"/>
        <w:gridCol w:w="1289"/>
      </w:tblGrid>
      <w:tr w:rsidR="00255CAB" w:rsidRPr="00441A1D" w14:paraId="1830E7B5" w14:textId="77777777" w:rsidTr="00E3468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57C0783E" w14:textId="77777777" w:rsidR="00255CAB" w:rsidRPr="00285A80" w:rsidRDefault="00CA3555" w:rsidP="00656EE9">
            <w:pPr>
              <w:rPr>
                <w:b/>
                <w:bCs/>
              </w:rPr>
            </w:pPr>
            <w:r w:rsidRPr="00285A80">
              <w:rPr>
                <w:b/>
                <w:bCs/>
              </w:rPr>
              <w:t>Parameters</w:t>
            </w:r>
          </w:p>
        </w:tc>
        <w:tc>
          <w:tcPr>
            <w:tcW w:w="850" w:type="dxa"/>
            <w:tcBorders>
              <w:top w:val="single" w:sz="4" w:space="0" w:color="000000" w:themeColor="text1"/>
              <w:bottom w:val="single" w:sz="4" w:space="0" w:color="000000" w:themeColor="text1"/>
            </w:tcBorders>
            <w:shd w:val="clear" w:color="auto" w:fill="auto"/>
          </w:tcPr>
          <w:p w14:paraId="0DD1C176" w14:textId="77777777" w:rsidR="00255CAB" w:rsidRPr="00285A80" w:rsidRDefault="00CA3555" w:rsidP="00656EE9">
            <w:pPr>
              <w:cnfStyle w:val="000000100000" w:firstRow="0" w:lastRow="0" w:firstColumn="0" w:lastColumn="0" w:oddVBand="0" w:evenVBand="0" w:oddHBand="1" w:evenHBand="0" w:firstRowFirstColumn="0" w:firstRowLastColumn="0" w:lastRowFirstColumn="0" w:lastRowLastColumn="0"/>
              <w:rPr>
                <w:b/>
                <w:bCs/>
              </w:rPr>
            </w:pPr>
            <w:r w:rsidRPr="00285A80">
              <w:rPr>
                <w:b/>
                <w:bCs/>
              </w:rPr>
              <w:t>Jan (Mean ± SD)</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42F784AA" w14:textId="77777777" w:rsidR="00255CAB" w:rsidRPr="00285A80" w:rsidRDefault="00CA3555" w:rsidP="00656EE9">
            <w:pPr>
              <w:rPr>
                <w:b/>
                <w:bCs/>
              </w:rPr>
            </w:pPr>
            <w:r w:rsidRPr="00285A80">
              <w:rPr>
                <w:b/>
                <w:bCs/>
              </w:rPr>
              <w:t>Feb (Mean ± SD)</w:t>
            </w:r>
          </w:p>
        </w:tc>
        <w:tc>
          <w:tcPr>
            <w:tcW w:w="851" w:type="dxa"/>
            <w:tcBorders>
              <w:top w:val="single" w:sz="4" w:space="0" w:color="000000" w:themeColor="text1"/>
              <w:bottom w:val="single" w:sz="4" w:space="0" w:color="000000" w:themeColor="text1"/>
            </w:tcBorders>
            <w:shd w:val="clear" w:color="auto" w:fill="auto"/>
          </w:tcPr>
          <w:p w14:paraId="2CA93B76" w14:textId="77777777" w:rsidR="00255CAB" w:rsidRPr="00285A80" w:rsidRDefault="00CA3555" w:rsidP="00656EE9">
            <w:pPr>
              <w:cnfStyle w:val="000000100000" w:firstRow="0" w:lastRow="0" w:firstColumn="0" w:lastColumn="0" w:oddVBand="0" w:evenVBand="0" w:oddHBand="1" w:evenHBand="0" w:firstRowFirstColumn="0" w:firstRowLastColumn="0" w:lastRowFirstColumn="0" w:lastRowLastColumn="0"/>
              <w:rPr>
                <w:b/>
                <w:bCs/>
              </w:rPr>
            </w:pPr>
            <w:r w:rsidRPr="00285A80">
              <w:rPr>
                <w:b/>
                <w:bCs/>
              </w:rPr>
              <w:t>Mar (Mean ± SD)</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735ADF34" w14:textId="77777777" w:rsidR="00255CAB" w:rsidRPr="00285A80" w:rsidRDefault="00CA3555" w:rsidP="00656EE9">
            <w:pPr>
              <w:rPr>
                <w:b/>
                <w:bCs/>
              </w:rPr>
            </w:pPr>
            <w:r w:rsidRPr="00285A80">
              <w:rPr>
                <w:b/>
                <w:bCs/>
              </w:rPr>
              <w:t>ANOVA (F, P)</w:t>
            </w:r>
          </w:p>
        </w:tc>
        <w:tc>
          <w:tcPr>
            <w:tcW w:w="1121" w:type="dxa"/>
            <w:tcBorders>
              <w:top w:val="single" w:sz="4" w:space="0" w:color="000000" w:themeColor="text1"/>
              <w:bottom w:val="single" w:sz="4" w:space="0" w:color="000000" w:themeColor="text1"/>
            </w:tcBorders>
            <w:shd w:val="clear" w:color="auto" w:fill="auto"/>
          </w:tcPr>
          <w:p w14:paraId="0031B6B8" w14:textId="77777777" w:rsidR="00255CAB" w:rsidRPr="00285A80" w:rsidRDefault="00CA3555" w:rsidP="00656EE9">
            <w:pPr>
              <w:cnfStyle w:val="000000100000" w:firstRow="0" w:lastRow="0" w:firstColumn="0" w:lastColumn="0" w:oddVBand="0" w:evenVBand="0" w:oddHBand="1" w:evenHBand="0" w:firstRowFirstColumn="0" w:firstRowLastColumn="0" w:lastRowFirstColumn="0" w:lastRowLastColumn="0"/>
              <w:rPr>
                <w:b/>
                <w:bCs/>
              </w:rPr>
            </w:pPr>
            <w:r w:rsidRPr="00285A80">
              <w:rPr>
                <w:b/>
                <w:bCs/>
              </w:rPr>
              <w:t>Post-hoc (Tukey)</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0E3B68D2" w14:textId="77777777" w:rsidR="00255CAB" w:rsidRPr="00285A80" w:rsidRDefault="00CA3555" w:rsidP="00656EE9">
            <w:pPr>
              <w:rPr>
                <w:b/>
                <w:bCs/>
              </w:rPr>
            </w:pPr>
            <w:r w:rsidRPr="00285A80">
              <w:rPr>
                <w:b/>
                <w:bCs/>
              </w:rPr>
              <w:t>IS 10500:2012</w:t>
            </w:r>
          </w:p>
        </w:tc>
      </w:tr>
      <w:tr w:rsidR="00255CAB" w:rsidRPr="00441A1D" w14:paraId="34998DBC" w14:textId="77777777" w:rsidTr="00E34689">
        <w:trPr>
          <w:trHeight w:val="468"/>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2735BB11" w14:textId="77777777" w:rsidR="00255CAB" w:rsidRPr="00285A80" w:rsidRDefault="00CA3555" w:rsidP="00656EE9">
            <w:pPr>
              <w:rPr>
                <w:b/>
                <w:bCs/>
              </w:rPr>
            </w:pPr>
            <w:r w:rsidRPr="00285A80">
              <w:rPr>
                <w:b/>
                <w:bCs/>
              </w:rPr>
              <w:t>Electrical Conductivity (µS/cm)</w:t>
            </w:r>
          </w:p>
        </w:tc>
        <w:tc>
          <w:tcPr>
            <w:tcW w:w="850" w:type="dxa"/>
            <w:tcBorders>
              <w:top w:val="single" w:sz="4" w:space="0" w:color="000000" w:themeColor="text1"/>
              <w:bottom w:val="single" w:sz="4" w:space="0" w:color="000000" w:themeColor="text1"/>
            </w:tcBorders>
          </w:tcPr>
          <w:p w14:paraId="53563C92"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920 ± 3</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2E5E7E56" w14:textId="77777777" w:rsidR="00255CAB" w:rsidRPr="00441A1D" w:rsidRDefault="00CA3555" w:rsidP="00656EE9">
            <w:r w:rsidRPr="00441A1D">
              <w:t>1062 ± 2.5</w:t>
            </w:r>
          </w:p>
        </w:tc>
        <w:tc>
          <w:tcPr>
            <w:tcW w:w="851" w:type="dxa"/>
            <w:tcBorders>
              <w:top w:val="single" w:sz="4" w:space="0" w:color="000000" w:themeColor="text1"/>
              <w:bottom w:val="single" w:sz="4" w:space="0" w:color="000000" w:themeColor="text1"/>
            </w:tcBorders>
          </w:tcPr>
          <w:p w14:paraId="7A218626"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973 ± 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77A27D06" w14:textId="77777777" w:rsidR="00086C67" w:rsidRPr="00441A1D" w:rsidRDefault="00CA3555" w:rsidP="00656EE9">
            <w:r w:rsidRPr="00441A1D">
              <w:t xml:space="preserve">F = 655.19, </w:t>
            </w:r>
          </w:p>
          <w:p w14:paraId="732468FF" w14:textId="0F4F7E07" w:rsidR="00255CAB" w:rsidRPr="00441A1D" w:rsidRDefault="00CA3555" w:rsidP="00656EE9">
            <w:r w:rsidRPr="00441A1D">
              <w:t>P &lt; .001</w:t>
            </w:r>
          </w:p>
        </w:tc>
        <w:tc>
          <w:tcPr>
            <w:tcW w:w="1121" w:type="dxa"/>
            <w:tcBorders>
              <w:top w:val="single" w:sz="4" w:space="0" w:color="000000" w:themeColor="text1"/>
              <w:bottom w:val="single" w:sz="4" w:space="0" w:color="000000" w:themeColor="text1"/>
            </w:tcBorders>
          </w:tcPr>
          <w:p w14:paraId="56DCEEF4"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Feb &gt; Jan, Mar</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74C7EB44" w14:textId="77777777" w:rsidR="00255CAB" w:rsidRPr="00441A1D" w:rsidRDefault="00CA3555" w:rsidP="00656EE9">
            <w:r w:rsidRPr="00441A1D">
              <w:t>No IS standard</w:t>
            </w:r>
          </w:p>
        </w:tc>
      </w:tr>
      <w:tr w:rsidR="00255CAB" w:rsidRPr="00441A1D" w14:paraId="7A2D9D51" w14:textId="77777777" w:rsidTr="00E34689">
        <w:trPr>
          <w:cnfStyle w:val="000000100000" w:firstRow="0" w:lastRow="0" w:firstColumn="0" w:lastColumn="0" w:oddVBand="0" w:evenVBand="0" w:oddHBand="1" w:evenHBand="0" w:firstRowFirstColumn="0" w:firstRowLastColumn="0" w:lastRowFirstColumn="0" w:lastRowLastColumn="0"/>
          <w:trHeight w:val="493"/>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01DF2CDC" w14:textId="77777777" w:rsidR="00255CAB" w:rsidRPr="00285A80" w:rsidRDefault="00CA3555" w:rsidP="00656EE9">
            <w:pPr>
              <w:rPr>
                <w:b/>
                <w:bCs/>
              </w:rPr>
            </w:pPr>
            <w:r w:rsidRPr="00285A80">
              <w:rPr>
                <w:b/>
                <w:bCs/>
              </w:rPr>
              <w:t>pH</w:t>
            </w:r>
          </w:p>
        </w:tc>
        <w:tc>
          <w:tcPr>
            <w:tcW w:w="850" w:type="dxa"/>
            <w:tcBorders>
              <w:top w:val="single" w:sz="4" w:space="0" w:color="000000" w:themeColor="text1"/>
              <w:bottom w:val="single" w:sz="4" w:space="0" w:color="000000" w:themeColor="text1"/>
            </w:tcBorders>
            <w:shd w:val="clear" w:color="auto" w:fill="auto"/>
          </w:tcPr>
          <w:p w14:paraId="69C892F1"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6.47 ± 0.25</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4EBA0909" w14:textId="77777777" w:rsidR="00255CAB" w:rsidRPr="00441A1D" w:rsidRDefault="00CA3555" w:rsidP="00656EE9">
            <w:r w:rsidRPr="00441A1D">
              <w:t>6.53 ± 0.25</w:t>
            </w:r>
          </w:p>
        </w:tc>
        <w:tc>
          <w:tcPr>
            <w:tcW w:w="851" w:type="dxa"/>
            <w:tcBorders>
              <w:top w:val="single" w:sz="4" w:space="0" w:color="000000" w:themeColor="text1"/>
              <w:bottom w:val="single" w:sz="4" w:space="0" w:color="000000" w:themeColor="text1"/>
            </w:tcBorders>
            <w:shd w:val="clear" w:color="auto" w:fill="auto"/>
          </w:tcPr>
          <w:p w14:paraId="51F974D0"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7.07 ± 0.15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271AD512" w14:textId="77777777" w:rsidR="00086C67" w:rsidRPr="00441A1D" w:rsidRDefault="00CA3555" w:rsidP="00656EE9">
            <w:r w:rsidRPr="00441A1D">
              <w:t xml:space="preserve">F = 5.62, </w:t>
            </w:r>
          </w:p>
          <w:p w14:paraId="6A032188" w14:textId="2FA34F02" w:rsidR="00255CAB" w:rsidRPr="00441A1D" w:rsidRDefault="00CA3555" w:rsidP="00656EE9">
            <w:r w:rsidRPr="00441A1D">
              <w:t>P = .031</w:t>
            </w:r>
          </w:p>
        </w:tc>
        <w:tc>
          <w:tcPr>
            <w:tcW w:w="1121" w:type="dxa"/>
            <w:tcBorders>
              <w:top w:val="single" w:sz="4" w:space="0" w:color="000000" w:themeColor="text1"/>
              <w:bottom w:val="single" w:sz="4" w:space="0" w:color="000000" w:themeColor="text1"/>
            </w:tcBorders>
            <w:shd w:val="clear" w:color="auto" w:fill="auto"/>
          </w:tcPr>
          <w:p w14:paraId="152A53AC"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Mar &gt; Jan, Feb</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13D8AB3A" w14:textId="77777777" w:rsidR="00255CAB" w:rsidRPr="00441A1D" w:rsidRDefault="00CA3555" w:rsidP="00656EE9">
            <w:r w:rsidRPr="00441A1D">
              <w:t>Within desirable (6.5–8.5)</w:t>
            </w:r>
          </w:p>
        </w:tc>
      </w:tr>
      <w:tr w:rsidR="00255CAB" w:rsidRPr="00441A1D" w14:paraId="1B9498F9" w14:textId="77777777" w:rsidTr="00E34689">
        <w:trPr>
          <w:trHeight w:val="24"/>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42F9370B" w14:textId="77777777" w:rsidR="00255CAB" w:rsidRPr="00285A80" w:rsidRDefault="00CA3555" w:rsidP="00656EE9">
            <w:pPr>
              <w:rPr>
                <w:b/>
                <w:bCs/>
              </w:rPr>
            </w:pPr>
            <w:r w:rsidRPr="00285A80">
              <w:rPr>
                <w:b/>
                <w:bCs/>
              </w:rPr>
              <w:t>Calcium (mg/L)</w:t>
            </w:r>
          </w:p>
        </w:tc>
        <w:tc>
          <w:tcPr>
            <w:tcW w:w="850" w:type="dxa"/>
            <w:tcBorders>
              <w:top w:val="single" w:sz="4" w:space="0" w:color="000000" w:themeColor="text1"/>
              <w:bottom w:val="single" w:sz="4" w:space="0" w:color="000000" w:themeColor="text1"/>
            </w:tcBorders>
          </w:tcPr>
          <w:p w14:paraId="6DC17C55"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54 ± 2</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32CBB2D4" w14:textId="77777777" w:rsidR="00255CAB" w:rsidRPr="00441A1D" w:rsidRDefault="00CA3555" w:rsidP="00656EE9">
            <w:r w:rsidRPr="00441A1D">
              <w:t>46 ± 2.5</w:t>
            </w:r>
          </w:p>
        </w:tc>
        <w:tc>
          <w:tcPr>
            <w:tcW w:w="851" w:type="dxa"/>
            <w:tcBorders>
              <w:top w:val="single" w:sz="4" w:space="0" w:color="000000" w:themeColor="text1"/>
              <w:bottom w:val="single" w:sz="4" w:space="0" w:color="000000" w:themeColor="text1"/>
            </w:tcBorders>
          </w:tcPr>
          <w:p w14:paraId="4B9842DC"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52 ± 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2C379B49" w14:textId="77777777" w:rsidR="00086C67" w:rsidRPr="00441A1D" w:rsidRDefault="00CA3555" w:rsidP="00656EE9">
            <w:r w:rsidRPr="00441A1D">
              <w:t>F = 0.70,</w:t>
            </w:r>
          </w:p>
          <w:p w14:paraId="2B49D594" w14:textId="6C4CF744" w:rsidR="00255CAB" w:rsidRPr="00441A1D" w:rsidRDefault="00CA3555" w:rsidP="00656EE9">
            <w:r w:rsidRPr="00441A1D">
              <w:t>P = .510</w:t>
            </w:r>
          </w:p>
        </w:tc>
        <w:tc>
          <w:tcPr>
            <w:tcW w:w="1121" w:type="dxa"/>
            <w:tcBorders>
              <w:top w:val="single" w:sz="4" w:space="0" w:color="000000" w:themeColor="text1"/>
              <w:bottom w:val="single" w:sz="4" w:space="0" w:color="000000" w:themeColor="text1"/>
            </w:tcBorders>
          </w:tcPr>
          <w:p w14:paraId="4A935892"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NS</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11B9AFA9" w14:textId="77777777" w:rsidR="00255CAB" w:rsidRPr="00441A1D" w:rsidRDefault="00CA3555" w:rsidP="00656EE9">
            <w:r w:rsidRPr="00441A1D">
              <w:t>&lt; desirable (75)</w:t>
            </w:r>
          </w:p>
        </w:tc>
      </w:tr>
      <w:tr w:rsidR="00255CAB" w:rsidRPr="00441A1D" w14:paraId="037FEC1A" w14:textId="77777777" w:rsidTr="00E34689">
        <w:trPr>
          <w:cnfStyle w:val="000000100000" w:firstRow="0" w:lastRow="0" w:firstColumn="0" w:lastColumn="0" w:oddVBand="0" w:evenVBand="0" w:oddHBand="1" w:evenHBand="0" w:firstRowFirstColumn="0" w:firstRowLastColumn="0" w:lastRowFirstColumn="0" w:lastRowLastColumn="0"/>
          <w:trHeight w:val="24"/>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2EBD533D" w14:textId="77777777" w:rsidR="00255CAB" w:rsidRPr="00285A80" w:rsidRDefault="00CA3555" w:rsidP="00656EE9">
            <w:pPr>
              <w:rPr>
                <w:b/>
                <w:bCs/>
              </w:rPr>
            </w:pPr>
            <w:r w:rsidRPr="00285A80">
              <w:rPr>
                <w:b/>
                <w:bCs/>
              </w:rPr>
              <w:t>Magnesium (mg/L)</w:t>
            </w:r>
          </w:p>
        </w:tc>
        <w:tc>
          <w:tcPr>
            <w:tcW w:w="850" w:type="dxa"/>
            <w:tcBorders>
              <w:top w:val="single" w:sz="4" w:space="0" w:color="000000" w:themeColor="text1"/>
              <w:bottom w:val="single" w:sz="4" w:space="0" w:color="000000" w:themeColor="text1"/>
            </w:tcBorders>
            <w:shd w:val="clear" w:color="auto" w:fill="auto"/>
          </w:tcPr>
          <w:p w14:paraId="302F0947"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33 ± 2.1</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1783B286" w14:textId="77777777" w:rsidR="00255CAB" w:rsidRPr="00441A1D" w:rsidRDefault="00CA3555" w:rsidP="00656EE9">
            <w:r w:rsidRPr="00441A1D">
              <w:t>32 ± 1.5</w:t>
            </w:r>
          </w:p>
        </w:tc>
        <w:tc>
          <w:tcPr>
            <w:tcW w:w="851" w:type="dxa"/>
            <w:tcBorders>
              <w:top w:val="single" w:sz="4" w:space="0" w:color="000000" w:themeColor="text1"/>
              <w:bottom w:val="single" w:sz="4" w:space="0" w:color="000000" w:themeColor="text1"/>
            </w:tcBorders>
            <w:shd w:val="clear" w:color="auto" w:fill="auto"/>
          </w:tcPr>
          <w:p w14:paraId="32648E54"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31 ± 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02942DEF" w14:textId="77777777" w:rsidR="00086C67" w:rsidRPr="00441A1D" w:rsidRDefault="00CA3555" w:rsidP="00656EE9">
            <w:r w:rsidRPr="00441A1D">
              <w:t xml:space="preserve">F = 2.14, </w:t>
            </w:r>
          </w:p>
          <w:p w14:paraId="56B50993" w14:textId="5FB6CAEF" w:rsidR="00255CAB" w:rsidRPr="00441A1D" w:rsidRDefault="00CA3555" w:rsidP="00656EE9">
            <w:r w:rsidRPr="00441A1D">
              <w:t>P = .046</w:t>
            </w:r>
          </w:p>
        </w:tc>
        <w:tc>
          <w:tcPr>
            <w:tcW w:w="1121" w:type="dxa"/>
            <w:tcBorders>
              <w:top w:val="single" w:sz="4" w:space="0" w:color="000000" w:themeColor="text1"/>
              <w:bottom w:val="single" w:sz="4" w:space="0" w:color="000000" w:themeColor="text1"/>
            </w:tcBorders>
            <w:shd w:val="clear" w:color="auto" w:fill="auto"/>
          </w:tcPr>
          <w:p w14:paraId="7A3D3D2B"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Feb ≈ Mar &lt; Jan</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1A6082A0" w14:textId="77777777" w:rsidR="00255CAB" w:rsidRPr="00441A1D" w:rsidRDefault="00CA3555" w:rsidP="00656EE9">
            <w:r w:rsidRPr="00441A1D">
              <w:t>&gt; desirable (30)</w:t>
            </w:r>
          </w:p>
        </w:tc>
      </w:tr>
      <w:tr w:rsidR="00255CAB" w:rsidRPr="00441A1D" w14:paraId="6D353825" w14:textId="77777777" w:rsidTr="008016FD">
        <w:trPr>
          <w:trHeight w:val="37"/>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5D9148DB" w14:textId="77777777" w:rsidR="00255CAB" w:rsidRPr="00285A80" w:rsidRDefault="00CA3555" w:rsidP="00656EE9">
            <w:pPr>
              <w:rPr>
                <w:b/>
                <w:bCs/>
              </w:rPr>
            </w:pPr>
            <w:r w:rsidRPr="00285A80">
              <w:rPr>
                <w:b/>
                <w:bCs/>
              </w:rPr>
              <w:t>Sodium (mg/L)</w:t>
            </w:r>
          </w:p>
        </w:tc>
        <w:tc>
          <w:tcPr>
            <w:tcW w:w="850" w:type="dxa"/>
            <w:tcBorders>
              <w:top w:val="single" w:sz="4" w:space="0" w:color="000000" w:themeColor="text1"/>
              <w:bottom w:val="single" w:sz="4" w:space="0" w:color="000000" w:themeColor="text1"/>
            </w:tcBorders>
          </w:tcPr>
          <w:p w14:paraId="29A4E83B"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79 ± 2</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366DDDC6" w14:textId="77777777" w:rsidR="00255CAB" w:rsidRPr="00441A1D" w:rsidRDefault="00CA3555" w:rsidP="00656EE9">
            <w:r w:rsidRPr="00441A1D">
              <w:t>132 ± 2.6</w:t>
            </w:r>
          </w:p>
        </w:tc>
        <w:tc>
          <w:tcPr>
            <w:tcW w:w="851" w:type="dxa"/>
            <w:tcBorders>
              <w:top w:val="single" w:sz="4" w:space="0" w:color="000000" w:themeColor="text1"/>
              <w:bottom w:val="single" w:sz="4" w:space="0" w:color="000000" w:themeColor="text1"/>
            </w:tcBorders>
          </w:tcPr>
          <w:p w14:paraId="2FE1D391"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83 ± 1.5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3061A7CF" w14:textId="77777777" w:rsidR="00086C67" w:rsidRPr="00441A1D" w:rsidRDefault="00CA3555" w:rsidP="00656EE9">
            <w:r w:rsidRPr="00441A1D">
              <w:t xml:space="preserve">F = 1197.79, </w:t>
            </w:r>
          </w:p>
          <w:p w14:paraId="057E24F7" w14:textId="09B2EE03" w:rsidR="00255CAB" w:rsidRPr="00441A1D" w:rsidRDefault="00CA3555" w:rsidP="00656EE9">
            <w:r w:rsidRPr="00441A1D">
              <w:t>P &lt; .001</w:t>
            </w:r>
          </w:p>
        </w:tc>
        <w:tc>
          <w:tcPr>
            <w:tcW w:w="1121" w:type="dxa"/>
            <w:tcBorders>
              <w:top w:val="single" w:sz="4" w:space="0" w:color="000000" w:themeColor="text1"/>
              <w:bottom w:val="single" w:sz="4" w:space="0" w:color="000000" w:themeColor="text1"/>
            </w:tcBorders>
          </w:tcPr>
          <w:p w14:paraId="535CCF8D"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Feb &gt; Jan, Mar</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2A933A6D" w14:textId="77777777" w:rsidR="00255CAB" w:rsidRPr="00441A1D" w:rsidRDefault="00CA3555" w:rsidP="00656EE9">
            <w:r w:rsidRPr="00441A1D">
              <w:t>No IS standard</w:t>
            </w:r>
          </w:p>
        </w:tc>
      </w:tr>
      <w:tr w:rsidR="00255CAB" w:rsidRPr="00441A1D" w14:paraId="121E2BDA" w14:textId="77777777" w:rsidTr="008016FD">
        <w:trPr>
          <w:cnfStyle w:val="000000100000" w:firstRow="0" w:lastRow="0" w:firstColumn="0" w:lastColumn="0" w:oddVBand="0" w:evenVBand="0" w:oddHBand="1" w:evenHBand="0" w:firstRowFirstColumn="0" w:firstRowLastColumn="0" w:lastRowFirstColumn="0" w:lastRowLastColumn="0"/>
          <w:trHeight w:val="24"/>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2DB7C766" w14:textId="77777777" w:rsidR="00255CAB" w:rsidRPr="00285A80" w:rsidRDefault="00CA3555" w:rsidP="00656EE9">
            <w:pPr>
              <w:rPr>
                <w:b/>
                <w:bCs/>
              </w:rPr>
            </w:pPr>
            <w:r w:rsidRPr="00285A80">
              <w:rPr>
                <w:b/>
                <w:bCs/>
              </w:rPr>
              <w:t>Potassium (mg/L)</w:t>
            </w:r>
          </w:p>
        </w:tc>
        <w:tc>
          <w:tcPr>
            <w:tcW w:w="850" w:type="dxa"/>
            <w:tcBorders>
              <w:top w:val="single" w:sz="4" w:space="0" w:color="000000" w:themeColor="text1"/>
              <w:bottom w:val="single" w:sz="4" w:space="0" w:color="000000" w:themeColor="text1"/>
            </w:tcBorders>
            <w:shd w:val="clear" w:color="auto" w:fill="auto"/>
          </w:tcPr>
          <w:p w14:paraId="7E695384"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9.7 ± 0.6</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29B5E963" w14:textId="77777777" w:rsidR="00255CAB" w:rsidRPr="00441A1D" w:rsidRDefault="00CA3555" w:rsidP="00656EE9">
            <w:r w:rsidRPr="00441A1D">
              <w:t>9.5 ± 0.5</w:t>
            </w:r>
          </w:p>
        </w:tc>
        <w:tc>
          <w:tcPr>
            <w:tcW w:w="851" w:type="dxa"/>
            <w:tcBorders>
              <w:top w:val="single" w:sz="4" w:space="0" w:color="000000" w:themeColor="text1"/>
              <w:bottom w:val="single" w:sz="4" w:space="0" w:color="000000" w:themeColor="text1"/>
            </w:tcBorders>
            <w:shd w:val="clear" w:color="auto" w:fill="auto"/>
          </w:tcPr>
          <w:p w14:paraId="42C74D50"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9.5 ± 0.5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28F2AFA5" w14:textId="77777777" w:rsidR="00086C67" w:rsidRPr="00441A1D" w:rsidRDefault="00CA3555" w:rsidP="00656EE9">
            <w:r w:rsidRPr="00441A1D">
              <w:t xml:space="preserve">F = 1.26, </w:t>
            </w:r>
          </w:p>
          <w:p w14:paraId="72EDC170" w14:textId="2D6F7BF2" w:rsidR="00255CAB" w:rsidRPr="00441A1D" w:rsidRDefault="00CA3555" w:rsidP="00656EE9">
            <w:r w:rsidRPr="00441A1D">
              <w:t>P = .280</w:t>
            </w:r>
          </w:p>
        </w:tc>
        <w:tc>
          <w:tcPr>
            <w:tcW w:w="1121" w:type="dxa"/>
            <w:tcBorders>
              <w:top w:val="single" w:sz="4" w:space="0" w:color="000000" w:themeColor="text1"/>
              <w:bottom w:val="single" w:sz="4" w:space="0" w:color="000000" w:themeColor="text1"/>
            </w:tcBorders>
            <w:shd w:val="clear" w:color="auto" w:fill="auto"/>
          </w:tcPr>
          <w:p w14:paraId="2622DB8D"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NS</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224D7F6D" w14:textId="77777777" w:rsidR="00255CAB" w:rsidRPr="00441A1D" w:rsidRDefault="00CA3555" w:rsidP="00656EE9">
            <w:r w:rsidRPr="00441A1D">
              <w:t>No IS standard</w:t>
            </w:r>
          </w:p>
        </w:tc>
      </w:tr>
      <w:tr w:rsidR="00255CAB" w:rsidRPr="00441A1D" w14:paraId="1EB8D2FB" w14:textId="77777777" w:rsidTr="008016FD">
        <w:trPr>
          <w:trHeight w:val="24"/>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2A8506F7" w14:textId="77777777" w:rsidR="00255CAB" w:rsidRPr="00285A80" w:rsidRDefault="00CA3555" w:rsidP="00656EE9">
            <w:pPr>
              <w:rPr>
                <w:b/>
                <w:bCs/>
              </w:rPr>
            </w:pPr>
            <w:r w:rsidRPr="00285A80">
              <w:rPr>
                <w:b/>
                <w:bCs/>
              </w:rPr>
              <w:t>Bicarbonate (mg/L)</w:t>
            </w:r>
          </w:p>
        </w:tc>
        <w:tc>
          <w:tcPr>
            <w:tcW w:w="850" w:type="dxa"/>
            <w:tcBorders>
              <w:top w:val="single" w:sz="4" w:space="0" w:color="000000" w:themeColor="text1"/>
              <w:bottom w:val="single" w:sz="4" w:space="0" w:color="000000" w:themeColor="text1"/>
            </w:tcBorders>
          </w:tcPr>
          <w:p w14:paraId="4C68F11F"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237 ± 2.6</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70F6FF5C" w14:textId="77777777" w:rsidR="00255CAB" w:rsidRPr="00441A1D" w:rsidRDefault="00CA3555" w:rsidP="00656EE9">
            <w:r w:rsidRPr="00441A1D">
              <w:t>200 ± 4.2</w:t>
            </w:r>
          </w:p>
        </w:tc>
        <w:tc>
          <w:tcPr>
            <w:tcW w:w="851" w:type="dxa"/>
            <w:tcBorders>
              <w:top w:val="single" w:sz="4" w:space="0" w:color="000000" w:themeColor="text1"/>
              <w:bottom w:val="single" w:sz="4" w:space="0" w:color="000000" w:themeColor="text1"/>
            </w:tcBorders>
          </w:tcPr>
          <w:p w14:paraId="4EAF691A"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217 ± 2.5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6CC51AE2" w14:textId="77777777" w:rsidR="00086C67" w:rsidRPr="00441A1D" w:rsidRDefault="00CA3555" w:rsidP="00656EE9">
            <w:r w:rsidRPr="00441A1D">
              <w:t xml:space="preserve">F = 2.23, </w:t>
            </w:r>
          </w:p>
          <w:p w14:paraId="3A5FEDE0" w14:textId="01491C08" w:rsidR="00255CAB" w:rsidRPr="00441A1D" w:rsidRDefault="00CA3555" w:rsidP="00656EE9">
            <w:r w:rsidRPr="00441A1D">
              <w:t>P = .030</w:t>
            </w:r>
          </w:p>
        </w:tc>
        <w:tc>
          <w:tcPr>
            <w:tcW w:w="1121" w:type="dxa"/>
            <w:tcBorders>
              <w:top w:val="single" w:sz="4" w:space="0" w:color="000000" w:themeColor="text1"/>
              <w:bottom w:val="single" w:sz="4" w:space="0" w:color="000000" w:themeColor="text1"/>
            </w:tcBorders>
          </w:tcPr>
          <w:p w14:paraId="0D3585A4"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Feb &lt; Jan, Mar</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5954A132" w14:textId="77777777" w:rsidR="00255CAB" w:rsidRPr="00441A1D" w:rsidRDefault="00CA3555" w:rsidP="00656EE9">
            <w:r w:rsidRPr="00441A1D">
              <w:t>No IS standard</w:t>
            </w:r>
          </w:p>
        </w:tc>
      </w:tr>
      <w:tr w:rsidR="00255CAB" w:rsidRPr="00441A1D" w14:paraId="4E941541" w14:textId="77777777" w:rsidTr="008016FD">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3382BC87" w14:textId="77777777" w:rsidR="00255CAB" w:rsidRPr="00285A80" w:rsidRDefault="00CA3555" w:rsidP="00656EE9">
            <w:pPr>
              <w:rPr>
                <w:b/>
                <w:bCs/>
              </w:rPr>
            </w:pPr>
            <w:r w:rsidRPr="00285A80">
              <w:rPr>
                <w:b/>
                <w:bCs/>
              </w:rPr>
              <w:t>Carbonate (mg/L)</w:t>
            </w:r>
          </w:p>
        </w:tc>
        <w:tc>
          <w:tcPr>
            <w:tcW w:w="850" w:type="dxa"/>
            <w:tcBorders>
              <w:top w:val="single" w:sz="4" w:space="0" w:color="000000" w:themeColor="text1"/>
              <w:bottom w:val="single" w:sz="4" w:space="0" w:color="000000" w:themeColor="text1"/>
            </w:tcBorders>
            <w:shd w:val="clear" w:color="auto" w:fill="auto"/>
          </w:tcPr>
          <w:p w14:paraId="39875C9D"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0</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18F8B726" w14:textId="77777777" w:rsidR="00255CAB" w:rsidRPr="00441A1D" w:rsidRDefault="00CA3555" w:rsidP="00656EE9">
            <w:r w:rsidRPr="00441A1D">
              <w:t>0</w:t>
            </w:r>
          </w:p>
        </w:tc>
        <w:tc>
          <w:tcPr>
            <w:tcW w:w="851" w:type="dxa"/>
            <w:tcBorders>
              <w:top w:val="single" w:sz="4" w:space="0" w:color="000000" w:themeColor="text1"/>
              <w:bottom w:val="single" w:sz="4" w:space="0" w:color="000000" w:themeColor="text1"/>
            </w:tcBorders>
            <w:shd w:val="clear" w:color="auto" w:fill="auto"/>
          </w:tcPr>
          <w:p w14:paraId="1896E48E"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0</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6FCAD474" w14:textId="77777777" w:rsidR="00255CAB" w:rsidRPr="00441A1D" w:rsidRDefault="00CA3555" w:rsidP="00656EE9">
            <w:r w:rsidRPr="00441A1D">
              <w:t>–</w:t>
            </w:r>
          </w:p>
        </w:tc>
        <w:tc>
          <w:tcPr>
            <w:tcW w:w="1121" w:type="dxa"/>
            <w:tcBorders>
              <w:top w:val="single" w:sz="4" w:space="0" w:color="000000" w:themeColor="text1"/>
              <w:bottom w:val="single" w:sz="4" w:space="0" w:color="000000" w:themeColor="text1"/>
            </w:tcBorders>
            <w:shd w:val="clear" w:color="auto" w:fill="auto"/>
          </w:tcPr>
          <w:p w14:paraId="5345612C"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27ADB8B7" w14:textId="77777777" w:rsidR="00255CAB" w:rsidRPr="00441A1D" w:rsidRDefault="00CA3555" w:rsidP="00656EE9">
            <w:r w:rsidRPr="00441A1D">
              <w:t>No IS standard</w:t>
            </w:r>
          </w:p>
        </w:tc>
      </w:tr>
      <w:tr w:rsidR="00255CAB" w:rsidRPr="00441A1D" w14:paraId="4E013FD3" w14:textId="77777777" w:rsidTr="008016FD">
        <w:trPr>
          <w:trHeight w:val="36"/>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2200311D" w14:textId="77777777" w:rsidR="00255CAB" w:rsidRPr="00285A80" w:rsidRDefault="00CA3555" w:rsidP="00656EE9">
            <w:pPr>
              <w:rPr>
                <w:b/>
                <w:bCs/>
              </w:rPr>
            </w:pPr>
            <w:r w:rsidRPr="00285A80">
              <w:rPr>
                <w:b/>
                <w:bCs/>
              </w:rPr>
              <w:t>Sulphate (mg/L)</w:t>
            </w:r>
          </w:p>
        </w:tc>
        <w:tc>
          <w:tcPr>
            <w:tcW w:w="850" w:type="dxa"/>
            <w:tcBorders>
              <w:top w:val="single" w:sz="4" w:space="0" w:color="000000" w:themeColor="text1"/>
              <w:bottom w:val="single" w:sz="4" w:space="0" w:color="000000" w:themeColor="text1"/>
            </w:tcBorders>
          </w:tcPr>
          <w:p w14:paraId="7C68D87C"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84 ± 1.5</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5D45FAAA" w14:textId="77777777" w:rsidR="00255CAB" w:rsidRPr="00441A1D" w:rsidRDefault="00CA3555" w:rsidP="00656EE9">
            <w:r w:rsidRPr="00441A1D">
              <w:t>123 ± 3.5</w:t>
            </w:r>
          </w:p>
        </w:tc>
        <w:tc>
          <w:tcPr>
            <w:tcW w:w="851" w:type="dxa"/>
            <w:tcBorders>
              <w:top w:val="single" w:sz="4" w:space="0" w:color="000000" w:themeColor="text1"/>
              <w:bottom w:val="single" w:sz="4" w:space="0" w:color="000000" w:themeColor="text1"/>
            </w:tcBorders>
          </w:tcPr>
          <w:p w14:paraId="60AE4211"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113 ± 2.5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407853FC" w14:textId="77777777" w:rsidR="00086C67" w:rsidRPr="00441A1D" w:rsidRDefault="00CA3555" w:rsidP="00656EE9">
            <w:r w:rsidRPr="00441A1D">
              <w:t xml:space="preserve">F = 1159.04, </w:t>
            </w:r>
          </w:p>
          <w:p w14:paraId="18297F1D" w14:textId="60A54C98" w:rsidR="00255CAB" w:rsidRPr="00441A1D" w:rsidRDefault="00CA3555" w:rsidP="00656EE9">
            <w:r w:rsidRPr="00441A1D">
              <w:t>P &lt; .001</w:t>
            </w:r>
          </w:p>
        </w:tc>
        <w:tc>
          <w:tcPr>
            <w:tcW w:w="1121" w:type="dxa"/>
            <w:tcBorders>
              <w:top w:val="single" w:sz="4" w:space="0" w:color="000000" w:themeColor="text1"/>
              <w:bottom w:val="single" w:sz="4" w:space="0" w:color="000000" w:themeColor="text1"/>
            </w:tcBorders>
          </w:tcPr>
          <w:p w14:paraId="0AFE3575"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Feb &gt; Jan, Mar</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55558CA4" w14:textId="77777777" w:rsidR="00255CAB" w:rsidRPr="00441A1D" w:rsidRDefault="00CA3555" w:rsidP="00656EE9">
            <w:r w:rsidRPr="00441A1D">
              <w:t>Within permissible (200–400)</w:t>
            </w:r>
          </w:p>
        </w:tc>
      </w:tr>
      <w:tr w:rsidR="00255CAB" w:rsidRPr="00441A1D" w14:paraId="3C192661" w14:textId="77777777" w:rsidTr="008016FD">
        <w:trPr>
          <w:cnfStyle w:val="000000100000" w:firstRow="0" w:lastRow="0" w:firstColumn="0" w:lastColumn="0" w:oddVBand="0" w:evenVBand="0" w:oddHBand="1" w:evenHBand="0" w:firstRowFirstColumn="0" w:firstRowLastColumn="0" w:lastRowFirstColumn="0" w:lastRowLastColumn="0"/>
          <w:trHeight w:val="24"/>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20FA7019" w14:textId="77777777" w:rsidR="00255CAB" w:rsidRPr="00285A80" w:rsidRDefault="00CA3555" w:rsidP="00656EE9">
            <w:pPr>
              <w:rPr>
                <w:b/>
                <w:bCs/>
              </w:rPr>
            </w:pPr>
            <w:r w:rsidRPr="00285A80">
              <w:rPr>
                <w:b/>
                <w:bCs/>
              </w:rPr>
              <w:t>Chloride (mg/L)</w:t>
            </w:r>
          </w:p>
        </w:tc>
        <w:tc>
          <w:tcPr>
            <w:tcW w:w="850" w:type="dxa"/>
            <w:tcBorders>
              <w:top w:val="single" w:sz="4" w:space="0" w:color="000000" w:themeColor="text1"/>
              <w:bottom w:val="single" w:sz="4" w:space="0" w:color="000000" w:themeColor="text1"/>
            </w:tcBorders>
            <w:shd w:val="clear" w:color="auto" w:fill="auto"/>
          </w:tcPr>
          <w:p w14:paraId="42AB3EE1"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113 ± 1.5</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3E9828BC" w14:textId="77777777" w:rsidR="00255CAB" w:rsidRPr="00441A1D" w:rsidRDefault="00CA3555" w:rsidP="00656EE9">
            <w:r w:rsidRPr="00441A1D">
              <w:t>169 ± 2</w:t>
            </w:r>
          </w:p>
        </w:tc>
        <w:tc>
          <w:tcPr>
            <w:tcW w:w="851" w:type="dxa"/>
            <w:tcBorders>
              <w:top w:val="single" w:sz="4" w:space="0" w:color="000000" w:themeColor="text1"/>
              <w:bottom w:val="single" w:sz="4" w:space="0" w:color="000000" w:themeColor="text1"/>
            </w:tcBorders>
            <w:shd w:val="clear" w:color="auto" w:fill="auto"/>
          </w:tcPr>
          <w:p w14:paraId="6E5F9CD2"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163 ± 2.5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62AC2331" w14:textId="77777777" w:rsidR="00086C67" w:rsidRPr="00441A1D" w:rsidRDefault="00CA3555" w:rsidP="00656EE9">
            <w:r w:rsidRPr="00441A1D">
              <w:t xml:space="preserve">F = 655.19, </w:t>
            </w:r>
          </w:p>
          <w:p w14:paraId="65100D09" w14:textId="633AD28C" w:rsidR="00255CAB" w:rsidRPr="00441A1D" w:rsidRDefault="00CA3555" w:rsidP="00656EE9">
            <w:r w:rsidRPr="00441A1D">
              <w:t>P &lt; .001</w:t>
            </w:r>
          </w:p>
        </w:tc>
        <w:tc>
          <w:tcPr>
            <w:tcW w:w="1121" w:type="dxa"/>
            <w:tcBorders>
              <w:top w:val="single" w:sz="4" w:space="0" w:color="000000" w:themeColor="text1"/>
              <w:bottom w:val="single" w:sz="4" w:space="0" w:color="000000" w:themeColor="text1"/>
            </w:tcBorders>
            <w:shd w:val="clear" w:color="auto" w:fill="auto"/>
          </w:tcPr>
          <w:p w14:paraId="33D11013"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Feb, Mar &gt; Jan</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766281C4" w14:textId="77777777" w:rsidR="00255CAB" w:rsidRPr="00441A1D" w:rsidRDefault="00CA3555" w:rsidP="00656EE9">
            <w:r w:rsidRPr="00441A1D">
              <w:t>&lt; desirable (250)</w:t>
            </w:r>
          </w:p>
        </w:tc>
      </w:tr>
      <w:tr w:rsidR="00255CAB" w:rsidRPr="00441A1D" w14:paraId="6D694631" w14:textId="77777777" w:rsidTr="008016FD">
        <w:trPr>
          <w:trHeight w:val="36"/>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2BE2198D" w14:textId="77777777" w:rsidR="00255CAB" w:rsidRPr="00285A80" w:rsidRDefault="00CA3555" w:rsidP="00656EE9">
            <w:pPr>
              <w:rPr>
                <w:b/>
                <w:bCs/>
              </w:rPr>
            </w:pPr>
            <w:r w:rsidRPr="00285A80">
              <w:rPr>
                <w:b/>
                <w:bCs/>
              </w:rPr>
              <w:t>Nitrate (mg/L)</w:t>
            </w:r>
          </w:p>
        </w:tc>
        <w:tc>
          <w:tcPr>
            <w:tcW w:w="850" w:type="dxa"/>
            <w:tcBorders>
              <w:top w:val="single" w:sz="4" w:space="0" w:color="000000" w:themeColor="text1"/>
              <w:bottom w:val="single" w:sz="4" w:space="0" w:color="000000" w:themeColor="text1"/>
            </w:tcBorders>
          </w:tcPr>
          <w:p w14:paraId="1BFB068C"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26 ± 2.6</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0836F7EA" w14:textId="77777777" w:rsidR="00255CAB" w:rsidRPr="00441A1D" w:rsidRDefault="00CA3555" w:rsidP="00656EE9">
            <w:r w:rsidRPr="00441A1D">
              <w:t>33 ± 3.5</w:t>
            </w:r>
          </w:p>
        </w:tc>
        <w:tc>
          <w:tcPr>
            <w:tcW w:w="851" w:type="dxa"/>
            <w:tcBorders>
              <w:top w:val="single" w:sz="4" w:space="0" w:color="000000" w:themeColor="text1"/>
              <w:bottom w:val="single" w:sz="4" w:space="0" w:color="000000" w:themeColor="text1"/>
            </w:tcBorders>
          </w:tcPr>
          <w:p w14:paraId="3FD17153"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38 ± 3.1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20B09FDC" w14:textId="77777777" w:rsidR="00086C67" w:rsidRPr="00441A1D" w:rsidRDefault="00CA3555" w:rsidP="00656EE9">
            <w:r w:rsidRPr="00441A1D">
              <w:t xml:space="preserve">F = 2.14, </w:t>
            </w:r>
          </w:p>
          <w:p w14:paraId="60F54229" w14:textId="00CF02F2" w:rsidR="00255CAB" w:rsidRPr="00441A1D" w:rsidRDefault="00CA3555" w:rsidP="00656EE9">
            <w:r w:rsidRPr="00441A1D">
              <w:t>P = .046</w:t>
            </w:r>
          </w:p>
        </w:tc>
        <w:tc>
          <w:tcPr>
            <w:tcW w:w="1121" w:type="dxa"/>
            <w:tcBorders>
              <w:top w:val="single" w:sz="4" w:space="0" w:color="000000" w:themeColor="text1"/>
              <w:bottom w:val="single" w:sz="4" w:space="0" w:color="000000" w:themeColor="text1"/>
            </w:tcBorders>
          </w:tcPr>
          <w:p w14:paraId="3BF803E6"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Increasing</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34BA62B3" w14:textId="77777777" w:rsidR="00255CAB" w:rsidRPr="00441A1D" w:rsidRDefault="00CA3555" w:rsidP="00656EE9">
            <w:r w:rsidRPr="00441A1D">
              <w:t>Within permissible (≤45)</w:t>
            </w:r>
          </w:p>
        </w:tc>
      </w:tr>
      <w:tr w:rsidR="00255CAB" w:rsidRPr="00441A1D" w14:paraId="7E7094EB" w14:textId="77777777" w:rsidTr="00F25BC9">
        <w:trPr>
          <w:cnfStyle w:val="000000100000" w:firstRow="0" w:lastRow="0" w:firstColumn="0" w:lastColumn="0" w:oddVBand="0" w:evenVBand="0" w:oddHBand="1" w:evenHBand="0" w:firstRowFirstColumn="0" w:firstRowLastColumn="0" w:lastRowFirstColumn="0" w:lastRowLastColumn="0"/>
          <w:trHeight w:val="36"/>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7AB6A57B" w14:textId="77777777" w:rsidR="00255CAB" w:rsidRPr="00285A80" w:rsidRDefault="00CA3555" w:rsidP="00656EE9">
            <w:pPr>
              <w:rPr>
                <w:b/>
                <w:bCs/>
              </w:rPr>
            </w:pPr>
            <w:r w:rsidRPr="00285A80">
              <w:rPr>
                <w:b/>
                <w:bCs/>
              </w:rPr>
              <w:t>Fluoride (mg/L)</w:t>
            </w:r>
          </w:p>
        </w:tc>
        <w:tc>
          <w:tcPr>
            <w:tcW w:w="850" w:type="dxa"/>
            <w:tcBorders>
              <w:top w:val="single" w:sz="4" w:space="0" w:color="000000" w:themeColor="text1"/>
              <w:bottom w:val="single" w:sz="4" w:space="0" w:color="000000" w:themeColor="text1"/>
            </w:tcBorders>
            <w:shd w:val="clear" w:color="auto" w:fill="auto"/>
          </w:tcPr>
          <w:p w14:paraId="4BF75E3D"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0.03 ± 0.02</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6BE71C0E" w14:textId="77777777" w:rsidR="00255CAB" w:rsidRPr="00441A1D" w:rsidRDefault="00CA3555" w:rsidP="00656EE9">
            <w:r w:rsidRPr="00441A1D">
              <w:t>0.25 ± 0.04</w:t>
            </w:r>
          </w:p>
        </w:tc>
        <w:tc>
          <w:tcPr>
            <w:tcW w:w="851" w:type="dxa"/>
            <w:tcBorders>
              <w:top w:val="single" w:sz="4" w:space="0" w:color="000000" w:themeColor="text1"/>
              <w:bottom w:val="single" w:sz="4" w:space="0" w:color="000000" w:themeColor="text1"/>
            </w:tcBorders>
            <w:shd w:val="clear" w:color="auto" w:fill="auto"/>
          </w:tcPr>
          <w:p w14:paraId="1C2C3362"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0.14 ± 0.03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2253AA1E" w14:textId="77777777" w:rsidR="00086C67" w:rsidRPr="00441A1D" w:rsidRDefault="00CA3555" w:rsidP="00656EE9">
            <w:r w:rsidRPr="00441A1D">
              <w:t xml:space="preserve">F = 2.14, </w:t>
            </w:r>
          </w:p>
          <w:p w14:paraId="66BBF876" w14:textId="16E9CC6A" w:rsidR="00255CAB" w:rsidRPr="00441A1D" w:rsidRDefault="00CA3555" w:rsidP="00656EE9">
            <w:r w:rsidRPr="00441A1D">
              <w:t>P = .046</w:t>
            </w:r>
          </w:p>
        </w:tc>
        <w:tc>
          <w:tcPr>
            <w:tcW w:w="1121" w:type="dxa"/>
            <w:tcBorders>
              <w:top w:val="single" w:sz="4" w:space="0" w:color="000000" w:themeColor="text1"/>
              <w:bottom w:val="single" w:sz="4" w:space="0" w:color="000000" w:themeColor="text1"/>
            </w:tcBorders>
            <w:shd w:val="clear" w:color="auto" w:fill="auto"/>
          </w:tcPr>
          <w:p w14:paraId="5437BA1B"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Feb &gt; Jan, Mar</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78EB8595" w14:textId="77777777" w:rsidR="00255CAB" w:rsidRPr="00441A1D" w:rsidRDefault="00CA3555" w:rsidP="00656EE9">
            <w:r w:rsidRPr="00441A1D">
              <w:t>Within permissible (≤1.5)</w:t>
            </w:r>
          </w:p>
        </w:tc>
      </w:tr>
      <w:tr w:rsidR="00255CAB" w:rsidRPr="00441A1D" w14:paraId="74CD500C" w14:textId="77777777" w:rsidTr="00F25BC9">
        <w:trPr>
          <w:trHeight w:val="353"/>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400DFBE0" w14:textId="77777777" w:rsidR="00255CAB" w:rsidRPr="00285A80" w:rsidRDefault="00CA3555" w:rsidP="00656EE9">
            <w:pPr>
              <w:rPr>
                <w:b/>
                <w:bCs/>
              </w:rPr>
            </w:pPr>
            <w:r w:rsidRPr="00285A80">
              <w:rPr>
                <w:b/>
                <w:bCs/>
              </w:rPr>
              <w:t>TDS (mg/L)</w:t>
            </w:r>
          </w:p>
        </w:tc>
        <w:tc>
          <w:tcPr>
            <w:tcW w:w="850" w:type="dxa"/>
            <w:tcBorders>
              <w:top w:val="single" w:sz="4" w:space="0" w:color="000000" w:themeColor="text1"/>
              <w:bottom w:val="single" w:sz="4" w:space="0" w:color="000000" w:themeColor="text1"/>
            </w:tcBorders>
          </w:tcPr>
          <w:p w14:paraId="738487A1"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521 ± 1</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3E5421BA" w14:textId="77777777" w:rsidR="00255CAB" w:rsidRPr="00441A1D" w:rsidRDefault="00CA3555" w:rsidP="00656EE9">
            <w:r w:rsidRPr="00441A1D">
              <w:t>631 ± 2.5</w:t>
            </w:r>
          </w:p>
        </w:tc>
        <w:tc>
          <w:tcPr>
            <w:tcW w:w="851" w:type="dxa"/>
            <w:tcBorders>
              <w:top w:val="single" w:sz="4" w:space="0" w:color="000000" w:themeColor="text1"/>
              <w:bottom w:val="single" w:sz="4" w:space="0" w:color="000000" w:themeColor="text1"/>
            </w:tcBorders>
          </w:tcPr>
          <w:p w14:paraId="3C9EA853"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613 ± 3.1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1014E938" w14:textId="77777777" w:rsidR="00086C67" w:rsidRPr="00441A1D" w:rsidRDefault="00CA3555" w:rsidP="00656EE9">
            <w:r w:rsidRPr="00441A1D">
              <w:t xml:space="preserve">F = 1159.04, </w:t>
            </w:r>
          </w:p>
          <w:p w14:paraId="2DAC4422" w14:textId="7EB20FCB" w:rsidR="00255CAB" w:rsidRPr="00441A1D" w:rsidRDefault="00CA3555" w:rsidP="00656EE9">
            <w:r w:rsidRPr="00441A1D">
              <w:lastRenderedPageBreak/>
              <w:t>P &lt; .001</w:t>
            </w:r>
          </w:p>
        </w:tc>
        <w:tc>
          <w:tcPr>
            <w:tcW w:w="1121" w:type="dxa"/>
            <w:tcBorders>
              <w:top w:val="single" w:sz="4" w:space="0" w:color="000000" w:themeColor="text1"/>
              <w:bottom w:val="single" w:sz="4" w:space="0" w:color="000000" w:themeColor="text1"/>
            </w:tcBorders>
          </w:tcPr>
          <w:p w14:paraId="44BE86DF"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lastRenderedPageBreak/>
              <w:t>Feb &gt; Jan, Mar</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5C48ED88" w14:textId="77777777" w:rsidR="00255CAB" w:rsidRPr="00441A1D" w:rsidRDefault="00CA3555" w:rsidP="00656EE9">
            <w:r w:rsidRPr="00441A1D">
              <w:t xml:space="preserve">&gt; desirable (500); &lt; </w:t>
            </w:r>
            <w:r w:rsidRPr="00441A1D">
              <w:lastRenderedPageBreak/>
              <w:t>permissible (2000)</w:t>
            </w:r>
          </w:p>
        </w:tc>
      </w:tr>
      <w:tr w:rsidR="00255CAB" w:rsidRPr="00441A1D" w14:paraId="2F0023AE" w14:textId="77777777" w:rsidTr="00F25BC9">
        <w:trPr>
          <w:cnfStyle w:val="000000100000" w:firstRow="0" w:lastRow="0" w:firstColumn="0" w:lastColumn="0" w:oddVBand="0" w:evenVBand="0" w:oddHBand="1" w:evenHBand="0" w:firstRowFirstColumn="0" w:firstRowLastColumn="0" w:lastRowFirstColumn="0" w:lastRowLastColumn="0"/>
          <w:trHeight w:val="696"/>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shd w:val="clear" w:color="auto" w:fill="auto"/>
          </w:tcPr>
          <w:p w14:paraId="0384CDCE" w14:textId="77777777" w:rsidR="00255CAB" w:rsidRPr="00285A80" w:rsidRDefault="00CA3555" w:rsidP="00656EE9">
            <w:pPr>
              <w:rPr>
                <w:b/>
                <w:bCs/>
              </w:rPr>
            </w:pPr>
            <w:r w:rsidRPr="00285A80">
              <w:rPr>
                <w:b/>
                <w:bCs/>
              </w:rPr>
              <w:lastRenderedPageBreak/>
              <w:t>Total Hardness (mg/L)</w:t>
            </w:r>
          </w:p>
        </w:tc>
        <w:tc>
          <w:tcPr>
            <w:tcW w:w="850" w:type="dxa"/>
            <w:tcBorders>
              <w:top w:val="single" w:sz="4" w:space="0" w:color="000000" w:themeColor="text1"/>
              <w:bottom w:val="single" w:sz="4" w:space="0" w:color="000000" w:themeColor="text1"/>
            </w:tcBorders>
            <w:shd w:val="clear" w:color="auto" w:fill="auto"/>
          </w:tcPr>
          <w:p w14:paraId="18D80B9D"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275 ± 3</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bottom w:val="single" w:sz="4" w:space="0" w:color="000000" w:themeColor="text1"/>
            </w:tcBorders>
            <w:shd w:val="clear" w:color="auto" w:fill="auto"/>
          </w:tcPr>
          <w:p w14:paraId="33424D38" w14:textId="77777777" w:rsidR="00255CAB" w:rsidRPr="00441A1D" w:rsidRDefault="00CA3555" w:rsidP="00656EE9">
            <w:r w:rsidRPr="00441A1D">
              <w:t>249 ± 2</w:t>
            </w:r>
          </w:p>
        </w:tc>
        <w:tc>
          <w:tcPr>
            <w:tcW w:w="851" w:type="dxa"/>
            <w:tcBorders>
              <w:top w:val="single" w:sz="4" w:space="0" w:color="000000" w:themeColor="text1"/>
              <w:bottom w:val="single" w:sz="4" w:space="0" w:color="000000" w:themeColor="text1"/>
            </w:tcBorders>
            <w:shd w:val="clear" w:color="auto" w:fill="auto"/>
          </w:tcPr>
          <w:p w14:paraId="11992641"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281 ± 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bottom w:val="single" w:sz="4" w:space="0" w:color="000000" w:themeColor="text1"/>
            </w:tcBorders>
            <w:shd w:val="clear" w:color="auto" w:fill="auto"/>
          </w:tcPr>
          <w:p w14:paraId="78CCABAF" w14:textId="77777777" w:rsidR="00086C67" w:rsidRPr="00441A1D" w:rsidRDefault="00CA3555" w:rsidP="00656EE9">
            <w:r w:rsidRPr="00441A1D">
              <w:t>F = 1159.04,</w:t>
            </w:r>
          </w:p>
          <w:p w14:paraId="3B5D34F9" w14:textId="0D43B03C" w:rsidR="00255CAB" w:rsidRPr="00441A1D" w:rsidRDefault="00CA3555" w:rsidP="00656EE9">
            <w:r w:rsidRPr="00441A1D">
              <w:t xml:space="preserve"> P &lt; .001</w:t>
            </w:r>
          </w:p>
        </w:tc>
        <w:tc>
          <w:tcPr>
            <w:tcW w:w="1121" w:type="dxa"/>
            <w:tcBorders>
              <w:top w:val="single" w:sz="4" w:space="0" w:color="000000" w:themeColor="text1"/>
              <w:bottom w:val="single" w:sz="4" w:space="0" w:color="000000" w:themeColor="text1"/>
            </w:tcBorders>
            <w:shd w:val="clear" w:color="auto" w:fill="auto"/>
          </w:tcPr>
          <w:p w14:paraId="01C6187E" w14:textId="77777777" w:rsidR="00255CAB" w:rsidRPr="00441A1D" w:rsidRDefault="00CA3555" w:rsidP="00656EE9">
            <w:pPr>
              <w:cnfStyle w:val="000000100000" w:firstRow="0" w:lastRow="0" w:firstColumn="0" w:lastColumn="0" w:oddVBand="0" w:evenVBand="0" w:oddHBand="1" w:evenHBand="0" w:firstRowFirstColumn="0" w:firstRowLastColumn="0" w:lastRowFirstColumn="0" w:lastRowLastColumn="0"/>
            </w:pPr>
            <w:r w:rsidRPr="00441A1D">
              <w:t>Mar &gt; Jan, Feb</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bottom w:val="single" w:sz="4" w:space="0" w:color="000000" w:themeColor="text1"/>
            </w:tcBorders>
            <w:shd w:val="clear" w:color="auto" w:fill="auto"/>
          </w:tcPr>
          <w:p w14:paraId="27A639B2" w14:textId="77777777" w:rsidR="00255CAB" w:rsidRPr="00441A1D" w:rsidRDefault="00CA3555" w:rsidP="00656EE9">
            <w:r w:rsidRPr="00441A1D">
              <w:t>&gt; desirable (200); &lt; permissible (600)</w:t>
            </w:r>
          </w:p>
        </w:tc>
      </w:tr>
      <w:tr w:rsidR="00255CAB" w:rsidRPr="00441A1D" w14:paraId="3EA4F43D" w14:textId="77777777" w:rsidTr="008016FD">
        <w:trPr>
          <w:trHeight w:val="262"/>
        </w:trPr>
        <w:tc>
          <w:tcPr>
            <w:cnfStyle w:val="000010000000" w:firstRow="0" w:lastRow="0" w:firstColumn="0" w:lastColumn="0" w:oddVBand="1" w:evenVBand="0" w:oddHBand="0" w:evenHBand="0" w:firstRowFirstColumn="0" w:firstRowLastColumn="0" w:lastRowFirstColumn="0" w:lastRowLastColumn="0"/>
            <w:tcW w:w="1560" w:type="dxa"/>
            <w:tcBorders>
              <w:top w:val="single" w:sz="4" w:space="0" w:color="000000" w:themeColor="text1"/>
            </w:tcBorders>
            <w:shd w:val="clear" w:color="auto" w:fill="auto"/>
          </w:tcPr>
          <w:p w14:paraId="336595AA" w14:textId="77777777" w:rsidR="00255CAB" w:rsidRPr="00285A80" w:rsidRDefault="00CA3555" w:rsidP="00656EE9">
            <w:pPr>
              <w:rPr>
                <w:b/>
                <w:bCs/>
              </w:rPr>
            </w:pPr>
            <w:r w:rsidRPr="00285A80">
              <w:rPr>
                <w:b/>
                <w:bCs/>
              </w:rPr>
              <w:t>Total Alkalinity (mg/L)</w:t>
            </w:r>
          </w:p>
        </w:tc>
        <w:tc>
          <w:tcPr>
            <w:tcW w:w="850" w:type="dxa"/>
            <w:tcBorders>
              <w:top w:val="single" w:sz="4" w:space="0" w:color="000000" w:themeColor="text1"/>
            </w:tcBorders>
          </w:tcPr>
          <w:p w14:paraId="5B2B7139"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194 ± 2</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000000" w:themeColor="text1"/>
            </w:tcBorders>
            <w:shd w:val="clear" w:color="auto" w:fill="auto"/>
          </w:tcPr>
          <w:p w14:paraId="2CA38913" w14:textId="77777777" w:rsidR="00255CAB" w:rsidRPr="00441A1D" w:rsidRDefault="00CA3555" w:rsidP="00656EE9">
            <w:r w:rsidRPr="00441A1D">
              <w:t>164 ± 3.6</w:t>
            </w:r>
          </w:p>
        </w:tc>
        <w:tc>
          <w:tcPr>
            <w:tcW w:w="851" w:type="dxa"/>
            <w:tcBorders>
              <w:top w:val="single" w:sz="4" w:space="0" w:color="000000" w:themeColor="text1"/>
            </w:tcBorders>
          </w:tcPr>
          <w:p w14:paraId="18CE70ED"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175 ± 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000000" w:themeColor="text1"/>
            </w:tcBorders>
            <w:shd w:val="clear" w:color="auto" w:fill="auto"/>
          </w:tcPr>
          <w:p w14:paraId="530559B6" w14:textId="77777777" w:rsidR="00086C67" w:rsidRPr="00441A1D" w:rsidRDefault="00CA3555" w:rsidP="00656EE9">
            <w:r w:rsidRPr="00441A1D">
              <w:t xml:space="preserve">F = 2.14, </w:t>
            </w:r>
          </w:p>
          <w:p w14:paraId="42CEF177" w14:textId="5EE35A20" w:rsidR="00255CAB" w:rsidRPr="00441A1D" w:rsidRDefault="00CA3555" w:rsidP="00656EE9">
            <w:r w:rsidRPr="00441A1D">
              <w:t>P = .046</w:t>
            </w:r>
          </w:p>
        </w:tc>
        <w:tc>
          <w:tcPr>
            <w:tcW w:w="1121" w:type="dxa"/>
            <w:tcBorders>
              <w:top w:val="single" w:sz="4" w:space="0" w:color="000000" w:themeColor="text1"/>
            </w:tcBorders>
          </w:tcPr>
          <w:p w14:paraId="18123302" w14:textId="77777777" w:rsidR="00255CAB" w:rsidRPr="00441A1D" w:rsidRDefault="00CA3555" w:rsidP="00656EE9">
            <w:pPr>
              <w:cnfStyle w:val="000000000000" w:firstRow="0" w:lastRow="0" w:firstColumn="0" w:lastColumn="0" w:oddVBand="0" w:evenVBand="0" w:oddHBand="0" w:evenHBand="0" w:firstRowFirstColumn="0" w:firstRowLastColumn="0" w:lastRowFirstColumn="0" w:lastRowLastColumn="0"/>
            </w:pPr>
            <w:r w:rsidRPr="00441A1D">
              <w:t>Feb &lt; Jan</w:t>
            </w:r>
          </w:p>
        </w:tc>
        <w:tc>
          <w:tcPr>
            <w:cnfStyle w:val="000010000000" w:firstRow="0" w:lastRow="0" w:firstColumn="0" w:lastColumn="0" w:oddVBand="1" w:evenVBand="0" w:oddHBand="0" w:evenHBand="0" w:firstRowFirstColumn="0" w:firstRowLastColumn="0" w:lastRowFirstColumn="0" w:lastRowLastColumn="0"/>
            <w:tcW w:w="1289" w:type="dxa"/>
            <w:tcBorders>
              <w:top w:val="single" w:sz="4" w:space="0" w:color="000000" w:themeColor="text1"/>
            </w:tcBorders>
            <w:shd w:val="clear" w:color="auto" w:fill="auto"/>
          </w:tcPr>
          <w:p w14:paraId="0D3B7FDD" w14:textId="77777777" w:rsidR="00255CAB" w:rsidRPr="00441A1D" w:rsidRDefault="00CA3555" w:rsidP="00656EE9">
            <w:r w:rsidRPr="00441A1D">
              <w:t>Within desirable (200)</w:t>
            </w:r>
          </w:p>
        </w:tc>
      </w:tr>
    </w:tbl>
    <w:p w14:paraId="7DA01390" w14:textId="79056AE1" w:rsidR="00435CD9" w:rsidRPr="00306C99" w:rsidRDefault="004B1F50" w:rsidP="00306C99">
      <w:pPr>
        <w:pStyle w:val="NoSpacing"/>
        <w:rPr>
          <w:i/>
          <w:iCs/>
          <w:sz w:val="18"/>
          <w:szCs w:val="18"/>
        </w:rPr>
      </w:pPr>
      <w:r>
        <w:rPr>
          <w:sz w:val="18"/>
          <w:szCs w:val="18"/>
          <w:vertAlign w:val="superscript"/>
        </w:rPr>
        <w:t>*</w:t>
      </w:r>
      <w:r w:rsidR="00CA3555" w:rsidRPr="00306C99">
        <w:rPr>
          <w:i/>
          <w:iCs/>
          <w:sz w:val="18"/>
          <w:szCs w:val="18"/>
        </w:rPr>
        <w:t>P values reported to 3 digits when P &lt; .01. NS = not significant.</w:t>
      </w:r>
    </w:p>
    <w:p w14:paraId="4BBBA0B3" w14:textId="77777777" w:rsidR="00086C67" w:rsidRDefault="00086C67" w:rsidP="0093442E">
      <w:pPr>
        <w:spacing w:before="60" w:after="120"/>
        <w:rPr>
          <w:b/>
          <w:bCs/>
        </w:rPr>
      </w:pPr>
    </w:p>
    <w:p w14:paraId="1981F172" w14:textId="77777777" w:rsidR="00086C67" w:rsidRDefault="00086C67" w:rsidP="0093442E">
      <w:pPr>
        <w:spacing w:before="60" w:after="120"/>
        <w:rPr>
          <w:b/>
          <w:bCs/>
        </w:rPr>
      </w:pPr>
    </w:p>
    <w:p w14:paraId="28F99718" w14:textId="77777777" w:rsidR="00086C67" w:rsidRDefault="00086C67" w:rsidP="0093442E">
      <w:pPr>
        <w:spacing w:before="60" w:after="120"/>
        <w:rPr>
          <w:b/>
          <w:bCs/>
        </w:rPr>
      </w:pPr>
    </w:p>
    <w:p w14:paraId="75361546" w14:textId="77777777" w:rsidR="00086C67" w:rsidRDefault="00086C67" w:rsidP="0093442E">
      <w:pPr>
        <w:spacing w:before="60" w:after="120"/>
        <w:rPr>
          <w:b/>
          <w:bCs/>
        </w:rPr>
      </w:pPr>
    </w:p>
    <w:p w14:paraId="0B92884D" w14:textId="77777777" w:rsidR="00086C67" w:rsidRDefault="00086C67" w:rsidP="0093442E">
      <w:pPr>
        <w:spacing w:before="60" w:after="120"/>
        <w:rPr>
          <w:b/>
          <w:bCs/>
        </w:rPr>
      </w:pPr>
    </w:p>
    <w:p w14:paraId="46A03345" w14:textId="77777777" w:rsidR="00086C67" w:rsidRDefault="00086C67" w:rsidP="0093442E">
      <w:pPr>
        <w:spacing w:before="60" w:after="120"/>
        <w:rPr>
          <w:b/>
          <w:bCs/>
        </w:rPr>
      </w:pPr>
    </w:p>
    <w:p w14:paraId="2BCBDE34" w14:textId="77777777" w:rsidR="00086C67" w:rsidRDefault="00086C67" w:rsidP="0093442E">
      <w:pPr>
        <w:spacing w:before="60" w:after="120"/>
        <w:rPr>
          <w:b/>
          <w:bCs/>
        </w:rPr>
      </w:pPr>
    </w:p>
    <w:p w14:paraId="06968089" w14:textId="77777777" w:rsidR="00086C67" w:rsidRDefault="00086C67" w:rsidP="0093442E">
      <w:pPr>
        <w:spacing w:before="60" w:after="120"/>
        <w:rPr>
          <w:b/>
          <w:bCs/>
        </w:rPr>
      </w:pPr>
    </w:p>
    <w:p w14:paraId="2F6F7C39" w14:textId="77777777" w:rsidR="00086C67" w:rsidRDefault="00086C67" w:rsidP="0093442E">
      <w:pPr>
        <w:spacing w:before="60" w:after="120"/>
        <w:rPr>
          <w:b/>
          <w:bCs/>
        </w:rPr>
      </w:pPr>
    </w:p>
    <w:p w14:paraId="2B97CD4A" w14:textId="77777777" w:rsidR="00086C67" w:rsidRDefault="00086C67" w:rsidP="0093442E">
      <w:pPr>
        <w:spacing w:before="60" w:after="120"/>
        <w:rPr>
          <w:b/>
          <w:bCs/>
        </w:rPr>
      </w:pPr>
    </w:p>
    <w:p w14:paraId="3D0FB1E4" w14:textId="77777777" w:rsidR="00086C67" w:rsidRDefault="00086C67" w:rsidP="0093442E">
      <w:pPr>
        <w:spacing w:before="60" w:after="120"/>
        <w:rPr>
          <w:b/>
          <w:bCs/>
        </w:rPr>
      </w:pPr>
    </w:p>
    <w:p w14:paraId="0D364EC3" w14:textId="77777777" w:rsidR="00086C67" w:rsidRDefault="00086C67" w:rsidP="0093442E">
      <w:pPr>
        <w:spacing w:before="60" w:after="120"/>
        <w:rPr>
          <w:b/>
          <w:bCs/>
        </w:rPr>
      </w:pPr>
    </w:p>
    <w:p w14:paraId="59AC4515" w14:textId="77777777" w:rsidR="00086C67" w:rsidRDefault="00086C67" w:rsidP="0093442E">
      <w:pPr>
        <w:spacing w:before="60" w:after="120"/>
        <w:rPr>
          <w:b/>
          <w:bCs/>
        </w:rPr>
      </w:pPr>
    </w:p>
    <w:p w14:paraId="636B8CB6" w14:textId="77777777" w:rsidR="00086C67" w:rsidRDefault="00086C67" w:rsidP="0093442E">
      <w:pPr>
        <w:spacing w:before="60" w:after="120"/>
        <w:rPr>
          <w:b/>
          <w:bCs/>
        </w:rPr>
      </w:pPr>
    </w:p>
    <w:p w14:paraId="588A67E6" w14:textId="77777777" w:rsidR="00086C67" w:rsidRDefault="00086C67" w:rsidP="0093442E">
      <w:pPr>
        <w:spacing w:before="60" w:after="120"/>
        <w:rPr>
          <w:b/>
          <w:bCs/>
        </w:rPr>
      </w:pPr>
    </w:p>
    <w:p w14:paraId="0C5BC820" w14:textId="77777777" w:rsidR="00086C67" w:rsidRDefault="00086C67" w:rsidP="0093442E">
      <w:pPr>
        <w:spacing w:before="60" w:after="120"/>
        <w:rPr>
          <w:b/>
          <w:bCs/>
        </w:rPr>
      </w:pPr>
    </w:p>
    <w:p w14:paraId="3A7C0568" w14:textId="77777777" w:rsidR="00086C67" w:rsidRDefault="00086C67" w:rsidP="0093442E">
      <w:pPr>
        <w:spacing w:before="60" w:after="120"/>
        <w:rPr>
          <w:b/>
          <w:bCs/>
        </w:rPr>
      </w:pPr>
    </w:p>
    <w:p w14:paraId="63D2DC1F" w14:textId="77777777" w:rsidR="00086C67" w:rsidRDefault="00086C67" w:rsidP="0093442E">
      <w:pPr>
        <w:spacing w:before="60" w:after="120"/>
        <w:rPr>
          <w:b/>
          <w:bCs/>
        </w:rPr>
      </w:pPr>
    </w:p>
    <w:p w14:paraId="3BB6454E" w14:textId="77777777" w:rsidR="00086C67" w:rsidRDefault="00086C67" w:rsidP="0093442E">
      <w:pPr>
        <w:spacing w:before="60" w:after="120"/>
        <w:rPr>
          <w:b/>
          <w:bCs/>
        </w:rPr>
      </w:pPr>
    </w:p>
    <w:p w14:paraId="05A95D79" w14:textId="77777777" w:rsidR="00086C67" w:rsidRDefault="00086C67" w:rsidP="0093442E">
      <w:pPr>
        <w:spacing w:before="60" w:after="120"/>
        <w:rPr>
          <w:b/>
          <w:bCs/>
        </w:rPr>
      </w:pPr>
    </w:p>
    <w:p w14:paraId="65D72DE9" w14:textId="77777777" w:rsidR="00086C67" w:rsidRDefault="00086C67" w:rsidP="0093442E">
      <w:pPr>
        <w:spacing w:before="60" w:after="120"/>
        <w:rPr>
          <w:b/>
          <w:bCs/>
        </w:rPr>
      </w:pPr>
    </w:p>
    <w:tbl>
      <w:tblPr>
        <w:tblpPr w:leftFromText="180" w:rightFromText="180" w:vertAnchor="text" w:horzAnchor="margin" w:tblpY="625"/>
        <w:tblW w:w="8137" w:type="dxa"/>
        <w:tblLayout w:type="fixed"/>
        <w:tblCellMar>
          <w:top w:w="15" w:type="dxa"/>
          <w:left w:w="15" w:type="dxa"/>
          <w:bottom w:w="15" w:type="dxa"/>
          <w:right w:w="15" w:type="dxa"/>
        </w:tblCellMar>
        <w:tblLook w:val="04A0" w:firstRow="1" w:lastRow="0" w:firstColumn="1" w:lastColumn="0" w:noHBand="0" w:noVBand="1"/>
      </w:tblPr>
      <w:tblGrid>
        <w:gridCol w:w="2707"/>
        <w:gridCol w:w="2715"/>
        <w:gridCol w:w="2715"/>
      </w:tblGrid>
      <w:tr w:rsidR="00086C67" w14:paraId="73116F07" w14:textId="77777777" w:rsidTr="00BC3CBC">
        <w:trPr>
          <w:trHeight w:hRule="exact" w:val="1687"/>
          <w:tblHeader/>
        </w:trPr>
        <w:tc>
          <w:tcPr>
            <w:tcW w:w="270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tcPr>
          <w:p w14:paraId="6609F92B" w14:textId="77777777" w:rsidR="00086C67" w:rsidRDefault="00086C67" w:rsidP="000D4658">
            <w:pPr>
              <w:pStyle w:val="NormalWeb"/>
              <w:spacing w:beforeAutospacing="0" w:afterAutospacing="0" w:line="360" w:lineRule="auto"/>
              <w:rPr>
                <w:sz w:val="16"/>
                <w:szCs w:val="16"/>
              </w:rPr>
            </w:pPr>
            <w:r>
              <w:rPr>
                <w:noProof/>
                <w:color w:val="000000"/>
                <w:sz w:val="16"/>
                <w:szCs w:val="16"/>
              </w:rPr>
              <w:lastRenderedPageBreak/>
              <w:drawing>
                <wp:inline distT="0" distB="0" distL="114300" distR="114300" wp14:anchorId="1CBFABCE" wp14:editId="0D1445D6">
                  <wp:extent cx="1577204" cy="1039090"/>
                  <wp:effectExtent l="0" t="0" r="4445" b="8890"/>
                  <wp:docPr id="20"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 descr="IMG_256"/>
                          <pic:cNvPicPr>
                            <a:picLocks noChangeAspect="1"/>
                          </pic:cNvPicPr>
                        </pic:nvPicPr>
                        <pic:blipFill>
                          <a:blip r:embed="rId14"/>
                          <a:stretch>
                            <a:fillRect/>
                          </a:stretch>
                        </pic:blipFill>
                        <pic:spPr>
                          <a:xfrm>
                            <a:off x="0" y="0"/>
                            <a:ext cx="1591077" cy="1048230"/>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tcPr>
          <w:p w14:paraId="27A8D13F"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1E09B10F" wp14:editId="054EBD00">
                  <wp:extent cx="1583700" cy="1032163"/>
                  <wp:effectExtent l="0" t="0" r="0" b="0"/>
                  <wp:docPr id="21" name="Picture 2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3" descr="IMG_257"/>
                          <pic:cNvPicPr>
                            <a:picLocks noChangeAspect="1"/>
                          </pic:cNvPicPr>
                        </pic:nvPicPr>
                        <pic:blipFill>
                          <a:blip r:embed="rId15"/>
                          <a:stretch>
                            <a:fillRect/>
                          </a:stretch>
                        </pic:blipFill>
                        <pic:spPr>
                          <a:xfrm>
                            <a:off x="0" y="0"/>
                            <a:ext cx="1595449" cy="1039820"/>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tcPr>
          <w:p w14:paraId="12702393"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76ECA375" wp14:editId="4E232090">
                  <wp:extent cx="1573081" cy="1046018"/>
                  <wp:effectExtent l="0" t="0" r="8255" b="1905"/>
                  <wp:docPr id="22" name="Picture 2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4" descr="IMG_258"/>
                          <pic:cNvPicPr>
                            <a:picLocks noChangeAspect="1"/>
                          </pic:cNvPicPr>
                        </pic:nvPicPr>
                        <pic:blipFill>
                          <a:blip r:embed="rId16"/>
                          <a:stretch>
                            <a:fillRect/>
                          </a:stretch>
                        </pic:blipFill>
                        <pic:spPr>
                          <a:xfrm>
                            <a:off x="0" y="0"/>
                            <a:ext cx="1579866" cy="1050530"/>
                          </a:xfrm>
                          <a:prstGeom prst="rect">
                            <a:avLst/>
                          </a:prstGeom>
                          <a:noFill/>
                          <a:ln w="9525">
                            <a:noFill/>
                          </a:ln>
                        </pic:spPr>
                      </pic:pic>
                    </a:graphicData>
                  </a:graphic>
                </wp:inline>
              </w:drawing>
            </w:r>
          </w:p>
        </w:tc>
      </w:tr>
      <w:tr w:rsidR="00086C67" w14:paraId="5F26B63D" w14:textId="77777777" w:rsidTr="00BC3CBC">
        <w:trPr>
          <w:trHeight w:val="1447"/>
        </w:trPr>
        <w:tc>
          <w:tcPr>
            <w:tcW w:w="270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7EDD5B52"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2FD44604" wp14:editId="238FBB5B">
                  <wp:extent cx="1592254" cy="997527"/>
                  <wp:effectExtent l="0" t="0" r="8255" b="0"/>
                  <wp:docPr id="23" name="Picture 2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5" descr="IMG_259"/>
                          <pic:cNvPicPr>
                            <a:picLocks noChangeAspect="1"/>
                          </pic:cNvPicPr>
                        </pic:nvPicPr>
                        <pic:blipFill>
                          <a:blip r:embed="rId17"/>
                          <a:stretch>
                            <a:fillRect/>
                          </a:stretch>
                        </pic:blipFill>
                        <pic:spPr>
                          <a:xfrm>
                            <a:off x="0" y="0"/>
                            <a:ext cx="1625933" cy="1018626"/>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0D055BB1"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6E34C29B" wp14:editId="0E9B4B03">
                  <wp:extent cx="1593272" cy="928741"/>
                  <wp:effectExtent l="0" t="0" r="6985" b="5080"/>
                  <wp:docPr id="19" name="Picture 2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descr="IMG_260"/>
                          <pic:cNvPicPr>
                            <a:picLocks noChangeAspect="1"/>
                          </pic:cNvPicPr>
                        </pic:nvPicPr>
                        <pic:blipFill>
                          <a:blip r:embed="rId18"/>
                          <a:stretch>
                            <a:fillRect/>
                          </a:stretch>
                        </pic:blipFill>
                        <pic:spPr>
                          <a:xfrm>
                            <a:off x="0" y="0"/>
                            <a:ext cx="1648987" cy="961218"/>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219B555E"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0C47887C" wp14:editId="3E31A79F">
                  <wp:extent cx="1558461" cy="955963"/>
                  <wp:effectExtent l="0" t="0" r="3810" b="0"/>
                  <wp:docPr id="24" name="Picture 2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7" descr="IMG_261"/>
                          <pic:cNvPicPr>
                            <a:picLocks noChangeAspect="1"/>
                          </pic:cNvPicPr>
                        </pic:nvPicPr>
                        <pic:blipFill>
                          <a:blip r:embed="rId19"/>
                          <a:stretch>
                            <a:fillRect/>
                          </a:stretch>
                        </pic:blipFill>
                        <pic:spPr>
                          <a:xfrm>
                            <a:off x="0" y="0"/>
                            <a:ext cx="1566700" cy="961017"/>
                          </a:xfrm>
                          <a:prstGeom prst="rect">
                            <a:avLst/>
                          </a:prstGeom>
                          <a:noFill/>
                          <a:ln w="9525">
                            <a:noFill/>
                          </a:ln>
                        </pic:spPr>
                      </pic:pic>
                    </a:graphicData>
                  </a:graphic>
                </wp:inline>
              </w:drawing>
            </w:r>
          </w:p>
        </w:tc>
      </w:tr>
      <w:tr w:rsidR="00086C67" w14:paraId="04EE6185" w14:textId="77777777" w:rsidTr="00BC3CBC">
        <w:trPr>
          <w:trHeight w:val="1540"/>
        </w:trPr>
        <w:tc>
          <w:tcPr>
            <w:tcW w:w="270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6B2A19C0"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05B456DF" wp14:editId="19C69E38">
                  <wp:extent cx="1591945" cy="1042150"/>
                  <wp:effectExtent l="0" t="0" r="8255" b="5715"/>
                  <wp:docPr id="18" name="Picture 2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8" descr="IMG_262"/>
                          <pic:cNvPicPr>
                            <a:picLocks noChangeAspect="1"/>
                          </pic:cNvPicPr>
                        </pic:nvPicPr>
                        <pic:blipFill>
                          <a:blip r:embed="rId20"/>
                          <a:stretch>
                            <a:fillRect/>
                          </a:stretch>
                        </pic:blipFill>
                        <pic:spPr>
                          <a:xfrm>
                            <a:off x="0" y="0"/>
                            <a:ext cx="1602775" cy="1049240"/>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492AC18D"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1DD11D69" wp14:editId="29163366">
                  <wp:extent cx="1584960" cy="990600"/>
                  <wp:effectExtent l="0" t="0" r="0" b="0"/>
                  <wp:docPr id="25" name="Picture 2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9" descr="IMG_263"/>
                          <pic:cNvPicPr>
                            <a:picLocks noChangeAspect="1"/>
                          </pic:cNvPicPr>
                        </pic:nvPicPr>
                        <pic:blipFill>
                          <a:blip r:embed="rId21"/>
                          <a:stretch>
                            <a:fillRect/>
                          </a:stretch>
                        </pic:blipFill>
                        <pic:spPr>
                          <a:xfrm>
                            <a:off x="0" y="0"/>
                            <a:ext cx="1593781" cy="996113"/>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08502028"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1B8BBD70" wp14:editId="1611E199">
                  <wp:extent cx="1585371" cy="1046018"/>
                  <wp:effectExtent l="0" t="0" r="0" b="1905"/>
                  <wp:docPr id="16" name="Picture 3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0" descr="IMG_264"/>
                          <pic:cNvPicPr>
                            <a:picLocks noChangeAspect="1"/>
                          </pic:cNvPicPr>
                        </pic:nvPicPr>
                        <pic:blipFill>
                          <a:blip r:embed="rId22"/>
                          <a:stretch>
                            <a:fillRect/>
                          </a:stretch>
                        </pic:blipFill>
                        <pic:spPr>
                          <a:xfrm>
                            <a:off x="0" y="0"/>
                            <a:ext cx="1596633" cy="1053449"/>
                          </a:xfrm>
                          <a:prstGeom prst="rect">
                            <a:avLst/>
                          </a:prstGeom>
                          <a:noFill/>
                          <a:ln w="9525">
                            <a:noFill/>
                          </a:ln>
                        </pic:spPr>
                      </pic:pic>
                    </a:graphicData>
                  </a:graphic>
                </wp:inline>
              </w:drawing>
            </w:r>
          </w:p>
        </w:tc>
      </w:tr>
      <w:tr w:rsidR="00086C67" w14:paraId="573235B6" w14:textId="77777777" w:rsidTr="00BC3CBC">
        <w:trPr>
          <w:trHeight w:val="1643"/>
        </w:trPr>
        <w:tc>
          <w:tcPr>
            <w:tcW w:w="270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481FEDA1"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23660E73" wp14:editId="560EE1F8">
                  <wp:extent cx="1612670" cy="997528"/>
                  <wp:effectExtent l="0" t="0" r="6985" b="0"/>
                  <wp:docPr id="17" name="Picture 3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1" descr="IMG_265"/>
                          <pic:cNvPicPr>
                            <a:picLocks noChangeAspect="1"/>
                          </pic:cNvPicPr>
                        </pic:nvPicPr>
                        <pic:blipFill>
                          <a:blip r:embed="rId23"/>
                          <a:stretch>
                            <a:fillRect/>
                          </a:stretch>
                        </pic:blipFill>
                        <pic:spPr>
                          <a:xfrm>
                            <a:off x="0" y="0"/>
                            <a:ext cx="1619249" cy="1001597"/>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0BEC09D1"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7E4E849B" wp14:editId="25860674">
                  <wp:extent cx="1622527" cy="976745"/>
                  <wp:effectExtent l="0" t="0" r="0" b="0"/>
                  <wp:docPr id="26" name="Picture 3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2" descr="IMG_266"/>
                          <pic:cNvPicPr>
                            <a:picLocks noChangeAspect="1"/>
                          </pic:cNvPicPr>
                        </pic:nvPicPr>
                        <pic:blipFill>
                          <a:blip r:embed="rId24"/>
                          <a:stretch>
                            <a:fillRect/>
                          </a:stretch>
                        </pic:blipFill>
                        <pic:spPr>
                          <a:xfrm>
                            <a:off x="0" y="0"/>
                            <a:ext cx="1629387" cy="980874"/>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FitText/>
            <w:vAlign w:val="center"/>
          </w:tcPr>
          <w:p w14:paraId="79413F9C" w14:textId="77777777" w:rsidR="00086C67" w:rsidRDefault="00086C67" w:rsidP="000D4658">
            <w:pPr>
              <w:pStyle w:val="NormalWeb"/>
              <w:spacing w:beforeAutospacing="0" w:afterAutospacing="0" w:line="360" w:lineRule="auto"/>
              <w:rPr>
                <w:sz w:val="16"/>
                <w:szCs w:val="16"/>
                <w:lang w:val="en-IN"/>
              </w:rPr>
            </w:pPr>
            <w:r w:rsidRPr="00D46DFA">
              <w:rPr>
                <w:noProof/>
                <w:color w:val="000000"/>
                <w:sz w:val="16"/>
                <w:szCs w:val="16"/>
              </w:rPr>
              <w:drawing>
                <wp:inline distT="0" distB="0" distL="114300" distR="114300" wp14:anchorId="76FF2955" wp14:editId="7BC85E6A">
                  <wp:extent cx="1657292" cy="921327"/>
                  <wp:effectExtent l="0" t="0" r="635" b="0"/>
                  <wp:docPr id="29" name="Picture 3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3" descr="IMG_267"/>
                          <pic:cNvPicPr>
                            <a:picLocks noChangeAspect="1"/>
                          </pic:cNvPicPr>
                        </pic:nvPicPr>
                        <pic:blipFill>
                          <a:blip r:embed="rId25"/>
                          <a:stretch>
                            <a:fillRect/>
                          </a:stretch>
                        </pic:blipFill>
                        <pic:spPr>
                          <a:xfrm>
                            <a:off x="0" y="0"/>
                            <a:ext cx="1672433" cy="929744"/>
                          </a:xfrm>
                          <a:prstGeom prst="rect">
                            <a:avLst/>
                          </a:prstGeom>
                          <a:noFill/>
                          <a:ln w="9525">
                            <a:noFill/>
                          </a:ln>
                        </pic:spPr>
                      </pic:pic>
                    </a:graphicData>
                  </a:graphic>
                </wp:inline>
              </w:drawing>
            </w:r>
            <w:r w:rsidRPr="00D46DFA">
              <w:rPr>
                <w:color w:val="000000"/>
                <w:sz w:val="16"/>
                <w:szCs w:val="16"/>
                <w:lang w:val="en-IN"/>
              </w:rPr>
              <w:t xml:space="preserve"> </w:t>
            </w:r>
          </w:p>
        </w:tc>
      </w:tr>
      <w:tr w:rsidR="00086C67" w14:paraId="1786783E" w14:textId="77777777" w:rsidTr="00BC3CBC">
        <w:trPr>
          <w:trHeight w:val="1581"/>
        </w:trPr>
        <w:tc>
          <w:tcPr>
            <w:tcW w:w="270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3C4372A4"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2D0DE633" wp14:editId="2787FA3F">
                  <wp:extent cx="1620520" cy="1045170"/>
                  <wp:effectExtent l="0" t="0" r="0" b="3175"/>
                  <wp:docPr id="28" name="Picture 3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4" descr="IMG_268"/>
                          <pic:cNvPicPr>
                            <a:picLocks noChangeAspect="1"/>
                          </pic:cNvPicPr>
                        </pic:nvPicPr>
                        <pic:blipFill>
                          <a:blip r:embed="rId26"/>
                          <a:stretch>
                            <a:fillRect/>
                          </a:stretch>
                        </pic:blipFill>
                        <pic:spPr>
                          <a:xfrm>
                            <a:off x="0" y="0"/>
                            <a:ext cx="1646127" cy="1061685"/>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0291CA29"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3900E36F" wp14:editId="616C48F4">
                  <wp:extent cx="1621937" cy="969818"/>
                  <wp:effectExtent l="0" t="0" r="0" b="1905"/>
                  <wp:docPr id="27" name="Picture 35"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5" descr="IMG_269"/>
                          <pic:cNvPicPr>
                            <a:picLocks noChangeAspect="1"/>
                          </pic:cNvPicPr>
                        </pic:nvPicPr>
                        <pic:blipFill>
                          <a:blip r:embed="rId27"/>
                          <a:stretch>
                            <a:fillRect/>
                          </a:stretch>
                        </pic:blipFill>
                        <pic:spPr>
                          <a:xfrm>
                            <a:off x="0" y="0"/>
                            <a:ext cx="1629130" cy="974119"/>
                          </a:xfrm>
                          <a:prstGeom prst="rect">
                            <a:avLst/>
                          </a:prstGeom>
                          <a:noFill/>
                          <a:ln w="9525">
                            <a:noFill/>
                          </a:ln>
                        </pic:spPr>
                      </pic:pic>
                    </a:graphicData>
                  </a:graphic>
                </wp:inline>
              </w:drawing>
            </w:r>
          </w:p>
        </w:tc>
        <w:tc>
          <w:tcPr>
            <w:tcW w:w="2715"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tcPr>
          <w:p w14:paraId="2E052C6F" w14:textId="77777777" w:rsidR="00086C67" w:rsidRDefault="00086C67" w:rsidP="000D4658">
            <w:pPr>
              <w:pStyle w:val="NormalWeb"/>
              <w:spacing w:beforeAutospacing="0" w:afterAutospacing="0" w:line="360" w:lineRule="auto"/>
              <w:rPr>
                <w:sz w:val="16"/>
                <w:szCs w:val="16"/>
              </w:rPr>
            </w:pPr>
            <w:r>
              <w:rPr>
                <w:noProof/>
                <w:color w:val="000000"/>
                <w:sz w:val="16"/>
                <w:szCs w:val="16"/>
              </w:rPr>
              <w:drawing>
                <wp:inline distT="0" distB="0" distL="114300" distR="114300" wp14:anchorId="198EDA0C" wp14:editId="59C8F780">
                  <wp:extent cx="1596588" cy="962891"/>
                  <wp:effectExtent l="0" t="0" r="3810" b="8890"/>
                  <wp:docPr id="30" name="Picture 36"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6" descr="IMG_270"/>
                          <pic:cNvPicPr>
                            <a:picLocks noChangeAspect="1"/>
                          </pic:cNvPicPr>
                        </pic:nvPicPr>
                        <pic:blipFill>
                          <a:blip r:embed="rId28"/>
                          <a:stretch>
                            <a:fillRect/>
                          </a:stretch>
                        </pic:blipFill>
                        <pic:spPr>
                          <a:xfrm>
                            <a:off x="0" y="0"/>
                            <a:ext cx="1601406" cy="965797"/>
                          </a:xfrm>
                          <a:prstGeom prst="rect">
                            <a:avLst/>
                          </a:prstGeom>
                          <a:noFill/>
                          <a:ln w="9525">
                            <a:noFill/>
                          </a:ln>
                        </pic:spPr>
                      </pic:pic>
                    </a:graphicData>
                  </a:graphic>
                </wp:inline>
              </w:drawing>
            </w:r>
          </w:p>
        </w:tc>
      </w:tr>
    </w:tbl>
    <w:p w14:paraId="7ACACC8A" w14:textId="77777777" w:rsidR="00086C67" w:rsidRDefault="00086C67" w:rsidP="0093442E">
      <w:pPr>
        <w:spacing w:before="60" w:after="120"/>
        <w:rPr>
          <w:b/>
          <w:bCs/>
        </w:rPr>
      </w:pPr>
    </w:p>
    <w:p w14:paraId="4AACE640" w14:textId="77777777" w:rsidR="00086C67" w:rsidRDefault="00086C67" w:rsidP="0093442E">
      <w:pPr>
        <w:spacing w:before="60" w:after="120"/>
        <w:rPr>
          <w:b/>
          <w:bCs/>
        </w:rPr>
      </w:pPr>
    </w:p>
    <w:p w14:paraId="0DB357A3" w14:textId="0894D008" w:rsidR="00397507" w:rsidRPr="004B1F50" w:rsidRDefault="00CA3555" w:rsidP="004B1F50">
      <w:pPr>
        <w:pStyle w:val="NoSpacing"/>
        <w:rPr>
          <w:b/>
          <w:bCs/>
        </w:rPr>
      </w:pPr>
      <w:r w:rsidRPr="004B1F50">
        <w:rPr>
          <w:b/>
          <w:bCs/>
        </w:rPr>
        <w:t xml:space="preserve">Fig. </w:t>
      </w:r>
      <w:r w:rsidR="00307063">
        <w:rPr>
          <w:b/>
          <w:bCs/>
        </w:rPr>
        <w:t>2</w:t>
      </w:r>
      <w:r w:rsidRPr="004B1F50">
        <w:rPr>
          <w:b/>
          <w:bCs/>
        </w:rPr>
        <w:t xml:space="preserve">. Graphical representation of post-monsoon </w:t>
      </w:r>
      <w:proofErr w:type="spellStart"/>
      <w:r w:rsidRPr="004B1F50">
        <w:rPr>
          <w:b/>
          <w:bCs/>
        </w:rPr>
        <w:t>physico</w:t>
      </w:r>
      <w:proofErr w:type="spellEnd"/>
      <w:r w:rsidRPr="004B1F50">
        <w:rPr>
          <w:b/>
          <w:bCs/>
        </w:rPr>
        <w:t xml:space="preserve">-chemical parameter variation at </w:t>
      </w:r>
      <w:proofErr w:type="spellStart"/>
      <w:r w:rsidRPr="004B1F50">
        <w:rPr>
          <w:b/>
          <w:bCs/>
        </w:rPr>
        <w:t>Retteri</w:t>
      </w:r>
      <w:proofErr w:type="spellEnd"/>
      <w:r w:rsidRPr="004B1F50">
        <w:rPr>
          <w:b/>
          <w:bCs/>
        </w:rPr>
        <w:t xml:space="preserve"> Lake. </w:t>
      </w:r>
    </w:p>
    <w:p w14:paraId="561F1AB1" w14:textId="77777777" w:rsidR="0049785C" w:rsidRDefault="00CA3555" w:rsidP="004B1F50">
      <w:pPr>
        <w:pStyle w:val="NoSpacing"/>
        <w:ind w:left="720"/>
        <w:rPr>
          <w:i/>
          <w:iCs/>
          <w:sz w:val="18"/>
          <w:szCs w:val="18"/>
        </w:rPr>
      </w:pPr>
      <w:r w:rsidRPr="00825785">
        <w:rPr>
          <w:i/>
          <w:iCs/>
          <w:sz w:val="18"/>
          <w:szCs w:val="18"/>
        </w:rPr>
        <w:t xml:space="preserve">Bars/lines represent monthly means ± SD. </w:t>
      </w:r>
    </w:p>
    <w:p w14:paraId="011B64D1" w14:textId="3B2002FB" w:rsidR="00255CAB" w:rsidRPr="00825785" w:rsidRDefault="00CA3555" w:rsidP="004B1F50">
      <w:pPr>
        <w:pStyle w:val="NoSpacing"/>
        <w:ind w:left="720"/>
        <w:rPr>
          <w:i/>
          <w:iCs/>
          <w:sz w:val="18"/>
          <w:szCs w:val="18"/>
        </w:rPr>
      </w:pPr>
      <w:r w:rsidRPr="00825785">
        <w:rPr>
          <w:i/>
          <w:iCs/>
          <w:sz w:val="18"/>
          <w:szCs w:val="18"/>
        </w:rPr>
        <w:t>Dashed line indicates IS 10500:2012 desirable/permissible limit where applicable.</w:t>
      </w:r>
    </w:p>
    <w:p w14:paraId="12F74FD0" w14:textId="6F69AEE7" w:rsidR="00255CAB" w:rsidRDefault="00CA3555">
      <w:pPr>
        <w:spacing w:before="160" w:after="80"/>
      </w:pPr>
      <w:r>
        <w:rPr>
          <w:b/>
          <w:bCs/>
          <w:sz w:val="22"/>
          <w:szCs w:val="22"/>
        </w:rPr>
        <w:t>3.2 Fish Diversity</w:t>
      </w:r>
    </w:p>
    <w:p w14:paraId="34BDA6A5" w14:textId="77777777" w:rsidR="00255CAB" w:rsidRDefault="00CA3555">
      <w:pPr>
        <w:spacing w:after="240"/>
        <w:jc w:val="both"/>
      </w:pPr>
      <w:r>
        <w:t>A total of 481 fish specimens belonging to eight species, five orders, and five families were recorded during the post-monsoon study period (Table 2; Plate 1). Cypriniformes dominated the assemblage with three species (</w:t>
      </w:r>
      <w:proofErr w:type="spellStart"/>
      <w:r>
        <w:t>Labeo</w:t>
      </w:r>
      <w:proofErr w:type="spellEnd"/>
      <w:r>
        <w:t xml:space="preserve"> </w:t>
      </w:r>
      <w:proofErr w:type="spellStart"/>
      <w:r>
        <w:t>catla</w:t>
      </w:r>
      <w:proofErr w:type="spellEnd"/>
      <w:r>
        <w:t xml:space="preserve">, </w:t>
      </w:r>
      <w:proofErr w:type="spellStart"/>
      <w:r>
        <w:t>Labeo</w:t>
      </w:r>
      <w:proofErr w:type="spellEnd"/>
      <w:r>
        <w:t xml:space="preserve"> </w:t>
      </w:r>
      <w:proofErr w:type="spellStart"/>
      <w:r>
        <w:t>rohita</w:t>
      </w:r>
      <w:proofErr w:type="spellEnd"/>
      <w:r>
        <w:t xml:space="preserve">, Carassius </w:t>
      </w:r>
      <w:proofErr w:type="spellStart"/>
      <w:r>
        <w:t>carassius</w:t>
      </w:r>
      <w:proofErr w:type="spellEnd"/>
      <w:r>
        <w:t xml:space="preserve">), followed </w:t>
      </w:r>
      <w:r>
        <w:lastRenderedPageBreak/>
        <w:t xml:space="preserve">by </w:t>
      </w:r>
      <w:proofErr w:type="spellStart"/>
      <w:r>
        <w:t>Cichliformes</w:t>
      </w:r>
      <w:proofErr w:type="spellEnd"/>
      <w:r>
        <w:t xml:space="preserve"> with two species (Oreochromis niloticus, </w:t>
      </w:r>
      <w:proofErr w:type="spellStart"/>
      <w:r>
        <w:t>Amphilophus</w:t>
      </w:r>
      <w:proofErr w:type="spellEnd"/>
      <w:r>
        <w:t xml:space="preserve"> </w:t>
      </w:r>
      <w:proofErr w:type="spellStart"/>
      <w:r>
        <w:t>citrinellus</w:t>
      </w:r>
      <w:proofErr w:type="spellEnd"/>
      <w:r>
        <w:t xml:space="preserve">). </w:t>
      </w:r>
      <w:proofErr w:type="spellStart"/>
      <w:r>
        <w:t>Mugiliformes</w:t>
      </w:r>
      <w:proofErr w:type="spellEnd"/>
      <w:r>
        <w:t xml:space="preserve"> (Mugil cephalus), </w:t>
      </w:r>
      <w:proofErr w:type="spellStart"/>
      <w:r>
        <w:t>Siluriformes</w:t>
      </w:r>
      <w:proofErr w:type="spellEnd"/>
      <w:r>
        <w:t xml:space="preserve"> (Clarias </w:t>
      </w:r>
      <w:proofErr w:type="spellStart"/>
      <w:r>
        <w:t>batrachus</w:t>
      </w:r>
      <w:proofErr w:type="spellEnd"/>
      <w:r>
        <w:t xml:space="preserve">), and </w:t>
      </w:r>
      <w:proofErr w:type="spellStart"/>
      <w:r>
        <w:t>Anabantiformes</w:t>
      </w:r>
      <w:proofErr w:type="spellEnd"/>
      <w:r>
        <w:t xml:space="preserve"> (Channa striata) each contributed one species. All species were classified as Least Concern (LC) by the IUCN Red List. Carassius </w:t>
      </w:r>
      <w:proofErr w:type="spellStart"/>
      <w:r>
        <w:t>carassius</w:t>
      </w:r>
      <w:proofErr w:type="spellEnd"/>
      <w:r>
        <w:t xml:space="preserve"> recorded the highest total abundance (n = 116), while Clarias </w:t>
      </w:r>
      <w:proofErr w:type="spellStart"/>
      <w:r>
        <w:t>batrachus</w:t>
      </w:r>
      <w:proofErr w:type="spellEnd"/>
      <w:r>
        <w:t xml:space="preserve"> was least abundant (n = 26).</w:t>
      </w:r>
    </w:p>
    <w:p w14:paraId="6AAEE33D" w14:textId="4A8535D5" w:rsidR="00255CAB" w:rsidRDefault="00CA3555" w:rsidP="00D46DFA">
      <w:pPr>
        <w:spacing w:after="240"/>
        <w:jc w:val="both"/>
      </w:pPr>
      <w:r>
        <w:t xml:space="preserve">Monthly fish counts declined from January (201) to February (123) and partially recovered in March (157), likely reflecting post-monsoon hydrological and thermal fluctuations. Biodiversity indices indicated a relatively stable and evenly distributed fish community (Table 3; Fig. </w:t>
      </w:r>
      <w:r w:rsidR="00307063">
        <w:t>3</w:t>
      </w:r>
      <w:r>
        <w:t xml:space="preserve">). Shannon–Wiener H' values ranged from 1.93 to 2.03, consistent with moderately diverse lentic communities reported from comparable urban lakes in south India (Poornima et al., 2021; </w:t>
      </w:r>
      <w:proofErr w:type="spellStart"/>
      <w:r>
        <w:t>Banothu</w:t>
      </w:r>
      <w:proofErr w:type="spellEnd"/>
      <w:r>
        <w:t xml:space="preserve"> et al., 2018). Low Simpson's index values (0.07–0.12) confirmed the absence of strong numerical dominance by any single species, while </w:t>
      </w:r>
      <w:proofErr w:type="spellStart"/>
      <w:r>
        <w:t>Margalef</w:t>
      </w:r>
      <w:proofErr w:type="spellEnd"/>
      <w:r>
        <w:t xml:space="preserve"> index values (1.04–1.45) reflected moderate species richness. These indices collectively indicate that </w:t>
      </w:r>
      <w:proofErr w:type="spellStart"/>
      <w:r>
        <w:t>Retteri</w:t>
      </w:r>
      <w:proofErr w:type="spellEnd"/>
      <w:r>
        <w:t xml:space="preserve"> Lake supports an ecologically stable fish community under moderate anthropogenic pressure. Similar diversity trends have also been reported by Gupta and Banerjee (2013), Moyle and Cech (2004), and Odum and Barrett (2005).</w:t>
      </w:r>
    </w:p>
    <w:p w14:paraId="525094CE" w14:textId="4AEBFBF2" w:rsidR="00255CAB" w:rsidRDefault="00CA3555" w:rsidP="0037303A">
      <w:pPr>
        <w:spacing w:before="120" w:after="60"/>
      </w:pPr>
      <w:r>
        <w:rPr>
          <w:b/>
          <w:bCs/>
        </w:rPr>
        <w:t xml:space="preserve">Table 2. List of fish species recorded from </w:t>
      </w:r>
      <w:proofErr w:type="spellStart"/>
      <w:r>
        <w:rPr>
          <w:b/>
          <w:bCs/>
        </w:rPr>
        <w:t>Retteri</w:t>
      </w:r>
      <w:proofErr w:type="spellEnd"/>
      <w:r>
        <w:rPr>
          <w:b/>
          <w:bCs/>
        </w:rPr>
        <w:t xml:space="preserve"> Lake, Chennai, Tamil Nadu</w:t>
      </w:r>
      <w:r w:rsidR="008677B3">
        <w:rPr>
          <w:b/>
          <w:bCs/>
        </w:rPr>
        <w:t>.</w:t>
      </w:r>
      <w:r>
        <w:rPr>
          <w:b/>
          <w:bCs/>
        </w:rPr>
        <w:t xml:space="preserve"> </w:t>
      </w:r>
    </w:p>
    <w:tbl>
      <w:tblPr>
        <w:tblStyle w:val="ListTable6Colorful"/>
        <w:tblW w:w="8208" w:type="dxa"/>
        <w:tblLook w:val="0000" w:firstRow="0" w:lastRow="0" w:firstColumn="0" w:lastColumn="0" w:noHBand="0" w:noVBand="0"/>
      </w:tblPr>
      <w:tblGrid>
        <w:gridCol w:w="729"/>
        <w:gridCol w:w="2119"/>
        <w:gridCol w:w="561"/>
        <w:gridCol w:w="572"/>
        <w:gridCol w:w="572"/>
        <w:gridCol w:w="745"/>
        <w:gridCol w:w="1019"/>
        <w:gridCol w:w="1891"/>
      </w:tblGrid>
      <w:tr w:rsidR="00255CAB" w14:paraId="54C04590" w14:textId="77777777" w:rsidTr="009B6C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 w:type="dxa"/>
            <w:tcBorders>
              <w:top w:val="single" w:sz="4" w:space="0" w:color="000000" w:themeColor="text1"/>
              <w:bottom w:val="single" w:sz="4" w:space="0" w:color="000000" w:themeColor="text1"/>
            </w:tcBorders>
            <w:shd w:val="clear" w:color="auto" w:fill="auto"/>
          </w:tcPr>
          <w:p w14:paraId="78698BBC" w14:textId="77777777" w:rsidR="00255CAB" w:rsidRDefault="00CA3555" w:rsidP="0037303A">
            <w:pPr>
              <w:jc w:val="center"/>
            </w:pPr>
            <w:proofErr w:type="spellStart"/>
            <w:r>
              <w:rPr>
                <w:b/>
                <w:bCs/>
              </w:rPr>
              <w:t>S.No</w:t>
            </w:r>
            <w:proofErr w:type="spellEnd"/>
            <w:r>
              <w:rPr>
                <w:b/>
                <w:bCs/>
              </w:rPr>
              <w:t>.</w:t>
            </w:r>
          </w:p>
        </w:tc>
        <w:tc>
          <w:tcPr>
            <w:tcW w:w="2300" w:type="dxa"/>
            <w:tcBorders>
              <w:top w:val="single" w:sz="4" w:space="0" w:color="000000" w:themeColor="text1"/>
              <w:bottom w:val="single" w:sz="4" w:space="0" w:color="000000" w:themeColor="text1"/>
            </w:tcBorders>
            <w:shd w:val="clear" w:color="auto" w:fill="auto"/>
          </w:tcPr>
          <w:p w14:paraId="04229087"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rPr>
                <w:b/>
                <w:bCs/>
              </w:rPr>
              <w:t>Fish Name</w:t>
            </w:r>
          </w:p>
        </w:tc>
        <w:tc>
          <w:tcPr>
            <w:cnfStyle w:val="000010000000" w:firstRow="0" w:lastRow="0" w:firstColumn="0" w:lastColumn="0" w:oddVBand="1" w:evenVBand="0" w:oddHBand="0" w:evenHBand="0" w:firstRowFirstColumn="0" w:firstRowLastColumn="0" w:lastRowFirstColumn="0" w:lastRowLastColumn="0"/>
            <w:tcW w:w="2258" w:type="dxa"/>
            <w:gridSpan w:val="4"/>
            <w:tcBorders>
              <w:top w:val="single" w:sz="4" w:space="0" w:color="000000" w:themeColor="text1"/>
              <w:bottom w:val="single" w:sz="4" w:space="0" w:color="000000" w:themeColor="text1"/>
            </w:tcBorders>
            <w:shd w:val="clear" w:color="auto" w:fill="auto"/>
          </w:tcPr>
          <w:p w14:paraId="3D0F4DCE" w14:textId="183B841D" w:rsidR="00255CAB" w:rsidRDefault="00CA3555" w:rsidP="0037303A">
            <w:pPr>
              <w:jc w:val="center"/>
            </w:pPr>
            <w:r>
              <w:rPr>
                <w:b/>
                <w:bCs/>
              </w:rPr>
              <w:t xml:space="preserve"> Post-Monsoon Season</w:t>
            </w:r>
          </w:p>
        </w:tc>
        <w:tc>
          <w:tcPr>
            <w:tcW w:w="1050" w:type="dxa"/>
            <w:tcBorders>
              <w:top w:val="single" w:sz="4" w:space="0" w:color="000000" w:themeColor="text1"/>
              <w:bottom w:val="single" w:sz="4" w:space="0" w:color="000000" w:themeColor="text1"/>
            </w:tcBorders>
            <w:shd w:val="clear" w:color="auto" w:fill="auto"/>
          </w:tcPr>
          <w:p w14:paraId="0F28AB9C"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rPr>
                <w:b/>
                <w:bCs/>
              </w:rPr>
              <w:t>Habitat</w:t>
            </w:r>
          </w:p>
        </w:tc>
        <w:tc>
          <w:tcPr>
            <w:cnfStyle w:val="000010000000" w:firstRow="0" w:lastRow="0" w:firstColumn="0" w:lastColumn="0" w:oddVBand="1" w:evenVBand="0" w:oddHBand="0" w:evenHBand="0" w:firstRowFirstColumn="0" w:firstRowLastColumn="0" w:lastRowFirstColumn="0" w:lastRowLastColumn="0"/>
            <w:tcW w:w="2150" w:type="dxa"/>
            <w:tcBorders>
              <w:top w:val="single" w:sz="4" w:space="0" w:color="000000" w:themeColor="text1"/>
              <w:bottom w:val="single" w:sz="4" w:space="0" w:color="000000" w:themeColor="text1"/>
            </w:tcBorders>
            <w:shd w:val="clear" w:color="auto" w:fill="auto"/>
          </w:tcPr>
          <w:p w14:paraId="264C35FF" w14:textId="77777777" w:rsidR="00255CAB" w:rsidRDefault="00CA3555" w:rsidP="0037303A">
            <w:pPr>
              <w:jc w:val="center"/>
            </w:pPr>
            <w:r>
              <w:rPr>
                <w:b/>
                <w:bCs/>
              </w:rPr>
              <w:t>IUCN Status</w:t>
            </w:r>
          </w:p>
        </w:tc>
      </w:tr>
      <w:tr w:rsidR="00255CAB" w14:paraId="3A165E2B" w14:textId="77777777" w:rsidTr="009B6CC2">
        <w:tc>
          <w:tcPr>
            <w:cnfStyle w:val="000010000000" w:firstRow="0" w:lastRow="0" w:firstColumn="0" w:lastColumn="0" w:oddVBand="1" w:evenVBand="0" w:oddHBand="0" w:evenHBand="0" w:firstRowFirstColumn="0" w:firstRowLastColumn="0" w:lastRowFirstColumn="0" w:lastRowLastColumn="0"/>
            <w:tcW w:w="450" w:type="dxa"/>
            <w:tcBorders>
              <w:top w:val="single" w:sz="4" w:space="0" w:color="000000" w:themeColor="text1"/>
              <w:bottom w:val="single" w:sz="4" w:space="0" w:color="000000" w:themeColor="text1"/>
            </w:tcBorders>
            <w:shd w:val="clear" w:color="auto" w:fill="auto"/>
          </w:tcPr>
          <w:p w14:paraId="6F397B8D" w14:textId="77777777" w:rsidR="00255CAB" w:rsidRDefault="00255CAB" w:rsidP="0037303A">
            <w:pPr>
              <w:jc w:val="center"/>
            </w:pPr>
          </w:p>
        </w:tc>
        <w:tc>
          <w:tcPr>
            <w:tcW w:w="2300" w:type="dxa"/>
            <w:tcBorders>
              <w:top w:val="single" w:sz="4" w:space="0" w:color="000000" w:themeColor="text1"/>
              <w:bottom w:val="single" w:sz="4" w:space="0" w:color="000000" w:themeColor="text1"/>
            </w:tcBorders>
          </w:tcPr>
          <w:p w14:paraId="0B45D30D" w14:textId="77777777" w:rsidR="00255CAB" w:rsidRDefault="00255CAB" w:rsidP="0037303A">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10BE52E5" w14:textId="77777777" w:rsidR="00255CAB" w:rsidRDefault="00CA3555" w:rsidP="0037303A">
            <w:pPr>
              <w:jc w:val="center"/>
            </w:pPr>
            <w:r>
              <w:rPr>
                <w:b/>
                <w:bCs/>
              </w:rPr>
              <w:t>Jan</w:t>
            </w:r>
          </w:p>
        </w:tc>
        <w:tc>
          <w:tcPr>
            <w:tcW w:w="500" w:type="dxa"/>
            <w:tcBorders>
              <w:top w:val="single" w:sz="4" w:space="0" w:color="000000" w:themeColor="text1"/>
              <w:bottom w:val="single" w:sz="4" w:space="0" w:color="000000" w:themeColor="text1"/>
            </w:tcBorders>
          </w:tcPr>
          <w:p w14:paraId="707EE55E"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rPr>
                <w:b/>
                <w:bCs/>
              </w:rPr>
              <w:t>Feb</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4F32409B" w14:textId="77777777" w:rsidR="00255CAB" w:rsidRDefault="00CA3555" w:rsidP="0037303A">
            <w:pPr>
              <w:jc w:val="center"/>
            </w:pPr>
            <w:r>
              <w:rPr>
                <w:b/>
                <w:bCs/>
              </w:rPr>
              <w:t>Mar</w:t>
            </w:r>
          </w:p>
        </w:tc>
        <w:tc>
          <w:tcPr>
            <w:tcW w:w="758" w:type="dxa"/>
            <w:tcBorders>
              <w:top w:val="single" w:sz="4" w:space="0" w:color="000000" w:themeColor="text1"/>
              <w:bottom w:val="single" w:sz="4" w:space="0" w:color="000000" w:themeColor="text1"/>
            </w:tcBorders>
          </w:tcPr>
          <w:p w14:paraId="55E56515"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rPr>
                <w:b/>
                <w:bCs/>
              </w:rPr>
              <w:t>Total</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000000" w:themeColor="text1"/>
              <w:bottom w:val="single" w:sz="4" w:space="0" w:color="000000" w:themeColor="text1"/>
            </w:tcBorders>
            <w:shd w:val="clear" w:color="auto" w:fill="auto"/>
          </w:tcPr>
          <w:p w14:paraId="5C63AA3F" w14:textId="77777777" w:rsidR="00255CAB" w:rsidRDefault="00255CAB" w:rsidP="0037303A">
            <w:pPr>
              <w:jc w:val="center"/>
            </w:pPr>
          </w:p>
        </w:tc>
        <w:tc>
          <w:tcPr>
            <w:tcW w:w="2150" w:type="dxa"/>
            <w:tcBorders>
              <w:top w:val="single" w:sz="4" w:space="0" w:color="000000" w:themeColor="text1"/>
              <w:bottom w:val="single" w:sz="4" w:space="0" w:color="000000" w:themeColor="text1"/>
            </w:tcBorders>
          </w:tcPr>
          <w:p w14:paraId="768727FF" w14:textId="77777777" w:rsidR="00255CAB" w:rsidRDefault="00255CAB" w:rsidP="0037303A">
            <w:pPr>
              <w:jc w:val="center"/>
              <w:cnfStyle w:val="000000000000" w:firstRow="0" w:lastRow="0" w:firstColumn="0" w:lastColumn="0" w:oddVBand="0" w:evenVBand="0" w:oddHBand="0" w:evenHBand="0" w:firstRowFirstColumn="0" w:firstRowLastColumn="0" w:lastRowFirstColumn="0" w:lastRowLastColumn="0"/>
            </w:pPr>
          </w:p>
        </w:tc>
      </w:tr>
      <w:tr w:rsidR="00255CAB" w14:paraId="0E9794C9" w14:textId="77777777" w:rsidTr="009B6CC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08" w:type="dxa"/>
            <w:gridSpan w:val="8"/>
            <w:tcBorders>
              <w:top w:val="single" w:sz="4" w:space="0" w:color="000000" w:themeColor="text1"/>
              <w:bottom w:val="single" w:sz="4" w:space="0" w:color="000000" w:themeColor="text1"/>
            </w:tcBorders>
            <w:shd w:val="clear" w:color="auto" w:fill="auto"/>
          </w:tcPr>
          <w:p w14:paraId="07276D45" w14:textId="77777777" w:rsidR="00255CAB" w:rsidRDefault="00CA3555" w:rsidP="0037303A">
            <w:r>
              <w:rPr>
                <w:b/>
                <w:bCs/>
              </w:rPr>
              <w:t xml:space="preserve">Class: Actinopterygii   |   Order: Cypriniformes   |   Family: </w:t>
            </w:r>
            <w:proofErr w:type="spellStart"/>
            <w:r>
              <w:rPr>
                <w:b/>
                <w:bCs/>
              </w:rPr>
              <w:t>Cyprinidae</w:t>
            </w:r>
            <w:proofErr w:type="spellEnd"/>
          </w:p>
        </w:tc>
      </w:tr>
      <w:tr w:rsidR="00255CAB" w14:paraId="61585DE4" w14:textId="77777777" w:rsidTr="009B6CC2">
        <w:tc>
          <w:tcPr>
            <w:cnfStyle w:val="000010000000" w:firstRow="0" w:lastRow="0" w:firstColumn="0" w:lastColumn="0" w:oddVBand="1" w:evenVBand="0" w:oddHBand="0" w:evenHBand="0" w:firstRowFirstColumn="0" w:firstRowLastColumn="0" w:lastRowFirstColumn="0" w:lastRowLastColumn="0"/>
            <w:tcW w:w="450" w:type="dxa"/>
            <w:tcBorders>
              <w:top w:val="single" w:sz="4" w:space="0" w:color="000000" w:themeColor="text1"/>
            </w:tcBorders>
            <w:shd w:val="clear" w:color="auto" w:fill="auto"/>
          </w:tcPr>
          <w:p w14:paraId="683396A5" w14:textId="77777777" w:rsidR="00255CAB" w:rsidRDefault="00CA3555" w:rsidP="0037303A">
            <w:pPr>
              <w:jc w:val="center"/>
            </w:pPr>
            <w:r>
              <w:t>1</w:t>
            </w:r>
          </w:p>
        </w:tc>
        <w:tc>
          <w:tcPr>
            <w:tcW w:w="2300" w:type="dxa"/>
            <w:tcBorders>
              <w:top w:val="single" w:sz="4" w:space="0" w:color="000000" w:themeColor="text1"/>
            </w:tcBorders>
          </w:tcPr>
          <w:p w14:paraId="1E27178D" w14:textId="77777777" w:rsidR="00255CAB" w:rsidRDefault="00CA3555" w:rsidP="0037303A">
            <w:pPr>
              <w:cnfStyle w:val="000000000000" w:firstRow="0" w:lastRow="0" w:firstColumn="0" w:lastColumn="0" w:oddVBand="0" w:evenVBand="0" w:oddHBand="0" w:evenHBand="0" w:firstRowFirstColumn="0" w:firstRowLastColumn="0" w:lastRowFirstColumn="0" w:lastRowLastColumn="0"/>
            </w:pPr>
            <w:proofErr w:type="spellStart"/>
            <w:r>
              <w:rPr>
                <w:i/>
                <w:iCs/>
              </w:rPr>
              <w:t>Labeo</w:t>
            </w:r>
            <w:proofErr w:type="spellEnd"/>
            <w:r>
              <w:rPr>
                <w:i/>
                <w:iCs/>
              </w:rPr>
              <w:t xml:space="preserve"> </w:t>
            </w:r>
            <w:proofErr w:type="spellStart"/>
            <w:r>
              <w:rPr>
                <w:i/>
                <w:iCs/>
              </w:rPr>
              <w:t>catla</w:t>
            </w:r>
            <w:proofErr w:type="spellEnd"/>
            <w:r>
              <w:t xml:space="preserve"> (Hamilton, 1822)</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tcBorders>
            <w:shd w:val="clear" w:color="auto" w:fill="auto"/>
          </w:tcPr>
          <w:p w14:paraId="5CBF4D5E" w14:textId="77777777" w:rsidR="00255CAB" w:rsidRDefault="00CA3555" w:rsidP="0037303A">
            <w:pPr>
              <w:jc w:val="center"/>
            </w:pPr>
            <w:r>
              <w:t>30</w:t>
            </w:r>
          </w:p>
        </w:tc>
        <w:tc>
          <w:tcPr>
            <w:tcW w:w="500" w:type="dxa"/>
            <w:tcBorders>
              <w:top w:val="single" w:sz="4" w:space="0" w:color="000000" w:themeColor="text1"/>
            </w:tcBorders>
          </w:tcPr>
          <w:p w14:paraId="3208047D"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15</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tcBorders>
            <w:shd w:val="clear" w:color="auto" w:fill="auto"/>
          </w:tcPr>
          <w:p w14:paraId="78A0F41E" w14:textId="77777777" w:rsidR="00255CAB" w:rsidRDefault="00CA3555" w:rsidP="0037303A">
            <w:pPr>
              <w:jc w:val="center"/>
            </w:pPr>
            <w:r>
              <w:t>20</w:t>
            </w:r>
          </w:p>
        </w:tc>
        <w:tc>
          <w:tcPr>
            <w:tcW w:w="758" w:type="dxa"/>
            <w:tcBorders>
              <w:top w:val="single" w:sz="4" w:space="0" w:color="000000" w:themeColor="text1"/>
            </w:tcBorders>
          </w:tcPr>
          <w:p w14:paraId="51C21264"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65</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000000" w:themeColor="text1"/>
            </w:tcBorders>
            <w:shd w:val="clear" w:color="auto" w:fill="auto"/>
          </w:tcPr>
          <w:p w14:paraId="1D486AF6" w14:textId="77777777" w:rsidR="00255CAB" w:rsidRDefault="00CA3555" w:rsidP="0037303A">
            <w:pPr>
              <w:jc w:val="center"/>
            </w:pPr>
            <w:r>
              <w:t>F</w:t>
            </w:r>
          </w:p>
        </w:tc>
        <w:tc>
          <w:tcPr>
            <w:tcW w:w="2150" w:type="dxa"/>
            <w:tcBorders>
              <w:top w:val="single" w:sz="4" w:space="0" w:color="000000" w:themeColor="text1"/>
            </w:tcBorders>
          </w:tcPr>
          <w:p w14:paraId="7E3C10AB"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LC</w:t>
            </w:r>
          </w:p>
        </w:tc>
      </w:tr>
      <w:tr w:rsidR="00255CAB" w14:paraId="68F5DE33" w14:textId="77777777" w:rsidTr="00AF71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 w:type="dxa"/>
            <w:shd w:val="clear" w:color="auto" w:fill="auto"/>
          </w:tcPr>
          <w:p w14:paraId="1616D1B7" w14:textId="77777777" w:rsidR="00255CAB" w:rsidRDefault="00CA3555" w:rsidP="0037303A">
            <w:pPr>
              <w:jc w:val="center"/>
            </w:pPr>
            <w:r>
              <w:t>2</w:t>
            </w:r>
          </w:p>
        </w:tc>
        <w:tc>
          <w:tcPr>
            <w:tcW w:w="2300" w:type="dxa"/>
            <w:shd w:val="clear" w:color="auto" w:fill="auto"/>
          </w:tcPr>
          <w:p w14:paraId="047823D0" w14:textId="77777777" w:rsidR="00255CAB" w:rsidRDefault="00CA3555" w:rsidP="0037303A">
            <w:pPr>
              <w:cnfStyle w:val="000000100000" w:firstRow="0" w:lastRow="0" w:firstColumn="0" w:lastColumn="0" w:oddVBand="0" w:evenVBand="0" w:oddHBand="1" w:evenHBand="0" w:firstRowFirstColumn="0" w:firstRowLastColumn="0" w:lastRowFirstColumn="0" w:lastRowLastColumn="0"/>
            </w:pPr>
            <w:proofErr w:type="spellStart"/>
            <w:r>
              <w:rPr>
                <w:i/>
                <w:iCs/>
              </w:rPr>
              <w:t>Labeo</w:t>
            </w:r>
            <w:proofErr w:type="spellEnd"/>
            <w:r>
              <w:rPr>
                <w:i/>
                <w:iCs/>
              </w:rPr>
              <w:t xml:space="preserve"> </w:t>
            </w:r>
            <w:proofErr w:type="spellStart"/>
            <w:r>
              <w:rPr>
                <w:i/>
                <w:iCs/>
              </w:rPr>
              <w:t>rohita</w:t>
            </w:r>
            <w:proofErr w:type="spellEnd"/>
            <w:r>
              <w:t xml:space="preserve"> (Hamilton, 1822)</w:t>
            </w:r>
          </w:p>
        </w:tc>
        <w:tc>
          <w:tcPr>
            <w:cnfStyle w:val="000010000000" w:firstRow="0" w:lastRow="0" w:firstColumn="0" w:lastColumn="0" w:oddVBand="1" w:evenVBand="0" w:oddHBand="0" w:evenHBand="0" w:firstRowFirstColumn="0" w:firstRowLastColumn="0" w:lastRowFirstColumn="0" w:lastRowLastColumn="0"/>
            <w:tcW w:w="500" w:type="dxa"/>
            <w:shd w:val="clear" w:color="auto" w:fill="auto"/>
          </w:tcPr>
          <w:p w14:paraId="10029D3C" w14:textId="77777777" w:rsidR="00255CAB" w:rsidRDefault="00CA3555" w:rsidP="0037303A">
            <w:pPr>
              <w:jc w:val="center"/>
            </w:pPr>
            <w:r>
              <w:t>20</w:t>
            </w:r>
          </w:p>
        </w:tc>
        <w:tc>
          <w:tcPr>
            <w:tcW w:w="500" w:type="dxa"/>
            <w:shd w:val="clear" w:color="auto" w:fill="auto"/>
          </w:tcPr>
          <w:p w14:paraId="4F56C2E4"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12</w:t>
            </w:r>
          </w:p>
        </w:tc>
        <w:tc>
          <w:tcPr>
            <w:cnfStyle w:val="000010000000" w:firstRow="0" w:lastRow="0" w:firstColumn="0" w:lastColumn="0" w:oddVBand="1" w:evenVBand="0" w:oddHBand="0" w:evenHBand="0" w:firstRowFirstColumn="0" w:firstRowLastColumn="0" w:lastRowFirstColumn="0" w:lastRowLastColumn="0"/>
            <w:tcW w:w="500" w:type="dxa"/>
            <w:shd w:val="clear" w:color="auto" w:fill="auto"/>
          </w:tcPr>
          <w:p w14:paraId="4E7F723A" w14:textId="77777777" w:rsidR="00255CAB" w:rsidRDefault="00CA3555" w:rsidP="0037303A">
            <w:pPr>
              <w:jc w:val="center"/>
            </w:pPr>
            <w:r>
              <w:t>15</w:t>
            </w:r>
          </w:p>
        </w:tc>
        <w:tc>
          <w:tcPr>
            <w:tcW w:w="758" w:type="dxa"/>
            <w:shd w:val="clear" w:color="auto" w:fill="auto"/>
          </w:tcPr>
          <w:p w14:paraId="0A4E0D44"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47</w:t>
            </w:r>
          </w:p>
        </w:tc>
        <w:tc>
          <w:tcPr>
            <w:cnfStyle w:val="000010000000" w:firstRow="0" w:lastRow="0" w:firstColumn="0" w:lastColumn="0" w:oddVBand="1" w:evenVBand="0" w:oddHBand="0" w:evenHBand="0" w:firstRowFirstColumn="0" w:firstRowLastColumn="0" w:lastRowFirstColumn="0" w:lastRowLastColumn="0"/>
            <w:tcW w:w="1050" w:type="dxa"/>
            <w:shd w:val="clear" w:color="auto" w:fill="auto"/>
          </w:tcPr>
          <w:p w14:paraId="6F5F9648" w14:textId="77777777" w:rsidR="00255CAB" w:rsidRDefault="00CA3555" w:rsidP="0037303A">
            <w:pPr>
              <w:jc w:val="center"/>
            </w:pPr>
            <w:r>
              <w:t>F</w:t>
            </w:r>
          </w:p>
        </w:tc>
        <w:tc>
          <w:tcPr>
            <w:tcW w:w="2150" w:type="dxa"/>
            <w:shd w:val="clear" w:color="auto" w:fill="auto"/>
          </w:tcPr>
          <w:p w14:paraId="41154B48"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LC</w:t>
            </w:r>
          </w:p>
        </w:tc>
      </w:tr>
      <w:tr w:rsidR="00255CAB" w14:paraId="3D3774C3" w14:textId="77777777" w:rsidTr="00787119">
        <w:tc>
          <w:tcPr>
            <w:cnfStyle w:val="000010000000" w:firstRow="0" w:lastRow="0" w:firstColumn="0" w:lastColumn="0" w:oddVBand="1" w:evenVBand="0" w:oddHBand="0" w:evenHBand="0" w:firstRowFirstColumn="0" w:firstRowLastColumn="0" w:lastRowFirstColumn="0" w:lastRowLastColumn="0"/>
            <w:tcW w:w="450" w:type="dxa"/>
            <w:tcBorders>
              <w:bottom w:val="single" w:sz="4" w:space="0" w:color="000000" w:themeColor="text1"/>
            </w:tcBorders>
            <w:shd w:val="clear" w:color="auto" w:fill="auto"/>
          </w:tcPr>
          <w:p w14:paraId="3B5A2A96" w14:textId="77777777" w:rsidR="00255CAB" w:rsidRDefault="00CA3555" w:rsidP="0037303A">
            <w:pPr>
              <w:jc w:val="center"/>
            </w:pPr>
            <w:r>
              <w:t>3</w:t>
            </w:r>
          </w:p>
        </w:tc>
        <w:tc>
          <w:tcPr>
            <w:tcW w:w="2300" w:type="dxa"/>
            <w:tcBorders>
              <w:bottom w:val="single" w:sz="4" w:space="0" w:color="000000" w:themeColor="text1"/>
            </w:tcBorders>
          </w:tcPr>
          <w:p w14:paraId="0D209117" w14:textId="77777777" w:rsidR="00255CAB" w:rsidRDefault="00CA3555" w:rsidP="0037303A">
            <w:pPr>
              <w:cnfStyle w:val="000000000000" w:firstRow="0" w:lastRow="0" w:firstColumn="0" w:lastColumn="0" w:oddVBand="0" w:evenVBand="0" w:oddHBand="0" w:evenHBand="0" w:firstRowFirstColumn="0" w:firstRowLastColumn="0" w:lastRowFirstColumn="0" w:lastRowLastColumn="0"/>
            </w:pPr>
            <w:r>
              <w:rPr>
                <w:i/>
                <w:iCs/>
              </w:rPr>
              <w:t xml:space="preserve">Carassius </w:t>
            </w:r>
            <w:proofErr w:type="spellStart"/>
            <w:r>
              <w:rPr>
                <w:i/>
                <w:iCs/>
              </w:rPr>
              <w:t>carassius</w:t>
            </w:r>
            <w:proofErr w:type="spellEnd"/>
            <w:r>
              <w:t xml:space="preserve"> (Linnaeus, 1758)</w:t>
            </w:r>
          </w:p>
        </w:tc>
        <w:tc>
          <w:tcPr>
            <w:cnfStyle w:val="000010000000" w:firstRow="0" w:lastRow="0" w:firstColumn="0" w:lastColumn="0" w:oddVBand="1" w:evenVBand="0" w:oddHBand="0" w:evenHBand="0" w:firstRowFirstColumn="0" w:firstRowLastColumn="0" w:lastRowFirstColumn="0" w:lastRowLastColumn="0"/>
            <w:tcW w:w="500" w:type="dxa"/>
            <w:tcBorders>
              <w:bottom w:val="single" w:sz="4" w:space="0" w:color="000000" w:themeColor="text1"/>
            </w:tcBorders>
            <w:shd w:val="clear" w:color="auto" w:fill="auto"/>
          </w:tcPr>
          <w:p w14:paraId="356AD59B" w14:textId="77777777" w:rsidR="00255CAB" w:rsidRDefault="00CA3555" w:rsidP="0037303A">
            <w:pPr>
              <w:jc w:val="center"/>
            </w:pPr>
            <w:r>
              <w:t>40</w:t>
            </w:r>
          </w:p>
        </w:tc>
        <w:tc>
          <w:tcPr>
            <w:tcW w:w="500" w:type="dxa"/>
            <w:tcBorders>
              <w:bottom w:val="single" w:sz="4" w:space="0" w:color="000000" w:themeColor="text1"/>
            </w:tcBorders>
          </w:tcPr>
          <w:p w14:paraId="5E916244"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37</w:t>
            </w:r>
          </w:p>
        </w:tc>
        <w:tc>
          <w:tcPr>
            <w:cnfStyle w:val="000010000000" w:firstRow="0" w:lastRow="0" w:firstColumn="0" w:lastColumn="0" w:oddVBand="1" w:evenVBand="0" w:oddHBand="0" w:evenHBand="0" w:firstRowFirstColumn="0" w:firstRowLastColumn="0" w:lastRowFirstColumn="0" w:lastRowLastColumn="0"/>
            <w:tcW w:w="500" w:type="dxa"/>
            <w:tcBorders>
              <w:bottom w:val="single" w:sz="4" w:space="0" w:color="000000" w:themeColor="text1"/>
            </w:tcBorders>
            <w:shd w:val="clear" w:color="auto" w:fill="auto"/>
          </w:tcPr>
          <w:p w14:paraId="0A73A512" w14:textId="77777777" w:rsidR="00255CAB" w:rsidRDefault="00CA3555" w:rsidP="0037303A">
            <w:pPr>
              <w:jc w:val="center"/>
            </w:pPr>
            <w:r>
              <w:t>39</w:t>
            </w:r>
          </w:p>
        </w:tc>
        <w:tc>
          <w:tcPr>
            <w:tcW w:w="758" w:type="dxa"/>
            <w:tcBorders>
              <w:bottom w:val="single" w:sz="4" w:space="0" w:color="000000" w:themeColor="text1"/>
            </w:tcBorders>
          </w:tcPr>
          <w:p w14:paraId="11905944"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116</w:t>
            </w:r>
          </w:p>
        </w:tc>
        <w:tc>
          <w:tcPr>
            <w:cnfStyle w:val="000010000000" w:firstRow="0" w:lastRow="0" w:firstColumn="0" w:lastColumn="0" w:oddVBand="1" w:evenVBand="0" w:oddHBand="0" w:evenHBand="0" w:firstRowFirstColumn="0" w:firstRowLastColumn="0" w:lastRowFirstColumn="0" w:lastRowLastColumn="0"/>
            <w:tcW w:w="1050" w:type="dxa"/>
            <w:tcBorders>
              <w:bottom w:val="single" w:sz="4" w:space="0" w:color="000000" w:themeColor="text1"/>
            </w:tcBorders>
            <w:shd w:val="clear" w:color="auto" w:fill="auto"/>
          </w:tcPr>
          <w:p w14:paraId="69BD423E" w14:textId="77777777" w:rsidR="00255CAB" w:rsidRDefault="00CA3555" w:rsidP="0037303A">
            <w:pPr>
              <w:jc w:val="center"/>
            </w:pPr>
            <w:r>
              <w:t>F, M, B</w:t>
            </w:r>
          </w:p>
        </w:tc>
        <w:tc>
          <w:tcPr>
            <w:tcW w:w="2150" w:type="dxa"/>
            <w:tcBorders>
              <w:bottom w:val="single" w:sz="4" w:space="0" w:color="000000" w:themeColor="text1"/>
            </w:tcBorders>
          </w:tcPr>
          <w:p w14:paraId="1CA33BBD"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LC</w:t>
            </w:r>
          </w:p>
        </w:tc>
      </w:tr>
      <w:tr w:rsidR="00255CAB" w14:paraId="44974AE7" w14:textId="77777777" w:rsidTr="007871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08" w:type="dxa"/>
            <w:gridSpan w:val="8"/>
            <w:tcBorders>
              <w:top w:val="single" w:sz="4" w:space="0" w:color="000000" w:themeColor="text1"/>
              <w:bottom w:val="single" w:sz="4" w:space="0" w:color="000000" w:themeColor="text1"/>
            </w:tcBorders>
            <w:shd w:val="clear" w:color="auto" w:fill="auto"/>
          </w:tcPr>
          <w:p w14:paraId="13873209" w14:textId="77777777" w:rsidR="00255CAB" w:rsidRDefault="00CA3555" w:rsidP="0037303A">
            <w:r>
              <w:rPr>
                <w:b/>
                <w:bCs/>
              </w:rPr>
              <w:t xml:space="preserve">Order: </w:t>
            </w:r>
            <w:proofErr w:type="spellStart"/>
            <w:r>
              <w:rPr>
                <w:b/>
                <w:bCs/>
              </w:rPr>
              <w:t>Cichliformes</w:t>
            </w:r>
            <w:proofErr w:type="spellEnd"/>
            <w:r>
              <w:rPr>
                <w:b/>
                <w:bCs/>
              </w:rPr>
              <w:t xml:space="preserve">   |   Family: </w:t>
            </w:r>
            <w:proofErr w:type="spellStart"/>
            <w:r>
              <w:rPr>
                <w:b/>
                <w:bCs/>
              </w:rPr>
              <w:t>Cichlidae</w:t>
            </w:r>
            <w:proofErr w:type="spellEnd"/>
          </w:p>
        </w:tc>
      </w:tr>
      <w:tr w:rsidR="00255CAB" w14:paraId="0909D423" w14:textId="77777777" w:rsidTr="00787119">
        <w:tc>
          <w:tcPr>
            <w:cnfStyle w:val="000010000000" w:firstRow="0" w:lastRow="0" w:firstColumn="0" w:lastColumn="0" w:oddVBand="1" w:evenVBand="0" w:oddHBand="0" w:evenHBand="0" w:firstRowFirstColumn="0" w:firstRowLastColumn="0" w:lastRowFirstColumn="0" w:lastRowLastColumn="0"/>
            <w:tcW w:w="450" w:type="dxa"/>
            <w:tcBorders>
              <w:top w:val="single" w:sz="4" w:space="0" w:color="000000" w:themeColor="text1"/>
              <w:bottom w:val="nil"/>
            </w:tcBorders>
            <w:shd w:val="clear" w:color="auto" w:fill="auto"/>
          </w:tcPr>
          <w:p w14:paraId="7B214C44" w14:textId="77777777" w:rsidR="00255CAB" w:rsidRDefault="00CA3555" w:rsidP="0037303A">
            <w:pPr>
              <w:jc w:val="center"/>
            </w:pPr>
            <w:r>
              <w:t>4</w:t>
            </w:r>
          </w:p>
        </w:tc>
        <w:tc>
          <w:tcPr>
            <w:tcW w:w="2300" w:type="dxa"/>
            <w:tcBorders>
              <w:top w:val="single" w:sz="4" w:space="0" w:color="000000" w:themeColor="text1"/>
              <w:bottom w:val="nil"/>
            </w:tcBorders>
          </w:tcPr>
          <w:p w14:paraId="4777D06D" w14:textId="77777777" w:rsidR="00255CAB" w:rsidRDefault="00CA3555" w:rsidP="0037303A">
            <w:pPr>
              <w:cnfStyle w:val="000000000000" w:firstRow="0" w:lastRow="0" w:firstColumn="0" w:lastColumn="0" w:oddVBand="0" w:evenVBand="0" w:oddHBand="0" w:evenHBand="0" w:firstRowFirstColumn="0" w:firstRowLastColumn="0" w:lastRowFirstColumn="0" w:lastRowLastColumn="0"/>
            </w:pPr>
            <w:r>
              <w:rPr>
                <w:i/>
                <w:iCs/>
              </w:rPr>
              <w:t>Oreochromis niloticus</w:t>
            </w:r>
            <w:r>
              <w:t xml:space="preserve"> (Linnaeus, 1758)</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nil"/>
            </w:tcBorders>
            <w:shd w:val="clear" w:color="auto" w:fill="auto"/>
          </w:tcPr>
          <w:p w14:paraId="5A83CC06" w14:textId="77777777" w:rsidR="00255CAB" w:rsidRDefault="00CA3555" w:rsidP="0037303A">
            <w:pPr>
              <w:jc w:val="center"/>
            </w:pPr>
            <w:r>
              <w:t>22</w:t>
            </w:r>
          </w:p>
        </w:tc>
        <w:tc>
          <w:tcPr>
            <w:tcW w:w="500" w:type="dxa"/>
            <w:tcBorders>
              <w:top w:val="single" w:sz="4" w:space="0" w:color="000000" w:themeColor="text1"/>
              <w:bottom w:val="nil"/>
            </w:tcBorders>
          </w:tcPr>
          <w:p w14:paraId="0D36E7A3"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10</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nil"/>
            </w:tcBorders>
            <w:shd w:val="clear" w:color="auto" w:fill="auto"/>
          </w:tcPr>
          <w:p w14:paraId="0E610972" w14:textId="77777777" w:rsidR="00255CAB" w:rsidRDefault="00CA3555" w:rsidP="0037303A">
            <w:pPr>
              <w:jc w:val="center"/>
            </w:pPr>
            <w:r>
              <w:t>17</w:t>
            </w:r>
          </w:p>
        </w:tc>
        <w:tc>
          <w:tcPr>
            <w:tcW w:w="758" w:type="dxa"/>
            <w:tcBorders>
              <w:top w:val="single" w:sz="4" w:space="0" w:color="000000" w:themeColor="text1"/>
              <w:bottom w:val="nil"/>
            </w:tcBorders>
          </w:tcPr>
          <w:p w14:paraId="3BB41ADA"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49</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000000" w:themeColor="text1"/>
              <w:bottom w:val="nil"/>
            </w:tcBorders>
            <w:shd w:val="clear" w:color="auto" w:fill="auto"/>
          </w:tcPr>
          <w:p w14:paraId="0776FF21" w14:textId="77777777" w:rsidR="00255CAB" w:rsidRDefault="00CA3555" w:rsidP="0037303A">
            <w:pPr>
              <w:jc w:val="center"/>
            </w:pPr>
            <w:r>
              <w:t>F, B</w:t>
            </w:r>
          </w:p>
        </w:tc>
        <w:tc>
          <w:tcPr>
            <w:tcW w:w="2150" w:type="dxa"/>
            <w:tcBorders>
              <w:top w:val="single" w:sz="4" w:space="0" w:color="000000" w:themeColor="text1"/>
              <w:bottom w:val="nil"/>
            </w:tcBorders>
          </w:tcPr>
          <w:p w14:paraId="7B2657F9"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LC</w:t>
            </w:r>
          </w:p>
        </w:tc>
      </w:tr>
      <w:tr w:rsidR="00255CAB" w14:paraId="571AD339" w14:textId="77777777" w:rsidTr="007871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 w:type="dxa"/>
            <w:tcBorders>
              <w:top w:val="nil"/>
              <w:bottom w:val="single" w:sz="4" w:space="0" w:color="000000" w:themeColor="text1"/>
            </w:tcBorders>
            <w:shd w:val="clear" w:color="auto" w:fill="auto"/>
          </w:tcPr>
          <w:p w14:paraId="591BECC0" w14:textId="77777777" w:rsidR="00255CAB" w:rsidRDefault="00CA3555" w:rsidP="0037303A">
            <w:pPr>
              <w:jc w:val="center"/>
            </w:pPr>
            <w:r>
              <w:t>5</w:t>
            </w:r>
          </w:p>
        </w:tc>
        <w:tc>
          <w:tcPr>
            <w:tcW w:w="2300" w:type="dxa"/>
            <w:tcBorders>
              <w:top w:val="nil"/>
              <w:bottom w:val="single" w:sz="4" w:space="0" w:color="000000" w:themeColor="text1"/>
            </w:tcBorders>
            <w:shd w:val="clear" w:color="auto" w:fill="auto"/>
          </w:tcPr>
          <w:p w14:paraId="1F5657C5" w14:textId="77777777" w:rsidR="00255CAB" w:rsidRDefault="00CA3555" w:rsidP="0037303A">
            <w:pPr>
              <w:cnfStyle w:val="000000100000" w:firstRow="0" w:lastRow="0" w:firstColumn="0" w:lastColumn="0" w:oddVBand="0" w:evenVBand="0" w:oddHBand="1" w:evenHBand="0" w:firstRowFirstColumn="0" w:firstRowLastColumn="0" w:lastRowFirstColumn="0" w:lastRowLastColumn="0"/>
            </w:pPr>
            <w:proofErr w:type="spellStart"/>
            <w:r>
              <w:rPr>
                <w:i/>
                <w:iCs/>
              </w:rPr>
              <w:t>Amphilophus</w:t>
            </w:r>
            <w:proofErr w:type="spellEnd"/>
            <w:r>
              <w:rPr>
                <w:i/>
                <w:iCs/>
              </w:rPr>
              <w:t xml:space="preserve"> </w:t>
            </w:r>
            <w:proofErr w:type="spellStart"/>
            <w:r>
              <w:rPr>
                <w:i/>
                <w:iCs/>
              </w:rPr>
              <w:t>citrinellus</w:t>
            </w:r>
            <w:proofErr w:type="spellEnd"/>
            <w:r>
              <w:t xml:space="preserve"> (Günther, 1864)</w:t>
            </w:r>
          </w:p>
        </w:tc>
        <w:tc>
          <w:tcPr>
            <w:cnfStyle w:val="000010000000" w:firstRow="0" w:lastRow="0" w:firstColumn="0" w:lastColumn="0" w:oddVBand="1" w:evenVBand="0" w:oddHBand="0" w:evenHBand="0" w:firstRowFirstColumn="0" w:firstRowLastColumn="0" w:lastRowFirstColumn="0" w:lastRowLastColumn="0"/>
            <w:tcW w:w="500" w:type="dxa"/>
            <w:tcBorders>
              <w:top w:val="nil"/>
              <w:bottom w:val="single" w:sz="4" w:space="0" w:color="000000" w:themeColor="text1"/>
            </w:tcBorders>
            <w:shd w:val="clear" w:color="auto" w:fill="auto"/>
          </w:tcPr>
          <w:p w14:paraId="4E71E81F" w14:textId="77777777" w:rsidR="00255CAB" w:rsidRDefault="00CA3555" w:rsidP="0037303A">
            <w:pPr>
              <w:jc w:val="center"/>
            </w:pPr>
            <w:r>
              <w:t>31</w:t>
            </w:r>
          </w:p>
        </w:tc>
        <w:tc>
          <w:tcPr>
            <w:tcW w:w="500" w:type="dxa"/>
            <w:tcBorders>
              <w:top w:val="nil"/>
              <w:bottom w:val="single" w:sz="4" w:space="0" w:color="000000" w:themeColor="text1"/>
            </w:tcBorders>
            <w:shd w:val="clear" w:color="auto" w:fill="auto"/>
          </w:tcPr>
          <w:p w14:paraId="02E2D903"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20</w:t>
            </w:r>
          </w:p>
        </w:tc>
        <w:tc>
          <w:tcPr>
            <w:cnfStyle w:val="000010000000" w:firstRow="0" w:lastRow="0" w:firstColumn="0" w:lastColumn="0" w:oddVBand="1" w:evenVBand="0" w:oddHBand="0" w:evenHBand="0" w:firstRowFirstColumn="0" w:firstRowLastColumn="0" w:lastRowFirstColumn="0" w:lastRowLastColumn="0"/>
            <w:tcW w:w="500" w:type="dxa"/>
            <w:tcBorders>
              <w:top w:val="nil"/>
              <w:bottom w:val="single" w:sz="4" w:space="0" w:color="000000" w:themeColor="text1"/>
            </w:tcBorders>
            <w:shd w:val="clear" w:color="auto" w:fill="auto"/>
          </w:tcPr>
          <w:p w14:paraId="53AC0335" w14:textId="77777777" w:rsidR="00255CAB" w:rsidRDefault="00CA3555" w:rsidP="0037303A">
            <w:pPr>
              <w:jc w:val="center"/>
            </w:pPr>
            <w:r>
              <w:t>28</w:t>
            </w:r>
          </w:p>
        </w:tc>
        <w:tc>
          <w:tcPr>
            <w:tcW w:w="758" w:type="dxa"/>
            <w:tcBorders>
              <w:top w:val="nil"/>
              <w:bottom w:val="single" w:sz="4" w:space="0" w:color="000000" w:themeColor="text1"/>
            </w:tcBorders>
            <w:shd w:val="clear" w:color="auto" w:fill="auto"/>
          </w:tcPr>
          <w:p w14:paraId="0903EE2A"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79</w:t>
            </w:r>
          </w:p>
        </w:tc>
        <w:tc>
          <w:tcPr>
            <w:cnfStyle w:val="000010000000" w:firstRow="0" w:lastRow="0" w:firstColumn="0" w:lastColumn="0" w:oddVBand="1" w:evenVBand="0" w:oddHBand="0" w:evenHBand="0" w:firstRowFirstColumn="0" w:firstRowLastColumn="0" w:lastRowFirstColumn="0" w:lastRowLastColumn="0"/>
            <w:tcW w:w="1050" w:type="dxa"/>
            <w:tcBorders>
              <w:top w:val="nil"/>
              <w:bottom w:val="single" w:sz="4" w:space="0" w:color="000000" w:themeColor="text1"/>
            </w:tcBorders>
            <w:shd w:val="clear" w:color="auto" w:fill="auto"/>
          </w:tcPr>
          <w:p w14:paraId="76D46692" w14:textId="77777777" w:rsidR="00255CAB" w:rsidRDefault="00CA3555" w:rsidP="0037303A">
            <w:pPr>
              <w:jc w:val="center"/>
            </w:pPr>
            <w:r>
              <w:t>F</w:t>
            </w:r>
          </w:p>
        </w:tc>
        <w:tc>
          <w:tcPr>
            <w:tcW w:w="2150" w:type="dxa"/>
            <w:tcBorders>
              <w:top w:val="nil"/>
              <w:bottom w:val="single" w:sz="4" w:space="0" w:color="000000" w:themeColor="text1"/>
            </w:tcBorders>
            <w:shd w:val="clear" w:color="auto" w:fill="auto"/>
          </w:tcPr>
          <w:p w14:paraId="4D6FDA69"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LC</w:t>
            </w:r>
          </w:p>
        </w:tc>
      </w:tr>
      <w:tr w:rsidR="00255CAB" w14:paraId="3DC6A955" w14:textId="77777777" w:rsidTr="00787119">
        <w:tc>
          <w:tcPr>
            <w:cnfStyle w:val="000010000000" w:firstRow="0" w:lastRow="0" w:firstColumn="0" w:lastColumn="0" w:oddVBand="1" w:evenVBand="0" w:oddHBand="0" w:evenHBand="0" w:firstRowFirstColumn="0" w:firstRowLastColumn="0" w:lastRowFirstColumn="0" w:lastRowLastColumn="0"/>
            <w:tcW w:w="8208" w:type="dxa"/>
            <w:gridSpan w:val="8"/>
            <w:tcBorders>
              <w:top w:val="single" w:sz="4" w:space="0" w:color="000000" w:themeColor="text1"/>
              <w:bottom w:val="single" w:sz="4" w:space="0" w:color="000000" w:themeColor="text1"/>
            </w:tcBorders>
            <w:shd w:val="clear" w:color="auto" w:fill="auto"/>
          </w:tcPr>
          <w:p w14:paraId="3B260CD2" w14:textId="77777777" w:rsidR="00255CAB" w:rsidRDefault="00CA3555" w:rsidP="0037303A">
            <w:r>
              <w:rPr>
                <w:b/>
                <w:bCs/>
              </w:rPr>
              <w:t xml:space="preserve">Order: </w:t>
            </w:r>
            <w:proofErr w:type="spellStart"/>
            <w:r>
              <w:rPr>
                <w:b/>
                <w:bCs/>
              </w:rPr>
              <w:t>Mugiliformes</w:t>
            </w:r>
            <w:proofErr w:type="spellEnd"/>
            <w:r>
              <w:rPr>
                <w:b/>
                <w:bCs/>
              </w:rPr>
              <w:t xml:space="preserve">   |   Family: </w:t>
            </w:r>
            <w:proofErr w:type="spellStart"/>
            <w:r>
              <w:rPr>
                <w:b/>
                <w:bCs/>
              </w:rPr>
              <w:t>Mugilidae</w:t>
            </w:r>
            <w:proofErr w:type="spellEnd"/>
          </w:p>
        </w:tc>
      </w:tr>
      <w:tr w:rsidR="00255CAB" w14:paraId="3E58C363" w14:textId="77777777" w:rsidTr="007871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 w:type="dxa"/>
            <w:tcBorders>
              <w:top w:val="single" w:sz="4" w:space="0" w:color="000000" w:themeColor="text1"/>
              <w:bottom w:val="single" w:sz="4" w:space="0" w:color="000000" w:themeColor="text1"/>
            </w:tcBorders>
            <w:shd w:val="clear" w:color="auto" w:fill="auto"/>
          </w:tcPr>
          <w:p w14:paraId="095B01F1" w14:textId="77777777" w:rsidR="00255CAB" w:rsidRDefault="00CA3555" w:rsidP="0037303A">
            <w:pPr>
              <w:jc w:val="center"/>
            </w:pPr>
            <w:r>
              <w:t>6</w:t>
            </w:r>
          </w:p>
        </w:tc>
        <w:tc>
          <w:tcPr>
            <w:tcW w:w="2300" w:type="dxa"/>
            <w:tcBorders>
              <w:top w:val="single" w:sz="4" w:space="0" w:color="000000" w:themeColor="text1"/>
              <w:bottom w:val="single" w:sz="4" w:space="0" w:color="000000" w:themeColor="text1"/>
            </w:tcBorders>
            <w:shd w:val="clear" w:color="auto" w:fill="auto"/>
          </w:tcPr>
          <w:p w14:paraId="036628C9" w14:textId="77777777" w:rsidR="00255CAB" w:rsidRDefault="00CA3555" w:rsidP="0037303A">
            <w:pPr>
              <w:cnfStyle w:val="000000100000" w:firstRow="0" w:lastRow="0" w:firstColumn="0" w:lastColumn="0" w:oddVBand="0" w:evenVBand="0" w:oddHBand="1" w:evenHBand="0" w:firstRowFirstColumn="0" w:firstRowLastColumn="0" w:lastRowFirstColumn="0" w:lastRowLastColumn="0"/>
            </w:pPr>
            <w:r>
              <w:rPr>
                <w:i/>
                <w:iCs/>
              </w:rPr>
              <w:t>Mugil cephalus</w:t>
            </w:r>
            <w:r>
              <w:t xml:space="preserve"> (Linnaeus, 1758)</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01375D46" w14:textId="77777777" w:rsidR="00255CAB" w:rsidRDefault="00CA3555" w:rsidP="0037303A">
            <w:pPr>
              <w:jc w:val="center"/>
            </w:pPr>
            <w:r>
              <w:t>25</w:t>
            </w:r>
          </w:p>
        </w:tc>
        <w:tc>
          <w:tcPr>
            <w:tcW w:w="500" w:type="dxa"/>
            <w:tcBorders>
              <w:top w:val="single" w:sz="4" w:space="0" w:color="000000" w:themeColor="text1"/>
              <w:bottom w:val="single" w:sz="4" w:space="0" w:color="000000" w:themeColor="text1"/>
            </w:tcBorders>
            <w:shd w:val="clear" w:color="auto" w:fill="auto"/>
          </w:tcPr>
          <w:p w14:paraId="4401E706"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15</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1808AB8C" w14:textId="77777777" w:rsidR="00255CAB" w:rsidRDefault="00CA3555" w:rsidP="0037303A">
            <w:pPr>
              <w:jc w:val="center"/>
            </w:pPr>
            <w:r>
              <w:t>19</w:t>
            </w:r>
          </w:p>
        </w:tc>
        <w:tc>
          <w:tcPr>
            <w:tcW w:w="758" w:type="dxa"/>
            <w:tcBorders>
              <w:top w:val="single" w:sz="4" w:space="0" w:color="000000" w:themeColor="text1"/>
              <w:bottom w:val="single" w:sz="4" w:space="0" w:color="000000" w:themeColor="text1"/>
            </w:tcBorders>
            <w:shd w:val="clear" w:color="auto" w:fill="auto"/>
          </w:tcPr>
          <w:p w14:paraId="1FA9DB0D"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59</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000000" w:themeColor="text1"/>
              <w:bottom w:val="single" w:sz="4" w:space="0" w:color="000000" w:themeColor="text1"/>
            </w:tcBorders>
            <w:shd w:val="clear" w:color="auto" w:fill="auto"/>
          </w:tcPr>
          <w:p w14:paraId="5245363F" w14:textId="77777777" w:rsidR="00255CAB" w:rsidRDefault="00CA3555" w:rsidP="0037303A">
            <w:pPr>
              <w:jc w:val="center"/>
            </w:pPr>
            <w:r>
              <w:t>M, F, B</w:t>
            </w:r>
          </w:p>
        </w:tc>
        <w:tc>
          <w:tcPr>
            <w:tcW w:w="2150" w:type="dxa"/>
            <w:tcBorders>
              <w:top w:val="single" w:sz="4" w:space="0" w:color="000000" w:themeColor="text1"/>
              <w:bottom w:val="single" w:sz="4" w:space="0" w:color="000000" w:themeColor="text1"/>
            </w:tcBorders>
            <w:shd w:val="clear" w:color="auto" w:fill="auto"/>
          </w:tcPr>
          <w:p w14:paraId="443EF564"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LC</w:t>
            </w:r>
          </w:p>
        </w:tc>
      </w:tr>
      <w:tr w:rsidR="00255CAB" w14:paraId="07E80981" w14:textId="77777777" w:rsidTr="00787119">
        <w:tc>
          <w:tcPr>
            <w:cnfStyle w:val="000010000000" w:firstRow="0" w:lastRow="0" w:firstColumn="0" w:lastColumn="0" w:oddVBand="1" w:evenVBand="0" w:oddHBand="0" w:evenHBand="0" w:firstRowFirstColumn="0" w:firstRowLastColumn="0" w:lastRowFirstColumn="0" w:lastRowLastColumn="0"/>
            <w:tcW w:w="8208" w:type="dxa"/>
            <w:gridSpan w:val="8"/>
            <w:tcBorders>
              <w:top w:val="single" w:sz="4" w:space="0" w:color="000000" w:themeColor="text1"/>
              <w:bottom w:val="single" w:sz="4" w:space="0" w:color="000000" w:themeColor="text1"/>
            </w:tcBorders>
            <w:shd w:val="clear" w:color="auto" w:fill="auto"/>
          </w:tcPr>
          <w:p w14:paraId="6E4C806F" w14:textId="77777777" w:rsidR="00255CAB" w:rsidRDefault="00CA3555" w:rsidP="0037303A">
            <w:r>
              <w:rPr>
                <w:b/>
                <w:bCs/>
              </w:rPr>
              <w:t xml:space="preserve">Order: </w:t>
            </w:r>
            <w:proofErr w:type="spellStart"/>
            <w:r>
              <w:rPr>
                <w:b/>
                <w:bCs/>
              </w:rPr>
              <w:t>Siluriformes</w:t>
            </w:r>
            <w:proofErr w:type="spellEnd"/>
            <w:r>
              <w:rPr>
                <w:b/>
                <w:bCs/>
              </w:rPr>
              <w:t xml:space="preserve">   |   Family: </w:t>
            </w:r>
            <w:proofErr w:type="spellStart"/>
            <w:r>
              <w:rPr>
                <w:b/>
                <w:bCs/>
              </w:rPr>
              <w:t>Clariidae</w:t>
            </w:r>
            <w:proofErr w:type="spellEnd"/>
          </w:p>
        </w:tc>
      </w:tr>
      <w:tr w:rsidR="00255CAB" w14:paraId="55492467" w14:textId="77777777" w:rsidTr="007871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 w:type="dxa"/>
            <w:tcBorders>
              <w:top w:val="single" w:sz="4" w:space="0" w:color="000000" w:themeColor="text1"/>
              <w:bottom w:val="single" w:sz="4" w:space="0" w:color="000000" w:themeColor="text1"/>
            </w:tcBorders>
            <w:shd w:val="clear" w:color="auto" w:fill="auto"/>
          </w:tcPr>
          <w:p w14:paraId="6BC151FB" w14:textId="77777777" w:rsidR="00255CAB" w:rsidRDefault="00CA3555" w:rsidP="0037303A">
            <w:pPr>
              <w:jc w:val="center"/>
            </w:pPr>
            <w:r>
              <w:t>7</w:t>
            </w:r>
          </w:p>
        </w:tc>
        <w:tc>
          <w:tcPr>
            <w:tcW w:w="2300" w:type="dxa"/>
            <w:tcBorders>
              <w:top w:val="single" w:sz="4" w:space="0" w:color="000000" w:themeColor="text1"/>
              <w:bottom w:val="single" w:sz="4" w:space="0" w:color="000000" w:themeColor="text1"/>
            </w:tcBorders>
            <w:shd w:val="clear" w:color="auto" w:fill="auto"/>
          </w:tcPr>
          <w:p w14:paraId="72730C42" w14:textId="77777777" w:rsidR="00255CAB" w:rsidRDefault="00CA3555" w:rsidP="0037303A">
            <w:pPr>
              <w:cnfStyle w:val="000000100000" w:firstRow="0" w:lastRow="0" w:firstColumn="0" w:lastColumn="0" w:oddVBand="0" w:evenVBand="0" w:oddHBand="1" w:evenHBand="0" w:firstRowFirstColumn="0" w:firstRowLastColumn="0" w:lastRowFirstColumn="0" w:lastRowLastColumn="0"/>
            </w:pPr>
            <w:r>
              <w:rPr>
                <w:i/>
                <w:iCs/>
              </w:rPr>
              <w:t xml:space="preserve">Clarias </w:t>
            </w:r>
            <w:proofErr w:type="spellStart"/>
            <w:r>
              <w:rPr>
                <w:i/>
                <w:iCs/>
              </w:rPr>
              <w:t>batrachus</w:t>
            </w:r>
            <w:proofErr w:type="spellEnd"/>
            <w:r>
              <w:t xml:space="preserve"> (Linnaeus, 1758)</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42AA2667" w14:textId="77777777" w:rsidR="00255CAB" w:rsidRDefault="00CA3555" w:rsidP="0037303A">
            <w:pPr>
              <w:jc w:val="center"/>
            </w:pPr>
            <w:r>
              <w:t>12</w:t>
            </w:r>
          </w:p>
        </w:tc>
        <w:tc>
          <w:tcPr>
            <w:tcW w:w="500" w:type="dxa"/>
            <w:tcBorders>
              <w:top w:val="single" w:sz="4" w:space="0" w:color="000000" w:themeColor="text1"/>
              <w:bottom w:val="single" w:sz="4" w:space="0" w:color="000000" w:themeColor="text1"/>
            </w:tcBorders>
            <w:shd w:val="clear" w:color="auto" w:fill="auto"/>
          </w:tcPr>
          <w:p w14:paraId="149022F3"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6</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78997C78" w14:textId="77777777" w:rsidR="00255CAB" w:rsidRDefault="00CA3555" w:rsidP="0037303A">
            <w:pPr>
              <w:jc w:val="center"/>
            </w:pPr>
            <w:r>
              <w:t>8</w:t>
            </w:r>
          </w:p>
        </w:tc>
        <w:tc>
          <w:tcPr>
            <w:tcW w:w="758" w:type="dxa"/>
            <w:tcBorders>
              <w:top w:val="single" w:sz="4" w:space="0" w:color="000000" w:themeColor="text1"/>
              <w:bottom w:val="single" w:sz="4" w:space="0" w:color="000000" w:themeColor="text1"/>
            </w:tcBorders>
            <w:shd w:val="clear" w:color="auto" w:fill="auto"/>
          </w:tcPr>
          <w:p w14:paraId="334910A4"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26</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000000" w:themeColor="text1"/>
              <w:bottom w:val="single" w:sz="4" w:space="0" w:color="000000" w:themeColor="text1"/>
            </w:tcBorders>
            <w:shd w:val="clear" w:color="auto" w:fill="auto"/>
          </w:tcPr>
          <w:p w14:paraId="15101F99" w14:textId="77777777" w:rsidR="00255CAB" w:rsidRDefault="00CA3555" w:rsidP="0037303A">
            <w:pPr>
              <w:jc w:val="center"/>
            </w:pPr>
            <w:r>
              <w:t>F</w:t>
            </w:r>
          </w:p>
        </w:tc>
        <w:tc>
          <w:tcPr>
            <w:tcW w:w="2150" w:type="dxa"/>
            <w:tcBorders>
              <w:top w:val="single" w:sz="4" w:space="0" w:color="000000" w:themeColor="text1"/>
              <w:bottom w:val="single" w:sz="4" w:space="0" w:color="000000" w:themeColor="text1"/>
            </w:tcBorders>
            <w:shd w:val="clear" w:color="auto" w:fill="auto"/>
          </w:tcPr>
          <w:p w14:paraId="2698F704"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LC</w:t>
            </w:r>
          </w:p>
        </w:tc>
      </w:tr>
      <w:tr w:rsidR="00255CAB" w14:paraId="781DAB31" w14:textId="77777777" w:rsidTr="00787119">
        <w:tc>
          <w:tcPr>
            <w:cnfStyle w:val="000010000000" w:firstRow="0" w:lastRow="0" w:firstColumn="0" w:lastColumn="0" w:oddVBand="1" w:evenVBand="0" w:oddHBand="0" w:evenHBand="0" w:firstRowFirstColumn="0" w:firstRowLastColumn="0" w:lastRowFirstColumn="0" w:lastRowLastColumn="0"/>
            <w:tcW w:w="8208" w:type="dxa"/>
            <w:gridSpan w:val="8"/>
            <w:tcBorders>
              <w:top w:val="single" w:sz="4" w:space="0" w:color="000000" w:themeColor="text1"/>
              <w:bottom w:val="single" w:sz="4" w:space="0" w:color="000000" w:themeColor="text1"/>
            </w:tcBorders>
            <w:shd w:val="clear" w:color="auto" w:fill="auto"/>
          </w:tcPr>
          <w:p w14:paraId="720655FC" w14:textId="77777777" w:rsidR="00255CAB" w:rsidRDefault="00CA3555" w:rsidP="0037303A">
            <w:r>
              <w:rPr>
                <w:b/>
                <w:bCs/>
              </w:rPr>
              <w:t xml:space="preserve">Order: </w:t>
            </w:r>
            <w:proofErr w:type="spellStart"/>
            <w:r>
              <w:rPr>
                <w:b/>
                <w:bCs/>
              </w:rPr>
              <w:t>Anabantiformes</w:t>
            </w:r>
            <w:proofErr w:type="spellEnd"/>
            <w:r>
              <w:rPr>
                <w:b/>
                <w:bCs/>
              </w:rPr>
              <w:t xml:space="preserve">   |   Family: </w:t>
            </w:r>
            <w:proofErr w:type="spellStart"/>
            <w:r>
              <w:rPr>
                <w:b/>
                <w:bCs/>
              </w:rPr>
              <w:t>Channidae</w:t>
            </w:r>
            <w:proofErr w:type="spellEnd"/>
          </w:p>
        </w:tc>
      </w:tr>
      <w:tr w:rsidR="00255CAB" w14:paraId="303373ED" w14:textId="77777777" w:rsidTr="007871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 w:type="dxa"/>
            <w:tcBorders>
              <w:top w:val="single" w:sz="4" w:space="0" w:color="000000" w:themeColor="text1"/>
              <w:bottom w:val="single" w:sz="4" w:space="0" w:color="000000" w:themeColor="text1"/>
            </w:tcBorders>
            <w:shd w:val="clear" w:color="auto" w:fill="auto"/>
          </w:tcPr>
          <w:p w14:paraId="253D6060" w14:textId="77777777" w:rsidR="00255CAB" w:rsidRDefault="00CA3555" w:rsidP="0037303A">
            <w:pPr>
              <w:jc w:val="center"/>
            </w:pPr>
            <w:r>
              <w:t>8</w:t>
            </w:r>
          </w:p>
        </w:tc>
        <w:tc>
          <w:tcPr>
            <w:tcW w:w="2300" w:type="dxa"/>
            <w:tcBorders>
              <w:top w:val="single" w:sz="4" w:space="0" w:color="000000" w:themeColor="text1"/>
              <w:bottom w:val="single" w:sz="4" w:space="0" w:color="000000" w:themeColor="text1"/>
            </w:tcBorders>
            <w:shd w:val="clear" w:color="auto" w:fill="auto"/>
          </w:tcPr>
          <w:p w14:paraId="3EA71A2B" w14:textId="77777777" w:rsidR="00255CAB" w:rsidRDefault="00CA3555" w:rsidP="0037303A">
            <w:pPr>
              <w:cnfStyle w:val="000000100000" w:firstRow="0" w:lastRow="0" w:firstColumn="0" w:lastColumn="0" w:oddVBand="0" w:evenVBand="0" w:oddHBand="1" w:evenHBand="0" w:firstRowFirstColumn="0" w:firstRowLastColumn="0" w:lastRowFirstColumn="0" w:lastRowLastColumn="0"/>
            </w:pPr>
            <w:r>
              <w:rPr>
                <w:i/>
                <w:iCs/>
              </w:rPr>
              <w:t>Channa striata</w:t>
            </w:r>
            <w:r>
              <w:t xml:space="preserve"> (Bloch, 1793)</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2BA3AE8D" w14:textId="77777777" w:rsidR="00255CAB" w:rsidRDefault="00CA3555" w:rsidP="0037303A">
            <w:pPr>
              <w:jc w:val="center"/>
            </w:pPr>
            <w:r>
              <w:t>21</w:t>
            </w:r>
          </w:p>
        </w:tc>
        <w:tc>
          <w:tcPr>
            <w:tcW w:w="500" w:type="dxa"/>
            <w:tcBorders>
              <w:top w:val="single" w:sz="4" w:space="0" w:color="000000" w:themeColor="text1"/>
              <w:bottom w:val="single" w:sz="4" w:space="0" w:color="000000" w:themeColor="text1"/>
            </w:tcBorders>
            <w:shd w:val="clear" w:color="auto" w:fill="auto"/>
          </w:tcPr>
          <w:p w14:paraId="416C2346"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8</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6C921C47" w14:textId="77777777" w:rsidR="00255CAB" w:rsidRDefault="00CA3555" w:rsidP="0037303A">
            <w:pPr>
              <w:jc w:val="center"/>
            </w:pPr>
            <w:r>
              <w:t>11</w:t>
            </w:r>
          </w:p>
        </w:tc>
        <w:tc>
          <w:tcPr>
            <w:tcW w:w="758" w:type="dxa"/>
            <w:tcBorders>
              <w:top w:val="single" w:sz="4" w:space="0" w:color="000000" w:themeColor="text1"/>
              <w:bottom w:val="single" w:sz="4" w:space="0" w:color="000000" w:themeColor="text1"/>
            </w:tcBorders>
            <w:shd w:val="clear" w:color="auto" w:fill="auto"/>
          </w:tcPr>
          <w:p w14:paraId="3C53C68E"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40</w:t>
            </w:r>
          </w:p>
        </w:tc>
        <w:tc>
          <w:tcPr>
            <w:cnfStyle w:val="000010000000" w:firstRow="0" w:lastRow="0" w:firstColumn="0" w:lastColumn="0" w:oddVBand="1" w:evenVBand="0" w:oddHBand="0" w:evenHBand="0" w:firstRowFirstColumn="0" w:firstRowLastColumn="0" w:lastRowFirstColumn="0" w:lastRowLastColumn="0"/>
            <w:tcW w:w="1050" w:type="dxa"/>
            <w:tcBorders>
              <w:top w:val="single" w:sz="4" w:space="0" w:color="000000" w:themeColor="text1"/>
              <w:bottom w:val="single" w:sz="4" w:space="0" w:color="000000" w:themeColor="text1"/>
            </w:tcBorders>
            <w:shd w:val="clear" w:color="auto" w:fill="auto"/>
          </w:tcPr>
          <w:p w14:paraId="74F50BAD" w14:textId="77777777" w:rsidR="00255CAB" w:rsidRDefault="00CA3555" w:rsidP="0037303A">
            <w:pPr>
              <w:jc w:val="center"/>
            </w:pPr>
            <w:r>
              <w:t>F, B, M</w:t>
            </w:r>
          </w:p>
        </w:tc>
        <w:tc>
          <w:tcPr>
            <w:tcW w:w="2150" w:type="dxa"/>
            <w:tcBorders>
              <w:top w:val="single" w:sz="4" w:space="0" w:color="000000" w:themeColor="text1"/>
              <w:bottom w:val="single" w:sz="4" w:space="0" w:color="000000" w:themeColor="text1"/>
            </w:tcBorders>
            <w:shd w:val="clear" w:color="auto" w:fill="auto"/>
          </w:tcPr>
          <w:p w14:paraId="77CDE0BC" w14:textId="77777777" w:rsidR="00255CAB" w:rsidRDefault="00CA3555" w:rsidP="0037303A">
            <w:pPr>
              <w:jc w:val="center"/>
              <w:cnfStyle w:val="000000100000" w:firstRow="0" w:lastRow="0" w:firstColumn="0" w:lastColumn="0" w:oddVBand="0" w:evenVBand="0" w:oddHBand="1" w:evenHBand="0" w:firstRowFirstColumn="0" w:firstRowLastColumn="0" w:lastRowFirstColumn="0" w:lastRowLastColumn="0"/>
            </w:pPr>
            <w:r>
              <w:t>LC</w:t>
            </w:r>
          </w:p>
        </w:tc>
      </w:tr>
      <w:tr w:rsidR="00255CAB" w14:paraId="45856548" w14:textId="77777777" w:rsidTr="00787119">
        <w:tc>
          <w:tcPr>
            <w:cnfStyle w:val="000010000000" w:firstRow="0" w:lastRow="0" w:firstColumn="0" w:lastColumn="0" w:oddVBand="1" w:evenVBand="0" w:oddHBand="0" w:evenHBand="0" w:firstRowFirstColumn="0" w:firstRowLastColumn="0" w:lastRowFirstColumn="0" w:lastRowLastColumn="0"/>
            <w:tcW w:w="2750" w:type="dxa"/>
            <w:gridSpan w:val="2"/>
            <w:tcBorders>
              <w:top w:val="single" w:sz="4" w:space="0" w:color="000000" w:themeColor="text1"/>
              <w:bottom w:val="single" w:sz="4" w:space="0" w:color="000000" w:themeColor="text1"/>
            </w:tcBorders>
            <w:shd w:val="clear" w:color="auto" w:fill="auto"/>
          </w:tcPr>
          <w:p w14:paraId="40F306AA" w14:textId="77777777" w:rsidR="00255CAB" w:rsidRDefault="00CA3555" w:rsidP="0037303A">
            <w:pPr>
              <w:jc w:val="center"/>
            </w:pPr>
            <w:r>
              <w:rPr>
                <w:b/>
                <w:bCs/>
              </w:rPr>
              <w:t>Total</w:t>
            </w:r>
          </w:p>
        </w:tc>
        <w:tc>
          <w:tcPr>
            <w:tcW w:w="500" w:type="dxa"/>
            <w:tcBorders>
              <w:top w:val="single" w:sz="4" w:space="0" w:color="000000" w:themeColor="text1"/>
              <w:bottom w:val="single" w:sz="4" w:space="0" w:color="000000" w:themeColor="text1"/>
            </w:tcBorders>
          </w:tcPr>
          <w:p w14:paraId="4653911B"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201</w:t>
            </w:r>
          </w:p>
        </w:tc>
        <w:tc>
          <w:tcPr>
            <w:cnfStyle w:val="000010000000" w:firstRow="0" w:lastRow="0" w:firstColumn="0" w:lastColumn="0" w:oddVBand="1" w:evenVBand="0" w:oddHBand="0" w:evenHBand="0" w:firstRowFirstColumn="0" w:firstRowLastColumn="0" w:lastRowFirstColumn="0" w:lastRowLastColumn="0"/>
            <w:tcW w:w="500" w:type="dxa"/>
            <w:tcBorders>
              <w:top w:val="single" w:sz="4" w:space="0" w:color="000000" w:themeColor="text1"/>
              <w:bottom w:val="single" w:sz="4" w:space="0" w:color="000000" w:themeColor="text1"/>
            </w:tcBorders>
            <w:shd w:val="clear" w:color="auto" w:fill="auto"/>
          </w:tcPr>
          <w:p w14:paraId="0EF2A17D" w14:textId="77777777" w:rsidR="00255CAB" w:rsidRDefault="00CA3555" w:rsidP="0037303A">
            <w:pPr>
              <w:jc w:val="center"/>
            </w:pPr>
            <w:r>
              <w:t>123</w:t>
            </w:r>
          </w:p>
        </w:tc>
        <w:tc>
          <w:tcPr>
            <w:tcW w:w="500" w:type="dxa"/>
            <w:tcBorders>
              <w:top w:val="single" w:sz="4" w:space="0" w:color="000000" w:themeColor="text1"/>
              <w:bottom w:val="single" w:sz="4" w:space="0" w:color="000000" w:themeColor="text1"/>
            </w:tcBorders>
          </w:tcPr>
          <w:p w14:paraId="0D29E260"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157</w:t>
            </w:r>
          </w:p>
        </w:tc>
        <w:tc>
          <w:tcPr>
            <w:cnfStyle w:val="000010000000" w:firstRow="0" w:lastRow="0" w:firstColumn="0" w:lastColumn="0" w:oddVBand="1" w:evenVBand="0" w:oddHBand="0" w:evenHBand="0" w:firstRowFirstColumn="0" w:firstRowLastColumn="0" w:lastRowFirstColumn="0" w:lastRowLastColumn="0"/>
            <w:tcW w:w="758" w:type="dxa"/>
            <w:tcBorders>
              <w:top w:val="single" w:sz="4" w:space="0" w:color="000000" w:themeColor="text1"/>
              <w:bottom w:val="single" w:sz="4" w:space="0" w:color="000000" w:themeColor="text1"/>
            </w:tcBorders>
            <w:shd w:val="clear" w:color="auto" w:fill="auto"/>
          </w:tcPr>
          <w:p w14:paraId="1ADE2590" w14:textId="77777777" w:rsidR="00255CAB" w:rsidRDefault="00CA3555" w:rsidP="0037303A">
            <w:pPr>
              <w:jc w:val="center"/>
            </w:pPr>
            <w:r>
              <w:t>481</w:t>
            </w:r>
          </w:p>
        </w:tc>
        <w:tc>
          <w:tcPr>
            <w:tcW w:w="3200" w:type="dxa"/>
            <w:gridSpan w:val="2"/>
            <w:tcBorders>
              <w:top w:val="single" w:sz="4" w:space="0" w:color="000000" w:themeColor="text1"/>
              <w:bottom w:val="single" w:sz="4" w:space="0" w:color="000000" w:themeColor="text1"/>
            </w:tcBorders>
          </w:tcPr>
          <w:p w14:paraId="5753D0FD" w14:textId="77777777" w:rsidR="00255CAB" w:rsidRDefault="00CA3555" w:rsidP="0037303A">
            <w:pPr>
              <w:jc w:val="center"/>
              <w:cnfStyle w:val="000000000000" w:firstRow="0" w:lastRow="0" w:firstColumn="0" w:lastColumn="0" w:oddVBand="0" w:evenVBand="0" w:oddHBand="0" w:evenHBand="0" w:firstRowFirstColumn="0" w:firstRowLastColumn="0" w:lastRowFirstColumn="0" w:lastRowLastColumn="0"/>
            </w:pPr>
            <w:r>
              <w:t>Post-monsoon total = 481</w:t>
            </w:r>
          </w:p>
        </w:tc>
      </w:tr>
    </w:tbl>
    <w:p w14:paraId="298B6029" w14:textId="77777777" w:rsidR="00255CAB" w:rsidRDefault="00CA3555">
      <w:pPr>
        <w:spacing w:before="40" w:after="200"/>
      </w:pPr>
      <w:r>
        <w:rPr>
          <w:i/>
          <w:iCs/>
          <w:sz w:val="18"/>
          <w:szCs w:val="18"/>
        </w:rPr>
        <w:t>Habitat: F = Freshwater, M = Marine, B = Brackish water; IUCN status: LC = Least Concern.</w:t>
      </w:r>
    </w:p>
    <w:tbl>
      <w:tblPr>
        <w:tblW w:w="8112" w:type="dxa"/>
        <w:tblLook w:val="04A0" w:firstRow="1" w:lastRow="0" w:firstColumn="1" w:lastColumn="0" w:noHBand="0" w:noVBand="1"/>
      </w:tblPr>
      <w:tblGrid>
        <w:gridCol w:w="2883"/>
        <w:gridCol w:w="2746"/>
        <w:gridCol w:w="2579"/>
      </w:tblGrid>
      <w:tr w:rsidR="00D46DFA" w:rsidRPr="00EB64ED" w14:paraId="7D44A5DC" w14:textId="77777777" w:rsidTr="00837927">
        <w:trPr>
          <w:trHeight w:val="1453"/>
        </w:trPr>
        <w:tc>
          <w:tcPr>
            <w:tcW w:w="2884" w:type="dxa"/>
            <w:shd w:val="clear" w:color="auto" w:fill="DAE3F3" w:themeFill="accent1" w:themeFillTint="32"/>
            <w:noWrap/>
            <w:vAlign w:val="center"/>
          </w:tcPr>
          <w:p w14:paraId="62F4D90A"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lastRenderedPageBreak/>
              <w:drawing>
                <wp:anchor distT="0" distB="0" distL="114300" distR="114300" simplePos="0" relativeHeight="251664384" behindDoc="0" locked="0" layoutInCell="1" allowOverlap="1" wp14:anchorId="69CCD8F9" wp14:editId="72ACC13D">
                  <wp:simplePos x="0" y="0"/>
                  <wp:positionH relativeFrom="column">
                    <wp:posOffset>-38735</wp:posOffset>
                  </wp:positionH>
                  <wp:positionV relativeFrom="paragraph">
                    <wp:posOffset>38100</wp:posOffset>
                  </wp:positionV>
                  <wp:extent cx="1654175" cy="831850"/>
                  <wp:effectExtent l="0" t="0" r="6985" b="6350"/>
                  <wp:wrapNone/>
                  <wp:docPr id="2" name="Picture_111"/>
                  <wp:cNvGraphicFramePr/>
                  <a:graphic xmlns:a="http://schemas.openxmlformats.org/drawingml/2006/main">
                    <a:graphicData uri="http://schemas.openxmlformats.org/drawingml/2006/picture">
                      <pic:pic xmlns:pic="http://schemas.openxmlformats.org/drawingml/2006/picture">
                        <pic:nvPicPr>
                          <pic:cNvPr id="2" name="Picture_111"/>
                          <pic:cNvPicPr/>
                        </pic:nvPicPr>
                        <pic:blipFill>
                          <a:blip r:embed="rId29"/>
                          <a:stretch>
                            <a:fillRect/>
                          </a:stretch>
                        </pic:blipFill>
                        <pic:spPr>
                          <a:xfrm>
                            <a:off x="0" y="0"/>
                            <a:ext cx="1654175" cy="831850"/>
                          </a:xfrm>
                          <a:prstGeom prst="rect">
                            <a:avLst/>
                          </a:prstGeom>
                          <a:noFill/>
                          <a:ln>
                            <a:noFill/>
                          </a:ln>
                        </pic:spPr>
                      </pic:pic>
                    </a:graphicData>
                  </a:graphic>
                </wp:anchor>
              </w:drawing>
            </w:r>
          </w:p>
        </w:tc>
        <w:tc>
          <w:tcPr>
            <w:tcW w:w="2722" w:type="dxa"/>
            <w:shd w:val="clear" w:color="auto" w:fill="DAE3F3" w:themeFill="accent1" w:themeFillTint="32"/>
            <w:noWrap/>
            <w:vAlign w:val="center"/>
          </w:tcPr>
          <w:p w14:paraId="66372DCC"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drawing>
                <wp:anchor distT="0" distB="0" distL="114300" distR="114300" simplePos="0" relativeHeight="251668480" behindDoc="0" locked="0" layoutInCell="1" allowOverlap="1" wp14:anchorId="687E39DE" wp14:editId="4D7EEB77">
                  <wp:simplePos x="0" y="0"/>
                  <wp:positionH relativeFrom="column">
                    <wp:posOffset>-45085</wp:posOffset>
                  </wp:positionH>
                  <wp:positionV relativeFrom="paragraph">
                    <wp:posOffset>45720</wp:posOffset>
                  </wp:positionV>
                  <wp:extent cx="1546225" cy="800100"/>
                  <wp:effectExtent l="0" t="0" r="8255" b="7620"/>
                  <wp:wrapNone/>
                  <wp:docPr id="6" name="Picture_110"/>
                  <wp:cNvGraphicFramePr/>
                  <a:graphic xmlns:a="http://schemas.openxmlformats.org/drawingml/2006/main">
                    <a:graphicData uri="http://schemas.openxmlformats.org/drawingml/2006/picture">
                      <pic:pic xmlns:pic="http://schemas.openxmlformats.org/drawingml/2006/picture">
                        <pic:nvPicPr>
                          <pic:cNvPr id="6" name="Picture_110"/>
                          <pic:cNvPicPr/>
                        </pic:nvPicPr>
                        <pic:blipFill>
                          <a:blip r:embed="rId30"/>
                          <a:stretch>
                            <a:fillRect/>
                          </a:stretch>
                        </pic:blipFill>
                        <pic:spPr>
                          <a:xfrm>
                            <a:off x="0" y="0"/>
                            <a:ext cx="1546225" cy="800100"/>
                          </a:xfrm>
                          <a:prstGeom prst="rect">
                            <a:avLst/>
                          </a:prstGeom>
                          <a:noFill/>
                          <a:ln>
                            <a:noFill/>
                          </a:ln>
                        </pic:spPr>
                      </pic:pic>
                    </a:graphicData>
                  </a:graphic>
                </wp:anchor>
              </w:drawing>
            </w:r>
          </w:p>
        </w:tc>
        <w:tc>
          <w:tcPr>
            <w:tcW w:w="2506" w:type="dxa"/>
            <w:shd w:val="clear" w:color="auto" w:fill="DAE3F3" w:themeFill="accent1" w:themeFillTint="32"/>
            <w:noWrap/>
            <w:vAlign w:val="center"/>
          </w:tcPr>
          <w:p w14:paraId="6DE4CACA"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drawing>
                <wp:anchor distT="0" distB="0" distL="114300" distR="114300" simplePos="0" relativeHeight="251663360" behindDoc="0" locked="0" layoutInCell="1" allowOverlap="1" wp14:anchorId="191C0AB3" wp14:editId="5CD5F376">
                  <wp:simplePos x="0" y="0"/>
                  <wp:positionH relativeFrom="column">
                    <wp:posOffset>-24765</wp:posOffset>
                  </wp:positionH>
                  <wp:positionV relativeFrom="paragraph">
                    <wp:posOffset>107315</wp:posOffset>
                  </wp:positionV>
                  <wp:extent cx="1428750" cy="857250"/>
                  <wp:effectExtent l="0" t="0" r="0" b="0"/>
                  <wp:wrapNone/>
                  <wp:docPr id="1" name="Picture_109"/>
                  <wp:cNvGraphicFramePr/>
                  <a:graphic xmlns:a="http://schemas.openxmlformats.org/drawingml/2006/main">
                    <a:graphicData uri="http://schemas.openxmlformats.org/drawingml/2006/picture">
                      <pic:pic xmlns:pic="http://schemas.openxmlformats.org/drawingml/2006/picture">
                        <pic:nvPicPr>
                          <pic:cNvPr id="1" name="Picture_109"/>
                          <pic:cNvPicPr/>
                        </pic:nvPicPr>
                        <pic:blipFill>
                          <a:blip r:embed="rId31"/>
                          <a:stretch>
                            <a:fillRect/>
                          </a:stretch>
                        </pic:blipFill>
                        <pic:spPr>
                          <a:xfrm>
                            <a:off x="0" y="0"/>
                            <a:ext cx="14287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6DFA" w:rsidRPr="00EB64ED" w14:paraId="28618AB7" w14:textId="77777777" w:rsidTr="00837927">
        <w:trPr>
          <w:trHeight w:val="332"/>
        </w:trPr>
        <w:tc>
          <w:tcPr>
            <w:tcW w:w="0" w:type="auto"/>
            <w:shd w:val="clear" w:color="auto" w:fill="DAE3F3" w:themeFill="accent1" w:themeFillTint="32"/>
            <w:noWrap/>
            <w:vAlign w:val="center"/>
          </w:tcPr>
          <w:p w14:paraId="4D9BDA23" w14:textId="77777777" w:rsidR="00D46DFA" w:rsidRPr="00EB64ED" w:rsidRDefault="00D46DFA" w:rsidP="00D46DFA">
            <w:pPr>
              <w:pStyle w:val="ListParagraph"/>
              <w:numPr>
                <w:ilvl w:val="0"/>
                <w:numId w:val="2"/>
              </w:numPr>
              <w:textAlignment w:val="center"/>
              <w:rPr>
                <w:b/>
                <w:bCs/>
                <w:i/>
                <w:iCs/>
                <w:color w:val="000000"/>
              </w:rPr>
            </w:pPr>
            <w:proofErr w:type="spellStart"/>
            <w:r w:rsidRPr="00EB64ED">
              <w:rPr>
                <w:rFonts w:eastAsia="SimSun"/>
                <w:b/>
                <w:bCs/>
                <w:i/>
                <w:iCs/>
                <w:color w:val="000000"/>
                <w:lang w:val="en-US" w:eastAsia="zh-CN" w:bidi="ar"/>
              </w:rPr>
              <w:t>Labeo</w:t>
            </w:r>
            <w:proofErr w:type="spellEnd"/>
            <w:r w:rsidRPr="00EB64ED">
              <w:rPr>
                <w:rFonts w:eastAsia="SimSun"/>
                <w:b/>
                <w:bCs/>
                <w:i/>
                <w:iCs/>
                <w:color w:val="000000"/>
                <w:lang w:val="en-US" w:eastAsia="zh-CN" w:bidi="ar"/>
              </w:rPr>
              <w:t xml:space="preserve"> </w:t>
            </w:r>
            <w:proofErr w:type="spellStart"/>
            <w:r w:rsidRPr="00EB64ED">
              <w:rPr>
                <w:rFonts w:eastAsia="SimSun"/>
                <w:b/>
                <w:bCs/>
                <w:i/>
                <w:iCs/>
                <w:color w:val="000000"/>
                <w:lang w:val="en-US" w:eastAsia="zh-CN" w:bidi="ar"/>
              </w:rPr>
              <w:t>catla</w:t>
            </w:r>
            <w:proofErr w:type="spellEnd"/>
          </w:p>
        </w:tc>
        <w:tc>
          <w:tcPr>
            <w:tcW w:w="0" w:type="auto"/>
            <w:shd w:val="clear" w:color="auto" w:fill="DAE3F3" w:themeFill="accent1" w:themeFillTint="32"/>
            <w:noWrap/>
            <w:vAlign w:val="center"/>
          </w:tcPr>
          <w:p w14:paraId="6F0C5C3C" w14:textId="77777777" w:rsidR="00D46DFA" w:rsidRPr="00EB64ED" w:rsidRDefault="00D46DFA" w:rsidP="00D46DFA">
            <w:pPr>
              <w:pStyle w:val="ListParagraph"/>
              <w:numPr>
                <w:ilvl w:val="0"/>
                <w:numId w:val="2"/>
              </w:numPr>
              <w:textAlignment w:val="center"/>
              <w:rPr>
                <w:b/>
                <w:bCs/>
                <w:i/>
                <w:iCs/>
                <w:color w:val="000000"/>
              </w:rPr>
            </w:pPr>
            <w:proofErr w:type="spellStart"/>
            <w:r w:rsidRPr="00EB64ED">
              <w:rPr>
                <w:rFonts w:eastAsia="SimSun"/>
                <w:b/>
                <w:bCs/>
                <w:i/>
                <w:iCs/>
                <w:color w:val="000000"/>
                <w:lang w:val="en-US" w:eastAsia="zh-CN" w:bidi="ar"/>
              </w:rPr>
              <w:t>Labeo</w:t>
            </w:r>
            <w:proofErr w:type="spellEnd"/>
            <w:r w:rsidRPr="00EB64ED">
              <w:rPr>
                <w:rFonts w:eastAsia="SimSun"/>
                <w:b/>
                <w:bCs/>
                <w:i/>
                <w:iCs/>
                <w:color w:val="000000"/>
                <w:lang w:val="en-US" w:eastAsia="zh-CN" w:bidi="ar"/>
              </w:rPr>
              <w:t xml:space="preserve"> </w:t>
            </w:r>
            <w:proofErr w:type="spellStart"/>
            <w:r w:rsidRPr="00EB64ED">
              <w:rPr>
                <w:rFonts w:eastAsia="SimSun"/>
                <w:b/>
                <w:bCs/>
                <w:i/>
                <w:iCs/>
                <w:color w:val="000000"/>
                <w:lang w:val="en-US" w:eastAsia="zh-CN" w:bidi="ar"/>
              </w:rPr>
              <w:t>rohita</w:t>
            </w:r>
            <w:proofErr w:type="spellEnd"/>
          </w:p>
        </w:tc>
        <w:tc>
          <w:tcPr>
            <w:tcW w:w="0" w:type="auto"/>
            <w:shd w:val="clear" w:color="auto" w:fill="DAE3F3" w:themeFill="accent1" w:themeFillTint="32"/>
            <w:noWrap/>
            <w:vAlign w:val="center"/>
          </w:tcPr>
          <w:p w14:paraId="483B5CBD" w14:textId="77777777" w:rsidR="00D46DFA" w:rsidRPr="00EB64ED" w:rsidRDefault="00D46DFA" w:rsidP="00D46DFA">
            <w:pPr>
              <w:pStyle w:val="ListParagraph"/>
              <w:numPr>
                <w:ilvl w:val="0"/>
                <w:numId w:val="2"/>
              </w:numPr>
              <w:textAlignment w:val="center"/>
              <w:rPr>
                <w:b/>
                <w:bCs/>
                <w:i/>
                <w:iCs/>
                <w:color w:val="000000"/>
              </w:rPr>
            </w:pPr>
            <w:r w:rsidRPr="00EB64ED">
              <w:rPr>
                <w:rFonts w:eastAsia="SimSun"/>
                <w:b/>
                <w:bCs/>
                <w:i/>
                <w:iCs/>
                <w:color w:val="000000"/>
                <w:lang w:val="en-US" w:eastAsia="zh-CN" w:bidi="ar"/>
              </w:rPr>
              <w:t xml:space="preserve">Carassius </w:t>
            </w:r>
            <w:proofErr w:type="spellStart"/>
            <w:r w:rsidRPr="00EB64ED">
              <w:rPr>
                <w:rFonts w:eastAsia="SimSun"/>
                <w:b/>
                <w:bCs/>
                <w:i/>
                <w:iCs/>
                <w:color w:val="000000"/>
                <w:lang w:val="en-US" w:eastAsia="zh-CN" w:bidi="ar"/>
              </w:rPr>
              <w:t>carassius</w:t>
            </w:r>
            <w:proofErr w:type="spellEnd"/>
          </w:p>
        </w:tc>
      </w:tr>
      <w:tr w:rsidR="00D46DFA" w:rsidRPr="00EB64ED" w14:paraId="68C2834D" w14:textId="77777777" w:rsidTr="00837927">
        <w:trPr>
          <w:trHeight w:val="1588"/>
        </w:trPr>
        <w:tc>
          <w:tcPr>
            <w:tcW w:w="0" w:type="auto"/>
            <w:shd w:val="clear" w:color="auto" w:fill="DAE3F3" w:themeFill="accent1" w:themeFillTint="32"/>
            <w:noWrap/>
            <w:vAlign w:val="center"/>
          </w:tcPr>
          <w:p w14:paraId="41134FF8"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drawing>
                <wp:anchor distT="0" distB="0" distL="114300" distR="114300" simplePos="0" relativeHeight="251665408" behindDoc="0" locked="0" layoutInCell="1" allowOverlap="1" wp14:anchorId="3A4C45ED" wp14:editId="1B2378D4">
                  <wp:simplePos x="0" y="0"/>
                  <wp:positionH relativeFrom="column">
                    <wp:posOffset>-30480</wp:posOffset>
                  </wp:positionH>
                  <wp:positionV relativeFrom="paragraph">
                    <wp:posOffset>48260</wp:posOffset>
                  </wp:positionV>
                  <wp:extent cx="1577975" cy="876300"/>
                  <wp:effectExtent l="0" t="0" r="6985" b="7620"/>
                  <wp:wrapNone/>
                  <wp:docPr id="3" name="Picture_108"/>
                  <wp:cNvGraphicFramePr/>
                  <a:graphic xmlns:a="http://schemas.openxmlformats.org/drawingml/2006/main">
                    <a:graphicData uri="http://schemas.openxmlformats.org/drawingml/2006/picture">
                      <pic:pic xmlns:pic="http://schemas.openxmlformats.org/drawingml/2006/picture">
                        <pic:nvPicPr>
                          <pic:cNvPr id="3" name="Picture_108"/>
                          <pic:cNvPicPr/>
                        </pic:nvPicPr>
                        <pic:blipFill>
                          <a:blip r:embed="rId32"/>
                          <a:stretch>
                            <a:fillRect/>
                          </a:stretch>
                        </pic:blipFill>
                        <pic:spPr>
                          <a:xfrm>
                            <a:off x="0" y="0"/>
                            <a:ext cx="1577975" cy="876300"/>
                          </a:xfrm>
                          <a:prstGeom prst="rect">
                            <a:avLst/>
                          </a:prstGeom>
                          <a:noFill/>
                          <a:ln>
                            <a:noFill/>
                          </a:ln>
                        </pic:spPr>
                      </pic:pic>
                    </a:graphicData>
                  </a:graphic>
                </wp:anchor>
              </w:drawing>
            </w:r>
          </w:p>
        </w:tc>
        <w:tc>
          <w:tcPr>
            <w:tcW w:w="0" w:type="auto"/>
            <w:shd w:val="clear" w:color="auto" w:fill="DAE3F3" w:themeFill="accent1" w:themeFillTint="32"/>
            <w:noWrap/>
            <w:vAlign w:val="center"/>
          </w:tcPr>
          <w:p w14:paraId="1CEFAD7F"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drawing>
                <wp:anchor distT="0" distB="0" distL="114300" distR="114300" simplePos="0" relativeHeight="251669504" behindDoc="0" locked="0" layoutInCell="1" allowOverlap="1" wp14:anchorId="3ADF2DCA" wp14:editId="1EEC70E2">
                  <wp:simplePos x="0" y="0"/>
                  <wp:positionH relativeFrom="column">
                    <wp:posOffset>-7620</wp:posOffset>
                  </wp:positionH>
                  <wp:positionV relativeFrom="paragraph">
                    <wp:posOffset>78740</wp:posOffset>
                  </wp:positionV>
                  <wp:extent cx="1492885" cy="890905"/>
                  <wp:effectExtent l="0" t="0" r="635" b="8255"/>
                  <wp:wrapNone/>
                  <wp:docPr id="7" name="Picture_107"/>
                  <wp:cNvGraphicFramePr/>
                  <a:graphic xmlns:a="http://schemas.openxmlformats.org/drawingml/2006/main">
                    <a:graphicData uri="http://schemas.openxmlformats.org/drawingml/2006/picture">
                      <pic:pic xmlns:pic="http://schemas.openxmlformats.org/drawingml/2006/picture">
                        <pic:nvPicPr>
                          <pic:cNvPr id="7" name="Picture_107"/>
                          <pic:cNvPicPr/>
                        </pic:nvPicPr>
                        <pic:blipFill>
                          <a:blip r:embed="rId33"/>
                          <a:stretch>
                            <a:fillRect/>
                          </a:stretch>
                        </pic:blipFill>
                        <pic:spPr>
                          <a:xfrm>
                            <a:off x="0" y="0"/>
                            <a:ext cx="1492885" cy="890905"/>
                          </a:xfrm>
                          <a:prstGeom prst="rect">
                            <a:avLst/>
                          </a:prstGeom>
                          <a:noFill/>
                          <a:ln>
                            <a:noFill/>
                          </a:ln>
                        </pic:spPr>
                      </pic:pic>
                    </a:graphicData>
                  </a:graphic>
                </wp:anchor>
              </w:drawing>
            </w:r>
          </w:p>
        </w:tc>
        <w:tc>
          <w:tcPr>
            <w:tcW w:w="0" w:type="auto"/>
            <w:shd w:val="clear" w:color="auto" w:fill="DAE3F3" w:themeFill="accent1" w:themeFillTint="32"/>
            <w:noWrap/>
            <w:vAlign w:val="center"/>
          </w:tcPr>
          <w:p w14:paraId="31DF90CB"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drawing>
                <wp:anchor distT="0" distB="0" distL="114300" distR="114300" simplePos="0" relativeHeight="251666432" behindDoc="0" locked="0" layoutInCell="1" allowOverlap="1" wp14:anchorId="6FB3410D" wp14:editId="1A425F81">
                  <wp:simplePos x="0" y="0"/>
                  <wp:positionH relativeFrom="column">
                    <wp:posOffset>-24765</wp:posOffset>
                  </wp:positionH>
                  <wp:positionV relativeFrom="paragraph">
                    <wp:posOffset>-16510</wp:posOffset>
                  </wp:positionV>
                  <wp:extent cx="1419225" cy="790575"/>
                  <wp:effectExtent l="0" t="0" r="9525" b="9525"/>
                  <wp:wrapNone/>
                  <wp:docPr id="4" name="Picture_106"/>
                  <wp:cNvGraphicFramePr/>
                  <a:graphic xmlns:a="http://schemas.openxmlformats.org/drawingml/2006/main">
                    <a:graphicData uri="http://schemas.openxmlformats.org/drawingml/2006/picture">
                      <pic:pic xmlns:pic="http://schemas.openxmlformats.org/drawingml/2006/picture">
                        <pic:nvPicPr>
                          <pic:cNvPr id="4" name="Picture_106"/>
                          <pic:cNvPicPr/>
                        </pic:nvPicPr>
                        <pic:blipFill>
                          <a:blip r:embed="rId34"/>
                          <a:stretch>
                            <a:fillRect/>
                          </a:stretch>
                        </pic:blipFill>
                        <pic:spPr>
                          <a:xfrm>
                            <a:off x="0" y="0"/>
                            <a:ext cx="14192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6DFA" w:rsidRPr="00EB64ED" w14:paraId="2DD28220" w14:textId="77777777" w:rsidTr="00837927">
        <w:trPr>
          <w:trHeight w:val="333"/>
        </w:trPr>
        <w:tc>
          <w:tcPr>
            <w:tcW w:w="0" w:type="auto"/>
            <w:shd w:val="clear" w:color="auto" w:fill="DAE3F3" w:themeFill="accent1" w:themeFillTint="32"/>
            <w:noWrap/>
            <w:vAlign w:val="center"/>
          </w:tcPr>
          <w:p w14:paraId="09340CB9" w14:textId="77777777" w:rsidR="00D46DFA" w:rsidRPr="00EB64ED" w:rsidRDefault="00D46DFA" w:rsidP="00D46DFA">
            <w:pPr>
              <w:pStyle w:val="ListParagraph"/>
              <w:numPr>
                <w:ilvl w:val="0"/>
                <w:numId w:val="2"/>
              </w:numPr>
              <w:textAlignment w:val="center"/>
              <w:rPr>
                <w:b/>
                <w:bCs/>
                <w:i/>
                <w:iCs/>
                <w:color w:val="000000"/>
              </w:rPr>
            </w:pPr>
            <w:proofErr w:type="spellStart"/>
            <w:r w:rsidRPr="00EB64ED">
              <w:rPr>
                <w:rFonts w:eastAsia="SimSun"/>
                <w:b/>
                <w:bCs/>
                <w:i/>
                <w:iCs/>
                <w:color w:val="000000"/>
                <w:lang w:val="en-US" w:eastAsia="zh-CN" w:bidi="ar"/>
              </w:rPr>
              <w:t>Amphilophus</w:t>
            </w:r>
            <w:proofErr w:type="spellEnd"/>
            <w:r w:rsidRPr="00EB64ED">
              <w:rPr>
                <w:rFonts w:eastAsia="SimSun"/>
                <w:b/>
                <w:bCs/>
                <w:i/>
                <w:iCs/>
                <w:color w:val="000000"/>
                <w:lang w:val="en-US" w:eastAsia="zh-CN" w:bidi="ar"/>
              </w:rPr>
              <w:t xml:space="preserve"> </w:t>
            </w:r>
            <w:proofErr w:type="spellStart"/>
            <w:r w:rsidRPr="00EB64ED">
              <w:rPr>
                <w:rFonts w:eastAsia="SimSun"/>
                <w:b/>
                <w:bCs/>
                <w:i/>
                <w:iCs/>
                <w:color w:val="000000"/>
                <w:lang w:val="en-US" w:eastAsia="zh-CN" w:bidi="ar"/>
              </w:rPr>
              <w:t>citrinellus</w:t>
            </w:r>
            <w:proofErr w:type="spellEnd"/>
          </w:p>
        </w:tc>
        <w:tc>
          <w:tcPr>
            <w:tcW w:w="0" w:type="auto"/>
            <w:shd w:val="clear" w:color="auto" w:fill="DAE3F3" w:themeFill="accent1" w:themeFillTint="32"/>
            <w:noWrap/>
            <w:vAlign w:val="center"/>
          </w:tcPr>
          <w:p w14:paraId="2CD8D054" w14:textId="77777777" w:rsidR="00D46DFA" w:rsidRPr="00EB64ED" w:rsidRDefault="00D46DFA" w:rsidP="00D46DFA">
            <w:pPr>
              <w:pStyle w:val="ListParagraph"/>
              <w:numPr>
                <w:ilvl w:val="0"/>
                <w:numId w:val="2"/>
              </w:numPr>
              <w:textAlignment w:val="center"/>
              <w:rPr>
                <w:b/>
                <w:bCs/>
                <w:i/>
                <w:iCs/>
                <w:color w:val="000000"/>
              </w:rPr>
            </w:pPr>
            <w:r w:rsidRPr="00EB64ED">
              <w:rPr>
                <w:rFonts w:eastAsia="SimSun"/>
                <w:b/>
                <w:bCs/>
                <w:i/>
                <w:iCs/>
                <w:color w:val="000000"/>
                <w:lang w:val="en-US" w:eastAsia="zh-CN" w:bidi="ar"/>
              </w:rPr>
              <w:t>Oreochromis niloticus</w:t>
            </w:r>
          </w:p>
        </w:tc>
        <w:tc>
          <w:tcPr>
            <w:tcW w:w="0" w:type="auto"/>
            <w:shd w:val="clear" w:color="auto" w:fill="DAE3F3" w:themeFill="accent1" w:themeFillTint="32"/>
            <w:noWrap/>
            <w:vAlign w:val="center"/>
          </w:tcPr>
          <w:p w14:paraId="14BCE60F" w14:textId="77777777" w:rsidR="00D46DFA" w:rsidRPr="00EB64ED" w:rsidRDefault="00D46DFA" w:rsidP="00D46DFA">
            <w:pPr>
              <w:pStyle w:val="ListParagraph"/>
              <w:numPr>
                <w:ilvl w:val="0"/>
                <w:numId w:val="2"/>
              </w:numPr>
              <w:textAlignment w:val="center"/>
              <w:rPr>
                <w:b/>
                <w:bCs/>
                <w:i/>
                <w:iCs/>
                <w:color w:val="000000"/>
              </w:rPr>
            </w:pPr>
            <w:r w:rsidRPr="00EB64ED">
              <w:rPr>
                <w:rFonts w:eastAsia="SimSun"/>
                <w:b/>
                <w:bCs/>
                <w:i/>
                <w:iCs/>
                <w:color w:val="000000"/>
                <w:lang w:val="en-US" w:eastAsia="zh-CN" w:bidi="ar"/>
              </w:rPr>
              <w:t>Mugil cephalus</w:t>
            </w:r>
          </w:p>
        </w:tc>
      </w:tr>
      <w:tr w:rsidR="00D46DFA" w:rsidRPr="00EB64ED" w14:paraId="713F4108" w14:textId="77777777" w:rsidTr="00837927">
        <w:trPr>
          <w:trHeight w:val="1404"/>
        </w:trPr>
        <w:tc>
          <w:tcPr>
            <w:tcW w:w="0" w:type="auto"/>
            <w:shd w:val="clear" w:color="auto" w:fill="DAE3F3" w:themeFill="accent1" w:themeFillTint="32"/>
            <w:noWrap/>
            <w:vAlign w:val="center"/>
          </w:tcPr>
          <w:p w14:paraId="7FD6D3B2"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drawing>
                <wp:anchor distT="0" distB="0" distL="114300" distR="114300" simplePos="0" relativeHeight="251670528" behindDoc="0" locked="0" layoutInCell="1" allowOverlap="1" wp14:anchorId="0D6FEAD6" wp14:editId="2CB7209C">
                  <wp:simplePos x="0" y="0"/>
                  <wp:positionH relativeFrom="column">
                    <wp:posOffset>-22225</wp:posOffset>
                  </wp:positionH>
                  <wp:positionV relativeFrom="paragraph">
                    <wp:posOffset>-53975</wp:posOffset>
                  </wp:positionV>
                  <wp:extent cx="1516380" cy="768985"/>
                  <wp:effectExtent l="0" t="0" r="7620" b="8255"/>
                  <wp:wrapNone/>
                  <wp:docPr id="8" name="Picture_104"/>
                  <wp:cNvGraphicFramePr/>
                  <a:graphic xmlns:a="http://schemas.openxmlformats.org/drawingml/2006/main">
                    <a:graphicData uri="http://schemas.openxmlformats.org/drawingml/2006/picture">
                      <pic:pic xmlns:pic="http://schemas.openxmlformats.org/drawingml/2006/picture">
                        <pic:nvPicPr>
                          <pic:cNvPr id="8" name="Picture_104"/>
                          <pic:cNvPicPr/>
                        </pic:nvPicPr>
                        <pic:blipFill>
                          <a:blip r:embed="rId35"/>
                          <a:stretch>
                            <a:fillRect/>
                          </a:stretch>
                        </pic:blipFill>
                        <pic:spPr>
                          <a:xfrm>
                            <a:off x="0" y="0"/>
                            <a:ext cx="151638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shd w:val="clear" w:color="auto" w:fill="DAE3F3" w:themeFill="accent1" w:themeFillTint="32"/>
            <w:noWrap/>
            <w:vAlign w:val="center"/>
          </w:tcPr>
          <w:p w14:paraId="6F845E34" w14:textId="77777777" w:rsidR="00D46DFA" w:rsidRPr="00EB64ED" w:rsidRDefault="00D46DFA" w:rsidP="000D4658">
            <w:pPr>
              <w:textAlignment w:val="center"/>
              <w:rPr>
                <w:i/>
                <w:iCs/>
                <w:color w:val="000000"/>
              </w:rPr>
            </w:pPr>
            <w:r w:rsidRPr="00EB64ED">
              <w:rPr>
                <w:rFonts w:eastAsia="SimSun"/>
                <w:i/>
                <w:iCs/>
                <w:noProof/>
                <w:color w:val="000000"/>
                <w:bdr w:val="single" w:sz="4" w:space="0" w:color="000000"/>
                <w:lang w:val="en-US" w:eastAsia="zh-CN" w:bidi="ar"/>
              </w:rPr>
              <w:drawing>
                <wp:anchor distT="0" distB="0" distL="114300" distR="114300" simplePos="0" relativeHeight="251667456" behindDoc="0" locked="0" layoutInCell="1" allowOverlap="1" wp14:anchorId="2E7C68EB" wp14:editId="707BA322">
                  <wp:simplePos x="0" y="0"/>
                  <wp:positionH relativeFrom="column">
                    <wp:posOffset>-38735</wp:posOffset>
                  </wp:positionH>
                  <wp:positionV relativeFrom="paragraph">
                    <wp:posOffset>98425</wp:posOffset>
                  </wp:positionV>
                  <wp:extent cx="1571625" cy="792480"/>
                  <wp:effectExtent l="0" t="0" r="13335" b="0"/>
                  <wp:wrapNone/>
                  <wp:docPr id="5" name="Picture_105"/>
                  <wp:cNvGraphicFramePr/>
                  <a:graphic xmlns:a="http://schemas.openxmlformats.org/drawingml/2006/main">
                    <a:graphicData uri="http://schemas.openxmlformats.org/drawingml/2006/picture">
                      <pic:pic xmlns:pic="http://schemas.openxmlformats.org/drawingml/2006/picture">
                        <pic:nvPicPr>
                          <pic:cNvPr id="5" name="Picture_105"/>
                          <pic:cNvPicPr/>
                        </pic:nvPicPr>
                        <pic:blipFill>
                          <a:blip r:embed="rId36"/>
                          <a:stretch>
                            <a:fillRect/>
                          </a:stretch>
                        </pic:blipFill>
                        <pic:spPr>
                          <a:xfrm>
                            <a:off x="0" y="0"/>
                            <a:ext cx="157162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shd w:val="clear" w:color="auto" w:fill="DAE3F3" w:themeFill="accent1" w:themeFillTint="32"/>
            <w:noWrap/>
            <w:vAlign w:val="center"/>
          </w:tcPr>
          <w:p w14:paraId="441EEB8C" w14:textId="77777777" w:rsidR="00D46DFA" w:rsidRPr="00EB64ED" w:rsidRDefault="00D46DFA" w:rsidP="000D4658">
            <w:pPr>
              <w:rPr>
                <w:i/>
                <w:iCs/>
                <w:color w:val="000000"/>
              </w:rPr>
            </w:pPr>
          </w:p>
        </w:tc>
      </w:tr>
      <w:tr w:rsidR="00D46DFA" w:rsidRPr="00EB64ED" w14:paraId="36704884" w14:textId="77777777" w:rsidTr="00837927">
        <w:trPr>
          <w:trHeight w:val="346"/>
        </w:trPr>
        <w:tc>
          <w:tcPr>
            <w:tcW w:w="0" w:type="auto"/>
            <w:shd w:val="clear" w:color="auto" w:fill="DAE3F3" w:themeFill="accent1" w:themeFillTint="32"/>
            <w:noWrap/>
            <w:vAlign w:val="center"/>
          </w:tcPr>
          <w:p w14:paraId="22AED4AE" w14:textId="6828D6AB" w:rsidR="00D46DFA" w:rsidRPr="00EB64ED" w:rsidRDefault="00D46DFA" w:rsidP="0001487E">
            <w:pPr>
              <w:pStyle w:val="NoSpacing"/>
              <w:numPr>
                <w:ilvl w:val="0"/>
                <w:numId w:val="2"/>
              </w:numPr>
              <w:rPr>
                <w:b/>
                <w:bCs/>
                <w:i/>
                <w:iCs/>
              </w:rPr>
            </w:pPr>
            <w:r w:rsidRPr="00EB64ED">
              <w:rPr>
                <w:b/>
                <w:bCs/>
                <w:i/>
                <w:iCs/>
                <w:lang w:val="en-US" w:eastAsia="zh-CN" w:bidi="ar"/>
              </w:rPr>
              <w:t xml:space="preserve">Clarias </w:t>
            </w:r>
            <w:proofErr w:type="spellStart"/>
            <w:r w:rsidRPr="00EB64ED">
              <w:rPr>
                <w:b/>
                <w:bCs/>
                <w:i/>
                <w:iCs/>
                <w:lang w:val="en-US" w:eastAsia="zh-CN" w:bidi="ar"/>
              </w:rPr>
              <w:t>batrachus</w:t>
            </w:r>
            <w:proofErr w:type="spellEnd"/>
          </w:p>
        </w:tc>
        <w:tc>
          <w:tcPr>
            <w:tcW w:w="0" w:type="auto"/>
            <w:shd w:val="clear" w:color="auto" w:fill="DAE3F3" w:themeFill="accent1" w:themeFillTint="32"/>
            <w:noWrap/>
            <w:vAlign w:val="center"/>
          </w:tcPr>
          <w:p w14:paraId="2821EBF5" w14:textId="2531B6C7" w:rsidR="00D46DFA" w:rsidRPr="00EB64ED" w:rsidRDefault="00D46DFA" w:rsidP="0001487E">
            <w:pPr>
              <w:pStyle w:val="NoSpacing"/>
              <w:numPr>
                <w:ilvl w:val="0"/>
                <w:numId w:val="2"/>
              </w:numPr>
              <w:rPr>
                <w:b/>
                <w:bCs/>
                <w:i/>
                <w:iCs/>
              </w:rPr>
            </w:pPr>
            <w:r w:rsidRPr="00EB64ED">
              <w:rPr>
                <w:b/>
                <w:bCs/>
                <w:i/>
                <w:iCs/>
                <w:lang w:val="en-US" w:eastAsia="zh-CN" w:bidi="ar"/>
              </w:rPr>
              <w:t>Channa striata</w:t>
            </w:r>
          </w:p>
        </w:tc>
        <w:tc>
          <w:tcPr>
            <w:tcW w:w="0" w:type="auto"/>
            <w:shd w:val="clear" w:color="auto" w:fill="DAE3F3" w:themeFill="accent1" w:themeFillTint="32"/>
            <w:noWrap/>
            <w:vAlign w:val="center"/>
          </w:tcPr>
          <w:p w14:paraId="3865DA30" w14:textId="77777777" w:rsidR="00D46DFA" w:rsidRPr="00EB64ED" w:rsidRDefault="00D46DFA" w:rsidP="003B0EE0">
            <w:pPr>
              <w:pStyle w:val="NoSpacing"/>
              <w:rPr>
                <w:b/>
                <w:bCs/>
                <w:i/>
                <w:iCs/>
              </w:rPr>
            </w:pPr>
          </w:p>
        </w:tc>
      </w:tr>
    </w:tbl>
    <w:p w14:paraId="2AE21E31" w14:textId="77777777" w:rsidR="00890AE2" w:rsidRDefault="00CA3555" w:rsidP="003B0EE0">
      <w:pPr>
        <w:pStyle w:val="NoSpacing"/>
        <w:rPr>
          <w:i/>
          <w:iCs/>
          <w:sz w:val="18"/>
          <w:szCs w:val="18"/>
        </w:rPr>
      </w:pPr>
      <w:r w:rsidRPr="00EB64ED">
        <w:rPr>
          <w:b/>
          <w:bCs/>
        </w:rPr>
        <w:t xml:space="preserve">Plate 1. Photographic documentation of fish species recorded from </w:t>
      </w:r>
      <w:proofErr w:type="spellStart"/>
      <w:r w:rsidRPr="00EB64ED">
        <w:rPr>
          <w:b/>
          <w:bCs/>
        </w:rPr>
        <w:t>Retteri</w:t>
      </w:r>
      <w:proofErr w:type="spellEnd"/>
      <w:r w:rsidRPr="00EB64ED">
        <w:rPr>
          <w:b/>
          <w:bCs/>
        </w:rPr>
        <w:t xml:space="preserve"> Lake, Chennai, Tamil Nadu, India</w:t>
      </w:r>
      <w:r w:rsidRPr="00D141CD">
        <w:rPr>
          <w:i/>
          <w:iCs/>
          <w:sz w:val="18"/>
          <w:szCs w:val="18"/>
        </w:rPr>
        <w:t>.</w:t>
      </w:r>
    </w:p>
    <w:p w14:paraId="5A79E467" w14:textId="3FACF745" w:rsidR="00255CAB" w:rsidRPr="00D141CD" w:rsidRDefault="00CA3555" w:rsidP="00890AE2">
      <w:pPr>
        <w:pStyle w:val="NoSpacing"/>
        <w:ind w:left="720"/>
        <w:rPr>
          <w:i/>
          <w:iCs/>
          <w:sz w:val="18"/>
          <w:szCs w:val="18"/>
        </w:rPr>
      </w:pPr>
      <w:r w:rsidRPr="00D141CD">
        <w:rPr>
          <w:i/>
          <w:iCs/>
          <w:sz w:val="18"/>
          <w:szCs w:val="18"/>
        </w:rPr>
        <w:t xml:space="preserve">(a) </w:t>
      </w:r>
      <w:proofErr w:type="spellStart"/>
      <w:r w:rsidRPr="00D141CD">
        <w:rPr>
          <w:i/>
          <w:iCs/>
          <w:sz w:val="18"/>
          <w:szCs w:val="18"/>
        </w:rPr>
        <w:t>Labeo</w:t>
      </w:r>
      <w:proofErr w:type="spellEnd"/>
      <w:r w:rsidRPr="00D141CD">
        <w:rPr>
          <w:i/>
          <w:iCs/>
          <w:sz w:val="18"/>
          <w:szCs w:val="18"/>
        </w:rPr>
        <w:t xml:space="preserve"> </w:t>
      </w:r>
      <w:proofErr w:type="spellStart"/>
      <w:r w:rsidRPr="00D141CD">
        <w:rPr>
          <w:i/>
          <w:iCs/>
          <w:sz w:val="18"/>
          <w:szCs w:val="18"/>
        </w:rPr>
        <w:t>catla</w:t>
      </w:r>
      <w:proofErr w:type="spellEnd"/>
      <w:r w:rsidRPr="00D141CD">
        <w:rPr>
          <w:i/>
          <w:iCs/>
          <w:sz w:val="18"/>
          <w:szCs w:val="18"/>
        </w:rPr>
        <w:t xml:space="preserve">, (b) </w:t>
      </w:r>
      <w:proofErr w:type="spellStart"/>
      <w:r w:rsidRPr="00D141CD">
        <w:rPr>
          <w:i/>
          <w:iCs/>
          <w:sz w:val="18"/>
          <w:szCs w:val="18"/>
        </w:rPr>
        <w:t>Labeo</w:t>
      </w:r>
      <w:proofErr w:type="spellEnd"/>
      <w:r w:rsidRPr="00D141CD">
        <w:rPr>
          <w:i/>
          <w:iCs/>
          <w:sz w:val="18"/>
          <w:szCs w:val="18"/>
        </w:rPr>
        <w:t xml:space="preserve"> </w:t>
      </w:r>
      <w:proofErr w:type="spellStart"/>
      <w:r w:rsidRPr="00D141CD">
        <w:rPr>
          <w:i/>
          <w:iCs/>
          <w:sz w:val="18"/>
          <w:szCs w:val="18"/>
        </w:rPr>
        <w:t>rohita</w:t>
      </w:r>
      <w:proofErr w:type="spellEnd"/>
      <w:r w:rsidRPr="00D141CD">
        <w:rPr>
          <w:i/>
          <w:iCs/>
          <w:sz w:val="18"/>
          <w:szCs w:val="18"/>
        </w:rPr>
        <w:t xml:space="preserve">, (c) Carassius </w:t>
      </w:r>
      <w:proofErr w:type="spellStart"/>
      <w:r w:rsidRPr="00D141CD">
        <w:rPr>
          <w:i/>
          <w:iCs/>
          <w:sz w:val="18"/>
          <w:szCs w:val="18"/>
        </w:rPr>
        <w:t>carassius</w:t>
      </w:r>
      <w:proofErr w:type="spellEnd"/>
      <w:r w:rsidRPr="00D141CD">
        <w:rPr>
          <w:i/>
          <w:iCs/>
          <w:sz w:val="18"/>
          <w:szCs w:val="18"/>
        </w:rPr>
        <w:t xml:space="preserve">, (d) Oreochromis niloticus, (e) </w:t>
      </w:r>
      <w:proofErr w:type="spellStart"/>
      <w:r w:rsidRPr="00D141CD">
        <w:rPr>
          <w:i/>
          <w:iCs/>
          <w:sz w:val="18"/>
          <w:szCs w:val="18"/>
        </w:rPr>
        <w:t>Amphilophus</w:t>
      </w:r>
      <w:proofErr w:type="spellEnd"/>
      <w:r w:rsidRPr="00D141CD">
        <w:rPr>
          <w:i/>
          <w:iCs/>
          <w:sz w:val="18"/>
          <w:szCs w:val="18"/>
        </w:rPr>
        <w:t xml:space="preserve"> </w:t>
      </w:r>
      <w:proofErr w:type="spellStart"/>
      <w:r w:rsidRPr="00D141CD">
        <w:rPr>
          <w:i/>
          <w:iCs/>
          <w:sz w:val="18"/>
          <w:szCs w:val="18"/>
        </w:rPr>
        <w:t>citrinellus</w:t>
      </w:r>
      <w:proofErr w:type="spellEnd"/>
      <w:r w:rsidRPr="00D141CD">
        <w:rPr>
          <w:i/>
          <w:iCs/>
          <w:sz w:val="18"/>
          <w:szCs w:val="18"/>
        </w:rPr>
        <w:t xml:space="preserve">, (f) Mugil cephalus, (g) Clarias </w:t>
      </w:r>
      <w:proofErr w:type="spellStart"/>
      <w:r w:rsidRPr="00D141CD">
        <w:rPr>
          <w:i/>
          <w:iCs/>
          <w:sz w:val="18"/>
          <w:szCs w:val="18"/>
        </w:rPr>
        <w:t>batrachus</w:t>
      </w:r>
      <w:proofErr w:type="spellEnd"/>
      <w:r w:rsidRPr="00D141CD">
        <w:rPr>
          <w:i/>
          <w:iCs/>
          <w:sz w:val="18"/>
          <w:szCs w:val="18"/>
        </w:rPr>
        <w:t>, (h) Channa striata.</w:t>
      </w:r>
    </w:p>
    <w:p w14:paraId="5FB97FDF" w14:textId="77777777" w:rsidR="00890AE2" w:rsidRDefault="00890AE2">
      <w:pPr>
        <w:spacing w:before="120" w:after="60"/>
        <w:rPr>
          <w:b/>
          <w:bCs/>
        </w:rPr>
      </w:pPr>
    </w:p>
    <w:p w14:paraId="113C1804" w14:textId="68FAEB27" w:rsidR="00255CAB" w:rsidRDefault="00CA3555">
      <w:pPr>
        <w:spacing w:before="120" w:after="60"/>
      </w:pPr>
      <w:r>
        <w:rPr>
          <w:b/>
          <w:bCs/>
        </w:rPr>
        <w:t xml:space="preserve">Table 3. Fish species diversity indices at </w:t>
      </w:r>
      <w:proofErr w:type="spellStart"/>
      <w:r>
        <w:rPr>
          <w:b/>
          <w:bCs/>
        </w:rPr>
        <w:t>Retteri</w:t>
      </w:r>
      <w:proofErr w:type="spellEnd"/>
      <w:r>
        <w:rPr>
          <w:b/>
          <w:bCs/>
        </w:rPr>
        <w:t xml:space="preserve"> Lake, Chennai</w:t>
      </w:r>
      <w:r w:rsidR="004110B3">
        <w:rPr>
          <w:b/>
          <w:bCs/>
        </w:rPr>
        <w:t>.</w:t>
      </w:r>
    </w:p>
    <w:tbl>
      <w:tblPr>
        <w:tblStyle w:val="ListTable6Colorful"/>
        <w:tblW w:w="8208" w:type="dxa"/>
        <w:tblLook w:val="0000" w:firstRow="0" w:lastRow="0" w:firstColumn="0" w:lastColumn="0" w:noHBand="0" w:noVBand="0"/>
      </w:tblPr>
      <w:tblGrid>
        <w:gridCol w:w="2752"/>
        <w:gridCol w:w="1818"/>
        <w:gridCol w:w="1819"/>
        <w:gridCol w:w="1819"/>
      </w:tblGrid>
      <w:tr w:rsidR="00255CAB" w14:paraId="506537BB" w14:textId="77777777" w:rsidTr="00D141C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52" w:type="dxa"/>
            <w:tcBorders>
              <w:top w:val="single" w:sz="4" w:space="0" w:color="000000" w:themeColor="text1"/>
              <w:bottom w:val="single" w:sz="4" w:space="0" w:color="000000" w:themeColor="text1"/>
            </w:tcBorders>
            <w:shd w:val="clear" w:color="auto" w:fill="auto"/>
          </w:tcPr>
          <w:p w14:paraId="497207B3" w14:textId="77777777" w:rsidR="00255CAB" w:rsidRDefault="00CA3555">
            <w:pPr>
              <w:jc w:val="center"/>
            </w:pPr>
            <w:r>
              <w:rPr>
                <w:b/>
                <w:bCs/>
              </w:rPr>
              <w:t>Month</w:t>
            </w:r>
          </w:p>
        </w:tc>
        <w:tc>
          <w:tcPr>
            <w:tcW w:w="1818" w:type="dxa"/>
            <w:tcBorders>
              <w:top w:val="single" w:sz="4" w:space="0" w:color="000000" w:themeColor="text1"/>
              <w:bottom w:val="single" w:sz="4" w:space="0" w:color="000000" w:themeColor="text1"/>
            </w:tcBorders>
            <w:shd w:val="clear" w:color="auto" w:fill="auto"/>
          </w:tcPr>
          <w:p w14:paraId="369E4B59"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rPr>
                <w:b/>
                <w:bCs/>
              </w:rPr>
              <w:t>January</w:t>
            </w:r>
          </w:p>
        </w:tc>
        <w:tc>
          <w:tcPr>
            <w:cnfStyle w:val="000010000000" w:firstRow="0" w:lastRow="0" w:firstColumn="0" w:lastColumn="0" w:oddVBand="1" w:evenVBand="0" w:oddHBand="0" w:evenHBand="0" w:firstRowFirstColumn="0" w:firstRowLastColumn="0" w:lastRowFirstColumn="0" w:lastRowLastColumn="0"/>
            <w:tcW w:w="1819" w:type="dxa"/>
            <w:tcBorders>
              <w:top w:val="single" w:sz="4" w:space="0" w:color="000000" w:themeColor="text1"/>
              <w:bottom w:val="single" w:sz="4" w:space="0" w:color="000000" w:themeColor="text1"/>
            </w:tcBorders>
            <w:shd w:val="clear" w:color="auto" w:fill="auto"/>
          </w:tcPr>
          <w:p w14:paraId="71BD6FB1" w14:textId="77777777" w:rsidR="00255CAB" w:rsidRDefault="00CA3555">
            <w:pPr>
              <w:jc w:val="center"/>
            </w:pPr>
            <w:r>
              <w:rPr>
                <w:b/>
                <w:bCs/>
              </w:rPr>
              <w:t>February</w:t>
            </w:r>
          </w:p>
        </w:tc>
        <w:tc>
          <w:tcPr>
            <w:tcW w:w="1819" w:type="dxa"/>
            <w:tcBorders>
              <w:top w:val="single" w:sz="4" w:space="0" w:color="000000" w:themeColor="text1"/>
              <w:bottom w:val="single" w:sz="4" w:space="0" w:color="000000" w:themeColor="text1"/>
            </w:tcBorders>
            <w:shd w:val="clear" w:color="auto" w:fill="auto"/>
          </w:tcPr>
          <w:p w14:paraId="0B72DBC1"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rPr>
                <w:b/>
                <w:bCs/>
              </w:rPr>
              <w:t>March</w:t>
            </w:r>
          </w:p>
        </w:tc>
      </w:tr>
      <w:tr w:rsidR="00255CAB" w14:paraId="1BA29D21" w14:textId="77777777" w:rsidTr="00D141CD">
        <w:tc>
          <w:tcPr>
            <w:cnfStyle w:val="000010000000" w:firstRow="0" w:lastRow="0" w:firstColumn="0" w:lastColumn="0" w:oddVBand="1" w:evenVBand="0" w:oddHBand="0" w:evenHBand="0" w:firstRowFirstColumn="0" w:firstRowLastColumn="0" w:lastRowFirstColumn="0" w:lastRowLastColumn="0"/>
            <w:tcW w:w="2752" w:type="dxa"/>
            <w:tcBorders>
              <w:top w:val="single" w:sz="4" w:space="0" w:color="000000" w:themeColor="text1"/>
              <w:bottom w:val="nil"/>
            </w:tcBorders>
            <w:shd w:val="clear" w:color="auto" w:fill="auto"/>
          </w:tcPr>
          <w:p w14:paraId="5617D8C0" w14:textId="77777777" w:rsidR="00255CAB" w:rsidRDefault="00CA3555">
            <w:r>
              <w:rPr>
                <w:b/>
                <w:bCs/>
              </w:rPr>
              <w:t>Taxa (S)</w:t>
            </w:r>
          </w:p>
        </w:tc>
        <w:tc>
          <w:tcPr>
            <w:tcW w:w="1818" w:type="dxa"/>
            <w:tcBorders>
              <w:top w:val="single" w:sz="4" w:space="0" w:color="000000" w:themeColor="text1"/>
              <w:bottom w:val="nil"/>
            </w:tcBorders>
          </w:tcPr>
          <w:p w14:paraId="6BE31317" w14:textId="77777777" w:rsidR="00255CAB" w:rsidRDefault="00CA3555">
            <w:pPr>
              <w:jc w:val="center"/>
              <w:cnfStyle w:val="000000000000" w:firstRow="0" w:lastRow="0" w:firstColumn="0" w:lastColumn="0" w:oddVBand="0" w:evenVBand="0" w:oddHBand="0" w:evenHBand="0" w:firstRowFirstColumn="0" w:firstRowLastColumn="0" w:lastRowFirstColumn="0" w:lastRowLastColumn="0"/>
            </w:pPr>
            <w:r>
              <w:t>6</w:t>
            </w:r>
          </w:p>
        </w:tc>
        <w:tc>
          <w:tcPr>
            <w:cnfStyle w:val="000010000000" w:firstRow="0" w:lastRow="0" w:firstColumn="0" w:lastColumn="0" w:oddVBand="1" w:evenVBand="0" w:oddHBand="0" w:evenHBand="0" w:firstRowFirstColumn="0" w:firstRowLastColumn="0" w:lastRowFirstColumn="0" w:lastRowLastColumn="0"/>
            <w:tcW w:w="1819" w:type="dxa"/>
            <w:tcBorders>
              <w:top w:val="single" w:sz="4" w:space="0" w:color="000000" w:themeColor="text1"/>
              <w:bottom w:val="nil"/>
            </w:tcBorders>
            <w:shd w:val="clear" w:color="auto" w:fill="auto"/>
          </w:tcPr>
          <w:p w14:paraId="0160554B" w14:textId="77777777" w:rsidR="00255CAB" w:rsidRDefault="00CA3555">
            <w:pPr>
              <w:jc w:val="center"/>
            </w:pPr>
            <w:r>
              <w:t>6</w:t>
            </w:r>
          </w:p>
        </w:tc>
        <w:tc>
          <w:tcPr>
            <w:tcW w:w="1819" w:type="dxa"/>
            <w:tcBorders>
              <w:top w:val="single" w:sz="4" w:space="0" w:color="000000" w:themeColor="text1"/>
              <w:bottom w:val="nil"/>
            </w:tcBorders>
          </w:tcPr>
          <w:p w14:paraId="67B4BC24" w14:textId="77777777" w:rsidR="00255CAB" w:rsidRDefault="00CA3555">
            <w:pPr>
              <w:jc w:val="center"/>
              <w:cnfStyle w:val="000000000000" w:firstRow="0" w:lastRow="0" w:firstColumn="0" w:lastColumn="0" w:oddVBand="0" w:evenVBand="0" w:oddHBand="0" w:evenHBand="0" w:firstRowFirstColumn="0" w:firstRowLastColumn="0" w:lastRowFirstColumn="0" w:lastRowLastColumn="0"/>
            </w:pPr>
            <w:r>
              <w:t>6</w:t>
            </w:r>
          </w:p>
        </w:tc>
      </w:tr>
      <w:tr w:rsidR="00255CAB" w14:paraId="16C75E4A" w14:textId="77777777" w:rsidTr="00D141C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52" w:type="dxa"/>
            <w:tcBorders>
              <w:top w:val="nil"/>
            </w:tcBorders>
            <w:shd w:val="clear" w:color="auto" w:fill="auto"/>
          </w:tcPr>
          <w:p w14:paraId="4872B715" w14:textId="77777777" w:rsidR="00255CAB" w:rsidRDefault="00CA3555">
            <w:r>
              <w:rPr>
                <w:b/>
                <w:bCs/>
              </w:rPr>
              <w:t>Individuals (N)</w:t>
            </w:r>
          </w:p>
        </w:tc>
        <w:tc>
          <w:tcPr>
            <w:tcW w:w="1818" w:type="dxa"/>
            <w:tcBorders>
              <w:top w:val="nil"/>
            </w:tcBorders>
            <w:shd w:val="clear" w:color="auto" w:fill="auto"/>
          </w:tcPr>
          <w:p w14:paraId="73E66E07"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t>201</w:t>
            </w:r>
          </w:p>
        </w:tc>
        <w:tc>
          <w:tcPr>
            <w:cnfStyle w:val="000010000000" w:firstRow="0" w:lastRow="0" w:firstColumn="0" w:lastColumn="0" w:oddVBand="1" w:evenVBand="0" w:oddHBand="0" w:evenHBand="0" w:firstRowFirstColumn="0" w:firstRowLastColumn="0" w:lastRowFirstColumn="0" w:lastRowLastColumn="0"/>
            <w:tcW w:w="1819" w:type="dxa"/>
            <w:tcBorders>
              <w:top w:val="nil"/>
            </w:tcBorders>
            <w:shd w:val="clear" w:color="auto" w:fill="auto"/>
          </w:tcPr>
          <w:p w14:paraId="6A17F4BB" w14:textId="77777777" w:rsidR="00255CAB" w:rsidRDefault="00CA3555">
            <w:pPr>
              <w:jc w:val="center"/>
            </w:pPr>
            <w:r>
              <w:t>123</w:t>
            </w:r>
          </w:p>
        </w:tc>
        <w:tc>
          <w:tcPr>
            <w:tcW w:w="1819" w:type="dxa"/>
            <w:tcBorders>
              <w:top w:val="nil"/>
            </w:tcBorders>
            <w:shd w:val="clear" w:color="auto" w:fill="auto"/>
          </w:tcPr>
          <w:p w14:paraId="3414A33E"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t>157</w:t>
            </w:r>
          </w:p>
        </w:tc>
      </w:tr>
      <w:tr w:rsidR="00255CAB" w14:paraId="18CE0775" w14:textId="77777777" w:rsidTr="0037303A">
        <w:tc>
          <w:tcPr>
            <w:cnfStyle w:val="000010000000" w:firstRow="0" w:lastRow="0" w:firstColumn="0" w:lastColumn="0" w:oddVBand="1" w:evenVBand="0" w:oddHBand="0" w:evenHBand="0" w:firstRowFirstColumn="0" w:firstRowLastColumn="0" w:lastRowFirstColumn="0" w:lastRowLastColumn="0"/>
            <w:tcW w:w="2752" w:type="dxa"/>
            <w:shd w:val="clear" w:color="auto" w:fill="auto"/>
          </w:tcPr>
          <w:p w14:paraId="7978EB69" w14:textId="77777777" w:rsidR="00255CAB" w:rsidRDefault="00CA3555">
            <w:r>
              <w:rPr>
                <w:b/>
                <w:bCs/>
              </w:rPr>
              <w:t>Simpson's Index (1-D)</w:t>
            </w:r>
          </w:p>
        </w:tc>
        <w:tc>
          <w:tcPr>
            <w:tcW w:w="1818" w:type="dxa"/>
          </w:tcPr>
          <w:p w14:paraId="2EEC13A1" w14:textId="77777777" w:rsidR="00255CAB" w:rsidRDefault="00CA3555">
            <w:pPr>
              <w:jc w:val="center"/>
              <w:cnfStyle w:val="000000000000" w:firstRow="0" w:lastRow="0" w:firstColumn="0" w:lastColumn="0" w:oddVBand="0" w:evenVBand="0" w:oddHBand="0" w:evenHBand="0" w:firstRowFirstColumn="0" w:firstRowLastColumn="0" w:lastRowFirstColumn="0" w:lastRowLastColumn="0"/>
            </w:pPr>
            <w:r>
              <w:t>0.074</w:t>
            </w:r>
          </w:p>
        </w:tc>
        <w:tc>
          <w:tcPr>
            <w:cnfStyle w:val="000010000000" w:firstRow="0" w:lastRow="0" w:firstColumn="0" w:lastColumn="0" w:oddVBand="1" w:evenVBand="0" w:oddHBand="0" w:evenHBand="0" w:firstRowFirstColumn="0" w:firstRowLastColumn="0" w:lastRowFirstColumn="0" w:lastRowLastColumn="0"/>
            <w:tcW w:w="1819" w:type="dxa"/>
            <w:shd w:val="clear" w:color="auto" w:fill="auto"/>
          </w:tcPr>
          <w:p w14:paraId="31B9E453" w14:textId="77777777" w:rsidR="00255CAB" w:rsidRDefault="00CA3555">
            <w:pPr>
              <w:jc w:val="center"/>
            </w:pPr>
            <w:r>
              <w:t>0.116</w:t>
            </w:r>
          </w:p>
        </w:tc>
        <w:tc>
          <w:tcPr>
            <w:tcW w:w="1819" w:type="dxa"/>
          </w:tcPr>
          <w:p w14:paraId="43792004" w14:textId="77777777" w:rsidR="00255CAB" w:rsidRDefault="00CA3555">
            <w:pPr>
              <w:jc w:val="center"/>
              <w:cnfStyle w:val="000000000000" w:firstRow="0" w:lastRow="0" w:firstColumn="0" w:lastColumn="0" w:oddVBand="0" w:evenVBand="0" w:oddHBand="0" w:evenHBand="0" w:firstRowFirstColumn="0" w:firstRowLastColumn="0" w:lastRowFirstColumn="0" w:lastRowLastColumn="0"/>
            </w:pPr>
            <w:r>
              <w:t>0.093</w:t>
            </w:r>
          </w:p>
        </w:tc>
      </w:tr>
      <w:tr w:rsidR="00255CAB" w14:paraId="232B9A39" w14:textId="77777777" w:rsidTr="003730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52" w:type="dxa"/>
            <w:shd w:val="clear" w:color="auto" w:fill="auto"/>
          </w:tcPr>
          <w:p w14:paraId="3300CA5A" w14:textId="77777777" w:rsidR="00255CAB" w:rsidRDefault="00CA3555">
            <w:r>
              <w:rPr>
                <w:b/>
                <w:bCs/>
              </w:rPr>
              <w:t>Shannon–Wiener Index (H')</w:t>
            </w:r>
          </w:p>
        </w:tc>
        <w:tc>
          <w:tcPr>
            <w:tcW w:w="1818" w:type="dxa"/>
            <w:shd w:val="clear" w:color="auto" w:fill="auto"/>
          </w:tcPr>
          <w:p w14:paraId="405FB709"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t>2.029</w:t>
            </w:r>
          </w:p>
        </w:tc>
        <w:tc>
          <w:tcPr>
            <w:cnfStyle w:val="000010000000" w:firstRow="0" w:lastRow="0" w:firstColumn="0" w:lastColumn="0" w:oddVBand="1" w:evenVBand="0" w:oddHBand="0" w:evenHBand="0" w:firstRowFirstColumn="0" w:firstRowLastColumn="0" w:lastRowFirstColumn="0" w:lastRowLastColumn="0"/>
            <w:tcW w:w="1819" w:type="dxa"/>
            <w:shd w:val="clear" w:color="auto" w:fill="auto"/>
          </w:tcPr>
          <w:p w14:paraId="32FDB407" w14:textId="77777777" w:rsidR="00255CAB" w:rsidRDefault="00CA3555">
            <w:pPr>
              <w:jc w:val="center"/>
            </w:pPr>
            <w:r>
              <w:t>1.926</w:t>
            </w:r>
          </w:p>
        </w:tc>
        <w:tc>
          <w:tcPr>
            <w:tcW w:w="1819" w:type="dxa"/>
            <w:shd w:val="clear" w:color="auto" w:fill="auto"/>
          </w:tcPr>
          <w:p w14:paraId="49F04FA0"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t>1.974</w:t>
            </w:r>
          </w:p>
        </w:tc>
      </w:tr>
      <w:tr w:rsidR="00255CAB" w14:paraId="055076A2" w14:textId="77777777" w:rsidTr="0037303A">
        <w:tc>
          <w:tcPr>
            <w:cnfStyle w:val="000010000000" w:firstRow="0" w:lastRow="0" w:firstColumn="0" w:lastColumn="0" w:oddVBand="1" w:evenVBand="0" w:oddHBand="0" w:evenHBand="0" w:firstRowFirstColumn="0" w:firstRowLastColumn="0" w:lastRowFirstColumn="0" w:lastRowLastColumn="0"/>
            <w:tcW w:w="2752" w:type="dxa"/>
            <w:shd w:val="clear" w:color="auto" w:fill="auto"/>
          </w:tcPr>
          <w:p w14:paraId="5AC8422A" w14:textId="77777777" w:rsidR="00255CAB" w:rsidRDefault="00CA3555">
            <w:proofErr w:type="spellStart"/>
            <w:r>
              <w:rPr>
                <w:b/>
                <w:bCs/>
              </w:rPr>
              <w:t>Margalef</w:t>
            </w:r>
            <w:proofErr w:type="spellEnd"/>
            <w:r>
              <w:rPr>
                <w:b/>
                <w:bCs/>
              </w:rPr>
              <w:t xml:space="preserve"> Richness Index (d)</w:t>
            </w:r>
          </w:p>
        </w:tc>
        <w:tc>
          <w:tcPr>
            <w:tcW w:w="1818" w:type="dxa"/>
          </w:tcPr>
          <w:p w14:paraId="4F9F2DB5" w14:textId="77777777" w:rsidR="00255CAB" w:rsidRDefault="00CA3555">
            <w:pPr>
              <w:jc w:val="center"/>
              <w:cnfStyle w:val="000000000000" w:firstRow="0" w:lastRow="0" w:firstColumn="0" w:lastColumn="0" w:oddVBand="0" w:evenVBand="0" w:oddHBand="0" w:evenHBand="0" w:firstRowFirstColumn="0" w:firstRowLastColumn="0" w:lastRowFirstColumn="0" w:lastRowLastColumn="0"/>
            </w:pPr>
            <w:r>
              <w:t>1.044</w:t>
            </w:r>
          </w:p>
        </w:tc>
        <w:tc>
          <w:tcPr>
            <w:cnfStyle w:val="000010000000" w:firstRow="0" w:lastRow="0" w:firstColumn="0" w:lastColumn="0" w:oddVBand="1" w:evenVBand="0" w:oddHBand="0" w:evenHBand="0" w:firstRowFirstColumn="0" w:firstRowLastColumn="0" w:lastRowFirstColumn="0" w:lastRowLastColumn="0"/>
            <w:tcW w:w="1819" w:type="dxa"/>
            <w:shd w:val="clear" w:color="auto" w:fill="auto"/>
          </w:tcPr>
          <w:p w14:paraId="28A95A89" w14:textId="77777777" w:rsidR="00255CAB" w:rsidRDefault="00CA3555">
            <w:pPr>
              <w:jc w:val="center"/>
            </w:pPr>
            <w:r>
              <w:t>1.455</w:t>
            </w:r>
          </w:p>
        </w:tc>
        <w:tc>
          <w:tcPr>
            <w:tcW w:w="1819" w:type="dxa"/>
          </w:tcPr>
          <w:p w14:paraId="04031530" w14:textId="77777777" w:rsidR="00255CAB" w:rsidRDefault="00CA3555">
            <w:pPr>
              <w:jc w:val="center"/>
              <w:cnfStyle w:val="000000000000" w:firstRow="0" w:lastRow="0" w:firstColumn="0" w:lastColumn="0" w:oddVBand="0" w:evenVBand="0" w:oddHBand="0" w:evenHBand="0" w:firstRowFirstColumn="0" w:firstRowLastColumn="0" w:lastRowFirstColumn="0" w:lastRowLastColumn="0"/>
            </w:pPr>
            <w:r>
              <w:t>1.384</w:t>
            </w:r>
          </w:p>
        </w:tc>
      </w:tr>
      <w:tr w:rsidR="00255CAB" w14:paraId="1714DF9E" w14:textId="77777777" w:rsidTr="0037303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52" w:type="dxa"/>
            <w:shd w:val="clear" w:color="auto" w:fill="auto"/>
          </w:tcPr>
          <w:p w14:paraId="7AE3CE0F" w14:textId="77777777" w:rsidR="00255CAB" w:rsidRDefault="00CA3555">
            <w:r>
              <w:rPr>
                <w:b/>
                <w:bCs/>
              </w:rPr>
              <w:t>Equitability (J)</w:t>
            </w:r>
          </w:p>
        </w:tc>
        <w:tc>
          <w:tcPr>
            <w:tcW w:w="1818" w:type="dxa"/>
            <w:shd w:val="clear" w:color="auto" w:fill="auto"/>
          </w:tcPr>
          <w:p w14:paraId="106511E9"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t>1.780</w:t>
            </w:r>
          </w:p>
        </w:tc>
        <w:tc>
          <w:tcPr>
            <w:cnfStyle w:val="000010000000" w:firstRow="0" w:lastRow="0" w:firstColumn="0" w:lastColumn="0" w:oddVBand="1" w:evenVBand="0" w:oddHBand="0" w:evenHBand="0" w:firstRowFirstColumn="0" w:firstRowLastColumn="0" w:lastRowFirstColumn="0" w:lastRowLastColumn="0"/>
            <w:tcW w:w="1819" w:type="dxa"/>
            <w:shd w:val="clear" w:color="auto" w:fill="auto"/>
          </w:tcPr>
          <w:p w14:paraId="106CBFE2" w14:textId="77777777" w:rsidR="00255CAB" w:rsidRDefault="00CA3555">
            <w:pPr>
              <w:jc w:val="center"/>
            </w:pPr>
            <w:r>
              <w:t>1.385</w:t>
            </w:r>
          </w:p>
        </w:tc>
        <w:tc>
          <w:tcPr>
            <w:tcW w:w="1819" w:type="dxa"/>
            <w:shd w:val="clear" w:color="auto" w:fill="auto"/>
          </w:tcPr>
          <w:p w14:paraId="370A0955" w14:textId="77777777" w:rsidR="00255CAB" w:rsidRDefault="00CA3555">
            <w:pPr>
              <w:jc w:val="center"/>
              <w:cnfStyle w:val="000000100000" w:firstRow="0" w:lastRow="0" w:firstColumn="0" w:lastColumn="0" w:oddVBand="0" w:evenVBand="0" w:oddHBand="1" w:evenHBand="0" w:firstRowFirstColumn="0" w:firstRowLastColumn="0" w:lastRowFirstColumn="0" w:lastRowLastColumn="0"/>
            </w:pPr>
            <w:r>
              <w:t>1.557</w:t>
            </w:r>
          </w:p>
        </w:tc>
      </w:tr>
    </w:tbl>
    <w:p w14:paraId="796590BC" w14:textId="77777777" w:rsidR="00255CAB" w:rsidRDefault="0093442E" w:rsidP="00D141CD">
      <w:r>
        <w:rPr>
          <w:noProof/>
          <w:color w:val="000000"/>
        </w:rPr>
        <w:lastRenderedPageBreak/>
        <w:drawing>
          <wp:inline distT="0" distB="0" distL="0" distR="0" wp14:anchorId="7B4C2ED5" wp14:editId="5754A1DA">
            <wp:extent cx="5029200" cy="2895600"/>
            <wp:effectExtent l="19050" t="19050" r="19050" b="19050"/>
            <wp:docPr id="3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047598" cy="2906193"/>
                    </a:xfrm>
                    <a:prstGeom prst="rect">
                      <a:avLst/>
                    </a:prstGeom>
                    <a:noFill/>
                    <a:ln>
                      <a:solidFill>
                        <a:srgbClr val="0000FF"/>
                      </a:solidFill>
                    </a:ln>
                  </pic:spPr>
                </pic:pic>
              </a:graphicData>
            </a:graphic>
          </wp:inline>
        </w:drawing>
      </w:r>
    </w:p>
    <w:p w14:paraId="579D7A38" w14:textId="0625FA52" w:rsidR="0001487E" w:rsidRPr="0001487E" w:rsidRDefault="0001487E" w:rsidP="0001487E">
      <w:pPr>
        <w:pStyle w:val="NoSpacing"/>
        <w:jc w:val="both"/>
        <w:rPr>
          <w:b/>
          <w:bCs/>
        </w:rPr>
      </w:pPr>
      <w:r w:rsidRPr="0001487E">
        <w:rPr>
          <w:b/>
          <w:bCs/>
        </w:rPr>
        <w:t xml:space="preserve">Fig. </w:t>
      </w:r>
      <w:r w:rsidR="00307063">
        <w:rPr>
          <w:b/>
          <w:bCs/>
        </w:rPr>
        <w:t>3</w:t>
      </w:r>
      <w:r w:rsidRPr="0001487E">
        <w:rPr>
          <w:b/>
          <w:bCs/>
        </w:rPr>
        <w:t xml:space="preserve">. Graphical representation of fish diversity indices at </w:t>
      </w:r>
      <w:proofErr w:type="spellStart"/>
      <w:r w:rsidRPr="0001487E">
        <w:rPr>
          <w:b/>
          <w:bCs/>
        </w:rPr>
        <w:t>Retteri</w:t>
      </w:r>
      <w:proofErr w:type="spellEnd"/>
      <w:r w:rsidRPr="0001487E">
        <w:rPr>
          <w:b/>
          <w:bCs/>
        </w:rPr>
        <w:t xml:space="preserve"> Lake, Chennai. </w:t>
      </w:r>
    </w:p>
    <w:p w14:paraId="198F5C25" w14:textId="43F636B4" w:rsidR="0001487E" w:rsidRPr="0001487E" w:rsidRDefault="0001487E" w:rsidP="0001487E">
      <w:pPr>
        <w:pStyle w:val="NoSpacing"/>
        <w:rPr>
          <w:i/>
          <w:iCs/>
        </w:rPr>
      </w:pPr>
      <w:r w:rsidRPr="0001487E">
        <w:rPr>
          <w:i/>
          <w:iCs/>
        </w:rPr>
        <w:t xml:space="preserve">H' = Shannon–Wiener index; 1-D = Simpson's index; d = </w:t>
      </w:r>
      <w:proofErr w:type="spellStart"/>
      <w:r w:rsidRPr="0001487E">
        <w:rPr>
          <w:i/>
          <w:iCs/>
        </w:rPr>
        <w:t>Margalef</w:t>
      </w:r>
      <w:proofErr w:type="spellEnd"/>
      <w:r w:rsidRPr="0001487E">
        <w:rPr>
          <w:i/>
          <w:iCs/>
        </w:rPr>
        <w:t xml:space="preserve"> richness index; J = Equitability.</w:t>
      </w:r>
    </w:p>
    <w:p w14:paraId="3A159C45" w14:textId="77777777" w:rsidR="00890AE2" w:rsidRDefault="00890AE2" w:rsidP="006F5D77">
      <w:pPr>
        <w:spacing w:before="200" w:after="120"/>
        <w:rPr>
          <w:b/>
          <w:bCs/>
          <w:sz w:val="22"/>
          <w:szCs w:val="22"/>
        </w:rPr>
      </w:pPr>
    </w:p>
    <w:p w14:paraId="486E771B" w14:textId="6A18C6B9" w:rsidR="00255CAB" w:rsidRDefault="00CA3555" w:rsidP="006F5D77">
      <w:pPr>
        <w:spacing w:before="200" w:after="120"/>
      </w:pPr>
      <w:r>
        <w:rPr>
          <w:b/>
          <w:bCs/>
          <w:sz w:val="22"/>
          <w:szCs w:val="22"/>
        </w:rPr>
        <w:t>4. CONCLUSION</w:t>
      </w:r>
    </w:p>
    <w:p w14:paraId="703376AD" w14:textId="77777777" w:rsidR="007932BC" w:rsidRDefault="00CA3555" w:rsidP="00B8342D">
      <w:pPr>
        <w:spacing w:after="240"/>
        <w:jc w:val="both"/>
      </w:pPr>
      <w:r>
        <w:t xml:space="preserve">The present study demonstrates that </w:t>
      </w:r>
      <w:proofErr w:type="spellStart"/>
      <w:r>
        <w:t>Retteri</w:t>
      </w:r>
      <w:proofErr w:type="spellEnd"/>
      <w:r>
        <w:t xml:space="preserve"> Lake sustains a stable and moderately diverse fish community despite post-monsoon fluctuations in </w:t>
      </w:r>
      <w:proofErr w:type="spellStart"/>
      <w:r>
        <w:t>physico</w:t>
      </w:r>
      <w:proofErr w:type="spellEnd"/>
      <w:r>
        <w:t xml:space="preserve">-chemical water quality. Although the water is unsuitable for direct consumption owing to elevated TDS and total hardness, the lake remains ecologically productive. The dominance of Cypriniformes, acceptable diversity index values, and low species dominance collectively reflect an ecosystem that is resilient but under moderate anthropogenic stress. Regular </w:t>
      </w:r>
      <w:proofErr w:type="spellStart"/>
      <w:r>
        <w:t>physico</w:t>
      </w:r>
      <w:proofErr w:type="spellEnd"/>
      <w:r>
        <w:t xml:space="preserve">-chemical monitoring, controlled discharge of urban runoff and domestic effluent, and conservation-oriented management are strongly recommended to sustain long-term ecological balance and native ichthyofaunal diversity in </w:t>
      </w:r>
      <w:proofErr w:type="spellStart"/>
      <w:r>
        <w:t>Retteri</w:t>
      </w:r>
      <w:proofErr w:type="spellEnd"/>
      <w:r>
        <w:t xml:space="preserve"> Lake.</w:t>
      </w:r>
    </w:p>
    <w:p w14:paraId="6E021C67" w14:textId="77777777" w:rsidR="00255CAB" w:rsidRDefault="00CA3555" w:rsidP="00B8342D">
      <w:pPr>
        <w:spacing w:after="240"/>
        <w:jc w:val="both"/>
      </w:pPr>
      <w:r>
        <w:rPr>
          <w:b/>
          <w:bCs/>
          <w:sz w:val="22"/>
          <w:szCs w:val="22"/>
        </w:rPr>
        <w:t>ETHICAL APPROVAL</w:t>
      </w:r>
    </w:p>
    <w:p w14:paraId="66B4950C" w14:textId="5DFCAEDE" w:rsidR="00854238" w:rsidRDefault="00CA3555" w:rsidP="00B8342D">
      <w:pPr>
        <w:spacing w:after="240"/>
        <w:jc w:val="both"/>
      </w:pPr>
      <w:r>
        <w:t>This study involved non-invasive field-based collection of fish specimens from a natural freshwater habitat for scientific documentation and immediate release. No laboratory animal experiments were conducted. All field collections were carried out with the permission of the Tamil Nadu Fisheries Department, Government of Tamil Nadu, India, and in accordance with applicable national guidelines for wildlife collection.</w:t>
      </w:r>
    </w:p>
    <w:p w14:paraId="0A190FE9" w14:textId="77777777" w:rsidR="00854238" w:rsidRPr="00854238" w:rsidRDefault="00854238" w:rsidP="00854238">
      <w:pPr>
        <w:spacing w:after="200" w:line="276" w:lineRule="auto"/>
        <w:rPr>
          <w:rFonts w:eastAsia="Times New Roman"/>
          <w:b/>
          <w:bCs/>
          <w:sz w:val="22"/>
          <w:szCs w:val="22"/>
          <w:lang w:val="en-GB" w:eastAsia="en-GB" w:bidi="ar-SA"/>
        </w:rPr>
      </w:pPr>
      <w:r w:rsidRPr="00854238">
        <w:rPr>
          <w:rFonts w:eastAsia="Times New Roman"/>
          <w:b/>
          <w:bCs/>
          <w:sz w:val="22"/>
          <w:szCs w:val="22"/>
          <w:lang w:val="en-GB" w:eastAsia="en-GB" w:bidi="ar-SA"/>
        </w:rPr>
        <w:t>COMPETING INTERESTS DISCLAIMER:</w:t>
      </w:r>
    </w:p>
    <w:p w14:paraId="7E8417B6" w14:textId="77777777" w:rsidR="00854238" w:rsidRPr="00854238" w:rsidRDefault="00854238" w:rsidP="00854238">
      <w:pPr>
        <w:spacing w:after="200" w:line="276" w:lineRule="auto"/>
        <w:rPr>
          <w:rFonts w:ascii="Calibri" w:eastAsia="Times New Roman" w:hAnsi="Calibri" w:cs="Times New Roman"/>
          <w:sz w:val="22"/>
          <w:szCs w:val="22"/>
          <w:lang w:val="en-GB" w:eastAsia="en-GB" w:bidi="ar-SA"/>
        </w:rPr>
      </w:pPr>
      <w:r w:rsidRPr="00854238">
        <w:rPr>
          <w:rFonts w:eastAsia="Times New Roman"/>
          <w:b/>
          <w:bCs/>
          <w:sz w:val="22"/>
          <w:szCs w:val="22"/>
          <w:lang w:val="en-GB" w:eastAsia="en-GB" w:bidi="ar-SA"/>
        </w:rPr>
        <w:t>Authors have declared that they have no known competing financial interests OR non-financial interests OR personal relationships that could have appeared to influence the work reported in this paper.</w:t>
      </w:r>
    </w:p>
    <w:p w14:paraId="3D2DDD31" w14:textId="77777777" w:rsidR="00854238" w:rsidRDefault="00854238" w:rsidP="00B8342D">
      <w:pPr>
        <w:spacing w:after="240"/>
        <w:jc w:val="both"/>
      </w:pPr>
    </w:p>
    <w:p w14:paraId="71D574D6" w14:textId="06F99953" w:rsidR="00723616" w:rsidRDefault="00723616" w:rsidP="00723616">
      <w:pPr>
        <w:spacing w:before="200" w:after="120"/>
      </w:pPr>
      <w:r>
        <w:rPr>
          <w:b/>
          <w:bCs/>
          <w:sz w:val="22"/>
          <w:szCs w:val="22"/>
        </w:rPr>
        <w:lastRenderedPageBreak/>
        <w:t>REFERENCES</w:t>
      </w:r>
    </w:p>
    <w:p w14:paraId="39F2FB9E" w14:textId="77777777" w:rsidR="00F20F9B" w:rsidRPr="00F20F9B" w:rsidRDefault="00F20F9B" w:rsidP="00F20F9B">
      <w:pPr>
        <w:spacing w:after="120"/>
        <w:ind w:left="720" w:hanging="720"/>
        <w:jc w:val="both"/>
      </w:pPr>
      <w:r w:rsidRPr="00F20F9B">
        <w:t xml:space="preserve">APHA. 2022. </w:t>
      </w:r>
      <w:r w:rsidRPr="00F20F9B">
        <w:rPr>
          <w:i/>
          <w:iCs/>
        </w:rPr>
        <w:t>Standard Methods for the Examination of Water and Wastewater</w:t>
      </w:r>
      <w:r w:rsidRPr="00F20F9B">
        <w:t>. 24th ed. American Public Health Association.</w:t>
      </w:r>
    </w:p>
    <w:p w14:paraId="39ABB903" w14:textId="77777777" w:rsidR="00F20F9B" w:rsidRPr="00F20F9B" w:rsidRDefault="00F20F9B" w:rsidP="00F20F9B">
      <w:pPr>
        <w:spacing w:after="120"/>
        <w:ind w:left="720" w:hanging="720"/>
        <w:jc w:val="both"/>
      </w:pPr>
      <w:r w:rsidRPr="00F20F9B">
        <w:t xml:space="preserve">APHA, AWWA, WEF. 2017. </w:t>
      </w:r>
      <w:r w:rsidRPr="00F20F9B">
        <w:rPr>
          <w:i/>
          <w:iCs/>
        </w:rPr>
        <w:t>Standard Methods for the Examination of Water and Wastewater</w:t>
      </w:r>
      <w:r w:rsidRPr="00F20F9B">
        <w:t>. 23rd ed. American Public Health Association.</w:t>
      </w:r>
    </w:p>
    <w:p w14:paraId="0BE57D70" w14:textId="77777777" w:rsidR="00F20F9B" w:rsidRPr="00F20F9B" w:rsidRDefault="00F20F9B" w:rsidP="00F20F9B">
      <w:pPr>
        <w:spacing w:after="120"/>
        <w:ind w:left="720" w:hanging="720"/>
        <w:jc w:val="both"/>
      </w:pPr>
      <w:proofErr w:type="spellStart"/>
      <w:r w:rsidRPr="00F20F9B">
        <w:t>Banothu</w:t>
      </w:r>
      <w:proofErr w:type="spellEnd"/>
      <w:r w:rsidRPr="00F20F9B">
        <w:t xml:space="preserve"> R, Sharma AP, Gurjar UR, </w:t>
      </w:r>
      <w:proofErr w:type="spellStart"/>
      <w:r w:rsidRPr="00F20F9B">
        <w:t>Gugulothu</w:t>
      </w:r>
      <w:proofErr w:type="spellEnd"/>
      <w:r w:rsidRPr="00F20F9B">
        <w:t xml:space="preserve"> R, Mishra A. 2018. Assessment of fish diversity in relation to physicochemical characteristics of Nanak Sagar Reservoir, Uttarakhand. </w:t>
      </w:r>
      <w:r w:rsidRPr="00F20F9B">
        <w:rPr>
          <w:i/>
          <w:iCs/>
        </w:rPr>
        <w:t>Journal of Entomology and Zoology Studies</w:t>
      </w:r>
      <w:r w:rsidRPr="00F20F9B">
        <w:t>. 6(2):477–484.</w:t>
      </w:r>
    </w:p>
    <w:p w14:paraId="7E09E0E4" w14:textId="77777777" w:rsidR="00F20F9B" w:rsidRPr="00F20F9B" w:rsidRDefault="00F20F9B" w:rsidP="00F20F9B">
      <w:pPr>
        <w:spacing w:after="120"/>
        <w:ind w:left="720" w:hanging="720"/>
        <w:jc w:val="both"/>
      </w:pPr>
      <w:r w:rsidRPr="00F20F9B">
        <w:t xml:space="preserve">Boyd CE. 2015. </w:t>
      </w:r>
      <w:r w:rsidRPr="00F20F9B">
        <w:rPr>
          <w:i/>
          <w:iCs/>
        </w:rPr>
        <w:t>Water Quality: An Introduction</w:t>
      </w:r>
      <w:r w:rsidRPr="00F20F9B">
        <w:t>. Springer.</w:t>
      </w:r>
    </w:p>
    <w:p w14:paraId="5C05754D" w14:textId="77777777" w:rsidR="00F20F9B" w:rsidRPr="00F20F9B" w:rsidRDefault="00F20F9B" w:rsidP="00F20F9B">
      <w:pPr>
        <w:spacing w:after="120"/>
        <w:ind w:left="720" w:hanging="720"/>
        <w:jc w:val="both"/>
      </w:pPr>
      <w:r w:rsidRPr="00F20F9B">
        <w:t xml:space="preserve">Chandra S, Singh A, Tomar PK. 2017. Assessment of water quality values in Porur Lake, Chennai. </w:t>
      </w:r>
      <w:r w:rsidRPr="00F20F9B">
        <w:rPr>
          <w:i/>
          <w:iCs/>
        </w:rPr>
        <w:t>International Journal of Fisheries and Aquatic Studies</w:t>
      </w:r>
      <w:r w:rsidRPr="00F20F9B">
        <w:t>. 5(3):214–220.</w:t>
      </w:r>
    </w:p>
    <w:p w14:paraId="5871E928" w14:textId="77777777" w:rsidR="00F20F9B" w:rsidRPr="00F20F9B" w:rsidRDefault="00F20F9B" w:rsidP="00F20F9B">
      <w:pPr>
        <w:spacing w:after="120"/>
        <w:ind w:left="720" w:hanging="720"/>
        <w:jc w:val="both"/>
      </w:pPr>
      <w:r w:rsidRPr="00F20F9B">
        <w:t xml:space="preserve">Dudgeon D, Arthington AH, Gessner MO, et al. 2006. Freshwater biodiversity: Importance, threats, status and conservation challenges. </w:t>
      </w:r>
      <w:r w:rsidRPr="00F20F9B">
        <w:rPr>
          <w:i/>
          <w:iCs/>
        </w:rPr>
        <w:t>Biological Reviews</w:t>
      </w:r>
      <w:r w:rsidRPr="00F20F9B">
        <w:t>. 81(2):163–182.</w:t>
      </w:r>
    </w:p>
    <w:p w14:paraId="250A89BC" w14:textId="77777777" w:rsidR="00F20F9B" w:rsidRPr="00F20F9B" w:rsidRDefault="00F20F9B" w:rsidP="00F20F9B">
      <w:pPr>
        <w:spacing w:after="120"/>
        <w:ind w:left="720" w:hanging="720"/>
        <w:jc w:val="both"/>
      </w:pPr>
      <w:proofErr w:type="spellStart"/>
      <w:r w:rsidRPr="00F20F9B">
        <w:t>Ganasan</w:t>
      </w:r>
      <w:proofErr w:type="spellEnd"/>
      <w:r w:rsidRPr="00F20F9B">
        <w:t xml:space="preserve"> V, Hughes RM. 1998. Application of an index of biological integrity to fish assemblages of the rivers Khan and Kshipra. </w:t>
      </w:r>
      <w:r w:rsidRPr="00F20F9B">
        <w:rPr>
          <w:i/>
          <w:iCs/>
        </w:rPr>
        <w:t>Freshwater Biology</w:t>
      </w:r>
      <w:r w:rsidRPr="00F20F9B">
        <w:t>. 40(2):367–383.</w:t>
      </w:r>
    </w:p>
    <w:p w14:paraId="2052C1D9" w14:textId="77777777" w:rsidR="00F20F9B" w:rsidRPr="00F20F9B" w:rsidRDefault="00F20F9B" w:rsidP="00F20F9B">
      <w:pPr>
        <w:spacing w:after="120"/>
        <w:ind w:left="720" w:hanging="720"/>
        <w:jc w:val="both"/>
      </w:pPr>
      <w:r w:rsidRPr="00F20F9B">
        <w:t xml:space="preserve">Gopal B. 2013. Future of wetlands in tropical and subtropical Asia, especially in the face of climate change. </w:t>
      </w:r>
      <w:r w:rsidRPr="00F20F9B">
        <w:rPr>
          <w:i/>
          <w:iCs/>
        </w:rPr>
        <w:t>Aquatic Sciences</w:t>
      </w:r>
      <w:r w:rsidRPr="00F20F9B">
        <w:t>. 75(1):39–61.</w:t>
      </w:r>
    </w:p>
    <w:p w14:paraId="21E35F6D" w14:textId="77777777" w:rsidR="00F20F9B" w:rsidRPr="00F20F9B" w:rsidRDefault="00F20F9B" w:rsidP="00F20F9B">
      <w:pPr>
        <w:spacing w:after="120"/>
        <w:ind w:left="720" w:hanging="720"/>
        <w:jc w:val="both"/>
      </w:pPr>
      <w:r w:rsidRPr="00F20F9B">
        <w:t xml:space="preserve">Gupta S, Banerjee S. 2013. Assessment of fish diversity in freshwater ecosystems of West Bengal. </w:t>
      </w:r>
      <w:r w:rsidRPr="00F20F9B">
        <w:rPr>
          <w:i/>
          <w:iCs/>
        </w:rPr>
        <w:t>International Journal of Biodiversity and Conservation</w:t>
      </w:r>
      <w:r w:rsidRPr="00F20F9B">
        <w:t>. 5(3):120–129.</w:t>
      </w:r>
    </w:p>
    <w:p w14:paraId="2AD097EA" w14:textId="77777777" w:rsidR="00F20F9B" w:rsidRPr="00F20F9B" w:rsidRDefault="00F20F9B" w:rsidP="00F20F9B">
      <w:pPr>
        <w:spacing w:after="120"/>
        <w:ind w:left="720" w:hanging="720"/>
        <w:jc w:val="both"/>
      </w:pPr>
      <w:r w:rsidRPr="00F20F9B">
        <w:t xml:space="preserve">Hammer Ø, Harper DAT, Ryan PD. 2001. PAST: Paleontological statistics software package for education and data analysis. </w:t>
      </w:r>
      <w:proofErr w:type="spellStart"/>
      <w:r w:rsidRPr="00F20F9B">
        <w:rPr>
          <w:i/>
          <w:iCs/>
        </w:rPr>
        <w:t>Palaeontologia</w:t>
      </w:r>
      <w:proofErr w:type="spellEnd"/>
      <w:r w:rsidRPr="00F20F9B">
        <w:rPr>
          <w:i/>
          <w:iCs/>
        </w:rPr>
        <w:t xml:space="preserve"> Electronica</w:t>
      </w:r>
      <w:r w:rsidRPr="00F20F9B">
        <w:t>. 4(1):1–9.</w:t>
      </w:r>
    </w:p>
    <w:p w14:paraId="1F60B225" w14:textId="77777777" w:rsidR="00F20F9B" w:rsidRPr="00F20F9B" w:rsidRDefault="00F20F9B" w:rsidP="00F20F9B">
      <w:pPr>
        <w:spacing w:after="120"/>
        <w:ind w:left="720" w:hanging="720"/>
        <w:jc w:val="both"/>
      </w:pPr>
      <w:r w:rsidRPr="00F20F9B">
        <w:t xml:space="preserve">Hynes HBN. 1970. </w:t>
      </w:r>
      <w:r w:rsidRPr="00F20F9B">
        <w:rPr>
          <w:i/>
          <w:iCs/>
        </w:rPr>
        <w:t>The Ecology of Running Waters</w:t>
      </w:r>
      <w:r w:rsidRPr="00F20F9B">
        <w:t>. Liverpool University Press.</w:t>
      </w:r>
    </w:p>
    <w:p w14:paraId="5B9EE984" w14:textId="77777777" w:rsidR="00F20F9B" w:rsidRPr="00F20F9B" w:rsidRDefault="00F20F9B" w:rsidP="00F20F9B">
      <w:pPr>
        <w:spacing w:after="120"/>
        <w:ind w:left="720" w:hanging="720"/>
        <w:jc w:val="both"/>
      </w:pPr>
      <w:r w:rsidRPr="00F20F9B">
        <w:t xml:space="preserve">IUCN. 2024. </w:t>
      </w:r>
      <w:r w:rsidRPr="00F20F9B">
        <w:rPr>
          <w:i/>
          <w:iCs/>
        </w:rPr>
        <w:t>The IUCN Red List of Threatened Species</w:t>
      </w:r>
      <w:r w:rsidRPr="00F20F9B">
        <w:t>. International Union for Conservation of Nature.</w:t>
      </w:r>
    </w:p>
    <w:p w14:paraId="7A715001" w14:textId="77777777" w:rsidR="00F20F9B" w:rsidRPr="00F20F9B" w:rsidRDefault="00F20F9B" w:rsidP="00F20F9B">
      <w:pPr>
        <w:spacing w:after="120"/>
        <w:ind w:left="720" w:hanging="720"/>
        <w:jc w:val="both"/>
      </w:pPr>
      <w:r w:rsidRPr="00F20F9B">
        <w:t xml:space="preserve">Jayaram KC. 1999. </w:t>
      </w:r>
      <w:r w:rsidRPr="00F20F9B">
        <w:rPr>
          <w:i/>
          <w:iCs/>
        </w:rPr>
        <w:t>The Freshwater Fishes of the Indian Region</w:t>
      </w:r>
      <w:r w:rsidRPr="00F20F9B">
        <w:t>. Narendra Publishing House.</w:t>
      </w:r>
    </w:p>
    <w:p w14:paraId="68173B82" w14:textId="77777777" w:rsidR="00F20F9B" w:rsidRPr="00F20F9B" w:rsidRDefault="00F20F9B" w:rsidP="00F20F9B">
      <w:pPr>
        <w:spacing w:after="120"/>
        <w:ind w:left="720" w:hanging="720"/>
        <w:jc w:val="both"/>
      </w:pPr>
      <w:proofErr w:type="spellStart"/>
      <w:r w:rsidRPr="00F20F9B">
        <w:t>Jhingran</w:t>
      </w:r>
      <w:proofErr w:type="spellEnd"/>
      <w:r w:rsidRPr="00F20F9B">
        <w:t xml:space="preserve"> VG. 1991. </w:t>
      </w:r>
      <w:r w:rsidRPr="00F20F9B">
        <w:rPr>
          <w:i/>
          <w:iCs/>
        </w:rPr>
        <w:t>Fish and Fisheries of India</w:t>
      </w:r>
      <w:r w:rsidRPr="00F20F9B">
        <w:t>. 3rd ed. Hindustan Publishing Corporation.</w:t>
      </w:r>
    </w:p>
    <w:p w14:paraId="5E52E1E3" w14:textId="77777777" w:rsidR="00F20F9B" w:rsidRPr="00F20F9B" w:rsidRDefault="00F20F9B" w:rsidP="00F20F9B">
      <w:pPr>
        <w:spacing w:after="120"/>
        <w:ind w:left="720" w:hanging="720"/>
        <w:jc w:val="both"/>
      </w:pPr>
      <w:r w:rsidRPr="00F20F9B">
        <w:t xml:space="preserve">Karr JR. 1981. Assessment of biotic integrity using fish communities. </w:t>
      </w:r>
      <w:r w:rsidRPr="00F20F9B">
        <w:rPr>
          <w:i/>
          <w:iCs/>
        </w:rPr>
        <w:t>Fisheries</w:t>
      </w:r>
      <w:r w:rsidRPr="00F20F9B">
        <w:t>. 6(6):21–27.</w:t>
      </w:r>
    </w:p>
    <w:p w14:paraId="2CB09E61" w14:textId="329A10A7" w:rsidR="00F20F9B" w:rsidRPr="00F20F9B" w:rsidRDefault="00F20F9B" w:rsidP="00F20F9B">
      <w:pPr>
        <w:spacing w:after="120"/>
        <w:ind w:left="720" w:hanging="720"/>
        <w:jc w:val="both"/>
      </w:pPr>
      <w:r w:rsidRPr="00F20F9B">
        <w:t xml:space="preserve">Khushboo Kumari, Lekh Raj, Shobha Shrivastava. 2025. Correlation between physicochemical properties of water and zooplankton diversity and abundance in the freshwater ecosystem of the Gandak River. </w:t>
      </w:r>
      <w:r w:rsidRPr="00F20F9B">
        <w:rPr>
          <w:i/>
          <w:iCs/>
        </w:rPr>
        <w:t>International Journal of Entomology Research</w:t>
      </w:r>
      <w:r w:rsidRPr="00F20F9B">
        <w:t>. 10(6):116–121.</w:t>
      </w:r>
    </w:p>
    <w:p w14:paraId="0EB8ABB5" w14:textId="77777777" w:rsidR="00F20F9B" w:rsidRPr="00F20F9B" w:rsidRDefault="00F20F9B" w:rsidP="00F20F9B">
      <w:pPr>
        <w:spacing w:after="120"/>
        <w:ind w:left="720" w:hanging="720"/>
        <w:jc w:val="both"/>
      </w:pPr>
      <w:r w:rsidRPr="00F20F9B">
        <w:t xml:space="preserve">Kumar A, Dua A. 2009. Water quality index for assessment of water quality of River Ravi. </w:t>
      </w:r>
      <w:r w:rsidRPr="00F20F9B">
        <w:rPr>
          <w:i/>
          <w:iCs/>
        </w:rPr>
        <w:t>International Journal of Environmental Sciences</w:t>
      </w:r>
      <w:r w:rsidRPr="00F20F9B">
        <w:t>. 1(4):97–104.</w:t>
      </w:r>
    </w:p>
    <w:p w14:paraId="5DA008A2" w14:textId="77777777" w:rsidR="00F20F9B" w:rsidRPr="00F20F9B" w:rsidRDefault="00F20F9B" w:rsidP="00F20F9B">
      <w:pPr>
        <w:spacing w:after="120"/>
        <w:ind w:left="720" w:hanging="720"/>
        <w:jc w:val="both"/>
      </w:pPr>
      <w:r w:rsidRPr="00F20F9B">
        <w:t xml:space="preserve">Moyle PB, Cech JJ. 2004. </w:t>
      </w:r>
      <w:r w:rsidRPr="00F20F9B">
        <w:rPr>
          <w:i/>
          <w:iCs/>
        </w:rPr>
        <w:t>Fishes: An Introduction to Ichthyology</w:t>
      </w:r>
      <w:r w:rsidRPr="00F20F9B">
        <w:t>. 5th ed. Pearson Education.</w:t>
      </w:r>
    </w:p>
    <w:p w14:paraId="5F780C6F" w14:textId="77777777" w:rsidR="00F20F9B" w:rsidRPr="00F20F9B" w:rsidRDefault="00F20F9B" w:rsidP="00F20F9B">
      <w:pPr>
        <w:spacing w:after="120"/>
        <w:ind w:left="720" w:hanging="720"/>
        <w:jc w:val="both"/>
      </w:pPr>
      <w:r w:rsidRPr="00F20F9B">
        <w:t xml:space="preserve">Nelson JS. 2006. </w:t>
      </w:r>
      <w:r w:rsidRPr="00F20F9B">
        <w:rPr>
          <w:i/>
          <w:iCs/>
        </w:rPr>
        <w:t>Fishes of the World</w:t>
      </w:r>
      <w:r w:rsidRPr="00F20F9B">
        <w:t>. 4th ed. John Wiley &amp; Sons.</w:t>
      </w:r>
    </w:p>
    <w:p w14:paraId="1B81F982" w14:textId="77777777" w:rsidR="00F20F9B" w:rsidRPr="00F20F9B" w:rsidRDefault="00F20F9B" w:rsidP="00F20F9B">
      <w:pPr>
        <w:spacing w:after="120"/>
        <w:ind w:left="720" w:hanging="720"/>
        <w:jc w:val="both"/>
      </w:pPr>
      <w:r w:rsidRPr="00F20F9B">
        <w:t xml:space="preserve">Odum EP, Barrett GW. 2005. </w:t>
      </w:r>
      <w:r w:rsidRPr="00F20F9B">
        <w:rPr>
          <w:i/>
          <w:iCs/>
        </w:rPr>
        <w:t>Fundamentals of Ecology</w:t>
      </w:r>
      <w:r w:rsidRPr="00F20F9B">
        <w:t>. 5th ed. Thomson Brooks/Cole.</w:t>
      </w:r>
    </w:p>
    <w:p w14:paraId="644DBB61" w14:textId="77777777" w:rsidR="00F20F9B" w:rsidRPr="00F20F9B" w:rsidRDefault="00F20F9B" w:rsidP="00F20F9B">
      <w:pPr>
        <w:spacing w:after="120"/>
        <w:ind w:left="720" w:hanging="720"/>
        <w:jc w:val="both"/>
      </w:pPr>
      <w:r w:rsidRPr="00F20F9B">
        <w:t xml:space="preserve">Öner Berker A, Doğan N. 2023. Influence of </w:t>
      </w:r>
      <w:proofErr w:type="spellStart"/>
      <w:r w:rsidRPr="00F20F9B">
        <w:t>physico</w:t>
      </w:r>
      <w:proofErr w:type="spellEnd"/>
      <w:r w:rsidRPr="00F20F9B">
        <w:t xml:space="preserve">-chemical parameters on ichthyofaunal diversity. </w:t>
      </w:r>
      <w:r w:rsidRPr="00F20F9B">
        <w:rPr>
          <w:i/>
          <w:iCs/>
        </w:rPr>
        <w:t>International Journal of Fisheries and Aquatic Research</w:t>
      </w:r>
      <w:r w:rsidRPr="00F20F9B">
        <w:t>. 8(2):1–7.</w:t>
      </w:r>
    </w:p>
    <w:p w14:paraId="151A5933" w14:textId="77777777" w:rsidR="00F20F9B" w:rsidRPr="00F20F9B" w:rsidRDefault="00F20F9B" w:rsidP="00F20F9B">
      <w:pPr>
        <w:spacing w:after="120"/>
        <w:ind w:left="720" w:hanging="720"/>
        <w:jc w:val="both"/>
      </w:pPr>
      <w:proofErr w:type="spellStart"/>
      <w:r w:rsidRPr="00F20F9B">
        <w:t>Pielou</w:t>
      </w:r>
      <w:proofErr w:type="spellEnd"/>
      <w:r w:rsidRPr="00F20F9B">
        <w:t xml:space="preserve"> EC. 1966. The measurement of diversity in different types of biological collections. </w:t>
      </w:r>
      <w:r w:rsidRPr="00F20F9B">
        <w:rPr>
          <w:i/>
          <w:iCs/>
        </w:rPr>
        <w:t>Journal of Theoretical Biology</w:t>
      </w:r>
      <w:r w:rsidRPr="00F20F9B">
        <w:t>. 13:131–144.</w:t>
      </w:r>
    </w:p>
    <w:p w14:paraId="2EDCAEA7" w14:textId="77777777" w:rsidR="00F20F9B" w:rsidRPr="00F20F9B" w:rsidRDefault="00F20F9B" w:rsidP="00F20F9B">
      <w:pPr>
        <w:spacing w:after="120"/>
        <w:ind w:left="720" w:hanging="720"/>
        <w:jc w:val="both"/>
      </w:pPr>
      <w:r w:rsidRPr="00F20F9B">
        <w:lastRenderedPageBreak/>
        <w:t xml:space="preserve">Poornima J, </w:t>
      </w:r>
      <w:proofErr w:type="spellStart"/>
      <w:r w:rsidRPr="00F20F9B">
        <w:t>Deepalakshmi</w:t>
      </w:r>
      <w:proofErr w:type="spellEnd"/>
      <w:r w:rsidRPr="00F20F9B">
        <w:t xml:space="preserve"> B, Gowsalya K, </w:t>
      </w:r>
      <w:proofErr w:type="spellStart"/>
      <w:r w:rsidRPr="00F20F9B">
        <w:t>Arockia</w:t>
      </w:r>
      <w:proofErr w:type="spellEnd"/>
      <w:r w:rsidRPr="00F20F9B">
        <w:t xml:space="preserve"> Rita JJ, Elumalai M. 2021. </w:t>
      </w:r>
      <w:proofErr w:type="spellStart"/>
      <w:r w:rsidRPr="00F20F9B">
        <w:t>Ichthyodiversity</w:t>
      </w:r>
      <w:proofErr w:type="spellEnd"/>
      <w:r w:rsidRPr="00F20F9B">
        <w:t xml:space="preserve"> and physicochemical parameters of </w:t>
      </w:r>
      <w:proofErr w:type="spellStart"/>
      <w:r w:rsidRPr="00F20F9B">
        <w:t>Puzhal</w:t>
      </w:r>
      <w:proofErr w:type="spellEnd"/>
      <w:r w:rsidRPr="00F20F9B">
        <w:t xml:space="preserve"> Lake, Chennai. </w:t>
      </w:r>
      <w:r w:rsidRPr="00F20F9B">
        <w:rPr>
          <w:i/>
          <w:iCs/>
        </w:rPr>
        <w:t>Journal of Emerging Technologies and Innovative Research</w:t>
      </w:r>
      <w:r w:rsidRPr="00F20F9B">
        <w:t>. 8(9):112–118.</w:t>
      </w:r>
    </w:p>
    <w:p w14:paraId="63250E30" w14:textId="77777777" w:rsidR="00F20F9B" w:rsidRPr="00F20F9B" w:rsidRDefault="00F20F9B" w:rsidP="00F20F9B">
      <w:pPr>
        <w:spacing w:after="120"/>
        <w:ind w:left="720" w:hanging="720"/>
        <w:jc w:val="both"/>
      </w:pPr>
      <w:r w:rsidRPr="00F20F9B">
        <w:t xml:space="preserve">Ramesh R, Purvaja R, </w:t>
      </w:r>
      <w:proofErr w:type="spellStart"/>
      <w:r w:rsidRPr="00F20F9B">
        <w:t>Nammalwar</w:t>
      </w:r>
      <w:proofErr w:type="spellEnd"/>
      <w:r w:rsidRPr="00F20F9B">
        <w:t xml:space="preserve"> P. 2015. Urban aquatic ecosystems of Chennai: Environmental status and conservation strategies. </w:t>
      </w:r>
      <w:r w:rsidRPr="00F20F9B">
        <w:rPr>
          <w:i/>
          <w:iCs/>
        </w:rPr>
        <w:t>Current Science</w:t>
      </w:r>
      <w:r w:rsidRPr="00F20F9B">
        <w:t>. 108(8):1453–1460.</w:t>
      </w:r>
    </w:p>
    <w:p w14:paraId="1F9E3942" w14:textId="77777777" w:rsidR="00F20F9B" w:rsidRPr="00F20F9B" w:rsidRDefault="00F20F9B" w:rsidP="00F20F9B">
      <w:pPr>
        <w:spacing w:after="120"/>
        <w:ind w:left="720" w:hanging="720"/>
        <w:jc w:val="both"/>
      </w:pPr>
      <w:r w:rsidRPr="00F20F9B">
        <w:t xml:space="preserve">Shannon CE, Weaver W. 1949. </w:t>
      </w:r>
      <w:r w:rsidRPr="00F20F9B">
        <w:rPr>
          <w:i/>
          <w:iCs/>
        </w:rPr>
        <w:t>The Mathematical Theory of Communication</w:t>
      </w:r>
      <w:r w:rsidRPr="00F20F9B">
        <w:t>. University of Illinois Press.</w:t>
      </w:r>
    </w:p>
    <w:p w14:paraId="14074915" w14:textId="77777777" w:rsidR="00F20F9B" w:rsidRPr="00F20F9B" w:rsidRDefault="00F20F9B" w:rsidP="00F20F9B">
      <w:pPr>
        <w:spacing w:after="120"/>
        <w:ind w:left="720" w:hanging="720"/>
        <w:jc w:val="both"/>
      </w:pPr>
      <w:r w:rsidRPr="00F20F9B">
        <w:t xml:space="preserve">Simpson EH. 1949. Measurement of diversity. </w:t>
      </w:r>
      <w:r w:rsidRPr="00F20F9B">
        <w:rPr>
          <w:i/>
          <w:iCs/>
        </w:rPr>
        <w:t>Nature</w:t>
      </w:r>
      <w:r w:rsidRPr="00F20F9B">
        <w:t>. 163:688.</w:t>
      </w:r>
    </w:p>
    <w:p w14:paraId="768B75A1" w14:textId="77777777" w:rsidR="00F20F9B" w:rsidRPr="00F20F9B" w:rsidRDefault="00F20F9B" w:rsidP="00F20F9B">
      <w:pPr>
        <w:spacing w:after="120"/>
        <w:ind w:left="720" w:hanging="720"/>
        <w:jc w:val="both"/>
      </w:pPr>
      <w:r w:rsidRPr="00F20F9B">
        <w:t xml:space="preserve">Singh MR, Gupta A, </w:t>
      </w:r>
      <w:proofErr w:type="spellStart"/>
      <w:r w:rsidRPr="00F20F9B">
        <w:t>Beeteswari</w:t>
      </w:r>
      <w:proofErr w:type="spellEnd"/>
      <w:r w:rsidRPr="00F20F9B">
        <w:t xml:space="preserve"> KH. 2010. </w:t>
      </w:r>
      <w:proofErr w:type="spellStart"/>
      <w:r w:rsidRPr="00F20F9B">
        <w:t>Physico</w:t>
      </w:r>
      <w:proofErr w:type="spellEnd"/>
      <w:r w:rsidRPr="00F20F9B">
        <w:t xml:space="preserve">-chemical properties of water samples from Manipur River system. </w:t>
      </w:r>
      <w:r w:rsidRPr="00F20F9B">
        <w:rPr>
          <w:i/>
          <w:iCs/>
        </w:rPr>
        <w:t>Indian Journal of Science and Technology</w:t>
      </w:r>
      <w:r w:rsidRPr="00F20F9B">
        <w:t>. 3(5):551–554.</w:t>
      </w:r>
    </w:p>
    <w:p w14:paraId="5F2C9ADF" w14:textId="77777777" w:rsidR="00F20F9B" w:rsidRPr="00F20F9B" w:rsidRDefault="00F20F9B" w:rsidP="00F20F9B">
      <w:pPr>
        <w:spacing w:after="120"/>
        <w:ind w:left="720" w:hanging="720"/>
        <w:jc w:val="both"/>
      </w:pPr>
      <w:r w:rsidRPr="00F20F9B">
        <w:t xml:space="preserve">Suresh VR, Biswas BK, Vinci GK, Mitra K, Mukherjee A. 2007. Biology and fishery of </w:t>
      </w:r>
      <w:proofErr w:type="spellStart"/>
      <w:r w:rsidRPr="00F20F9B">
        <w:rPr>
          <w:i/>
          <w:iCs/>
        </w:rPr>
        <w:t>Catla</w:t>
      </w:r>
      <w:proofErr w:type="spellEnd"/>
      <w:r w:rsidRPr="00F20F9B">
        <w:rPr>
          <w:i/>
          <w:iCs/>
        </w:rPr>
        <w:t xml:space="preserve"> </w:t>
      </w:r>
      <w:proofErr w:type="spellStart"/>
      <w:r w:rsidRPr="00F20F9B">
        <w:rPr>
          <w:i/>
          <w:iCs/>
        </w:rPr>
        <w:t>catla</w:t>
      </w:r>
      <w:proofErr w:type="spellEnd"/>
      <w:r w:rsidRPr="00F20F9B">
        <w:t xml:space="preserve"> in India. </w:t>
      </w:r>
      <w:r w:rsidRPr="00F20F9B">
        <w:rPr>
          <w:i/>
          <w:iCs/>
        </w:rPr>
        <w:t>Aquaculture Asia</w:t>
      </w:r>
      <w:r w:rsidRPr="00F20F9B">
        <w:t>. 12(2):34–39.</w:t>
      </w:r>
    </w:p>
    <w:p w14:paraId="4D3E40BE" w14:textId="77777777" w:rsidR="00F20F9B" w:rsidRPr="00F20F9B" w:rsidRDefault="00F20F9B" w:rsidP="00F20F9B">
      <w:pPr>
        <w:spacing w:after="120"/>
        <w:ind w:left="720" w:hanging="720"/>
        <w:jc w:val="both"/>
      </w:pPr>
      <w:r w:rsidRPr="00F20F9B">
        <w:t xml:space="preserve">Talwar PK, </w:t>
      </w:r>
      <w:proofErr w:type="spellStart"/>
      <w:r w:rsidRPr="00F20F9B">
        <w:t>Jhingran</w:t>
      </w:r>
      <w:proofErr w:type="spellEnd"/>
      <w:r w:rsidRPr="00F20F9B">
        <w:t xml:space="preserve"> AG. 1991. </w:t>
      </w:r>
      <w:r w:rsidRPr="00F20F9B">
        <w:rPr>
          <w:i/>
          <w:iCs/>
        </w:rPr>
        <w:t>Inland Fishes of India and Adjacent Countries</w:t>
      </w:r>
      <w:r w:rsidRPr="00F20F9B">
        <w:t>. Oxford &amp; IBH Publishing.</w:t>
      </w:r>
    </w:p>
    <w:p w14:paraId="684689CB" w14:textId="77777777" w:rsidR="00F20F9B" w:rsidRPr="00F20F9B" w:rsidRDefault="00F20F9B" w:rsidP="00F20F9B">
      <w:pPr>
        <w:spacing w:after="120"/>
        <w:ind w:left="720" w:hanging="720"/>
        <w:jc w:val="both"/>
      </w:pPr>
      <w:r w:rsidRPr="00F20F9B">
        <w:t xml:space="preserve">Talwar PK, </w:t>
      </w:r>
      <w:proofErr w:type="spellStart"/>
      <w:r w:rsidRPr="00F20F9B">
        <w:t>Kacker</w:t>
      </w:r>
      <w:proofErr w:type="spellEnd"/>
      <w:r w:rsidRPr="00F20F9B">
        <w:t xml:space="preserve"> RK. 1984. </w:t>
      </w:r>
      <w:r w:rsidRPr="00F20F9B">
        <w:rPr>
          <w:i/>
          <w:iCs/>
        </w:rPr>
        <w:t>Commercial Sea Fishes of India</w:t>
      </w:r>
      <w:r w:rsidRPr="00F20F9B">
        <w:t>. Zoological Survey of India.</w:t>
      </w:r>
    </w:p>
    <w:p w14:paraId="7521299A" w14:textId="77777777" w:rsidR="00F20F9B" w:rsidRPr="00F20F9B" w:rsidRDefault="00F20F9B" w:rsidP="00F20F9B">
      <w:pPr>
        <w:spacing w:after="120"/>
        <w:ind w:left="720" w:hanging="720"/>
        <w:jc w:val="both"/>
      </w:pPr>
      <w:r w:rsidRPr="00F20F9B">
        <w:t xml:space="preserve">Wetzel RG. 2001. </w:t>
      </w:r>
      <w:r w:rsidRPr="00F20F9B">
        <w:rPr>
          <w:i/>
          <w:iCs/>
        </w:rPr>
        <w:t>Limnology: Lake and River Ecosystems</w:t>
      </w:r>
      <w:r w:rsidRPr="00F20F9B">
        <w:t>. 3rd ed. Academic Press.</w:t>
      </w:r>
    </w:p>
    <w:p w14:paraId="69A1C616" w14:textId="1445F8A0" w:rsidR="00255CAB" w:rsidRDefault="00255CAB">
      <w:pPr>
        <w:spacing w:after="120"/>
        <w:ind w:left="720" w:hanging="720"/>
        <w:jc w:val="both"/>
      </w:pPr>
    </w:p>
    <w:sectPr w:rsidR="00255CAB" w:rsidSect="00435CD9">
      <w:type w:val="continuous"/>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A567" w14:textId="77777777" w:rsidR="00D56F30" w:rsidRDefault="00D56F30">
      <w:r>
        <w:separator/>
      </w:r>
    </w:p>
  </w:endnote>
  <w:endnote w:type="continuationSeparator" w:id="0">
    <w:p w14:paraId="5D1BA67C" w14:textId="77777777" w:rsidR="00D56F30" w:rsidRDefault="00D5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1986" w14:textId="77777777" w:rsidR="00CC77B8" w:rsidRDefault="00CC7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7928" w14:textId="77777777" w:rsidR="00255CAB" w:rsidRDefault="00CA3555">
    <w:pPr>
      <w:spacing w:after="60"/>
    </w:pPr>
    <w:r>
      <w:rPr>
        <w:sz w:val="16"/>
        <w:szCs w:val="16"/>
      </w:rPr>
      <w:t>____________________________________________________________________________________________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F36A" w14:textId="77777777" w:rsidR="00CC77B8" w:rsidRDefault="00CC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AD55" w14:textId="77777777" w:rsidR="00D56F30" w:rsidRDefault="00D56F30">
      <w:r>
        <w:separator/>
      </w:r>
    </w:p>
  </w:footnote>
  <w:footnote w:type="continuationSeparator" w:id="0">
    <w:p w14:paraId="7482BA9E" w14:textId="77777777" w:rsidR="00D56F30" w:rsidRDefault="00D5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1FB4" w14:textId="72DC6FA8" w:rsidR="00CC77B8" w:rsidRDefault="00CC77B8">
    <w:pPr>
      <w:pStyle w:val="Header"/>
    </w:pPr>
    <w:r>
      <w:rPr>
        <w:noProof/>
      </w:rPr>
      <w:pict w14:anchorId="5E515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6750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D9F9" w14:textId="1D4B8899" w:rsidR="00CC77B8" w:rsidRDefault="00CC77B8">
    <w:pPr>
      <w:pStyle w:val="Header"/>
    </w:pPr>
    <w:r>
      <w:rPr>
        <w:noProof/>
      </w:rPr>
      <w:pict w14:anchorId="6D4C2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6750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13FA" w14:textId="21AB2191" w:rsidR="00CC77B8" w:rsidRDefault="00CC77B8">
    <w:pPr>
      <w:pStyle w:val="Header"/>
    </w:pPr>
    <w:r>
      <w:rPr>
        <w:noProof/>
      </w:rPr>
      <w:pict w14:anchorId="27D7E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67500"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B9"/>
    <w:multiLevelType w:val="hybridMultilevel"/>
    <w:tmpl w:val="37AABF00"/>
    <w:lvl w:ilvl="0" w:tplc="D8E43D92">
      <w:start w:val="1"/>
      <w:numFmt w:val="bullet"/>
      <w:lvlText w:val="●"/>
      <w:lvlJc w:val="left"/>
      <w:pPr>
        <w:ind w:left="720" w:hanging="360"/>
      </w:pPr>
    </w:lvl>
    <w:lvl w:ilvl="1" w:tplc="8AB6F782">
      <w:start w:val="1"/>
      <w:numFmt w:val="bullet"/>
      <w:lvlText w:val="○"/>
      <w:lvlJc w:val="left"/>
      <w:pPr>
        <w:ind w:left="1440" w:hanging="360"/>
      </w:pPr>
    </w:lvl>
    <w:lvl w:ilvl="2" w:tplc="B76C3868">
      <w:start w:val="1"/>
      <w:numFmt w:val="bullet"/>
      <w:lvlText w:val="■"/>
      <w:lvlJc w:val="left"/>
      <w:pPr>
        <w:ind w:left="2160" w:hanging="360"/>
      </w:pPr>
    </w:lvl>
    <w:lvl w:ilvl="3" w:tplc="796A4A7C">
      <w:start w:val="1"/>
      <w:numFmt w:val="bullet"/>
      <w:lvlText w:val="●"/>
      <w:lvlJc w:val="left"/>
      <w:pPr>
        <w:ind w:left="2880" w:hanging="360"/>
      </w:pPr>
    </w:lvl>
    <w:lvl w:ilvl="4" w:tplc="F3DA7A22">
      <w:start w:val="1"/>
      <w:numFmt w:val="bullet"/>
      <w:lvlText w:val="○"/>
      <w:lvlJc w:val="left"/>
      <w:pPr>
        <w:ind w:left="3600" w:hanging="360"/>
      </w:pPr>
    </w:lvl>
    <w:lvl w:ilvl="5" w:tplc="F7D8CA06">
      <w:start w:val="1"/>
      <w:numFmt w:val="bullet"/>
      <w:lvlText w:val="■"/>
      <w:lvlJc w:val="left"/>
      <w:pPr>
        <w:ind w:left="4320" w:hanging="360"/>
      </w:pPr>
    </w:lvl>
    <w:lvl w:ilvl="6" w:tplc="D48C986E">
      <w:start w:val="1"/>
      <w:numFmt w:val="bullet"/>
      <w:lvlText w:val="●"/>
      <w:lvlJc w:val="left"/>
      <w:pPr>
        <w:ind w:left="5040" w:hanging="360"/>
      </w:pPr>
    </w:lvl>
    <w:lvl w:ilvl="7" w:tplc="31CA5BD0">
      <w:start w:val="1"/>
      <w:numFmt w:val="bullet"/>
      <w:lvlText w:val="●"/>
      <w:lvlJc w:val="left"/>
      <w:pPr>
        <w:ind w:left="5760" w:hanging="360"/>
      </w:pPr>
    </w:lvl>
    <w:lvl w:ilvl="8" w:tplc="9C0273E6">
      <w:start w:val="1"/>
      <w:numFmt w:val="bullet"/>
      <w:lvlText w:val="●"/>
      <w:lvlJc w:val="left"/>
      <w:pPr>
        <w:ind w:left="6480" w:hanging="360"/>
      </w:pPr>
    </w:lvl>
  </w:abstractNum>
  <w:abstractNum w:abstractNumId="1" w15:restartNumberingAfterBreak="0">
    <w:nsid w:val="10216952"/>
    <w:multiLevelType w:val="multilevel"/>
    <w:tmpl w:val="89C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6C3F"/>
    <w:multiLevelType w:val="hybridMultilevel"/>
    <w:tmpl w:val="D5C8F880"/>
    <w:lvl w:ilvl="0" w:tplc="02CCB34A">
      <w:start w:val="1"/>
      <w:numFmt w:val="lowerLetter"/>
      <w:lvlText w:val="%1."/>
      <w:lvlJc w:val="left"/>
      <w:pPr>
        <w:ind w:left="720" w:hanging="360"/>
      </w:pPr>
      <w:rPr>
        <w:rFonts w:eastAsia="SimSu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B62248"/>
    <w:multiLevelType w:val="multilevel"/>
    <w:tmpl w:val="95BC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64340"/>
    <w:multiLevelType w:val="hybridMultilevel"/>
    <w:tmpl w:val="81947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C6E2EFD"/>
    <w:multiLevelType w:val="hybridMultilevel"/>
    <w:tmpl w:val="B2A29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1A6C97"/>
    <w:multiLevelType w:val="multilevel"/>
    <w:tmpl w:val="428E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74D41"/>
    <w:multiLevelType w:val="multilevel"/>
    <w:tmpl w:val="F3F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561267">
    <w:abstractNumId w:val="0"/>
    <w:lvlOverride w:ilvl="0">
      <w:startOverride w:val="1"/>
    </w:lvlOverride>
  </w:num>
  <w:num w:numId="2" w16cid:durableId="464934253">
    <w:abstractNumId w:val="2"/>
  </w:num>
  <w:num w:numId="3" w16cid:durableId="1201626079">
    <w:abstractNumId w:val="4"/>
  </w:num>
  <w:num w:numId="4" w16cid:durableId="493838264">
    <w:abstractNumId w:val="5"/>
  </w:num>
  <w:num w:numId="5" w16cid:durableId="1326973948">
    <w:abstractNumId w:val="6"/>
  </w:num>
  <w:num w:numId="6" w16cid:durableId="136070902">
    <w:abstractNumId w:val="7"/>
  </w:num>
  <w:num w:numId="7" w16cid:durableId="526333104">
    <w:abstractNumId w:val="3"/>
  </w:num>
  <w:num w:numId="8" w16cid:durableId="176445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AB"/>
    <w:rsid w:val="0001487E"/>
    <w:rsid w:val="00057E46"/>
    <w:rsid w:val="00086C67"/>
    <w:rsid w:val="0009466C"/>
    <w:rsid w:val="000D7169"/>
    <w:rsid w:val="000E1DEF"/>
    <w:rsid w:val="00113A45"/>
    <w:rsid w:val="001171FB"/>
    <w:rsid w:val="00132A1C"/>
    <w:rsid w:val="00175F31"/>
    <w:rsid w:val="001A0EDA"/>
    <w:rsid w:val="001E0C45"/>
    <w:rsid w:val="002018B7"/>
    <w:rsid w:val="00216FC8"/>
    <w:rsid w:val="00231E14"/>
    <w:rsid w:val="00240C70"/>
    <w:rsid w:val="00255CAB"/>
    <w:rsid w:val="00261178"/>
    <w:rsid w:val="00263207"/>
    <w:rsid w:val="00265163"/>
    <w:rsid w:val="00285A80"/>
    <w:rsid w:val="002B311E"/>
    <w:rsid w:val="002F5466"/>
    <w:rsid w:val="00306C99"/>
    <w:rsid w:val="00307063"/>
    <w:rsid w:val="003165F5"/>
    <w:rsid w:val="00322843"/>
    <w:rsid w:val="00362B5E"/>
    <w:rsid w:val="0037303A"/>
    <w:rsid w:val="00397507"/>
    <w:rsid w:val="003A3A83"/>
    <w:rsid w:val="003B0EE0"/>
    <w:rsid w:val="004110B3"/>
    <w:rsid w:val="00414DD2"/>
    <w:rsid w:val="00415971"/>
    <w:rsid w:val="00435CD9"/>
    <w:rsid w:val="00441A1D"/>
    <w:rsid w:val="0049785C"/>
    <w:rsid w:val="004B1F50"/>
    <w:rsid w:val="004B356D"/>
    <w:rsid w:val="0051535C"/>
    <w:rsid w:val="00543267"/>
    <w:rsid w:val="005762B1"/>
    <w:rsid w:val="005A0DEB"/>
    <w:rsid w:val="005C66A0"/>
    <w:rsid w:val="005E119F"/>
    <w:rsid w:val="00601EE9"/>
    <w:rsid w:val="00603844"/>
    <w:rsid w:val="00632747"/>
    <w:rsid w:val="00642229"/>
    <w:rsid w:val="00656EE9"/>
    <w:rsid w:val="00664699"/>
    <w:rsid w:val="006C03DE"/>
    <w:rsid w:val="006C3A1F"/>
    <w:rsid w:val="006C7152"/>
    <w:rsid w:val="006F0B39"/>
    <w:rsid w:val="006F5D77"/>
    <w:rsid w:val="00703C90"/>
    <w:rsid w:val="007125FF"/>
    <w:rsid w:val="00717584"/>
    <w:rsid w:val="00723616"/>
    <w:rsid w:val="0073782C"/>
    <w:rsid w:val="00747AE5"/>
    <w:rsid w:val="00787119"/>
    <w:rsid w:val="00792A8A"/>
    <w:rsid w:val="007932BC"/>
    <w:rsid w:val="007A1382"/>
    <w:rsid w:val="007B1659"/>
    <w:rsid w:val="007C09BE"/>
    <w:rsid w:val="007E33AE"/>
    <w:rsid w:val="007E51D6"/>
    <w:rsid w:val="008016FD"/>
    <w:rsid w:val="00805623"/>
    <w:rsid w:val="00825785"/>
    <w:rsid w:val="00837927"/>
    <w:rsid w:val="008421FB"/>
    <w:rsid w:val="00843515"/>
    <w:rsid w:val="00850395"/>
    <w:rsid w:val="00854238"/>
    <w:rsid w:val="00866E79"/>
    <w:rsid w:val="008677B3"/>
    <w:rsid w:val="00883A3F"/>
    <w:rsid w:val="008878F3"/>
    <w:rsid w:val="00890AE2"/>
    <w:rsid w:val="0090604A"/>
    <w:rsid w:val="00915591"/>
    <w:rsid w:val="0093442E"/>
    <w:rsid w:val="00946D49"/>
    <w:rsid w:val="00955187"/>
    <w:rsid w:val="00974EA4"/>
    <w:rsid w:val="00994F31"/>
    <w:rsid w:val="009B07F0"/>
    <w:rsid w:val="009B6905"/>
    <w:rsid w:val="009B6CC2"/>
    <w:rsid w:val="009D0CE4"/>
    <w:rsid w:val="00A4074D"/>
    <w:rsid w:val="00A56FA7"/>
    <w:rsid w:val="00A57214"/>
    <w:rsid w:val="00A935A2"/>
    <w:rsid w:val="00AB7B88"/>
    <w:rsid w:val="00AD731E"/>
    <w:rsid w:val="00AF421C"/>
    <w:rsid w:val="00AF71DC"/>
    <w:rsid w:val="00B060EF"/>
    <w:rsid w:val="00B8215F"/>
    <w:rsid w:val="00B8342D"/>
    <w:rsid w:val="00BC17F4"/>
    <w:rsid w:val="00BC3CBC"/>
    <w:rsid w:val="00C2184D"/>
    <w:rsid w:val="00C25BE5"/>
    <w:rsid w:val="00C72E88"/>
    <w:rsid w:val="00CA3555"/>
    <w:rsid w:val="00CC77B8"/>
    <w:rsid w:val="00CF14E9"/>
    <w:rsid w:val="00D007B6"/>
    <w:rsid w:val="00D141CD"/>
    <w:rsid w:val="00D27590"/>
    <w:rsid w:val="00D31678"/>
    <w:rsid w:val="00D43437"/>
    <w:rsid w:val="00D46DFA"/>
    <w:rsid w:val="00D56F30"/>
    <w:rsid w:val="00DA4610"/>
    <w:rsid w:val="00E11640"/>
    <w:rsid w:val="00E270B7"/>
    <w:rsid w:val="00E34689"/>
    <w:rsid w:val="00E44922"/>
    <w:rsid w:val="00E451EC"/>
    <w:rsid w:val="00E56393"/>
    <w:rsid w:val="00E60B54"/>
    <w:rsid w:val="00EA2AC3"/>
    <w:rsid w:val="00EA2EEC"/>
    <w:rsid w:val="00EA5310"/>
    <w:rsid w:val="00EB64ED"/>
    <w:rsid w:val="00EC7016"/>
    <w:rsid w:val="00ED0841"/>
    <w:rsid w:val="00EE1B10"/>
    <w:rsid w:val="00EF0A99"/>
    <w:rsid w:val="00EF2A9D"/>
    <w:rsid w:val="00F17BCE"/>
    <w:rsid w:val="00F20F9B"/>
    <w:rsid w:val="00F25BC9"/>
    <w:rsid w:val="00F327E5"/>
    <w:rsid w:val="00F34839"/>
    <w:rsid w:val="00F84485"/>
    <w:rsid w:val="00F9372D"/>
    <w:rsid w:val="00FA660C"/>
    <w:rsid w:val="00FB346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098F"/>
  <w15:docId w15:val="{50700957-19D4-438D-8A2A-4C3CD5CB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35CD9"/>
    <w:pPr>
      <w:tabs>
        <w:tab w:val="center" w:pos="4513"/>
        <w:tab w:val="right" w:pos="9026"/>
      </w:tabs>
    </w:pPr>
  </w:style>
  <w:style w:type="character" w:customStyle="1" w:styleId="HeaderChar">
    <w:name w:val="Header Char"/>
    <w:basedOn w:val="DefaultParagraphFont"/>
    <w:link w:val="Header"/>
    <w:uiPriority w:val="99"/>
    <w:rsid w:val="00435CD9"/>
  </w:style>
  <w:style w:type="paragraph" w:styleId="Footer">
    <w:name w:val="footer"/>
    <w:basedOn w:val="Normal"/>
    <w:link w:val="FooterChar"/>
    <w:uiPriority w:val="99"/>
    <w:unhideWhenUsed/>
    <w:rsid w:val="00435CD9"/>
    <w:pPr>
      <w:tabs>
        <w:tab w:val="center" w:pos="4513"/>
        <w:tab w:val="right" w:pos="9026"/>
      </w:tabs>
    </w:pPr>
  </w:style>
  <w:style w:type="character" w:customStyle="1" w:styleId="FooterChar">
    <w:name w:val="Footer Char"/>
    <w:basedOn w:val="DefaultParagraphFont"/>
    <w:link w:val="Footer"/>
    <w:uiPriority w:val="99"/>
    <w:rsid w:val="00435CD9"/>
  </w:style>
  <w:style w:type="paragraph" w:styleId="NormalWeb">
    <w:name w:val="Normal (Web)"/>
    <w:rsid w:val="00D46DFA"/>
    <w:pPr>
      <w:spacing w:beforeAutospacing="1" w:afterAutospacing="1"/>
    </w:pPr>
    <w:rPr>
      <w:rFonts w:ascii="Times New Roman" w:eastAsia="SimSun" w:hAnsi="Times New Roman" w:cs="Times New Roman"/>
      <w:sz w:val="24"/>
      <w:szCs w:val="24"/>
      <w:lang w:val="en-US" w:eastAsia="zh-CN" w:bidi="ar-SA"/>
    </w:rPr>
  </w:style>
  <w:style w:type="paragraph" w:styleId="NoSpacing">
    <w:name w:val="No Spacing"/>
    <w:uiPriority w:val="1"/>
    <w:qFormat/>
    <w:rsid w:val="00D43437"/>
  </w:style>
  <w:style w:type="table" w:styleId="PlainTable3">
    <w:name w:val="Plain Table 3"/>
    <w:basedOn w:val="TableNormal"/>
    <w:uiPriority w:val="43"/>
    <w:rsid w:val="008435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35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3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435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Accent2">
    <w:name w:val="List Table 6 Colorful Accent 2"/>
    <w:basedOn w:val="TableNormal"/>
    <w:uiPriority w:val="51"/>
    <w:rsid w:val="0084351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7Colorful">
    <w:name w:val="List Table 7 Colorful"/>
    <w:basedOn w:val="TableNormal"/>
    <w:uiPriority w:val="52"/>
    <w:rsid w:val="008435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8435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06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11</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130</cp:revision>
  <dcterms:created xsi:type="dcterms:W3CDTF">2026-05-11T08:53:00Z</dcterms:created>
  <dcterms:modified xsi:type="dcterms:W3CDTF">2026-06-04T13:06:00Z</dcterms:modified>
</cp:coreProperties>
</file>