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553C5" w14:textId="77777777" w:rsidR="00754C9A" w:rsidRPr="00223401" w:rsidRDefault="00754C9A" w:rsidP="00223401">
      <w:pPr>
        <w:pStyle w:val="Title"/>
        <w:spacing w:after="0" w:line="360" w:lineRule="auto"/>
        <w:jc w:val="both"/>
        <w:rPr>
          <w:rFonts w:ascii="Times New Roman" w:hAnsi="Times New Roman"/>
          <w:sz w:val="24"/>
          <w:szCs w:val="24"/>
        </w:rPr>
      </w:pPr>
    </w:p>
    <w:p w14:paraId="688A3B34" w14:textId="26D16E2D" w:rsidR="00D72AC0" w:rsidRDefault="00D72AC0" w:rsidP="00223401">
      <w:pPr>
        <w:spacing w:line="360" w:lineRule="auto"/>
        <w:jc w:val="center"/>
        <w:rPr>
          <w:rFonts w:ascii="Times New Roman" w:hAnsi="Times New Roman"/>
          <w:b/>
          <w:bCs/>
          <w:sz w:val="24"/>
          <w:szCs w:val="24"/>
        </w:rPr>
      </w:pPr>
      <w:r w:rsidRPr="00E81AD4">
        <w:rPr>
          <w:rFonts w:ascii="Times New Roman" w:hAnsi="Times New Roman"/>
          <w:b/>
          <w:bCs/>
          <w:sz w:val="24"/>
          <w:szCs w:val="24"/>
        </w:rPr>
        <w:t xml:space="preserve">Evaluation of Reversible </w:t>
      </w:r>
      <w:r w:rsidR="007035BB">
        <w:rPr>
          <w:rFonts w:ascii="Times New Roman" w:hAnsi="Times New Roman"/>
          <w:b/>
          <w:bCs/>
          <w:sz w:val="24"/>
          <w:szCs w:val="24"/>
        </w:rPr>
        <w:t xml:space="preserve">Sepsis Induced </w:t>
      </w:r>
      <w:r w:rsidRPr="00E81AD4">
        <w:rPr>
          <w:rFonts w:ascii="Times New Roman" w:hAnsi="Times New Roman"/>
          <w:b/>
          <w:bCs/>
          <w:sz w:val="24"/>
          <w:szCs w:val="24"/>
        </w:rPr>
        <w:t xml:space="preserve">Myocardial </w:t>
      </w:r>
      <w:r w:rsidR="007035BB">
        <w:rPr>
          <w:rFonts w:ascii="Times New Roman" w:hAnsi="Times New Roman"/>
          <w:b/>
          <w:bCs/>
          <w:sz w:val="24"/>
          <w:szCs w:val="24"/>
        </w:rPr>
        <w:t>Depression</w:t>
      </w:r>
      <w:r w:rsidRPr="00E81AD4">
        <w:rPr>
          <w:rFonts w:ascii="Times New Roman" w:hAnsi="Times New Roman"/>
          <w:b/>
          <w:bCs/>
          <w:sz w:val="24"/>
          <w:szCs w:val="24"/>
        </w:rPr>
        <w:t xml:space="preserve"> in Dogs with Canine Parvovirus Infection Through Echocardiographic and Biomarker Assessment</w:t>
      </w:r>
    </w:p>
    <w:p w14:paraId="3A308C03" w14:textId="77777777" w:rsidR="00C31178" w:rsidRDefault="00C31178" w:rsidP="00223401">
      <w:pPr>
        <w:spacing w:line="360" w:lineRule="auto"/>
        <w:rPr>
          <w:rFonts w:ascii="Times New Roman" w:hAnsi="Times New Roman"/>
          <w:b/>
          <w:bCs/>
          <w:sz w:val="24"/>
          <w:szCs w:val="24"/>
        </w:rPr>
      </w:pPr>
    </w:p>
    <w:p w14:paraId="602C4DA5" w14:textId="77777777" w:rsidR="00C31178" w:rsidRDefault="00C31178" w:rsidP="00223401">
      <w:pPr>
        <w:spacing w:line="360" w:lineRule="auto"/>
        <w:rPr>
          <w:rFonts w:ascii="Times New Roman" w:hAnsi="Times New Roman"/>
          <w:b/>
          <w:bCs/>
          <w:sz w:val="24"/>
          <w:szCs w:val="24"/>
        </w:rPr>
      </w:pPr>
    </w:p>
    <w:p w14:paraId="05529986" w14:textId="737810E0"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Abstract</w:t>
      </w:r>
    </w:p>
    <w:p w14:paraId="2780F82D" w14:textId="48CBA4B0" w:rsidR="00361FD1" w:rsidRDefault="00DF4099" w:rsidP="00361FD1">
      <w:pPr>
        <w:spacing w:line="360" w:lineRule="auto"/>
        <w:ind w:firstLine="720"/>
        <w:jc w:val="both"/>
        <w:rPr>
          <w:rFonts w:ascii="Times New Roman" w:hAnsi="Times New Roman"/>
          <w:sz w:val="24"/>
          <w:szCs w:val="24"/>
        </w:rPr>
      </w:pPr>
      <w:r w:rsidRPr="00223401">
        <w:rPr>
          <w:rFonts w:ascii="Times New Roman" w:hAnsi="Times New Roman"/>
          <w:sz w:val="24"/>
          <w:szCs w:val="24"/>
        </w:rPr>
        <w:t>Sepsis-induced myocardial dysfunction (SIMD) is a critical and often underdiagnosed complication in humans as well as in dogs. The present study aimed to evaluate SIMD taking canine parvo-virus (CPV) positive dog as a model for sepsis, fulfilling SIRS criteria</w:t>
      </w:r>
      <w:r w:rsidRPr="00E81AD4">
        <w:rPr>
          <w:rFonts w:ascii="Times New Roman" w:hAnsi="Times New Roman"/>
          <w:sz w:val="24"/>
          <w:szCs w:val="24"/>
        </w:rPr>
        <w:t xml:space="preserve">. </w:t>
      </w:r>
      <w:r w:rsidR="00FF70F9" w:rsidRPr="00E81AD4">
        <w:rPr>
          <w:rFonts w:ascii="Times New Roman" w:hAnsi="Times New Roman"/>
          <w:sz w:val="24"/>
          <w:szCs w:val="24"/>
        </w:rPr>
        <w:t>Twenty</w:t>
      </w:r>
      <w:r w:rsidR="00E81AD4" w:rsidRPr="00E81AD4">
        <w:rPr>
          <w:rFonts w:ascii="Times New Roman" w:hAnsi="Times New Roman"/>
          <w:sz w:val="24"/>
          <w:szCs w:val="24"/>
        </w:rPr>
        <w:t>-</w:t>
      </w:r>
      <w:r w:rsidR="00FF70F9" w:rsidRPr="00E81AD4">
        <w:rPr>
          <w:rFonts w:ascii="Times New Roman" w:hAnsi="Times New Roman"/>
          <w:sz w:val="24"/>
          <w:szCs w:val="24"/>
        </w:rPr>
        <w:t>four dogs diagnosed with canine parvovirus (CPV) infection and six clinically healthy control dogs, all older than six months of age, were included in the study</w:t>
      </w:r>
      <w:r w:rsidRPr="00E81AD4">
        <w:rPr>
          <w:rFonts w:ascii="Times New Roman" w:hAnsi="Times New Roman"/>
          <w:sz w:val="24"/>
          <w:szCs w:val="24"/>
        </w:rPr>
        <w:t>.</w:t>
      </w:r>
      <w:r w:rsidRPr="00223401">
        <w:rPr>
          <w:rFonts w:ascii="Times New Roman" w:hAnsi="Times New Roman"/>
          <w:sz w:val="24"/>
          <w:szCs w:val="24"/>
        </w:rPr>
        <w:t xml:space="preserve"> Septic dogs were allocated into a septic group excluding 6 non</w:t>
      </w:r>
      <w:r w:rsidR="00FF70F9">
        <w:rPr>
          <w:rFonts w:ascii="Times New Roman" w:hAnsi="Times New Roman"/>
          <w:sz w:val="24"/>
          <w:szCs w:val="24"/>
        </w:rPr>
        <w:t>-</w:t>
      </w:r>
      <w:r w:rsidRPr="00223401">
        <w:rPr>
          <w:rFonts w:ascii="Times New Roman" w:hAnsi="Times New Roman"/>
          <w:sz w:val="24"/>
          <w:szCs w:val="24"/>
        </w:rPr>
        <w:t>survivors (n=18) and healthy control (n=6). Clinical, echocardiographic parameters and serum canine cardiac troponin I (</w:t>
      </w:r>
      <w:proofErr w:type="spellStart"/>
      <w:r w:rsidRPr="00223401">
        <w:rPr>
          <w:rFonts w:ascii="Times New Roman" w:hAnsi="Times New Roman"/>
          <w:sz w:val="24"/>
          <w:szCs w:val="24"/>
        </w:rPr>
        <w:t>CTnI</w:t>
      </w:r>
      <w:proofErr w:type="spellEnd"/>
      <w:r w:rsidRPr="00223401">
        <w:rPr>
          <w:rFonts w:ascii="Times New Roman" w:hAnsi="Times New Roman"/>
          <w:sz w:val="24"/>
          <w:szCs w:val="24"/>
        </w:rPr>
        <w:t>) were evaluated on days 1, 3, and 5. Septic dogs exhibited marked deviations in heart rate, respiratory rate and systolic blood pressure</w:t>
      </w:r>
      <w:r w:rsidR="00FF70F9">
        <w:rPr>
          <w:rFonts w:ascii="Times New Roman" w:hAnsi="Times New Roman"/>
          <w:sz w:val="24"/>
          <w:szCs w:val="24"/>
        </w:rPr>
        <w:t xml:space="preserve"> </w:t>
      </w:r>
      <w:r w:rsidR="00FF70F9" w:rsidRPr="00E81AD4">
        <w:rPr>
          <w:rFonts w:ascii="Times New Roman" w:hAnsi="Times New Roman"/>
          <w:sz w:val="24"/>
          <w:szCs w:val="24"/>
        </w:rPr>
        <w:t>on</w:t>
      </w:r>
      <w:r w:rsidRPr="00223401">
        <w:rPr>
          <w:rFonts w:ascii="Times New Roman" w:hAnsi="Times New Roman"/>
          <w:sz w:val="24"/>
          <w:szCs w:val="24"/>
        </w:rPr>
        <w:t xml:space="preserve"> day 1.</w:t>
      </w:r>
      <w:r w:rsidR="00FF70F9">
        <w:rPr>
          <w:rFonts w:ascii="Times New Roman" w:hAnsi="Times New Roman"/>
          <w:sz w:val="24"/>
          <w:szCs w:val="24"/>
        </w:rPr>
        <w:t xml:space="preserve"> </w:t>
      </w:r>
      <w:r w:rsidR="00FF70F9" w:rsidRPr="00E81AD4">
        <w:rPr>
          <w:rFonts w:ascii="Times New Roman" w:hAnsi="Times New Roman"/>
          <w:sz w:val="24"/>
          <w:szCs w:val="24"/>
        </w:rPr>
        <w:t>Two-dimensional echocardiographic examination on day 1 demonstrated reduced ejection fraction (&lt;50%) along with increased left ventricular internal diameters during diastole (</w:t>
      </w:r>
      <w:proofErr w:type="spellStart"/>
      <w:r w:rsidR="00FF70F9" w:rsidRPr="00E81AD4">
        <w:rPr>
          <w:rFonts w:ascii="Times New Roman" w:hAnsi="Times New Roman"/>
          <w:sz w:val="24"/>
          <w:szCs w:val="24"/>
        </w:rPr>
        <w:t>LVIDd</w:t>
      </w:r>
      <w:proofErr w:type="spellEnd"/>
      <w:r w:rsidR="00FF70F9" w:rsidRPr="00E81AD4">
        <w:rPr>
          <w:rFonts w:ascii="Times New Roman" w:hAnsi="Times New Roman"/>
          <w:sz w:val="24"/>
          <w:szCs w:val="24"/>
        </w:rPr>
        <w:t>) and systole (LVIDs).</w:t>
      </w:r>
      <w:r w:rsidRPr="00223401">
        <w:rPr>
          <w:rFonts w:ascii="Times New Roman" w:hAnsi="Times New Roman"/>
          <w:sz w:val="24"/>
          <w:szCs w:val="24"/>
        </w:rPr>
        <w:t xml:space="preserve"> Furthermore, an elevated serum </w:t>
      </w:r>
      <w:proofErr w:type="spellStart"/>
      <w:r w:rsidRPr="00223401">
        <w:rPr>
          <w:rFonts w:ascii="Times New Roman" w:hAnsi="Times New Roman"/>
          <w:sz w:val="24"/>
          <w:szCs w:val="24"/>
        </w:rPr>
        <w:t>cTnI</w:t>
      </w:r>
      <w:proofErr w:type="spellEnd"/>
      <w:r w:rsidRPr="00223401">
        <w:rPr>
          <w:rFonts w:ascii="Times New Roman" w:hAnsi="Times New Roman"/>
          <w:sz w:val="24"/>
          <w:szCs w:val="24"/>
        </w:rPr>
        <w:t xml:space="preserve"> levels, indicating myocardial injury was also observed. A significantly progressive improvement in ejection fraction (EF) and fractional shortening (FS) was observed by day 5 in septic dogs receiving treatment. </w:t>
      </w:r>
      <w:r w:rsidR="00361FD1" w:rsidRPr="00E81AD4">
        <w:rPr>
          <w:rFonts w:ascii="Times New Roman" w:hAnsi="Times New Roman"/>
          <w:sz w:val="24"/>
          <w:szCs w:val="24"/>
        </w:rPr>
        <w:t>In conclusion, the present study demonstrated significant alterations in clinical and echocardiographic parameters, together with changes in canine cardiac troponin I values, indicative of cardiovascular and myocardial dysfunction in septic dogs. The findings further highlight the importance of timely therapeutic intervention in improving survival outcomes.</w:t>
      </w:r>
    </w:p>
    <w:p w14:paraId="6FA4F1D8" w14:textId="77777777" w:rsidR="0074171C" w:rsidRDefault="0074171C" w:rsidP="00361FD1">
      <w:pPr>
        <w:spacing w:line="360" w:lineRule="auto"/>
        <w:ind w:firstLine="720"/>
        <w:jc w:val="both"/>
        <w:rPr>
          <w:rFonts w:ascii="Times New Roman" w:hAnsi="Times New Roman"/>
          <w:sz w:val="24"/>
          <w:szCs w:val="24"/>
        </w:rPr>
      </w:pPr>
    </w:p>
    <w:p w14:paraId="797054E0" w14:textId="77777777" w:rsidR="0074171C" w:rsidRDefault="0074171C" w:rsidP="00361FD1">
      <w:pPr>
        <w:spacing w:line="360" w:lineRule="auto"/>
        <w:ind w:firstLine="720"/>
        <w:jc w:val="both"/>
        <w:rPr>
          <w:rFonts w:ascii="Times New Roman" w:hAnsi="Times New Roman"/>
          <w:sz w:val="24"/>
          <w:szCs w:val="24"/>
        </w:rPr>
      </w:pPr>
    </w:p>
    <w:p w14:paraId="1C93E28D" w14:textId="77777777" w:rsidR="0074171C" w:rsidRPr="00223401" w:rsidRDefault="0074171C" w:rsidP="0074171C">
      <w:pPr>
        <w:spacing w:line="360" w:lineRule="auto"/>
        <w:rPr>
          <w:rFonts w:ascii="Times New Roman" w:hAnsi="Times New Roman"/>
          <w:b/>
          <w:bCs/>
          <w:sz w:val="24"/>
          <w:szCs w:val="24"/>
        </w:rPr>
      </w:pPr>
      <w:r w:rsidRPr="00223401">
        <w:rPr>
          <w:rFonts w:ascii="Times New Roman" w:hAnsi="Times New Roman"/>
          <w:b/>
          <w:bCs/>
          <w:sz w:val="24"/>
          <w:szCs w:val="24"/>
        </w:rPr>
        <w:t>Keywords</w:t>
      </w:r>
    </w:p>
    <w:p w14:paraId="706701A7" w14:textId="77777777" w:rsidR="0074171C" w:rsidRPr="00223401" w:rsidRDefault="0074171C" w:rsidP="0074171C">
      <w:pPr>
        <w:spacing w:line="360" w:lineRule="auto"/>
        <w:jc w:val="both"/>
        <w:rPr>
          <w:rFonts w:ascii="Times New Roman" w:hAnsi="Times New Roman"/>
          <w:sz w:val="24"/>
          <w:szCs w:val="24"/>
        </w:rPr>
      </w:pPr>
      <w:r w:rsidRPr="00223401">
        <w:rPr>
          <w:rFonts w:ascii="Times New Roman" w:hAnsi="Times New Roman"/>
          <w:sz w:val="24"/>
          <w:szCs w:val="24"/>
        </w:rPr>
        <w:lastRenderedPageBreak/>
        <w:t>Sepsis induced myocardial depression, Cardiovascular Dysfunction, Sepsis, Canine Cardiac Troponin</w:t>
      </w:r>
    </w:p>
    <w:p w14:paraId="421A27F5" w14:textId="77777777" w:rsidR="0074171C" w:rsidRPr="00361FD1" w:rsidRDefault="0074171C" w:rsidP="00361FD1">
      <w:pPr>
        <w:spacing w:line="360" w:lineRule="auto"/>
        <w:ind w:firstLine="720"/>
        <w:jc w:val="both"/>
        <w:rPr>
          <w:rFonts w:ascii="Times New Roman" w:hAnsi="Times New Roman"/>
          <w:sz w:val="24"/>
          <w:szCs w:val="24"/>
        </w:rPr>
      </w:pPr>
    </w:p>
    <w:p w14:paraId="22276877" w14:textId="77777777" w:rsidR="00DF4099" w:rsidRPr="00223401" w:rsidRDefault="00DF4099" w:rsidP="00223401">
      <w:pPr>
        <w:pStyle w:val="ListParagraph"/>
        <w:numPr>
          <w:ilvl w:val="0"/>
          <w:numId w:val="31"/>
        </w:numPr>
        <w:spacing w:line="360" w:lineRule="auto"/>
        <w:ind w:left="142"/>
        <w:rPr>
          <w:b/>
          <w:bCs/>
        </w:rPr>
      </w:pPr>
      <w:r w:rsidRPr="00223401">
        <w:rPr>
          <w:b/>
          <w:bCs/>
        </w:rPr>
        <w:t>Introduction</w:t>
      </w:r>
    </w:p>
    <w:p w14:paraId="5CDF6A2E" w14:textId="2F110E6F" w:rsidR="00DF4099" w:rsidRPr="00223401" w:rsidRDefault="00DF4099" w:rsidP="00223401">
      <w:pPr>
        <w:spacing w:line="360" w:lineRule="auto"/>
        <w:jc w:val="both"/>
        <w:rPr>
          <w:rFonts w:ascii="Times New Roman" w:hAnsi="Times New Roman"/>
          <w:sz w:val="24"/>
          <w:szCs w:val="24"/>
        </w:rPr>
      </w:pPr>
      <w:r w:rsidRPr="00223401">
        <w:rPr>
          <w:rFonts w:ascii="Times New Roman" w:hAnsi="Times New Roman"/>
          <w:b/>
          <w:bCs/>
          <w:sz w:val="24"/>
          <w:szCs w:val="24"/>
        </w:rPr>
        <w:tab/>
      </w:r>
      <w:r w:rsidRPr="00223401">
        <w:rPr>
          <w:rFonts w:ascii="Times New Roman" w:hAnsi="Times New Roman"/>
          <w:sz w:val="24"/>
          <w:szCs w:val="24"/>
        </w:rPr>
        <w:t>Sepsis is a leading life</w:t>
      </w:r>
      <w:r w:rsidR="00E81AD4">
        <w:rPr>
          <w:rFonts w:ascii="Times New Roman" w:hAnsi="Times New Roman"/>
          <w:sz w:val="24"/>
          <w:szCs w:val="24"/>
        </w:rPr>
        <w:t>-</w:t>
      </w:r>
      <w:r w:rsidRPr="00223401">
        <w:rPr>
          <w:rFonts w:ascii="Times New Roman" w:hAnsi="Times New Roman"/>
          <w:sz w:val="24"/>
          <w:szCs w:val="24"/>
        </w:rPr>
        <w:t>threatening condition in veterinary science. It is characterized by a dysregulated host response to infection, often resulting in multiorgan dysfunction syndrome</w:t>
      </w:r>
      <w:r w:rsidR="00EA5B49">
        <w:rPr>
          <w:rFonts w:ascii="Times New Roman" w:hAnsi="Times New Roman"/>
          <w:sz w:val="24"/>
          <w:szCs w:val="24"/>
        </w:rPr>
        <w:t xml:space="preserve"> </w:t>
      </w:r>
      <w:r w:rsidRPr="00223401">
        <w:rPr>
          <w:rFonts w:ascii="Times New Roman" w:hAnsi="Times New Roman"/>
          <w:sz w:val="24"/>
          <w:szCs w:val="24"/>
        </w:rPr>
        <w:t>(MODS) and high mortality. Sepsis-induced myocardial depression (SIMD) is one of the systemic complications of sepsis which has emerged as a clinically significant yet incompletely understood entity. SIMD is reported in 75% of the dogs with sepsis</w:t>
      </w:r>
      <w:r w:rsidR="00EA5B49">
        <w:rPr>
          <w:rFonts w:ascii="Times New Roman" w:hAnsi="Times New Roman"/>
          <w:sz w:val="24"/>
          <w:szCs w:val="24"/>
        </w:rPr>
        <w:t xml:space="preserve"> </w:t>
      </w:r>
      <w:r w:rsidRPr="00223401">
        <w:rPr>
          <w:rFonts w:ascii="Times New Roman" w:hAnsi="Times New Roman"/>
          <w:sz w:val="24"/>
          <w:szCs w:val="24"/>
        </w:rPr>
        <w:t xml:space="preserve">(Ince et al., 2019; Nelson et al., 2006). Although the cardiac dysfunction is reversible in nature but delayed therapeutic intervention in septic patients can lead to impaired ventricular contractility and altered hemodynamics, contributing substantially to poor outcomes. The pathogenesis of SIMD is multifactorial, involving the deleterious secondary effects of cytokines like IL-6, IL-1β and </w:t>
      </w:r>
      <w:r w:rsidR="009B5FAC" w:rsidRPr="00223401">
        <w:rPr>
          <w:rFonts w:ascii="Times New Roman" w:hAnsi="Times New Roman"/>
          <w:sz w:val="24"/>
          <w:szCs w:val="24"/>
        </w:rPr>
        <w:t>tumor</w:t>
      </w:r>
      <w:r w:rsidRPr="00223401">
        <w:rPr>
          <w:rFonts w:ascii="Times New Roman" w:hAnsi="Times New Roman"/>
          <w:sz w:val="24"/>
          <w:szCs w:val="24"/>
        </w:rPr>
        <w:t xml:space="preserve"> necrosis factor-α, tissue hypoxia, reperfusion injuries (Dickinson et al., 2007). Additional contributing mechanisms include mitochondrial dysfunction and sympathetic overactivation, which leads to tachycardia, reduced diastolic filling time, and compromised left ventricular performance (</w:t>
      </w:r>
      <w:proofErr w:type="spellStart"/>
      <w:r w:rsidRPr="00223401">
        <w:rPr>
          <w:rFonts w:ascii="Times New Roman" w:hAnsi="Times New Roman"/>
          <w:color w:val="1D1B11" w:themeColor="background2" w:themeShade="1A"/>
          <w:sz w:val="24"/>
          <w:szCs w:val="24"/>
        </w:rPr>
        <w:t>Boissier</w:t>
      </w:r>
      <w:proofErr w:type="spellEnd"/>
      <w:r w:rsidRPr="00223401">
        <w:rPr>
          <w:rFonts w:ascii="Times New Roman" w:hAnsi="Times New Roman"/>
          <w:color w:val="1D1B11" w:themeColor="background2" w:themeShade="1A"/>
          <w:sz w:val="24"/>
          <w:szCs w:val="24"/>
        </w:rPr>
        <w:t xml:space="preserve"> et al., 2022</w:t>
      </w:r>
      <w:r w:rsidRPr="00223401">
        <w:rPr>
          <w:rFonts w:ascii="Times New Roman" w:hAnsi="Times New Roman"/>
          <w:sz w:val="24"/>
          <w:szCs w:val="24"/>
        </w:rPr>
        <w:t>).</w:t>
      </w:r>
    </w:p>
    <w:p w14:paraId="01F95576" w14:textId="77777777" w:rsidR="00DF4099" w:rsidRPr="00223401" w:rsidRDefault="00DF4099" w:rsidP="00223401">
      <w:pPr>
        <w:spacing w:line="360" w:lineRule="auto"/>
        <w:ind w:firstLine="720"/>
        <w:jc w:val="both"/>
        <w:rPr>
          <w:rFonts w:ascii="Times New Roman" w:hAnsi="Times New Roman"/>
          <w:sz w:val="24"/>
          <w:szCs w:val="24"/>
        </w:rPr>
      </w:pPr>
      <w:r w:rsidRPr="00223401">
        <w:rPr>
          <w:rFonts w:ascii="Times New Roman" w:hAnsi="Times New Roman"/>
          <w:sz w:val="24"/>
          <w:szCs w:val="24"/>
        </w:rPr>
        <w:t>Researchers have reported various findings mainly involving left ventricular systolic dysfunction, left ventricular diastolic dysfunction and right ventricular systolic dysfunction (Naseri et al., 2023). Diastolic dysfunction accounts for 70% of the cases and rest 15% were systolic dysfunction. 10% of the dogs had both systolic and diastolic dysfunction (Ince et al., 2019).</w:t>
      </w:r>
    </w:p>
    <w:p w14:paraId="0020BC15" w14:textId="6D0E32A8" w:rsidR="00DF4099" w:rsidRPr="00223401" w:rsidRDefault="00DF4099" w:rsidP="00223401">
      <w:pPr>
        <w:spacing w:line="360" w:lineRule="auto"/>
        <w:ind w:firstLine="720"/>
        <w:jc w:val="both"/>
        <w:rPr>
          <w:rFonts w:ascii="Times New Roman" w:hAnsi="Times New Roman"/>
          <w:sz w:val="24"/>
          <w:szCs w:val="24"/>
        </w:rPr>
      </w:pPr>
      <w:r w:rsidRPr="00223401">
        <w:rPr>
          <w:rFonts w:ascii="Times New Roman" w:hAnsi="Times New Roman"/>
          <w:sz w:val="24"/>
          <w:szCs w:val="24"/>
        </w:rPr>
        <w:t xml:space="preserve">Echocardiography has huge diagnostic and prognostic capabilities for evaluating patients with SIMD in a non-invasive manner. The prognostic value of LV systolic and diastolic dysfunction can be accessed through Two-dimensional, M-mode, and trans-thoracic Doppler echocardiography was done in dogs with sepsis (Ince et al., 2019). Cardiac troponin I is a regulatory protein which is released after </w:t>
      </w:r>
      <w:r w:rsidRPr="00223401">
        <w:rPr>
          <w:rFonts w:ascii="Times New Roman" w:hAnsi="Times New Roman"/>
          <w:sz w:val="24"/>
          <w:szCs w:val="24"/>
        </w:rPr>
        <w:lastRenderedPageBreak/>
        <w:t>myocardial damage and during sepsis, elevated levels of circulating troponin were a sign of a heightened risk of death (</w:t>
      </w:r>
      <w:proofErr w:type="spellStart"/>
      <w:r w:rsidRPr="00223401">
        <w:rPr>
          <w:rFonts w:ascii="Times New Roman" w:hAnsi="Times New Roman"/>
          <w:sz w:val="24"/>
          <w:szCs w:val="24"/>
        </w:rPr>
        <w:t>Bessiere</w:t>
      </w:r>
      <w:proofErr w:type="spellEnd"/>
      <w:r w:rsidRPr="00223401">
        <w:rPr>
          <w:rFonts w:ascii="Times New Roman" w:hAnsi="Times New Roman"/>
          <w:sz w:val="24"/>
          <w:szCs w:val="24"/>
        </w:rPr>
        <w:t xml:space="preserve"> et al. 2013). Various other biomarkers such as BNP and NT-</w:t>
      </w:r>
      <w:proofErr w:type="spellStart"/>
      <w:r w:rsidRPr="00223401">
        <w:rPr>
          <w:rFonts w:ascii="Times New Roman" w:hAnsi="Times New Roman"/>
          <w:sz w:val="24"/>
          <w:szCs w:val="24"/>
        </w:rPr>
        <w:t>proBNP</w:t>
      </w:r>
      <w:proofErr w:type="spellEnd"/>
      <w:r w:rsidRPr="00223401">
        <w:rPr>
          <w:rFonts w:ascii="Times New Roman" w:hAnsi="Times New Roman"/>
          <w:sz w:val="24"/>
          <w:szCs w:val="24"/>
        </w:rPr>
        <w:t xml:space="preserve"> peptides released by cardiomyocytes in response to wall stretch and LV filling pressure. The rise in BNP and NT-</w:t>
      </w:r>
      <w:proofErr w:type="spellStart"/>
      <w:r w:rsidRPr="00223401">
        <w:rPr>
          <w:rFonts w:ascii="Times New Roman" w:hAnsi="Times New Roman"/>
          <w:sz w:val="24"/>
          <w:szCs w:val="24"/>
        </w:rPr>
        <w:t>proBNP</w:t>
      </w:r>
      <w:proofErr w:type="spellEnd"/>
      <w:r w:rsidRPr="00223401">
        <w:rPr>
          <w:rFonts w:ascii="Times New Roman" w:hAnsi="Times New Roman"/>
          <w:sz w:val="24"/>
          <w:szCs w:val="24"/>
        </w:rPr>
        <w:t xml:space="preserve"> mainly occurred due to illness severity rather than septic cardiomyopathy (Lemos et al., 2003). Other advanced non-invasive modalities like Cardiac-MRI and Two-dimensional speckle-tracking echocardiography (2D-STE) are available as useful resource in diagnosing the cardiomyopathy induced by sepsis (Muehlberg et al., 2022; Corda et al., 2019).</w:t>
      </w:r>
      <w:r w:rsidR="00EA5B49">
        <w:rPr>
          <w:rFonts w:ascii="Times New Roman" w:hAnsi="Times New Roman"/>
          <w:sz w:val="24"/>
          <w:szCs w:val="24"/>
        </w:rPr>
        <w:t xml:space="preserve"> </w:t>
      </w:r>
      <w:r w:rsidRPr="00223401">
        <w:rPr>
          <w:rFonts w:ascii="Times New Roman" w:hAnsi="Times New Roman"/>
          <w:sz w:val="24"/>
          <w:szCs w:val="24"/>
        </w:rPr>
        <w:t>Despite such advances, there is a lack of consensus regarding the definition, incidence, development and prognosis of SIMD, this limits the ability to provide a targeted therapeutic management in order to improve the survivability in patients with SIMD in medical science (</w:t>
      </w:r>
      <w:proofErr w:type="spellStart"/>
      <w:r w:rsidRPr="00223401">
        <w:rPr>
          <w:rFonts w:ascii="Times New Roman" w:hAnsi="Times New Roman"/>
          <w:sz w:val="24"/>
          <w:szCs w:val="24"/>
        </w:rPr>
        <w:t>Shvilkina</w:t>
      </w:r>
      <w:proofErr w:type="spellEnd"/>
      <w:r w:rsidRPr="00223401">
        <w:rPr>
          <w:rFonts w:ascii="Times New Roman" w:hAnsi="Times New Roman"/>
          <w:sz w:val="24"/>
          <w:szCs w:val="24"/>
        </w:rPr>
        <w:t xml:space="preserve"> et al., 2023; </w:t>
      </w:r>
      <w:proofErr w:type="spellStart"/>
      <w:r w:rsidRPr="00223401">
        <w:rPr>
          <w:rFonts w:ascii="Times New Roman" w:hAnsi="Times New Roman"/>
          <w:sz w:val="24"/>
          <w:szCs w:val="24"/>
        </w:rPr>
        <w:t>Boissier</w:t>
      </w:r>
      <w:proofErr w:type="spellEnd"/>
      <w:r w:rsidRPr="00223401">
        <w:rPr>
          <w:rFonts w:ascii="Times New Roman" w:hAnsi="Times New Roman"/>
          <w:sz w:val="24"/>
          <w:szCs w:val="24"/>
        </w:rPr>
        <w:t xml:space="preserve"> et al., 2022). Further, fewer studies were done in this regard in canine medicine.</w:t>
      </w:r>
    </w:p>
    <w:p w14:paraId="0F3E3940" w14:textId="6DD23E6C" w:rsidR="00DF4099" w:rsidRPr="00223401" w:rsidRDefault="00DF4099" w:rsidP="00223401">
      <w:pPr>
        <w:spacing w:line="360" w:lineRule="auto"/>
        <w:ind w:firstLine="720"/>
        <w:jc w:val="both"/>
        <w:rPr>
          <w:rFonts w:ascii="Times New Roman" w:hAnsi="Times New Roman"/>
          <w:sz w:val="24"/>
          <w:szCs w:val="24"/>
        </w:rPr>
      </w:pPr>
      <w:r w:rsidRPr="00223401">
        <w:rPr>
          <w:rFonts w:ascii="Times New Roman" w:hAnsi="Times New Roman"/>
          <w:sz w:val="24"/>
          <w:szCs w:val="24"/>
        </w:rPr>
        <w:t xml:space="preserve">In canine practice, research on SIMD is quite scarcer (Ince et al., 2019). Thus, sepsis as a major contributor to myocardial injury often leads to severe clinical outcomes like infective endocarditis and toxoplasmosis (Romito et al., 2024). </w:t>
      </w:r>
      <w:r w:rsidR="00EA5B49">
        <w:rPr>
          <w:rFonts w:ascii="Times New Roman" w:hAnsi="Times New Roman"/>
          <w:sz w:val="24"/>
          <w:szCs w:val="24"/>
        </w:rPr>
        <w:t>C</w:t>
      </w:r>
      <w:r w:rsidRPr="00223401">
        <w:rPr>
          <w:rFonts w:ascii="Times New Roman" w:hAnsi="Times New Roman"/>
          <w:sz w:val="24"/>
          <w:szCs w:val="24"/>
        </w:rPr>
        <w:t>anine parvovirus (CPV) infection represents an important and commonly available model of sepsis (Alves et al., 2020). Therefore, CPV-induced sepsis provides a clinically relevant framework to study myocardial dysfunction in dogs over 3 months of age due to its systemic inflammatory nature. As canine parvoviral myocarditis is observed only in neonatal pups between 2-8 weeks of age having multiplying myocardial cells (Ford et al., 2017; Robinson et al., 1980).</w:t>
      </w:r>
      <w:r w:rsidR="00EA5B49">
        <w:rPr>
          <w:rFonts w:ascii="Times New Roman" w:hAnsi="Times New Roman"/>
          <w:sz w:val="24"/>
          <w:szCs w:val="24"/>
        </w:rPr>
        <w:t xml:space="preserve"> </w:t>
      </w:r>
      <w:r w:rsidRPr="00223401">
        <w:rPr>
          <w:rFonts w:ascii="Times New Roman" w:hAnsi="Times New Roman"/>
          <w:sz w:val="24"/>
          <w:szCs w:val="24"/>
        </w:rPr>
        <w:t>Due to the limited studies related to cardiovascular dysfunction during sepsis and its effect on myocardium of canine patients there is a need to explore in this aspect. Thus, the aim of the study is to investigate sepsis induced myocardial depression in septic dogs affected with CPV over the age of 6 months to rule out possibility of viral myocarditis which occurs in neonates. Assessment was done using echocardiography and canine cardiac troponin I estimation.</w:t>
      </w:r>
    </w:p>
    <w:p w14:paraId="6126F383" w14:textId="77777777" w:rsidR="00DF4099" w:rsidRDefault="00DF4099" w:rsidP="00223401">
      <w:pPr>
        <w:pStyle w:val="ListParagraph"/>
        <w:numPr>
          <w:ilvl w:val="0"/>
          <w:numId w:val="31"/>
        </w:numPr>
        <w:spacing w:line="360" w:lineRule="auto"/>
        <w:ind w:left="142"/>
        <w:jc w:val="both"/>
        <w:rPr>
          <w:b/>
          <w:bCs/>
        </w:rPr>
      </w:pPr>
      <w:r w:rsidRPr="00223401">
        <w:rPr>
          <w:b/>
          <w:bCs/>
        </w:rPr>
        <w:t>Materials and Method</w:t>
      </w:r>
    </w:p>
    <w:p w14:paraId="2A763F06" w14:textId="5FDE5DEC" w:rsidR="00364348" w:rsidRPr="00E81AD4" w:rsidRDefault="00364348" w:rsidP="00364348">
      <w:pPr>
        <w:pStyle w:val="ListParagraph"/>
        <w:numPr>
          <w:ilvl w:val="1"/>
          <w:numId w:val="31"/>
        </w:numPr>
        <w:spacing w:line="360" w:lineRule="auto"/>
        <w:jc w:val="both"/>
        <w:rPr>
          <w:b/>
          <w:bCs/>
        </w:rPr>
      </w:pPr>
      <w:r w:rsidRPr="00E81AD4">
        <w:rPr>
          <w:b/>
          <w:bCs/>
        </w:rPr>
        <w:t>Study area</w:t>
      </w:r>
    </w:p>
    <w:p w14:paraId="59B69566" w14:textId="77777777" w:rsidR="00364348" w:rsidRDefault="00DF4099" w:rsidP="00223401">
      <w:pPr>
        <w:spacing w:line="360" w:lineRule="auto"/>
        <w:jc w:val="both"/>
        <w:rPr>
          <w:rFonts w:ascii="Times New Roman" w:hAnsi="Times New Roman"/>
          <w:sz w:val="24"/>
          <w:szCs w:val="24"/>
        </w:rPr>
      </w:pPr>
      <w:r w:rsidRPr="00223401">
        <w:rPr>
          <w:rFonts w:ascii="Times New Roman" w:hAnsi="Times New Roman"/>
          <w:sz w:val="24"/>
          <w:szCs w:val="24"/>
        </w:rPr>
        <w:lastRenderedPageBreak/>
        <w:tab/>
        <w:t>The present study was undertaken at Veterinary Clinical Complex, College of Veterinary Science and Animal Husbandry, Uttar Pradesh Pandit Deen Dayal Upadhyaya Pashu Chikitsa Vigyan Vishwavidyalaya Evam Go-</w:t>
      </w:r>
      <w:proofErr w:type="spellStart"/>
      <w:r w:rsidRPr="00223401">
        <w:rPr>
          <w:rFonts w:ascii="Times New Roman" w:hAnsi="Times New Roman"/>
          <w:sz w:val="24"/>
          <w:szCs w:val="24"/>
        </w:rPr>
        <w:t>Anusandhan</w:t>
      </w:r>
      <w:proofErr w:type="spellEnd"/>
      <w:r w:rsidRPr="00223401">
        <w:rPr>
          <w:rFonts w:ascii="Times New Roman" w:hAnsi="Times New Roman"/>
          <w:sz w:val="24"/>
          <w:szCs w:val="24"/>
        </w:rPr>
        <w:t xml:space="preserve"> </w:t>
      </w:r>
      <w:proofErr w:type="spellStart"/>
      <w:r w:rsidRPr="00223401">
        <w:rPr>
          <w:rFonts w:ascii="Times New Roman" w:hAnsi="Times New Roman"/>
          <w:sz w:val="24"/>
          <w:szCs w:val="24"/>
        </w:rPr>
        <w:t>Sansthan</w:t>
      </w:r>
      <w:proofErr w:type="spellEnd"/>
      <w:r w:rsidRPr="00223401">
        <w:rPr>
          <w:rFonts w:ascii="Times New Roman" w:hAnsi="Times New Roman"/>
          <w:sz w:val="24"/>
          <w:szCs w:val="24"/>
        </w:rPr>
        <w:t xml:space="preserve"> (DUVASU), Mathura. The following study was approved by Institutional Animal Ethics Committee (IAEC) under project number IAEC/25/20. </w:t>
      </w:r>
    </w:p>
    <w:p w14:paraId="2552E682" w14:textId="678C036B" w:rsidR="00364348" w:rsidRPr="00E81AD4" w:rsidRDefault="00BC4C40" w:rsidP="00BC4C40">
      <w:pPr>
        <w:pStyle w:val="ListParagraph"/>
        <w:numPr>
          <w:ilvl w:val="1"/>
          <w:numId w:val="31"/>
        </w:numPr>
        <w:spacing w:line="360" w:lineRule="auto"/>
        <w:jc w:val="both"/>
        <w:rPr>
          <w:b/>
          <w:bCs/>
        </w:rPr>
      </w:pPr>
      <w:r w:rsidRPr="00E81AD4">
        <w:rPr>
          <w:b/>
          <w:bCs/>
          <w:lang w:val="en-US"/>
        </w:rPr>
        <w:t>Study Design and Animal Selection</w:t>
      </w:r>
    </w:p>
    <w:p w14:paraId="0ED14BEB" w14:textId="77777777" w:rsidR="00BC4C40" w:rsidRDefault="00DF4099" w:rsidP="00BC4C40">
      <w:pPr>
        <w:spacing w:line="360" w:lineRule="auto"/>
        <w:ind w:firstLine="360"/>
        <w:jc w:val="both"/>
        <w:rPr>
          <w:rFonts w:ascii="Times New Roman" w:hAnsi="Times New Roman"/>
          <w:sz w:val="24"/>
          <w:szCs w:val="24"/>
        </w:rPr>
      </w:pPr>
      <w:r w:rsidRPr="00223401">
        <w:rPr>
          <w:rFonts w:ascii="Times New Roman" w:hAnsi="Times New Roman"/>
          <w:sz w:val="24"/>
          <w:szCs w:val="24"/>
        </w:rPr>
        <w:t xml:space="preserve">Dogs suffering from parvovirus enteritis were selected as a model to observe myocardial changes during sepsis. Dogs presented from December 2024 to August 2025 in the age group of 6 months to 1 year with no history of CPV vaccination in order to exclude pups suffering from possible parvo-viral myocarditis from the study. The tentative diagnosis of parvoviral enteritis based on clinical signs (anorexia, vomiting, foul-smelling bloody </w:t>
      </w:r>
      <w:proofErr w:type="spellStart"/>
      <w:r w:rsidRPr="00223401">
        <w:rPr>
          <w:rFonts w:ascii="Times New Roman" w:hAnsi="Times New Roman"/>
          <w:sz w:val="24"/>
          <w:szCs w:val="24"/>
        </w:rPr>
        <w:t>diarrhoea</w:t>
      </w:r>
      <w:proofErr w:type="spellEnd"/>
      <w:r w:rsidRPr="00223401">
        <w:rPr>
          <w:rFonts w:ascii="Times New Roman" w:hAnsi="Times New Roman"/>
          <w:sz w:val="24"/>
          <w:szCs w:val="24"/>
        </w:rPr>
        <w:t xml:space="preserve">, lethargy, and dehydration) and hematological findings; fulfilment of SIRS criteria (as per Sykes 2014). Finally, retrospective confirmation of CPV infection by polymerase chain reaction (PCR) using </w:t>
      </w:r>
      <w:proofErr w:type="spellStart"/>
      <w:r w:rsidRPr="00223401">
        <w:rPr>
          <w:rFonts w:ascii="Times New Roman" w:hAnsi="Times New Roman"/>
          <w:sz w:val="24"/>
          <w:szCs w:val="24"/>
        </w:rPr>
        <w:t>faecal</w:t>
      </w:r>
      <w:proofErr w:type="spellEnd"/>
      <w:r w:rsidRPr="00223401">
        <w:rPr>
          <w:rFonts w:ascii="Times New Roman" w:hAnsi="Times New Roman"/>
          <w:sz w:val="24"/>
          <w:szCs w:val="24"/>
        </w:rPr>
        <w:t xml:space="preserve"> samples and PCR-negative dogs were excluded from the study. </w:t>
      </w:r>
    </w:p>
    <w:p w14:paraId="5C807B84" w14:textId="6110B03F" w:rsidR="00BC4C40" w:rsidRPr="00E81AD4" w:rsidRDefault="00BC4C40" w:rsidP="00BC4C40">
      <w:pPr>
        <w:pStyle w:val="ListParagraph"/>
        <w:numPr>
          <w:ilvl w:val="1"/>
          <w:numId w:val="31"/>
        </w:numPr>
        <w:spacing w:line="360" w:lineRule="auto"/>
        <w:jc w:val="both"/>
        <w:rPr>
          <w:b/>
          <w:bCs/>
        </w:rPr>
      </w:pPr>
      <w:r w:rsidRPr="00E81AD4">
        <w:rPr>
          <w:b/>
          <w:bCs/>
          <w:lang w:val="en-US"/>
        </w:rPr>
        <w:t>Molecular Confirmation of Canine Parvovirus Infection</w:t>
      </w:r>
    </w:p>
    <w:p w14:paraId="2E58C953" w14:textId="3A982358" w:rsidR="00DF4099" w:rsidRPr="00223401" w:rsidRDefault="00BC4C40" w:rsidP="00BC4C40">
      <w:pPr>
        <w:spacing w:line="360" w:lineRule="auto"/>
        <w:ind w:firstLine="360"/>
        <w:jc w:val="both"/>
        <w:rPr>
          <w:rFonts w:ascii="Times New Roman" w:hAnsi="Times New Roman"/>
          <w:sz w:val="24"/>
          <w:szCs w:val="24"/>
        </w:rPr>
      </w:pPr>
      <w:proofErr w:type="spellStart"/>
      <w:r w:rsidRPr="00E81AD4">
        <w:rPr>
          <w:rFonts w:ascii="Times New Roman" w:hAnsi="Times New Roman"/>
          <w:sz w:val="24"/>
          <w:szCs w:val="24"/>
        </w:rPr>
        <w:t>Faecal</w:t>
      </w:r>
      <w:proofErr w:type="spellEnd"/>
      <w:r>
        <w:rPr>
          <w:rFonts w:ascii="Times New Roman" w:hAnsi="Times New Roman"/>
          <w:sz w:val="24"/>
          <w:szCs w:val="24"/>
        </w:rPr>
        <w:t xml:space="preserve"> </w:t>
      </w:r>
      <w:r w:rsidR="00DF4099" w:rsidRPr="00223401">
        <w:rPr>
          <w:rFonts w:ascii="Times New Roman" w:hAnsi="Times New Roman"/>
          <w:sz w:val="24"/>
          <w:szCs w:val="24"/>
        </w:rPr>
        <w:t xml:space="preserve">DNA extraction was done using </w:t>
      </w:r>
      <w:proofErr w:type="spellStart"/>
      <w:r w:rsidR="00DF4099" w:rsidRPr="00223401">
        <w:rPr>
          <w:rFonts w:ascii="Times New Roman" w:hAnsi="Times New Roman"/>
          <w:sz w:val="24"/>
          <w:szCs w:val="24"/>
        </w:rPr>
        <w:t>NucleoSpin</w:t>
      </w:r>
      <w:proofErr w:type="spellEnd"/>
      <w:r w:rsidR="00DF4099" w:rsidRPr="00223401">
        <w:rPr>
          <w:rFonts w:ascii="Times New Roman" w:hAnsi="Times New Roman"/>
          <w:sz w:val="24"/>
          <w:szCs w:val="24"/>
        </w:rPr>
        <w:t>® DNA Stool as per the manufacturer’s instructions and genotypic confirmation of VP1/VP2 gene was carried out. 160bp amplicon was further visualized using 1.5% agarose gel electrophoresis.</w:t>
      </w:r>
    </w:p>
    <w:p w14:paraId="5362F453" w14:textId="6CE99334" w:rsidR="00BC4C40" w:rsidRPr="00E81AD4" w:rsidRDefault="00BC4C40" w:rsidP="00BC4C40">
      <w:pPr>
        <w:pStyle w:val="ListParagraph"/>
        <w:numPr>
          <w:ilvl w:val="1"/>
          <w:numId w:val="31"/>
        </w:numPr>
        <w:spacing w:line="360" w:lineRule="auto"/>
        <w:jc w:val="both"/>
        <w:rPr>
          <w:b/>
          <w:bCs/>
        </w:rPr>
      </w:pPr>
      <w:r w:rsidRPr="00E81AD4">
        <w:rPr>
          <w:b/>
          <w:bCs/>
          <w:lang w:val="en-US"/>
        </w:rPr>
        <w:t>Experimental Groups and Therapeutic Management</w:t>
      </w:r>
    </w:p>
    <w:p w14:paraId="1F303BBD" w14:textId="0BF47E97" w:rsidR="00DF4099" w:rsidRPr="00E81AD4" w:rsidRDefault="009A32D6" w:rsidP="00223401">
      <w:pPr>
        <w:spacing w:line="360" w:lineRule="auto"/>
        <w:ind w:firstLine="720"/>
        <w:jc w:val="both"/>
        <w:rPr>
          <w:rFonts w:ascii="Times New Roman" w:hAnsi="Times New Roman"/>
          <w:sz w:val="24"/>
          <w:szCs w:val="24"/>
        </w:rPr>
      </w:pPr>
      <w:r w:rsidRPr="00E81AD4">
        <w:rPr>
          <w:rFonts w:ascii="Times New Roman" w:hAnsi="Times New Roman"/>
          <w:sz w:val="24"/>
          <w:szCs w:val="24"/>
        </w:rPr>
        <w:t>Initially,</w:t>
      </w:r>
      <w:r>
        <w:rPr>
          <w:rFonts w:ascii="Times New Roman" w:hAnsi="Times New Roman"/>
          <w:sz w:val="24"/>
          <w:szCs w:val="24"/>
        </w:rPr>
        <w:t xml:space="preserve"> </w:t>
      </w:r>
      <w:r w:rsidR="00DF4099" w:rsidRPr="00223401">
        <w:rPr>
          <w:rFonts w:ascii="Times New Roman" w:hAnsi="Times New Roman"/>
          <w:sz w:val="24"/>
          <w:szCs w:val="24"/>
        </w:rPr>
        <w:t xml:space="preserve">24 CPV-positive dogs were allocated to septic group initially. Of these CPV-positive dogs, 6 died before completing the trial thus excluded from the septic group. Although day 1 parameters of non-survivors were recorded. Thus, in total 24 dogs were included, comprising 18 CPV-positive dogs in septic group and 6 healthy controls. The dogs in the septic group received fluid therapy using crystalloids according to their hydration status along with antibiotics (Inj. Cefotaxime sig. 40mg/kg bodyweight IV q 12hr.; Inf Metronidazole sig. 15 mg/kg body weight IV, q 24 </w:t>
      </w:r>
      <w:proofErr w:type="spellStart"/>
      <w:r w:rsidR="00DF4099" w:rsidRPr="00223401">
        <w:rPr>
          <w:rFonts w:ascii="Times New Roman" w:hAnsi="Times New Roman"/>
          <w:sz w:val="24"/>
          <w:szCs w:val="24"/>
        </w:rPr>
        <w:t>hr</w:t>
      </w:r>
      <w:proofErr w:type="spellEnd"/>
      <w:r w:rsidR="00DF4099" w:rsidRPr="00223401">
        <w:rPr>
          <w:rFonts w:ascii="Times New Roman" w:hAnsi="Times New Roman"/>
          <w:sz w:val="24"/>
          <w:szCs w:val="24"/>
        </w:rPr>
        <w:t>) and other symptomatic treatment using antiemetics and antacid</w:t>
      </w:r>
      <w:r>
        <w:rPr>
          <w:rFonts w:ascii="Times New Roman" w:hAnsi="Times New Roman"/>
          <w:sz w:val="24"/>
          <w:szCs w:val="24"/>
        </w:rPr>
        <w:t xml:space="preserve"> </w:t>
      </w:r>
      <w:r w:rsidRPr="00E81AD4">
        <w:rPr>
          <w:rFonts w:ascii="Times New Roman" w:hAnsi="Times New Roman"/>
          <w:sz w:val="24"/>
          <w:szCs w:val="24"/>
        </w:rPr>
        <w:t>as required</w:t>
      </w:r>
      <w:r w:rsidR="00DF4099" w:rsidRPr="00E81AD4">
        <w:rPr>
          <w:rFonts w:ascii="Times New Roman" w:hAnsi="Times New Roman"/>
          <w:sz w:val="24"/>
          <w:szCs w:val="24"/>
        </w:rPr>
        <w:t>.</w:t>
      </w:r>
    </w:p>
    <w:p w14:paraId="4F1F0BFE" w14:textId="52B60AC9" w:rsidR="00BC4C40" w:rsidRPr="00E81AD4" w:rsidRDefault="00BC4C40" w:rsidP="00BC4C40">
      <w:pPr>
        <w:pStyle w:val="ListParagraph"/>
        <w:numPr>
          <w:ilvl w:val="1"/>
          <w:numId w:val="31"/>
        </w:numPr>
        <w:spacing w:line="360" w:lineRule="auto"/>
        <w:jc w:val="both"/>
        <w:rPr>
          <w:b/>
          <w:bCs/>
        </w:rPr>
      </w:pPr>
      <w:r w:rsidRPr="00E81AD4">
        <w:rPr>
          <w:b/>
          <w:bCs/>
          <w:lang w:val="en-US"/>
        </w:rPr>
        <w:t>Clinical Evaluation and Cardiovascular Assessment</w:t>
      </w:r>
    </w:p>
    <w:p w14:paraId="2F41FF1C" w14:textId="3D47A318" w:rsidR="00BC4C40" w:rsidRDefault="00DF4099" w:rsidP="00223401">
      <w:pPr>
        <w:spacing w:line="360" w:lineRule="auto"/>
        <w:ind w:firstLine="720"/>
        <w:jc w:val="both"/>
        <w:rPr>
          <w:rFonts w:ascii="Times New Roman" w:hAnsi="Times New Roman"/>
          <w:sz w:val="24"/>
          <w:szCs w:val="24"/>
        </w:rPr>
      </w:pPr>
      <w:r w:rsidRPr="00223401">
        <w:rPr>
          <w:rFonts w:ascii="Times New Roman" w:hAnsi="Times New Roman"/>
          <w:sz w:val="24"/>
          <w:szCs w:val="24"/>
        </w:rPr>
        <w:lastRenderedPageBreak/>
        <w:t xml:space="preserve">Cardiovascular dysfunction was assessed by monitoring heart rate, respiratory rate and systolic blood pressure of the septic dogs on day 1, 3 and 5. </w:t>
      </w:r>
      <w:r w:rsidRPr="00223401">
        <w:rPr>
          <w:rFonts w:ascii="Times New Roman" w:hAnsi="Times New Roman"/>
          <w:color w:val="0D0D0D" w:themeColor="text1" w:themeTint="F2"/>
          <w:sz w:val="24"/>
          <w:szCs w:val="24"/>
        </w:rPr>
        <w:t xml:space="preserve">Systolic blood pressure assessment was done using </w:t>
      </w:r>
      <w:proofErr w:type="spellStart"/>
      <w:r w:rsidRPr="00223401">
        <w:rPr>
          <w:rFonts w:ascii="Times New Roman" w:hAnsi="Times New Roman"/>
          <w:color w:val="0D0D0D" w:themeColor="text1" w:themeTint="F2"/>
          <w:sz w:val="24"/>
          <w:szCs w:val="24"/>
        </w:rPr>
        <w:t>vmed</w:t>
      </w:r>
      <w:proofErr w:type="spellEnd"/>
      <w:r w:rsidRPr="00223401">
        <w:rPr>
          <w:rFonts w:ascii="Times New Roman" w:hAnsi="Times New Roman"/>
          <w:color w:val="0D0D0D" w:themeColor="text1" w:themeTint="F2"/>
          <w:sz w:val="24"/>
          <w:szCs w:val="24"/>
        </w:rPr>
        <w:t>® Technology Vet-Dop2 Doppler and the BP-</w:t>
      </w:r>
      <w:proofErr w:type="spellStart"/>
      <w:r w:rsidRPr="00223401">
        <w:rPr>
          <w:rFonts w:ascii="Times New Roman" w:hAnsi="Times New Roman"/>
          <w:color w:val="0D0D0D" w:themeColor="text1" w:themeTint="F2"/>
          <w:sz w:val="24"/>
          <w:szCs w:val="24"/>
        </w:rPr>
        <w:t>AccuGard</w:t>
      </w:r>
      <w:proofErr w:type="spellEnd"/>
      <w:r w:rsidRPr="00223401">
        <w:rPr>
          <w:rFonts w:ascii="Times New Roman" w:hAnsi="Times New Roman"/>
          <w:color w:val="0D0D0D" w:themeColor="text1" w:themeTint="F2"/>
          <w:sz w:val="24"/>
          <w:szCs w:val="24"/>
        </w:rPr>
        <w:t xml:space="preserve"> </w:t>
      </w:r>
      <w:proofErr w:type="spellStart"/>
      <w:r w:rsidRPr="00223401">
        <w:rPr>
          <w:rFonts w:ascii="Times New Roman" w:hAnsi="Times New Roman"/>
          <w:color w:val="0D0D0D" w:themeColor="text1" w:themeTint="F2"/>
          <w:sz w:val="24"/>
          <w:szCs w:val="24"/>
        </w:rPr>
        <w:t>oscillometric</w:t>
      </w:r>
      <w:proofErr w:type="spellEnd"/>
      <w:r w:rsidRPr="00223401">
        <w:rPr>
          <w:rFonts w:ascii="Times New Roman" w:hAnsi="Times New Roman"/>
          <w:color w:val="0D0D0D" w:themeColor="text1" w:themeTint="F2"/>
          <w:sz w:val="24"/>
          <w:szCs w:val="24"/>
        </w:rPr>
        <w:t xml:space="preserve"> monitor. Locations of peripheral artery like the dorsal pedal artery, and digital artery was used. </w:t>
      </w:r>
      <w:r w:rsidRPr="00223401">
        <w:rPr>
          <w:rFonts w:ascii="Times New Roman" w:hAnsi="Times New Roman"/>
          <w:sz w:val="24"/>
          <w:szCs w:val="24"/>
        </w:rPr>
        <w:t xml:space="preserve"> Similarly, </w:t>
      </w:r>
      <w:r w:rsidR="00023F49">
        <w:rPr>
          <w:rFonts w:ascii="Times New Roman" w:hAnsi="Times New Roman"/>
          <w:sz w:val="24"/>
          <w:szCs w:val="24"/>
        </w:rPr>
        <w:t xml:space="preserve">heart rate was assessed via auscultation </w:t>
      </w:r>
      <w:r w:rsidR="0030653F">
        <w:rPr>
          <w:rFonts w:ascii="Times New Roman" w:hAnsi="Times New Roman"/>
          <w:sz w:val="24"/>
          <w:szCs w:val="24"/>
        </w:rPr>
        <w:t>and respiratory rate was also monitored.</w:t>
      </w:r>
    </w:p>
    <w:p w14:paraId="5E056BA6" w14:textId="59265E87" w:rsidR="00C40B19" w:rsidRPr="00E81AD4" w:rsidRDefault="00C40B19" w:rsidP="00C40B19">
      <w:pPr>
        <w:pStyle w:val="ListParagraph"/>
        <w:numPr>
          <w:ilvl w:val="1"/>
          <w:numId w:val="31"/>
        </w:numPr>
        <w:spacing w:line="360" w:lineRule="auto"/>
        <w:jc w:val="both"/>
        <w:rPr>
          <w:b/>
          <w:bCs/>
        </w:rPr>
      </w:pPr>
      <w:r w:rsidRPr="00E81AD4">
        <w:rPr>
          <w:b/>
          <w:bCs/>
          <w:lang w:val="en-US"/>
        </w:rPr>
        <w:t>Echocardiographic Evaluation</w:t>
      </w:r>
    </w:p>
    <w:p w14:paraId="1870792F" w14:textId="25A1E842" w:rsidR="00DF4099" w:rsidRDefault="00C40B19" w:rsidP="00223401">
      <w:pPr>
        <w:spacing w:line="360" w:lineRule="auto"/>
        <w:ind w:firstLine="720"/>
        <w:jc w:val="both"/>
        <w:rPr>
          <w:rFonts w:ascii="Times New Roman" w:hAnsi="Times New Roman"/>
          <w:sz w:val="24"/>
          <w:szCs w:val="24"/>
        </w:rPr>
      </w:pPr>
      <w:r w:rsidRPr="00E81AD4">
        <w:rPr>
          <w:rFonts w:ascii="Times New Roman" w:hAnsi="Times New Roman"/>
          <w:sz w:val="24"/>
          <w:szCs w:val="24"/>
        </w:rPr>
        <w:t xml:space="preserve">Myocardial function was assessed by serial echocardiography using an </w:t>
      </w:r>
      <w:proofErr w:type="spellStart"/>
      <w:r w:rsidRPr="00E81AD4">
        <w:rPr>
          <w:rFonts w:ascii="Times New Roman" w:hAnsi="Times New Roman"/>
          <w:sz w:val="24"/>
          <w:szCs w:val="24"/>
        </w:rPr>
        <w:t>Esaote</w:t>
      </w:r>
      <w:proofErr w:type="spellEnd"/>
      <w:r w:rsidRPr="00E81AD4">
        <w:rPr>
          <w:rFonts w:ascii="Times New Roman" w:hAnsi="Times New Roman"/>
          <w:sz w:val="24"/>
          <w:szCs w:val="24"/>
        </w:rPr>
        <w:t xml:space="preserve">® </w:t>
      </w:r>
      <w:proofErr w:type="spellStart"/>
      <w:r w:rsidRPr="00E81AD4">
        <w:rPr>
          <w:rFonts w:ascii="Times New Roman" w:hAnsi="Times New Roman"/>
          <w:sz w:val="24"/>
          <w:szCs w:val="24"/>
        </w:rPr>
        <w:t>MyLab</w:t>
      </w:r>
      <w:proofErr w:type="spellEnd"/>
      <w:r w:rsidRPr="00E81AD4">
        <w:rPr>
          <w:rFonts w:ascii="Times New Roman" w:hAnsi="Times New Roman"/>
          <w:sz w:val="24"/>
          <w:szCs w:val="24"/>
        </w:rPr>
        <w:t xml:space="preserve"> 40 ultrasound system equipped with a phased-array transducer (PA 122; 5.0–7.5 MHz). Examinations were performed on days 1, 3, and 5.</w:t>
      </w:r>
      <w:r w:rsidR="00DF4099" w:rsidRPr="00223401">
        <w:rPr>
          <w:rFonts w:ascii="Times New Roman" w:hAnsi="Times New Roman"/>
          <w:sz w:val="24"/>
          <w:szCs w:val="24"/>
        </w:rPr>
        <w:t xml:space="preserve"> The dogs were positioned in right lateral recumbency on a specially designed examination table with a slit, allowing image acquisition from beneath the patient. Phased array probe (PA 122; 5.0-7.5 MHz) was used and transducer head was positioned over the palpable precordial impulse on thoracic wall. M-mode echocardiograms were recorded and analyzed according to the recommendations of the American Society of Echocardiography (Thomas et al., 1993). The parameters recorded after the examination of long-axis view were right ventricle diameter in diastole</w:t>
      </w:r>
      <w:r w:rsidR="00E81AD4">
        <w:rPr>
          <w:rFonts w:ascii="Times New Roman" w:hAnsi="Times New Roman"/>
          <w:sz w:val="24"/>
          <w:szCs w:val="24"/>
        </w:rPr>
        <w:t xml:space="preserve"> </w:t>
      </w:r>
      <w:r w:rsidR="00DF4099" w:rsidRPr="00223401">
        <w:rPr>
          <w:rFonts w:ascii="Times New Roman" w:hAnsi="Times New Roman"/>
          <w:sz w:val="24"/>
          <w:szCs w:val="24"/>
        </w:rPr>
        <w:t>(</w:t>
      </w:r>
      <w:proofErr w:type="spellStart"/>
      <w:r w:rsidR="00DF4099" w:rsidRPr="00223401">
        <w:rPr>
          <w:rFonts w:ascii="Times New Roman" w:hAnsi="Times New Roman"/>
          <w:sz w:val="24"/>
          <w:szCs w:val="24"/>
        </w:rPr>
        <w:t>RVDd</w:t>
      </w:r>
      <w:proofErr w:type="spellEnd"/>
      <w:r w:rsidR="00DF4099" w:rsidRPr="00223401">
        <w:rPr>
          <w:rFonts w:ascii="Times New Roman" w:hAnsi="Times New Roman"/>
          <w:sz w:val="24"/>
          <w:szCs w:val="24"/>
        </w:rPr>
        <w:t xml:space="preserve">), left ventricle diameter in systole and diastole (LVDs &amp; </w:t>
      </w:r>
      <w:proofErr w:type="spellStart"/>
      <w:r w:rsidR="00DF4099" w:rsidRPr="00223401">
        <w:rPr>
          <w:rFonts w:ascii="Times New Roman" w:hAnsi="Times New Roman"/>
          <w:sz w:val="24"/>
          <w:szCs w:val="24"/>
        </w:rPr>
        <w:t>LVDd</w:t>
      </w:r>
      <w:proofErr w:type="spellEnd"/>
      <w:r w:rsidR="00DF4099" w:rsidRPr="00223401">
        <w:rPr>
          <w:rFonts w:ascii="Times New Roman" w:hAnsi="Times New Roman"/>
          <w:sz w:val="24"/>
          <w:szCs w:val="24"/>
        </w:rPr>
        <w:t xml:space="preserve">), posterior wall diameter in systole and diastole (PWs &amp; </w:t>
      </w:r>
      <w:proofErr w:type="spellStart"/>
      <w:r w:rsidR="00DF4099" w:rsidRPr="00223401">
        <w:rPr>
          <w:rFonts w:ascii="Times New Roman" w:hAnsi="Times New Roman"/>
          <w:sz w:val="24"/>
          <w:szCs w:val="24"/>
        </w:rPr>
        <w:t>PWd</w:t>
      </w:r>
      <w:proofErr w:type="spellEnd"/>
      <w:r w:rsidR="00DF4099" w:rsidRPr="00223401">
        <w:rPr>
          <w:rFonts w:ascii="Times New Roman" w:hAnsi="Times New Roman"/>
          <w:sz w:val="24"/>
          <w:szCs w:val="24"/>
        </w:rPr>
        <w:t xml:space="preserve">), interventricular septum in systole and diastole (IVSs &amp; </w:t>
      </w:r>
      <w:proofErr w:type="spellStart"/>
      <w:r w:rsidR="00DF4099" w:rsidRPr="00223401">
        <w:rPr>
          <w:rFonts w:ascii="Times New Roman" w:hAnsi="Times New Roman"/>
          <w:sz w:val="24"/>
          <w:szCs w:val="24"/>
        </w:rPr>
        <w:t>IVSd</w:t>
      </w:r>
      <w:proofErr w:type="spellEnd"/>
      <w:r w:rsidR="00DF4099" w:rsidRPr="00223401">
        <w:rPr>
          <w:rFonts w:ascii="Times New Roman" w:hAnsi="Times New Roman"/>
          <w:sz w:val="24"/>
          <w:szCs w:val="24"/>
        </w:rPr>
        <w:t xml:space="preserve">), ejection fraction and fractional shortening. Heart Rate </w:t>
      </w:r>
      <w:r w:rsidR="00E81AD4" w:rsidRPr="00223401">
        <w:rPr>
          <w:rFonts w:ascii="Times New Roman" w:hAnsi="Times New Roman"/>
          <w:sz w:val="24"/>
          <w:szCs w:val="24"/>
        </w:rPr>
        <w:t>was monitored</w:t>
      </w:r>
      <w:r w:rsidR="00DF4099" w:rsidRPr="00223401">
        <w:rPr>
          <w:rFonts w:ascii="Times New Roman" w:hAnsi="Times New Roman"/>
          <w:sz w:val="24"/>
          <w:szCs w:val="24"/>
        </w:rPr>
        <w:t xml:space="preserve"> by auscultation between 4-6th intercostal space at the point of maximum intensity (PMI) with the help of a stethoscope for one minute. </w:t>
      </w:r>
    </w:p>
    <w:p w14:paraId="22F659E0" w14:textId="07673403" w:rsidR="00C40B19" w:rsidRPr="00E81AD4" w:rsidRDefault="00C40B19" w:rsidP="00C40B19">
      <w:pPr>
        <w:pStyle w:val="ListParagraph"/>
        <w:numPr>
          <w:ilvl w:val="1"/>
          <w:numId w:val="31"/>
        </w:numPr>
        <w:spacing w:line="360" w:lineRule="auto"/>
        <w:jc w:val="both"/>
        <w:rPr>
          <w:b/>
          <w:bCs/>
        </w:rPr>
      </w:pPr>
      <w:r w:rsidRPr="00E81AD4">
        <w:rPr>
          <w:b/>
          <w:bCs/>
          <w:lang w:val="en-US"/>
        </w:rPr>
        <w:t>Measurement of Cardiac Troponin I</w:t>
      </w:r>
    </w:p>
    <w:p w14:paraId="2DE5CA68" w14:textId="549B685A" w:rsidR="00DF4099" w:rsidRDefault="004361CE" w:rsidP="00223401">
      <w:pPr>
        <w:spacing w:line="360" w:lineRule="auto"/>
        <w:ind w:firstLine="720"/>
        <w:jc w:val="both"/>
        <w:rPr>
          <w:rFonts w:ascii="Times New Roman" w:hAnsi="Times New Roman"/>
          <w:sz w:val="24"/>
          <w:szCs w:val="24"/>
        </w:rPr>
      </w:pPr>
      <w:r w:rsidRPr="00E81AD4">
        <w:rPr>
          <w:rFonts w:ascii="Times New Roman" w:hAnsi="Times New Roman"/>
          <w:sz w:val="24"/>
          <w:szCs w:val="24"/>
        </w:rPr>
        <w:t>Myocardial injury was further evaluated by measuring serum canine cardiac troponin I (</w:t>
      </w:r>
      <w:proofErr w:type="spellStart"/>
      <w:r w:rsidRPr="00E81AD4">
        <w:rPr>
          <w:rFonts w:ascii="Times New Roman" w:hAnsi="Times New Roman"/>
          <w:sz w:val="24"/>
          <w:szCs w:val="24"/>
        </w:rPr>
        <w:t>cTnI</w:t>
      </w:r>
      <w:proofErr w:type="spellEnd"/>
      <w:r w:rsidRPr="00E81AD4">
        <w:rPr>
          <w:rFonts w:ascii="Times New Roman" w:hAnsi="Times New Roman"/>
          <w:sz w:val="24"/>
          <w:szCs w:val="24"/>
        </w:rPr>
        <w:t xml:space="preserve">) concentrations using a commercially available high-sensitivity ELISA kit (Dog </w:t>
      </w:r>
      <w:proofErr w:type="spellStart"/>
      <w:r w:rsidRPr="00E81AD4">
        <w:rPr>
          <w:rFonts w:ascii="Times New Roman" w:hAnsi="Times New Roman"/>
          <w:sz w:val="24"/>
          <w:szCs w:val="24"/>
        </w:rPr>
        <w:t>hs-cTnI</w:t>
      </w:r>
      <w:proofErr w:type="spellEnd"/>
      <w:r w:rsidRPr="00E81AD4">
        <w:rPr>
          <w:rFonts w:ascii="Times New Roman" w:hAnsi="Times New Roman"/>
          <w:sz w:val="24"/>
          <w:szCs w:val="24"/>
        </w:rPr>
        <w:t xml:space="preserve"> ELISA Kit; BR </w:t>
      </w:r>
      <w:proofErr w:type="spellStart"/>
      <w:r w:rsidRPr="00E81AD4">
        <w:rPr>
          <w:rFonts w:ascii="Times New Roman" w:hAnsi="Times New Roman"/>
          <w:sz w:val="24"/>
          <w:szCs w:val="24"/>
        </w:rPr>
        <w:t>Biochem</w:t>
      </w:r>
      <w:proofErr w:type="spellEnd"/>
      <w:r w:rsidRPr="00E81AD4">
        <w:rPr>
          <w:rFonts w:ascii="Times New Roman" w:hAnsi="Times New Roman"/>
          <w:sz w:val="24"/>
          <w:szCs w:val="24"/>
        </w:rPr>
        <w:t xml:space="preserve"> Life Sciences Pvt. Ltd., Catalogue No. BC8730).</w:t>
      </w:r>
      <w:r>
        <w:rPr>
          <w:rFonts w:ascii="Times New Roman" w:hAnsi="Times New Roman"/>
          <w:sz w:val="24"/>
          <w:szCs w:val="24"/>
        </w:rPr>
        <w:t xml:space="preserve"> </w:t>
      </w:r>
      <w:r w:rsidR="00DF4099" w:rsidRPr="00223401">
        <w:rPr>
          <w:rFonts w:ascii="Times New Roman" w:hAnsi="Times New Roman"/>
          <w:sz w:val="24"/>
          <w:szCs w:val="24"/>
        </w:rPr>
        <w:t xml:space="preserve">The test principle applied in this kit is sandwich enzyme immunoassay. The microtiter plate provided in this kit has been pre-coated with an antibody specific to Dog </w:t>
      </w:r>
      <w:proofErr w:type="spellStart"/>
      <w:r w:rsidR="00DF4099" w:rsidRPr="00223401">
        <w:rPr>
          <w:rFonts w:ascii="Times New Roman" w:hAnsi="Times New Roman"/>
          <w:sz w:val="24"/>
          <w:szCs w:val="24"/>
        </w:rPr>
        <w:t>CTnI</w:t>
      </w:r>
      <w:proofErr w:type="spellEnd"/>
      <w:r w:rsidR="00DF4099" w:rsidRPr="00223401">
        <w:rPr>
          <w:rFonts w:ascii="Times New Roman" w:hAnsi="Times New Roman"/>
          <w:sz w:val="24"/>
          <w:szCs w:val="24"/>
        </w:rPr>
        <w:t xml:space="preserve"> Standards or samples are added to the appropriate microtiter plate wells </w:t>
      </w:r>
      <w:r w:rsidR="00DF4099" w:rsidRPr="00223401">
        <w:rPr>
          <w:rFonts w:ascii="Times New Roman" w:hAnsi="Times New Roman"/>
          <w:sz w:val="24"/>
          <w:szCs w:val="24"/>
        </w:rPr>
        <w:lastRenderedPageBreak/>
        <w:t xml:space="preserve">then with a biotin-conjugated antibody specific to dog </w:t>
      </w:r>
      <w:proofErr w:type="spellStart"/>
      <w:r w:rsidR="00DF4099" w:rsidRPr="00223401">
        <w:rPr>
          <w:rFonts w:ascii="Times New Roman" w:hAnsi="Times New Roman"/>
          <w:sz w:val="24"/>
          <w:szCs w:val="24"/>
        </w:rPr>
        <w:t>CTnI</w:t>
      </w:r>
      <w:proofErr w:type="spellEnd"/>
      <w:r w:rsidR="00DF4099" w:rsidRPr="00223401">
        <w:rPr>
          <w:rFonts w:ascii="Times New Roman" w:hAnsi="Times New Roman"/>
          <w:sz w:val="24"/>
          <w:szCs w:val="24"/>
        </w:rPr>
        <w:t xml:space="preserve">. Next, Avidin conjugated to Horseradish Peroxidase (HRP) is added to each microplate well and incubated. After TMB substrate solution is added, only those wells that contain dog </w:t>
      </w:r>
      <w:proofErr w:type="spellStart"/>
      <w:r w:rsidR="00DF4099" w:rsidRPr="00223401">
        <w:rPr>
          <w:rFonts w:ascii="Times New Roman" w:hAnsi="Times New Roman"/>
          <w:sz w:val="24"/>
          <w:szCs w:val="24"/>
        </w:rPr>
        <w:t>CTnI</w:t>
      </w:r>
      <w:proofErr w:type="spellEnd"/>
      <w:r w:rsidR="00DF4099" w:rsidRPr="00223401">
        <w:rPr>
          <w:rFonts w:ascii="Times New Roman" w:hAnsi="Times New Roman"/>
          <w:sz w:val="24"/>
          <w:szCs w:val="24"/>
        </w:rPr>
        <w:t xml:space="preserve">, biotin-conjugated antibody and enzyme-conjugated Avidin will exhibit a change in color. The enzyme-substrate reaction is terminated by the addition of </w:t>
      </w:r>
      <w:proofErr w:type="spellStart"/>
      <w:r w:rsidR="00DF4099" w:rsidRPr="00223401">
        <w:rPr>
          <w:rFonts w:ascii="Times New Roman" w:hAnsi="Times New Roman"/>
          <w:sz w:val="24"/>
          <w:szCs w:val="24"/>
        </w:rPr>
        <w:t>sulphuric</w:t>
      </w:r>
      <w:proofErr w:type="spellEnd"/>
      <w:r w:rsidR="00DF4099" w:rsidRPr="00223401">
        <w:rPr>
          <w:rFonts w:ascii="Times New Roman" w:hAnsi="Times New Roman"/>
          <w:sz w:val="24"/>
          <w:szCs w:val="24"/>
        </w:rPr>
        <w:t xml:space="preserve"> acid solution and the color change is measured spectrophotometrically at a wavelength of 450nm ± 10nm. The concentration of dog </w:t>
      </w:r>
      <w:proofErr w:type="spellStart"/>
      <w:r w:rsidR="00DF4099" w:rsidRPr="00223401">
        <w:rPr>
          <w:rFonts w:ascii="Times New Roman" w:hAnsi="Times New Roman"/>
          <w:sz w:val="24"/>
          <w:szCs w:val="24"/>
        </w:rPr>
        <w:t>CTnI</w:t>
      </w:r>
      <w:proofErr w:type="spellEnd"/>
      <w:r w:rsidR="00DF4099" w:rsidRPr="00223401">
        <w:rPr>
          <w:rFonts w:ascii="Times New Roman" w:hAnsi="Times New Roman"/>
          <w:sz w:val="24"/>
          <w:szCs w:val="24"/>
        </w:rPr>
        <w:t xml:space="preserve"> in the samples is then determined by comparing the OD of the samples to the standard curve. </w:t>
      </w:r>
    </w:p>
    <w:p w14:paraId="508A6990" w14:textId="40D19CC8" w:rsidR="004361CE" w:rsidRPr="00E81AD4" w:rsidRDefault="004361CE" w:rsidP="004361CE">
      <w:pPr>
        <w:pStyle w:val="ListParagraph"/>
        <w:numPr>
          <w:ilvl w:val="1"/>
          <w:numId w:val="31"/>
        </w:numPr>
        <w:spacing w:line="360" w:lineRule="auto"/>
        <w:jc w:val="both"/>
        <w:rPr>
          <w:b/>
          <w:bCs/>
        </w:rPr>
      </w:pPr>
      <w:r w:rsidRPr="00E81AD4">
        <w:rPr>
          <w:b/>
          <w:bCs/>
          <w:lang w:val="en-US"/>
        </w:rPr>
        <w:t>Statistical Analysis</w:t>
      </w:r>
    </w:p>
    <w:p w14:paraId="6392B273" w14:textId="37BD5EF3" w:rsidR="00DF4099" w:rsidRPr="00223401" w:rsidRDefault="004361CE" w:rsidP="00223401">
      <w:pPr>
        <w:spacing w:line="360" w:lineRule="auto"/>
        <w:ind w:firstLine="720"/>
        <w:jc w:val="both"/>
        <w:rPr>
          <w:rFonts w:ascii="Times New Roman" w:hAnsi="Times New Roman"/>
          <w:sz w:val="24"/>
          <w:szCs w:val="24"/>
        </w:rPr>
      </w:pPr>
      <w:r w:rsidRPr="00E81AD4">
        <w:rPr>
          <w:rFonts w:ascii="Times New Roman" w:hAnsi="Times New Roman"/>
          <w:sz w:val="24"/>
          <w:szCs w:val="24"/>
        </w:rPr>
        <w:t>Data analysis was do</w:t>
      </w:r>
      <w:r w:rsidR="00DF4099" w:rsidRPr="00E81AD4">
        <w:rPr>
          <w:rFonts w:ascii="Times New Roman" w:hAnsi="Times New Roman"/>
          <w:sz w:val="24"/>
          <w:szCs w:val="24"/>
        </w:rPr>
        <w:t>ne</w:t>
      </w:r>
      <w:r w:rsidR="00DF4099" w:rsidRPr="00223401">
        <w:rPr>
          <w:rFonts w:ascii="Times New Roman" w:hAnsi="Times New Roman"/>
          <w:sz w:val="24"/>
          <w:szCs w:val="24"/>
        </w:rPr>
        <w:t xml:space="preserve"> using general Linear Model of two-way ANOVA based on Fisher’s Least Significant Difference method was used to determine the significant difference among days (1, 3 and 5 days) for different groups as well as among treatment (1 and 2) for different days using IBM</w:t>
      </w:r>
      <w:r w:rsidR="00DF4099" w:rsidRPr="00223401">
        <w:rPr>
          <w:rFonts w:ascii="Times New Roman" w:hAnsi="Times New Roman"/>
          <w:sz w:val="24"/>
          <w:szCs w:val="24"/>
          <w:vertAlign w:val="superscript"/>
        </w:rPr>
        <w:t>®</w:t>
      </w:r>
      <w:r w:rsidR="00DF4099" w:rsidRPr="00223401">
        <w:rPr>
          <w:rFonts w:ascii="Times New Roman" w:hAnsi="Times New Roman"/>
          <w:sz w:val="24"/>
          <w:szCs w:val="24"/>
        </w:rPr>
        <w:t xml:space="preserve"> SPSS</w:t>
      </w:r>
      <w:r w:rsidR="00DF4099" w:rsidRPr="00223401">
        <w:rPr>
          <w:rFonts w:ascii="Times New Roman" w:hAnsi="Times New Roman"/>
          <w:sz w:val="24"/>
          <w:szCs w:val="24"/>
          <w:vertAlign w:val="superscript"/>
        </w:rPr>
        <w:t xml:space="preserve">® </w:t>
      </w:r>
      <w:r w:rsidR="00DF4099" w:rsidRPr="00223401">
        <w:rPr>
          <w:rFonts w:ascii="Times New Roman" w:hAnsi="Times New Roman"/>
          <w:sz w:val="24"/>
          <w:szCs w:val="24"/>
        </w:rPr>
        <w:t>statistics version 26. The significant values in the ANOVA were further tested through Duncan multiple range test. Results are presented as mean ± SE and differences were considered significant when P &lt;0.05.</w:t>
      </w:r>
    </w:p>
    <w:p w14:paraId="0DD4C83D" w14:textId="77777777" w:rsidR="00DF4099" w:rsidRPr="00223401" w:rsidRDefault="00DF4099" w:rsidP="00223401">
      <w:pPr>
        <w:spacing w:line="360" w:lineRule="auto"/>
        <w:ind w:firstLine="720"/>
        <w:jc w:val="both"/>
        <w:rPr>
          <w:rFonts w:ascii="Times New Roman" w:hAnsi="Times New Roman"/>
          <w:sz w:val="24"/>
          <w:szCs w:val="24"/>
        </w:rPr>
      </w:pPr>
    </w:p>
    <w:p w14:paraId="37127333" w14:textId="77777777"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3. Results</w:t>
      </w:r>
    </w:p>
    <w:p w14:paraId="59DA375B" w14:textId="77777777" w:rsidR="00DF4099" w:rsidRPr="00223401" w:rsidRDefault="00DF4099" w:rsidP="00223401">
      <w:pPr>
        <w:spacing w:line="360" w:lineRule="auto"/>
        <w:jc w:val="both"/>
        <w:rPr>
          <w:rFonts w:ascii="Times New Roman" w:hAnsi="Times New Roman"/>
          <w:sz w:val="24"/>
          <w:szCs w:val="24"/>
        </w:rPr>
      </w:pPr>
      <w:r w:rsidRPr="00223401">
        <w:rPr>
          <w:rFonts w:ascii="Times New Roman" w:hAnsi="Times New Roman"/>
          <w:sz w:val="24"/>
          <w:szCs w:val="24"/>
        </w:rPr>
        <w:tab/>
        <w:t>The septic dogs affected from parvo-virus enteritis were assessed for potential cardiovascular dysfunction using various clinical parameters, echocardiographic parameters and canine cardiac troponin I. The values obtained were compared with healthy dogs and dogs died before completion of therapeutic trial.</w:t>
      </w:r>
    </w:p>
    <w:p w14:paraId="238A7102" w14:textId="77777777" w:rsidR="00DF4099" w:rsidRPr="00223401" w:rsidRDefault="00DF4099" w:rsidP="00223401">
      <w:pPr>
        <w:suppressLineNumbers/>
        <w:spacing w:line="360" w:lineRule="auto"/>
        <w:jc w:val="both"/>
        <w:rPr>
          <w:rFonts w:ascii="Times New Roman" w:hAnsi="Times New Roman"/>
          <w:b/>
          <w:bCs/>
          <w:sz w:val="24"/>
          <w:szCs w:val="24"/>
        </w:rPr>
      </w:pPr>
      <w:r w:rsidRPr="00223401">
        <w:rPr>
          <w:rFonts w:ascii="Times New Roman" w:hAnsi="Times New Roman"/>
          <w:b/>
          <w:bCs/>
          <w:sz w:val="24"/>
          <w:szCs w:val="24"/>
        </w:rPr>
        <w:t>3.1 Evaluation of clinical parameters</w:t>
      </w:r>
    </w:p>
    <w:p w14:paraId="111E1021" w14:textId="77777777" w:rsidR="00DF4099" w:rsidRPr="00223401" w:rsidRDefault="00DF4099" w:rsidP="00223401">
      <w:pPr>
        <w:spacing w:line="360" w:lineRule="auto"/>
        <w:jc w:val="both"/>
        <w:rPr>
          <w:rFonts w:ascii="Times New Roman" w:hAnsi="Times New Roman"/>
          <w:sz w:val="24"/>
          <w:szCs w:val="24"/>
        </w:rPr>
      </w:pPr>
      <w:r w:rsidRPr="00223401">
        <w:rPr>
          <w:rFonts w:ascii="Times New Roman" w:hAnsi="Times New Roman"/>
          <w:b/>
          <w:bCs/>
          <w:sz w:val="24"/>
          <w:szCs w:val="24"/>
        </w:rPr>
        <w:tab/>
      </w:r>
      <w:r w:rsidRPr="00223401">
        <w:rPr>
          <w:rFonts w:ascii="Times New Roman" w:hAnsi="Times New Roman"/>
          <w:sz w:val="24"/>
          <w:szCs w:val="24"/>
        </w:rPr>
        <w:t xml:space="preserve">The mean values of heart rate were significantly higher in septic dogs than healthy ones (p=0.041) whereas in non-survivors the mean value of heart rate was very high (138.34±8.31) (Table 1). The values decreased significantly in septic dogs receiving the therapy. The respiratory rate was significantly higher in septic dogs in all 3 days of the trial (Table 2). Significant improvement in the values of heart rate and </w:t>
      </w:r>
      <w:r w:rsidRPr="00223401">
        <w:rPr>
          <w:rFonts w:ascii="Times New Roman" w:hAnsi="Times New Roman"/>
          <w:sz w:val="24"/>
          <w:szCs w:val="24"/>
        </w:rPr>
        <w:lastRenderedPageBreak/>
        <w:t>respiratory rate was noticed. The systolic BP was significantly lower on day 1 in septic dogs. In non-survivors the mean value was much lesser (111.67±10.85) (Table 3).</w:t>
      </w:r>
    </w:p>
    <w:p w14:paraId="495D7085" w14:textId="77777777"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Table 1: Comparison of Heart rate (beat/min) between Septic and Healthy Dogs</w:t>
      </w:r>
    </w:p>
    <w:tbl>
      <w:tblPr>
        <w:tblStyle w:val="TableGrid"/>
        <w:tblW w:w="0" w:type="auto"/>
        <w:tblInd w:w="353" w:type="dxa"/>
        <w:tblLook w:val="04A0" w:firstRow="1" w:lastRow="0" w:firstColumn="1" w:lastColumn="0" w:noHBand="0" w:noVBand="1"/>
      </w:tblPr>
      <w:tblGrid>
        <w:gridCol w:w="1702"/>
        <w:gridCol w:w="2076"/>
        <w:gridCol w:w="1958"/>
        <w:gridCol w:w="2056"/>
      </w:tblGrid>
      <w:tr w:rsidR="00DF4099" w:rsidRPr="00223401" w14:paraId="4EAF9817" w14:textId="77777777" w:rsidTr="00812EFC">
        <w:tc>
          <w:tcPr>
            <w:tcW w:w="1702" w:type="dxa"/>
          </w:tcPr>
          <w:p w14:paraId="20B27071" w14:textId="6F40D959"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HR</w:t>
            </w:r>
            <w:r w:rsidR="00E81AD4">
              <w:rPr>
                <w:rFonts w:ascii="Times New Roman" w:hAnsi="Times New Roman"/>
                <w:b/>
                <w:bCs/>
                <w:sz w:val="24"/>
                <w:szCs w:val="24"/>
              </w:rPr>
              <w:t xml:space="preserve"> </w:t>
            </w:r>
            <w:r w:rsidRPr="00223401">
              <w:rPr>
                <w:rFonts w:ascii="Times New Roman" w:hAnsi="Times New Roman"/>
                <w:b/>
                <w:bCs/>
                <w:sz w:val="24"/>
                <w:szCs w:val="24"/>
              </w:rPr>
              <w:t>(bpm)</w:t>
            </w:r>
          </w:p>
        </w:tc>
        <w:tc>
          <w:tcPr>
            <w:tcW w:w="2076" w:type="dxa"/>
          </w:tcPr>
          <w:p w14:paraId="78905585"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Septic</w:t>
            </w:r>
          </w:p>
        </w:tc>
        <w:tc>
          <w:tcPr>
            <w:tcW w:w="1958" w:type="dxa"/>
          </w:tcPr>
          <w:p w14:paraId="542DD18A"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Healthy</w:t>
            </w:r>
          </w:p>
        </w:tc>
        <w:tc>
          <w:tcPr>
            <w:tcW w:w="2056" w:type="dxa"/>
          </w:tcPr>
          <w:p w14:paraId="7CCC8FA5"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P-Value</w:t>
            </w:r>
          </w:p>
        </w:tc>
      </w:tr>
      <w:tr w:rsidR="00DF4099" w:rsidRPr="00223401" w14:paraId="624EAA49" w14:textId="77777777" w:rsidTr="00812EFC">
        <w:tc>
          <w:tcPr>
            <w:tcW w:w="1702" w:type="dxa"/>
          </w:tcPr>
          <w:p w14:paraId="416A7A9B"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Day 1</w:t>
            </w:r>
          </w:p>
        </w:tc>
        <w:tc>
          <w:tcPr>
            <w:tcW w:w="2076" w:type="dxa"/>
          </w:tcPr>
          <w:p w14:paraId="2CEE5464" w14:textId="366AA5EF"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115.94±7.04</w:t>
            </w:r>
          </w:p>
        </w:tc>
        <w:tc>
          <w:tcPr>
            <w:tcW w:w="1958" w:type="dxa"/>
          </w:tcPr>
          <w:p w14:paraId="4E285020"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87.83±6.80</w:t>
            </w:r>
          </w:p>
        </w:tc>
        <w:tc>
          <w:tcPr>
            <w:tcW w:w="2056" w:type="dxa"/>
          </w:tcPr>
          <w:p w14:paraId="7B96C69F" w14:textId="6E236CF3"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0.04*</w:t>
            </w:r>
          </w:p>
        </w:tc>
      </w:tr>
      <w:tr w:rsidR="00DF4099" w:rsidRPr="00223401" w14:paraId="488BFF63" w14:textId="77777777" w:rsidTr="00812EFC">
        <w:tc>
          <w:tcPr>
            <w:tcW w:w="1702" w:type="dxa"/>
          </w:tcPr>
          <w:p w14:paraId="7EE79B57"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Day 3</w:t>
            </w:r>
          </w:p>
        </w:tc>
        <w:tc>
          <w:tcPr>
            <w:tcW w:w="2076" w:type="dxa"/>
          </w:tcPr>
          <w:p w14:paraId="163F5D3B" w14:textId="3F40DCFD"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82.83±7.7</w:t>
            </w:r>
          </w:p>
        </w:tc>
        <w:tc>
          <w:tcPr>
            <w:tcW w:w="1958" w:type="dxa"/>
          </w:tcPr>
          <w:p w14:paraId="17E86765"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74.00±5.440</w:t>
            </w:r>
          </w:p>
        </w:tc>
        <w:tc>
          <w:tcPr>
            <w:tcW w:w="2056" w:type="dxa"/>
          </w:tcPr>
          <w:p w14:paraId="49D341B1" w14:textId="59520B3B"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0.72</w:t>
            </w:r>
          </w:p>
        </w:tc>
      </w:tr>
      <w:tr w:rsidR="00DF4099" w:rsidRPr="00223401" w14:paraId="034F9688" w14:textId="77777777" w:rsidTr="00812EFC">
        <w:tc>
          <w:tcPr>
            <w:tcW w:w="1702" w:type="dxa"/>
          </w:tcPr>
          <w:p w14:paraId="3DD15BDF"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Day 5</w:t>
            </w:r>
          </w:p>
        </w:tc>
        <w:tc>
          <w:tcPr>
            <w:tcW w:w="2076" w:type="dxa"/>
          </w:tcPr>
          <w:p w14:paraId="23BE4ADD" w14:textId="3D83C218"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71.39±8.07</w:t>
            </w:r>
          </w:p>
        </w:tc>
        <w:tc>
          <w:tcPr>
            <w:tcW w:w="1958" w:type="dxa"/>
          </w:tcPr>
          <w:p w14:paraId="564AB363"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84.66±8.250</w:t>
            </w:r>
          </w:p>
        </w:tc>
        <w:tc>
          <w:tcPr>
            <w:tcW w:w="2056" w:type="dxa"/>
          </w:tcPr>
          <w:p w14:paraId="0AD0B229" w14:textId="3B85C34E"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0.27</w:t>
            </w:r>
          </w:p>
        </w:tc>
      </w:tr>
      <w:tr w:rsidR="00DF4099" w:rsidRPr="00223401" w14:paraId="5F2CB538" w14:textId="77777777" w:rsidTr="00812EFC">
        <w:tc>
          <w:tcPr>
            <w:tcW w:w="1702" w:type="dxa"/>
          </w:tcPr>
          <w:p w14:paraId="1F4E8566"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P-value</w:t>
            </w:r>
          </w:p>
        </w:tc>
        <w:tc>
          <w:tcPr>
            <w:tcW w:w="2076" w:type="dxa"/>
          </w:tcPr>
          <w:p w14:paraId="2260510E"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0.000*</w:t>
            </w:r>
          </w:p>
        </w:tc>
        <w:tc>
          <w:tcPr>
            <w:tcW w:w="1958" w:type="dxa"/>
          </w:tcPr>
          <w:p w14:paraId="64125D00" w14:textId="15A25E41" w:rsidR="00DF4099" w:rsidRPr="00223401" w:rsidRDefault="00DF4099" w:rsidP="00223401">
            <w:pPr>
              <w:tabs>
                <w:tab w:val="center" w:pos="1337"/>
              </w:tabs>
              <w:spacing w:line="360" w:lineRule="auto"/>
              <w:rPr>
                <w:rFonts w:ascii="Times New Roman" w:hAnsi="Times New Roman"/>
                <w:sz w:val="24"/>
                <w:szCs w:val="24"/>
              </w:rPr>
            </w:pPr>
            <w:r w:rsidRPr="00223401">
              <w:rPr>
                <w:rFonts w:ascii="Times New Roman" w:hAnsi="Times New Roman"/>
                <w:sz w:val="24"/>
                <w:szCs w:val="24"/>
              </w:rPr>
              <w:t>0.36</w:t>
            </w:r>
          </w:p>
        </w:tc>
        <w:tc>
          <w:tcPr>
            <w:tcW w:w="2056" w:type="dxa"/>
          </w:tcPr>
          <w:p w14:paraId="2F86BDD1" w14:textId="77777777" w:rsidR="00DF4099" w:rsidRPr="00223401" w:rsidRDefault="00DF4099" w:rsidP="00223401">
            <w:pPr>
              <w:spacing w:line="360" w:lineRule="auto"/>
              <w:rPr>
                <w:rFonts w:ascii="Times New Roman" w:hAnsi="Times New Roman"/>
                <w:sz w:val="24"/>
                <w:szCs w:val="24"/>
              </w:rPr>
            </w:pPr>
          </w:p>
        </w:tc>
      </w:tr>
    </w:tbl>
    <w:p w14:paraId="51310B52" w14:textId="77777777" w:rsidR="00DF4099" w:rsidRPr="00223401" w:rsidRDefault="00DF4099" w:rsidP="00223401">
      <w:pPr>
        <w:spacing w:line="360" w:lineRule="auto"/>
        <w:jc w:val="both"/>
        <w:rPr>
          <w:rFonts w:ascii="Times New Roman" w:hAnsi="Times New Roman"/>
          <w:b/>
          <w:bCs/>
          <w:sz w:val="24"/>
          <w:szCs w:val="24"/>
        </w:rPr>
      </w:pPr>
    </w:p>
    <w:p w14:paraId="618C2ACB" w14:textId="77777777"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Table 2: Comparison of Respiratory rate (breath/min) between Septic and Healthy Dogs</w:t>
      </w:r>
    </w:p>
    <w:tbl>
      <w:tblPr>
        <w:tblStyle w:val="TableGrid"/>
        <w:tblW w:w="0" w:type="auto"/>
        <w:tblInd w:w="421" w:type="dxa"/>
        <w:tblLook w:val="04A0" w:firstRow="1" w:lastRow="0" w:firstColumn="1" w:lastColumn="0" w:noHBand="0" w:noVBand="1"/>
      </w:tblPr>
      <w:tblGrid>
        <w:gridCol w:w="2444"/>
        <w:gridCol w:w="1980"/>
        <w:gridCol w:w="1840"/>
        <w:gridCol w:w="1513"/>
      </w:tblGrid>
      <w:tr w:rsidR="00DF4099" w:rsidRPr="00223401" w14:paraId="537EBCDB" w14:textId="77777777" w:rsidTr="00812EFC">
        <w:tc>
          <w:tcPr>
            <w:tcW w:w="2450" w:type="dxa"/>
          </w:tcPr>
          <w:p w14:paraId="59529E10"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RR (breath/min)</w:t>
            </w:r>
          </w:p>
        </w:tc>
        <w:tc>
          <w:tcPr>
            <w:tcW w:w="1985" w:type="dxa"/>
          </w:tcPr>
          <w:p w14:paraId="5186B05E"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Septic</w:t>
            </w:r>
          </w:p>
        </w:tc>
        <w:tc>
          <w:tcPr>
            <w:tcW w:w="1843" w:type="dxa"/>
          </w:tcPr>
          <w:p w14:paraId="3728D6D9"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Healthy</w:t>
            </w:r>
          </w:p>
        </w:tc>
        <w:tc>
          <w:tcPr>
            <w:tcW w:w="1518" w:type="dxa"/>
          </w:tcPr>
          <w:p w14:paraId="34C70E5C"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P-Value</w:t>
            </w:r>
          </w:p>
        </w:tc>
      </w:tr>
      <w:tr w:rsidR="00DF4099" w:rsidRPr="00223401" w14:paraId="3B71379E" w14:textId="77777777" w:rsidTr="00812EFC">
        <w:tc>
          <w:tcPr>
            <w:tcW w:w="2450" w:type="dxa"/>
          </w:tcPr>
          <w:p w14:paraId="40200ACE"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Day 1</w:t>
            </w:r>
          </w:p>
        </w:tc>
        <w:tc>
          <w:tcPr>
            <w:tcW w:w="1985" w:type="dxa"/>
          </w:tcPr>
          <w:p w14:paraId="284B543C" w14:textId="346C9B5D"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 xml:space="preserve">63.39±5.75 </w:t>
            </w:r>
          </w:p>
        </w:tc>
        <w:tc>
          <w:tcPr>
            <w:tcW w:w="1843" w:type="dxa"/>
          </w:tcPr>
          <w:p w14:paraId="6CEB3BA4"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20.66±2.654</w:t>
            </w:r>
          </w:p>
        </w:tc>
        <w:tc>
          <w:tcPr>
            <w:tcW w:w="1518" w:type="dxa"/>
          </w:tcPr>
          <w:p w14:paraId="175BE51D"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0.000*</w:t>
            </w:r>
          </w:p>
        </w:tc>
      </w:tr>
      <w:tr w:rsidR="00DF4099" w:rsidRPr="00223401" w14:paraId="6E000FC7" w14:textId="77777777" w:rsidTr="00812EFC">
        <w:tc>
          <w:tcPr>
            <w:tcW w:w="2450" w:type="dxa"/>
          </w:tcPr>
          <w:p w14:paraId="016F7714"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Day 3</w:t>
            </w:r>
          </w:p>
        </w:tc>
        <w:tc>
          <w:tcPr>
            <w:tcW w:w="1985" w:type="dxa"/>
          </w:tcPr>
          <w:p w14:paraId="2C37E31A" w14:textId="45911AF2"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 xml:space="preserve">40.06±3.00 </w:t>
            </w:r>
          </w:p>
        </w:tc>
        <w:tc>
          <w:tcPr>
            <w:tcW w:w="1843" w:type="dxa"/>
          </w:tcPr>
          <w:p w14:paraId="7710360F"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22.34±2.043</w:t>
            </w:r>
          </w:p>
        </w:tc>
        <w:tc>
          <w:tcPr>
            <w:tcW w:w="1518" w:type="dxa"/>
          </w:tcPr>
          <w:p w14:paraId="43F6CC15"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0.002*</w:t>
            </w:r>
          </w:p>
        </w:tc>
      </w:tr>
      <w:tr w:rsidR="00DF4099" w:rsidRPr="00223401" w14:paraId="537F1DD7" w14:textId="77777777" w:rsidTr="00812EFC">
        <w:trPr>
          <w:trHeight w:val="387"/>
        </w:trPr>
        <w:tc>
          <w:tcPr>
            <w:tcW w:w="2450" w:type="dxa"/>
          </w:tcPr>
          <w:p w14:paraId="136A3072"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Day 5</w:t>
            </w:r>
          </w:p>
        </w:tc>
        <w:tc>
          <w:tcPr>
            <w:tcW w:w="1985" w:type="dxa"/>
          </w:tcPr>
          <w:p w14:paraId="6BD12F4C" w14:textId="6AC39FC9"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 xml:space="preserve">35±2.32 </w:t>
            </w:r>
          </w:p>
        </w:tc>
        <w:tc>
          <w:tcPr>
            <w:tcW w:w="1843" w:type="dxa"/>
          </w:tcPr>
          <w:p w14:paraId="5310650E"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20.34±2.375</w:t>
            </w:r>
          </w:p>
        </w:tc>
        <w:tc>
          <w:tcPr>
            <w:tcW w:w="1518" w:type="dxa"/>
          </w:tcPr>
          <w:p w14:paraId="37019A09"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0.003*</w:t>
            </w:r>
          </w:p>
        </w:tc>
      </w:tr>
      <w:tr w:rsidR="00DF4099" w:rsidRPr="00223401" w14:paraId="6F9A8626" w14:textId="77777777" w:rsidTr="00812EFC">
        <w:tc>
          <w:tcPr>
            <w:tcW w:w="2450" w:type="dxa"/>
          </w:tcPr>
          <w:p w14:paraId="4EA8A163"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P-value</w:t>
            </w:r>
          </w:p>
        </w:tc>
        <w:tc>
          <w:tcPr>
            <w:tcW w:w="1985" w:type="dxa"/>
          </w:tcPr>
          <w:p w14:paraId="36443C77"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0.000*</w:t>
            </w:r>
          </w:p>
        </w:tc>
        <w:tc>
          <w:tcPr>
            <w:tcW w:w="1843" w:type="dxa"/>
          </w:tcPr>
          <w:p w14:paraId="72D0717A" w14:textId="4FDACF9E"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0.8</w:t>
            </w:r>
            <w:r w:rsidR="00E81AD4">
              <w:rPr>
                <w:rFonts w:ascii="Times New Roman" w:hAnsi="Times New Roman"/>
                <w:sz w:val="24"/>
                <w:szCs w:val="24"/>
              </w:rPr>
              <w:t>2</w:t>
            </w:r>
          </w:p>
        </w:tc>
        <w:tc>
          <w:tcPr>
            <w:tcW w:w="1518" w:type="dxa"/>
          </w:tcPr>
          <w:p w14:paraId="419E43C4" w14:textId="77777777" w:rsidR="00DF4099" w:rsidRPr="00223401" w:rsidRDefault="00DF4099" w:rsidP="00223401">
            <w:pPr>
              <w:spacing w:line="360" w:lineRule="auto"/>
              <w:rPr>
                <w:rFonts w:ascii="Times New Roman" w:hAnsi="Times New Roman"/>
                <w:sz w:val="24"/>
                <w:szCs w:val="24"/>
              </w:rPr>
            </w:pPr>
          </w:p>
        </w:tc>
      </w:tr>
    </w:tbl>
    <w:p w14:paraId="161958BE" w14:textId="77777777" w:rsidR="00DF4099" w:rsidRPr="00223401" w:rsidRDefault="00DF4099" w:rsidP="00223401">
      <w:pPr>
        <w:spacing w:line="360" w:lineRule="auto"/>
        <w:jc w:val="both"/>
        <w:rPr>
          <w:rFonts w:ascii="Times New Roman" w:hAnsi="Times New Roman"/>
          <w:b/>
          <w:bCs/>
          <w:sz w:val="24"/>
          <w:szCs w:val="24"/>
        </w:rPr>
      </w:pPr>
    </w:p>
    <w:p w14:paraId="656E2B17" w14:textId="77777777"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Table 3: Comparison of Systolic BP (mmHg) between Septic and Healthy Dogs</w:t>
      </w:r>
    </w:p>
    <w:p w14:paraId="4E7808CA" w14:textId="77777777" w:rsidR="00DF4099" w:rsidRPr="00223401" w:rsidRDefault="00DF4099" w:rsidP="00223401">
      <w:pPr>
        <w:spacing w:line="360" w:lineRule="auto"/>
        <w:rPr>
          <w:rFonts w:ascii="Times New Roman" w:hAnsi="Times New Roman"/>
          <w:sz w:val="24"/>
          <w:szCs w:val="24"/>
        </w:rPr>
      </w:pPr>
    </w:p>
    <w:tbl>
      <w:tblPr>
        <w:tblStyle w:val="TableGrid"/>
        <w:tblW w:w="0" w:type="auto"/>
        <w:tblInd w:w="421" w:type="dxa"/>
        <w:tblLook w:val="04A0" w:firstRow="1" w:lastRow="0" w:firstColumn="1" w:lastColumn="0" w:noHBand="0" w:noVBand="1"/>
      </w:tblPr>
      <w:tblGrid>
        <w:gridCol w:w="2543"/>
        <w:gridCol w:w="1981"/>
        <w:gridCol w:w="1980"/>
        <w:gridCol w:w="1273"/>
      </w:tblGrid>
      <w:tr w:rsidR="00DF4099" w:rsidRPr="00223401" w14:paraId="56DEA656" w14:textId="77777777" w:rsidTr="00812EFC">
        <w:tc>
          <w:tcPr>
            <w:tcW w:w="2551" w:type="dxa"/>
          </w:tcPr>
          <w:p w14:paraId="6DF61BC0" w14:textId="341C4A64"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Systolic BP</w:t>
            </w:r>
            <w:r w:rsidR="008E469A">
              <w:rPr>
                <w:rFonts w:ascii="Times New Roman" w:hAnsi="Times New Roman"/>
                <w:b/>
                <w:bCs/>
                <w:sz w:val="24"/>
                <w:szCs w:val="24"/>
              </w:rPr>
              <w:t xml:space="preserve"> </w:t>
            </w:r>
            <w:r w:rsidRPr="00223401">
              <w:rPr>
                <w:rFonts w:ascii="Times New Roman" w:hAnsi="Times New Roman"/>
                <w:b/>
                <w:bCs/>
                <w:sz w:val="24"/>
                <w:szCs w:val="24"/>
              </w:rPr>
              <w:t>(mmHg)</w:t>
            </w:r>
          </w:p>
        </w:tc>
        <w:tc>
          <w:tcPr>
            <w:tcW w:w="1985" w:type="dxa"/>
          </w:tcPr>
          <w:p w14:paraId="159383F2"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Septic</w:t>
            </w:r>
          </w:p>
        </w:tc>
        <w:tc>
          <w:tcPr>
            <w:tcW w:w="1984" w:type="dxa"/>
          </w:tcPr>
          <w:p w14:paraId="5739A3AB"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Healthy</w:t>
            </w:r>
          </w:p>
        </w:tc>
        <w:tc>
          <w:tcPr>
            <w:tcW w:w="1276" w:type="dxa"/>
          </w:tcPr>
          <w:p w14:paraId="5948BF45"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P-Value</w:t>
            </w:r>
          </w:p>
        </w:tc>
      </w:tr>
      <w:tr w:rsidR="00DF4099" w:rsidRPr="00223401" w14:paraId="3FFD8DC5" w14:textId="77777777" w:rsidTr="00812EFC">
        <w:tc>
          <w:tcPr>
            <w:tcW w:w="2551" w:type="dxa"/>
          </w:tcPr>
          <w:p w14:paraId="36A01D24"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Day 1</w:t>
            </w:r>
          </w:p>
        </w:tc>
        <w:tc>
          <w:tcPr>
            <w:tcW w:w="1985" w:type="dxa"/>
          </w:tcPr>
          <w:p w14:paraId="378AB722"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118±4.95</w:t>
            </w:r>
          </w:p>
        </w:tc>
        <w:tc>
          <w:tcPr>
            <w:tcW w:w="1984" w:type="dxa"/>
          </w:tcPr>
          <w:p w14:paraId="5FA07103"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120.33±3.12</w:t>
            </w:r>
          </w:p>
        </w:tc>
        <w:tc>
          <w:tcPr>
            <w:tcW w:w="1276" w:type="dxa"/>
          </w:tcPr>
          <w:p w14:paraId="291C5BE1"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0.038*</w:t>
            </w:r>
          </w:p>
        </w:tc>
      </w:tr>
      <w:tr w:rsidR="00DF4099" w:rsidRPr="00223401" w14:paraId="75F78848" w14:textId="77777777" w:rsidTr="00812EFC">
        <w:tc>
          <w:tcPr>
            <w:tcW w:w="2551" w:type="dxa"/>
          </w:tcPr>
          <w:p w14:paraId="7D349FE5"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Day 3</w:t>
            </w:r>
          </w:p>
        </w:tc>
        <w:tc>
          <w:tcPr>
            <w:tcW w:w="1985" w:type="dxa"/>
          </w:tcPr>
          <w:p w14:paraId="66E71285"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123.22±3.42</w:t>
            </w:r>
          </w:p>
        </w:tc>
        <w:tc>
          <w:tcPr>
            <w:tcW w:w="1984" w:type="dxa"/>
          </w:tcPr>
          <w:p w14:paraId="49BE5BBF"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120.83±2.38</w:t>
            </w:r>
          </w:p>
        </w:tc>
        <w:tc>
          <w:tcPr>
            <w:tcW w:w="1276" w:type="dxa"/>
          </w:tcPr>
          <w:p w14:paraId="26D289A7" w14:textId="7F1889DA"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0.63</w:t>
            </w:r>
          </w:p>
        </w:tc>
      </w:tr>
      <w:tr w:rsidR="00DF4099" w:rsidRPr="00223401" w14:paraId="25BDB8D9" w14:textId="77777777" w:rsidTr="00812EFC">
        <w:tc>
          <w:tcPr>
            <w:tcW w:w="2551" w:type="dxa"/>
          </w:tcPr>
          <w:p w14:paraId="34343056"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Day 5</w:t>
            </w:r>
          </w:p>
        </w:tc>
        <w:tc>
          <w:tcPr>
            <w:tcW w:w="1985" w:type="dxa"/>
          </w:tcPr>
          <w:p w14:paraId="512F2896"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122.14±3.9</w:t>
            </w:r>
          </w:p>
        </w:tc>
        <w:tc>
          <w:tcPr>
            <w:tcW w:w="1984" w:type="dxa"/>
          </w:tcPr>
          <w:p w14:paraId="1934D810"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119.83±3.75</w:t>
            </w:r>
          </w:p>
        </w:tc>
        <w:tc>
          <w:tcPr>
            <w:tcW w:w="1276" w:type="dxa"/>
          </w:tcPr>
          <w:p w14:paraId="1B51A1ED" w14:textId="6B6D77E3"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0.73</w:t>
            </w:r>
          </w:p>
        </w:tc>
      </w:tr>
      <w:tr w:rsidR="00DF4099" w:rsidRPr="00223401" w14:paraId="28D3CE8B" w14:textId="77777777" w:rsidTr="00812EFC">
        <w:tc>
          <w:tcPr>
            <w:tcW w:w="2551" w:type="dxa"/>
          </w:tcPr>
          <w:p w14:paraId="7A6915B3"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P-value</w:t>
            </w:r>
          </w:p>
        </w:tc>
        <w:tc>
          <w:tcPr>
            <w:tcW w:w="1985" w:type="dxa"/>
          </w:tcPr>
          <w:p w14:paraId="2C726F10" w14:textId="5B50426A"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0.68</w:t>
            </w:r>
          </w:p>
        </w:tc>
        <w:tc>
          <w:tcPr>
            <w:tcW w:w="1984" w:type="dxa"/>
          </w:tcPr>
          <w:p w14:paraId="3D1B762E" w14:textId="696F8328"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0.97</w:t>
            </w:r>
          </w:p>
        </w:tc>
        <w:tc>
          <w:tcPr>
            <w:tcW w:w="1276" w:type="dxa"/>
          </w:tcPr>
          <w:p w14:paraId="6191937B" w14:textId="77777777" w:rsidR="00DF4099" w:rsidRPr="00223401" w:rsidRDefault="00DF4099" w:rsidP="00223401">
            <w:pPr>
              <w:spacing w:line="360" w:lineRule="auto"/>
              <w:rPr>
                <w:rFonts w:ascii="Times New Roman" w:hAnsi="Times New Roman"/>
                <w:sz w:val="24"/>
                <w:szCs w:val="24"/>
              </w:rPr>
            </w:pPr>
          </w:p>
        </w:tc>
      </w:tr>
    </w:tbl>
    <w:p w14:paraId="60A783CF"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 xml:space="preserve"> </w:t>
      </w:r>
    </w:p>
    <w:p w14:paraId="157889D2" w14:textId="77777777" w:rsidR="00DF4099" w:rsidRPr="00223401" w:rsidRDefault="00DF4099" w:rsidP="00223401">
      <w:pPr>
        <w:spacing w:line="360" w:lineRule="auto"/>
        <w:ind w:left="567"/>
        <w:rPr>
          <w:rFonts w:ascii="Times New Roman" w:hAnsi="Times New Roman"/>
          <w:sz w:val="24"/>
          <w:szCs w:val="24"/>
        </w:rPr>
      </w:pPr>
      <w:r w:rsidRPr="00223401">
        <w:rPr>
          <w:rFonts w:ascii="Times New Roman" w:hAnsi="Times New Roman"/>
          <w:sz w:val="24"/>
          <w:szCs w:val="24"/>
        </w:rPr>
        <w:t>*Mean ± SE having letters as superscripts differ significantly (p &lt;0.05)</w:t>
      </w:r>
    </w:p>
    <w:p w14:paraId="4C4C0D2A" w14:textId="77777777" w:rsidR="00DF4099" w:rsidRPr="00223401" w:rsidRDefault="00DF4099" w:rsidP="00223401">
      <w:pPr>
        <w:spacing w:line="360" w:lineRule="auto"/>
        <w:ind w:left="567"/>
        <w:rPr>
          <w:rFonts w:ascii="Times New Roman" w:hAnsi="Times New Roman"/>
          <w:sz w:val="24"/>
          <w:szCs w:val="24"/>
        </w:rPr>
      </w:pPr>
      <w:r w:rsidRPr="00223401">
        <w:rPr>
          <w:rFonts w:ascii="Times New Roman" w:hAnsi="Times New Roman"/>
          <w:sz w:val="24"/>
          <w:szCs w:val="24"/>
        </w:rPr>
        <w:t>*Column-wise capital letters are used in superscripts.</w:t>
      </w:r>
    </w:p>
    <w:p w14:paraId="1CA1CFDD" w14:textId="77777777" w:rsidR="00DF4099" w:rsidRPr="00223401" w:rsidRDefault="00DF4099" w:rsidP="00223401">
      <w:pPr>
        <w:spacing w:line="360" w:lineRule="auto"/>
        <w:rPr>
          <w:rFonts w:ascii="Times New Roman" w:hAnsi="Times New Roman"/>
          <w:b/>
          <w:bCs/>
          <w:sz w:val="24"/>
          <w:szCs w:val="24"/>
        </w:rPr>
      </w:pPr>
    </w:p>
    <w:p w14:paraId="06B00F54"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3.2 Evaluation of Echocardiographic Parameters</w:t>
      </w:r>
    </w:p>
    <w:p w14:paraId="1B915CBE" w14:textId="3D80F76E" w:rsidR="00C27751" w:rsidRPr="00223401" w:rsidRDefault="00DF4099" w:rsidP="00223401">
      <w:pPr>
        <w:spacing w:line="360" w:lineRule="auto"/>
        <w:jc w:val="both"/>
        <w:rPr>
          <w:rFonts w:ascii="Times New Roman" w:hAnsi="Times New Roman"/>
          <w:color w:val="000000" w:themeColor="text1"/>
          <w:sz w:val="24"/>
          <w:szCs w:val="24"/>
        </w:rPr>
      </w:pPr>
      <w:r w:rsidRPr="00223401">
        <w:rPr>
          <w:rFonts w:ascii="Times New Roman" w:hAnsi="Times New Roman"/>
          <w:color w:val="000000" w:themeColor="text1"/>
          <w:sz w:val="24"/>
          <w:szCs w:val="24"/>
        </w:rPr>
        <w:lastRenderedPageBreak/>
        <w:tab/>
      </w:r>
      <w:r w:rsidR="00C27751" w:rsidRPr="00E81AD4">
        <w:rPr>
          <w:rFonts w:ascii="Times New Roman" w:hAnsi="Times New Roman"/>
          <w:color w:val="000000" w:themeColor="text1"/>
          <w:sz w:val="24"/>
          <w:szCs w:val="24"/>
        </w:rPr>
        <w:t>The mean ± SE values of ejection fraction (EF) were reduced in the septic dogs on day 1, with no significant difference observed between the treatment groups. Non-surviving dogs exhibited an EF value of 31.16 ± 3.99%. A significant increase in EF was observed by day 5 compared with day 1 within the septic group (p = 0.002), indicating improvement in cardiac systolic function following treatment (Table 4).</w:t>
      </w:r>
    </w:p>
    <w:p w14:paraId="22D19391" w14:textId="2BA6BD69" w:rsidR="00DF4099" w:rsidRPr="00223401" w:rsidRDefault="00DF4099" w:rsidP="00223401">
      <w:pPr>
        <w:spacing w:line="360" w:lineRule="auto"/>
        <w:ind w:firstLine="720"/>
        <w:jc w:val="both"/>
        <w:rPr>
          <w:rFonts w:ascii="Times New Roman" w:hAnsi="Times New Roman"/>
          <w:color w:val="000000" w:themeColor="text1"/>
          <w:sz w:val="24"/>
          <w:szCs w:val="24"/>
        </w:rPr>
      </w:pPr>
      <w:r w:rsidRPr="00223401">
        <w:rPr>
          <w:rFonts w:ascii="Times New Roman" w:hAnsi="Times New Roman"/>
          <w:color w:val="000000" w:themeColor="text1"/>
          <w:sz w:val="24"/>
          <w:szCs w:val="24"/>
        </w:rPr>
        <w:t xml:space="preserve">The values of fractional shortening (FS) were significantly lower in septic dogs than healthy group (p=0.04). When observed group-wise the value was significantly higher on day 5 than day </w:t>
      </w:r>
      <w:r w:rsidR="00C27751">
        <w:rPr>
          <w:rFonts w:ascii="Times New Roman" w:hAnsi="Times New Roman"/>
          <w:color w:val="000000" w:themeColor="text1"/>
          <w:sz w:val="24"/>
          <w:szCs w:val="24"/>
        </w:rPr>
        <w:t xml:space="preserve">1 </w:t>
      </w:r>
      <w:r w:rsidRPr="00223401">
        <w:rPr>
          <w:rFonts w:ascii="Times New Roman" w:hAnsi="Times New Roman"/>
          <w:color w:val="000000" w:themeColor="text1"/>
          <w:sz w:val="24"/>
          <w:szCs w:val="24"/>
        </w:rPr>
        <w:t>in septic group (p=004) (Table 5). The mean value of FS in non-survivors was 17.34±2.2.</w:t>
      </w:r>
    </w:p>
    <w:p w14:paraId="5D16D7FF" w14:textId="323684B3"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Table 4: Comparison of Ejection Fraction between Septic and Healthy Dogs</w:t>
      </w:r>
    </w:p>
    <w:tbl>
      <w:tblPr>
        <w:tblStyle w:val="TableGrid"/>
        <w:tblW w:w="0" w:type="auto"/>
        <w:tblInd w:w="421" w:type="dxa"/>
        <w:tblLook w:val="04A0" w:firstRow="1" w:lastRow="0" w:firstColumn="1" w:lastColumn="0" w:noHBand="0" w:noVBand="1"/>
      </w:tblPr>
      <w:tblGrid>
        <w:gridCol w:w="1845"/>
        <w:gridCol w:w="1982"/>
        <w:gridCol w:w="2024"/>
        <w:gridCol w:w="1803"/>
      </w:tblGrid>
      <w:tr w:rsidR="00DF4099" w:rsidRPr="00223401" w14:paraId="56BD9C5F" w14:textId="77777777" w:rsidTr="00812EFC">
        <w:tc>
          <w:tcPr>
            <w:tcW w:w="1845" w:type="dxa"/>
          </w:tcPr>
          <w:p w14:paraId="506945ED" w14:textId="7E4AE4D6"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EF</w:t>
            </w:r>
            <w:r w:rsidR="00E81AD4">
              <w:rPr>
                <w:rFonts w:ascii="Times New Roman" w:hAnsi="Times New Roman"/>
                <w:b/>
                <w:bCs/>
                <w:sz w:val="24"/>
                <w:szCs w:val="24"/>
              </w:rPr>
              <w:t xml:space="preserve"> </w:t>
            </w:r>
            <w:r w:rsidRPr="00223401">
              <w:rPr>
                <w:rFonts w:ascii="Times New Roman" w:hAnsi="Times New Roman"/>
                <w:b/>
                <w:bCs/>
                <w:sz w:val="24"/>
                <w:szCs w:val="24"/>
              </w:rPr>
              <w:t>(%)</w:t>
            </w:r>
          </w:p>
        </w:tc>
        <w:tc>
          <w:tcPr>
            <w:tcW w:w="1982" w:type="dxa"/>
          </w:tcPr>
          <w:p w14:paraId="71AC6B56"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2024" w:type="dxa"/>
          </w:tcPr>
          <w:p w14:paraId="7E9EC510"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1803" w:type="dxa"/>
          </w:tcPr>
          <w:p w14:paraId="2BFAFCB6" w14:textId="77777777" w:rsidR="00DF4099" w:rsidRPr="00223401" w:rsidRDefault="00DF4099" w:rsidP="00223401">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DF4099" w:rsidRPr="00223401" w14:paraId="37ABB648" w14:textId="77777777" w:rsidTr="00812EFC">
        <w:tc>
          <w:tcPr>
            <w:tcW w:w="1845" w:type="dxa"/>
          </w:tcPr>
          <w:p w14:paraId="4324C293"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1982" w:type="dxa"/>
          </w:tcPr>
          <w:p w14:paraId="744967FA"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43.06±3.63</w:t>
            </w:r>
          </w:p>
        </w:tc>
        <w:tc>
          <w:tcPr>
            <w:tcW w:w="2024" w:type="dxa"/>
          </w:tcPr>
          <w:p w14:paraId="3F26D536"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55.83±3.92</w:t>
            </w:r>
          </w:p>
        </w:tc>
        <w:tc>
          <w:tcPr>
            <w:tcW w:w="1803" w:type="dxa"/>
          </w:tcPr>
          <w:p w14:paraId="4FCE47F7"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0.071</w:t>
            </w:r>
          </w:p>
        </w:tc>
      </w:tr>
      <w:tr w:rsidR="00DF4099" w:rsidRPr="00223401" w14:paraId="5D68100C" w14:textId="77777777" w:rsidTr="00812EFC">
        <w:tc>
          <w:tcPr>
            <w:tcW w:w="1845" w:type="dxa"/>
          </w:tcPr>
          <w:p w14:paraId="517CC30B"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1982" w:type="dxa"/>
          </w:tcPr>
          <w:p w14:paraId="3A536380"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44.06±3.71</w:t>
            </w:r>
          </w:p>
        </w:tc>
        <w:tc>
          <w:tcPr>
            <w:tcW w:w="2024" w:type="dxa"/>
          </w:tcPr>
          <w:p w14:paraId="2C1CEB8F"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55.16±3.44</w:t>
            </w:r>
          </w:p>
        </w:tc>
        <w:tc>
          <w:tcPr>
            <w:tcW w:w="1803" w:type="dxa"/>
          </w:tcPr>
          <w:p w14:paraId="6C85A06B"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0.114</w:t>
            </w:r>
          </w:p>
        </w:tc>
      </w:tr>
      <w:tr w:rsidR="00DF4099" w:rsidRPr="00223401" w14:paraId="24137C37" w14:textId="77777777" w:rsidTr="00812EFC">
        <w:tc>
          <w:tcPr>
            <w:tcW w:w="1845" w:type="dxa"/>
          </w:tcPr>
          <w:p w14:paraId="7C3C7AD7"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1982" w:type="dxa"/>
          </w:tcPr>
          <w:p w14:paraId="37418C2F"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59.89±3.34</w:t>
            </w:r>
          </w:p>
        </w:tc>
        <w:tc>
          <w:tcPr>
            <w:tcW w:w="2024" w:type="dxa"/>
          </w:tcPr>
          <w:p w14:paraId="68ABA723"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55.57±2.03</w:t>
            </w:r>
          </w:p>
        </w:tc>
        <w:tc>
          <w:tcPr>
            <w:tcW w:w="1803" w:type="dxa"/>
          </w:tcPr>
          <w:p w14:paraId="1C37CF2C"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0.529</w:t>
            </w:r>
          </w:p>
        </w:tc>
      </w:tr>
      <w:tr w:rsidR="00DF4099" w:rsidRPr="00223401" w14:paraId="027ED90F" w14:textId="77777777" w:rsidTr="00812EFC">
        <w:tc>
          <w:tcPr>
            <w:tcW w:w="1845" w:type="dxa"/>
          </w:tcPr>
          <w:p w14:paraId="1A910A6C" w14:textId="77777777" w:rsidR="00DF4099" w:rsidRPr="00223401" w:rsidRDefault="00DF4099" w:rsidP="00223401">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1982" w:type="dxa"/>
          </w:tcPr>
          <w:p w14:paraId="49498CCD"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0.002*</w:t>
            </w:r>
          </w:p>
        </w:tc>
        <w:tc>
          <w:tcPr>
            <w:tcW w:w="2024" w:type="dxa"/>
          </w:tcPr>
          <w:p w14:paraId="25AB7DD3" w14:textId="77777777" w:rsidR="00DF4099" w:rsidRPr="00223401" w:rsidRDefault="00DF4099" w:rsidP="00223401">
            <w:pPr>
              <w:tabs>
                <w:tab w:val="center" w:pos="1337"/>
              </w:tabs>
              <w:spacing w:line="360" w:lineRule="auto"/>
              <w:rPr>
                <w:rFonts w:ascii="Times New Roman" w:hAnsi="Times New Roman"/>
                <w:sz w:val="24"/>
                <w:szCs w:val="24"/>
              </w:rPr>
            </w:pPr>
            <w:r w:rsidRPr="00223401">
              <w:rPr>
                <w:rFonts w:ascii="Times New Roman" w:hAnsi="Times New Roman"/>
                <w:sz w:val="24"/>
                <w:szCs w:val="24"/>
              </w:rPr>
              <w:t>0.977</w:t>
            </w:r>
          </w:p>
        </w:tc>
        <w:tc>
          <w:tcPr>
            <w:tcW w:w="1803" w:type="dxa"/>
          </w:tcPr>
          <w:p w14:paraId="3F06C9F7" w14:textId="77777777" w:rsidR="00DF4099" w:rsidRPr="00223401" w:rsidRDefault="00DF4099" w:rsidP="00223401">
            <w:pPr>
              <w:spacing w:line="360" w:lineRule="auto"/>
              <w:rPr>
                <w:rFonts w:ascii="Times New Roman" w:hAnsi="Times New Roman"/>
                <w:sz w:val="24"/>
                <w:szCs w:val="24"/>
              </w:rPr>
            </w:pPr>
          </w:p>
        </w:tc>
      </w:tr>
    </w:tbl>
    <w:p w14:paraId="5759BD22" w14:textId="77777777" w:rsidR="00DF4099" w:rsidRPr="00223401" w:rsidRDefault="00DF4099" w:rsidP="00223401">
      <w:pPr>
        <w:spacing w:line="360" w:lineRule="auto"/>
        <w:ind w:left="567"/>
        <w:rPr>
          <w:rFonts w:ascii="Times New Roman" w:hAnsi="Times New Roman"/>
          <w:sz w:val="24"/>
          <w:szCs w:val="24"/>
        </w:rPr>
      </w:pPr>
      <w:r w:rsidRPr="00223401">
        <w:rPr>
          <w:rFonts w:ascii="Times New Roman" w:hAnsi="Times New Roman"/>
          <w:sz w:val="24"/>
          <w:szCs w:val="24"/>
        </w:rPr>
        <w:t xml:space="preserve">*Mean ± SE having letters as superscripts differ significantly (p &lt;0.05) </w:t>
      </w:r>
    </w:p>
    <w:p w14:paraId="28B9B366" w14:textId="77777777" w:rsidR="00DF4099" w:rsidRPr="00223401" w:rsidRDefault="00DF4099" w:rsidP="00223401">
      <w:pPr>
        <w:spacing w:line="360" w:lineRule="auto"/>
        <w:jc w:val="both"/>
        <w:rPr>
          <w:rFonts w:ascii="Times New Roman" w:hAnsi="Times New Roman"/>
          <w:color w:val="000000" w:themeColor="text1"/>
          <w:sz w:val="24"/>
          <w:szCs w:val="24"/>
        </w:rPr>
      </w:pPr>
    </w:p>
    <w:p w14:paraId="772405B3" w14:textId="5329595F"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Table 5: Comparison of Fractional Shortening between Septic and Healthy Dogs</w:t>
      </w:r>
    </w:p>
    <w:tbl>
      <w:tblPr>
        <w:tblStyle w:val="TableGrid"/>
        <w:tblpPr w:leftFromText="180" w:rightFromText="180" w:vertAnchor="text" w:horzAnchor="margin" w:tblpXSpec="center" w:tblpY="212"/>
        <w:tblW w:w="0" w:type="auto"/>
        <w:tblLook w:val="04A0" w:firstRow="1" w:lastRow="0" w:firstColumn="1" w:lastColumn="0" w:noHBand="0" w:noVBand="1"/>
      </w:tblPr>
      <w:tblGrid>
        <w:gridCol w:w="1463"/>
        <w:gridCol w:w="1983"/>
        <w:gridCol w:w="2058"/>
        <w:gridCol w:w="2146"/>
      </w:tblGrid>
      <w:tr w:rsidR="00DF4099" w:rsidRPr="00223401" w14:paraId="419CFE7A" w14:textId="77777777" w:rsidTr="00812EFC">
        <w:tc>
          <w:tcPr>
            <w:tcW w:w="1463" w:type="dxa"/>
          </w:tcPr>
          <w:p w14:paraId="3BFBA654"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FS (%)</w:t>
            </w:r>
          </w:p>
        </w:tc>
        <w:tc>
          <w:tcPr>
            <w:tcW w:w="1983" w:type="dxa"/>
          </w:tcPr>
          <w:p w14:paraId="4028B98F"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2058" w:type="dxa"/>
          </w:tcPr>
          <w:p w14:paraId="75638301"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2146" w:type="dxa"/>
          </w:tcPr>
          <w:p w14:paraId="05A5B853" w14:textId="77777777" w:rsidR="00DF4099" w:rsidRPr="00223401" w:rsidRDefault="00DF4099" w:rsidP="00223401">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DF4099" w:rsidRPr="00223401" w14:paraId="0C171F01" w14:textId="77777777" w:rsidTr="00812EFC">
        <w:tc>
          <w:tcPr>
            <w:tcW w:w="1463" w:type="dxa"/>
          </w:tcPr>
          <w:p w14:paraId="3EDB5C3F"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1983" w:type="dxa"/>
          </w:tcPr>
          <w:p w14:paraId="006EB322"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21.83±1.82</w:t>
            </w:r>
          </w:p>
        </w:tc>
        <w:tc>
          <w:tcPr>
            <w:tcW w:w="2058" w:type="dxa"/>
          </w:tcPr>
          <w:p w14:paraId="31DAD573"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30.00±3.89</w:t>
            </w:r>
          </w:p>
        </w:tc>
        <w:tc>
          <w:tcPr>
            <w:tcW w:w="2146" w:type="dxa"/>
          </w:tcPr>
          <w:p w14:paraId="333B7C2A"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0.040*</w:t>
            </w:r>
          </w:p>
        </w:tc>
      </w:tr>
      <w:tr w:rsidR="00DF4099" w:rsidRPr="00223401" w14:paraId="398BDC31" w14:textId="77777777" w:rsidTr="00812EFC">
        <w:tc>
          <w:tcPr>
            <w:tcW w:w="1463" w:type="dxa"/>
          </w:tcPr>
          <w:p w14:paraId="6E0D2CFC"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1983" w:type="dxa"/>
          </w:tcPr>
          <w:p w14:paraId="0A83A9E9"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22.78±1.66</w:t>
            </w:r>
          </w:p>
        </w:tc>
        <w:tc>
          <w:tcPr>
            <w:tcW w:w="2058" w:type="dxa"/>
          </w:tcPr>
          <w:p w14:paraId="781A1028"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30.33±3.72</w:t>
            </w:r>
          </w:p>
        </w:tc>
        <w:tc>
          <w:tcPr>
            <w:tcW w:w="2146" w:type="dxa"/>
          </w:tcPr>
          <w:p w14:paraId="1AEAB76F"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0.058</w:t>
            </w:r>
          </w:p>
        </w:tc>
      </w:tr>
      <w:tr w:rsidR="00DF4099" w:rsidRPr="00223401" w14:paraId="46309408" w14:textId="77777777" w:rsidTr="00812EFC">
        <w:tc>
          <w:tcPr>
            <w:tcW w:w="1463" w:type="dxa"/>
          </w:tcPr>
          <w:p w14:paraId="458B067D"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1983" w:type="dxa"/>
          </w:tcPr>
          <w:p w14:paraId="0184B637" w14:textId="77777777" w:rsidR="00DF4099" w:rsidRPr="00223401" w:rsidRDefault="00DF4099" w:rsidP="00223401">
            <w:pPr>
              <w:spacing w:line="360" w:lineRule="auto"/>
              <w:rPr>
                <w:rFonts w:ascii="Times New Roman" w:hAnsi="Times New Roman"/>
                <w:sz w:val="24"/>
                <w:szCs w:val="24"/>
                <w:vertAlign w:val="superscript"/>
              </w:rPr>
            </w:pPr>
            <w:r w:rsidRPr="00223401">
              <w:rPr>
                <w:rFonts w:ascii="Times New Roman" w:hAnsi="Times New Roman"/>
                <w:sz w:val="24"/>
                <w:szCs w:val="24"/>
              </w:rPr>
              <w:t>31.00±2.52</w:t>
            </w:r>
          </w:p>
        </w:tc>
        <w:tc>
          <w:tcPr>
            <w:tcW w:w="2058" w:type="dxa"/>
          </w:tcPr>
          <w:p w14:paraId="5B4F166C"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30.00±3.82</w:t>
            </w:r>
          </w:p>
        </w:tc>
        <w:tc>
          <w:tcPr>
            <w:tcW w:w="2146" w:type="dxa"/>
          </w:tcPr>
          <w:p w14:paraId="041C2127"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0.841</w:t>
            </w:r>
          </w:p>
        </w:tc>
      </w:tr>
      <w:tr w:rsidR="00DF4099" w:rsidRPr="00223401" w14:paraId="3E815B9D" w14:textId="77777777" w:rsidTr="00812EFC">
        <w:tc>
          <w:tcPr>
            <w:tcW w:w="1463" w:type="dxa"/>
          </w:tcPr>
          <w:p w14:paraId="50ABDFF4" w14:textId="77777777" w:rsidR="00DF4099" w:rsidRPr="00223401" w:rsidRDefault="00DF4099" w:rsidP="00223401">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1983" w:type="dxa"/>
          </w:tcPr>
          <w:p w14:paraId="6CBB86CE"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0.004*</w:t>
            </w:r>
          </w:p>
        </w:tc>
        <w:tc>
          <w:tcPr>
            <w:tcW w:w="2058" w:type="dxa"/>
          </w:tcPr>
          <w:p w14:paraId="712F6DA4" w14:textId="77777777" w:rsidR="00DF4099" w:rsidRPr="00223401" w:rsidRDefault="00DF4099" w:rsidP="00223401">
            <w:pPr>
              <w:tabs>
                <w:tab w:val="center" w:pos="1337"/>
              </w:tabs>
              <w:spacing w:line="360" w:lineRule="auto"/>
              <w:rPr>
                <w:rFonts w:ascii="Times New Roman" w:hAnsi="Times New Roman"/>
                <w:sz w:val="24"/>
                <w:szCs w:val="24"/>
              </w:rPr>
            </w:pPr>
            <w:r w:rsidRPr="00223401">
              <w:rPr>
                <w:rFonts w:ascii="Times New Roman" w:hAnsi="Times New Roman"/>
                <w:sz w:val="24"/>
                <w:szCs w:val="24"/>
              </w:rPr>
              <w:t>0.996</w:t>
            </w:r>
          </w:p>
        </w:tc>
        <w:tc>
          <w:tcPr>
            <w:tcW w:w="2146" w:type="dxa"/>
          </w:tcPr>
          <w:p w14:paraId="438E207E" w14:textId="77777777" w:rsidR="00DF4099" w:rsidRPr="00223401" w:rsidRDefault="00DF4099" w:rsidP="00223401">
            <w:pPr>
              <w:spacing w:line="360" w:lineRule="auto"/>
              <w:rPr>
                <w:rFonts w:ascii="Times New Roman" w:hAnsi="Times New Roman"/>
                <w:sz w:val="24"/>
                <w:szCs w:val="24"/>
              </w:rPr>
            </w:pPr>
          </w:p>
        </w:tc>
      </w:tr>
    </w:tbl>
    <w:p w14:paraId="03A467B6" w14:textId="77777777" w:rsidR="00DF4099" w:rsidRPr="00223401" w:rsidRDefault="00DF4099" w:rsidP="00223401">
      <w:pPr>
        <w:spacing w:line="360" w:lineRule="auto"/>
        <w:jc w:val="both"/>
        <w:rPr>
          <w:rFonts w:ascii="Times New Roman" w:hAnsi="Times New Roman"/>
          <w:color w:val="000000" w:themeColor="text1"/>
          <w:sz w:val="24"/>
          <w:szCs w:val="24"/>
        </w:rPr>
      </w:pPr>
    </w:p>
    <w:p w14:paraId="0957BD80" w14:textId="62CFC7B7" w:rsidR="00C23D68" w:rsidRPr="00E81AD4" w:rsidRDefault="00C23D68" w:rsidP="00C23D68">
      <w:pPr>
        <w:spacing w:line="360" w:lineRule="auto"/>
        <w:ind w:firstLine="720"/>
        <w:jc w:val="both"/>
        <w:rPr>
          <w:rFonts w:ascii="Times New Roman" w:hAnsi="Times New Roman"/>
          <w:color w:val="000000" w:themeColor="text1"/>
          <w:sz w:val="24"/>
          <w:szCs w:val="24"/>
          <w:lang w:val="en-IN"/>
        </w:rPr>
      </w:pPr>
      <w:r w:rsidRPr="00E81AD4">
        <w:rPr>
          <w:rFonts w:ascii="Times New Roman" w:hAnsi="Times New Roman"/>
          <w:color w:val="000000" w:themeColor="text1"/>
          <w:sz w:val="24"/>
          <w:szCs w:val="24"/>
          <w:lang w:val="en-IN"/>
        </w:rPr>
        <w:t>The left ventricular internal diameters during diastole (</w:t>
      </w:r>
      <w:proofErr w:type="spellStart"/>
      <w:r w:rsidRPr="00E81AD4">
        <w:rPr>
          <w:rFonts w:ascii="Times New Roman" w:hAnsi="Times New Roman"/>
          <w:color w:val="000000" w:themeColor="text1"/>
          <w:sz w:val="24"/>
          <w:szCs w:val="24"/>
          <w:lang w:val="en-IN"/>
        </w:rPr>
        <w:t>LVDd</w:t>
      </w:r>
      <w:proofErr w:type="spellEnd"/>
      <w:r w:rsidRPr="00E81AD4">
        <w:rPr>
          <w:rFonts w:ascii="Times New Roman" w:hAnsi="Times New Roman"/>
          <w:color w:val="000000" w:themeColor="text1"/>
          <w:sz w:val="24"/>
          <w:szCs w:val="24"/>
          <w:lang w:val="en-IN"/>
        </w:rPr>
        <w:t>) and systole (LVDs) were higher in septic dogs than in healthy controls on day 1, with the highest values observed in non-survivors (</w:t>
      </w:r>
      <w:proofErr w:type="spellStart"/>
      <w:r w:rsidRPr="00E81AD4">
        <w:rPr>
          <w:rFonts w:ascii="Times New Roman" w:hAnsi="Times New Roman"/>
          <w:color w:val="000000" w:themeColor="text1"/>
          <w:sz w:val="24"/>
          <w:szCs w:val="24"/>
          <w:lang w:val="en-IN"/>
        </w:rPr>
        <w:t>LVDd</w:t>
      </w:r>
      <w:proofErr w:type="spellEnd"/>
      <w:r w:rsidRPr="00E81AD4">
        <w:rPr>
          <w:rFonts w:ascii="Times New Roman" w:hAnsi="Times New Roman"/>
          <w:color w:val="000000" w:themeColor="text1"/>
          <w:sz w:val="24"/>
          <w:szCs w:val="24"/>
          <w:lang w:val="en-IN"/>
        </w:rPr>
        <w:t>: 30.85 ± 4.40 mm; LVDs: 26.71 ± 3.90 mm). Although both parameters showed a declining trend over the course of the study, the changes were not statistically significant</w:t>
      </w:r>
      <w:r w:rsidR="00C53B48">
        <w:rPr>
          <w:rFonts w:ascii="Times New Roman" w:hAnsi="Times New Roman"/>
          <w:color w:val="000000" w:themeColor="text1"/>
          <w:sz w:val="24"/>
          <w:szCs w:val="24"/>
          <w:lang w:val="en-IN"/>
        </w:rPr>
        <w:t xml:space="preserve"> (Table 6)</w:t>
      </w:r>
      <w:r w:rsidRPr="00E81AD4">
        <w:rPr>
          <w:rFonts w:ascii="Times New Roman" w:hAnsi="Times New Roman"/>
          <w:color w:val="000000" w:themeColor="text1"/>
          <w:sz w:val="24"/>
          <w:szCs w:val="24"/>
          <w:lang w:val="en-IN"/>
        </w:rPr>
        <w:t>.</w:t>
      </w:r>
    </w:p>
    <w:p w14:paraId="060D8390" w14:textId="77777777" w:rsidR="00C23D68" w:rsidRPr="00C23D68" w:rsidRDefault="00C23D68" w:rsidP="00A75B00">
      <w:pPr>
        <w:tabs>
          <w:tab w:val="left" w:pos="2610"/>
        </w:tabs>
        <w:spacing w:line="360" w:lineRule="auto"/>
        <w:ind w:firstLine="720"/>
        <w:jc w:val="both"/>
        <w:rPr>
          <w:rFonts w:ascii="Times New Roman" w:hAnsi="Times New Roman"/>
          <w:color w:val="000000" w:themeColor="text1"/>
          <w:sz w:val="24"/>
          <w:szCs w:val="24"/>
          <w:lang w:val="en-IN"/>
        </w:rPr>
      </w:pPr>
      <w:r w:rsidRPr="00E81AD4">
        <w:rPr>
          <w:rFonts w:ascii="Times New Roman" w:hAnsi="Times New Roman"/>
          <w:color w:val="000000" w:themeColor="text1"/>
          <w:sz w:val="24"/>
          <w:szCs w:val="24"/>
          <w:lang w:val="en-IN"/>
        </w:rPr>
        <w:lastRenderedPageBreak/>
        <w:t>The mean ± SE values of right ventricular diameter in diastole (</w:t>
      </w:r>
      <w:proofErr w:type="spellStart"/>
      <w:r w:rsidRPr="00E81AD4">
        <w:rPr>
          <w:rFonts w:ascii="Times New Roman" w:hAnsi="Times New Roman"/>
          <w:color w:val="000000" w:themeColor="text1"/>
          <w:sz w:val="24"/>
          <w:szCs w:val="24"/>
          <w:lang w:val="en-IN"/>
        </w:rPr>
        <w:t>RVDd</w:t>
      </w:r>
      <w:proofErr w:type="spellEnd"/>
      <w:r w:rsidRPr="00E81AD4">
        <w:rPr>
          <w:rFonts w:ascii="Times New Roman" w:hAnsi="Times New Roman"/>
          <w:color w:val="000000" w:themeColor="text1"/>
          <w:sz w:val="24"/>
          <w:szCs w:val="24"/>
          <w:lang w:val="en-IN"/>
        </w:rPr>
        <w:t>), posterior wall thickness in diastole (</w:t>
      </w:r>
      <w:proofErr w:type="spellStart"/>
      <w:r w:rsidRPr="00E81AD4">
        <w:rPr>
          <w:rFonts w:ascii="Times New Roman" w:hAnsi="Times New Roman"/>
          <w:color w:val="000000" w:themeColor="text1"/>
          <w:sz w:val="24"/>
          <w:szCs w:val="24"/>
          <w:lang w:val="en-IN"/>
        </w:rPr>
        <w:t>PWd</w:t>
      </w:r>
      <w:proofErr w:type="spellEnd"/>
      <w:r w:rsidRPr="00E81AD4">
        <w:rPr>
          <w:rFonts w:ascii="Times New Roman" w:hAnsi="Times New Roman"/>
          <w:color w:val="000000" w:themeColor="text1"/>
          <w:sz w:val="24"/>
          <w:szCs w:val="24"/>
          <w:lang w:val="en-IN"/>
        </w:rPr>
        <w:t>) and systole (PWs), and interventricular septal thickness in diastole (</w:t>
      </w:r>
      <w:proofErr w:type="spellStart"/>
      <w:r w:rsidRPr="00E81AD4">
        <w:rPr>
          <w:rFonts w:ascii="Times New Roman" w:hAnsi="Times New Roman"/>
          <w:color w:val="000000" w:themeColor="text1"/>
          <w:sz w:val="24"/>
          <w:szCs w:val="24"/>
          <w:lang w:val="en-IN"/>
        </w:rPr>
        <w:t>IVSd</w:t>
      </w:r>
      <w:proofErr w:type="spellEnd"/>
      <w:r w:rsidRPr="00E81AD4">
        <w:rPr>
          <w:rFonts w:ascii="Times New Roman" w:hAnsi="Times New Roman"/>
          <w:color w:val="000000" w:themeColor="text1"/>
          <w:sz w:val="24"/>
          <w:szCs w:val="24"/>
          <w:lang w:val="en-IN"/>
        </w:rPr>
        <w:t xml:space="preserve">) and systole (IVSs) in septic dogs were comparable to those of the healthy control group throughout the study period, with no significant differences detected. Corresponding mean values recorded in non-survivors were 13.93 ± 2.34 mm for </w:t>
      </w:r>
      <w:proofErr w:type="spellStart"/>
      <w:r w:rsidRPr="00E81AD4">
        <w:rPr>
          <w:rFonts w:ascii="Times New Roman" w:hAnsi="Times New Roman"/>
          <w:color w:val="000000" w:themeColor="text1"/>
          <w:sz w:val="24"/>
          <w:szCs w:val="24"/>
          <w:lang w:val="en-IN"/>
        </w:rPr>
        <w:t>RVDd</w:t>
      </w:r>
      <w:proofErr w:type="spellEnd"/>
      <w:r w:rsidRPr="00E81AD4">
        <w:rPr>
          <w:rFonts w:ascii="Times New Roman" w:hAnsi="Times New Roman"/>
          <w:color w:val="000000" w:themeColor="text1"/>
          <w:sz w:val="24"/>
          <w:szCs w:val="24"/>
          <w:lang w:val="en-IN"/>
        </w:rPr>
        <w:t xml:space="preserve">, 15.96 ± 2.40 mm for </w:t>
      </w:r>
      <w:proofErr w:type="spellStart"/>
      <w:r w:rsidRPr="00E81AD4">
        <w:rPr>
          <w:rFonts w:ascii="Times New Roman" w:hAnsi="Times New Roman"/>
          <w:color w:val="000000" w:themeColor="text1"/>
          <w:sz w:val="24"/>
          <w:szCs w:val="24"/>
          <w:lang w:val="en-IN"/>
        </w:rPr>
        <w:t>PWd</w:t>
      </w:r>
      <w:proofErr w:type="spellEnd"/>
      <w:r w:rsidRPr="00E81AD4">
        <w:rPr>
          <w:rFonts w:ascii="Times New Roman" w:hAnsi="Times New Roman"/>
          <w:color w:val="000000" w:themeColor="text1"/>
          <w:sz w:val="24"/>
          <w:szCs w:val="24"/>
          <w:lang w:val="en-IN"/>
        </w:rPr>
        <w:t xml:space="preserve">, 19.05 ± 2.58 mm for PWs, 16.20 ± 3.80 mm for </w:t>
      </w:r>
      <w:proofErr w:type="spellStart"/>
      <w:r w:rsidRPr="00E81AD4">
        <w:rPr>
          <w:rFonts w:ascii="Times New Roman" w:hAnsi="Times New Roman"/>
          <w:color w:val="000000" w:themeColor="text1"/>
          <w:sz w:val="24"/>
          <w:szCs w:val="24"/>
          <w:lang w:val="en-IN"/>
        </w:rPr>
        <w:t>IVSd</w:t>
      </w:r>
      <w:proofErr w:type="spellEnd"/>
      <w:r w:rsidRPr="00E81AD4">
        <w:rPr>
          <w:rFonts w:ascii="Times New Roman" w:hAnsi="Times New Roman"/>
          <w:color w:val="000000" w:themeColor="text1"/>
          <w:sz w:val="24"/>
          <w:szCs w:val="24"/>
          <w:lang w:val="en-IN"/>
        </w:rPr>
        <w:t>, and 21.51 ± 3.80 mm for IVSs.</w:t>
      </w:r>
    </w:p>
    <w:p w14:paraId="2DEC44E0" w14:textId="0FF753EC" w:rsidR="00DF4099" w:rsidRPr="00223401" w:rsidRDefault="00DF4099" w:rsidP="00A75B00">
      <w:pPr>
        <w:tabs>
          <w:tab w:val="left" w:pos="2610"/>
        </w:tabs>
        <w:spacing w:line="360" w:lineRule="auto"/>
        <w:jc w:val="both"/>
        <w:rPr>
          <w:rFonts w:ascii="Times New Roman" w:hAnsi="Times New Roman"/>
          <w:b/>
          <w:bCs/>
          <w:sz w:val="24"/>
          <w:szCs w:val="24"/>
        </w:rPr>
      </w:pPr>
      <w:r w:rsidRPr="00223401">
        <w:rPr>
          <w:rFonts w:ascii="Times New Roman" w:hAnsi="Times New Roman"/>
          <w:b/>
          <w:bCs/>
          <w:sz w:val="24"/>
          <w:szCs w:val="24"/>
        </w:rPr>
        <w:t>Table 6: Comparison of M- Mode echocardiographic indices between Septic and Healthy Dogs</w:t>
      </w:r>
    </w:p>
    <w:tbl>
      <w:tblPr>
        <w:tblStyle w:val="TableGrid"/>
        <w:tblW w:w="0" w:type="auto"/>
        <w:jc w:val="center"/>
        <w:tblLook w:val="04A0" w:firstRow="1" w:lastRow="0" w:firstColumn="1" w:lastColumn="0" w:noHBand="0" w:noVBand="1"/>
      </w:tblPr>
      <w:tblGrid>
        <w:gridCol w:w="1696"/>
        <w:gridCol w:w="79"/>
        <w:gridCol w:w="1914"/>
        <w:gridCol w:w="1835"/>
        <w:gridCol w:w="64"/>
        <w:gridCol w:w="2062"/>
      </w:tblGrid>
      <w:tr w:rsidR="00DF4099" w:rsidRPr="00223401" w14:paraId="22CD1FB5" w14:textId="77777777" w:rsidTr="00232AA2">
        <w:trPr>
          <w:jc w:val="center"/>
        </w:trPr>
        <w:tc>
          <w:tcPr>
            <w:tcW w:w="1696" w:type="dxa"/>
          </w:tcPr>
          <w:p w14:paraId="5C1B116D" w14:textId="77777777" w:rsidR="00DF4099" w:rsidRPr="00223401" w:rsidRDefault="00DF4099" w:rsidP="00E81AD4">
            <w:pPr>
              <w:spacing w:line="360" w:lineRule="auto"/>
              <w:rPr>
                <w:rFonts w:ascii="Times New Roman" w:hAnsi="Times New Roman"/>
                <w:b/>
                <w:bCs/>
                <w:sz w:val="24"/>
                <w:szCs w:val="24"/>
              </w:rPr>
            </w:pPr>
            <w:proofErr w:type="spellStart"/>
            <w:r w:rsidRPr="00223401">
              <w:rPr>
                <w:rFonts w:ascii="Times New Roman" w:hAnsi="Times New Roman"/>
                <w:b/>
                <w:bCs/>
                <w:sz w:val="24"/>
                <w:szCs w:val="24"/>
              </w:rPr>
              <w:t>LVDd</w:t>
            </w:r>
            <w:proofErr w:type="spellEnd"/>
            <w:r w:rsidRPr="00223401">
              <w:rPr>
                <w:rFonts w:ascii="Times New Roman" w:hAnsi="Times New Roman"/>
                <w:b/>
                <w:bCs/>
                <w:sz w:val="24"/>
                <w:szCs w:val="24"/>
              </w:rPr>
              <w:t>(mm)</w:t>
            </w:r>
          </w:p>
        </w:tc>
        <w:tc>
          <w:tcPr>
            <w:tcW w:w="1993" w:type="dxa"/>
            <w:gridSpan w:val="2"/>
          </w:tcPr>
          <w:p w14:paraId="15786A74" w14:textId="77777777" w:rsidR="00DF4099" w:rsidRPr="00223401" w:rsidRDefault="00DF4099" w:rsidP="00E81AD4">
            <w:pPr>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1835" w:type="dxa"/>
          </w:tcPr>
          <w:p w14:paraId="47988E2D" w14:textId="77777777" w:rsidR="00DF4099" w:rsidRPr="00223401" w:rsidRDefault="00DF4099" w:rsidP="00E81AD4">
            <w:pPr>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2126" w:type="dxa"/>
            <w:gridSpan w:val="2"/>
          </w:tcPr>
          <w:p w14:paraId="42932A5E" w14:textId="77777777" w:rsidR="00DF4099" w:rsidRPr="00223401" w:rsidRDefault="00DF4099" w:rsidP="00E81AD4">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DF4099" w:rsidRPr="00223401" w14:paraId="7B87430D" w14:textId="77777777" w:rsidTr="00232AA2">
        <w:trPr>
          <w:jc w:val="center"/>
        </w:trPr>
        <w:tc>
          <w:tcPr>
            <w:tcW w:w="1696" w:type="dxa"/>
          </w:tcPr>
          <w:p w14:paraId="32462823" w14:textId="77777777" w:rsidR="00DF4099" w:rsidRPr="00223401" w:rsidRDefault="00DF4099" w:rsidP="00E81AD4">
            <w:pPr>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1993" w:type="dxa"/>
            <w:gridSpan w:val="2"/>
          </w:tcPr>
          <w:p w14:paraId="487EA832" w14:textId="77777777"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30.51±2.5</w:t>
            </w:r>
          </w:p>
        </w:tc>
        <w:tc>
          <w:tcPr>
            <w:tcW w:w="1835" w:type="dxa"/>
          </w:tcPr>
          <w:p w14:paraId="3E076C11" w14:textId="77777777"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27.77±4.02</w:t>
            </w:r>
          </w:p>
        </w:tc>
        <w:tc>
          <w:tcPr>
            <w:tcW w:w="2126" w:type="dxa"/>
            <w:gridSpan w:val="2"/>
          </w:tcPr>
          <w:p w14:paraId="3DC9A337" w14:textId="02917F1D"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0.58</w:t>
            </w:r>
          </w:p>
        </w:tc>
      </w:tr>
      <w:tr w:rsidR="00DF4099" w:rsidRPr="00223401" w14:paraId="18D36D50" w14:textId="77777777" w:rsidTr="00232AA2">
        <w:trPr>
          <w:jc w:val="center"/>
        </w:trPr>
        <w:tc>
          <w:tcPr>
            <w:tcW w:w="1696" w:type="dxa"/>
          </w:tcPr>
          <w:p w14:paraId="0F245445" w14:textId="77777777" w:rsidR="00DF4099" w:rsidRPr="00223401" w:rsidRDefault="00DF4099" w:rsidP="00E81AD4">
            <w:pPr>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1993" w:type="dxa"/>
            <w:gridSpan w:val="2"/>
          </w:tcPr>
          <w:p w14:paraId="7FC188FE" w14:textId="77777777"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26.39±3.06</w:t>
            </w:r>
          </w:p>
        </w:tc>
        <w:tc>
          <w:tcPr>
            <w:tcW w:w="1835" w:type="dxa"/>
          </w:tcPr>
          <w:p w14:paraId="3EB185BD" w14:textId="77777777"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26.53±3.94</w:t>
            </w:r>
          </w:p>
        </w:tc>
        <w:tc>
          <w:tcPr>
            <w:tcW w:w="2126" w:type="dxa"/>
            <w:gridSpan w:val="2"/>
          </w:tcPr>
          <w:p w14:paraId="3B647B1A" w14:textId="22C61CF5"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0.98</w:t>
            </w:r>
          </w:p>
        </w:tc>
      </w:tr>
      <w:tr w:rsidR="00DF4099" w:rsidRPr="00223401" w14:paraId="72F5611F" w14:textId="77777777" w:rsidTr="00232AA2">
        <w:trPr>
          <w:jc w:val="center"/>
        </w:trPr>
        <w:tc>
          <w:tcPr>
            <w:tcW w:w="1696" w:type="dxa"/>
          </w:tcPr>
          <w:p w14:paraId="021559E0" w14:textId="77777777" w:rsidR="00DF4099" w:rsidRPr="00223401" w:rsidRDefault="00DF4099" w:rsidP="00E81AD4">
            <w:pPr>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1993" w:type="dxa"/>
            <w:gridSpan w:val="2"/>
          </w:tcPr>
          <w:p w14:paraId="0825A89E" w14:textId="77777777"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27.24±2.31</w:t>
            </w:r>
          </w:p>
        </w:tc>
        <w:tc>
          <w:tcPr>
            <w:tcW w:w="1835" w:type="dxa"/>
          </w:tcPr>
          <w:p w14:paraId="27C25865" w14:textId="77777777"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26.55±3.93</w:t>
            </w:r>
          </w:p>
        </w:tc>
        <w:tc>
          <w:tcPr>
            <w:tcW w:w="2126" w:type="dxa"/>
            <w:gridSpan w:val="2"/>
          </w:tcPr>
          <w:p w14:paraId="65C5DE7D" w14:textId="255196EF"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0.88</w:t>
            </w:r>
          </w:p>
        </w:tc>
      </w:tr>
      <w:tr w:rsidR="00DF4099" w:rsidRPr="00223401" w14:paraId="673CF8A0" w14:textId="77777777" w:rsidTr="00232AA2">
        <w:trPr>
          <w:jc w:val="center"/>
        </w:trPr>
        <w:tc>
          <w:tcPr>
            <w:tcW w:w="1696" w:type="dxa"/>
          </w:tcPr>
          <w:p w14:paraId="4A9BE696" w14:textId="77777777" w:rsidR="00DF4099" w:rsidRPr="00223401" w:rsidRDefault="00DF4099" w:rsidP="00E81AD4">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1993" w:type="dxa"/>
            <w:gridSpan w:val="2"/>
          </w:tcPr>
          <w:p w14:paraId="59E9D9F0" w14:textId="6BF121A6" w:rsidR="00DF4099" w:rsidRPr="00223401" w:rsidRDefault="00DF4099" w:rsidP="00E81AD4">
            <w:pPr>
              <w:spacing w:line="360" w:lineRule="auto"/>
              <w:rPr>
                <w:rFonts w:ascii="Times New Roman" w:hAnsi="Times New Roman"/>
                <w:sz w:val="24"/>
                <w:szCs w:val="24"/>
              </w:rPr>
            </w:pPr>
            <w:r w:rsidRPr="00223401">
              <w:rPr>
                <w:rFonts w:ascii="Times New Roman" w:hAnsi="Times New Roman"/>
                <w:sz w:val="24"/>
                <w:szCs w:val="24"/>
              </w:rPr>
              <w:t>0.51</w:t>
            </w:r>
          </w:p>
        </w:tc>
        <w:tc>
          <w:tcPr>
            <w:tcW w:w="1835" w:type="dxa"/>
          </w:tcPr>
          <w:p w14:paraId="7B5AB708" w14:textId="46181495" w:rsidR="00DF4099" w:rsidRPr="00223401" w:rsidRDefault="00DF4099" w:rsidP="00E81AD4">
            <w:pPr>
              <w:tabs>
                <w:tab w:val="center" w:pos="1337"/>
              </w:tabs>
              <w:spacing w:line="360" w:lineRule="auto"/>
              <w:rPr>
                <w:rFonts w:ascii="Times New Roman" w:hAnsi="Times New Roman"/>
                <w:sz w:val="24"/>
                <w:szCs w:val="24"/>
              </w:rPr>
            </w:pPr>
            <w:r w:rsidRPr="00223401">
              <w:rPr>
                <w:rFonts w:ascii="Times New Roman" w:hAnsi="Times New Roman"/>
                <w:sz w:val="24"/>
                <w:szCs w:val="24"/>
              </w:rPr>
              <w:t>0.99</w:t>
            </w:r>
          </w:p>
        </w:tc>
        <w:tc>
          <w:tcPr>
            <w:tcW w:w="2126" w:type="dxa"/>
            <w:gridSpan w:val="2"/>
          </w:tcPr>
          <w:p w14:paraId="622CAEDB" w14:textId="77777777" w:rsidR="00DF4099" w:rsidRPr="00223401" w:rsidRDefault="00DF4099" w:rsidP="00E81AD4">
            <w:pPr>
              <w:spacing w:line="360" w:lineRule="auto"/>
              <w:rPr>
                <w:rFonts w:ascii="Times New Roman" w:hAnsi="Times New Roman"/>
                <w:sz w:val="24"/>
                <w:szCs w:val="24"/>
              </w:rPr>
            </w:pPr>
          </w:p>
        </w:tc>
      </w:tr>
      <w:tr w:rsidR="0026142F" w:rsidRPr="00223401" w14:paraId="429CBF89" w14:textId="77777777" w:rsidTr="00232AA2">
        <w:tblPrEx>
          <w:jc w:val="left"/>
        </w:tblPrEx>
        <w:tc>
          <w:tcPr>
            <w:tcW w:w="1696" w:type="dxa"/>
          </w:tcPr>
          <w:p w14:paraId="636B6F8D" w14:textId="77777777" w:rsidR="0026142F" w:rsidRPr="00223401" w:rsidRDefault="0026142F" w:rsidP="0047436C">
            <w:pPr>
              <w:suppressLineNumbers/>
              <w:spacing w:line="360" w:lineRule="auto"/>
              <w:rPr>
                <w:rFonts w:ascii="Times New Roman" w:hAnsi="Times New Roman"/>
                <w:b/>
                <w:bCs/>
                <w:sz w:val="24"/>
                <w:szCs w:val="24"/>
              </w:rPr>
            </w:pPr>
            <w:r w:rsidRPr="00223401">
              <w:rPr>
                <w:rFonts w:ascii="Times New Roman" w:hAnsi="Times New Roman"/>
                <w:b/>
                <w:bCs/>
                <w:sz w:val="24"/>
                <w:szCs w:val="24"/>
              </w:rPr>
              <w:t>LVDs(mm)</w:t>
            </w:r>
          </w:p>
        </w:tc>
        <w:tc>
          <w:tcPr>
            <w:tcW w:w="1993" w:type="dxa"/>
            <w:gridSpan w:val="2"/>
          </w:tcPr>
          <w:p w14:paraId="2BA35EEC" w14:textId="77777777" w:rsidR="0026142F" w:rsidRPr="00223401" w:rsidRDefault="0026142F" w:rsidP="0047436C">
            <w:pPr>
              <w:suppressLineNumbers/>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1835" w:type="dxa"/>
          </w:tcPr>
          <w:p w14:paraId="357D5063" w14:textId="77777777" w:rsidR="0026142F" w:rsidRPr="00223401" w:rsidRDefault="0026142F" w:rsidP="0047436C">
            <w:pPr>
              <w:suppressLineNumbers/>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2126" w:type="dxa"/>
            <w:gridSpan w:val="2"/>
          </w:tcPr>
          <w:p w14:paraId="2381B8D6" w14:textId="77777777" w:rsidR="0026142F" w:rsidRPr="00223401" w:rsidRDefault="0026142F" w:rsidP="0047436C">
            <w:pPr>
              <w:suppressLineNumbers/>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26142F" w:rsidRPr="00223401" w14:paraId="26D814BE" w14:textId="77777777" w:rsidTr="00232AA2">
        <w:tblPrEx>
          <w:jc w:val="left"/>
        </w:tblPrEx>
        <w:tc>
          <w:tcPr>
            <w:tcW w:w="1696" w:type="dxa"/>
          </w:tcPr>
          <w:p w14:paraId="126CC3CA" w14:textId="77777777" w:rsidR="0026142F" w:rsidRPr="00223401" w:rsidRDefault="0026142F" w:rsidP="0047436C">
            <w:pPr>
              <w:suppressLineNumbers/>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1993" w:type="dxa"/>
            <w:gridSpan w:val="2"/>
          </w:tcPr>
          <w:p w14:paraId="719FC7C3"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24.07±2.3</w:t>
            </w:r>
          </w:p>
        </w:tc>
        <w:tc>
          <w:tcPr>
            <w:tcW w:w="1835" w:type="dxa"/>
          </w:tcPr>
          <w:p w14:paraId="19BF8A90"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22.11±3.50</w:t>
            </w:r>
          </w:p>
        </w:tc>
        <w:tc>
          <w:tcPr>
            <w:tcW w:w="2126" w:type="dxa"/>
            <w:gridSpan w:val="2"/>
          </w:tcPr>
          <w:p w14:paraId="64338091"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0.6</w:t>
            </w:r>
            <w:r>
              <w:rPr>
                <w:rFonts w:ascii="Times New Roman" w:hAnsi="Times New Roman"/>
                <w:sz w:val="24"/>
                <w:szCs w:val="24"/>
              </w:rPr>
              <w:t>8</w:t>
            </w:r>
          </w:p>
        </w:tc>
      </w:tr>
      <w:tr w:rsidR="0026142F" w:rsidRPr="00223401" w14:paraId="5162ABED" w14:textId="77777777" w:rsidTr="00232AA2">
        <w:tblPrEx>
          <w:jc w:val="left"/>
        </w:tblPrEx>
        <w:tc>
          <w:tcPr>
            <w:tcW w:w="1696" w:type="dxa"/>
          </w:tcPr>
          <w:p w14:paraId="4AA07D3D" w14:textId="77777777" w:rsidR="0026142F" w:rsidRPr="00223401" w:rsidRDefault="0026142F" w:rsidP="0047436C">
            <w:pPr>
              <w:suppressLineNumbers/>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1993" w:type="dxa"/>
            <w:gridSpan w:val="2"/>
          </w:tcPr>
          <w:p w14:paraId="09F15A31"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20.86±2.81</w:t>
            </w:r>
          </w:p>
        </w:tc>
        <w:tc>
          <w:tcPr>
            <w:tcW w:w="1835" w:type="dxa"/>
          </w:tcPr>
          <w:p w14:paraId="0B1DB2CA"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21.81±4.07</w:t>
            </w:r>
          </w:p>
        </w:tc>
        <w:tc>
          <w:tcPr>
            <w:tcW w:w="2126" w:type="dxa"/>
            <w:gridSpan w:val="2"/>
          </w:tcPr>
          <w:p w14:paraId="0D60B093"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0.86</w:t>
            </w:r>
          </w:p>
        </w:tc>
      </w:tr>
      <w:tr w:rsidR="0026142F" w:rsidRPr="00223401" w14:paraId="66BCCBBC" w14:textId="77777777" w:rsidTr="00232AA2">
        <w:tblPrEx>
          <w:jc w:val="left"/>
        </w:tblPrEx>
        <w:tc>
          <w:tcPr>
            <w:tcW w:w="1696" w:type="dxa"/>
          </w:tcPr>
          <w:p w14:paraId="516A8999" w14:textId="77777777" w:rsidR="0026142F" w:rsidRPr="00223401" w:rsidRDefault="0026142F" w:rsidP="0047436C">
            <w:pPr>
              <w:suppressLineNumbers/>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1993" w:type="dxa"/>
            <w:gridSpan w:val="2"/>
          </w:tcPr>
          <w:p w14:paraId="7F2D9F00"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22.25±2.54</w:t>
            </w:r>
          </w:p>
        </w:tc>
        <w:tc>
          <w:tcPr>
            <w:tcW w:w="1835" w:type="dxa"/>
          </w:tcPr>
          <w:p w14:paraId="1439BCD6"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20.60±3.73</w:t>
            </w:r>
          </w:p>
        </w:tc>
        <w:tc>
          <w:tcPr>
            <w:tcW w:w="2126" w:type="dxa"/>
            <w:gridSpan w:val="2"/>
          </w:tcPr>
          <w:p w14:paraId="060E1EB5"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0.74</w:t>
            </w:r>
          </w:p>
        </w:tc>
      </w:tr>
      <w:tr w:rsidR="0026142F" w:rsidRPr="00223401" w14:paraId="4DDF5284" w14:textId="77777777" w:rsidTr="00232AA2">
        <w:tblPrEx>
          <w:jc w:val="left"/>
        </w:tblPrEx>
        <w:tc>
          <w:tcPr>
            <w:tcW w:w="1696" w:type="dxa"/>
          </w:tcPr>
          <w:p w14:paraId="73E0DE29" w14:textId="77777777" w:rsidR="0026142F" w:rsidRPr="00223401" w:rsidRDefault="0026142F" w:rsidP="0047436C">
            <w:pPr>
              <w:suppressLineNumbers/>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1993" w:type="dxa"/>
            <w:gridSpan w:val="2"/>
          </w:tcPr>
          <w:p w14:paraId="14B7B632" w14:textId="77777777" w:rsidR="0026142F" w:rsidRPr="00223401" w:rsidRDefault="0026142F" w:rsidP="0047436C">
            <w:pPr>
              <w:suppressLineNumbers/>
              <w:spacing w:line="360" w:lineRule="auto"/>
              <w:rPr>
                <w:rFonts w:ascii="Times New Roman" w:hAnsi="Times New Roman"/>
                <w:sz w:val="24"/>
                <w:szCs w:val="24"/>
              </w:rPr>
            </w:pPr>
            <w:r w:rsidRPr="00223401">
              <w:rPr>
                <w:rFonts w:ascii="Times New Roman" w:hAnsi="Times New Roman"/>
                <w:sz w:val="24"/>
                <w:szCs w:val="24"/>
              </w:rPr>
              <w:t>0.6</w:t>
            </w:r>
            <w:r>
              <w:rPr>
                <w:rFonts w:ascii="Times New Roman" w:hAnsi="Times New Roman"/>
                <w:sz w:val="24"/>
                <w:szCs w:val="24"/>
              </w:rPr>
              <w:t>8</w:t>
            </w:r>
          </w:p>
        </w:tc>
        <w:tc>
          <w:tcPr>
            <w:tcW w:w="1835" w:type="dxa"/>
          </w:tcPr>
          <w:p w14:paraId="66D553D5" w14:textId="77777777" w:rsidR="0026142F" w:rsidRPr="00223401" w:rsidRDefault="0026142F" w:rsidP="0047436C">
            <w:pPr>
              <w:suppressLineNumbers/>
              <w:tabs>
                <w:tab w:val="center" w:pos="1337"/>
              </w:tabs>
              <w:spacing w:line="360" w:lineRule="auto"/>
              <w:rPr>
                <w:rFonts w:ascii="Times New Roman" w:hAnsi="Times New Roman"/>
                <w:sz w:val="24"/>
                <w:szCs w:val="24"/>
              </w:rPr>
            </w:pPr>
            <w:r w:rsidRPr="00223401">
              <w:rPr>
                <w:rFonts w:ascii="Times New Roman" w:hAnsi="Times New Roman"/>
                <w:sz w:val="24"/>
                <w:szCs w:val="24"/>
              </w:rPr>
              <w:t>0.99</w:t>
            </w:r>
          </w:p>
        </w:tc>
        <w:tc>
          <w:tcPr>
            <w:tcW w:w="2126" w:type="dxa"/>
            <w:gridSpan w:val="2"/>
          </w:tcPr>
          <w:p w14:paraId="20FE1103" w14:textId="77777777" w:rsidR="0026142F" w:rsidRPr="00223401" w:rsidRDefault="0026142F" w:rsidP="0047436C">
            <w:pPr>
              <w:suppressLineNumbers/>
              <w:spacing w:line="360" w:lineRule="auto"/>
              <w:rPr>
                <w:rFonts w:ascii="Times New Roman" w:hAnsi="Times New Roman"/>
                <w:sz w:val="24"/>
                <w:szCs w:val="24"/>
              </w:rPr>
            </w:pPr>
          </w:p>
        </w:tc>
      </w:tr>
      <w:tr w:rsidR="0026142F" w:rsidRPr="00223401" w14:paraId="570B65A8" w14:textId="77777777" w:rsidTr="000059BA">
        <w:tblPrEx>
          <w:jc w:val="left"/>
        </w:tblPrEx>
        <w:tc>
          <w:tcPr>
            <w:tcW w:w="1775" w:type="dxa"/>
            <w:gridSpan w:val="2"/>
          </w:tcPr>
          <w:p w14:paraId="2CB29C71" w14:textId="77777777" w:rsidR="0026142F" w:rsidRPr="00223401" w:rsidRDefault="0026142F" w:rsidP="0026142F">
            <w:pPr>
              <w:spacing w:line="360" w:lineRule="auto"/>
              <w:rPr>
                <w:rFonts w:ascii="Times New Roman" w:hAnsi="Times New Roman"/>
                <w:b/>
                <w:bCs/>
                <w:sz w:val="24"/>
                <w:szCs w:val="24"/>
              </w:rPr>
            </w:pPr>
            <w:proofErr w:type="spellStart"/>
            <w:r w:rsidRPr="00223401">
              <w:rPr>
                <w:rFonts w:ascii="Times New Roman" w:hAnsi="Times New Roman"/>
                <w:b/>
                <w:bCs/>
                <w:sz w:val="24"/>
                <w:szCs w:val="24"/>
              </w:rPr>
              <w:t>RVDd</w:t>
            </w:r>
            <w:proofErr w:type="spellEnd"/>
            <w:r w:rsidRPr="00223401">
              <w:rPr>
                <w:rFonts w:ascii="Times New Roman" w:hAnsi="Times New Roman"/>
                <w:b/>
                <w:bCs/>
                <w:sz w:val="24"/>
                <w:szCs w:val="24"/>
              </w:rPr>
              <w:t>(mm)</w:t>
            </w:r>
          </w:p>
        </w:tc>
        <w:tc>
          <w:tcPr>
            <w:tcW w:w="1914" w:type="dxa"/>
          </w:tcPr>
          <w:p w14:paraId="5B286F92" w14:textId="77777777" w:rsidR="0026142F" w:rsidRPr="00223401" w:rsidRDefault="0026142F" w:rsidP="0026142F">
            <w:pPr>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1899" w:type="dxa"/>
            <w:gridSpan w:val="2"/>
          </w:tcPr>
          <w:p w14:paraId="394D09AF" w14:textId="77777777" w:rsidR="0026142F" w:rsidRPr="00223401" w:rsidRDefault="0026142F" w:rsidP="0026142F">
            <w:pPr>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2062" w:type="dxa"/>
          </w:tcPr>
          <w:p w14:paraId="5B7949A7" w14:textId="77777777" w:rsidR="0026142F" w:rsidRPr="00223401" w:rsidRDefault="0026142F" w:rsidP="0026142F">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26142F" w:rsidRPr="00223401" w14:paraId="50E3560F" w14:textId="77777777" w:rsidTr="000059BA">
        <w:tblPrEx>
          <w:jc w:val="left"/>
        </w:tblPrEx>
        <w:tc>
          <w:tcPr>
            <w:tcW w:w="1775" w:type="dxa"/>
            <w:gridSpan w:val="2"/>
          </w:tcPr>
          <w:p w14:paraId="6B47BDA3" w14:textId="77777777" w:rsidR="0026142F" w:rsidRPr="00223401" w:rsidRDefault="0026142F" w:rsidP="0026142F">
            <w:pPr>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1914" w:type="dxa"/>
          </w:tcPr>
          <w:p w14:paraId="3A430DBA" w14:textId="77777777" w:rsidR="0026142F" w:rsidRPr="00223401" w:rsidRDefault="0026142F" w:rsidP="0026142F">
            <w:pPr>
              <w:spacing w:line="360" w:lineRule="auto"/>
              <w:rPr>
                <w:rFonts w:ascii="Times New Roman" w:hAnsi="Times New Roman"/>
                <w:sz w:val="24"/>
                <w:szCs w:val="24"/>
              </w:rPr>
            </w:pPr>
            <w:r w:rsidRPr="00223401">
              <w:rPr>
                <w:rFonts w:ascii="Times New Roman" w:hAnsi="Times New Roman"/>
                <w:sz w:val="24"/>
                <w:szCs w:val="24"/>
              </w:rPr>
              <w:t>13.10±1.54</w:t>
            </w:r>
          </w:p>
        </w:tc>
        <w:tc>
          <w:tcPr>
            <w:tcW w:w="1899" w:type="dxa"/>
            <w:gridSpan w:val="2"/>
          </w:tcPr>
          <w:p w14:paraId="3972679F" w14:textId="77777777" w:rsidR="0026142F" w:rsidRPr="00223401" w:rsidRDefault="0026142F" w:rsidP="0026142F">
            <w:pPr>
              <w:spacing w:line="360" w:lineRule="auto"/>
              <w:rPr>
                <w:rFonts w:ascii="Times New Roman" w:hAnsi="Times New Roman"/>
                <w:sz w:val="24"/>
                <w:szCs w:val="24"/>
              </w:rPr>
            </w:pPr>
            <w:r w:rsidRPr="00223401">
              <w:rPr>
                <w:rFonts w:ascii="Times New Roman" w:hAnsi="Times New Roman"/>
                <w:sz w:val="24"/>
                <w:szCs w:val="24"/>
              </w:rPr>
              <w:t>14.75±3.38</w:t>
            </w:r>
          </w:p>
        </w:tc>
        <w:tc>
          <w:tcPr>
            <w:tcW w:w="2062" w:type="dxa"/>
          </w:tcPr>
          <w:p w14:paraId="74FE0A70" w14:textId="77777777" w:rsidR="0026142F" w:rsidRPr="00223401" w:rsidRDefault="0026142F" w:rsidP="0026142F">
            <w:pPr>
              <w:spacing w:line="360" w:lineRule="auto"/>
              <w:rPr>
                <w:rFonts w:ascii="Times New Roman" w:hAnsi="Times New Roman"/>
                <w:sz w:val="24"/>
                <w:szCs w:val="24"/>
              </w:rPr>
            </w:pPr>
            <w:r w:rsidRPr="00223401">
              <w:rPr>
                <w:rFonts w:ascii="Times New Roman" w:hAnsi="Times New Roman"/>
                <w:sz w:val="24"/>
                <w:szCs w:val="24"/>
              </w:rPr>
              <w:t>0.62</w:t>
            </w:r>
          </w:p>
        </w:tc>
      </w:tr>
      <w:tr w:rsidR="0026142F" w:rsidRPr="00223401" w14:paraId="34F18976" w14:textId="77777777" w:rsidTr="000059BA">
        <w:tblPrEx>
          <w:jc w:val="left"/>
        </w:tblPrEx>
        <w:tc>
          <w:tcPr>
            <w:tcW w:w="1775" w:type="dxa"/>
            <w:gridSpan w:val="2"/>
          </w:tcPr>
          <w:p w14:paraId="3C696287" w14:textId="77777777" w:rsidR="0026142F" w:rsidRPr="00223401" w:rsidRDefault="0026142F" w:rsidP="0026142F">
            <w:pPr>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1914" w:type="dxa"/>
          </w:tcPr>
          <w:p w14:paraId="31F5B028" w14:textId="77777777" w:rsidR="0026142F" w:rsidRPr="00223401" w:rsidRDefault="0026142F" w:rsidP="0026142F">
            <w:pPr>
              <w:spacing w:line="360" w:lineRule="auto"/>
              <w:rPr>
                <w:rFonts w:ascii="Times New Roman" w:hAnsi="Times New Roman"/>
                <w:sz w:val="24"/>
                <w:szCs w:val="24"/>
              </w:rPr>
            </w:pPr>
            <w:r w:rsidRPr="00223401">
              <w:rPr>
                <w:rFonts w:ascii="Times New Roman" w:hAnsi="Times New Roman"/>
                <w:sz w:val="24"/>
                <w:szCs w:val="24"/>
              </w:rPr>
              <w:t>13.25±1.53</w:t>
            </w:r>
          </w:p>
        </w:tc>
        <w:tc>
          <w:tcPr>
            <w:tcW w:w="1899" w:type="dxa"/>
            <w:gridSpan w:val="2"/>
          </w:tcPr>
          <w:p w14:paraId="3973C393" w14:textId="77777777" w:rsidR="0026142F" w:rsidRPr="00223401" w:rsidRDefault="0026142F" w:rsidP="0026142F">
            <w:pPr>
              <w:spacing w:line="360" w:lineRule="auto"/>
              <w:rPr>
                <w:rFonts w:ascii="Times New Roman" w:hAnsi="Times New Roman"/>
                <w:sz w:val="24"/>
                <w:szCs w:val="24"/>
              </w:rPr>
            </w:pPr>
            <w:r w:rsidRPr="00223401">
              <w:rPr>
                <w:rFonts w:ascii="Times New Roman" w:hAnsi="Times New Roman"/>
                <w:sz w:val="24"/>
                <w:szCs w:val="24"/>
              </w:rPr>
              <w:t>14.75±3.38</w:t>
            </w:r>
          </w:p>
        </w:tc>
        <w:tc>
          <w:tcPr>
            <w:tcW w:w="2062" w:type="dxa"/>
          </w:tcPr>
          <w:p w14:paraId="2922BE76" w14:textId="77777777" w:rsidR="0026142F" w:rsidRPr="00223401" w:rsidRDefault="0026142F" w:rsidP="0026142F">
            <w:pPr>
              <w:spacing w:line="360" w:lineRule="auto"/>
              <w:rPr>
                <w:rFonts w:ascii="Times New Roman" w:hAnsi="Times New Roman"/>
                <w:sz w:val="24"/>
                <w:szCs w:val="24"/>
              </w:rPr>
            </w:pPr>
            <w:r w:rsidRPr="00223401">
              <w:rPr>
                <w:rFonts w:ascii="Times New Roman" w:hAnsi="Times New Roman"/>
                <w:sz w:val="24"/>
                <w:szCs w:val="24"/>
              </w:rPr>
              <w:t>0.65</w:t>
            </w:r>
          </w:p>
        </w:tc>
      </w:tr>
      <w:tr w:rsidR="0026142F" w:rsidRPr="00223401" w14:paraId="6DD9B31E" w14:textId="77777777" w:rsidTr="000059BA">
        <w:tblPrEx>
          <w:jc w:val="left"/>
        </w:tblPrEx>
        <w:tc>
          <w:tcPr>
            <w:tcW w:w="1775" w:type="dxa"/>
            <w:gridSpan w:val="2"/>
          </w:tcPr>
          <w:p w14:paraId="3133507B" w14:textId="77777777" w:rsidR="0026142F" w:rsidRPr="00223401" w:rsidRDefault="0026142F" w:rsidP="0026142F">
            <w:pPr>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1914" w:type="dxa"/>
          </w:tcPr>
          <w:p w14:paraId="18A345A5" w14:textId="77777777" w:rsidR="0026142F" w:rsidRPr="00223401" w:rsidRDefault="0026142F" w:rsidP="0026142F">
            <w:pPr>
              <w:spacing w:line="360" w:lineRule="auto"/>
              <w:rPr>
                <w:rFonts w:ascii="Times New Roman" w:hAnsi="Times New Roman"/>
                <w:sz w:val="24"/>
                <w:szCs w:val="24"/>
              </w:rPr>
            </w:pPr>
            <w:r w:rsidRPr="00223401">
              <w:rPr>
                <w:rFonts w:ascii="Times New Roman" w:hAnsi="Times New Roman"/>
                <w:sz w:val="24"/>
                <w:szCs w:val="24"/>
              </w:rPr>
              <w:t>14.91±1.73</w:t>
            </w:r>
          </w:p>
        </w:tc>
        <w:tc>
          <w:tcPr>
            <w:tcW w:w="1899" w:type="dxa"/>
            <w:gridSpan w:val="2"/>
          </w:tcPr>
          <w:p w14:paraId="4AB37EF1" w14:textId="77777777" w:rsidR="0026142F" w:rsidRPr="00223401" w:rsidRDefault="0026142F" w:rsidP="0026142F">
            <w:pPr>
              <w:spacing w:line="360" w:lineRule="auto"/>
              <w:rPr>
                <w:rFonts w:ascii="Times New Roman" w:hAnsi="Times New Roman"/>
                <w:sz w:val="24"/>
                <w:szCs w:val="24"/>
                <w:vertAlign w:val="superscript"/>
              </w:rPr>
            </w:pPr>
            <w:r w:rsidRPr="00223401">
              <w:rPr>
                <w:rFonts w:ascii="Times New Roman" w:hAnsi="Times New Roman"/>
                <w:sz w:val="24"/>
                <w:szCs w:val="24"/>
              </w:rPr>
              <w:t>14.81±3.41</w:t>
            </w:r>
          </w:p>
        </w:tc>
        <w:tc>
          <w:tcPr>
            <w:tcW w:w="2062" w:type="dxa"/>
          </w:tcPr>
          <w:p w14:paraId="6319BFA3" w14:textId="77777777" w:rsidR="0026142F" w:rsidRPr="00223401" w:rsidRDefault="0026142F" w:rsidP="0026142F">
            <w:pPr>
              <w:spacing w:line="360" w:lineRule="auto"/>
              <w:rPr>
                <w:rFonts w:ascii="Times New Roman" w:hAnsi="Times New Roman"/>
                <w:sz w:val="24"/>
                <w:szCs w:val="24"/>
              </w:rPr>
            </w:pPr>
            <w:r w:rsidRPr="00223401">
              <w:rPr>
                <w:rFonts w:ascii="Times New Roman" w:hAnsi="Times New Roman"/>
                <w:sz w:val="24"/>
                <w:szCs w:val="24"/>
              </w:rPr>
              <w:t>0.96</w:t>
            </w:r>
          </w:p>
        </w:tc>
      </w:tr>
      <w:tr w:rsidR="0026142F" w:rsidRPr="00223401" w14:paraId="47E69BD9" w14:textId="77777777" w:rsidTr="000059BA">
        <w:tblPrEx>
          <w:jc w:val="left"/>
        </w:tblPrEx>
        <w:tc>
          <w:tcPr>
            <w:tcW w:w="1775" w:type="dxa"/>
            <w:gridSpan w:val="2"/>
          </w:tcPr>
          <w:p w14:paraId="53B97D1C" w14:textId="77777777" w:rsidR="0026142F" w:rsidRPr="00223401" w:rsidRDefault="0026142F" w:rsidP="0026142F">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1914" w:type="dxa"/>
          </w:tcPr>
          <w:p w14:paraId="0E0174B7" w14:textId="77777777" w:rsidR="0026142F" w:rsidRPr="00223401" w:rsidRDefault="0026142F" w:rsidP="0026142F">
            <w:pPr>
              <w:spacing w:line="360" w:lineRule="auto"/>
              <w:rPr>
                <w:rFonts w:ascii="Times New Roman" w:hAnsi="Times New Roman"/>
                <w:sz w:val="24"/>
                <w:szCs w:val="24"/>
              </w:rPr>
            </w:pPr>
            <w:r w:rsidRPr="00223401">
              <w:rPr>
                <w:rFonts w:ascii="Times New Roman" w:hAnsi="Times New Roman"/>
                <w:sz w:val="24"/>
                <w:szCs w:val="24"/>
              </w:rPr>
              <w:t>0.6</w:t>
            </w:r>
            <w:r>
              <w:rPr>
                <w:rFonts w:ascii="Times New Roman" w:hAnsi="Times New Roman"/>
                <w:sz w:val="24"/>
                <w:szCs w:val="24"/>
              </w:rPr>
              <w:t>8</w:t>
            </w:r>
          </w:p>
        </w:tc>
        <w:tc>
          <w:tcPr>
            <w:tcW w:w="1899" w:type="dxa"/>
            <w:gridSpan w:val="2"/>
          </w:tcPr>
          <w:p w14:paraId="68E74647" w14:textId="77777777" w:rsidR="0026142F" w:rsidRPr="00223401" w:rsidRDefault="0026142F" w:rsidP="0026142F">
            <w:pPr>
              <w:tabs>
                <w:tab w:val="center" w:pos="1337"/>
              </w:tabs>
              <w:spacing w:line="360" w:lineRule="auto"/>
              <w:rPr>
                <w:rFonts w:ascii="Times New Roman" w:hAnsi="Times New Roman"/>
                <w:sz w:val="24"/>
                <w:szCs w:val="24"/>
              </w:rPr>
            </w:pPr>
            <w:r w:rsidRPr="00223401">
              <w:rPr>
                <w:rFonts w:ascii="Times New Roman" w:hAnsi="Times New Roman"/>
                <w:sz w:val="24"/>
                <w:szCs w:val="24"/>
              </w:rPr>
              <w:t>0.999</w:t>
            </w:r>
          </w:p>
        </w:tc>
        <w:tc>
          <w:tcPr>
            <w:tcW w:w="2062" w:type="dxa"/>
          </w:tcPr>
          <w:p w14:paraId="0B7FFBAC" w14:textId="77777777" w:rsidR="0026142F" w:rsidRPr="00223401" w:rsidRDefault="0026142F" w:rsidP="0026142F">
            <w:pPr>
              <w:spacing w:line="360" w:lineRule="auto"/>
              <w:rPr>
                <w:rFonts w:ascii="Times New Roman" w:hAnsi="Times New Roman"/>
                <w:sz w:val="24"/>
                <w:szCs w:val="24"/>
              </w:rPr>
            </w:pPr>
          </w:p>
        </w:tc>
      </w:tr>
      <w:tr w:rsidR="0026142F" w:rsidRPr="00223401" w14:paraId="310D57DF" w14:textId="77777777" w:rsidTr="000059BA">
        <w:tblPrEx>
          <w:jc w:val="left"/>
        </w:tblPrEx>
        <w:tc>
          <w:tcPr>
            <w:tcW w:w="1775" w:type="dxa"/>
            <w:gridSpan w:val="2"/>
          </w:tcPr>
          <w:p w14:paraId="0F03FEC6" w14:textId="77777777" w:rsidR="0026142F" w:rsidRPr="00223401" w:rsidRDefault="0026142F" w:rsidP="000E4C80">
            <w:pPr>
              <w:spacing w:line="360" w:lineRule="auto"/>
              <w:rPr>
                <w:rFonts w:ascii="Times New Roman" w:hAnsi="Times New Roman"/>
                <w:b/>
                <w:bCs/>
                <w:sz w:val="24"/>
                <w:szCs w:val="24"/>
              </w:rPr>
            </w:pPr>
            <w:proofErr w:type="spellStart"/>
            <w:r w:rsidRPr="00223401">
              <w:rPr>
                <w:rFonts w:ascii="Times New Roman" w:hAnsi="Times New Roman"/>
                <w:b/>
                <w:bCs/>
                <w:sz w:val="24"/>
                <w:szCs w:val="24"/>
              </w:rPr>
              <w:t>IVSd</w:t>
            </w:r>
            <w:proofErr w:type="spellEnd"/>
            <w:r w:rsidRPr="00223401">
              <w:rPr>
                <w:rFonts w:ascii="Times New Roman" w:hAnsi="Times New Roman"/>
                <w:b/>
                <w:bCs/>
                <w:sz w:val="24"/>
                <w:szCs w:val="24"/>
              </w:rPr>
              <w:t>(mm)</w:t>
            </w:r>
          </w:p>
        </w:tc>
        <w:tc>
          <w:tcPr>
            <w:tcW w:w="1914" w:type="dxa"/>
          </w:tcPr>
          <w:p w14:paraId="2751ABC7"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1899" w:type="dxa"/>
            <w:gridSpan w:val="2"/>
          </w:tcPr>
          <w:p w14:paraId="0337AD77"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2062" w:type="dxa"/>
          </w:tcPr>
          <w:p w14:paraId="0A065C3D" w14:textId="77777777" w:rsidR="0026142F" w:rsidRPr="00223401" w:rsidRDefault="0026142F" w:rsidP="000E4C80">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26142F" w:rsidRPr="00223401" w14:paraId="558EC1FA" w14:textId="77777777" w:rsidTr="000059BA">
        <w:tblPrEx>
          <w:jc w:val="left"/>
        </w:tblPrEx>
        <w:tc>
          <w:tcPr>
            <w:tcW w:w="1775" w:type="dxa"/>
            <w:gridSpan w:val="2"/>
          </w:tcPr>
          <w:p w14:paraId="67F0C9F6"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1914" w:type="dxa"/>
          </w:tcPr>
          <w:p w14:paraId="1B80C9A9"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13.83±2.31</w:t>
            </w:r>
          </w:p>
        </w:tc>
        <w:tc>
          <w:tcPr>
            <w:tcW w:w="1899" w:type="dxa"/>
            <w:gridSpan w:val="2"/>
          </w:tcPr>
          <w:p w14:paraId="36C507C0"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18.08±5.89</w:t>
            </w:r>
          </w:p>
        </w:tc>
        <w:tc>
          <w:tcPr>
            <w:tcW w:w="2062" w:type="dxa"/>
          </w:tcPr>
          <w:p w14:paraId="3FC722CC"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0.34</w:t>
            </w:r>
          </w:p>
        </w:tc>
      </w:tr>
      <w:tr w:rsidR="0026142F" w:rsidRPr="00223401" w14:paraId="2CE5D0EE" w14:textId="77777777" w:rsidTr="000059BA">
        <w:tblPrEx>
          <w:jc w:val="left"/>
        </w:tblPrEx>
        <w:tc>
          <w:tcPr>
            <w:tcW w:w="1775" w:type="dxa"/>
            <w:gridSpan w:val="2"/>
          </w:tcPr>
          <w:p w14:paraId="60B473CD"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1914" w:type="dxa"/>
          </w:tcPr>
          <w:p w14:paraId="05CB7377"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15.58±6.14</w:t>
            </w:r>
          </w:p>
        </w:tc>
        <w:tc>
          <w:tcPr>
            <w:tcW w:w="1899" w:type="dxa"/>
            <w:gridSpan w:val="2"/>
          </w:tcPr>
          <w:p w14:paraId="69195699"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18.14±5.8</w:t>
            </w:r>
          </w:p>
        </w:tc>
        <w:tc>
          <w:tcPr>
            <w:tcW w:w="2062" w:type="dxa"/>
          </w:tcPr>
          <w:p w14:paraId="0C1C1888"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0.33</w:t>
            </w:r>
          </w:p>
        </w:tc>
      </w:tr>
      <w:tr w:rsidR="0026142F" w:rsidRPr="00223401" w14:paraId="19BEB72F" w14:textId="77777777" w:rsidTr="000059BA">
        <w:tblPrEx>
          <w:jc w:val="left"/>
        </w:tblPrEx>
        <w:tc>
          <w:tcPr>
            <w:tcW w:w="1775" w:type="dxa"/>
            <w:gridSpan w:val="2"/>
          </w:tcPr>
          <w:p w14:paraId="078D04CB"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1914" w:type="dxa"/>
          </w:tcPr>
          <w:p w14:paraId="47FD9A6A"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16.22±2.04</w:t>
            </w:r>
          </w:p>
        </w:tc>
        <w:tc>
          <w:tcPr>
            <w:tcW w:w="1899" w:type="dxa"/>
            <w:gridSpan w:val="2"/>
          </w:tcPr>
          <w:p w14:paraId="6719B6F6"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18.93±4.2</w:t>
            </w:r>
          </w:p>
        </w:tc>
        <w:tc>
          <w:tcPr>
            <w:tcW w:w="2062" w:type="dxa"/>
          </w:tcPr>
          <w:p w14:paraId="608CEF21"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0.3</w:t>
            </w:r>
            <w:r>
              <w:rPr>
                <w:rFonts w:ascii="Times New Roman" w:hAnsi="Times New Roman"/>
                <w:sz w:val="24"/>
                <w:szCs w:val="24"/>
              </w:rPr>
              <w:t>5</w:t>
            </w:r>
          </w:p>
        </w:tc>
      </w:tr>
      <w:tr w:rsidR="0026142F" w:rsidRPr="00223401" w14:paraId="61667FBC" w14:textId="77777777" w:rsidTr="000059BA">
        <w:tblPrEx>
          <w:jc w:val="left"/>
        </w:tblPrEx>
        <w:tc>
          <w:tcPr>
            <w:tcW w:w="1775" w:type="dxa"/>
            <w:gridSpan w:val="2"/>
          </w:tcPr>
          <w:p w14:paraId="448632A8" w14:textId="77777777" w:rsidR="0026142F" w:rsidRPr="00223401" w:rsidRDefault="0026142F" w:rsidP="000E4C80">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1914" w:type="dxa"/>
          </w:tcPr>
          <w:p w14:paraId="6B5233CA"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0.99</w:t>
            </w:r>
          </w:p>
        </w:tc>
        <w:tc>
          <w:tcPr>
            <w:tcW w:w="1899" w:type="dxa"/>
            <w:gridSpan w:val="2"/>
          </w:tcPr>
          <w:p w14:paraId="4B99C7A4" w14:textId="77777777" w:rsidR="0026142F" w:rsidRPr="00223401" w:rsidRDefault="0026142F" w:rsidP="000E4C80">
            <w:pPr>
              <w:tabs>
                <w:tab w:val="center" w:pos="1337"/>
              </w:tabs>
              <w:spacing w:line="360" w:lineRule="auto"/>
              <w:rPr>
                <w:rFonts w:ascii="Times New Roman" w:hAnsi="Times New Roman"/>
                <w:sz w:val="24"/>
                <w:szCs w:val="24"/>
              </w:rPr>
            </w:pPr>
            <w:r w:rsidRPr="00223401">
              <w:rPr>
                <w:rFonts w:ascii="Times New Roman" w:hAnsi="Times New Roman"/>
                <w:sz w:val="24"/>
                <w:szCs w:val="24"/>
              </w:rPr>
              <w:t>1.00</w:t>
            </w:r>
          </w:p>
        </w:tc>
        <w:tc>
          <w:tcPr>
            <w:tcW w:w="2062" w:type="dxa"/>
          </w:tcPr>
          <w:p w14:paraId="658CB0C6" w14:textId="77777777" w:rsidR="0026142F" w:rsidRPr="00223401" w:rsidRDefault="0026142F" w:rsidP="000E4C80">
            <w:pPr>
              <w:spacing w:line="360" w:lineRule="auto"/>
              <w:rPr>
                <w:rFonts w:ascii="Times New Roman" w:hAnsi="Times New Roman"/>
                <w:sz w:val="24"/>
                <w:szCs w:val="24"/>
              </w:rPr>
            </w:pPr>
          </w:p>
        </w:tc>
      </w:tr>
      <w:tr w:rsidR="0026142F" w:rsidRPr="00223401" w14:paraId="75BD4ACF" w14:textId="77777777" w:rsidTr="000059BA">
        <w:tblPrEx>
          <w:jc w:val="left"/>
        </w:tblPrEx>
        <w:tc>
          <w:tcPr>
            <w:tcW w:w="1775" w:type="dxa"/>
            <w:gridSpan w:val="2"/>
          </w:tcPr>
          <w:p w14:paraId="343F270A" w14:textId="77777777" w:rsidR="0026142F" w:rsidRPr="00223401" w:rsidRDefault="0026142F" w:rsidP="000E4C80">
            <w:pPr>
              <w:spacing w:line="360" w:lineRule="auto"/>
              <w:rPr>
                <w:rFonts w:ascii="Times New Roman" w:hAnsi="Times New Roman"/>
                <w:b/>
                <w:bCs/>
                <w:sz w:val="24"/>
                <w:szCs w:val="24"/>
              </w:rPr>
            </w:pPr>
            <w:r w:rsidRPr="00223401">
              <w:rPr>
                <w:rFonts w:ascii="Times New Roman" w:hAnsi="Times New Roman"/>
                <w:b/>
                <w:bCs/>
                <w:sz w:val="24"/>
                <w:szCs w:val="24"/>
              </w:rPr>
              <w:lastRenderedPageBreak/>
              <w:t>IVSs(mm)</w:t>
            </w:r>
          </w:p>
        </w:tc>
        <w:tc>
          <w:tcPr>
            <w:tcW w:w="1914" w:type="dxa"/>
          </w:tcPr>
          <w:p w14:paraId="75C97901"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1899" w:type="dxa"/>
            <w:gridSpan w:val="2"/>
          </w:tcPr>
          <w:p w14:paraId="4D341B6A"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2062" w:type="dxa"/>
          </w:tcPr>
          <w:p w14:paraId="630C9BAE" w14:textId="77777777" w:rsidR="0026142F" w:rsidRPr="00223401" w:rsidRDefault="0026142F" w:rsidP="000E4C80">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26142F" w:rsidRPr="00223401" w14:paraId="1BC04FB4" w14:textId="77777777" w:rsidTr="000059BA">
        <w:tblPrEx>
          <w:jc w:val="left"/>
        </w:tblPrEx>
        <w:tc>
          <w:tcPr>
            <w:tcW w:w="1775" w:type="dxa"/>
            <w:gridSpan w:val="2"/>
          </w:tcPr>
          <w:p w14:paraId="79EBD6EA"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1914" w:type="dxa"/>
          </w:tcPr>
          <w:p w14:paraId="67A0C89D"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17.05±2.06</w:t>
            </w:r>
          </w:p>
        </w:tc>
        <w:tc>
          <w:tcPr>
            <w:tcW w:w="1899" w:type="dxa"/>
            <w:gridSpan w:val="2"/>
          </w:tcPr>
          <w:p w14:paraId="1E3D27BF"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19.8±5.52</w:t>
            </w:r>
          </w:p>
        </w:tc>
        <w:tc>
          <w:tcPr>
            <w:tcW w:w="2062" w:type="dxa"/>
          </w:tcPr>
          <w:p w14:paraId="2B2A95C4"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0.5</w:t>
            </w:r>
            <w:r>
              <w:rPr>
                <w:rFonts w:ascii="Times New Roman" w:hAnsi="Times New Roman"/>
                <w:sz w:val="24"/>
                <w:szCs w:val="24"/>
              </w:rPr>
              <w:t>7</w:t>
            </w:r>
          </w:p>
        </w:tc>
      </w:tr>
      <w:tr w:rsidR="0026142F" w:rsidRPr="00223401" w14:paraId="47E95419" w14:textId="77777777" w:rsidTr="000059BA">
        <w:tblPrEx>
          <w:jc w:val="left"/>
        </w:tblPrEx>
        <w:tc>
          <w:tcPr>
            <w:tcW w:w="1775" w:type="dxa"/>
            <w:gridSpan w:val="2"/>
          </w:tcPr>
          <w:p w14:paraId="3BBE7B84"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1914" w:type="dxa"/>
          </w:tcPr>
          <w:p w14:paraId="1595499A"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16.74±2.05</w:t>
            </w:r>
          </w:p>
        </w:tc>
        <w:tc>
          <w:tcPr>
            <w:tcW w:w="1899" w:type="dxa"/>
            <w:gridSpan w:val="2"/>
          </w:tcPr>
          <w:p w14:paraId="1B3559D6"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19.75±5.52</w:t>
            </w:r>
          </w:p>
        </w:tc>
        <w:tc>
          <w:tcPr>
            <w:tcW w:w="2062" w:type="dxa"/>
          </w:tcPr>
          <w:p w14:paraId="68C425C1"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0.52</w:t>
            </w:r>
          </w:p>
        </w:tc>
      </w:tr>
      <w:tr w:rsidR="0026142F" w:rsidRPr="00223401" w14:paraId="05DAAF81" w14:textId="77777777" w:rsidTr="000059BA">
        <w:tblPrEx>
          <w:jc w:val="left"/>
        </w:tblPrEx>
        <w:tc>
          <w:tcPr>
            <w:tcW w:w="1775" w:type="dxa"/>
            <w:gridSpan w:val="2"/>
          </w:tcPr>
          <w:p w14:paraId="5D4C2E01"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1914" w:type="dxa"/>
          </w:tcPr>
          <w:p w14:paraId="4E8DBDEB"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16.94±1.53</w:t>
            </w:r>
          </w:p>
        </w:tc>
        <w:tc>
          <w:tcPr>
            <w:tcW w:w="1899" w:type="dxa"/>
            <w:gridSpan w:val="2"/>
          </w:tcPr>
          <w:p w14:paraId="2EBBCD3E"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19.70±5.55</w:t>
            </w:r>
          </w:p>
        </w:tc>
        <w:tc>
          <w:tcPr>
            <w:tcW w:w="2062" w:type="dxa"/>
          </w:tcPr>
          <w:p w14:paraId="75BD9A70"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0.49</w:t>
            </w:r>
          </w:p>
        </w:tc>
      </w:tr>
      <w:tr w:rsidR="0026142F" w:rsidRPr="00223401" w14:paraId="5EFB87AC" w14:textId="77777777" w:rsidTr="000059BA">
        <w:tblPrEx>
          <w:jc w:val="left"/>
        </w:tblPrEx>
        <w:tc>
          <w:tcPr>
            <w:tcW w:w="1775" w:type="dxa"/>
            <w:gridSpan w:val="2"/>
          </w:tcPr>
          <w:p w14:paraId="318BA23C" w14:textId="77777777" w:rsidR="0026142F" w:rsidRPr="00223401" w:rsidRDefault="0026142F" w:rsidP="000E4C80">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1914" w:type="dxa"/>
          </w:tcPr>
          <w:p w14:paraId="54DB9E61"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0.98</w:t>
            </w:r>
          </w:p>
        </w:tc>
        <w:tc>
          <w:tcPr>
            <w:tcW w:w="1899" w:type="dxa"/>
            <w:gridSpan w:val="2"/>
          </w:tcPr>
          <w:p w14:paraId="0857CD21" w14:textId="77777777" w:rsidR="0026142F" w:rsidRPr="00223401" w:rsidRDefault="0026142F" w:rsidP="000E4C80">
            <w:pPr>
              <w:tabs>
                <w:tab w:val="center" w:pos="1337"/>
              </w:tabs>
              <w:spacing w:line="360" w:lineRule="auto"/>
              <w:rPr>
                <w:rFonts w:ascii="Times New Roman" w:hAnsi="Times New Roman"/>
                <w:sz w:val="24"/>
                <w:szCs w:val="24"/>
              </w:rPr>
            </w:pPr>
            <w:r w:rsidRPr="00223401">
              <w:rPr>
                <w:rFonts w:ascii="Times New Roman" w:hAnsi="Times New Roman"/>
                <w:sz w:val="24"/>
                <w:szCs w:val="24"/>
              </w:rPr>
              <w:t>1.00</w:t>
            </w:r>
            <w:r w:rsidRPr="00223401">
              <w:rPr>
                <w:rFonts w:ascii="Times New Roman" w:hAnsi="Times New Roman"/>
                <w:sz w:val="24"/>
                <w:szCs w:val="24"/>
              </w:rPr>
              <w:tab/>
            </w:r>
          </w:p>
        </w:tc>
        <w:tc>
          <w:tcPr>
            <w:tcW w:w="2062" w:type="dxa"/>
          </w:tcPr>
          <w:p w14:paraId="2B650EF5" w14:textId="77777777" w:rsidR="0026142F" w:rsidRPr="00223401" w:rsidRDefault="0026142F" w:rsidP="000E4C80">
            <w:pPr>
              <w:spacing w:line="360" w:lineRule="auto"/>
              <w:rPr>
                <w:rFonts w:ascii="Times New Roman" w:hAnsi="Times New Roman"/>
                <w:sz w:val="24"/>
                <w:szCs w:val="24"/>
              </w:rPr>
            </w:pPr>
          </w:p>
        </w:tc>
      </w:tr>
      <w:tr w:rsidR="0026142F" w:rsidRPr="00223401" w14:paraId="21C5BBC9" w14:textId="77777777" w:rsidTr="000059BA">
        <w:tblPrEx>
          <w:jc w:val="left"/>
        </w:tblPrEx>
        <w:tc>
          <w:tcPr>
            <w:tcW w:w="1775" w:type="dxa"/>
            <w:gridSpan w:val="2"/>
          </w:tcPr>
          <w:p w14:paraId="7290B3F0" w14:textId="77777777" w:rsidR="0026142F" w:rsidRPr="00223401" w:rsidRDefault="0026142F" w:rsidP="000E4C80">
            <w:pPr>
              <w:spacing w:line="360" w:lineRule="auto"/>
              <w:rPr>
                <w:rFonts w:ascii="Times New Roman" w:hAnsi="Times New Roman"/>
                <w:b/>
                <w:bCs/>
                <w:sz w:val="24"/>
                <w:szCs w:val="24"/>
              </w:rPr>
            </w:pPr>
            <w:proofErr w:type="spellStart"/>
            <w:r w:rsidRPr="00223401">
              <w:rPr>
                <w:rFonts w:ascii="Times New Roman" w:hAnsi="Times New Roman"/>
                <w:b/>
                <w:bCs/>
                <w:sz w:val="24"/>
                <w:szCs w:val="24"/>
              </w:rPr>
              <w:t>PWd</w:t>
            </w:r>
            <w:proofErr w:type="spellEnd"/>
            <w:r w:rsidRPr="00223401">
              <w:rPr>
                <w:rFonts w:ascii="Times New Roman" w:hAnsi="Times New Roman"/>
                <w:b/>
                <w:bCs/>
                <w:sz w:val="24"/>
                <w:szCs w:val="24"/>
              </w:rPr>
              <w:t>(mm)</w:t>
            </w:r>
          </w:p>
        </w:tc>
        <w:tc>
          <w:tcPr>
            <w:tcW w:w="1914" w:type="dxa"/>
          </w:tcPr>
          <w:p w14:paraId="3453F1F4"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1899" w:type="dxa"/>
            <w:gridSpan w:val="2"/>
          </w:tcPr>
          <w:p w14:paraId="1375E98C"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2062" w:type="dxa"/>
          </w:tcPr>
          <w:p w14:paraId="2D8D5369" w14:textId="77777777" w:rsidR="0026142F" w:rsidRPr="00223401" w:rsidRDefault="0026142F" w:rsidP="000E4C80">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26142F" w:rsidRPr="00223401" w14:paraId="4118CBCC" w14:textId="77777777" w:rsidTr="000059BA">
        <w:tblPrEx>
          <w:jc w:val="left"/>
        </w:tblPrEx>
        <w:tc>
          <w:tcPr>
            <w:tcW w:w="1775" w:type="dxa"/>
            <w:gridSpan w:val="2"/>
          </w:tcPr>
          <w:p w14:paraId="39C1E34A"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1914" w:type="dxa"/>
          </w:tcPr>
          <w:p w14:paraId="5E395C7B"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14.27±1.74</w:t>
            </w:r>
          </w:p>
        </w:tc>
        <w:tc>
          <w:tcPr>
            <w:tcW w:w="1899" w:type="dxa"/>
            <w:gridSpan w:val="2"/>
          </w:tcPr>
          <w:p w14:paraId="599DC947"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12.23±3.58</w:t>
            </w:r>
          </w:p>
        </w:tc>
        <w:tc>
          <w:tcPr>
            <w:tcW w:w="2062" w:type="dxa"/>
          </w:tcPr>
          <w:p w14:paraId="153F8688"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0.58</w:t>
            </w:r>
          </w:p>
        </w:tc>
      </w:tr>
      <w:tr w:rsidR="0026142F" w:rsidRPr="00223401" w14:paraId="4F8B7219" w14:textId="77777777" w:rsidTr="000059BA">
        <w:tblPrEx>
          <w:jc w:val="left"/>
        </w:tblPrEx>
        <w:tc>
          <w:tcPr>
            <w:tcW w:w="1775" w:type="dxa"/>
            <w:gridSpan w:val="2"/>
          </w:tcPr>
          <w:p w14:paraId="6F4F3A62"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1914" w:type="dxa"/>
          </w:tcPr>
          <w:p w14:paraId="4D7FA34F"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13.92±3.11</w:t>
            </w:r>
          </w:p>
        </w:tc>
        <w:tc>
          <w:tcPr>
            <w:tcW w:w="1899" w:type="dxa"/>
            <w:gridSpan w:val="2"/>
          </w:tcPr>
          <w:p w14:paraId="34A8E225"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12.18±3.56</w:t>
            </w:r>
          </w:p>
        </w:tc>
        <w:tc>
          <w:tcPr>
            <w:tcW w:w="2062" w:type="dxa"/>
          </w:tcPr>
          <w:p w14:paraId="4DF8741E"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0.58</w:t>
            </w:r>
          </w:p>
        </w:tc>
      </w:tr>
      <w:tr w:rsidR="0026142F" w:rsidRPr="00223401" w14:paraId="0DD61F44" w14:textId="77777777" w:rsidTr="000059BA">
        <w:tblPrEx>
          <w:jc w:val="left"/>
        </w:tblPrEx>
        <w:tc>
          <w:tcPr>
            <w:tcW w:w="1775" w:type="dxa"/>
            <w:gridSpan w:val="2"/>
          </w:tcPr>
          <w:p w14:paraId="33A502B3"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1914" w:type="dxa"/>
          </w:tcPr>
          <w:p w14:paraId="5C6549CB"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13.55±6.9</w:t>
            </w:r>
          </w:p>
        </w:tc>
        <w:tc>
          <w:tcPr>
            <w:tcW w:w="1899" w:type="dxa"/>
            <w:gridSpan w:val="2"/>
          </w:tcPr>
          <w:p w14:paraId="34CCD680"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12.18±3.60</w:t>
            </w:r>
          </w:p>
        </w:tc>
        <w:tc>
          <w:tcPr>
            <w:tcW w:w="2062" w:type="dxa"/>
          </w:tcPr>
          <w:p w14:paraId="314DB99A"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0.48</w:t>
            </w:r>
          </w:p>
        </w:tc>
      </w:tr>
      <w:tr w:rsidR="0026142F" w:rsidRPr="00223401" w14:paraId="51005C5B" w14:textId="77777777" w:rsidTr="000059BA">
        <w:tblPrEx>
          <w:jc w:val="left"/>
        </w:tblPrEx>
        <w:tc>
          <w:tcPr>
            <w:tcW w:w="1775" w:type="dxa"/>
            <w:gridSpan w:val="2"/>
          </w:tcPr>
          <w:p w14:paraId="6A7A30C4" w14:textId="77777777" w:rsidR="0026142F" w:rsidRPr="00223401" w:rsidRDefault="0026142F" w:rsidP="000E4C80">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1914" w:type="dxa"/>
          </w:tcPr>
          <w:p w14:paraId="6CADD0D4"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1.00</w:t>
            </w:r>
          </w:p>
        </w:tc>
        <w:tc>
          <w:tcPr>
            <w:tcW w:w="1899" w:type="dxa"/>
            <w:gridSpan w:val="2"/>
          </w:tcPr>
          <w:p w14:paraId="633137FE" w14:textId="77777777" w:rsidR="0026142F" w:rsidRPr="00223401" w:rsidRDefault="0026142F" w:rsidP="000E4C80">
            <w:pPr>
              <w:tabs>
                <w:tab w:val="center" w:pos="1337"/>
              </w:tabs>
              <w:spacing w:line="360" w:lineRule="auto"/>
              <w:rPr>
                <w:rFonts w:ascii="Times New Roman" w:hAnsi="Times New Roman"/>
                <w:sz w:val="24"/>
                <w:szCs w:val="24"/>
              </w:rPr>
            </w:pPr>
            <w:r w:rsidRPr="00223401">
              <w:rPr>
                <w:rFonts w:ascii="Times New Roman" w:hAnsi="Times New Roman"/>
                <w:sz w:val="24"/>
                <w:szCs w:val="24"/>
              </w:rPr>
              <w:t>1.00</w:t>
            </w:r>
          </w:p>
        </w:tc>
        <w:tc>
          <w:tcPr>
            <w:tcW w:w="2062" w:type="dxa"/>
          </w:tcPr>
          <w:p w14:paraId="723E0986" w14:textId="77777777" w:rsidR="0026142F" w:rsidRPr="00223401" w:rsidRDefault="0026142F" w:rsidP="000E4C80">
            <w:pPr>
              <w:spacing w:line="360" w:lineRule="auto"/>
              <w:rPr>
                <w:rFonts w:ascii="Times New Roman" w:hAnsi="Times New Roman"/>
                <w:sz w:val="24"/>
                <w:szCs w:val="24"/>
              </w:rPr>
            </w:pPr>
          </w:p>
        </w:tc>
      </w:tr>
      <w:tr w:rsidR="0026142F" w:rsidRPr="00223401" w14:paraId="6B7BC324" w14:textId="77777777" w:rsidTr="000059BA">
        <w:tblPrEx>
          <w:jc w:val="left"/>
        </w:tblPrEx>
        <w:tc>
          <w:tcPr>
            <w:tcW w:w="1775" w:type="dxa"/>
            <w:gridSpan w:val="2"/>
          </w:tcPr>
          <w:p w14:paraId="15E3E082" w14:textId="77777777" w:rsidR="0026142F" w:rsidRPr="00223401" w:rsidRDefault="0026142F" w:rsidP="000E4C80">
            <w:pPr>
              <w:spacing w:line="360" w:lineRule="auto"/>
              <w:rPr>
                <w:rFonts w:ascii="Times New Roman" w:hAnsi="Times New Roman"/>
                <w:b/>
                <w:bCs/>
                <w:sz w:val="24"/>
                <w:szCs w:val="24"/>
              </w:rPr>
            </w:pPr>
            <w:r w:rsidRPr="00223401">
              <w:rPr>
                <w:rFonts w:ascii="Times New Roman" w:hAnsi="Times New Roman"/>
                <w:b/>
                <w:bCs/>
                <w:sz w:val="24"/>
                <w:szCs w:val="24"/>
              </w:rPr>
              <w:t>PWs(mm)</w:t>
            </w:r>
          </w:p>
        </w:tc>
        <w:tc>
          <w:tcPr>
            <w:tcW w:w="1914" w:type="dxa"/>
          </w:tcPr>
          <w:p w14:paraId="62289FB6"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1899" w:type="dxa"/>
            <w:gridSpan w:val="2"/>
          </w:tcPr>
          <w:p w14:paraId="4B83E3B5"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2062" w:type="dxa"/>
          </w:tcPr>
          <w:p w14:paraId="1DC36163" w14:textId="77777777" w:rsidR="0026142F" w:rsidRPr="00223401" w:rsidRDefault="0026142F" w:rsidP="000E4C80">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26142F" w:rsidRPr="00223401" w14:paraId="6B80C836" w14:textId="77777777" w:rsidTr="000059BA">
        <w:tblPrEx>
          <w:jc w:val="left"/>
        </w:tblPrEx>
        <w:tc>
          <w:tcPr>
            <w:tcW w:w="1775" w:type="dxa"/>
            <w:gridSpan w:val="2"/>
          </w:tcPr>
          <w:p w14:paraId="05FA346B"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1914" w:type="dxa"/>
          </w:tcPr>
          <w:p w14:paraId="6AB9958E"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18.23±1.95</w:t>
            </w:r>
          </w:p>
        </w:tc>
        <w:tc>
          <w:tcPr>
            <w:tcW w:w="1899" w:type="dxa"/>
            <w:gridSpan w:val="2"/>
          </w:tcPr>
          <w:p w14:paraId="6CAB5AA0"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16.26±3.81</w:t>
            </w:r>
          </w:p>
        </w:tc>
        <w:tc>
          <w:tcPr>
            <w:tcW w:w="2062" w:type="dxa"/>
          </w:tcPr>
          <w:p w14:paraId="04C09780"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0.63</w:t>
            </w:r>
          </w:p>
        </w:tc>
      </w:tr>
      <w:tr w:rsidR="0026142F" w:rsidRPr="00223401" w14:paraId="4629B47E" w14:textId="77777777" w:rsidTr="000059BA">
        <w:tblPrEx>
          <w:jc w:val="left"/>
        </w:tblPrEx>
        <w:tc>
          <w:tcPr>
            <w:tcW w:w="1775" w:type="dxa"/>
            <w:gridSpan w:val="2"/>
          </w:tcPr>
          <w:p w14:paraId="468DC118"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1914" w:type="dxa"/>
          </w:tcPr>
          <w:p w14:paraId="47358AC3"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16.92±3.24</w:t>
            </w:r>
          </w:p>
        </w:tc>
        <w:tc>
          <w:tcPr>
            <w:tcW w:w="1899" w:type="dxa"/>
            <w:gridSpan w:val="2"/>
          </w:tcPr>
          <w:p w14:paraId="6C193AE5"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16.35±3.85</w:t>
            </w:r>
          </w:p>
        </w:tc>
        <w:tc>
          <w:tcPr>
            <w:tcW w:w="2062" w:type="dxa"/>
          </w:tcPr>
          <w:p w14:paraId="1EF55E27"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0.5</w:t>
            </w:r>
            <w:r>
              <w:rPr>
                <w:rFonts w:ascii="Times New Roman" w:hAnsi="Times New Roman"/>
                <w:sz w:val="24"/>
                <w:szCs w:val="24"/>
              </w:rPr>
              <w:t>9</w:t>
            </w:r>
          </w:p>
        </w:tc>
      </w:tr>
      <w:tr w:rsidR="0026142F" w:rsidRPr="00223401" w14:paraId="52BE8547" w14:textId="77777777" w:rsidTr="000059BA">
        <w:tblPrEx>
          <w:jc w:val="left"/>
        </w:tblPrEx>
        <w:tc>
          <w:tcPr>
            <w:tcW w:w="1775" w:type="dxa"/>
            <w:gridSpan w:val="2"/>
          </w:tcPr>
          <w:p w14:paraId="48FE13B3" w14:textId="77777777" w:rsidR="0026142F" w:rsidRPr="00223401" w:rsidRDefault="0026142F" w:rsidP="000E4C80">
            <w:pPr>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1914" w:type="dxa"/>
          </w:tcPr>
          <w:p w14:paraId="56469045"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18.92±1.15</w:t>
            </w:r>
          </w:p>
        </w:tc>
        <w:tc>
          <w:tcPr>
            <w:tcW w:w="1899" w:type="dxa"/>
            <w:gridSpan w:val="2"/>
          </w:tcPr>
          <w:p w14:paraId="6C198387"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16.20±3.80</w:t>
            </w:r>
          </w:p>
        </w:tc>
        <w:tc>
          <w:tcPr>
            <w:tcW w:w="2062" w:type="dxa"/>
          </w:tcPr>
          <w:p w14:paraId="29D7B16E"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0.37</w:t>
            </w:r>
          </w:p>
        </w:tc>
      </w:tr>
      <w:tr w:rsidR="0026142F" w:rsidRPr="00223401" w14:paraId="2CA0A98B" w14:textId="77777777" w:rsidTr="000059BA">
        <w:tblPrEx>
          <w:jc w:val="left"/>
        </w:tblPrEx>
        <w:tc>
          <w:tcPr>
            <w:tcW w:w="1775" w:type="dxa"/>
            <w:gridSpan w:val="2"/>
          </w:tcPr>
          <w:p w14:paraId="720BD719" w14:textId="77777777" w:rsidR="0026142F" w:rsidRPr="00223401" w:rsidRDefault="0026142F" w:rsidP="000E4C80">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1914" w:type="dxa"/>
          </w:tcPr>
          <w:p w14:paraId="4B47BFE9" w14:textId="77777777" w:rsidR="0026142F" w:rsidRPr="00223401" w:rsidRDefault="0026142F" w:rsidP="000E4C80">
            <w:pPr>
              <w:spacing w:line="360" w:lineRule="auto"/>
              <w:rPr>
                <w:rFonts w:ascii="Times New Roman" w:hAnsi="Times New Roman"/>
                <w:sz w:val="24"/>
                <w:szCs w:val="24"/>
              </w:rPr>
            </w:pPr>
            <w:r w:rsidRPr="00223401">
              <w:rPr>
                <w:rFonts w:ascii="Times New Roman" w:hAnsi="Times New Roman"/>
                <w:sz w:val="24"/>
                <w:szCs w:val="24"/>
              </w:rPr>
              <w:t>0.96</w:t>
            </w:r>
          </w:p>
        </w:tc>
        <w:tc>
          <w:tcPr>
            <w:tcW w:w="1899" w:type="dxa"/>
            <w:gridSpan w:val="2"/>
          </w:tcPr>
          <w:p w14:paraId="1A9A21CB" w14:textId="77777777" w:rsidR="0026142F" w:rsidRPr="00223401" w:rsidRDefault="0026142F" w:rsidP="000E4C80">
            <w:pPr>
              <w:tabs>
                <w:tab w:val="center" w:pos="1337"/>
              </w:tabs>
              <w:spacing w:line="360" w:lineRule="auto"/>
              <w:rPr>
                <w:rFonts w:ascii="Times New Roman" w:hAnsi="Times New Roman"/>
                <w:sz w:val="24"/>
                <w:szCs w:val="24"/>
              </w:rPr>
            </w:pPr>
            <w:r w:rsidRPr="00223401">
              <w:rPr>
                <w:rFonts w:ascii="Times New Roman" w:hAnsi="Times New Roman"/>
                <w:sz w:val="24"/>
                <w:szCs w:val="24"/>
              </w:rPr>
              <w:t>1.00</w:t>
            </w:r>
          </w:p>
        </w:tc>
        <w:tc>
          <w:tcPr>
            <w:tcW w:w="2062" w:type="dxa"/>
          </w:tcPr>
          <w:p w14:paraId="260F1B8D" w14:textId="77777777" w:rsidR="0026142F" w:rsidRPr="00223401" w:rsidRDefault="0026142F" w:rsidP="000E4C80">
            <w:pPr>
              <w:spacing w:line="360" w:lineRule="auto"/>
              <w:rPr>
                <w:rFonts w:ascii="Times New Roman" w:hAnsi="Times New Roman"/>
                <w:sz w:val="24"/>
                <w:szCs w:val="24"/>
              </w:rPr>
            </w:pPr>
          </w:p>
        </w:tc>
      </w:tr>
    </w:tbl>
    <w:p w14:paraId="65F5738F" w14:textId="161067F8" w:rsidR="00FE3DA7" w:rsidRPr="00223401" w:rsidRDefault="00FE3DA7" w:rsidP="00223401">
      <w:pPr>
        <w:spacing w:line="360" w:lineRule="auto"/>
        <w:jc w:val="both"/>
        <w:rPr>
          <w:rFonts w:ascii="Times New Roman" w:hAnsi="Times New Roman"/>
          <w:b/>
          <w:bCs/>
          <w:sz w:val="24"/>
          <w:szCs w:val="24"/>
        </w:rPr>
      </w:pPr>
    </w:p>
    <w:p w14:paraId="2362F554" w14:textId="77777777" w:rsidR="00DF4099" w:rsidRPr="00223401" w:rsidRDefault="00DF4099" w:rsidP="00223401">
      <w:pPr>
        <w:spacing w:line="360" w:lineRule="auto"/>
        <w:rPr>
          <w:rFonts w:ascii="Times New Roman" w:hAnsi="Times New Roman"/>
          <w:b/>
          <w:bCs/>
          <w:sz w:val="24"/>
          <w:szCs w:val="24"/>
        </w:rPr>
      </w:pPr>
      <w:r w:rsidRPr="00223401">
        <w:rPr>
          <w:rFonts w:ascii="Times New Roman" w:hAnsi="Times New Roman"/>
          <w:b/>
          <w:bCs/>
          <w:sz w:val="24"/>
          <w:szCs w:val="24"/>
        </w:rPr>
        <w:t>3.3 Evaluation of Canine Cardiac Troponin I</w:t>
      </w:r>
    </w:p>
    <w:p w14:paraId="266A52C9" w14:textId="48F4D54A" w:rsidR="00DF4099" w:rsidRPr="00223401" w:rsidRDefault="00DF4099" w:rsidP="00223401">
      <w:pPr>
        <w:spacing w:line="360" w:lineRule="auto"/>
        <w:jc w:val="both"/>
        <w:rPr>
          <w:rFonts w:ascii="Times New Roman" w:hAnsi="Times New Roman"/>
          <w:color w:val="000000" w:themeColor="text1"/>
          <w:sz w:val="24"/>
          <w:szCs w:val="24"/>
        </w:rPr>
      </w:pPr>
      <w:r w:rsidRPr="00223401">
        <w:rPr>
          <w:rFonts w:ascii="Times New Roman" w:hAnsi="Times New Roman"/>
          <w:b/>
          <w:bCs/>
          <w:sz w:val="24"/>
          <w:szCs w:val="24"/>
        </w:rPr>
        <w:tab/>
      </w:r>
      <w:r w:rsidRPr="00223401">
        <w:rPr>
          <w:rFonts w:ascii="Times New Roman" w:hAnsi="Times New Roman"/>
          <w:color w:val="000000" w:themeColor="text1"/>
          <w:sz w:val="24"/>
          <w:szCs w:val="24"/>
        </w:rPr>
        <w:t xml:space="preserve">The values of </w:t>
      </w:r>
      <w:proofErr w:type="spellStart"/>
      <w:r w:rsidRPr="00223401">
        <w:rPr>
          <w:rFonts w:ascii="Times New Roman" w:hAnsi="Times New Roman"/>
          <w:color w:val="000000" w:themeColor="text1"/>
          <w:sz w:val="24"/>
          <w:szCs w:val="24"/>
        </w:rPr>
        <w:t>CTnI</w:t>
      </w:r>
      <w:proofErr w:type="spellEnd"/>
      <w:r w:rsidRPr="00223401">
        <w:rPr>
          <w:rFonts w:ascii="Times New Roman" w:hAnsi="Times New Roman"/>
          <w:color w:val="000000" w:themeColor="text1"/>
          <w:sz w:val="24"/>
          <w:szCs w:val="24"/>
        </w:rPr>
        <w:t xml:space="preserve"> were higher in the treatment group than healthy groups on day 1 but were non-significant. In non-survivors, mean value obtained was 13.92±2.34. </w:t>
      </w:r>
      <w:r w:rsidRPr="00223401">
        <w:rPr>
          <w:rFonts w:ascii="Times New Roman" w:hAnsi="Times New Roman"/>
          <w:color w:val="EE0000"/>
          <w:sz w:val="24"/>
          <w:szCs w:val="24"/>
        </w:rPr>
        <w:t xml:space="preserve"> </w:t>
      </w:r>
      <w:r w:rsidRPr="00223401">
        <w:rPr>
          <w:rFonts w:ascii="Times New Roman" w:hAnsi="Times New Roman"/>
          <w:color w:val="000000" w:themeColor="text1"/>
          <w:sz w:val="24"/>
          <w:szCs w:val="24"/>
        </w:rPr>
        <w:t xml:space="preserve">The mean values of cardiac troponin I showed reduction within the septic group from day 1 to day 5 as mentioned in table below but no significant difference was found between them (Table 7). </w:t>
      </w:r>
    </w:p>
    <w:p w14:paraId="57F6B67F" w14:textId="6CCEF75D"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Table 7: Comparison of Canine Cardiac Troponin I between Septic and Healthy Dogs</w:t>
      </w:r>
    </w:p>
    <w:tbl>
      <w:tblPr>
        <w:tblStyle w:val="TableGrid"/>
        <w:tblW w:w="0" w:type="auto"/>
        <w:tblInd w:w="680" w:type="dxa"/>
        <w:tblLook w:val="04A0" w:firstRow="1" w:lastRow="0" w:firstColumn="1" w:lastColumn="0" w:noHBand="0" w:noVBand="1"/>
      </w:tblPr>
      <w:tblGrid>
        <w:gridCol w:w="1944"/>
        <w:gridCol w:w="2034"/>
        <w:gridCol w:w="1810"/>
        <w:gridCol w:w="1730"/>
      </w:tblGrid>
      <w:tr w:rsidR="00DF4099" w:rsidRPr="00223401" w14:paraId="2786CB1E" w14:textId="77777777" w:rsidTr="00812EFC">
        <w:tc>
          <w:tcPr>
            <w:tcW w:w="1967" w:type="dxa"/>
            <w:tcBorders>
              <w:top w:val="single" w:sz="4" w:space="0" w:color="auto"/>
              <w:left w:val="single" w:sz="4" w:space="0" w:color="auto"/>
              <w:bottom w:val="single" w:sz="4" w:space="0" w:color="auto"/>
              <w:right w:val="single" w:sz="4" w:space="0" w:color="auto"/>
            </w:tcBorders>
            <w:hideMark/>
          </w:tcPr>
          <w:p w14:paraId="2EC3F8EF" w14:textId="77777777" w:rsidR="00DF4099" w:rsidRPr="00223401" w:rsidRDefault="00DF4099" w:rsidP="00223401">
            <w:pPr>
              <w:spacing w:line="360" w:lineRule="auto"/>
              <w:rPr>
                <w:rFonts w:ascii="Times New Roman" w:hAnsi="Times New Roman"/>
                <w:b/>
                <w:bCs/>
                <w:sz w:val="24"/>
                <w:szCs w:val="24"/>
              </w:rPr>
            </w:pPr>
            <w:proofErr w:type="spellStart"/>
            <w:r w:rsidRPr="00223401">
              <w:rPr>
                <w:rFonts w:ascii="Times New Roman" w:hAnsi="Times New Roman"/>
                <w:b/>
                <w:bCs/>
                <w:sz w:val="24"/>
                <w:szCs w:val="24"/>
              </w:rPr>
              <w:t>CTnI</w:t>
            </w:r>
            <w:proofErr w:type="spellEnd"/>
            <w:r w:rsidRPr="00223401">
              <w:rPr>
                <w:rFonts w:ascii="Times New Roman" w:hAnsi="Times New Roman"/>
                <w:b/>
                <w:bCs/>
                <w:sz w:val="24"/>
                <w:szCs w:val="24"/>
              </w:rPr>
              <w:t>(</w:t>
            </w:r>
            <w:proofErr w:type="spellStart"/>
            <w:r w:rsidRPr="00223401">
              <w:rPr>
                <w:rFonts w:ascii="Times New Roman" w:hAnsi="Times New Roman"/>
                <w:b/>
                <w:bCs/>
                <w:sz w:val="24"/>
                <w:szCs w:val="24"/>
              </w:rPr>
              <w:t>pg</w:t>
            </w:r>
            <w:proofErr w:type="spellEnd"/>
            <w:r w:rsidRPr="00223401">
              <w:rPr>
                <w:rFonts w:ascii="Times New Roman" w:hAnsi="Times New Roman"/>
                <w:b/>
                <w:bCs/>
                <w:sz w:val="24"/>
                <w:szCs w:val="24"/>
              </w:rPr>
              <w:t>/ml)</w:t>
            </w:r>
          </w:p>
        </w:tc>
        <w:tc>
          <w:tcPr>
            <w:tcW w:w="2062" w:type="dxa"/>
            <w:tcBorders>
              <w:top w:val="single" w:sz="4" w:space="0" w:color="auto"/>
              <w:left w:val="single" w:sz="4" w:space="0" w:color="auto"/>
              <w:bottom w:val="single" w:sz="4" w:space="0" w:color="auto"/>
              <w:right w:val="single" w:sz="4" w:space="0" w:color="auto"/>
            </w:tcBorders>
            <w:hideMark/>
          </w:tcPr>
          <w:p w14:paraId="2F31B7A6"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Septic</w:t>
            </w:r>
          </w:p>
        </w:tc>
        <w:tc>
          <w:tcPr>
            <w:tcW w:w="1839" w:type="dxa"/>
            <w:tcBorders>
              <w:top w:val="single" w:sz="4" w:space="0" w:color="auto"/>
              <w:left w:val="single" w:sz="4" w:space="0" w:color="auto"/>
              <w:bottom w:val="single" w:sz="4" w:space="0" w:color="auto"/>
              <w:right w:val="single" w:sz="4" w:space="0" w:color="auto"/>
            </w:tcBorders>
            <w:hideMark/>
          </w:tcPr>
          <w:p w14:paraId="215F3871"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Healthy</w:t>
            </w:r>
          </w:p>
        </w:tc>
        <w:tc>
          <w:tcPr>
            <w:tcW w:w="1782" w:type="dxa"/>
            <w:tcBorders>
              <w:top w:val="single" w:sz="4" w:space="0" w:color="auto"/>
              <w:left w:val="single" w:sz="4" w:space="0" w:color="auto"/>
              <w:bottom w:val="single" w:sz="4" w:space="0" w:color="auto"/>
              <w:right w:val="single" w:sz="4" w:space="0" w:color="auto"/>
            </w:tcBorders>
            <w:hideMark/>
          </w:tcPr>
          <w:p w14:paraId="5D05186C" w14:textId="77777777" w:rsidR="00DF4099" w:rsidRPr="00223401" w:rsidRDefault="00DF4099" w:rsidP="00223401">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r>
      <w:tr w:rsidR="00DF4099" w:rsidRPr="00223401" w14:paraId="4C9E2556" w14:textId="77777777" w:rsidTr="00812EFC">
        <w:tc>
          <w:tcPr>
            <w:tcW w:w="1967" w:type="dxa"/>
            <w:tcBorders>
              <w:top w:val="single" w:sz="4" w:space="0" w:color="auto"/>
              <w:left w:val="single" w:sz="4" w:space="0" w:color="auto"/>
              <w:bottom w:val="single" w:sz="4" w:space="0" w:color="auto"/>
              <w:right w:val="single" w:sz="4" w:space="0" w:color="auto"/>
            </w:tcBorders>
            <w:hideMark/>
          </w:tcPr>
          <w:p w14:paraId="792AF63E"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Day 1</w:t>
            </w:r>
          </w:p>
        </w:tc>
        <w:tc>
          <w:tcPr>
            <w:tcW w:w="2062" w:type="dxa"/>
            <w:tcBorders>
              <w:top w:val="single" w:sz="4" w:space="0" w:color="auto"/>
              <w:left w:val="single" w:sz="4" w:space="0" w:color="auto"/>
              <w:bottom w:val="single" w:sz="4" w:space="0" w:color="auto"/>
              <w:right w:val="single" w:sz="4" w:space="0" w:color="auto"/>
            </w:tcBorders>
            <w:hideMark/>
          </w:tcPr>
          <w:p w14:paraId="00359925"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11.01±0.82</w:t>
            </w:r>
          </w:p>
        </w:tc>
        <w:tc>
          <w:tcPr>
            <w:tcW w:w="1839" w:type="dxa"/>
            <w:tcBorders>
              <w:top w:val="single" w:sz="4" w:space="0" w:color="auto"/>
              <w:left w:val="single" w:sz="4" w:space="0" w:color="auto"/>
              <w:bottom w:val="single" w:sz="4" w:space="0" w:color="auto"/>
              <w:right w:val="single" w:sz="4" w:space="0" w:color="auto"/>
            </w:tcBorders>
            <w:hideMark/>
          </w:tcPr>
          <w:p w14:paraId="2340D438"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8.68±0.79</w:t>
            </w:r>
          </w:p>
        </w:tc>
        <w:tc>
          <w:tcPr>
            <w:tcW w:w="1782" w:type="dxa"/>
            <w:tcBorders>
              <w:top w:val="single" w:sz="4" w:space="0" w:color="auto"/>
              <w:left w:val="single" w:sz="4" w:space="0" w:color="auto"/>
              <w:bottom w:val="single" w:sz="4" w:space="0" w:color="auto"/>
              <w:right w:val="single" w:sz="4" w:space="0" w:color="auto"/>
            </w:tcBorders>
            <w:hideMark/>
          </w:tcPr>
          <w:p w14:paraId="091A2F88"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0.138</w:t>
            </w:r>
          </w:p>
        </w:tc>
      </w:tr>
      <w:tr w:rsidR="00DF4099" w:rsidRPr="00223401" w14:paraId="5117F67D" w14:textId="77777777" w:rsidTr="00812EFC">
        <w:tc>
          <w:tcPr>
            <w:tcW w:w="1967" w:type="dxa"/>
            <w:tcBorders>
              <w:top w:val="single" w:sz="4" w:space="0" w:color="auto"/>
              <w:left w:val="single" w:sz="4" w:space="0" w:color="auto"/>
              <w:bottom w:val="single" w:sz="4" w:space="0" w:color="auto"/>
              <w:right w:val="single" w:sz="4" w:space="0" w:color="auto"/>
            </w:tcBorders>
            <w:hideMark/>
          </w:tcPr>
          <w:p w14:paraId="6A0B1F2B"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Day 3</w:t>
            </w:r>
          </w:p>
        </w:tc>
        <w:tc>
          <w:tcPr>
            <w:tcW w:w="2062" w:type="dxa"/>
            <w:tcBorders>
              <w:top w:val="single" w:sz="4" w:space="0" w:color="auto"/>
              <w:left w:val="single" w:sz="4" w:space="0" w:color="auto"/>
              <w:bottom w:val="single" w:sz="4" w:space="0" w:color="auto"/>
              <w:right w:val="single" w:sz="4" w:space="0" w:color="auto"/>
            </w:tcBorders>
            <w:hideMark/>
          </w:tcPr>
          <w:p w14:paraId="47B7A709"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10.350±0.509</w:t>
            </w:r>
          </w:p>
        </w:tc>
        <w:tc>
          <w:tcPr>
            <w:tcW w:w="1839" w:type="dxa"/>
            <w:tcBorders>
              <w:top w:val="single" w:sz="4" w:space="0" w:color="auto"/>
              <w:left w:val="single" w:sz="4" w:space="0" w:color="auto"/>
              <w:bottom w:val="single" w:sz="4" w:space="0" w:color="auto"/>
              <w:right w:val="single" w:sz="4" w:space="0" w:color="auto"/>
            </w:tcBorders>
            <w:hideMark/>
          </w:tcPr>
          <w:p w14:paraId="6B8FEC1E"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8.68±1.42</w:t>
            </w:r>
          </w:p>
        </w:tc>
        <w:tc>
          <w:tcPr>
            <w:tcW w:w="1782" w:type="dxa"/>
            <w:tcBorders>
              <w:top w:val="single" w:sz="4" w:space="0" w:color="auto"/>
              <w:left w:val="single" w:sz="4" w:space="0" w:color="auto"/>
              <w:bottom w:val="single" w:sz="4" w:space="0" w:color="auto"/>
              <w:right w:val="single" w:sz="4" w:space="0" w:color="auto"/>
            </w:tcBorders>
            <w:hideMark/>
          </w:tcPr>
          <w:p w14:paraId="0B6231AA"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0.578</w:t>
            </w:r>
          </w:p>
        </w:tc>
      </w:tr>
      <w:tr w:rsidR="00DF4099" w:rsidRPr="00223401" w14:paraId="39219D3B" w14:textId="77777777" w:rsidTr="00812EFC">
        <w:tc>
          <w:tcPr>
            <w:tcW w:w="1967" w:type="dxa"/>
            <w:tcBorders>
              <w:top w:val="single" w:sz="4" w:space="0" w:color="auto"/>
              <w:left w:val="single" w:sz="4" w:space="0" w:color="auto"/>
              <w:bottom w:val="single" w:sz="4" w:space="0" w:color="auto"/>
              <w:right w:val="single" w:sz="4" w:space="0" w:color="auto"/>
            </w:tcBorders>
            <w:hideMark/>
          </w:tcPr>
          <w:p w14:paraId="1F57E7F0" w14:textId="77777777" w:rsidR="00DF4099" w:rsidRPr="00223401" w:rsidRDefault="00DF4099" w:rsidP="00223401">
            <w:pPr>
              <w:spacing w:line="360" w:lineRule="auto"/>
              <w:jc w:val="center"/>
              <w:rPr>
                <w:rFonts w:ascii="Times New Roman" w:hAnsi="Times New Roman"/>
                <w:sz w:val="24"/>
                <w:szCs w:val="24"/>
              </w:rPr>
            </w:pPr>
            <w:r w:rsidRPr="00223401">
              <w:rPr>
                <w:rFonts w:ascii="Times New Roman" w:hAnsi="Times New Roman"/>
                <w:sz w:val="24"/>
                <w:szCs w:val="24"/>
              </w:rPr>
              <w:t>Day 5</w:t>
            </w:r>
          </w:p>
        </w:tc>
        <w:tc>
          <w:tcPr>
            <w:tcW w:w="2062" w:type="dxa"/>
            <w:tcBorders>
              <w:top w:val="single" w:sz="4" w:space="0" w:color="auto"/>
              <w:left w:val="single" w:sz="4" w:space="0" w:color="auto"/>
              <w:bottom w:val="single" w:sz="4" w:space="0" w:color="auto"/>
              <w:right w:val="single" w:sz="4" w:space="0" w:color="auto"/>
            </w:tcBorders>
            <w:hideMark/>
          </w:tcPr>
          <w:p w14:paraId="0A69A374"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10.94±0.94</w:t>
            </w:r>
          </w:p>
        </w:tc>
        <w:tc>
          <w:tcPr>
            <w:tcW w:w="1839" w:type="dxa"/>
            <w:tcBorders>
              <w:top w:val="single" w:sz="4" w:space="0" w:color="auto"/>
              <w:left w:val="single" w:sz="4" w:space="0" w:color="auto"/>
              <w:bottom w:val="single" w:sz="4" w:space="0" w:color="auto"/>
              <w:right w:val="single" w:sz="4" w:space="0" w:color="auto"/>
            </w:tcBorders>
            <w:hideMark/>
          </w:tcPr>
          <w:p w14:paraId="11B054A3"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8.60±0.791</w:t>
            </w:r>
          </w:p>
        </w:tc>
        <w:tc>
          <w:tcPr>
            <w:tcW w:w="1782" w:type="dxa"/>
            <w:tcBorders>
              <w:top w:val="single" w:sz="4" w:space="0" w:color="auto"/>
              <w:left w:val="single" w:sz="4" w:space="0" w:color="auto"/>
              <w:bottom w:val="single" w:sz="4" w:space="0" w:color="auto"/>
              <w:right w:val="single" w:sz="4" w:space="0" w:color="auto"/>
            </w:tcBorders>
            <w:hideMark/>
          </w:tcPr>
          <w:p w14:paraId="34ABAD3C"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0.201</w:t>
            </w:r>
          </w:p>
        </w:tc>
      </w:tr>
      <w:tr w:rsidR="00DF4099" w:rsidRPr="00223401" w14:paraId="319B5F03" w14:textId="77777777" w:rsidTr="00812EFC">
        <w:tc>
          <w:tcPr>
            <w:tcW w:w="1967" w:type="dxa"/>
            <w:tcBorders>
              <w:top w:val="single" w:sz="4" w:space="0" w:color="auto"/>
              <w:left w:val="single" w:sz="4" w:space="0" w:color="auto"/>
              <w:bottom w:val="single" w:sz="4" w:space="0" w:color="auto"/>
              <w:right w:val="single" w:sz="4" w:space="0" w:color="auto"/>
            </w:tcBorders>
            <w:hideMark/>
          </w:tcPr>
          <w:p w14:paraId="5999B061" w14:textId="77777777" w:rsidR="00DF4099" w:rsidRPr="00223401" w:rsidRDefault="00DF4099" w:rsidP="00223401">
            <w:pPr>
              <w:spacing w:line="360" w:lineRule="auto"/>
              <w:jc w:val="center"/>
              <w:rPr>
                <w:rFonts w:ascii="Times New Roman" w:hAnsi="Times New Roman"/>
                <w:b/>
                <w:bCs/>
                <w:sz w:val="24"/>
                <w:szCs w:val="24"/>
              </w:rPr>
            </w:pPr>
            <w:r w:rsidRPr="00223401">
              <w:rPr>
                <w:rFonts w:ascii="Times New Roman" w:hAnsi="Times New Roman"/>
                <w:b/>
                <w:bCs/>
                <w:sz w:val="24"/>
                <w:szCs w:val="24"/>
              </w:rPr>
              <w:t>P-value</w:t>
            </w:r>
          </w:p>
        </w:tc>
        <w:tc>
          <w:tcPr>
            <w:tcW w:w="2062" w:type="dxa"/>
            <w:tcBorders>
              <w:top w:val="single" w:sz="4" w:space="0" w:color="auto"/>
              <w:left w:val="single" w:sz="4" w:space="0" w:color="auto"/>
              <w:bottom w:val="single" w:sz="4" w:space="0" w:color="auto"/>
              <w:right w:val="single" w:sz="4" w:space="0" w:color="auto"/>
            </w:tcBorders>
            <w:hideMark/>
          </w:tcPr>
          <w:p w14:paraId="7810722B"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0.574</w:t>
            </w:r>
          </w:p>
        </w:tc>
        <w:tc>
          <w:tcPr>
            <w:tcW w:w="1839" w:type="dxa"/>
            <w:tcBorders>
              <w:top w:val="single" w:sz="4" w:space="0" w:color="auto"/>
              <w:left w:val="single" w:sz="4" w:space="0" w:color="auto"/>
              <w:bottom w:val="single" w:sz="4" w:space="0" w:color="auto"/>
              <w:right w:val="single" w:sz="4" w:space="0" w:color="auto"/>
            </w:tcBorders>
            <w:hideMark/>
          </w:tcPr>
          <w:p w14:paraId="29F8E245" w14:textId="77777777" w:rsidR="00DF4099" w:rsidRPr="00223401" w:rsidRDefault="00DF4099" w:rsidP="00223401">
            <w:pPr>
              <w:spacing w:line="360" w:lineRule="auto"/>
              <w:rPr>
                <w:rFonts w:ascii="Times New Roman" w:hAnsi="Times New Roman"/>
                <w:sz w:val="24"/>
                <w:szCs w:val="24"/>
              </w:rPr>
            </w:pPr>
            <w:r w:rsidRPr="00223401">
              <w:rPr>
                <w:rFonts w:ascii="Times New Roman" w:hAnsi="Times New Roman"/>
                <w:sz w:val="24"/>
                <w:szCs w:val="24"/>
              </w:rPr>
              <w:t>1.00</w:t>
            </w:r>
          </w:p>
        </w:tc>
        <w:tc>
          <w:tcPr>
            <w:tcW w:w="1782" w:type="dxa"/>
            <w:tcBorders>
              <w:top w:val="single" w:sz="4" w:space="0" w:color="auto"/>
              <w:left w:val="single" w:sz="4" w:space="0" w:color="auto"/>
              <w:bottom w:val="single" w:sz="4" w:space="0" w:color="auto"/>
              <w:right w:val="single" w:sz="4" w:space="0" w:color="auto"/>
            </w:tcBorders>
          </w:tcPr>
          <w:p w14:paraId="4C0D3447" w14:textId="77777777" w:rsidR="00DF4099" w:rsidRPr="00223401" w:rsidRDefault="00DF4099" w:rsidP="00223401">
            <w:pPr>
              <w:spacing w:line="360" w:lineRule="auto"/>
              <w:rPr>
                <w:rFonts w:ascii="Times New Roman" w:hAnsi="Times New Roman"/>
                <w:sz w:val="24"/>
                <w:szCs w:val="24"/>
              </w:rPr>
            </w:pPr>
          </w:p>
        </w:tc>
      </w:tr>
    </w:tbl>
    <w:p w14:paraId="3098BA0D" w14:textId="77777777" w:rsidR="00DF4099" w:rsidRPr="00223401" w:rsidRDefault="00DF4099" w:rsidP="00223401">
      <w:pPr>
        <w:spacing w:line="360" w:lineRule="auto"/>
        <w:jc w:val="both"/>
        <w:rPr>
          <w:rFonts w:ascii="Times New Roman" w:hAnsi="Times New Roman"/>
          <w:b/>
          <w:bCs/>
          <w:sz w:val="24"/>
          <w:szCs w:val="24"/>
        </w:rPr>
      </w:pPr>
    </w:p>
    <w:p w14:paraId="6E2654E5" w14:textId="77777777"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4. Discussion</w:t>
      </w:r>
    </w:p>
    <w:p w14:paraId="4F93BCAB" w14:textId="77777777" w:rsidR="00DF4099" w:rsidRPr="00223401" w:rsidRDefault="00DF4099" w:rsidP="00223401">
      <w:pPr>
        <w:spacing w:line="360" w:lineRule="auto"/>
        <w:jc w:val="both"/>
        <w:rPr>
          <w:rFonts w:ascii="Times New Roman" w:hAnsi="Times New Roman"/>
          <w:sz w:val="24"/>
          <w:szCs w:val="24"/>
        </w:rPr>
      </w:pPr>
      <w:r w:rsidRPr="00223401">
        <w:rPr>
          <w:rFonts w:ascii="Times New Roman" w:hAnsi="Times New Roman"/>
          <w:b/>
          <w:bCs/>
          <w:sz w:val="24"/>
          <w:szCs w:val="24"/>
        </w:rPr>
        <w:tab/>
      </w:r>
      <w:r w:rsidRPr="00223401">
        <w:rPr>
          <w:rFonts w:ascii="Times New Roman" w:hAnsi="Times New Roman"/>
          <w:sz w:val="24"/>
          <w:szCs w:val="24"/>
        </w:rPr>
        <w:t xml:space="preserve">The sepsis arising from canine parvo-virus infection is associated with cardiovascular dysfunction due to altered </w:t>
      </w:r>
      <w:proofErr w:type="spellStart"/>
      <w:r w:rsidRPr="00223401">
        <w:rPr>
          <w:rFonts w:ascii="Times New Roman" w:hAnsi="Times New Roman"/>
          <w:sz w:val="24"/>
          <w:szCs w:val="24"/>
        </w:rPr>
        <w:t>haemodynamic</w:t>
      </w:r>
      <w:proofErr w:type="spellEnd"/>
      <w:r w:rsidRPr="00223401">
        <w:rPr>
          <w:rFonts w:ascii="Times New Roman" w:hAnsi="Times New Roman"/>
          <w:sz w:val="24"/>
          <w:szCs w:val="24"/>
        </w:rPr>
        <w:t xml:space="preserve"> function and secondary effects of circulating inflammatory cytokines on the cardiomyocytes. The same is also evident from the changes in the clinical parameters like heart rate, respiratory rate and systolic blood pressure. The initial tachycardia is attributed to the insufficient cardiac preload due to perfusion deficit resulting from increased vascular permeability due to sepsis and gastrointestinal fluid and protein loss (Ince et al. 2021; Ehrman et al., 2018; </w:t>
      </w:r>
      <w:proofErr w:type="spellStart"/>
      <w:r w:rsidRPr="00223401">
        <w:rPr>
          <w:rFonts w:ascii="Times New Roman" w:hAnsi="Times New Roman"/>
          <w:sz w:val="24"/>
          <w:szCs w:val="24"/>
        </w:rPr>
        <w:t>Pritte</w:t>
      </w:r>
      <w:proofErr w:type="spellEnd"/>
      <w:r w:rsidRPr="00223401">
        <w:rPr>
          <w:rFonts w:ascii="Times New Roman" w:hAnsi="Times New Roman"/>
          <w:sz w:val="24"/>
          <w:szCs w:val="24"/>
        </w:rPr>
        <w:t xml:space="preserve"> J. 2004).  Hypotension observed as a result of vasodilation due to inducible nitric oxide synthase and reduced stroke volume as a result of impaired contractile function on myocardium (</w:t>
      </w:r>
      <w:proofErr w:type="spellStart"/>
      <w:r w:rsidRPr="00223401">
        <w:rPr>
          <w:rFonts w:ascii="Times New Roman" w:hAnsi="Times New Roman"/>
          <w:sz w:val="24"/>
          <w:szCs w:val="24"/>
        </w:rPr>
        <w:t>Hiraiwa</w:t>
      </w:r>
      <w:proofErr w:type="spellEnd"/>
      <w:r w:rsidRPr="00223401">
        <w:rPr>
          <w:rFonts w:ascii="Times New Roman" w:hAnsi="Times New Roman"/>
          <w:sz w:val="24"/>
          <w:szCs w:val="24"/>
        </w:rPr>
        <w:t xml:space="preserve"> et al., 2024) and non-survivor dogs with severe persistent hypotension indicates shock with deaths within 24 </w:t>
      </w:r>
      <w:proofErr w:type="spellStart"/>
      <w:r w:rsidRPr="00223401">
        <w:rPr>
          <w:rFonts w:ascii="Times New Roman" w:hAnsi="Times New Roman"/>
          <w:sz w:val="24"/>
          <w:szCs w:val="24"/>
        </w:rPr>
        <w:t>hr</w:t>
      </w:r>
      <w:proofErr w:type="spellEnd"/>
      <w:r w:rsidRPr="00223401">
        <w:rPr>
          <w:rFonts w:ascii="Times New Roman" w:hAnsi="Times New Roman"/>
          <w:sz w:val="24"/>
          <w:szCs w:val="24"/>
        </w:rPr>
        <w:t xml:space="preserve"> as observed by Isola et al. (2013). As the infection subsided and perfusion improved after providing fluid and antibiotic these parameters were found to improved.</w:t>
      </w:r>
    </w:p>
    <w:p w14:paraId="71B9C01D" w14:textId="793B7DE5" w:rsidR="00DF4099" w:rsidRPr="00223401" w:rsidRDefault="00DF4099" w:rsidP="00223401">
      <w:pPr>
        <w:spacing w:line="360" w:lineRule="auto"/>
        <w:jc w:val="both"/>
        <w:rPr>
          <w:rFonts w:ascii="Times New Roman" w:hAnsi="Times New Roman"/>
          <w:sz w:val="24"/>
          <w:szCs w:val="24"/>
        </w:rPr>
      </w:pPr>
      <w:r w:rsidRPr="00223401">
        <w:rPr>
          <w:rFonts w:ascii="Times New Roman" w:hAnsi="Times New Roman"/>
          <w:sz w:val="24"/>
          <w:szCs w:val="24"/>
        </w:rPr>
        <w:tab/>
        <w:t>M-mode echocardiography is done to assess functioning of myocardium (Table 6). It is classified as LV systolic, LV diastolic dysfunction and right ventricle dysfunction (</w:t>
      </w:r>
      <w:proofErr w:type="spellStart"/>
      <w:r w:rsidRPr="00223401">
        <w:rPr>
          <w:rFonts w:ascii="Times New Roman" w:hAnsi="Times New Roman"/>
          <w:sz w:val="24"/>
          <w:szCs w:val="24"/>
        </w:rPr>
        <w:t>Shvilkina</w:t>
      </w:r>
      <w:proofErr w:type="spellEnd"/>
      <w:r w:rsidRPr="00223401">
        <w:rPr>
          <w:rFonts w:ascii="Times New Roman" w:hAnsi="Times New Roman"/>
          <w:sz w:val="24"/>
          <w:szCs w:val="24"/>
        </w:rPr>
        <w:t xml:space="preserve"> et al., 2023; Pulido et al., 2012). The values of EF were lower on day 1 in septic dogs &lt;50% when compared to healthy group &gt;50% which increased during the course of study in septic dogs. Reduction in ejection fraction indicates poor myocardial contractility (</w:t>
      </w:r>
      <w:proofErr w:type="spellStart"/>
      <w:r w:rsidRPr="00223401">
        <w:rPr>
          <w:rFonts w:ascii="Times New Roman" w:hAnsi="Times New Roman"/>
          <w:sz w:val="24"/>
          <w:szCs w:val="24"/>
        </w:rPr>
        <w:t>Kocaturk</w:t>
      </w:r>
      <w:proofErr w:type="spellEnd"/>
      <w:r w:rsidRPr="00223401">
        <w:rPr>
          <w:rFonts w:ascii="Times New Roman" w:hAnsi="Times New Roman"/>
          <w:sz w:val="24"/>
          <w:szCs w:val="24"/>
        </w:rPr>
        <w:t xml:space="preserve"> et al. 2012; Dickinson et al., 2007) which indicates severity of disease as in case of non-survivors. Left ventricular dysfunction mainly systolic is the potential cause of reduction in ejection fraction in septic dogs.  But both systolic and diastolic dysfunction can lead to this finding. In human medicine LVEF &lt;52% in men and &lt;54% in women are suggestive of SIMD (</w:t>
      </w:r>
      <w:proofErr w:type="spellStart"/>
      <w:r w:rsidRPr="00223401">
        <w:rPr>
          <w:rFonts w:ascii="Times New Roman" w:hAnsi="Times New Roman"/>
          <w:sz w:val="24"/>
          <w:szCs w:val="24"/>
        </w:rPr>
        <w:t>Hiraiwa</w:t>
      </w:r>
      <w:proofErr w:type="spellEnd"/>
      <w:r w:rsidRPr="00223401">
        <w:rPr>
          <w:rFonts w:ascii="Times New Roman" w:hAnsi="Times New Roman"/>
          <w:sz w:val="24"/>
          <w:szCs w:val="24"/>
        </w:rPr>
        <w:t xml:space="preserve"> et al., 2024). Many authors like Levy et al. (2005), explained the similar reduction in LVEF as myocardial adjustment for lower perfusion and oxygen deficit. Authors like Huang et. al, (2013) and Jones et al., (2005) reported that a hyperkinetic heart with very high LVEF is associated with greater mortality as it is the indicative of septic shock in humans. Further a more common diastolic dysfunction leading to impaired relaxation </w:t>
      </w:r>
      <w:r w:rsidRPr="00223401">
        <w:rPr>
          <w:rFonts w:ascii="Times New Roman" w:hAnsi="Times New Roman"/>
          <w:sz w:val="24"/>
          <w:szCs w:val="24"/>
        </w:rPr>
        <w:lastRenderedPageBreak/>
        <w:t>of left ventricle leads to reduced LVEDV and thereby reduced CO (</w:t>
      </w:r>
      <w:proofErr w:type="spellStart"/>
      <w:r w:rsidRPr="00223401">
        <w:rPr>
          <w:rFonts w:ascii="Times New Roman" w:hAnsi="Times New Roman"/>
          <w:sz w:val="24"/>
          <w:szCs w:val="24"/>
        </w:rPr>
        <w:t>Shvilkina</w:t>
      </w:r>
      <w:proofErr w:type="spellEnd"/>
      <w:r w:rsidRPr="00223401">
        <w:rPr>
          <w:rFonts w:ascii="Times New Roman" w:hAnsi="Times New Roman"/>
          <w:sz w:val="24"/>
          <w:szCs w:val="24"/>
        </w:rPr>
        <w:t xml:space="preserve"> et al., 2023).</w:t>
      </w:r>
    </w:p>
    <w:p w14:paraId="7E0C0A1F" w14:textId="77777777" w:rsidR="00DF4099" w:rsidRPr="00223401" w:rsidRDefault="00DF4099" w:rsidP="00223401">
      <w:pPr>
        <w:spacing w:line="360" w:lineRule="auto"/>
        <w:jc w:val="both"/>
        <w:rPr>
          <w:rFonts w:ascii="Times New Roman" w:hAnsi="Times New Roman"/>
          <w:sz w:val="24"/>
          <w:szCs w:val="24"/>
        </w:rPr>
      </w:pPr>
      <w:r w:rsidRPr="00223401">
        <w:rPr>
          <w:rFonts w:ascii="Times New Roman" w:hAnsi="Times New Roman"/>
          <w:sz w:val="24"/>
          <w:szCs w:val="24"/>
        </w:rPr>
        <w:tab/>
        <w:t xml:space="preserve">The systolic and diastolic left ventricle diameters were higher on day 1 when compared to day 3 and day 5, along with reduced ejection fraction and fractional shortening on day 1 from healthy group. It indicates a systolic ventricular dysfunction of hypokinetic nature which is transient and reversible as on day 5 we found a reduction in mean values of both the diameters. In human, this was reversible nature of dysfunction was initially observed by Parker et al., (1984). The given data reveals combined results of echocardiography undergone in a population of dogs suffering from sepsis thus dysfunction occurring in an individual may differ resulting in findings having no significant difference. </w:t>
      </w:r>
      <w:proofErr w:type="spellStart"/>
      <w:r w:rsidRPr="00223401">
        <w:rPr>
          <w:rFonts w:ascii="Times New Roman" w:hAnsi="Times New Roman"/>
          <w:sz w:val="24"/>
          <w:szCs w:val="24"/>
        </w:rPr>
        <w:t>RVDd</w:t>
      </w:r>
      <w:proofErr w:type="spellEnd"/>
      <w:r w:rsidRPr="00223401">
        <w:rPr>
          <w:rFonts w:ascii="Times New Roman" w:hAnsi="Times New Roman"/>
          <w:sz w:val="24"/>
          <w:szCs w:val="24"/>
        </w:rPr>
        <w:t xml:space="preserve"> showed no statistical significance throughout the different interval of study. It was slightly raised in standard group on day 1 than healthy indicating that some of them might be suffering from right ventricular dysfunction.</w:t>
      </w:r>
    </w:p>
    <w:p w14:paraId="2EED558D" w14:textId="22929858" w:rsidR="00DF4099" w:rsidRPr="00223401" w:rsidRDefault="00DF4099" w:rsidP="00223401">
      <w:pPr>
        <w:spacing w:line="360" w:lineRule="auto"/>
        <w:jc w:val="both"/>
        <w:rPr>
          <w:rFonts w:ascii="Times New Roman" w:hAnsi="Times New Roman"/>
          <w:sz w:val="24"/>
          <w:szCs w:val="24"/>
        </w:rPr>
      </w:pPr>
      <w:r w:rsidRPr="00223401">
        <w:rPr>
          <w:rFonts w:ascii="Times New Roman" w:hAnsi="Times New Roman"/>
          <w:sz w:val="24"/>
          <w:szCs w:val="24"/>
        </w:rPr>
        <w:tab/>
        <w:t xml:space="preserve">The inter-ventricular septum diameters and posterior wall diameters were almost similar to that of healthy group on day 1. Further no statistical variation was observed in the data. Mention of these indices in relation with sepsis induced cardiomyopathy is scarce. In our study no significant changes in non-survivors were observed too. Heterogenicity among the patients suffering from sepsis and their cardiac response is observed by </w:t>
      </w:r>
      <w:proofErr w:type="spellStart"/>
      <w:r w:rsidRPr="00223401">
        <w:rPr>
          <w:rFonts w:ascii="Times New Roman" w:hAnsi="Times New Roman"/>
          <w:sz w:val="24"/>
          <w:szCs w:val="24"/>
        </w:rPr>
        <w:t>Shvilkina</w:t>
      </w:r>
      <w:proofErr w:type="spellEnd"/>
      <w:r w:rsidRPr="00223401">
        <w:rPr>
          <w:rFonts w:ascii="Times New Roman" w:hAnsi="Times New Roman"/>
          <w:sz w:val="24"/>
          <w:szCs w:val="24"/>
        </w:rPr>
        <w:t xml:space="preserve"> et al., (2023) in their study in human. Thus, further </w:t>
      </w:r>
      <w:proofErr w:type="spellStart"/>
      <w:r w:rsidRPr="00223401">
        <w:rPr>
          <w:rFonts w:ascii="Times New Roman" w:hAnsi="Times New Roman"/>
          <w:sz w:val="24"/>
          <w:szCs w:val="24"/>
        </w:rPr>
        <w:t>categorisation</w:t>
      </w:r>
      <w:proofErr w:type="spellEnd"/>
      <w:r w:rsidRPr="00223401">
        <w:rPr>
          <w:rFonts w:ascii="Times New Roman" w:hAnsi="Times New Roman"/>
          <w:sz w:val="24"/>
          <w:szCs w:val="24"/>
        </w:rPr>
        <w:t xml:space="preserve"> is required to identify left ventricular systolic and diastolic dysfunction or right ventricular dysfunction through advanced modalities like color doppler as used by Ince et al., (2021) and found left ventricle diastolic dysfunction to be more common than systolic in canine patients. Now a days speckle tacking echocardiography Ehrman et al., (2018) is used to get a better diagnostic evaluation of cardiac response in sepsis patients in human medicine.</w:t>
      </w:r>
    </w:p>
    <w:p w14:paraId="61F7D9AA" w14:textId="65799D40" w:rsidR="00DF4099" w:rsidRPr="00223401" w:rsidRDefault="00DF4099" w:rsidP="00223401">
      <w:pPr>
        <w:spacing w:line="360" w:lineRule="auto"/>
        <w:jc w:val="both"/>
        <w:rPr>
          <w:rFonts w:ascii="Times New Roman" w:hAnsi="Times New Roman"/>
          <w:sz w:val="24"/>
          <w:szCs w:val="24"/>
        </w:rPr>
      </w:pPr>
      <w:r w:rsidRPr="00223401">
        <w:rPr>
          <w:rFonts w:ascii="Times New Roman" w:hAnsi="Times New Roman"/>
          <w:sz w:val="24"/>
          <w:szCs w:val="24"/>
        </w:rPr>
        <w:tab/>
      </w:r>
      <w:proofErr w:type="spellStart"/>
      <w:r w:rsidRPr="00223401">
        <w:rPr>
          <w:rFonts w:ascii="Times New Roman" w:hAnsi="Times New Roman"/>
          <w:sz w:val="24"/>
          <w:szCs w:val="24"/>
        </w:rPr>
        <w:t>CTnI</w:t>
      </w:r>
      <w:proofErr w:type="spellEnd"/>
      <w:r w:rsidRPr="00223401">
        <w:rPr>
          <w:rFonts w:ascii="Times New Roman" w:hAnsi="Times New Roman"/>
          <w:sz w:val="24"/>
          <w:szCs w:val="24"/>
        </w:rPr>
        <w:t xml:space="preserve"> values were higher in septic group than healthy group on day 1(Table 7). Similar finding was reported by Ince et al., (2021), indicating functional deterioration rather than structural of LV. During sepsis due to myocardial injury serum </w:t>
      </w:r>
      <w:proofErr w:type="spellStart"/>
      <w:r w:rsidRPr="00223401">
        <w:rPr>
          <w:rFonts w:ascii="Times New Roman" w:hAnsi="Times New Roman"/>
          <w:sz w:val="24"/>
          <w:szCs w:val="24"/>
        </w:rPr>
        <w:t>cTnI</w:t>
      </w:r>
      <w:proofErr w:type="spellEnd"/>
      <w:r w:rsidRPr="00223401">
        <w:rPr>
          <w:rFonts w:ascii="Times New Roman" w:hAnsi="Times New Roman"/>
          <w:sz w:val="24"/>
          <w:szCs w:val="24"/>
        </w:rPr>
        <w:t xml:space="preserve"> level gets elevated transiently. Therefore, the values reduced gradually during the course of </w:t>
      </w:r>
      <w:r w:rsidRPr="00223401">
        <w:rPr>
          <w:rFonts w:ascii="Times New Roman" w:hAnsi="Times New Roman"/>
          <w:sz w:val="24"/>
          <w:szCs w:val="24"/>
        </w:rPr>
        <w:lastRenderedPageBreak/>
        <w:t xml:space="preserve">therapy in septic dogs. Higher values of cardiac troponin I in non-survivors revealed the association of elevated level to increased mortality as observed by Pugliese et al., (2022), </w:t>
      </w:r>
      <w:proofErr w:type="spellStart"/>
      <w:r w:rsidRPr="00223401">
        <w:rPr>
          <w:rFonts w:ascii="Times New Roman" w:hAnsi="Times New Roman"/>
          <w:sz w:val="24"/>
          <w:szCs w:val="24"/>
        </w:rPr>
        <w:t>Pelander</w:t>
      </w:r>
      <w:proofErr w:type="spellEnd"/>
      <w:r w:rsidRPr="00223401">
        <w:rPr>
          <w:rFonts w:ascii="Times New Roman" w:hAnsi="Times New Roman"/>
          <w:sz w:val="24"/>
          <w:szCs w:val="24"/>
        </w:rPr>
        <w:t xml:space="preserve"> et al., (2023), Hamacher et al., (2015) thus considering </w:t>
      </w:r>
      <w:proofErr w:type="spellStart"/>
      <w:r w:rsidRPr="00223401">
        <w:rPr>
          <w:rFonts w:ascii="Times New Roman" w:hAnsi="Times New Roman"/>
          <w:sz w:val="24"/>
          <w:szCs w:val="24"/>
        </w:rPr>
        <w:t>cTnI</w:t>
      </w:r>
      <w:proofErr w:type="spellEnd"/>
      <w:r w:rsidRPr="00223401">
        <w:rPr>
          <w:rFonts w:ascii="Times New Roman" w:hAnsi="Times New Roman"/>
          <w:sz w:val="24"/>
          <w:szCs w:val="24"/>
        </w:rPr>
        <w:t xml:space="preserve"> level as negative prognostic indicator during critical illness. However, in some studies in humans it is also reported that </w:t>
      </w:r>
      <w:proofErr w:type="spellStart"/>
      <w:r w:rsidRPr="00223401">
        <w:rPr>
          <w:rFonts w:ascii="Times New Roman" w:hAnsi="Times New Roman"/>
          <w:sz w:val="24"/>
          <w:szCs w:val="24"/>
        </w:rPr>
        <w:t>cTnI</w:t>
      </w:r>
      <w:proofErr w:type="spellEnd"/>
      <w:r w:rsidRPr="00223401">
        <w:rPr>
          <w:rFonts w:ascii="Times New Roman" w:hAnsi="Times New Roman"/>
          <w:sz w:val="24"/>
          <w:szCs w:val="24"/>
        </w:rPr>
        <w:t xml:space="preserve"> cannot be an individual indicator of mortality as the values does not reach a good statistical separation in studies by Choi et al., (2025), Jendoubi et al., (2019). Therefore, further studies are required to identify the severity related to high cardiac troponin levels in blood.</w:t>
      </w:r>
    </w:p>
    <w:p w14:paraId="7C66279F" w14:textId="77777777"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5. Conclusion</w:t>
      </w:r>
    </w:p>
    <w:p w14:paraId="760AE8EF" w14:textId="77777777" w:rsidR="00DF4099" w:rsidRPr="00223401" w:rsidRDefault="00DF4099" w:rsidP="00223401">
      <w:pPr>
        <w:spacing w:line="360" w:lineRule="auto"/>
        <w:ind w:firstLine="720"/>
        <w:jc w:val="both"/>
        <w:rPr>
          <w:rFonts w:ascii="Times New Roman" w:hAnsi="Times New Roman"/>
          <w:sz w:val="24"/>
          <w:szCs w:val="24"/>
        </w:rPr>
      </w:pPr>
      <w:r w:rsidRPr="00223401">
        <w:rPr>
          <w:rFonts w:ascii="Times New Roman" w:hAnsi="Times New Roman"/>
          <w:sz w:val="24"/>
          <w:szCs w:val="24"/>
        </w:rPr>
        <w:t>The present study establishes that sepsis is associated with significant cardiovascular and myocardial dysfunction in dogs affected with canine parvo-virus infection. CPV induced sepsis also acts as a clinically relevant model for evaluation SIMD using echocardiography and cardiac biomarkers for the purpose of therapeutic monitoring and assessing the prognosis.</w:t>
      </w:r>
    </w:p>
    <w:p w14:paraId="1B970180" w14:textId="77777777" w:rsidR="00DF4099" w:rsidRPr="00223401" w:rsidRDefault="00DF4099" w:rsidP="00223401">
      <w:pPr>
        <w:spacing w:line="360" w:lineRule="auto"/>
        <w:ind w:firstLine="720"/>
        <w:jc w:val="both"/>
        <w:rPr>
          <w:rFonts w:ascii="Times New Roman" w:hAnsi="Times New Roman"/>
          <w:sz w:val="24"/>
          <w:szCs w:val="24"/>
        </w:rPr>
      </w:pPr>
      <w:r w:rsidRPr="00223401">
        <w:rPr>
          <w:rFonts w:ascii="Times New Roman" w:hAnsi="Times New Roman"/>
          <w:sz w:val="24"/>
          <w:szCs w:val="24"/>
        </w:rPr>
        <w:t>In septic dogs, tachycardia, tachypnoea, hypotension were the early clinical findings along with reduced EF and FS and raised left ventricle diameters (</w:t>
      </w:r>
      <w:proofErr w:type="spellStart"/>
      <w:r w:rsidRPr="00223401">
        <w:rPr>
          <w:rFonts w:ascii="Times New Roman" w:hAnsi="Times New Roman"/>
          <w:sz w:val="24"/>
          <w:szCs w:val="24"/>
        </w:rPr>
        <w:t>LVDd</w:t>
      </w:r>
      <w:proofErr w:type="spellEnd"/>
      <w:r w:rsidRPr="00223401">
        <w:rPr>
          <w:rFonts w:ascii="Times New Roman" w:hAnsi="Times New Roman"/>
          <w:sz w:val="24"/>
          <w:szCs w:val="24"/>
        </w:rPr>
        <w:t xml:space="preserve"> and LVDs) on day 1 giving the indication of diastolic dysfunction of hypodynamic nature. Therefore, reduced EF and FS provided reliable echocardiographic indicators of SIMD. Elevated cardiac troponin I levels highlighted its potential utility as a negative prognostic indicator in critically ill dogs. Further, characterization of the SIMD using advanced diagnostic modalities and more specific markers in dogs, larger sample size and extended follow-up are warranted to better elucidate its mechanism. </w:t>
      </w:r>
    </w:p>
    <w:p w14:paraId="0B215BE7" w14:textId="77777777" w:rsidR="00DF4099" w:rsidRPr="00223401" w:rsidRDefault="00DF4099" w:rsidP="00223401">
      <w:pPr>
        <w:spacing w:line="360" w:lineRule="auto"/>
        <w:ind w:firstLine="720"/>
        <w:jc w:val="both"/>
        <w:rPr>
          <w:rFonts w:ascii="Times New Roman" w:hAnsi="Times New Roman"/>
          <w:sz w:val="24"/>
          <w:szCs w:val="24"/>
        </w:rPr>
      </w:pPr>
      <w:r w:rsidRPr="00223401">
        <w:rPr>
          <w:rFonts w:ascii="Times New Roman" w:hAnsi="Times New Roman"/>
          <w:sz w:val="24"/>
          <w:szCs w:val="24"/>
        </w:rPr>
        <w:t xml:space="preserve">Moreover, the progressive improvement in the clinical and echocardiographic parameters by day 5 provides evidence of the reversible nature of condition in dogs and early diagnosis in acute phase of condition followed by therapeutic intervention targeting the source of infection and </w:t>
      </w:r>
      <w:proofErr w:type="spellStart"/>
      <w:r w:rsidRPr="00223401">
        <w:rPr>
          <w:rFonts w:ascii="Times New Roman" w:hAnsi="Times New Roman"/>
          <w:sz w:val="24"/>
          <w:szCs w:val="24"/>
        </w:rPr>
        <w:t>haemodynamic</w:t>
      </w:r>
      <w:proofErr w:type="spellEnd"/>
      <w:r w:rsidRPr="00223401">
        <w:rPr>
          <w:rFonts w:ascii="Times New Roman" w:hAnsi="Times New Roman"/>
          <w:sz w:val="24"/>
          <w:szCs w:val="24"/>
        </w:rPr>
        <w:t xml:space="preserve"> instability can improve the survivability and prompt recovery.</w:t>
      </w:r>
    </w:p>
    <w:p w14:paraId="2025B4C1" w14:textId="77777777"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Competing Interest</w:t>
      </w:r>
    </w:p>
    <w:p w14:paraId="61940B3B" w14:textId="77777777" w:rsidR="00DF4099" w:rsidRPr="00223401" w:rsidRDefault="00DF4099" w:rsidP="00223401">
      <w:pPr>
        <w:spacing w:line="360" w:lineRule="auto"/>
        <w:jc w:val="both"/>
        <w:rPr>
          <w:rFonts w:ascii="Times New Roman" w:hAnsi="Times New Roman"/>
          <w:sz w:val="24"/>
          <w:szCs w:val="24"/>
        </w:rPr>
      </w:pPr>
      <w:r w:rsidRPr="00223401">
        <w:rPr>
          <w:rFonts w:ascii="Times New Roman" w:hAnsi="Times New Roman"/>
          <w:sz w:val="24"/>
          <w:szCs w:val="24"/>
        </w:rPr>
        <w:t>No conflict of interest found.</w:t>
      </w:r>
    </w:p>
    <w:p w14:paraId="4A690A48" w14:textId="77777777" w:rsidR="00DF4099" w:rsidRDefault="00DF4099" w:rsidP="00223401">
      <w:pPr>
        <w:spacing w:line="360" w:lineRule="auto"/>
        <w:jc w:val="both"/>
        <w:rPr>
          <w:rFonts w:ascii="Times New Roman" w:hAnsi="Times New Roman"/>
          <w:sz w:val="24"/>
          <w:szCs w:val="24"/>
        </w:rPr>
      </w:pPr>
      <w:r w:rsidRPr="00223401">
        <w:rPr>
          <w:rFonts w:ascii="Times New Roman" w:hAnsi="Times New Roman"/>
          <w:b/>
          <w:bCs/>
          <w:sz w:val="24"/>
          <w:szCs w:val="24"/>
        </w:rPr>
        <w:lastRenderedPageBreak/>
        <w:t xml:space="preserve">Ethical Approval </w:t>
      </w:r>
      <w:r w:rsidRPr="00223401">
        <w:rPr>
          <w:rFonts w:ascii="Times New Roman" w:hAnsi="Times New Roman"/>
          <w:sz w:val="24"/>
          <w:szCs w:val="24"/>
        </w:rPr>
        <w:t>The blood collection for the purpose of cardiac troponin I assessment in canine was done in accordance with the norms of Institutional Animal Ethics Committee (IAEC). Prior approval was obtained from University’s Animal Ethics Committee with certificate number IAEC/25/20.</w:t>
      </w:r>
    </w:p>
    <w:p w14:paraId="5FC6046B" w14:textId="77777777" w:rsidR="006B0491" w:rsidRDefault="006B0491" w:rsidP="00223401">
      <w:pPr>
        <w:spacing w:line="360" w:lineRule="auto"/>
        <w:jc w:val="both"/>
        <w:rPr>
          <w:rFonts w:ascii="Times New Roman" w:hAnsi="Times New Roman"/>
          <w:sz w:val="24"/>
          <w:szCs w:val="24"/>
        </w:rPr>
      </w:pPr>
    </w:p>
    <w:p w14:paraId="3AA905DC" w14:textId="77777777" w:rsidR="006B0491" w:rsidRPr="006B0491" w:rsidRDefault="006B0491" w:rsidP="006B0491">
      <w:pPr>
        <w:spacing w:after="200" w:line="276" w:lineRule="auto"/>
        <w:rPr>
          <w:rFonts w:ascii="Arial" w:eastAsiaTheme="minorEastAsia" w:hAnsi="Arial" w:cs="Arial"/>
          <w:b/>
          <w:bCs/>
          <w:sz w:val="22"/>
          <w:szCs w:val="22"/>
          <w:lang w:val="en-GB" w:eastAsia="en-GB"/>
        </w:rPr>
      </w:pPr>
      <w:r w:rsidRPr="006B0491">
        <w:rPr>
          <w:rFonts w:ascii="Arial" w:eastAsiaTheme="minorEastAsia" w:hAnsi="Arial" w:cs="Arial"/>
          <w:b/>
          <w:bCs/>
          <w:sz w:val="22"/>
          <w:szCs w:val="22"/>
          <w:lang w:val="en-GB" w:eastAsia="en-GB"/>
        </w:rPr>
        <w:t>COMPETING INTERESTS DISCLAIMER:</w:t>
      </w:r>
    </w:p>
    <w:p w14:paraId="0152944E" w14:textId="77777777" w:rsidR="006B0491" w:rsidRPr="006B0491" w:rsidRDefault="006B0491" w:rsidP="006B0491">
      <w:pPr>
        <w:spacing w:after="200" w:line="276" w:lineRule="auto"/>
        <w:rPr>
          <w:rFonts w:asciiTheme="minorHAnsi" w:eastAsiaTheme="minorEastAsia" w:hAnsiTheme="minorHAnsi" w:cstheme="minorBidi"/>
          <w:sz w:val="22"/>
          <w:szCs w:val="22"/>
          <w:lang w:val="en-GB" w:eastAsia="en-GB"/>
        </w:rPr>
      </w:pPr>
      <w:r w:rsidRPr="006B0491">
        <w:rPr>
          <w:rFonts w:ascii="Arial" w:eastAsiaTheme="minorEastAsia" w:hAnsi="Arial" w:cs="Arial"/>
          <w:b/>
          <w:bCs/>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ABC3A3B" w14:textId="77777777" w:rsidR="00DF4099" w:rsidRPr="00223401" w:rsidRDefault="00DF4099" w:rsidP="00223401">
      <w:pPr>
        <w:spacing w:line="360" w:lineRule="auto"/>
        <w:jc w:val="both"/>
        <w:rPr>
          <w:rFonts w:ascii="Times New Roman" w:hAnsi="Times New Roman"/>
          <w:b/>
          <w:bCs/>
          <w:sz w:val="24"/>
          <w:szCs w:val="24"/>
        </w:rPr>
      </w:pPr>
      <w:r w:rsidRPr="00223401">
        <w:rPr>
          <w:rFonts w:ascii="Times New Roman" w:hAnsi="Times New Roman"/>
          <w:b/>
          <w:bCs/>
          <w:sz w:val="24"/>
          <w:szCs w:val="24"/>
        </w:rPr>
        <w:t>References</w:t>
      </w:r>
    </w:p>
    <w:p w14:paraId="6212CD9C" w14:textId="6062201D" w:rsidR="00DF4099" w:rsidRPr="00223401" w:rsidRDefault="00DF4099" w:rsidP="00F91D69">
      <w:pPr>
        <w:pStyle w:val="ListParagraph"/>
        <w:numPr>
          <w:ilvl w:val="0"/>
          <w:numId w:val="33"/>
        </w:numPr>
        <w:spacing w:line="360" w:lineRule="auto"/>
        <w:jc w:val="both"/>
      </w:pPr>
      <w:r w:rsidRPr="00223401">
        <w:t xml:space="preserve">Alves F, Prata S, Nunes T, Gomes J, Aguiar S, Aires da Silva F, Tavares L, Almeida L, Gil S. </w:t>
      </w:r>
      <w:r w:rsidR="00D310E3">
        <w:t>(</w:t>
      </w:r>
      <w:r w:rsidR="00D310E3" w:rsidRPr="00223401">
        <w:t>2020</w:t>
      </w:r>
      <w:r w:rsidR="00D310E3">
        <w:t xml:space="preserve">) </w:t>
      </w:r>
      <w:r w:rsidRPr="00223401">
        <w:t xml:space="preserve">Canine parvovirus: A predicting canine model for sepsis. </w:t>
      </w:r>
      <w:r w:rsidRPr="00223401">
        <w:rPr>
          <w:i/>
          <w:iCs/>
        </w:rPr>
        <w:t>BMC Veterinary Research</w:t>
      </w:r>
      <w:r w:rsidRPr="00223401">
        <w:t xml:space="preserve">. 16(1):199. </w:t>
      </w:r>
    </w:p>
    <w:p w14:paraId="0666D442" w14:textId="451B9A70" w:rsidR="00DF4099" w:rsidRPr="00223401" w:rsidRDefault="00DF4099" w:rsidP="00F91D69">
      <w:pPr>
        <w:pStyle w:val="ListParagraph"/>
        <w:numPr>
          <w:ilvl w:val="0"/>
          <w:numId w:val="33"/>
        </w:numPr>
        <w:spacing w:line="360" w:lineRule="auto"/>
        <w:jc w:val="both"/>
      </w:pPr>
      <w:proofErr w:type="spellStart"/>
      <w:r w:rsidRPr="00223401">
        <w:t>Bessiere</w:t>
      </w:r>
      <w:proofErr w:type="spellEnd"/>
      <w:r w:rsidRPr="00223401">
        <w:t xml:space="preserve"> F, </w:t>
      </w:r>
      <w:proofErr w:type="spellStart"/>
      <w:r w:rsidRPr="00223401">
        <w:t>Khenifer</w:t>
      </w:r>
      <w:proofErr w:type="spellEnd"/>
      <w:r w:rsidRPr="00223401">
        <w:t xml:space="preserve"> S, Dubourg J, </w:t>
      </w:r>
      <w:proofErr w:type="spellStart"/>
      <w:r w:rsidRPr="00223401">
        <w:t>Durieu</w:t>
      </w:r>
      <w:proofErr w:type="spellEnd"/>
      <w:r w:rsidRPr="00223401">
        <w:t xml:space="preserve"> I, Lega JC.</w:t>
      </w:r>
      <w:r w:rsidR="00D310E3">
        <w:t xml:space="preserve"> (</w:t>
      </w:r>
      <w:r w:rsidR="00D310E3" w:rsidRPr="00223401">
        <w:t>2013</w:t>
      </w:r>
      <w:r w:rsidR="00D310E3">
        <w:t>)</w:t>
      </w:r>
      <w:r w:rsidRPr="00223401">
        <w:t xml:space="preserve"> Prognostic value of troponins in sepsis: a meta-analysis. </w:t>
      </w:r>
      <w:r w:rsidRPr="00223401">
        <w:rPr>
          <w:i/>
          <w:iCs/>
        </w:rPr>
        <w:t>Intensive Care Med.</w:t>
      </w:r>
      <w:r w:rsidRPr="00223401">
        <w:t xml:space="preserve"> 39:1181–1189.</w:t>
      </w:r>
    </w:p>
    <w:p w14:paraId="31E9A1BF" w14:textId="3E09B69B" w:rsidR="00DF4099" w:rsidRPr="00223401" w:rsidRDefault="00DF4099" w:rsidP="00F91D69">
      <w:pPr>
        <w:pStyle w:val="ListParagraph"/>
        <w:numPr>
          <w:ilvl w:val="0"/>
          <w:numId w:val="33"/>
        </w:numPr>
        <w:spacing w:line="360" w:lineRule="auto"/>
        <w:jc w:val="both"/>
      </w:pPr>
      <w:proofErr w:type="spellStart"/>
      <w:r w:rsidRPr="00223401">
        <w:t>Boissier</w:t>
      </w:r>
      <w:proofErr w:type="spellEnd"/>
      <w:r w:rsidRPr="00223401">
        <w:t xml:space="preserve"> F, Aissaoui N.</w:t>
      </w:r>
      <w:r w:rsidR="00D310E3">
        <w:t xml:space="preserve"> (</w:t>
      </w:r>
      <w:r w:rsidR="00D310E3" w:rsidRPr="00223401">
        <w:t>2022</w:t>
      </w:r>
      <w:r w:rsidR="00D310E3">
        <w:t xml:space="preserve">) </w:t>
      </w:r>
      <w:r w:rsidRPr="00223401">
        <w:t>Septic cardiomyopathy: diagnosis and management. J Intensive Med. 2(1):8–16</w:t>
      </w:r>
      <w:r w:rsidR="00D310E3">
        <w:t>.</w:t>
      </w:r>
    </w:p>
    <w:p w14:paraId="6AEEF7F2" w14:textId="5CE4A97B" w:rsidR="00DF4099" w:rsidRPr="00223401" w:rsidRDefault="00DF4099" w:rsidP="00F91D69">
      <w:pPr>
        <w:pStyle w:val="NormalWeb"/>
        <w:numPr>
          <w:ilvl w:val="0"/>
          <w:numId w:val="33"/>
        </w:numPr>
        <w:spacing w:line="360" w:lineRule="auto"/>
        <w:jc w:val="both"/>
      </w:pPr>
      <w:r w:rsidRPr="00223401">
        <w:t xml:space="preserve">Corda A, </w:t>
      </w:r>
      <w:proofErr w:type="spellStart"/>
      <w:r w:rsidRPr="00223401">
        <w:t>Parpaglia</w:t>
      </w:r>
      <w:proofErr w:type="spellEnd"/>
      <w:r w:rsidRPr="00223401">
        <w:t xml:space="preserve"> MLP, </w:t>
      </w:r>
      <w:proofErr w:type="spellStart"/>
      <w:r w:rsidRPr="00223401">
        <w:t>Sotgiu</w:t>
      </w:r>
      <w:proofErr w:type="spellEnd"/>
      <w:r w:rsidRPr="00223401">
        <w:t xml:space="preserve"> G, </w:t>
      </w:r>
      <w:proofErr w:type="spellStart"/>
      <w:r w:rsidRPr="00223401">
        <w:t>Zobba</w:t>
      </w:r>
      <w:proofErr w:type="spellEnd"/>
      <w:r w:rsidRPr="00223401">
        <w:t xml:space="preserve"> R, Ochoa PG, Ramos JP, et al. </w:t>
      </w:r>
      <w:r w:rsidR="00D310E3">
        <w:t>(</w:t>
      </w:r>
      <w:r w:rsidR="00D310E3" w:rsidRPr="00223401">
        <w:t>2019</w:t>
      </w:r>
      <w:r w:rsidR="00D310E3">
        <w:t xml:space="preserve">) </w:t>
      </w:r>
      <w:r w:rsidRPr="00223401">
        <w:t xml:space="preserve">Assessment of left ventricular systolic function in dogs with SIRS using 2-D speckle-tracking echocardiography. J Vet Intern Med, 33(2):423–431. </w:t>
      </w:r>
      <w:hyperlink r:id="rId8" w:tgtFrame="_new" w:history="1">
        <w:r w:rsidRPr="00223401">
          <w:rPr>
            <w:rStyle w:val="Hyperlink"/>
            <w:rFonts w:eastAsiaTheme="majorEastAsia"/>
          </w:rPr>
          <w:t>https://doi.org/10.1111/jvim.15438</w:t>
        </w:r>
      </w:hyperlink>
      <w:r w:rsidRPr="00223401">
        <w:t>.</w:t>
      </w:r>
      <w:r w:rsidR="00D310E3">
        <w:t xml:space="preserve"> </w:t>
      </w:r>
    </w:p>
    <w:p w14:paraId="6CAAFDC4" w14:textId="6608E85A" w:rsidR="00DF4099" w:rsidRPr="00223401" w:rsidRDefault="00DF4099" w:rsidP="00F91D69">
      <w:pPr>
        <w:pStyle w:val="ListParagraph"/>
        <w:numPr>
          <w:ilvl w:val="0"/>
          <w:numId w:val="33"/>
        </w:numPr>
        <w:spacing w:line="360" w:lineRule="auto"/>
        <w:jc w:val="both"/>
      </w:pPr>
      <w:r w:rsidRPr="00223401">
        <w:t xml:space="preserve">Choi EJ, Nam H, Chung CR, Yang JH, Suh GY, Park S, Lee SY, Hyun DG, Park MH, Lim CM, Ko RE. </w:t>
      </w:r>
      <w:r w:rsidR="00D310E3">
        <w:t>(</w:t>
      </w:r>
      <w:r w:rsidR="00D310E3" w:rsidRPr="00223401">
        <w:t>2025</w:t>
      </w:r>
      <w:r w:rsidR="00D310E3">
        <w:t xml:space="preserve">) </w:t>
      </w:r>
      <w:r w:rsidRPr="00223401">
        <w:t>Impact of elevated troponin level at the time of sepsis recognition on clinical outcomes: A propensity score–matched cohort study. J Am Heart Assoc. 14(9</w:t>
      </w:r>
      <w:proofErr w:type="gramStart"/>
      <w:r w:rsidRPr="00223401">
        <w:t>):e</w:t>
      </w:r>
      <w:proofErr w:type="gramEnd"/>
      <w:r w:rsidRPr="00223401">
        <w:t>038651</w:t>
      </w:r>
      <w:r w:rsidR="00D310E3">
        <w:t>.</w:t>
      </w:r>
      <w:r w:rsidRPr="00223401">
        <w:t xml:space="preserve"> </w:t>
      </w:r>
    </w:p>
    <w:p w14:paraId="76D635F8" w14:textId="201C201C" w:rsidR="00DF4099" w:rsidRPr="00223401" w:rsidRDefault="00DF4099" w:rsidP="00F91D69">
      <w:pPr>
        <w:pStyle w:val="NormalWeb"/>
        <w:numPr>
          <w:ilvl w:val="0"/>
          <w:numId w:val="33"/>
        </w:numPr>
        <w:spacing w:line="360" w:lineRule="auto"/>
        <w:jc w:val="both"/>
      </w:pPr>
      <w:r w:rsidRPr="00223401">
        <w:t xml:space="preserve">De Lemos JA, McGuire DK, Drazner </w:t>
      </w:r>
      <w:proofErr w:type="gramStart"/>
      <w:r w:rsidRPr="00223401">
        <w:t>MH.</w:t>
      </w:r>
      <w:r w:rsidR="00D310E3">
        <w:t>(</w:t>
      </w:r>
      <w:proofErr w:type="gramEnd"/>
      <w:r w:rsidR="00D310E3" w:rsidRPr="00223401">
        <w:t>2003</w:t>
      </w:r>
      <w:r w:rsidR="00D310E3">
        <w:t>)</w:t>
      </w:r>
      <w:r w:rsidRPr="00223401">
        <w:t xml:space="preserve"> B-type natriuretic peptide in cardiovascular disease. Lancet, 362:316–322</w:t>
      </w:r>
      <w:r w:rsidR="00D310E3">
        <w:t>.</w:t>
      </w:r>
      <w:r w:rsidRPr="00223401">
        <w:t xml:space="preserve"> </w:t>
      </w:r>
    </w:p>
    <w:p w14:paraId="12E16F58" w14:textId="59BADABA" w:rsidR="00DF4099" w:rsidRPr="00223401" w:rsidRDefault="00DF4099" w:rsidP="00F91D69">
      <w:pPr>
        <w:pStyle w:val="ListParagraph"/>
        <w:numPr>
          <w:ilvl w:val="0"/>
          <w:numId w:val="33"/>
        </w:numPr>
        <w:spacing w:line="360" w:lineRule="auto"/>
        <w:jc w:val="both"/>
      </w:pPr>
      <w:r w:rsidRPr="00223401">
        <w:t>Dickinson AE, Rozanski EA, Rush JE.</w:t>
      </w:r>
      <w:r w:rsidR="00C57F13">
        <w:t xml:space="preserve"> (</w:t>
      </w:r>
      <w:r w:rsidR="00C57F13" w:rsidRPr="00223401">
        <w:t>2007</w:t>
      </w:r>
      <w:r w:rsidR="00C57F13">
        <w:t>)</w:t>
      </w:r>
      <w:r w:rsidRPr="00223401">
        <w:t xml:space="preserve"> Reversible myocardial depression associated with sepsis in a dog. </w:t>
      </w:r>
      <w:r w:rsidRPr="00223401">
        <w:rPr>
          <w:i/>
          <w:iCs/>
        </w:rPr>
        <w:t>J Vet Intern Med</w:t>
      </w:r>
      <w:r w:rsidRPr="00223401">
        <w:t>. 21(5):1117–1120</w:t>
      </w:r>
      <w:r w:rsidR="00D310E3">
        <w:t>.</w:t>
      </w:r>
      <w:r w:rsidRPr="00223401">
        <w:t xml:space="preserve"> </w:t>
      </w:r>
    </w:p>
    <w:p w14:paraId="6D794D5F" w14:textId="575CB64B" w:rsidR="00DF4099" w:rsidRPr="00223401" w:rsidRDefault="00DF4099" w:rsidP="00F91D69">
      <w:pPr>
        <w:pStyle w:val="NormalWeb"/>
        <w:numPr>
          <w:ilvl w:val="0"/>
          <w:numId w:val="33"/>
        </w:numPr>
        <w:spacing w:line="360" w:lineRule="auto"/>
        <w:jc w:val="both"/>
      </w:pPr>
      <w:r w:rsidRPr="00223401">
        <w:lastRenderedPageBreak/>
        <w:t xml:space="preserve">Ehrman RR, Sullivan AN, </w:t>
      </w:r>
      <w:proofErr w:type="spellStart"/>
      <w:r w:rsidRPr="00223401">
        <w:t>Favot</w:t>
      </w:r>
      <w:proofErr w:type="spellEnd"/>
      <w:r w:rsidRPr="00223401">
        <w:t xml:space="preserve"> MJ, Sherwin RL, Reynolds CA, </w:t>
      </w:r>
      <w:proofErr w:type="spellStart"/>
      <w:r w:rsidRPr="00223401">
        <w:t>Abidov</w:t>
      </w:r>
      <w:proofErr w:type="spellEnd"/>
      <w:r w:rsidRPr="00223401">
        <w:t xml:space="preserve"> A, et al. Pathophysiology, echocardiographic evaluation, biomarker findings, and prognostic implications of septic cardiomyopathy: A review. Crit Care. 22(1):112.</w:t>
      </w:r>
    </w:p>
    <w:p w14:paraId="619A1D83" w14:textId="2807431A" w:rsidR="00DF4099" w:rsidRPr="00223401" w:rsidRDefault="00DF4099" w:rsidP="00F91D69">
      <w:pPr>
        <w:pStyle w:val="ListParagraph"/>
        <w:numPr>
          <w:ilvl w:val="0"/>
          <w:numId w:val="33"/>
        </w:numPr>
        <w:spacing w:line="360" w:lineRule="auto"/>
        <w:jc w:val="both"/>
      </w:pPr>
      <w:r w:rsidRPr="00223401">
        <w:t xml:space="preserve">Hamacher L, </w:t>
      </w:r>
      <w:proofErr w:type="spellStart"/>
      <w:r w:rsidRPr="00223401">
        <w:t>Dörfelt</w:t>
      </w:r>
      <w:proofErr w:type="spellEnd"/>
      <w:r w:rsidRPr="00223401">
        <w:t xml:space="preserve"> R, Müller M, Wess G. </w:t>
      </w:r>
      <w:r w:rsidR="00C57F13">
        <w:t>(</w:t>
      </w:r>
      <w:r w:rsidR="00C57F13" w:rsidRPr="00223401">
        <w:t>2018</w:t>
      </w:r>
      <w:r w:rsidR="00C57F13">
        <w:t xml:space="preserve">) </w:t>
      </w:r>
      <w:r w:rsidRPr="00223401">
        <w:t>Serum cardiac troponin I concentrations in dogs with systemic inflammatory response syndrome. J Vet Intern Med. 29(1):164–70, 2015.</w:t>
      </w:r>
    </w:p>
    <w:p w14:paraId="706B08EC" w14:textId="11F648DC" w:rsidR="00DF4099" w:rsidRPr="00223401" w:rsidRDefault="00DF4099" w:rsidP="00F91D69">
      <w:pPr>
        <w:pStyle w:val="ListParagraph"/>
        <w:numPr>
          <w:ilvl w:val="0"/>
          <w:numId w:val="33"/>
        </w:numPr>
        <w:spacing w:line="360" w:lineRule="auto"/>
        <w:jc w:val="both"/>
      </w:pPr>
      <w:proofErr w:type="spellStart"/>
      <w:r w:rsidRPr="00223401">
        <w:t>Hiraiwa</w:t>
      </w:r>
      <w:proofErr w:type="spellEnd"/>
      <w:r w:rsidRPr="00223401">
        <w:t xml:space="preserve"> H, Kasugai D, Okumura T, </w:t>
      </w:r>
      <w:proofErr w:type="spellStart"/>
      <w:r w:rsidRPr="00223401">
        <w:t>Murohara</w:t>
      </w:r>
      <w:proofErr w:type="spellEnd"/>
      <w:r w:rsidRPr="00223401">
        <w:t xml:space="preserve"> T.</w:t>
      </w:r>
      <w:r w:rsidR="00C57F13">
        <w:t xml:space="preserve"> (</w:t>
      </w:r>
      <w:r w:rsidR="00C57F13" w:rsidRPr="00223401">
        <w:t>2024</w:t>
      </w:r>
      <w:r w:rsidR="00C57F13">
        <w:t>)</w:t>
      </w:r>
      <w:r w:rsidRPr="00223401">
        <w:t xml:space="preserve"> Clinical implications of septic cardiomyopathy: A narrative review. Medicine, 103(17</w:t>
      </w:r>
      <w:proofErr w:type="gramStart"/>
      <w:r w:rsidRPr="00223401">
        <w:t>):e</w:t>
      </w:r>
      <w:proofErr w:type="gramEnd"/>
      <w:r w:rsidRPr="00223401">
        <w:t xml:space="preserve">37940. </w:t>
      </w:r>
    </w:p>
    <w:p w14:paraId="554239DF" w14:textId="39E9BA47" w:rsidR="00DF4099" w:rsidRPr="00223401" w:rsidRDefault="00DF4099" w:rsidP="00F91D69">
      <w:pPr>
        <w:pStyle w:val="ListParagraph"/>
        <w:numPr>
          <w:ilvl w:val="0"/>
          <w:numId w:val="33"/>
        </w:numPr>
        <w:spacing w:after="0" w:line="360" w:lineRule="auto"/>
        <w:jc w:val="both"/>
      </w:pPr>
      <w:r w:rsidRPr="00223401">
        <w:t>Huang, S.J., Nalos, M. &amp; McLean, A.S.</w:t>
      </w:r>
      <w:r w:rsidR="005268EE">
        <w:t xml:space="preserve"> (</w:t>
      </w:r>
      <w:r w:rsidR="005268EE" w:rsidRPr="00223401">
        <w:t>2013</w:t>
      </w:r>
      <w:r w:rsidR="005268EE">
        <w:t>)</w:t>
      </w:r>
      <w:r w:rsidRPr="00223401">
        <w:t xml:space="preserve"> Is early ventricular dysfunction or dilatation associated with lower mortality rate in adult severe sepsis and septic shock? A meta-analysis. Crit Care 17, R96. </w:t>
      </w:r>
      <w:hyperlink r:id="rId9" w:history="1">
        <w:r w:rsidRPr="00223401">
          <w:rPr>
            <w:rStyle w:val="Hyperlink"/>
          </w:rPr>
          <w:t>https://doi.org/10.1186/cc12741</w:t>
        </w:r>
      </w:hyperlink>
      <w:r w:rsidRPr="00223401">
        <w:t>.</w:t>
      </w:r>
    </w:p>
    <w:p w14:paraId="68B30ED4" w14:textId="24E46231" w:rsidR="00DF4099" w:rsidRPr="00223401" w:rsidRDefault="00DF4099" w:rsidP="00F91D69">
      <w:pPr>
        <w:pStyle w:val="ListParagraph"/>
        <w:numPr>
          <w:ilvl w:val="0"/>
          <w:numId w:val="33"/>
        </w:numPr>
        <w:spacing w:line="360" w:lineRule="auto"/>
        <w:jc w:val="both"/>
      </w:pPr>
      <w:r w:rsidRPr="00223401">
        <w:t>Ince ME, Turgut K, Akar A, et al.</w:t>
      </w:r>
      <w:r w:rsidR="005268EE">
        <w:t xml:space="preserve"> (</w:t>
      </w:r>
      <w:r w:rsidR="005268EE" w:rsidRPr="00223401">
        <w:t>2019</w:t>
      </w:r>
      <w:r w:rsidR="005268EE">
        <w:t>)</w:t>
      </w:r>
      <w:r w:rsidRPr="00223401">
        <w:t xml:space="preserve"> Prognostic importance of tissue Doppler imaging of systolic and diastolic functions in dogs with severe sepsis and septic shock. Acta Vet Hung, 67:517–528. doi:10.1556/004.2019.051.</w:t>
      </w:r>
    </w:p>
    <w:p w14:paraId="384CCDA8" w14:textId="22C84A78" w:rsidR="00DF4099" w:rsidRPr="00223401" w:rsidRDefault="00DF4099" w:rsidP="00F91D69">
      <w:pPr>
        <w:pStyle w:val="ListParagraph"/>
        <w:numPr>
          <w:ilvl w:val="0"/>
          <w:numId w:val="33"/>
        </w:numPr>
        <w:spacing w:line="360" w:lineRule="auto"/>
        <w:jc w:val="both"/>
      </w:pPr>
      <w:r w:rsidRPr="00223401">
        <w:t>Ince ME, Turgut K, Naseri A.</w:t>
      </w:r>
      <w:r w:rsidR="004955B2">
        <w:t xml:space="preserve"> (</w:t>
      </w:r>
      <w:r w:rsidR="004955B2" w:rsidRPr="00223401">
        <w:t>2021</w:t>
      </w:r>
      <w:r w:rsidR="004955B2">
        <w:t>)</w:t>
      </w:r>
      <w:r w:rsidRPr="00223401">
        <w:t xml:space="preserve"> Echocardiographic assessment of LV systolic and diastolic function in dogs with severe sepsis and septic shock: longitudinal study. </w:t>
      </w:r>
      <w:r w:rsidRPr="00223401">
        <w:rPr>
          <w:i/>
          <w:iCs/>
        </w:rPr>
        <w:t>Animals</w:t>
      </w:r>
      <w:r w:rsidRPr="00223401">
        <w:t>. 11(7):2011.</w:t>
      </w:r>
    </w:p>
    <w:p w14:paraId="757A7C6C" w14:textId="0888BF13" w:rsidR="00DF4099" w:rsidRPr="00223401" w:rsidRDefault="00DF4099" w:rsidP="00F91D69">
      <w:pPr>
        <w:pStyle w:val="ListParagraph"/>
        <w:numPr>
          <w:ilvl w:val="0"/>
          <w:numId w:val="33"/>
        </w:numPr>
        <w:spacing w:line="360" w:lineRule="auto"/>
        <w:jc w:val="both"/>
      </w:pPr>
      <w:r w:rsidRPr="00223401">
        <w:t xml:space="preserve">Isola J, Santana AE, Pereira-Neto GB, Rabelo RC. </w:t>
      </w:r>
      <w:r w:rsidR="004955B2">
        <w:t>(</w:t>
      </w:r>
      <w:r w:rsidR="004955B2" w:rsidRPr="00223401">
        <w:t>2013</w:t>
      </w:r>
      <w:r w:rsidR="004955B2">
        <w:t xml:space="preserve">) </w:t>
      </w:r>
      <w:r w:rsidRPr="00223401">
        <w:t>Severe sepsis and septic shock survival in a clinical canine model. Critical Care. 17(</w:t>
      </w:r>
      <w:proofErr w:type="spellStart"/>
      <w:r w:rsidRPr="00223401">
        <w:t>Suppl</w:t>
      </w:r>
      <w:proofErr w:type="spellEnd"/>
      <w:r w:rsidRPr="00223401">
        <w:t xml:space="preserve"> 4</w:t>
      </w:r>
      <w:proofErr w:type="gramStart"/>
      <w:r w:rsidRPr="00223401">
        <w:t>):P</w:t>
      </w:r>
      <w:proofErr w:type="gramEnd"/>
      <w:r w:rsidRPr="00223401">
        <w:t>110. doi:10.1186/cc13009</w:t>
      </w:r>
      <w:r w:rsidR="004955B2">
        <w:t>.</w:t>
      </w:r>
      <w:r w:rsidRPr="00223401">
        <w:t xml:space="preserve"> </w:t>
      </w:r>
    </w:p>
    <w:p w14:paraId="770425A1" w14:textId="4FEEDD3A" w:rsidR="00DF4099" w:rsidRPr="00223401" w:rsidRDefault="00DF4099" w:rsidP="00F91D69">
      <w:pPr>
        <w:pStyle w:val="ListParagraph"/>
        <w:numPr>
          <w:ilvl w:val="0"/>
          <w:numId w:val="33"/>
        </w:numPr>
        <w:spacing w:line="360" w:lineRule="auto"/>
        <w:jc w:val="both"/>
      </w:pPr>
      <w:r w:rsidRPr="00223401">
        <w:t xml:space="preserve">Jendoubi A, Jerbi S, Maamar E, Abbess A, </w:t>
      </w:r>
      <w:proofErr w:type="spellStart"/>
      <w:r w:rsidRPr="00223401">
        <w:t>Samoud</w:t>
      </w:r>
      <w:proofErr w:type="spellEnd"/>
      <w:r w:rsidRPr="00223401">
        <w:t xml:space="preserve"> Z, </w:t>
      </w:r>
      <w:proofErr w:type="spellStart"/>
      <w:r w:rsidRPr="00223401">
        <w:t>Kanzari</w:t>
      </w:r>
      <w:proofErr w:type="spellEnd"/>
      <w:r w:rsidRPr="00223401">
        <w:t xml:space="preserve"> L, </w:t>
      </w:r>
      <w:proofErr w:type="spellStart"/>
      <w:r w:rsidRPr="00223401">
        <w:t>Boutiba</w:t>
      </w:r>
      <w:proofErr w:type="spellEnd"/>
      <w:r w:rsidRPr="00223401">
        <w:t xml:space="preserve"> I, </w:t>
      </w:r>
      <w:proofErr w:type="spellStart"/>
      <w:r w:rsidRPr="00223401">
        <w:t>Ghedira</w:t>
      </w:r>
      <w:proofErr w:type="spellEnd"/>
      <w:r w:rsidRPr="00223401">
        <w:t xml:space="preserve"> S, </w:t>
      </w:r>
      <w:proofErr w:type="spellStart"/>
      <w:r w:rsidRPr="00223401">
        <w:t>Houissa</w:t>
      </w:r>
      <w:proofErr w:type="spellEnd"/>
      <w:r w:rsidRPr="00223401">
        <w:t xml:space="preserve"> M.</w:t>
      </w:r>
      <w:r w:rsidR="004955B2" w:rsidRPr="004955B2">
        <w:t xml:space="preserve"> </w:t>
      </w:r>
      <w:r w:rsidR="004955B2">
        <w:t>(</w:t>
      </w:r>
      <w:r w:rsidR="004955B2" w:rsidRPr="00223401">
        <w:t>2019</w:t>
      </w:r>
      <w:r w:rsidR="004955B2">
        <w:t>)</w:t>
      </w:r>
      <w:r w:rsidRPr="00223401">
        <w:t xml:space="preserve"> Prognostic value of high-sensitivity troponin I in patients with septic shock: A prospective observational study. Indian J Crit Care Med. 23(7):320</w:t>
      </w:r>
      <w:r w:rsidR="004955B2">
        <w:t>.</w:t>
      </w:r>
      <w:r w:rsidRPr="00223401">
        <w:t xml:space="preserve"> </w:t>
      </w:r>
    </w:p>
    <w:p w14:paraId="75248EFE" w14:textId="074683D0" w:rsidR="00DF4099" w:rsidRPr="00223401" w:rsidRDefault="00DF4099" w:rsidP="00F91D69">
      <w:pPr>
        <w:pStyle w:val="ListParagraph"/>
        <w:numPr>
          <w:ilvl w:val="0"/>
          <w:numId w:val="33"/>
        </w:numPr>
        <w:spacing w:line="360" w:lineRule="auto"/>
        <w:jc w:val="both"/>
      </w:pPr>
      <w:r w:rsidRPr="00223401">
        <w:t xml:space="preserve">Jones AE, Craddock PA, Tayal VS, Kline JA. </w:t>
      </w:r>
      <w:r w:rsidR="004955B2">
        <w:t>(</w:t>
      </w:r>
      <w:r w:rsidR="004955B2" w:rsidRPr="00223401">
        <w:t>2005</w:t>
      </w:r>
      <w:r w:rsidR="004955B2">
        <w:t xml:space="preserve">) </w:t>
      </w:r>
      <w:r w:rsidRPr="00223401">
        <w:t xml:space="preserve">Diagnostic accuracy of left ventricular function for identifying sepsis among emergency department patients with nontraumatic symptomatic undifferentiated hypotension. Shock. Dec;24(6):513-7. </w:t>
      </w:r>
      <w:proofErr w:type="spellStart"/>
      <w:r w:rsidRPr="00223401">
        <w:t>doi</w:t>
      </w:r>
      <w:proofErr w:type="spellEnd"/>
      <w:r w:rsidRPr="00223401">
        <w:t>: 10.1097/01.shk.0000186931.02852.5f. PMID: 16317380</w:t>
      </w:r>
      <w:r w:rsidR="004955B2">
        <w:t xml:space="preserve">. </w:t>
      </w:r>
    </w:p>
    <w:p w14:paraId="168E89B5" w14:textId="6C7B7C7A" w:rsidR="00DF4099" w:rsidRPr="00223401" w:rsidRDefault="00DF4099" w:rsidP="00F91D69">
      <w:pPr>
        <w:pStyle w:val="ListParagraph"/>
        <w:numPr>
          <w:ilvl w:val="0"/>
          <w:numId w:val="33"/>
        </w:numPr>
        <w:spacing w:line="360" w:lineRule="auto"/>
        <w:jc w:val="both"/>
      </w:pPr>
      <w:proofErr w:type="spellStart"/>
      <w:r w:rsidRPr="00223401">
        <w:lastRenderedPageBreak/>
        <w:t>Kocaturk</w:t>
      </w:r>
      <w:proofErr w:type="spellEnd"/>
      <w:r w:rsidRPr="00223401">
        <w:t xml:space="preserve"> M, Martinez S, </w:t>
      </w:r>
      <w:proofErr w:type="spellStart"/>
      <w:r w:rsidRPr="00223401">
        <w:t>Eralp</w:t>
      </w:r>
      <w:proofErr w:type="spellEnd"/>
      <w:r w:rsidRPr="00223401">
        <w:t xml:space="preserve"> O, </w:t>
      </w:r>
      <w:proofErr w:type="spellStart"/>
      <w:r w:rsidRPr="00223401">
        <w:t>Tvarijonaviciute</w:t>
      </w:r>
      <w:proofErr w:type="spellEnd"/>
      <w:r w:rsidRPr="00223401">
        <w:t xml:space="preserve"> A, Ceron J, Yilmaz Z. </w:t>
      </w:r>
      <w:r w:rsidR="004955B2">
        <w:t>(</w:t>
      </w:r>
      <w:r w:rsidR="004955B2" w:rsidRPr="00223401">
        <w:t>2010</w:t>
      </w:r>
      <w:r w:rsidR="004955B2">
        <w:t xml:space="preserve">) </w:t>
      </w:r>
      <w:r w:rsidRPr="00223401">
        <w:t xml:space="preserve">Prognostic value of serum acute-phase proteins in dogs with parvoviral enteritis. </w:t>
      </w:r>
      <w:r w:rsidRPr="00223401">
        <w:rPr>
          <w:i/>
          <w:iCs/>
        </w:rPr>
        <w:t xml:space="preserve">J Small Anim </w:t>
      </w:r>
      <w:proofErr w:type="spellStart"/>
      <w:r w:rsidRPr="00223401">
        <w:rPr>
          <w:i/>
          <w:iCs/>
        </w:rPr>
        <w:t>Pract</w:t>
      </w:r>
      <w:proofErr w:type="spellEnd"/>
      <w:r w:rsidRPr="00223401">
        <w:t>. 51:478–483</w:t>
      </w:r>
      <w:r w:rsidR="004955B2">
        <w:t>.</w:t>
      </w:r>
      <w:r w:rsidRPr="00223401">
        <w:t xml:space="preserve"> </w:t>
      </w:r>
    </w:p>
    <w:p w14:paraId="754599BA" w14:textId="6439596F" w:rsidR="00DF4099" w:rsidRPr="00223401" w:rsidRDefault="00DF4099" w:rsidP="00F91D69">
      <w:pPr>
        <w:pStyle w:val="ListParagraph"/>
        <w:numPr>
          <w:ilvl w:val="0"/>
          <w:numId w:val="33"/>
        </w:numPr>
        <w:spacing w:line="360" w:lineRule="auto"/>
        <w:jc w:val="both"/>
      </w:pPr>
      <w:proofErr w:type="spellStart"/>
      <w:r w:rsidRPr="00223401">
        <w:t>Kocaturk</w:t>
      </w:r>
      <w:proofErr w:type="spellEnd"/>
      <w:r w:rsidRPr="00223401">
        <w:t xml:space="preserve"> M, Martinez S, </w:t>
      </w:r>
      <w:proofErr w:type="spellStart"/>
      <w:r w:rsidRPr="00223401">
        <w:t>Eralp</w:t>
      </w:r>
      <w:proofErr w:type="spellEnd"/>
      <w:r w:rsidRPr="00223401">
        <w:t xml:space="preserve"> O, </w:t>
      </w:r>
      <w:proofErr w:type="spellStart"/>
      <w:r w:rsidRPr="00223401">
        <w:t>Tvarijonaviciute</w:t>
      </w:r>
      <w:proofErr w:type="spellEnd"/>
      <w:r w:rsidRPr="00223401">
        <w:t xml:space="preserve"> A, Ceron J, Yilmaz Z. </w:t>
      </w:r>
      <w:r w:rsidR="007A62DD">
        <w:t>(</w:t>
      </w:r>
      <w:r w:rsidR="007A62DD" w:rsidRPr="00223401">
        <w:t>2012</w:t>
      </w:r>
      <w:r w:rsidR="007A62DD">
        <w:t xml:space="preserve">) </w:t>
      </w:r>
      <w:r w:rsidRPr="00223401">
        <w:t xml:space="preserve">Tei index (myocardial performance index) and cardiac biomarkers in dogs with parvoviral enteritis. Res Vet Sci, 92:24–29. </w:t>
      </w:r>
      <w:proofErr w:type="gramStart"/>
      <w:r w:rsidRPr="00223401">
        <w:t>doi:10.1016/j.rvsc</w:t>
      </w:r>
      <w:proofErr w:type="gramEnd"/>
      <w:r w:rsidRPr="00223401">
        <w:t>.2010.10.018</w:t>
      </w:r>
      <w:r w:rsidR="007A62DD">
        <w:t>.</w:t>
      </w:r>
      <w:r w:rsidRPr="00223401">
        <w:t xml:space="preserve"> </w:t>
      </w:r>
    </w:p>
    <w:p w14:paraId="0A275E86" w14:textId="6E12C6C5" w:rsidR="00DF4099" w:rsidRPr="00223401" w:rsidRDefault="00DF4099" w:rsidP="00F91D69">
      <w:pPr>
        <w:pStyle w:val="ListParagraph"/>
        <w:numPr>
          <w:ilvl w:val="0"/>
          <w:numId w:val="33"/>
        </w:numPr>
        <w:spacing w:line="360" w:lineRule="auto"/>
        <w:jc w:val="both"/>
      </w:pPr>
      <w:r w:rsidRPr="00223401">
        <w:t xml:space="preserve">Levy, R.J.; Piel, D.A.; Acton, P.D.; Zhou, R.; Ferrari, V.A.; Karp, J.S.; Deutschman, C.S. </w:t>
      </w:r>
      <w:r w:rsidR="00303B91">
        <w:t>(</w:t>
      </w:r>
      <w:r w:rsidR="00303B91" w:rsidRPr="00223401">
        <w:t>2005</w:t>
      </w:r>
      <w:r w:rsidR="00303B91">
        <w:t xml:space="preserve">) </w:t>
      </w:r>
      <w:r w:rsidRPr="00223401">
        <w:t>Evidence of myocardial hibernation in the septic heart. Crit. Care Med. 33, 2752–2756</w:t>
      </w:r>
      <w:r w:rsidR="00303B91">
        <w:t>.</w:t>
      </w:r>
      <w:r w:rsidRPr="00223401">
        <w:t xml:space="preserve"> </w:t>
      </w:r>
    </w:p>
    <w:p w14:paraId="2361E82A" w14:textId="07D40219" w:rsidR="00DF4099" w:rsidRPr="00223401" w:rsidRDefault="00DF4099" w:rsidP="00F91D69">
      <w:pPr>
        <w:pStyle w:val="NormalWeb"/>
        <w:numPr>
          <w:ilvl w:val="0"/>
          <w:numId w:val="33"/>
        </w:numPr>
        <w:spacing w:line="360" w:lineRule="auto"/>
        <w:jc w:val="both"/>
      </w:pPr>
      <w:r w:rsidRPr="00223401">
        <w:t>Muehlberg F, Blaszczyk E, Will K, et al.</w:t>
      </w:r>
      <w:r w:rsidR="00544363">
        <w:t xml:space="preserve"> (</w:t>
      </w:r>
      <w:r w:rsidR="00544363" w:rsidRPr="00223401">
        <w:t>2022</w:t>
      </w:r>
      <w:r w:rsidR="00544363">
        <w:t>)</w:t>
      </w:r>
      <w:r w:rsidRPr="00223401">
        <w:t xml:space="preserve"> Characterization of critically ill patients with septic shock and sepsis-associated cardiomyopathy using cardiovascular MRI. ESC Heart Fail, 9:2147–2156</w:t>
      </w:r>
      <w:r w:rsidR="00544363">
        <w:t>.</w:t>
      </w:r>
      <w:r w:rsidRPr="00223401">
        <w:t xml:space="preserve"> </w:t>
      </w:r>
    </w:p>
    <w:p w14:paraId="7E14508C" w14:textId="3594E8B0" w:rsidR="00DF4099" w:rsidRPr="00223401" w:rsidRDefault="00DF4099" w:rsidP="00F91D69">
      <w:pPr>
        <w:pStyle w:val="ListParagraph"/>
        <w:numPr>
          <w:ilvl w:val="0"/>
          <w:numId w:val="33"/>
        </w:numPr>
        <w:spacing w:line="360" w:lineRule="auto"/>
        <w:jc w:val="both"/>
      </w:pPr>
      <w:r w:rsidRPr="00223401">
        <w:t xml:space="preserve">Naseri A, Akyuz E, Turgut K, </w:t>
      </w:r>
      <w:proofErr w:type="spellStart"/>
      <w:r w:rsidRPr="00223401">
        <w:t>Guzelbektes</w:t>
      </w:r>
      <w:proofErr w:type="spellEnd"/>
      <w:r w:rsidRPr="00223401">
        <w:t xml:space="preserve"> H, Sen I. </w:t>
      </w:r>
      <w:r w:rsidR="00E16DD4">
        <w:t>(</w:t>
      </w:r>
      <w:r w:rsidR="00E16DD4" w:rsidRPr="00223401">
        <w:t>2023</w:t>
      </w:r>
      <w:r w:rsidR="00E16DD4">
        <w:t xml:space="preserve">) </w:t>
      </w:r>
      <w:r w:rsidRPr="00223401">
        <w:t xml:space="preserve">Sepsis-induced cardiomyopathy in animals: From experimental studies to echocardiography-based clinical research. </w:t>
      </w:r>
      <w:r w:rsidRPr="00223401">
        <w:rPr>
          <w:i/>
          <w:iCs/>
        </w:rPr>
        <w:t>Veterinary Research Communications</w:t>
      </w:r>
      <w:r w:rsidRPr="00223401">
        <w:t>. 64(9):871–877. doi:10.1007/s11259-023-10074-z.</w:t>
      </w:r>
    </w:p>
    <w:p w14:paraId="6C62FB06" w14:textId="4FAD9AF9" w:rsidR="00DF4099" w:rsidRPr="00223401" w:rsidRDefault="00DF4099" w:rsidP="00F91D69">
      <w:pPr>
        <w:pStyle w:val="NormalWeb"/>
        <w:numPr>
          <w:ilvl w:val="0"/>
          <w:numId w:val="33"/>
        </w:numPr>
        <w:spacing w:line="360" w:lineRule="auto"/>
        <w:jc w:val="both"/>
      </w:pPr>
      <w:r w:rsidRPr="00223401">
        <w:t xml:space="preserve">Nelson OL, Thompson PA. </w:t>
      </w:r>
      <w:r w:rsidR="00E16DD4">
        <w:t>(</w:t>
      </w:r>
      <w:r w:rsidR="00E16DD4" w:rsidRPr="00223401">
        <w:t>2006</w:t>
      </w:r>
      <w:r w:rsidR="00E16DD4">
        <w:t xml:space="preserve">) </w:t>
      </w:r>
      <w:r w:rsidRPr="00223401">
        <w:t>Cardiovascular dysfunction in dogs associated with critical illnesses. J Am Anim Hosp Assoc, 42:344–349. doi:10.5326/0420344</w:t>
      </w:r>
      <w:r w:rsidR="00895563">
        <w:t>.</w:t>
      </w:r>
      <w:r w:rsidRPr="00223401">
        <w:t xml:space="preserve"> </w:t>
      </w:r>
    </w:p>
    <w:p w14:paraId="2C45123D" w14:textId="57CF8529" w:rsidR="00DF4099" w:rsidRPr="00223401" w:rsidRDefault="00DF4099" w:rsidP="00F91D69">
      <w:pPr>
        <w:pStyle w:val="NormalWeb"/>
        <w:numPr>
          <w:ilvl w:val="0"/>
          <w:numId w:val="33"/>
        </w:numPr>
        <w:spacing w:line="360" w:lineRule="auto"/>
        <w:jc w:val="both"/>
      </w:pPr>
      <w:r w:rsidRPr="00223401">
        <w:t xml:space="preserve">Parker MM, Shelhamer JH, Bacharach SL, Green MV, </w:t>
      </w:r>
      <w:proofErr w:type="spellStart"/>
      <w:r w:rsidRPr="00223401">
        <w:t>Natason</w:t>
      </w:r>
      <w:proofErr w:type="spellEnd"/>
      <w:r w:rsidRPr="00223401">
        <w:t xml:space="preserve"> C, Frederick TM, et al.</w:t>
      </w:r>
      <w:r w:rsidR="00895563">
        <w:t xml:space="preserve"> (</w:t>
      </w:r>
      <w:r w:rsidR="00895563" w:rsidRPr="00223401">
        <w:t>1984</w:t>
      </w:r>
      <w:r w:rsidR="00895563">
        <w:t>)</w:t>
      </w:r>
      <w:r w:rsidRPr="00223401">
        <w:t xml:space="preserve"> Profound but reversible myocardial depression in patients with septic shock. Ann Intern Med.100(4):483–90</w:t>
      </w:r>
      <w:r w:rsidR="00895563">
        <w:t>.</w:t>
      </w:r>
      <w:r w:rsidRPr="00223401">
        <w:t xml:space="preserve"> </w:t>
      </w:r>
    </w:p>
    <w:p w14:paraId="70D967C7" w14:textId="2024EAC8" w:rsidR="00DF4099" w:rsidRPr="00223401" w:rsidRDefault="00DF4099" w:rsidP="00F91D69">
      <w:pPr>
        <w:pStyle w:val="ListParagraph"/>
        <w:numPr>
          <w:ilvl w:val="0"/>
          <w:numId w:val="33"/>
        </w:numPr>
        <w:spacing w:line="360" w:lineRule="auto"/>
        <w:jc w:val="both"/>
      </w:pPr>
      <w:proofErr w:type="spellStart"/>
      <w:r w:rsidRPr="00223401">
        <w:t>Pelander</w:t>
      </w:r>
      <w:proofErr w:type="spellEnd"/>
      <w:r w:rsidRPr="00223401">
        <w:t xml:space="preserve"> L, Bach MBT, </w:t>
      </w:r>
      <w:proofErr w:type="spellStart"/>
      <w:r w:rsidRPr="00223401">
        <w:t>Ljungvall</w:t>
      </w:r>
      <w:proofErr w:type="spellEnd"/>
      <w:r w:rsidRPr="00223401">
        <w:t xml:space="preserve"> I, Willesen JL, Koch J, </w:t>
      </w:r>
      <w:proofErr w:type="spellStart"/>
      <w:r w:rsidRPr="00223401">
        <w:t>Dreimanis</w:t>
      </w:r>
      <w:proofErr w:type="spellEnd"/>
      <w:r w:rsidRPr="00223401">
        <w:t xml:space="preserve"> K, et al. </w:t>
      </w:r>
      <w:r w:rsidR="00895563">
        <w:t>(</w:t>
      </w:r>
      <w:r w:rsidR="00895563" w:rsidRPr="00223401">
        <w:t>2023</w:t>
      </w:r>
      <w:r w:rsidR="00895563">
        <w:t xml:space="preserve">) </w:t>
      </w:r>
      <w:r w:rsidRPr="00223401">
        <w:t>Evaluation of cardiac troponin I as a predictor of death in critically ill cats. J Vet Intern Med. 37(2):403–11</w:t>
      </w:r>
      <w:r w:rsidR="00895563">
        <w:t>.</w:t>
      </w:r>
      <w:r w:rsidRPr="00223401">
        <w:t xml:space="preserve"> </w:t>
      </w:r>
    </w:p>
    <w:p w14:paraId="5F6F3148" w14:textId="32CFC594" w:rsidR="00DF4099" w:rsidRPr="00223401" w:rsidRDefault="00DF4099" w:rsidP="00F91D69">
      <w:pPr>
        <w:pStyle w:val="NormalWeb"/>
        <w:numPr>
          <w:ilvl w:val="0"/>
          <w:numId w:val="33"/>
        </w:numPr>
        <w:spacing w:line="360" w:lineRule="auto"/>
        <w:jc w:val="both"/>
      </w:pPr>
      <w:r w:rsidRPr="00223401">
        <w:t xml:space="preserve">Prittie J. </w:t>
      </w:r>
      <w:r w:rsidR="00895563">
        <w:t>(</w:t>
      </w:r>
      <w:r w:rsidR="00895563" w:rsidRPr="00223401">
        <w:t>2004</w:t>
      </w:r>
      <w:r w:rsidR="00895563">
        <w:t xml:space="preserve">) </w:t>
      </w:r>
      <w:r w:rsidRPr="00223401">
        <w:t>Canine parvoviral enteritis: A review of diagnosis, management, and prevention. J Vet Emerg Crit Care. 14(3):167–176</w:t>
      </w:r>
      <w:r w:rsidR="00895563">
        <w:t>.</w:t>
      </w:r>
    </w:p>
    <w:p w14:paraId="47C277E3" w14:textId="72602385" w:rsidR="00DF4099" w:rsidRPr="00223401" w:rsidRDefault="00DF4099" w:rsidP="00F91D69">
      <w:pPr>
        <w:pStyle w:val="ListParagraph"/>
        <w:numPr>
          <w:ilvl w:val="0"/>
          <w:numId w:val="33"/>
        </w:numPr>
        <w:spacing w:before="240" w:line="360" w:lineRule="auto"/>
        <w:jc w:val="both"/>
      </w:pPr>
      <w:r w:rsidRPr="00223401">
        <w:lastRenderedPageBreak/>
        <w:t xml:space="preserve">Pugliese M, La Maestra R, Ragusa M, Or ME, Merola G, Napoli E, Passantino A. </w:t>
      </w:r>
      <w:r w:rsidR="00895563">
        <w:t>(</w:t>
      </w:r>
      <w:r w:rsidR="00895563" w:rsidRPr="00223401">
        <w:t>2022</w:t>
      </w:r>
      <w:r w:rsidR="00895563">
        <w:t xml:space="preserve">) </w:t>
      </w:r>
      <w:r w:rsidRPr="00223401">
        <w:t xml:space="preserve">Electrocardiographic Findings and Cardiac Troponin I Assay in Dogs with SIRS Diagnosis. Vet Sci. 9(12):655. </w:t>
      </w:r>
      <w:proofErr w:type="spellStart"/>
      <w:r w:rsidRPr="00223401">
        <w:t>doi</w:t>
      </w:r>
      <w:proofErr w:type="spellEnd"/>
      <w:r w:rsidRPr="00223401">
        <w:t>: 10.3390/vetsci9120655. PMID: 36548816; PMCID: PMC9781203</w:t>
      </w:r>
      <w:r w:rsidR="00895563">
        <w:t>.</w:t>
      </w:r>
    </w:p>
    <w:p w14:paraId="0A7E2C6A" w14:textId="765B2503" w:rsidR="00DF4099" w:rsidRPr="00223401" w:rsidRDefault="00DF4099" w:rsidP="00F91D69">
      <w:pPr>
        <w:pStyle w:val="ListParagraph"/>
        <w:numPr>
          <w:ilvl w:val="0"/>
          <w:numId w:val="33"/>
        </w:numPr>
        <w:spacing w:before="240" w:line="360" w:lineRule="auto"/>
        <w:jc w:val="both"/>
      </w:pPr>
      <w:r w:rsidRPr="00223401">
        <w:t xml:space="preserve">Pulido JN, </w:t>
      </w:r>
      <w:proofErr w:type="spellStart"/>
      <w:r w:rsidRPr="00223401">
        <w:t>Afessa</w:t>
      </w:r>
      <w:proofErr w:type="spellEnd"/>
      <w:r w:rsidRPr="00223401">
        <w:t xml:space="preserve"> B, Masaki M, Yuasa T, Gillespie S, </w:t>
      </w:r>
      <w:proofErr w:type="spellStart"/>
      <w:r w:rsidRPr="00223401">
        <w:t>Herasevich</w:t>
      </w:r>
      <w:proofErr w:type="spellEnd"/>
      <w:r w:rsidRPr="00223401">
        <w:t xml:space="preserve"> V, Brown DR, Oh JK.</w:t>
      </w:r>
      <w:r w:rsidR="00895563">
        <w:t xml:space="preserve"> (</w:t>
      </w:r>
      <w:r w:rsidR="00895563" w:rsidRPr="00223401">
        <w:t>2012</w:t>
      </w:r>
      <w:r w:rsidR="00895563">
        <w:t>)</w:t>
      </w:r>
      <w:r w:rsidRPr="00223401">
        <w:t xml:space="preserve"> Clinical spectrum, frequency, and significance of myocardial dysfunction in severe sepsis and septic shock. Mayo Clin Proc.87(7):620–8</w:t>
      </w:r>
      <w:r w:rsidR="00895563">
        <w:t xml:space="preserve">. </w:t>
      </w:r>
    </w:p>
    <w:p w14:paraId="257A9608" w14:textId="0EC8920F" w:rsidR="00DF4099" w:rsidRPr="00223401" w:rsidRDefault="00DF4099" w:rsidP="00895563">
      <w:pPr>
        <w:pStyle w:val="ListParagraph"/>
        <w:numPr>
          <w:ilvl w:val="0"/>
          <w:numId w:val="33"/>
        </w:numPr>
        <w:spacing w:line="360" w:lineRule="auto"/>
        <w:jc w:val="both"/>
      </w:pPr>
      <w:r w:rsidRPr="00223401">
        <w:t xml:space="preserve">Robinson WF, Huxtable CR, Pass </w:t>
      </w:r>
      <w:proofErr w:type="gramStart"/>
      <w:r w:rsidRPr="00223401">
        <w:t>DA.</w:t>
      </w:r>
      <w:r w:rsidR="00895563">
        <w:t>(</w:t>
      </w:r>
      <w:proofErr w:type="gramEnd"/>
      <w:r w:rsidR="00895563" w:rsidRPr="00223401">
        <w:t>1980</w:t>
      </w:r>
      <w:r w:rsidR="00895563">
        <w:t>)</w:t>
      </w:r>
      <w:r w:rsidRPr="00223401">
        <w:t xml:space="preserve"> Canine parvoviral myocarditis: a morphologic description of the natural disease. Vet Pathol.17(3):282-93. </w:t>
      </w:r>
      <w:proofErr w:type="spellStart"/>
      <w:r w:rsidRPr="00223401">
        <w:t>doi</w:t>
      </w:r>
      <w:proofErr w:type="spellEnd"/>
      <w:r w:rsidRPr="00223401">
        <w:t xml:space="preserve">: 10.1177/030098588001700302. PMID: 7368523. </w:t>
      </w:r>
    </w:p>
    <w:p w14:paraId="6ADA7B3C" w14:textId="27B35D8A" w:rsidR="00DF4099" w:rsidRPr="00223401" w:rsidRDefault="00DF4099" w:rsidP="00F91D69">
      <w:pPr>
        <w:pStyle w:val="ListParagraph"/>
        <w:numPr>
          <w:ilvl w:val="0"/>
          <w:numId w:val="33"/>
        </w:numPr>
        <w:spacing w:line="360" w:lineRule="auto"/>
        <w:jc w:val="both"/>
      </w:pPr>
      <w:r w:rsidRPr="00223401">
        <w:t xml:space="preserve">Romito G, Palatini L, Sabetti M, </w:t>
      </w:r>
      <w:proofErr w:type="spellStart"/>
      <w:r w:rsidRPr="00223401">
        <w:t>Cipone</w:t>
      </w:r>
      <w:proofErr w:type="spellEnd"/>
      <w:r w:rsidRPr="00223401">
        <w:t xml:space="preserve"> M.</w:t>
      </w:r>
      <w:r w:rsidR="00895563">
        <w:t xml:space="preserve"> (</w:t>
      </w:r>
      <w:r w:rsidR="00895563" w:rsidRPr="00223401">
        <w:t>2024</w:t>
      </w:r>
      <w:r w:rsidR="00895563">
        <w:t>)</w:t>
      </w:r>
      <w:r w:rsidRPr="00223401">
        <w:t xml:space="preserve"> Myocardial injury in dogs: A retrospective analysis on etiological, echocardiographic, electrocardiographic, therapeutic, and outcome findings in 102 cases. </w:t>
      </w:r>
      <w:r w:rsidRPr="00223401">
        <w:rPr>
          <w:i/>
          <w:iCs/>
        </w:rPr>
        <w:t>Journal of Veterinary Cardiology</w:t>
      </w:r>
      <w:r w:rsidRPr="00223401">
        <w:t xml:space="preserve">. 53:36–51. </w:t>
      </w:r>
      <w:proofErr w:type="gramStart"/>
      <w:r w:rsidRPr="00223401">
        <w:t>doi:10.1016/j.jvc</w:t>
      </w:r>
      <w:proofErr w:type="gramEnd"/>
      <w:r w:rsidRPr="00223401">
        <w:t>.2024.03.004.</w:t>
      </w:r>
    </w:p>
    <w:p w14:paraId="5AB68DD4" w14:textId="635A04BE" w:rsidR="00DF4099" w:rsidRPr="00223401" w:rsidRDefault="00DF4099" w:rsidP="00F91D69">
      <w:pPr>
        <w:pStyle w:val="ListParagraph"/>
        <w:numPr>
          <w:ilvl w:val="0"/>
          <w:numId w:val="33"/>
        </w:numPr>
        <w:spacing w:before="240" w:line="360" w:lineRule="auto"/>
        <w:jc w:val="both"/>
      </w:pPr>
      <w:proofErr w:type="spellStart"/>
      <w:r w:rsidRPr="00223401">
        <w:t>Shvilkina</w:t>
      </w:r>
      <w:proofErr w:type="spellEnd"/>
      <w:r w:rsidRPr="00223401">
        <w:t xml:space="preserve"> T, Shapiro N.</w:t>
      </w:r>
      <w:r w:rsidR="00895563">
        <w:t xml:space="preserve"> (</w:t>
      </w:r>
      <w:r w:rsidR="00895563" w:rsidRPr="00223401">
        <w:t>2023</w:t>
      </w:r>
      <w:r w:rsidR="00895563">
        <w:t>)</w:t>
      </w:r>
      <w:r w:rsidRPr="00223401">
        <w:t xml:space="preserve"> Sepsis-induced myocardial dysfunction: heterogeneity of functional effects and clinical significance. </w:t>
      </w:r>
      <w:r w:rsidRPr="00223401">
        <w:rPr>
          <w:i/>
          <w:iCs/>
        </w:rPr>
        <w:t>Front Cardiovasc Med</w:t>
      </w:r>
      <w:r w:rsidRPr="00223401">
        <w:t xml:space="preserve">. 10. Available from: </w:t>
      </w:r>
      <w:hyperlink r:id="rId10" w:tgtFrame="_new" w:history="1">
        <w:r w:rsidRPr="00223401">
          <w:rPr>
            <w:color w:val="0000FF" w:themeColor="hyperlink"/>
            <w:u w:val="single"/>
          </w:rPr>
          <w:t>https://pubmed.ncbi.nlm.nih.gov/37522079/</w:t>
        </w:r>
      </w:hyperlink>
      <w:r w:rsidRPr="00223401">
        <w:t>.</w:t>
      </w:r>
    </w:p>
    <w:p w14:paraId="286BE08C" w14:textId="3FA571A4" w:rsidR="00DF4099" w:rsidRPr="00223401" w:rsidRDefault="00DF4099" w:rsidP="00F91D69">
      <w:pPr>
        <w:pStyle w:val="ListParagraph"/>
        <w:numPr>
          <w:ilvl w:val="0"/>
          <w:numId w:val="33"/>
        </w:numPr>
        <w:spacing w:line="360" w:lineRule="auto"/>
        <w:jc w:val="both"/>
      </w:pPr>
      <w:r w:rsidRPr="00223401">
        <w:t xml:space="preserve">Sykes JE. </w:t>
      </w:r>
      <w:r w:rsidR="00895563">
        <w:t>(</w:t>
      </w:r>
      <w:r w:rsidRPr="00223401">
        <w:t>2014</w:t>
      </w:r>
      <w:r w:rsidR="00895563">
        <w:t>)</w:t>
      </w:r>
      <w:r w:rsidRPr="00223401">
        <w:t xml:space="preserve"> Canine parvovirus infections and other viral </w:t>
      </w:r>
      <w:proofErr w:type="spellStart"/>
      <w:r w:rsidRPr="00223401">
        <w:t>enteritides</w:t>
      </w:r>
      <w:proofErr w:type="spellEnd"/>
      <w:r w:rsidRPr="00223401">
        <w:t xml:space="preserve">. In: Sykes JE, editor. </w:t>
      </w:r>
      <w:r w:rsidRPr="00223401">
        <w:rPr>
          <w:i/>
          <w:iCs/>
        </w:rPr>
        <w:t>Canine and Feline Infectious Diseases</w:t>
      </w:r>
      <w:r w:rsidRPr="00223401">
        <w:t>. 1st ed. St Louis (MO): Elsevier. p. 141–151.</w:t>
      </w:r>
    </w:p>
    <w:p w14:paraId="4D922F3A" w14:textId="1B448655" w:rsidR="00DF4099" w:rsidRPr="00223401" w:rsidRDefault="00DF4099" w:rsidP="00F91D69">
      <w:pPr>
        <w:pStyle w:val="ListParagraph"/>
        <w:numPr>
          <w:ilvl w:val="0"/>
          <w:numId w:val="33"/>
        </w:numPr>
        <w:spacing w:line="360" w:lineRule="auto"/>
        <w:jc w:val="both"/>
      </w:pPr>
      <w:r w:rsidRPr="00223401">
        <w:t xml:space="preserve">Thomas WP, Gaber CE, Jacobs GJ, Kaplan PM, Lombard CW, Vet M, et al.; </w:t>
      </w:r>
      <w:r w:rsidR="00895563">
        <w:t>(</w:t>
      </w:r>
      <w:r w:rsidR="00895563" w:rsidRPr="00223401">
        <w:t>1993 Jul 1</w:t>
      </w:r>
      <w:r w:rsidR="00895563">
        <w:t xml:space="preserve">) </w:t>
      </w:r>
      <w:r w:rsidRPr="00223401">
        <w:t xml:space="preserve">Recommendations for standards in transthoracic Two‐Dimensional echocardiography in the dog and cat. Journal of Veterinary Internal Medicine [Internet]. 7(4):247–52. Available from: </w:t>
      </w:r>
      <w:hyperlink r:id="rId11" w:history="1">
        <w:r w:rsidRPr="00223401">
          <w:rPr>
            <w:rStyle w:val="Hyperlink"/>
          </w:rPr>
          <w:t>https://doi.org/10.1111/j.1939-1676.1993.tb01015.x</w:t>
        </w:r>
      </w:hyperlink>
      <w:r w:rsidRPr="00223401">
        <w:t>.</w:t>
      </w:r>
    </w:p>
    <w:p w14:paraId="7C2AB223" w14:textId="5959FBAB" w:rsidR="00DF4099" w:rsidRPr="00223401" w:rsidRDefault="00DF4099" w:rsidP="00F91D69">
      <w:pPr>
        <w:pStyle w:val="ListParagraph"/>
        <w:numPr>
          <w:ilvl w:val="0"/>
          <w:numId w:val="33"/>
        </w:numPr>
        <w:spacing w:line="360" w:lineRule="auto"/>
        <w:jc w:val="both"/>
      </w:pPr>
      <w:r w:rsidRPr="00223401">
        <w:t xml:space="preserve">Zhong J, Tan Y, Lu J, et al. </w:t>
      </w:r>
      <w:r w:rsidR="00895563">
        <w:t>(</w:t>
      </w:r>
      <w:r w:rsidR="00895563" w:rsidRPr="00223401">
        <w:t>2019</w:t>
      </w:r>
      <w:r w:rsidR="00895563">
        <w:t xml:space="preserve">) </w:t>
      </w:r>
      <w:r w:rsidRPr="00223401">
        <w:t xml:space="preserve">Therapeutic contribution of melatonin to septic cardiomyopathy: Ripk3-modified mitochondrial performance and ER function. </w:t>
      </w:r>
      <w:r w:rsidRPr="00223401">
        <w:rPr>
          <w:i/>
          <w:iCs/>
        </w:rPr>
        <w:t>Redox Biol</w:t>
      </w:r>
      <w:r w:rsidRPr="00223401">
        <w:t xml:space="preserve">. 26:101287. </w:t>
      </w:r>
      <w:proofErr w:type="gramStart"/>
      <w:r w:rsidRPr="00223401">
        <w:t>doi:10.1016/j.redox</w:t>
      </w:r>
      <w:proofErr w:type="gramEnd"/>
      <w:r w:rsidRPr="00223401">
        <w:t>.2019.101287.</w:t>
      </w:r>
    </w:p>
    <w:p w14:paraId="0D00E267" w14:textId="1D4D09D7" w:rsidR="00DF4099" w:rsidRPr="00223401" w:rsidRDefault="00DF4099" w:rsidP="00F91D69">
      <w:pPr>
        <w:pStyle w:val="ListParagraph"/>
        <w:numPr>
          <w:ilvl w:val="0"/>
          <w:numId w:val="33"/>
        </w:numPr>
        <w:spacing w:line="360" w:lineRule="auto"/>
        <w:jc w:val="both"/>
      </w:pPr>
      <w:r w:rsidRPr="00223401">
        <w:lastRenderedPageBreak/>
        <w:t>Zhou T, Chang L, Luo Y, Zhou Y, Zhang J.</w:t>
      </w:r>
      <w:r w:rsidR="00895563">
        <w:t xml:space="preserve"> (</w:t>
      </w:r>
      <w:r w:rsidR="00895563" w:rsidRPr="00223401">
        <w:t>2019</w:t>
      </w:r>
      <w:r w:rsidR="00895563">
        <w:t>)</w:t>
      </w:r>
      <w:r w:rsidRPr="00223401">
        <w:t xml:space="preserve"> Mst1 inhibition attenuates non-alcoholic fatty liver disease via reversing Parkin-related mitophagy. Redox </w:t>
      </w:r>
      <w:proofErr w:type="spellStart"/>
      <w:r w:rsidRPr="00223401">
        <w:t>Biol</w:t>
      </w:r>
      <w:proofErr w:type="spellEnd"/>
      <w:r w:rsidRPr="00223401">
        <w:t xml:space="preserve">, 21:101120. </w:t>
      </w:r>
    </w:p>
    <w:p w14:paraId="75FA3C4B" w14:textId="34DC5C04" w:rsidR="00DF4099" w:rsidRPr="00223401" w:rsidRDefault="00DF4099" w:rsidP="00F91D69">
      <w:pPr>
        <w:pStyle w:val="ListParagraph"/>
        <w:numPr>
          <w:ilvl w:val="0"/>
          <w:numId w:val="33"/>
        </w:numPr>
        <w:spacing w:line="360" w:lineRule="auto"/>
        <w:jc w:val="both"/>
      </w:pPr>
      <w:r w:rsidRPr="00223401">
        <w:t xml:space="preserve">Ford J, McEndaffer L, Renshaw R, </w:t>
      </w:r>
      <w:proofErr w:type="spellStart"/>
      <w:r w:rsidRPr="00223401">
        <w:t>Molesan</w:t>
      </w:r>
      <w:proofErr w:type="spellEnd"/>
      <w:r w:rsidRPr="00223401">
        <w:t xml:space="preserve"> A, Kelly K.</w:t>
      </w:r>
      <w:r w:rsidR="00895563">
        <w:t xml:space="preserve"> (</w:t>
      </w:r>
      <w:r w:rsidR="00895563" w:rsidRPr="00223401">
        <w:t>2017 Aug 16</w:t>
      </w:r>
      <w:r w:rsidR="00895563">
        <w:t>)</w:t>
      </w:r>
      <w:r w:rsidRPr="00223401">
        <w:t xml:space="preserve"> Parvovirus Infection Is Associated </w:t>
      </w:r>
      <w:proofErr w:type="gramStart"/>
      <w:r w:rsidRPr="00223401">
        <w:t>With</w:t>
      </w:r>
      <w:proofErr w:type="gramEnd"/>
      <w:r w:rsidRPr="00223401">
        <w:t xml:space="preserve"> Myocarditis and Myocardial Fibrosis in Young Dogs. Vet </w:t>
      </w:r>
      <w:proofErr w:type="spellStart"/>
      <w:r w:rsidRPr="00223401">
        <w:t>Pathol</w:t>
      </w:r>
      <w:proofErr w:type="spellEnd"/>
      <w:r w:rsidRPr="00223401">
        <w:t xml:space="preserve">. 2017 Nov;54(6):964-971. </w:t>
      </w:r>
      <w:proofErr w:type="spellStart"/>
      <w:r w:rsidRPr="00223401">
        <w:t>doi</w:t>
      </w:r>
      <w:proofErr w:type="spellEnd"/>
      <w:r w:rsidRPr="00223401">
        <w:t xml:space="preserve">: 10.1177/0300985817725387. </w:t>
      </w:r>
      <w:proofErr w:type="spellStart"/>
      <w:proofErr w:type="gramStart"/>
      <w:r w:rsidRPr="00223401">
        <w:t>Epub</w:t>
      </w:r>
      <w:proofErr w:type="spellEnd"/>
      <w:r w:rsidRPr="00223401">
        <w:t xml:space="preserve"> .</w:t>
      </w:r>
      <w:proofErr w:type="gramEnd"/>
      <w:r w:rsidRPr="00223401">
        <w:t xml:space="preserve"> PMID: 28812526; PMCID: PMC10984720.</w:t>
      </w:r>
    </w:p>
    <w:p w14:paraId="1BE7EFE7" w14:textId="77777777" w:rsidR="00DF4099" w:rsidRPr="00223401" w:rsidRDefault="00DF4099" w:rsidP="00223401">
      <w:pPr>
        <w:spacing w:line="360" w:lineRule="auto"/>
        <w:rPr>
          <w:rFonts w:ascii="Times New Roman" w:hAnsi="Times New Roman"/>
          <w:sz w:val="24"/>
          <w:szCs w:val="24"/>
        </w:rPr>
      </w:pPr>
    </w:p>
    <w:p w14:paraId="2A8385E0" w14:textId="6E5EDD73" w:rsidR="004D4277" w:rsidRPr="00223401" w:rsidRDefault="004D4277" w:rsidP="00223401">
      <w:pPr>
        <w:pStyle w:val="Author"/>
        <w:spacing w:line="360" w:lineRule="auto"/>
        <w:rPr>
          <w:rFonts w:ascii="Times New Roman" w:hAnsi="Times New Roman"/>
          <w:b w:val="0"/>
          <w:szCs w:val="24"/>
        </w:rPr>
        <w:sectPr w:rsidR="004D4277" w:rsidRPr="00223401" w:rsidSect="00C31178">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p>
    <w:p w14:paraId="12B3B540" w14:textId="77777777" w:rsidR="00B01FCD" w:rsidRPr="00223401" w:rsidRDefault="00B01FCD" w:rsidP="00223401">
      <w:pPr>
        <w:pStyle w:val="Appendix"/>
        <w:spacing w:after="0" w:line="360" w:lineRule="auto"/>
        <w:jc w:val="both"/>
        <w:rPr>
          <w:rFonts w:ascii="Times New Roman" w:hAnsi="Times New Roman"/>
          <w:b w:val="0"/>
          <w:sz w:val="24"/>
          <w:szCs w:val="24"/>
        </w:rPr>
      </w:pPr>
    </w:p>
    <w:sectPr w:rsidR="00B01FCD" w:rsidRPr="00223401" w:rsidSect="00C3117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AA868" w14:textId="77777777" w:rsidR="00D82838" w:rsidRDefault="00D82838" w:rsidP="00C37E61">
      <w:r>
        <w:separator/>
      </w:r>
    </w:p>
  </w:endnote>
  <w:endnote w:type="continuationSeparator" w:id="0">
    <w:p w14:paraId="5FED8CC2" w14:textId="77777777" w:rsidR="00D82838" w:rsidRDefault="00D828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6999" w14:textId="77777777" w:rsidR="00C31178" w:rsidRDefault="00C31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47BA"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F4C1" w14:textId="77777777" w:rsidR="00C31178" w:rsidRDefault="00C31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D46D0" w14:textId="77777777" w:rsidR="00D82838" w:rsidRDefault="00D82838" w:rsidP="00C37E61">
      <w:r>
        <w:separator/>
      </w:r>
    </w:p>
  </w:footnote>
  <w:footnote w:type="continuationSeparator" w:id="0">
    <w:p w14:paraId="083F6449" w14:textId="77777777" w:rsidR="00D82838" w:rsidRDefault="00D828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4708" w14:textId="5EFBDC91" w:rsidR="00C31178" w:rsidRDefault="00C31178">
    <w:pPr>
      <w:pStyle w:val="Header"/>
    </w:pPr>
    <w:r>
      <w:rPr>
        <w:noProof/>
      </w:rPr>
      <w:pict w14:anchorId="108BD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4820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0C93" w14:textId="5C891693" w:rsidR="00C31178" w:rsidRDefault="00C31178">
    <w:pPr>
      <w:pStyle w:val="Header"/>
    </w:pPr>
    <w:r>
      <w:rPr>
        <w:noProof/>
      </w:rPr>
      <w:pict w14:anchorId="4276A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4820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5319" w14:textId="3C12184D" w:rsidR="00C31178" w:rsidRDefault="00C31178">
    <w:pPr>
      <w:pStyle w:val="Header"/>
    </w:pPr>
    <w:r>
      <w:rPr>
        <w:noProof/>
      </w:rPr>
      <w:pict w14:anchorId="26D7B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482093"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704A9"/>
    <w:multiLevelType w:val="multilevel"/>
    <w:tmpl w:val="526A240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EC68FE"/>
    <w:multiLevelType w:val="hybridMultilevel"/>
    <w:tmpl w:val="CD560FC4"/>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3642A"/>
    <w:multiLevelType w:val="hybridMultilevel"/>
    <w:tmpl w:val="05669E04"/>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60972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67178365">
    <w:abstractNumId w:val="17"/>
  </w:num>
  <w:num w:numId="3" w16cid:durableId="166331127">
    <w:abstractNumId w:val="26"/>
  </w:num>
  <w:num w:numId="4" w16cid:durableId="102775364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03283463">
    <w:abstractNumId w:val="8"/>
  </w:num>
  <w:num w:numId="6" w16cid:durableId="18547898">
    <w:abstractNumId w:val="7"/>
  </w:num>
  <w:num w:numId="7" w16cid:durableId="1868444060">
    <w:abstractNumId w:val="2"/>
  </w:num>
  <w:num w:numId="8" w16cid:durableId="947660912">
    <w:abstractNumId w:val="14"/>
  </w:num>
  <w:num w:numId="9" w16cid:durableId="1949198628">
    <w:abstractNumId w:val="28"/>
  </w:num>
  <w:num w:numId="10" w16cid:durableId="1375042288">
    <w:abstractNumId w:val="3"/>
  </w:num>
  <w:num w:numId="11" w16cid:durableId="1988826581">
    <w:abstractNumId w:val="21"/>
  </w:num>
  <w:num w:numId="12" w16cid:durableId="1191988989">
    <w:abstractNumId w:val="4"/>
  </w:num>
  <w:num w:numId="13" w16cid:durableId="802818822">
    <w:abstractNumId w:val="20"/>
  </w:num>
  <w:num w:numId="14" w16cid:durableId="147944759">
    <w:abstractNumId w:val="9"/>
  </w:num>
  <w:num w:numId="15" w16cid:durableId="588513327">
    <w:abstractNumId w:val="24"/>
  </w:num>
  <w:num w:numId="16" w16cid:durableId="597252830">
    <w:abstractNumId w:val="6"/>
  </w:num>
  <w:num w:numId="17" w16cid:durableId="379398305">
    <w:abstractNumId w:val="25"/>
  </w:num>
  <w:num w:numId="18" w16cid:durableId="1127315081">
    <w:abstractNumId w:val="16"/>
  </w:num>
  <w:num w:numId="19" w16cid:durableId="2036421213">
    <w:abstractNumId w:val="31"/>
  </w:num>
  <w:num w:numId="20" w16cid:durableId="1640770508">
    <w:abstractNumId w:val="13"/>
  </w:num>
  <w:num w:numId="21" w16cid:durableId="1318996873">
    <w:abstractNumId w:val="11"/>
  </w:num>
  <w:num w:numId="22" w16cid:durableId="833304924">
    <w:abstractNumId w:val="15"/>
  </w:num>
  <w:num w:numId="23" w16cid:durableId="389309451">
    <w:abstractNumId w:val="22"/>
  </w:num>
  <w:num w:numId="24" w16cid:durableId="1635990034">
    <w:abstractNumId w:val="29"/>
  </w:num>
  <w:num w:numId="25" w16cid:durableId="1459108239">
    <w:abstractNumId w:val="5"/>
  </w:num>
  <w:num w:numId="26" w16cid:durableId="836306723">
    <w:abstractNumId w:val="18"/>
  </w:num>
  <w:num w:numId="27" w16cid:durableId="1887645072">
    <w:abstractNumId w:val="23"/>
  </w:num>
  <w:num w:numId="28" w16cid:durableId="87237354">
    <w:abstractNumId w:val="30"/>
  </w:num>
  <w:num w:numId="29" w16cid:durableId="1961914988">
    <w:abstractNumId w:val="27"/>
  </w:num>
  <w:num w:numId="30" w16cid:durableId="1645230210">
    <w:abstractNumId w:val="12"/>
  </w:num>
  <w:num w:numId="31" w16cid:durableId="1547179364">
    <w:abstractNumId w:val="1"/>
  </w:num>
  <w:num w:numId="32" w16cid:durableId="472672408">
    <w:abstractNumId w:val="10"/>
  </w:num>
  <w:num w:numId="33" w16cid:durableId="16139002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9BA"/>
    <w:rsid w:val="00006D84"/>
    <w:rsid w:val="0002371D"/>
    <w:rsid w:val="00023F49"/>
    <w:rsid w:val="00030174"/>
    <w:rsid w:val="0004579C"/>
    <w:rsid w:val="00054D1F"/>
    <w:rsid w:val="000A47FA"/>
    <w:rsid w:val="000A65D3"/>
    <w:rsid w:val="000B1E33"/>
    <w:rsid w:val="000D689F"/>
    <w:rsid w:val="000E7B7B"/>
    <w:rsid w:val="000E7D62"/>
    <w:rsid w:val="00103357"/>
    <w:rsid w:val="00104204"/>
    <w:rsid w:val="00123C9F"/>
    <w:rsid w:val="001240C9"/>
    <w:rsid w:val="00126190"/>
    <w:rsid w:val="00130F17"/>
    <w:rsid w:val="001320BF"/>
    <w:rsid w:val="00163BC4"/>
    <w:rsid w:val="0018218E"/>
    <w:rsid w:val="00191062"/>
    <w:rsid w:val="00192B72"/>
    <w:rsid w:val="0019505D"/>
    <w:rsid w:val="001A29D8"/>
    <w:rsid w:val="001A5CAA"/>
    <w:rsid w:val="001B0427"/>
    <w:rsid w:val="001C42CC"/>
    <w:rsid w:val="001D2D91"/>
    <w:rsid w:val="001D3A51"/>
    <w:rsid w:val="001E10D2"/>
    <w:rsid w:val="001E25B4"/>
    <w:rsid w:val="001E44FE"/>
    <w:rsid w:val="001F5861"/>
    <w:rsid w:val="00200595"/>
    <w:rsid w:val="00204835"/>
    <w:rsid w:val="00223401"/>
    <w:rsid w:val="00231920"/>
    <w:rsid w:val="0023195C"/>
    <w:rsid w:val="00232AA2"/>
    <w:rsid w:val="0024282C"/>
    <w:rsid w:val="002460DC"/>
    <w:rsid w:val="00250985"/>
    <w:rsid w:val="002556F6"/>
    <w:rsid w:val="0026142F"/>
    <w:rsid w:val="00283105"/>
    <w:rsid w:val="00284C4C"/>
    <w:rsid w:val="00287E68"/>
    <w:rsid w:val="00293EFB"/>
    <w:rsid w:val="00296529"/>
    <w:rsid w:val="002A59A7"/>
    <w:rsid w:val="002B27FB"/>
    <w:rsid w:val="002B685A"/>
    <w:rsid w:val="002C57D2"/>
    <w:rsid w:val="002E0D56"/>
    <w:rsid w:val="002E624E"/>
    <w:rsid w:val="002F288A"/>
    <w:rsid w:val="00303B91"/>
    <w:rsid w:val="0030653F"/>
    <w:rsid w:val="00315186"/>
    <w:rsid w:val="0033343E"/>
    <w:rsid w:val="003512C2"/>
    <w:rsid w:val="00361FD1"/>
    <w:rsid w:val="00364348"/>
    <w:rsid w:val="00371FB6"/>
    <w:rsid w:val="003763C1"/>
    <w:rsid w:val="00376BBE"/>
    <w:rsid w:val="0039224F"/>
    <w:rsid w:val="003A43A4"/>
    <w:rsid w:val="003A7E18"/>
    <w:rsid w:val="003C3247"/>
    <w:rsid w:val="003C4C86"/>
    <w:rsid w:val="003C6258"/>
    <w:rsid w:val="003E2904"/>
    <w:rsid w:val="00401927"/>
    <w:rsid w:val="0041027F"/>
    <w:rsid w:val="00412475"/>
    <w:rsid w:val="00423789"/>
    <w:rsid w:val="004361CE"/>
    <w:rsid w:val="00440F43"/>
    <w:rsid w:val="00441B6F"/>
    <w:rsid w:val="00446221"/>
    <w:rsid w:val="00450E62"/>
    <w:rsid w:val="004539DB"/>
    <w:rsid w:val="00471A80"/>
    <w:rsid w:val="004955B2"/>
    <w:rsid w:val="004A61E5"/>
    <w:rsid w:val="004B1C7E"/>
    <w:rsid w:val="004D305E"/>
    <w:rsid w:val="004D4277"/>
    <w:rsid w:val="004E5A56"/>
    <w:rsid w:val="00502516"/>
    <w:rsid w:val="00505F06"/>
    <w:rsid w:val="00506828"/>
    <w:rsid w:val="005268EE"/>
    <w:rsid w:val="0053056E"/>
    <w:rsid w:val="00544363"/>
    <w:rsid w:val="00554FDA"/>
    <w:rsid w:val="00560185"/>
    <w:rsid w:val="005C784C"/>
    <w:rsid w:val="005D17F6"/>
    <w:rsid w:val="005E5539"/>
    <w:rsid w:val="005F3DA5"/>
    <w:rsid w:val="00602BF5"/>
    <w:rsid w:val="00617FDD"/>
    <w:rsid w:val="00633614"/>
    <w:rsid w:val="00633F68"/>
    <w:rsid w:val="00636EB2"/>
    <w:rsid w:val="006375B8"/>
    <w:rsid w:val="0066510A"/>
    <w:rsid w:val="00673F9F"/>
    <w:rsid w:val="00686953"/>
    <w:rsid w:val="00687DEA"/>
    <w:rsid w:val="00687E67"/>
    <w:rsid w:val="006967F7"/>
    <w:rsid w:val="006A250C"/>
    <w:rsid w:val="006B0491"/>
    <w:rsid w:val="006B21D3"/>
    <w:rsid w:val="006B57D0"/>
    <w:rsid w:val="006C49F8"/>
    <w:rsid w:val="006C6DD4"/>
    <w:rsid w:val="006D30FF"/>
    <w:rsid w:val="006D6940"/>
    <w:rsid w:val="006F11EC"/>
    <w:rsid w:val="0070082C"/>
    <w:rsid w:val="007035BB"/>
    <w:rsid w:val="007369E6"/>
    <w:rsid w:val="0074171C"/>
    <w:rsid w:val="00746E59"/>
    <w:rsid w:val="00754C9A"/>
    <w:rsid w:val="0075599A"/>
    <w:rsid w:val="00761D52"/>
    <w:rsid w:val="0077749E"/>
    <w:rsid w:val="00790ADA"/>
    <w:rsid w:val="00793583"/>
    <w:rsid w:val="007A0705"/>
    <w:rsid w:val="007A62DD"/>
    <w:rsid w:val="007B7409"/>
    <w:rsid w:val="007C597E"/>
    <w:rsid w:val="007D2288"/>
    <w:rsid w:val="007E088F"/>
    <w:rsid w:val="007F7B32"/>
    <w:rsid w:val="00804BC2"/>
    <w:rsid w:val="0081431A"/>
    <w:rsid w:val="00830BF2"/>
    <w:rsid w:val="0083216F"/>
    <w:rsid w:val="00860000"/>
    <w:rsid w:val="00863BD3"/>
    <w:rsid w:val="008641ED"/>
    <w:rsid w:val="00866D66"/>
    <w:rsid w:val="008671C6"/>
    <w:rsid w:val="00875803"/>
    <w:rsid w:val="00883E12"/>
    <w:rsid w:val="00886A1D"/>
    <w:rsid w:val="00895563"/>
    <w:rsid w:val="008B459E"/>
    <w:rsid w:val="008D48FB"/>
    <w:rsid w:val="008E13AE"/>
    <w:rsid w:val="008E1506"/>
    <w:rsid w:val="008E469A"/>
    <w:rsid w:val="008E710C"/>
    <w:rsid w:val="008F69D6"/>
    <w:rsid w:val="00902823"/>
    <w:rsid w:val="00915CA6"/>
    <w:rsid w:val="00921CFA"/>
    <w:rsid w:val="00927834"/>
    <w:rsid w:val="0093656A"/>
    <w:rsid w:val="009500A6"/>
    <w:rsid w:val="00957C18"/>
    <w:rsid w:val="009659BA"/>
    <w:rsid w:val="0098242D"/>
    <w:rsid w:val="00983040"/>
    <w:rsid w:val="009A32D6"/>
    <w:rsid w:val="009A5B4C"/>
    <w:rsid w:val="009B3FB9"/>
    <w:rsid w:val="009B5FAC"/>
    <w:rsid w:val="009C0B2F"/>
    <w:rsid w:val="009C2465"/>
    <w:rsid w:val="009D35A0"/>
    <w:rsid w:val="009D7EB7"/>
    <w:rsid w:val="009E048A"/>
    <w:rsid w:val="009E08E9"/>
    <w:rsid w:val="009E3DB9"/>
    <w:rsid w:val="009E6E35"/>
    <w:rsid w:val="009F0EDA"/>
    <w:rsid w:val="00A03B96"/>
    <w:rsid w:val="00A05B19"/>
    <w:rsid w:val="00A110AF"/>
    <w:rsid w:val="00A1134E"/>
    <w:rsid w:val="00A24E7E"/>
    <w:rsid w:val="00A258C3"/>
    <w:rsid w:val="00A347C0"/>
    <w:rsid w:val="00A466CC"/>
    <w:rsid w:val="00A51431"/>
    <w:rsid w:val="00A539AD"/>
    <w:rsid w:val="00A75B00"/>
    <w:rsid w:val="00A84A17"/>
    <w:rsid w:val="00A94063"/>
    <w:rsid w:val="00AA6219"/>
    <w:rsid w:val="00AA74E0"/>
    <w:rsid w:val="00AB703F"/>
    <w:rsid w:val="00AC6BB8"/>
    <w:rsid w:val="00AE008F"/>
    <w:rsid w:val="00B00971"/>
    <w:rsid w:val="00B01FCD"/>
    <w:rsid w:val="00B1776C"/>
    <w:rsid w:val="00B52583"/>
    <w:rsid w:val="00B52896"/>
    <w:rsid w:val="00B806F7"/>
    <w:rsid w:val="00B95236"/>
    <w:rsid w:val="00B96BD9"/>
    <w:rsid w:val="00BA1B01"/>
    <w:rsid w:val="00BA2641"/>
    <w:rsid w:val="00BA5E20"/>
    <w:rsid w:val="00BB37AA"/>
    <w:rsid w:val="00BC4C40"/>
    <w:rsid w:val="00BC53A0"/>
    <w:rsid w:val="00BD557E"/>
    <w:rsid w:val="00BE4C34"/>
    <w:rsid w:val="00BE62AD"/>
    <w:rsid w:val="00BF121F"/>
    <w:rsid w:val="00BF1F80"/>
    <w:rsid w:val="00C166EF"/>
    <w:rsid w:val="00C17EB0"/>
    <w:rsid w:val="00C232CD"/>
    <w:rsid w:val="00C23D68"/>
    <w:rsid w:val="00C27751"/>
    <w:rsid w:val="00C27F5F"/>
    <w:rsid w:val="00C30A0F"/>
    <w:rsid w:val="00C31178"/>
    <w:rsid w:val="00C37E61"/>
    <w:rsid w:val="00C40B19"/>
    <w:rsid w:val="00C53B48"/>
    <w:rsid w:val="00C57F13"/>
    <w:rsid w:val="00C70F1B"/>
    <w:rsid w:val="00C71A47"/>
    <w:rsid w:val="00C7464C"/>
    <w:rsid w:val="00C85588"/>
    <w:rsid w:val="00C920FC"/>
    <w:rsid w:val="00CD6755"/>
    <w:rsid w:val="00CD6856"/>
    <w:rsid w:val="00CE0089"/>
    <w:rsid w:val="00CE2CC3"/>
    <w:rsid w:val="00CE5772"/>
    <w:rsid w:val="00CE793C"/>
    <w:rsid w:val="00CF193C"/>
    <w:rsid w:val="00CF526C"/>
    <w:rsid w:val="00D173F1"/>
    <w:rsid w:val="00D310E3"/>
    <w:rsid w:val="00D44F8D"/>
    <w:rsid w:val="00D72AC0"/>
    <w:rsid w:val="00D74CB0"/>
    <w:rsid w:val="00D82838"/>
    <w:rsid w:val="00D8295D"/>
    <w:rsid w:val="00D928A8"/>
    <w:rsid w:val="00DC2A65"/>
    <w:rsid w:val="00DE15F0"/>
    <w:rsid w:val="00DE5663"/>
    <w:rsid w:val="00DE78AA"/>
    <w:rsid w:val="00DF4099"/>
    <w:rsid w:val="00E02DC0"/>
    <w:rsid w:val="00E053D0"/>
    <w:rsid w:val="00E0550F"/>
    <w:rsid w:val="00E1216E"/>
    <w:rsid w:val="00E15994"/>
    <w:rsid w:val="00E16DD4"/>
    <w:rsid w:val="00E3114E"/>
    <w:rsid w:val="00E31A70"/>
    <w:rsid w:val="00E35B02"/>
    <w:rsid w:val="00E66496"/>
    <w:rsid w:val="00E66B35"/>
    <w:rsid w:val="00E66E10"/>
    <w:rsid w:val="00E769F6"/>
    <w:rsid w:val="00E81AD4"/>
    <w:rsid w:val="00E8407C"/>
    <w:rsid w:val="00E84F3C"/>
    <w:rsid w:val="00EA012C"/>
    <w:rsid w:val="00EA5B49"/>
    <w:rsid w:val="00EC6A55"/>
    <w:rsid w:val="00ED0288"/>
    <w:rsid w:val="00EE52CB"/>
    <w:rsid w:val="00EF581D"/>
    <w:rsid w:val="00EF7FD8"/>
    <w:rsid w:val="00F06F59"/>
    <w:rsid w:val="00F17988"/>
    <w:rsid w:val="00F469F0"/>
    <w:rsid w:val="00F53273"/>
    <w:rsid w:val="00F755E4"/>
    <w:rsid w:val="00F77D02"/>
    <w:rsid w:val="00F91D69"/>
    <w:rsid w:val="00FB3A86"/>
    <w:rsid w:val="00FB61CA"/>
    <w:rsid w:val="00FC4712"/>
    <w:rsid w:val="00FD36C8"/>
    <w:rsid w:val="00FE3DA7"/>
    <w:rsid w:val="00FF70F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5BB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F4099"/>
    <w:pPr>
      <w:spacing w:after="160" w:line="259" w:lineRule="auto"/>
      <w:ind w:left="720"/>
      <w:contextualSpacing/>
    </w:pPr>
    <w:rPr>
      <w:rFonts w:ascii="Times New Roman" w:eastAsiaTheme="minorHAnsi" w:hAnsi="Times New Roman"/>
      <w:kern w:val="2"/>
      <w:sz w:val="24"/>
      <w:szCs w:val="24"/>
      <w:lang w:val="en-IN"/>
    </w:rPr>
  </w:style>
  <w:style w:type="paragraph" w:styleId="NormalWeb">
    <w:name w:val="Normal (Web)"/>
    <w:basedOn w:val="Normal"/>
    <w:uiPriority w:val="99"/>
    <w:unhideWhenUsed/>
    <w:rsid w:val="00DF4099"/>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vim.1543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939-1676.1993.tb01015.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ubmed.ncbi.nlm.nih.gov/375220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86/cc12741"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7F604-1EEF-4604-A9AF-F4F4B0A0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TotalTime>
  <Pages>18</Pages>
  <Words>4807</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32143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38</cp:revision>
  <cp:lastPrinted>1999-07-06T11:00:00Z</cp:lastPrinted>
  <dcterms:created xsi:type="dcterms:W3CDTF">2026-06-02T15:44:00Z</dcterms:created>
  <dcterms:modified xsi:type="dcterms:W3CDTF">2026-06-03T13:10:00Z</dcterms:modified>
</cp:coreProperties>
</file>