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7C9F" w14:textId="7B61B927" w:rsidR="00754C9A" w:rsidRDefault="00CD3D2A" w:rsidP="00441B6F">
      <w:pPr>
        <w:pStyle w:val="Title"/>
        <w:spacing w:after="0"/>
        <w:jc w:val="both"/>
        <w:rPr>
          <w:rFonts w:ascii="Arial" w:hAnsi="Arial" w:cs="Arial"/>
          <w:sz w:val="32"/>
          <w:szCs w:val="18"/>
          <w:u w:val="single"/>
        </w:rPr>
      </w:pPr>
      <w:r w:rsidRPr="00CD3D2A">
        <w:rPr>
          <w:rFonts w:ascii="Arial" w:hAnsi="Arial" w:cs="Arial"/>
          <w:sz w:val="32"/>
          <w:szCs w:val="18"/>
          <w:u w:val="single"/>
        </w:rPr>
        <w:t>Original Research Article</w:t>
      </w:r>
    </w:p>
    <w:p w14:paraId="3A3E2BF2" w14:textId="77777777" w:rsidR="00CD3D2A" w:rsidRPr="00CD3D2A" w:rsidRDefault="00CD3D2A" w:rsidP="00441B6F">
      <w:pPr>
        <w:pStyle w:val="Title"/>
        <w:spacing w:after="0"/>
        <w:jc w:val="both"/>
        <w:rPr>
          <w:rFonts w:ascii="Arial" w:hAnsi="Arial" w:cs="Arial"/>
          <w:sz w:val="32"/>
          <w:szCs w:val="18"/>
          <w:u w:val="single"/>
        </w:rPr>
      </w:pPr>
    </w:p>
    <w:p w14:paraId="6F7E4A35" w14:textId="7E3F0810" w:rsidR="00A258C3" w:rsidRDefault="00104176" w:rsidP="00CD3D2A">
      <w:pPr>
        <w:pStyle w:val="Author"/>
        <w:spacing w:line="240" w:lineRule="auto"/>
        <w:rPr>
          <w:rFonts w:cs="Arial"/>
          <w:bCs/>
          <w:lang w:val="en-IN"/>
        </w:rPr>
      </w:pPr>
      <w:r w:rsidRPr="00086489">
        <w:rPr>
          <w:rFonts w:cs="Arial"/>
          <w:bCs/>
          <w:lang w:val="en-IN"/>
        </w:rPr>
        <w:t>Forest Degradation and Landscape Transformation in the Pench–</w:t>
      </w:r>
      <w:proofErr w:type="spellStart"/>
      <w:r w:rsidRPr="00086489">
        <w:rPr>
          <w:rFonts w:cs="Arial"/>
          <w:bCs/>
          <w:lang w:val="en-IN"/>
        </w:rPr>
        <w:t>Navegaon</w:t>
      </w:r>
      <w:proofErr w:type="spellEnd"/>
      <w:r w:rsidRPr="00086489">
        <w:rPr>
          <w:rFonts w:cs="Arial"/>
          <w:bCs/>
          <w:lang w:val="en-IN"/>
        </w:rPr>
        <w:t>–</w:t>
      </w:r>
      <w:proofErr w:type="spellStart"/>
      <w:r w:rsidRPr="00086489">
        <w:rPr>
          <w:rFonts w:cs="Arial"/>
          <w:bCs/>
          <w:lang w:val="en-IN"/>
        </w:rPr>
        <w:t>Nagzira</w:t>
      </w:r>
      <w:proofErr w:type="spellEnd"/>
      <w:r w:rsidRPr="00086489">
        <w:rPr>
          <w:rFonts w:cs="Arial"/>
          <w:bCs/>
          <w:lang w:val="en-IN"/>
        </w:rPr>
        <w:t xml:space="preserve"> Wildlife Corridor, Central India: A Multi-Decadal Land Use Land Cover Analysis (2004–2024)</w:t>
      </w:r>
    </w:p>
    <w:p w14:paraId="2486C5A3" w14:textId="77777777" w:rsidR="00104176" w:rsidRPr="00790ADA" w:rsidRDefault="00104176" w:rsidP="00441B6F">
      <w:pPr>
        <w:pStyle w:val="Author"/>
        <w:spacing w:line="240" w:lineRule="auto"/>
        <w:jc w:val="both"/>
        <w:rPr>
          <w:rFonts w:ascii="Arial" w:hAnsi="Arial" w:cs="Arial"/>
          <w:sz w:val="36"/>
        </w:rPr>
      </w:pPr>
    </w:p>
    <w:p w14:paraId="1A35B685" w14:textId="77777777" w:rsidR="00790ADA" w:rsidRDefault="00790ADA" w:rsidP="00441B6F">
      <w:pPr>
        <w:pStyle w:val="Affiliation"/>
        <w:spacing w:after="0" w:line="240" w:lineRule="auto"/>
        <w:jc w:val="both"/>
        <w:rPr>
          <w:rFonts w:ascii="Arial" w:hAnsi="Arial" w:cs="Arial"/>
        </w:rPr>
      </w:pPr>
    </w:p>
    <w:p w14:paraId="0369E7C1" w14:textId="77777777" w:rsidR="007A67E4" w:rsidRDefault="007A67E4" w:rsidP="00441B6F">
      <w:pPr>
        <w:pStyle w:val="Affiliation"/>
        <w:spacing w:after="0" w:line="240" w:lineRule="auto"/>
        <w:jc w:val="both"/>
        <w:rPr>
          <w:rFonts w:ascii="Arial" w:hAnsi="Arial" w:cs="Arial"/>
        </w:rPr>
      </w:pPr>
    </w:p>
    <w:p w14:paraId="19A7DBF8" w14:textId="77777777" w:rsidR="002C57D2" w:rsidRPr="00FB3A86" w:rsidRDefault="002C57D2" w:rsidP="00441B6F">
      <w:pPr>
        <w:pStyle w:val="Affiliation"/>
        <w:spacing w:after="0" w:line="240" w:lineRule="auto"/>
        <w:jc w:val="both"/>
        <w:rPr>
          <w:rFonts w:ascii="Arial" w:hAnsi="Arial" w:cs="Arial"/>
        </w:rPr>
      </w:pPr>
    </w:p>
    <w:p w14:paraId="57AE6FCA" w14:textId="15E9E520" w:rsidR="00B01FCD" w:rsidRPr="00FB3A86" w:rsidRDefault="00517576" w:rsidP="00441B6F">
      <w:pPr>
        <w:pStyle w:val="Copyright"/>
        <w:spacing w:after="0" w:line="240" w:lineRule="auto"/>
        <w:jc w:val="both"/>
        <w:rPr>
          <w:rFonts w:ascii="Arial" w:hAnsi="Arial" w:cs="Arial"/>
        </w:rPr>
        <w:sectPr w:rsidR="00B01FCD" w:rsidRPr="00FB3A86" w:rsidSect="007A67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7FC833" wp14:editId="7A4A77FC">
                <wp:extent cx="5303520" cy="635"/>
                <wp:effectExtent l="13335" t="13335" r="17145" b="15240"/>
                <wp:docPr id="17835777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38DE8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038926" w14:textId="22F67EF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4B15E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D30459" w14:paraId="2342628D" w14:textId="77777777" w:rsidTr="001E44FE">
        <w:tc>
          <w:tcPr>
            <w:tcW w:w="9576" w:type="dxa"/>
            <w:shd w:val="clear" w:color="auto" w:fill="F2F2F2"/>
          </w:tcPr>
          <w:p w14:paraId="25FAD822" w14:textId="5794B318" w:rsidR="00505F06" w:rsidRPr="00D30459" w:rsidRDefault="00092D3E" w:rsidP="00E526CC">
            <w:pPr>
              <w:pStyle w:val="Body"/>
              <w:spacing w:after="0"/>
              <w:jc w:val="left"/>
              <w:rPr>
                <w:rFonts w:eastAsia="Calibri" w:cs="Helvetica"/>
                <w:sz w:val="22"/>
                <w:szCs w:val="22"/>
              </w:rPr>
            </w:pPr>
            <w:r w:rsidRPr="00D30459">
              <w:rPr>
                <w:rFonts w:cs="Helvetica"/>
                <w:color w:val="131413"/>
                <w:spacing w:val="-2"/>
                <w:sz w:val="22"/>
                <w:szCs w:val="22"/>
              </w:rPr>
              <w:t>Land</w:t>
            </w:r>
            <w:r w:rsidRPr="00D30459">
              <w:rPr>
                <w:rFonts w:cs="Helvetica"/>
                <w:color w:val="131413"/>
                <w:spacing w:val="-12"/>
                <w:sz w:val="22"/>
                <w:szCs w:val="22"/>
              </w:rPr>
              <w:t xml:space="preserve"> </w:t>
            </w:r>
            <w:r w:rsidRPr="00D30459">
              <w:rPr>
                <w:rFonts w:cs="Helvetica"/>
                <w:color w:val="131413"/>
                <w:spacing w:val="-2"/>
                <w:sz w:val="22"/>
                <w:szCs w:val="22"/>
              </w:rPr>
              <w:t>use</w:t>
            </w:r>
            <w:r w:rsidRPr="00D30459">
              <w:rPr>
                <w:rFonts w:cs="Helvetica"/>
                <w:color w:val="131413"/>
                <w:spacing w:val="-12"/>
                <w:sz w:val="22"/>
                <w:szCs w:val="22"/>
              </w:rPr>
              <w:t xml:space="preserve"> </w:t>
            </w:r>
            <w:r w:rsidRPr="00D30459">
              <w:rPr>
                <w:rFonts w:cs="Helvetica"/>
                <w:color w:val="131413"/>
                <w:spacing w:val="-2"/>
                <w:sz w:val="22"/>
                <w:szCs w:val="22"/>
              </w:rPr>
              <w:t>defined</w:t>
            </w:r>
            <w:r w:rsidRPr="00D30459">
              <w:rPr>
                <w:rFonts w:cs="Helvetica"/>
                <w:color w:val="131413"/>
                <w:spacing w:val="-12"/>
                <w:sz w:val="22"/>
                <w:szCs w:val="22"/>
              </w:rPr>
              <w:t xml:space="preserve"> </w:t>
            </w:r>
            <w:r w:rsidRPr="00D30459">
              <w:rPr>
                <w:rFonts w:cs="Helvetica"/>
                <w:color w:val="131413"/>
                <w:spacing w:val="-2"/>
                <w:sz w:val="22"/>
                <w:szCs w:val="22"/>
              </w:rPr>
              <w:t>as</w:t>
            </w:r>
            <w:r w:rsidRPr="00D30459">
              <w:rPr>
                <w:rFonts w:cs="Helvetica"/>
                <w:color w:val="131413"/>
                <w:spacing w:val="-12"/>
                <w:sz w:val="22"/>
                <w:szCs w:val="22"/>
              </w:rPr>
              <w:t xml:space="preserve"> </w:t>
            </w:r>
            <w:r w:rsidRPr="00D30459">
              <w:rPr>
                <w:rFonts w:cs="Helvetica"/>
                <w:color w:val="131413"/>
                <w:spacing w:val="-2"/>
                <w:sz w:val="22"/>
                <w:szCs w:val="22"/>
              </w:rPr>
              <w:t>“The</w:t>
            </w:r>
            <w:r w:rsidRPr="00D30459">
              <w:rPr>
                <w:rFonts w:cs="Helvetica"/>
                <w:color w:val="131413"/>
                <w:spacing w:val="-12"/>
                <w:sz w:val="22"/>
                <w:szCs w:val="22"/>
              </w:rPr>
              <w:t xml:space="preserve"> </w:t>
            </w:r>
            <w:r w:rsidRPr="00D30459">
              <w:rPr>
                <w:rFonts w:cs="Helvetica"/>
                <w:color w:val="131413"/>
                <w:spacing w:val="-2"/>
                <w:sz w:val="22"/>
                <w:szCs w:val="22"/>
              </w:rPr>
              <w:t>set</w:t>
            </w:r>
            <w:r w:rsidRPr="00D30459">
              <w:rPr>
                <w:rFonts w:cs="Helvetica"/>
                <w:color w:val="131413"/>
                <w:spacing w:val="-12"/>
                <w:sz w:val="22"/>
                <w:szCs w:val="22"/>
              </w:rPr>
              <w:t xml:space="preserve"> </w:t>
            </w:r>
            <w:r w:rsidRPr="00D30459">
              <w:rPr>
                <w:rFonts w:cs="Helvetica"/>
                <w:color w:val="131413"/>
                <w:spacing w:val="-2"/>
                <w:sz w:val="22"/>
                <w:szCs w:val="22"/>
              </w:rPr>
              <w:t>of</w:t>
            </w:r>
            <w:r w:rsidRPr="00D30459">
              <w:rPr>
                <w:rFonts w:cs="Helvetica"/>
                <w:color w:val="131413"/>
                <w:spacing w:val="-12"/>
                <w:sz w:val="22"/>
                <w:szCs w:val="22"/>
              </w:rPr>
              <w:t xml:space="preserve"> </w:t>
            </w:r>
            <w:r w:rsidRPr="00D30459">
              <w:rPr>
                <w:rFonts w:cs="Helvetica"/>
                <w:color w:val="131413"/>
                <w:spacing w:val="-2"/>
                <w:sz w:val="22"/>
                <w:szCs w:val="22"/>
              </w:rPr>
              <w:t xml:space="preserve">anthropogenic </w:t>
            </w:r>
            <w:r w:rsidRPr="00D30459">
              <w:rPr>
                <w:rFonts w:cs="Helvetica"/>
                <w:color w:val="131413"/>
                <w:spacing w:val="-2"/>
                <w:w w:val="85"/>
                <w:sz w:val="22"/>
                <w:szCs w:val="22"/>
              </w:rPr>
              <w:t>activities</w:t>
            </w:r>
            <w:r w:rsidRPr="00D30459">
              <w:rPr>
                <w:rFonts w:cs="Helvetica"/>
                <w:color w:val="131413"/>
                <w:spacing w:val="-5"/>
                <w:w w:val="85"/>
                <w:sz w:val="22"/>
                <w:szCs w:val="22"/>
              </w:rPr>
              <w:t xml:space="preserve"> </w:t>
            </w:r>
            <w:r w:rsidRPr="00D30459">
              <w:rPr>
                <w:rFonts w:cs="Helvetica"/>
                <w:color w:val="131413"/>
                <w:spacing w:val="-2"/>
                <w:w w:val="85"/>
                <w:sz w:val="22"/>
                <w:szCs w:val="22"/>
              </w:rPr>
              <w:t>and</w:t>
            </w:r>
            <w:r w:rsidRPr="00D30459">
              <w:rPr>
                <w:rFonts w:cs="Helvetica"/>
                <w:color w:val="131413"/>
                <w:spacing w:val="-4"/>
                <w:w w:val="85"/>
                <w:sz w:val="22"/>
                <w:szCs w:val="22"/>
              </w:rPr>
              <w:t xml:space="preserve"> </w:t>
            </w:r>
            <w:r w:rsidRPr="00D30459">
              <w:rPr>
                <w:rFonts w:cs="Helvetica"/>
                <w:color w:val="131413"/>
                <w:spacing w:val="-2"/>
                <w:w w:val="85"/>
                <w:sz w:val="22"/>
                <w:szCs w:val="22"/>
              </w:rPr>
              <w:t>arrangements</w:t>
            </w:r>
            <w:r w:rsidRPr="00D30459">
              <w:rPr>
                <w:rFonts w:cs="Helvetica"/>
                <w:color w:val="131413"/>
                <w:spacing w:val="-4"/>
                <w:w w:val="85"/>
                <w:sz w:val="22"/>
                <w:szCs w:val="22"/>
              </w:rPr>
              <w:t xml:space="preserve"> </w:t>
            </w:r>
            <w:r w:rsidRPr="00D30459">
              <w:rPr>
                <w:rFonts w:cs="Helvetica"/>
                <w:color w:val="131413"/>
                <w:spacing w:val="-2"/>
                <w:w w:val="85"/>
                <w:sz w:val="22"/>
                <w:szCs w:val="22"/>
              </w:rPr>
              <w:t>(e.g.,</w:t>
            </w:r>
            <w:r w:rsidRPr="00D30459">
              <w:rPr>
                <w:rFonts w:cs="Helvetica"/>
                <w:color w:val="131413"/>
                <w:spacing w:val="-4"/>
                <w:w w:val="85"/>
                <w:sz w:val="22"/>
                <w:szCs w:val="22"/>
              </w:rPr>
              <w:t xml:space="preserve"> </w:t>
            </w:r>
            <w:r w:rsidRPr="00D30459">
              <w:rPr>
                <w:rFonts w:cs="Helvetica"/>
                <w:color w:val="131413"/>
                <w:spacing w:val="-2"/>
                <w:w w:val="85"/>
                <w:sz w:val="22"/>
                <w:szCs w:val="22"/>
              </w:rPr>
              <w:t>cultivation,</w:t>
            </w:r>
            <w:r w:rsidRPr="00D30459">
              <w:rPr>
                <w:rFonts w:cs="Helvetica"/>
                <w:color w:val="131413"/>
                <w:spacing w:val="-4"/>
                <w:w w:val="85"/>
                <w:sz w:val="22"/>
                <w:szCs w:val="22"/>
              </w:rPr>
              <w:t xml:space="preserve"> </w:t>
            </w:r>
            <w:r w:rsidRPr="00D30459">
              <w:rPr>
                <w:rFonts w:cs="Helvetica"/>
                <w:color w:val="131413"/>
                <w:spacing w:val="-2"/>
                <w:w w:val="85"/>
                <w:sz w:val="22"/>
                <w:szCs w:val="22"/>
              </w:rPr>
              <w:t>grazing,</w:t>
            </w:r>
            <w:r w:rsidRPr="00D30459">
              <w:rPr>
                <w:rFonts w:cs="Helvetica"/>
                <w:color w:val="131413"/>
                <w:spacing w:val="-4"/>
                <w:w w:val="85"/>
                <w:sz w:val="22"/>
                <w:szCs w:val="22"/>
              </w:rPr>
              <w:t xml:space="preserve"> </w:t>
            </w:r>
            <w:r w:rsidRPr="00D30459">
              <w:rPr>
                <w:rFonts w:cs="Helvetica"/>
                <w:color w:val="131413"/>
                <w:spacing w:val="-2"/>
                <w:w w:val="85"/>
                <w:sz w:val="22"/>
                <w:szCs w:val="22"/>
              </w:rPr>
              <w:t xml:space="preserve">timber </w:t>
            </w:r>
            <w:r w:rsidRPr="00D30459">
              <w:rPr>
                <w:rFonts w:cs="Helvetica"/>
                <w:color w:val="131413"/>
                <w:spacing w:val="-2"/>
                <w:sz w:val="22"/>
                <w:szCs w:val="22"/>
              </w:rPr>
              <w:t>extraction)</w:t>
            </w:r>
            <w:r w:rsidRPr="00D30459">
              <w:rPr>
                <w:rFonts w:cs="Helvetica"/>
                <w:color w:val="131413"/>
                <w:spacing w:val="-14"/>
                <w:sz w:val="22"/>
                <w:szCs w:val="22"/>
              </w:rPr>
              <w:t xml:space="preserve"> </w:t>
            </w:r>
            <w:r w:rsidRPr="00D30459">
              <w:rPr>
                <w:rFonts w:cs="Helvetica"/>
                <w:color w:val="131413"/>
                <w:spacing w:val="-2"/>
                <w:sz w:val="22"/>
                <w:szCs w:val="22"/>
              </w:rPr>
              <w:t>in</w:t>
            </w:r>
            <w:r w:rsidRPr="00D30459">
              <w:rPr>
                <w:rFonts w:cs="Helvetica"/>
                <w:color w:val="131413"/>
                <w:spacing w:val="-13"/>
                <w:sz w:val="22"/>
                <w:szCs w:val="22"/>
              </w:rPr>
              <w:t xml:space="preserve"> </w:t>
            </w:r>
            <w:r w:rsidRPr="00D30459">
              <w:rPr>
                <w:rFonts w:cs="Helvetica"/>
                <w:color w:val="131413"/>
                <w:spacing w:val="-2"/>
                <w:sz w:val="22"/>
                <w:szCs w:val="22"/>
              </w:rPr>
              <w:t>a</w:t>
            </w:r>
            <w:r w:rsidRPr="00D30459">
              <w:rPr>
                <w:rFonts w:cs="Helvetica"/>
                <w:color w:val="131413"/>
                <w:spacing w:val="-13"/>
                <w:sz w:val="22"/>
                <w:szCs w:val="22"/>
              </w:rPr>
              <w:t xml:space="preserve"> </w:t>
            </w:r>
            <w:r w:rsidRPr="00D30459">
              <w:rPr>
                <w:rFonts w:cs="Helvetica"/>
                <w:color w:val="131413"/>
                <w:spacing w:val="-2"/>
                <w:sz w:val="22"/>
                <w:szCs w:val="22"/>
              </w:rPr>
              <w:t>piece</w:t>
            </w:r>
            <w:r w:rsidRPr="00D30459">
              <w:rPr>
                <w:rFonts w:cs="Helvetica"/>
                <w:color w:val="131413"/>
                <w:spacing w:val="-13"/>
                <w:sz w:val="22"/>
                <w:szCs w:val="22"/>
              </w:rPr>
              <w:t xml:space="preserve"> </w:t>
            </w:r>
            <w:r w:rsidRPr="00D30459">
              <w:rPr>
                <w:rFonts w:cs="Helvetica"/>
                <w:color w:val="131413"/>
                <w:spacing w:val="-2"/>
                <w:sz w:val="22"/>
                <w:szCs w:val="22"/>
              </w:rPr>
              <w:t>of</w:t>
            </w:r>
            <w:r w:rsidRPr="00D30459">
              <w:rPr>
                <w:rFonts w:cs="Helvetica"/>
                <w:color w:val="131413"/>
                <w:spacing w:val="-13"/>
                <w:sz w:val="22"/>
                <w:szCs w:val="22"/>
              </w:rPr>
              <w:t xml:space="preserve"> </w:t>
            </w:r>
            <w:r w:rsidRPr="00D30459">
              <w:rPr>
                <w:rFonts w:cs="Helvetica"/>
                <w:color w:val="131413"/>
                <w:spacing w:val="-2"/>
                <w:sz w:val="22"/>
                <w:szCs w:val="22"/>
              </w:rPr>
              <w:t>land</w:t>
            </w:r>
            <w:r w:rsidRPr="00D30459">
              <w:rPr>
                <w:rFonts w:cs="Helvetica"/>
                <w:color w:val="131413"/>
                <w:spacing w:val="-14"/>
                <w:sz w:val="22"/>
                <w:szCs w:val="22"/>
              </w:rPr>
              <w:t xml:space="preserve"> </w:t>
            </w:r>
            <w:r w:rsidRPr="00D30459">
              <w:rPr>
                <w:rFonts w:cs="Helvetica"/>
                <w:color w:val="131413"/>
                <w:spacing w:val="-2"/>
                <w:sz w:val="22"/>
                <w:szCs w:val="22"/>
              </w:rPr>
              <w:t>for</w:t>
            </w:r>
            <w:r w:rsidRPr="00D30459">
              <w:rPr>
                <w:rFonts w:cs="Helvetica"/>
                <w:color w:val="131413"/>
                <w:spacing w:val="-13"/>
                <w:sz w:val="22"/>
                <w:szCs w:val="22"/>
              </w:rPr>
              <w:t xml:space="preserve"> </w:t>
            </w:r>
            <w:r w:rsidRPr="00D30459">
              <w:rPr>
                <w:rFonts w:cs="Helvetica"/>
                <w:color w:val="131413"/>
                <w:spacing w:val="-2"/>
                <w:sz w:val="22"/>
                <w:szCs w:val="22"/>
              </w:rPr>
              <w:t>economic</w:t>
            </w:r>
            <w:r w:rsidRPr="00D30459">
              <w:rPr>
                <w:rFonts w:cs="Helvetica"/>
                <w:color w:val="131413"/>
                <w:spacing w:val="-13"/>
                <w:sz w:val="22"/>
                <w:szCs w:val="22"/>
              </w:rPr>
              <w:t xml:space="preserve"> </w:t>
            </w:r>
            <w:r w:rsidRPr="00D30459">
              <w:rPr>
                <w:rFonts w:cs="Helvetica"/>
                <w:color w:val="131413"/>
                <w:spacing w:val="-2"/>
                <w:sz w:val="22"/>
                <w:szCs w:val="22"/>
              </w:rPr>
              <w:t>and</w:t>
            </w:r>
            <w:r w:rsidRPr="00D30459">
              <w:rPr>
                <w:rFonts w:cs="Helvetica"/>
                <w:color w:val="131413"/>
                <w:spacing w:val="-13"/>
                <w:sz w:val="22"/>
                <w:szCs w:val="22"/>
              </w:rPr>
              <w:t xml:space="preserve"> </w:t>
            </w:r>
            <w:r w:rsidRPr="00D30459">
              <w:rPr>
                <w:rFonts w:cs="Helvetica"/>
                <w:color w:val="131413"/>
                <w:spacing w:val="-2"/>
                <w:sz w:val="22"/>
                <w:szCs w:val="22"/>
              </w:rPr>
              <w:t xml:space="preserve">social </w:t>
            </w:r>
            <w:r w:rsidRPr="00D30459">
              <w:rPr>
                <w:rFonts w:cs="Helvetica"/>
                <w:color w:val="131413"/>
                <w:w w:val="85"/>
                <w:sz w:val="22"/>
                <w:szCs w:val="22"/>
              </w:rPr>
              <w:t>welfare”</w:t>
            </w:r>
            <w:r w:rsidRPr="00D30459">
              <w:rPr>
                <w:rFonts w:cs="Helvetica"/>
                <w:color w:val="131413"/>
                <w:spacing w:val="-6"/>
                <w:w w:val="85"/>
                <w:sz w:val="22"/>
                <w:szCs w:val="22"/>
              </w:rPr>
              <w:t xml:space="preserve"> </w:t>
            </w:r>
            <w:r w:rsidRPr="00D30459">
              <w:rPr>
                <w:rFonts w:cs="Helvetica"/>
                <w:color w:val="131413"/>
                <w:w w:val="85"/>
                <w:sz w:val="22"/>
                <w:szCs w:val="22"/>
              </w:rPr>
              <w:t>(IPCC</w:t>
            </w:r>
            <w:r w:rsidRPr="00D30459">
              <w:rPr>
                <w:rFonts w:cs="Helvetica"/>
                <w:color w:val="131413"/>
                <w:spacing w:val="-6"/>
                <w:w w:val="85"/>
                <w:sz w:val="22"/>
                <w:szCs w:val="22"/>
              </w:rPr>
              <w:t xml:space="preserve"> </w:t>
            </w:r>
            <w:hyperlink w:anchor="_bookmark14" w:history="1">
              <w:r w:rsidRPr="00D30459">
                <w:rPr>
                  <w:rFonts w:cs="Helvetica"/>
                  <w:color w:val="0000FF"/>
                  <w:w w:val="85"/>
                  <w:sz w:val="22"/>
                  <w:szCs w:val="22"/>
                </w:rPr>
                <w:t>2000</w:t>
              </w:r>
            </w:hyperlink>
            <w:r w:rsidRPr="00D30459">
              <w:rPr>
                <w:rFonts w:cs="Helvetica"/>
                <w:color w:val="131413"/>
                <w:w w:val="85"/>
                <w:sz w:val="22"/>
                <w:szCs w:val="22"/>
              </w:rPr>
              <w:t>).</w:t>
            </w:r>
            <w:r w:rsidRPr="00D30459">
              <w:rPr>
                <w:rFonts w:cs="Helvetica"/>
                <w:color w:val="131413"/>
                <w:spacing w:val="-6"/>
                <w:w w:val="85"/>
                <w:sz w:val="22"/>
                <w:szCs w:val="22"/>
              </w:rPr>
              <w:t xml:space="preserve"> </w:t>
            </w:r>
            <w:r w:rsidRPr="00D30459">
              <w:rPr>
                <w:rFonts w:cs="Helvetica"/>
                <w:sz w:val="22"/>
                <w:szCs w:val="22"/>
              </w:rPr>
              <w:t>This study evaluates multi-decadal Land Use Land Cover (LULC) transitions within the Pench–</w:t>
            </w:r>
            <w:proofErr w:type="spellStart"/>
            <w:r w:rsidRPr="00D30459">
              <w:rPr>
                <w:rFonts w:cs="Helvetica"/>
                <w:sz w:val="22"/>
                <w:szCs w:val="22"/>
              </w:rPr>
              <w:t>Navegaon</w:t>
            </w:r>
            <w:proofErr w:type="spellEnd"/>
            <w:r w:rsidRPr="00D30459">
              <w:rPr>
                <w:rFonts w:cs="Helvetica"/>
                <w:sz w:val="22"/>
                <w:szCs w:val="22"/>
              </w:rPr>
              <w:t>–</w:t>
            </w:r>
            <w:proofErr w:type="spellStart"/>
            <w:r w:rsidRPr="00D30459">
              <w:rPr>
                <w:rFonts w:cs="Helvetica"/>
                <w:sz w:val="22"/>
                <w:szCs w:val="22"/>
              </w:rPr>
              <w:t>Nagzira</w:t>
            </w:r>
            <w:proofErr w:type="spellEnd"/>
            <w:r w:rsidRPr="00D30459">
              <w:rPr>
                <w:rFonts w:cs="Helvetica"/>
                <w:sz w:val="22"/>
                <w:szCs w:val="22"/>
              </w:rPr>
              <w:t xml:space="preserve"> wildlife corridor of Central India between 2004 and 2024. The corridor functions as a critical ecological linkage connecting Pench Tiger Reserve with </w:t>
            </w:r>
            <w:proofErr w:type="spellStart"/>
            <w:r w:rsidRPr="00D30459">
              <w:rPr>
                <w:rFonts w:cs="Helvetica"/>
                <w:sz w:val="22"/>
                <w:szCs w:val="22"/>
              </w:rPr>
              <w:t>Navegaon</w:t>
            </w:r>
            <w:proofErr w:type="spellEnd"/>
            <w:r w:rsidRPr="00D30459">
              <w:rPr>
                <w:rFonts w:cs="Helvetica"/>
                <w:sz w:val="22"/>
                <w:szCs w:val="22"/>
              </w:rPr>
              <w:t>–</w:t>
            </w:r>
            <w:proofErr w:type="spellStart"/>
            <w:r w:rsidRPr="00D30459">
              <w:rPr>
                <w:rFonts w:cs="Helvetica"/>
                <w:sz w:val="22"/>
                <w:szCs w:val="22"/>
              </w:rPr>
              <w:t>Nagzira</w:t>
            </w:r>
            <w:proofErr w:type="spellEnd"/>
            <w:r w:rsidRPr="00D30459">
              <w:rPr>
                <w:rFonts w:cs="Helvetica"/>
                <w:sz w:val="22"/>
                <w:szCs w:val="22"/>
              </w:rPr>
              <w:t xml:space="preserve"> Tiger Reserve. Using supervised satellite image classification, post-classification comparison, and transition matrix analysis, significant structural changes were quantified. Tiger abundance is determined by the quantity and quality of available habitat (Seidensticker et al. </w:t>
            </w:r>
            <w:hyperlink w:anchor="_bookmark48" w:history="1">
              <w:r w:rsidRPr="00D30459">
                <w:rPr>
                  <w:rFonts w:cs="Helvetica"/>
                  <w:color w:val="0000FF"/>
                  <w:sz w:val="22"/>
                  <w:szCs w:val="22"/>
                </w:rPr>
                <w:t>1999</w:t>
              </w:r>
            </w:hyperlink>
            <w:r w:rsidRPr="00D30459">
              <w:rPr>
                <w:rFonts w:cs="Helvetica"/>
                <w:sz w:val="22"/>
                <w:szCs w:val="22"/>
              </w:rPr>
              <w:t>). Land use and land cover is the most important variable for tiger movement (</w:t>
            </w:r>
            <w:proofErr w:type="spellStart"/>
            <w:r w:rsidRPr="00D30459">
              <w:rPr>
                <w:rFonts w:cs="Helvetica"/>
                <w:sz w:val="22"/>
                <w:szCs w:val="22"/>
              </w:rPr>
              <w:t>Wikra</w:t>
            </w:r>
            <w:proofErr w:type="spellEnd"/>
            <w:r w:rsidRPr="00D30459">
              <w:rPr>
                <w:rFonts w:cs="Helvetica"/>
                <w:sz w:val="22"/>
                <w:szCs w:val="22"/>
              </w:rPr>
              <w:t xml:space="preserve">- </w:t>
            </w:r>
            <w:proofErr w:type="spellStart"/>
            <w:r w:rsidRPr="00D30459">
              <w:rPr>
                <w:rFonts w:cs="Helvetica"/>
                <w:sz w:val="22"/>
                <w:szCs w:val="22"/>
              </w:rPr>
              <w:t>manayake</w:t>
            </w:r>
            <w:proofErr w:type="spellEnd"/>
            <w:r w:rsidRPr="00D30459">
              <w:rPr>
                <w:rFonts w:cs="Helvetica"/>
                <w:sz w:val="22"/>
                <w:szCs w:val="22"/>
              </w:rPr>
              <w:t xml:space="preserve"> et al. </w:t>
            </w:r>
            <w:hyperlink w:anchor="_bookmark61" w:history="1">
              <w:r w:rsidRPr="00D30459">
                <w:rPr>
                  <w:rFonts w:cs="Helvetica"/>
                  <w:color w:val="0000FF"/>
                  <w:sz w:val="22"/>
                  <w:szCs w:val="22"/>
                </w:rPr>
                <w:t>2004</w:t>
              </w:r>
            </w:hyperlink>
            <w:r w:rsidRPr="00D30459">
              <w:rPr>
                <w:rFonts w:cs="Helvetica"/>
                <w:sz w:val="22"/>
                <w:szCs w:val="22"/>
              </w:rPr>
              <w:t xml:space="preserve">; Rathore et al. </w:t>
            </w:r>
            <w:hyperlink w:anchor="_bookmark56" w:history="1">
              <w:r w:rsidRPr="00D30459">
                <w:rPr>
                  <w:rFonts w:cs="Helvetica"/>
                  <w:color w:val="0000FF"/>
                  <w:sz w:val="22"/>
                  <w:szCs w:val="22"/>
                </w:rPr>
                <w:t>2012</w:t>
              </w:r>
            </w:hyperlink>
            <w:r w:rsidRPr="00D30459">
              <w:rPr>
                <w:rFonts w:cs="Helvetica"/>
                <w:sz w:val="22"/>
                <w:szCs w:val="22"/>
              </w:rPr>
              <w:t xml:space="preserve">), because it impacts the distribution of prey species, and provides dispersing animals with cover, especially when moving through a human-dominated matrix. In the study, </w:t>
            </w:r>
            <w:r w:rsidRPr="00D30459">
              <w:rPr>
                <w:rFonts w:cs="Helvetica"/>
                <w:sz w:val="22"/>
                <w:szCs w:val="22"/>
                <w:lang w:val="en-IN"/>
              </w:rPr>
              <w:t>the dominant transition pathways were Deciduous Forest → Scrub Forest (23.75 km²), Deciduous Forest → Reservoirs/Tanks (15.59 km²), Cropped → Reservoirs/Tanks (7.43 km²), Deciduous Forest → Cropped (5.40 km²), and Lake Ponds → Cropped (2.37 km²).</w:t>
            </w:r>
            <w:r w:rsidRPr="00D30459">
              <w:rPr>
                <w:rFonts w:cs="Helvetica"/>
                <w:sz w:val="22"/>
                <w:szCs w:val="22"/>
              </w:rPr>
              <w:t xml:space="preserve"> The dominant process observed is forest degradation rather than outright urban expansion. Drivers include agricultural encroachment, demographic pressures, forest dependency, infrastructure development, and mining influence in the broader Central Indian Landscape. The findings highlight increasing fragmentation and thinning of forest canopy, posing long-term risks to wildlife connectivity and corridor functionality</w:t>
            </w:r>
          </w:p>
        </w:tc>
      </w:tr>
    </w:tbl>
    <w:p w14:paraId="44CB78AA" w14:textId="77777777" w:rsidR="00636EB2" w:rsidRDefault="00636EB2" w:rsidP="00441B6F">
      <w:pPr>
        <w:pStyle w:val="Body"/>
        <w:spacing w:after="0"/>
        <w:rPr>
          <w:rFonts w:ascii="Arial" w:hAnsi="Arial" w:cs="Arial"/>
          <w:i/>
        </w:rPr>
      </w:pPr>
    </w:p>
    <w:p w14:paraId="4CE0E980" w14:textId="2FDF40CA" w:rsidR="00A24E7E" w:rsidRDefault="00A24E7E" w:rsidP="00441B6F">
      <w:pPr>
        <w:pStyle w:val="Body"/>
        <w:spacing w:after="0"/>
        <w:rPr>
          <w:rFonts w:ascii="Arial" w:hAnsi="Arial" w:cs="Arial"/>
          <w:i/>
        </w:rPr>
      </w:pPr>
      <w:r>
        <w:rPr>
          <w:rFonts w:ascii="Arial" w:hAnsi="Arial" w:cs="Arial"/>
          <w:i/>
        </w:rPr>
        <w:t xml:space="preserve">Keywords: </w:t>
      </w:r>
      <w:r w:rsidR="00E526CC">
        <w:rPr>
          <w:rFonts w:ascii="Arial" w:hAnsi="Arial" w:cs="Arial"/>
          <w:i/>
        </w:rPr>
        <w:t>Forest degradation, wildlife corridor, land use land cover, tiger reserves, habitat</w:t>
      </w:r>
    </w:p>
    <w:p w14:paraId="6B6AA1DF" w14:textId="77777777" w:rsidR="00790ADA" w:rsidRDefault="00790ADA" w:rsidP="00441B6F">
      <w:pPr>
        <w:pStyle w:val="Body"/>
        <w:spacing w:after="0"/>
        <w:rPr>
          <w:rFonts w:ascii="Arial" w:hAnsi="Arial" w:cs="Arial"/>
          <w:i/>
        </w:rPr>
      </w:pPr>
    </w:p>
    <w:p w14:paraId="34B26608" w14:textId="77777777" w:rsidR="0024282C" w:rsidRDefault="0024282C" w:rsidP="00441B6F">
      <w:pPr>
        <w:pStyle w:val="Body"/>
        <w:spacing w:after="0"/>
        <w:rPr>
          <w:rFonts w:ascii="Arial" w:hAnsi="Arial" w:cs="Arial"/>
          <w:i/>
          <w:sz w:val="18"/>
        </w:rPr>
      </w:pPr>
    </w:p>
    <w:p w14:paraId="3B010FF5" w14:textId="77777777" w:rsidR="00505F06" w:rsidRPr="00A24E7E" w:rsidRDefault="00505F06" w:rsidP="00441B6F">
      <w:pPr>
        <w:pStyle w:val="Body"/>
        <w:spacing w:after="0"/>
        <w:rPr>
          <w:rFonts w:ascii="Arial" w:hAnsi="Arial" w:cs="Arial"/>
          <w:i/>
        </w:rPr>
      </w:pPr>
    </w:p>
    <w:p w14:paraId="32CDF5AF" w14:textId="37E0AF8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56FF96" w14:textId="77777777" w:rsidR="00790ADA" w:rsidRPr="00FB3A86" w:rsidRDefault="00790ADA" w:rsidP="00441B6F">
      <w:pPr>
        <w:pStyle w:val="AbstHead"/>
        <w:spacing w:after="0"/>
        <w:jc w:val="both"/>
        <w:rPr>
          <w:rFonts w:ascii="Arial" w:hAnsi="Arial" w:cs="Arial"/>
        </w:rPr>
      </w:pPr>
    </w:p>
    <w:p w14:paraId="4E1BE984" w14:textId="77777777" w:rsidR="00092D3E" w:rsidRPr="00086489" w:rsidRDefault="00092D3E" w:rsidP="00092D3E">
      <w:pPr>
        <w:spacing w:line="360" w:lineRule="auto"/>
        <w:jc w:val="both"/>
        <w:rPr>
          <w:rFonts w:cs="Arial"/>
          <w:spacing w:val="-2"/>
        </w:rPr>
      </w:pPr>
      <w:r w:rsidRPr="00086489">
        <w:rPr>
          <w:rFonts w:cs="Arial"/>
        </w:rPr>
        <w:t>The Pench–</w:t>
      </w:r>
      <w:proofErr w:type="spellStart"/>
      <w:r w:rsidRPr="00086489">
        <w:rPr>
          <w:rFonts w:cs="Arial"/>
        </w:rPr>
        <w:t>Navegaon</w:t>
      </w:r>
      <w:proofErr w:type="spellEnd"/>
      <w:r w:rsidRPr="00086489">
        <w:rPr>
          <w:rFonts w:cs="Arial"/>
        </w:rPr>
        <w:t>–</w:t>
      </w:r>
      <w:proofErr w:type="spellStart"/>
      <w:r w:rsidRPr="00086489">
        <w:rPr>
          <w:rFonts w:cs="Arial"/>
        </w:rPr>
        <w:t>Nagzira</w:t>
      </w:r>
      <w:proofErr w:type="spellEnd"/>
      <w:r w:rsidRPr="00086489">
        <w:rPr>
          <w:rFonts w:cs="Arial"/>
        </w:rPr>
        <w:t xml:space="preserve"> wildlife corridor is a strategically important landscape component within the Central Indian Tiger Conservation Landscape. It facilitates dispersal of large carnivores, particularly tiger (</w:t>
      </w:r>
      <w:r w:rsidRPr="00086489">
        <w:rPr>
          <w:rFonts w:cs="Arial"/>
          <w:i/>
          <w:iCs/>
        </w:rPr>
        <w:t xml:space="preserve">Panthera </w:t>
      </w:r>
      <w:proofErr w:type="spellStart"/>
      <w:r w:rsidRPr="00086489">
        <w:rPr>
          <w:rFonts w:cs="Arial"/>
          <w:i/>
          <w:iCs/>
        </w:rPr>
        <w:t>tigris</w:t>
      </w:r>
      <w:proofErr w:type="spellEnd"/>
      <w:r w:rsidRPr="00086489">
        <w:rPr>
          <w:rFonts w:cs="Arial"/>
        </w:rPr>
        <w:t xml:space="preserve">), between Pench Tiger Reserve (Maharashtra) and </w:t>
      </w:r>
      <w:proofErr w:type="spellStart"/>
      <w:r w:rsidRPr="00086489">
        <w:rPr>
          <w:rFonts w:cs="Arial"/>
        </w:rPr>
        <w:t>Navegaon</w:t>
      </w:r>
      <w:proofErr w:type="spellEnd"/>
      <w:r w:rsidRPr="00086489">
        <w:rPr>
          <w:rFonts w:cs="Arial"/>
        </w:rPr>
        <w:t>–</w:t>
      </w:r>
      <w:proofErr w:type="spellStart"/>
      <w:r w:rsidRPr="00086489">
        <w:rPr>
          <w:rFonts w:cs="Arial"/>
        </w:rPr>
        <w:t>Nagzira</w:t>
      </w:r>
      <w:proofErr w:type="spellEnd"/>
      <w:r w:rsidRPr="00086489">
        <w:rPr>
          <w:rFonts w:cs="Arial"/>
        </w:rPr>
        <w:t xml:space="preserve"> Tiger Reserve (Maharashtra). The long-term persistence of species in fragmented land- </w:t>
      </w:r>
      <w:proofErr w:type="spellStart"/>
      <w:r w:rsidRPr="00086489">
        <w:rPr>
          <w:rFonts w:cs="Arial"/>
        </w:rPr>
        <w:t>scapes</w:t>
      </w:r>
      <w:proofErr w:type="spellEnd"/>
      <w:r w:rsidRPr="00086489">
        <w:rPr>
          <w:rFonts w:cs="Arial"/>
        </w:rPr>
        <w:t xml:space="preserve"> depends on the successful movement of </w:t>
      </w:r>
      <w:r w:rsidRPr="00086489">
        <w:rPr>
          <w:rFonts w:cs="Arial"/>
        </w:rPr>
        <w:lastRenderedPageBreak/>
        <w:t xml:space="preserve">individuals between habitat patches (Thomas </w:t>
      </w:r>
      <w:hyperlink w:anchor="_bookmark60" w:history="1">
        <w:r w:rsidRPr="00086489">
          <w:rPr>
            <w:rFonts w:cs="Arial"/>
            <w:color w:val="0000FF"/>
          </w:rPr>
          <w:t>2000</w:t>
        </w:r>
      </w:hyperlink>
      <w:r w:rsidRPr="00086489">
        <w:rPr>
          <w:rFonts w:cs="Arial"/>
        </w:rPr>
        <w:t>). Corridors are essential for maintaining genetic exchange, demographic stability, and long-term viability of wildlife populations in fragmented landscapes. Landscape connectivity is a vital component of biodiversity conservation, and conserving and restoring linkage zones or corridors is a common strategy for mitigating</w:t>
      </w:r>
      <w:r w:rsidRPr="00086489">
        <w:rPr>
          <w:rFonts w:cs="Arial"/>
          <w:spacing w:val="-1"/>
        </w:rPr>
        <w:t xml:space="preserve"> </w:t>
      </w:r>
      <w:r w:rsidRPr="00086489">
        <w:rPr>
          <w:rFonts w:cs="Arial"/>
        </w:rPr>
        <w:t>impacts of</w:t>
      </w:r>
      <w:r w:rsidRPr="00086489">
        <w:rPr>
          <w:rFonts w:cs="Arial"/>
          <w:spacing w:val="-1"/>
        </w:rPr>
        <w:t xml:space="preserve"> </w:t>
      </w:r>
      <w:r w:rsidRPr="00086489">
        <w:rPr>
          <w:rFonts w:cs="Arial"/>
        </w:rPr>
        <w:t xml:space="preserve">human-caused landscape change on biodiversity (Taylor et al. </w:t>
      </w:r>
      <w:hyperlink w:anchor="_bookmark61" w:history="1">
        <w:r w:rsidRPr="00086489">
          <w:rPr>
            <w:rFonts w:cs="Arial"/>
            <w:color w:val="0000FF"/>
          </w:rPr>
          <w:t>1993</w:t>
        </w:r>
      </w:hyperlink>
      <w:r w:rsidRPr="00086489">
        <w:rPr>
          <w:rFonts w:cs="Arial"/>
        </w:rPr>
        <w:t xml:space="preserve">; Crooks et al. </w:t>
      </w:r>
      <w:hyperlink w:anchor="_bookmark10" w:history="1">
        <w:r w:rsidRPr="00086489">
          <w:rPr>
            <w:rFonts w:cs="Arial"/>
            <w:color w:val="0000FF"/>
            <w:spacing w:val="-2"/>
          </w:rPr>
          <w:t>2011</w:t>
        </w:r>
      </w:hyperlink>
      <w:r w:rsidRPr="00086489">
        <w:rPr>
          <w:rFonts w:cs="Arial"/>
          <w:spacing w:val="-2"/>
        </w:rPr>
        <w:t xml:space="preserve">). </w:t>
      </w:r>
    </w:p>
    <w:p w14:paraId="1FDA5837" w14:textId="77777777" w:rsidR="00092D3E" w:rsidRPr="00086489" w:rsidRDefault="00092D3E" w:rsidP="00092D3E">
      <w:pPr>
        <w:spacing w:line="360" w:lineRule="auto"/>
        <w:jc w:val="both"/>
        <w:rPr>
          <w:rFonts w:cs="Arial"/>
        </w:rPr>
      </w:pPr>
      <w:r w:rsidRPr="00086489">
        <w:rPr>
          <w:rFonts w:cs="Arial"/>
        </w:rPr>
        <w:t xml:space="preserve">Conserving functional landscapes is a global challenge, it is particularly pertinent in a populous, developing country such as India. With a growing population of approximately 1.4 billion people (Census of India </w:t>
      </w:r>
      <w:hyperlink w:anchor="_bookmark11" w:history="1">
        <w:r w:rsidRPr="00086489">
          <w:rPr>
            <w:rFonts w:cs="Arial"/>
            <w:color w:val="0000FF"/>
          </w:rPr>
          <w:t>201</w:t>
        </w:r>
      </w:hyperlink>
      <w:r w:rsidRPr="00086489">
        <w:rPr>
          <w:rFonts w:cs="Arial"/>
        </w:rPr>
        <w:t xml:space="preserve">1) residing on a landmass that is about one-third of the area of USA, India is undergoing rapid economic growth and development (FAO </w:t>
      </w:r>
      <w:hyperlink w:anchor="_bookmark20" w:history="1">
        <w:r w:rsidRPr="00086489">
          <w:rPr>
            <w:rFonts w:cs="Arial"/>
            <w:color w:val="0000FF"/>
          </w:rPr>
          <w:t>2006</w:t>
        </w:r>
      </w:hyperlink>
      <w:r w:rsidRPr="00086489">
        <w:rPr>
          <w:rFonts w:cs="Arial"/>
        </w:rPr>
        <w:t xml:space="preserve">). Due to a sixfold increase in population, urbanization, agricultural intensification, and economic growth since the 1950s, there has been </w:t>
      </w:r>
      <w:proofErr w:type="spellStart"/>
      <w:r w:rsidRPr="00086489">
        <w:rPr>
          <w:rFonts w:cs="Arial"/>
        </w:rPr>
        <w:t>consid</w:t>
      </w:r>
      <w:proofErr w:type="spellEnd"/>
      <w:r w:rsidRPr="00086489">
        <w:rPr>
          <w:rFonts w:cs="Arial"/>
        </w:rPr>
        <w:t xml:space="preserve">- </w:t>
      </w:r>
      <w:proofErr w:type="spellStart"/>
      <w:r w:rsidRPr="00086489">
        <w:rPr>
          <w:rFonts w:cs="Arial"/>
        </w:rPr>
        <w:t>erable</w:t>
      </w:r>
      <w:proofErr w:type="spellEnd"/>
      <w:r w:rsidRPr="00086489">
        <w:rPr>
          <w:rFonts w:cs="Arial"/>
        </w:rPr>
        <w:t xml:space="preserve"> transformation in land use and land cover (Richards and Flint </w:t>
      </w:r>
      <w:hyperlink w:anchor="_bookmark32" w:history="1">
        <w:r w:rsidRPr="00086489">
          <w:rPr>
            <w:rFonts w:cs="Arial"/>
            <w:color w:val="0000FF"/>
          </w:rPr>
          <w:t>1994</w:t>
        </w:r>
      </w:hyperlink>
      <w:r w:rsidRPr="00086489">
        <w:rPr>
          <w:rFonts w:cs="Arial"/>
        </w:rPr>
        <w:t xml:space="preserve">; Tian et al. </w:t>
      </w:r>
      <w:hyperlink w:anchor="_bookmark62" w:history="1">
        <w:r w:rsidRPr="00086489">
          <w:rPr>
            <w:rFonts w:cs="Arial"/>
            <w:color w:val="0000FF"/>
          </w:rPr>
          <w:t>2014</w:t>
        </w:r>
      </w:hyperlink>
      <w:r w:rsidRPr="00086489">
        <w:rPr>
          <w:rFonts w:cs="Arial"/>
        </w:rPr>
        <w:t>). Over the last two decades, increasing anthropogenic pressures have altered forest structure across the corridor. Encroachment for agriculture, fuelwood extraction, grazing intensity, and infrastructure expansion have progressively modified canopy density and land cover composition. Understanding the magnitude and pathways of LULC change is fundamental for landscape-level conservation planning.</w:t>
      </w:r>
    </w:p>
    <w:p w14:paraId="323B9E87" w14:textId="77777777" w:rsidR="00790ADA" w:rsidRPr="00FB3A86" w:rsidRDefault="00790ADA" w:rsidP="00441B6F">
      <w:pPr>
        <w:pStyle w:val="Body"/>
        <w:spacing w:after="0"/>
        <w:rPr>
          <w:rFonts w:ascii="Arial" w:hAnsi="Arial" w:cs="Arial"/>
        </w:rPr>
      </w:pPr>
    </w:p>
    <w:p w14:paraId="343D750A" w14:textId="71A9719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4BFCBDD" w14:textId="77777777" w:rsidR="00790ADA" w:rsidRPr="00FB3A86" w:rsidRDefault="00790ADA" w:rsidP="00441B6F">
      <w:pPr>
        <w:pStyle w:val="AbstHead"/>
        <w:spacing w:after="0"/>
        <w:jc w:val="both"/>
        <w:rPr>
          <w:rFonts w:ascii="Arial" w:hAnsi="Arial" w:cs="Arial"/>
        </w:rPr>
      </w:pPr>
    </w:p>
    <w:p w14:paraId="5DAB77B6" w14:textId="77777777" w:rsidR="00092D3E" w:rsidRDefault="00092D3E" w:rsidP="00092D3E">
      <w:pPr>
        <w:spacing w:line="360" w:lineRule="auto"/>
        <w:jc w:val="both"/>
        <w:rPr>
          <w:rFonts w:cs="Arial"/>
        </w:rPr>
      </w:pPr>
      <w:r w:rsidRPr="00086489">
        <w:rPr>
          <w:rFonts w:cs="Arial"/>
        </w:rPr>
        <w:t xml:space="preserve">The Pench Tiger Reserve – </w:t>
      </w:r>
      <w:proofErr w:type="spellStart"/>
      <w:r w:rsidRPr="00086489">
        <w:rPr>
          <w:rFonts w:cs="Arial"/>
        </w:rPr>
        <w:t>Navegaon</w:t>
      </w:r>
      <w:proofErr w:type="spellEnd"/>
      <w:r w:rsidRPr="00086489">
        <w:rPr>
          <w:rFonts w:cs="Arial"/>
        </w:rPr>
        <w:t xml:space="preserve"> </w:t>
      </w:r>
      <w:proofErr w:type="spellStart"/>
      <w:r w:rsidRPr="00086489">
        <w:rPr>
          <w:rFonts w:cs="Arial"/>
        </w:rPr>
        <w:t>Nagzira</w:t>
      </w:r>
      <w:proofErr w:type="spellEnd"/>
      <w:r w:rsidRPr="00086489">
        <w:rPr>
          <w:rFonts w:cs="Arial"/>
        </w:rPr>
        <w:t xml:space="preserve"> Tiger Reserve wildlife corridor forms a critical ecological linkage within the Central Indian landscape. It supports movement of tigers and other wildlife between major protected areas and plays a vital role in maintaining genetic connectivity (Dutta et al., 2015; Joshi et al., 2013). The central Indian landscape supports nearly </w:t>
      </w:r>
      <w:r w:rsidRPr="00086489">
        <w:rPr>
          <w:rFonts w:cs="Arial"/>
          <w:w w:val="70"/>
        </w:rPr>
        <w:t>40</w:t>
      </w:r>
      <w:r w:rsidRPr="00086489">
        <w:rPr>
          <w:rFonts w:cs="Arial"/>
          <w:w w:val="114"/>
        </w:rPr>
        <w:t xml:space="preserve"> </w:t>
      </w:r>
      <w:r w:rsidRPr="00086489">
        <w:rPr>
          <w:rFonts w:cs="Arial"/>
        </w:rPr>
        <w:t xml:space="preserve">% of the </w:t>
      </w:r>
      <w:r w:rsidRPr="00086489">
        <w:rPr>
          <w:rFonts w:cs="Arial"/>
          <w:w w:val="95"/>
        </w:rPr>
        <w:t xml:space="preserve">total tiger population in India (Jhala et al. </w:t>
      </w:r>
      <w:hyperlink w:anchor="_bookmark34" w:history="1">
        <w:r w:rsidRPr="00086489">
          <w:rPr>
            <w:rFonts w:cs="Arial"/>
            <w:color w:val="0000FF"/>
            <w:w w:val="95"/>
          </w:rPr>
          <w:t>2011</w:t>
        </w:r>
      </w:hyperlink>
      <w:r w:rsidRPr="00086489">
        <w:rPr>
          <w:rFonts w:cs="Arial"/>
          <w:w w:val="95"/>
        </w:rPr>
        <w:t xml:space="preserve">) and has been </w:t>
      </w:r>
      <w:r w:rsidRPr="00086489">
        <w:rPr>
          <w:rFonts w:cs="Arial"/>
        </w:rPr>
        <w:t>identified as a global priority landscape for tiger conservation</w:t>
      </w:r>
      <w:r w:rsidRPr="00086489">
        <w:rPr>
          <w:rFonts w:cs="Arial"/>
          <w:spacing w:val="-10"/>
        </w:rPr>
        <w:t xml:space="preserve"> </w:t>
      </w:r>
      <w:r w:rsidRPr="00086489">
        <w:rPr>
          <w:rFonts w:cs="Arial"/>
        </w:rPr>
        <w:t>(Sanderson</w:t>
      </w:r>
      <w:r w:rsidRPr="00086489">
        <w:rPr>
          <w:rFonts w:cs="Arial"/>
          <w:spacing w:val="-10"/>
        </w:rPr>
        <w:t xml:space="preserve"> </w:t>
      </w:r>
      <w:r w:rsidRPr="00086489">
        <w:rPr>
          <w:rFonts w:cs="Arial"/>
        </w:rPr>
        <w:t>et</w:t>
      </w:r>
      <w:r w:rsidRPr="00086489">
        <w:rPr>
          <w:rFonts w:cs="Arial"/>
          <w:spacing w:val="-9"/>
        </w:rPr>
        <w:t xml:space="preserve"> </w:t>
      </w:r>
      <w:r w:rsidRPr="00086489">
        <w:rPr>
          <w:rFonts w:cs="Arial"/>
        </w:rPr>
        <w:t>al.</w:t>
      </w:r>
      <w:r w:rsidRPr="00086489">
        <w:rPr>
          <w:rFonts w:cs="Arial"/>
          <w:spacing w:val="-10"/>
        </w:rPr>
        <w:t xml:space="preserve"> </w:t>
      </w:r>
      <w:hyperlink w:anchor="_bookmark41" w:history="1">
        <w:r w:rsidRPr="00086489">
          <w:rPr>
            <w:rFonts w:cs="Arial"/>
            <w:color w:val="0000FF"/>
          </w:rPr>
          <w:t>2010</w:t>
        </w:r>
      </w:hyperlink>
      <w:r w:rsidRPr="00086489">
        <w:rPr>
          <w:rFonts w:cs="Arial"/>
        </w:rPr>
        <w:t xml:space="preserve">). The habitat consists of undulating landscape with mostly plains and few hills. There are many perennial rivers and streams with mosaic of high forests, meadows and worked areas. This landscape is within the biogeographic zone of the Deccan Plateau (Rodgers and Panwar </w:t>
      </w:r>
      <w:hyperlink w:anchor="_bookmark33" w:history="1">
        <w:r w:rsidRPr="00086489">
          <w:rPr>
            <w:rFonts w:cs="Arial"/>
            <w:color w:val="0000FF"/>
          </w:rPr>
          <w:t>1988</w:t>
        </w:r>
      </w:hyperlink>
      <w:r w:rsidRPr="00086489">
        <w:rPr>
          <w:rFonts w:cs="Arial"/>
        </w:rPr>
        <w:t xml:space="preserve">) and is dominated by tropical dry deciduous and tropical moist deciduous forests (Champion and Seth </w:t>
      </w:r>
      <w:hyperlink w:anchor="_bookmark12" w:history="1">
        <w:r w:rsidRPr="00086489">
          <w:rPr>
            <w:rFonts w:cs="Arial"/>
            <w:color w:val="0000FF"/>
          </w:rPr>
          <w:t>1968</w:t>
        </w:r>
      </w:hyperlink>
      <w:r w:rsidRPr="00086489">
        <w:rPr>
          <w:rFonts w:cs="Arial"/>
        </w:rPr>
        <w:t>). However, this corridor is under increasing pressure from agricultural expansion, infrastructure development and other anthropogenic activities, leading to forest degradation, soil fertility decline and habitat fragmentation (Mondal, 2016; Banerjee et al., 2020).</w:t>
      </w:r>
    </w:p>
    <w:p w14:paraId="1C278D71" w14:textId="20411D3C" w:rsidR="00CD3D2A" w:rsidRPr="00086489" w:rsidRDefault="00CD3D2A" w:rsidP="00092D3E">
      <w:pPr>
        <w:spacing w:line="360" w:lineRule="auto"/>
        <w:jc w:val="both"/>
        <w:rPr>
          <w:rFonts w:cs="Arial"/>
        </w:rPr>
      </w:pPr>
      <w:r>
        <w:rPr>
          <w:rFonts w:cs="Arial"/>
        </w:rPr>
        <w:t>Fig 1</w:t>
      </w:r>
      <w:r w:rsidR="0057009F">
        <w:rPr>
          <w:rFonts w:cs="Arial"/>
        </w:rPr>
        <w:t xml:space="preserve">a. </w:t>
      </w:r>
      <w:r>
        <w:rPr>
          <w:rFonts w:cs="Arial"/>
        </w:rPr>
        <w:t xml:space="preserve">Study area </w:t>
      </w:r>
    </w:p>
    <w:tbl>
      <w:tblPr>
        <w:tblStyle w:val="TableGrid"/>
        <w:tblW w:w="0" w:type="auto"/>
        <w:tblLook w:val="04A0" w:firstRow="1" w:lastRow="0" w:firstColumn="1" w:lastColumn="0" w:noHBand="0" w:noVBand="1"/>
      </w:tblPr>
      <w:tblGrid>
        <w:gridCol w:w="2822"/>
        <w:gridCol w:w="5376"/>
      </w:tblGrid>
      <w:tr w:rsidR="00092D3E" w:rsidRPr="00086489" w14:paraId="3D276737" w14:textId="77777777" w:rsidTr="006A53B1">
        <w:tc>
          <w:tcPr>
            <w:tcW w:w="3114" w:type="dxa"/>
          </w:tcPr>
          <w:p w14:paraId="161C7170" w14:textId="77777777" w:rsidR="00092D3E" w:rsidRPr="00086489" w:rsidRDefault="00092D3E" w:rsidP="006A53B1">
            <w:pPr>
              <w:spacing w:line="360" w:lineRule="auto"/>
              <w:jc w:val="both"/>
              <w:rPr>
                <w:rFonts w:cs="Arial"/>
                <w:noProof/>
              </w:rPr>
            </w:pPr>
            <w:r w:rsidRPr="00086489">
              <w:rPr>
                <w:rFonts w:cs="Arial"/>
                <w:noProof/>
              </w:rPr>
              <w:lastRenderedPageBreak/>
              <w:drawing>
                <wp:inline distT="0" distB="0" distL="0" distR="0" wp14:anchorId="19D0F4B9" wp14:editId="00492CB6">
                  <wp:extent cx="1882588" cy="1714500"/>
                  <wp:effectExtent l="0" t="0" r="3810" b="0"/>
                  <wp:docPr id="946975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50701" b="65306"/>
                          <a:stretch>
                            <a:fillRect/>
                          </a:stretch>
                        </pic:blipFill>
                        <pic:spPr bwMode="auto">
                          <a:xfrm>
                            <a:off x="0" y="0"/>
                            <a:ext cx="1889422" cy="1720723"/>
                          </a:xfrm>
                          <a:prstGeom prst="rect">
                            <a:avLst/>
                          </a:prstGeom>
                          <a:noFill/>
                          <a:ln>
                            <a:noFill/>
                          </a:ln>
                          <a:extLst>
                            <a:ext uri="{53640926-AAD7-44D8-BBD7-CCE9431645EC}">
                              <a14:shadowObscured xmlns:a14="http://schemas.microsoft.com/office/drawing/2010/main"/>
                            </a:ext>
                          </a:extLst>
                        </pic:spPr>
                      </pic:pic>
                    </a:graphicData>
                  </a:graphic>
                </wp:inline>
              </w:drawing>
            </w:r>
          </w:p>
          <w:p w14:paraId="5C3893E0" w14:textId="77777777" w:rsidR="00092D3E" w:rsidRPr="00086489" w:rsidRDefault="00092D3E" w:rsidP="006A53B1">
            <w:pPr>
              <w:spacing w:line="360" w:lineRule="auto"/>
              <w:jc w:val="both"/>
              <w:rPr>
                <w:rFonts w:cs="Arial"/>
                <w:noProof/>
              </w:rPr>
            </w:pPr>
            <w:r w:rsidRPr="00086489">
              <w:rPr>
                <w:rFonts w:cs="Arial"/>
                <w:noProof/>
              </w:rPr>
              <w:drawing>
                <wp:inline distT="0" distB="0" distL="0" distR="0" wp14:anchorId="1244EAE2" wp14:editId="78F38C62">
                  <wp:extent cx="1920240" cy="1665514"/>
                  <wp:effectExtent l="0" t="0" r="3810" b="0"/>
                  <wp:docPr id="2080399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48419" r="-182" b="65306"/>
                          <a:stretch>
                            <a:fillRect/>
                          </a:stretch>
                        </pic:blipFill>
                        <pic:spPr bwMode="auto">
                          <a:xfrm>
                            <a:off x="0" y="0"/>
                            <a:ext cx="1930876" cy="16747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36" w:type="dxa"/>
          </w:tcPr>
          <w:p w14:paraId="018DEF71" w14:textId="77777777" w:rsidR="00092D3E" w:rsidRPr="00086489" w:rsidRDefault="00092D3E" w:rsidP="006A53B1">
            <w:pPr>
              <w:spacing w:line="360" w:lineRule="auto"/>
              <w:jc w:val="both"/>
              <w:rPr>
                <w:rFonts w:cs="Arial"/>
                <w:noProof/>
              </w:rPr>
            </w:pPr>
            <w:r w:rsidRPr="00086489">
              <w:rPr>
                <w:rFonts w:cs="Arial"/>
                <w:noProof/>
              </w:rPr>
              <w:drawing>
                <wp:inline distT="0" distB="0" distL="0" distR="0" wp14:anchorId="325D8139" wp14:editId="483329DE">
                  <wp:extent cx="3803314" cy="3268980"/>
                  <wp:effectExtent l="0" t="0" r="6985" b="7620"/>
                  <wp:docPr id="99134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44864" name="Picture 991344864"/>
                          <pic:cNvPicPr/>
                        </pic:nvPicPr>
                        <pic:blipFill rotWithShape="1">
                          <a:blip r:embed="rId14"/>
                          <a:srcRect t="33584" b="-1"/>
                          <a:stretch>
                            <a:fillRect/>
                          </a:stretch>
                        </pic:blipFill>
                        <pic:spPr bwMode="auto">
                          <a:xfrm>
                            <a:off x="0" y="0"/>
                            <a:ext cx="3824862" cy="32875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AF866B" w14:textId="77777777" w:rsidR="00092D3E" w:rsidRPr="00086489" w:rsidRDefault="00092D3E" w:rsidP="00092D3E">
      <w:pPr>
        <w:spacing w:line="360" w:lineRule="auto"/>
        <w:jc w:val="both"/>
        <w:rPr>
          <w:rFonts w:cs="Arial"/>
        </w:rPr>
      </w:pPr>
    </w:p>
    <w:p w14:paraId="07C48939" w14:textId="77777777" w:rsidR="00092D3E" w:rsidRPr="00086489" w:rsidRDefault="00092D3E" w:rsidP="00092D3E">
      <w:pPr>
        <w:spacing w:line="360" w:lineRule="auto"/>
        <w:jc w:val="both"/>
        <w:rPr>
          <w:rFonts w:cs="Arial"/>
          <w:color w:val="000000" w:themeColor="text1"/>
        </w:rPr>
      </w:pPr>
      <w:r w:rsidRPr="00086489">
        <w:rPr>
          <w:rFonts w:cs="Arial"/>
        </w:rPr>
        <w:t>Study area is located in the eastern Vidarbha and lies between</w:t>
      </w:r>
      <w:r w:rsidRPr="00086489">
        <w:rPr>
          <w:rFonts w:cs="Arial"/>
          <w:spacing w:val="14"/>
        </w:rPr>
        <w:t xml:space="preserve"> </w:t>
      </w:r>
      <w:r w:rsidRPr="00086489">
        <w:rPr>
          <w:rFonts w:cs="Arial"/>
        </w:rPr>
        <w:t>the</w:t>
      </w:r>
      <w:r w:rsidRPr="00086489">
        <w:rPr>
          <w:rFonts w:cs="Arial"/>
          <w:color w:val="000000" w:themeColor="text1"/>
          <w:spacing w:val="13"/>
        </w:rPr>
        <w:t xml:space="preserve"> </w:t>
      </w:r>
      <w:r w:rsidRPr="00086489">
        <w:rPr>
          <w:rFonts w:cs="Arial"/>
          <w:color w:val="000000" w:themeColor="text1"/>
        </w:rPr>
        <w:t>latitude</w:t>
      </w:r>
      <w:r w:rsidRPr="00086489">
        <w:rPr>
          <w:rFonts w:cs="Arial"/>
          <w:color w:val="000000" w:themeColor="text1"/>
          <w:spacing w:val="14"/>
        </w:rPr>
        <w:t xml:space="preserve"> </w:t>
      </w:r>
      <w:r w:rsidRPr="00086489">
        <w:rPr>
          <w:rFonts w:cs="Arial"/>
          <w:color w:val="000000" w:themeColor="text1"/>
        </w:rPr>
        <w:t>21.2°N</w:t>
      </w:r>
      <w:r w:rsidRPr="00086489">
        <w:rPr>
          <w:rFonts w:cs="Arial"/>
          <w:color w:val="000000" w:themeColor="text1"/>
          <w:spacing w:val="15"/>
        </w:rPr>
        <w:t xml:space="preserve"> </w:t>
      </w:r>
      <w:r w:rsidRPr="00086489">
        <w:rPr>
          <w:rFonts w:cs="Arial"/>
          <w:color w:val="000000" w:themeColor="text1"/>
        </w:rPr>
        <w:t>to</w:t>
      </w:r>
      <w:r w:rsidRPr="00086489">
        <w:rPr>
          <w:rFonts w:cs="Arial"/>
          <w:color w:val="000000" w:themeColor="text1"/>
          <w:spacing w:val="13"/>
        </w:rPr>
        <w:t xml:space="preserve"> </w:t>
      </w:r>
      <w:r w:rsidRPr="00086489">
        <w:rPr>
          <w:rFonts w:cs="Arial"/>
          <w:color w:val="000000" w:themeColor="text1"/>
        </w:rPr>
        <w:t>21.7°N</w:t>
      </w:r>
      <w:r w:rsidRPr="00086489">
        <w:rPr>
          <w:rFonts w:cs="Arial"/>
          <w:color w:val="000000" w:themeColor="text1"/>
          <w:spacing w:val="14"/>
        </w:rPr>
        <w:t xml:space="preserve"> </w:t>
      </w:r>
      <w:r w:rsidRPr="00086489">
        <w:rPr>
          <w:rFonts w:cs="Arial"/>
          <w:color w:val="000000" w:themeColor="text1"/>
        </w:rPr>
        <w:t>and</w:t>
      </w:r>
      <w:r w:rsidRPr="00086489">
        <w:rPr>
          <w:rFonts w:cs="Arial"/>
          <w:color w:val="000000" w:themeColor="text1"/>
          <w:spacing w:val="13"/>
        </w:rPr>
        <w:t xml:space="preserve"> </w:t>
      </w:r>
      <w:r w:rsidRPr="00086489">
        <w:rPr>
          <w:rFonts w:cs="Arial"/>
          <w:color w:val="000000" w:themeColor="text1"/>
        </w:rPr>
        <w:t>longitudes</w:t>
      </w:r>
      <w:r w:rsidRPr="00086489">
        <w:rPr>
          <w:rFonts w:cs="Arial"/>
          <w:color w:val="000000" w:themeColor="text1"/>
          <w:spacing w:val="14"/>
        </w:rPr>
        <w:t xml:space="preserve"> </w:t>
      </w:r>
      <w:r w:rsidRPr="00086489">
        <w:rPr>
          <w:rFonts w:cs="Arial"/>
          <w:color w:val="000000" w:themeColor="text1"/>
        </w:rPr>
        <w:t>79.2°E</w:t>
      </w:r>
      <w:r w:rsidRPr="00086489">
        <w:rPr>
          <w:rFonts w:cs="Arial"/>
          <w:color w:val="000000" w:themeColor="text1"/>
          <w:spacing w:val="14"/>
        </w:rPr>
        <w:t xml:space="preserve"> </w:t>
      </w:r>
      <w:r w:rsidRPr="00086489">
        <w:rPr>
          <w:rFonts w:cs="Arial"/>
          <w:color w:val="000000" w:themeColor="text1"/>
          <w:spacing w:val="-5"/>
        </w:rPr>
        <w:t>to</w:t>
      </w:r>
      <w:r w:rsidRPr="00086489">
        <w:rPr>
          <w:rFonts w:cs="Arial"/>
          <w:color w:val="000000" w:themeColor="text1"/>
        </w:rPr>
        <w:t xml:space="preserve"> 80.0°E</w:t>
      </w:r>
      <w:r w:rsidRPr="00086489">
        <w:rPr>
          <w:rFonts w:cs="Arial"/>
          <w:color w:val="000000" w:themeColor="text1"/>
          <w:spacing w:val="-4"/>
        </w:rPr>
        <w:t xml:space="preserve"> </w:t>
      </w:r>
      <w:r w:rsidRPr="00086489">
        <w:rPr>
          <w:rFonts w:cs="Arial"/>
          <w:color w:val="000000" w:themeColor="text1"/>
        </w:rPr>
        <w:t>and covers an area of 593</w:t>
      </w:r>
      <w:r w:rsidRPr="00086489">
        <w:rPr>
          <w:rFonts w:cs="Arial"/>
          <w:color w:val="000000" w:themeColor="text1"/>
          <w:spacing w:val="-13"/>
        </w:rPr>
        <w:t xml:space="preserve"> </w:t>
      </w:r>
      <w:r w:rsidRPr="00086489">
        <w:rPr>
          <w:rFonts w:cs="Arial"/>
          <w:color w:val="000000" w:themeColor="text1"/>
        </w:rPr>
        <w:t>km</w:t>
      </w:r>
      <w:r w:rsidRPr="00086489">
        <w:rPr>
          <w:rFonts w:cs="Arial"/>
          <w:color w:val="000000" w:themeColor="text1"/>
          <w:vertAlign w:val="superscript"/>
        </w:rPr>
        <w:t>2</w:t>
      </w:r>
      <w:r w:rsidRPr="00086489">
        <w:rPr>
          <w:rFonts w:cs="Arial"/>
          <w:color w:val="000000" w:themeColor="text1"/>
        </w:rPr>
        <w:t>. The annual rainfall is 1100</w:t>
      </w:r>
      <w:r w:rsidRPr="00086489">
        <w:rPr>
          <w:rFonts w:cs="Arial"/>
          <w:color w:val="000000" w:themeColor="text1"/>
          <w:spacing w:val="-13"/>
        </w:rPr>
        <w:t xml:space="preserve"> </w:t>
      </w:r>
      <w:r w:rsidRPr="00086489">
        <w:rPr>
          <w:rFonts w:cs="Arial"/>
          <w:color w:val="000000" w:themeColor="text1"/>
        </w:rPr>
        <w:t>mm to 1300 mm in the eastern Vidarbha and having annual mean temperature 27</w:t>
      </w:r>
      <w:r w:rsidRPr="00086489">
        <w:rPr>
          <w:rFonts w:cs="Arial"/>
          <w:color w:val="000000" w:themeColor="text1"/>
          <w:vertAlign w:val="superscript"/>
        </w:rPr>
        <w:t>O</w:t>
      </w:r>
      <w:r w:rsidRPr="00086489">
        <w:rPr>
          <w:rFonts w:cs="Arial"/>
          <w:color w:val="000000" w:themeColor="text1"/>
        </w:rPr>
        <w:t>C with higher range above 46</w:t>
      </w:r>
      <w:r w:rsidRPr="00086489">
        <w:rPr>
          <w:rFonts w:cs="Arial"/>
          <w:color w:val="000000" w:themeColor="text1"/>
          <w:vertAlign w:val="superscript"/>
        </w:rPr>
        <w:t xml:space="preserve"> O</w:t>
      </w:r>
      <w:r w:rsidRPr="00086489">
        <w:rPr>
          <w:rFonts w:cs="Arial"/>
          <w:color w:val="000000" w:themeColor="text1"/>
        </w:rPr>
        <w:t>C in May and lower range below 8</w:t>
      </w:r>
      <w:r w:rsidRPr="00086489">
        <w:rPr>
          <w:rFonts w:cs="Arial"/>
          <w:color w:val="000000" w:themeColor="text1"/>
          <w:vertAlign w:val="superscript"/>
        </w:rPr>
        <w:t>O</w:t>
      </w:r>
      <w:r w:rsidRPr="00086489">
        <w:rPr>
          <w:rFonts w:cs="Arial"/>
          <w:color w:val="000000" w:themeColor="text1"/>
        </w:rPr>
        <w:t>C in December- January in area.</w:t>
      </w:r>
    </w:p>
    <w:p w14:paraId="2E50D4D8" w14:textId="77777777" w:rsidR="00505F06" w:rsidRDefault="00505F06" w:rsidP="00441B6F">
      <w:pPr>
        <w:pStyle w:val="Body"/>
        <w:spacing w:after="0"/>
        <w:rPr>
          <w:rFonts w:ascii="Arial" w:hAnsi="Arial" w:cs="Arial"/>
        </w:rPr>
      </w:pPr>
    </w:p>
    <w:p w14:paraId="7FE9C8A7" w14:textId="6FDC27FA" w:rsidR="00092D3E" w:rsidRPr="00B931E2" w:rsidRDefault="00092D3E" w:rsidP="00092D3E">
      <w:pPr>
        <w:spacing w:line="360" w:lineRule="auto"/>
        <w:jc w:val="both"/>
        <w:rPr>
          <w:rFonts w:cs="Arial"/>
          <w:b/>
          <w:bCs/>
        </w:rPr>
      </w:pPr>
      <w:r w:rsidRPr="00B931E2">
        <w:rPr>
          <w:rFonts w:cs="Arial"/>
          <w:b/>
          <w:bCs/>
        </w:rPr>
        <w:t>Method</w:t>
      </w:r>
    </w:p>
    <w:p w14:paraId="46C3ABF3" w14:textId="77777777" w:rsidR="00092D3E" w:rsidRDefault="00092D3E" w:rsidP="00092D3E">
      <w:pPr>
        <w:spacing w:line="360" w:lineRule="auto"/>
        <w:jc w:val="both"/>
        <w:rPr>
          <w:rFonts w:cs="Arial"/>
          <w:lang w:val="en-IN"/>
        </w:rPr>
      </w:pPr>
      <w:r w:rsidRPr="00086489">
        <w:rPr>
          <w:rFonts w:cs="Arial"/>
          <w:lang w:val="en-IN"/>
        </w:rPr>
        <w:t>The methodological framework for assessing Land Use Land Cover (LULC) dynamics in the Pench–</w:t>
      </w:r>
      <w:proofErr w:type="spellStart"/>
      <w:r w:rsidRPr="00086489">
        <w:rPr>
          <w:rFonts w:cs="Arial"/>
          <w:lang w:val="en-IN"/>
        </w:rPr>
        <w:t>Navegaon</w:t>
      </w:r>
      <w:proofErr w:type="spellEnd"/>
      <w:r w:rsidRPr="00086489">
        <w:rPr>
          <w:rFonts w:cs="Arial"/>
          <w:lang w:val="en-IN"/>
        </w:rPr>
        <w:t>–</w:t>
      </w:r>
      <w:proofErr w:type="spellStart"/>
      <w:r w:rsidRPr="00086489">
        <w:rPr>
          <w:rFonts w:cs="Arial"/>
          <w:lang w:val="en-IN"/>
        </w:rPr>
        <w:t>Nagzira</w:t>
      </w:r>
      <w:proofErr w:type="spellEnd"/>
      <w:r w:rsidRPr="00086489">
        <w:rPr>
          <w:rFonts w:cs="Arial"/>
          <w:lang w:val="en-IN"/>
        </w:rPr>
        <w:t xml:space="preserve"> Wildlife Corridor was developed using standard remote sensing and Geographic Information System (GIS) techniques, adapted from established post-classification comparison approaches. Multi-temporal Landsat satellite imagery for the years 2004 and 2024 was acquired to evaluate landscape transformation over a 20-year period. Images were selected from comparable seasonal windows to minimize phenological variation and ensure spectral consistency. All datasets were geometrically corrected and projected to the Universal Transverse Mercator (UTM) coordinate system (WGS 84 datum). Ground truth data were collected through field surveys using handheld Global Positioning System (GPS) instruments to identify representative land cover features and improve classification reliability.</w:t>
      </w:r>
      <w:r>
        <w:rPr>
          <w:rFonts w:cs="Arial"/>
          <w:lang w:val="en-IN"/>
        </w:rPr>
        <w:t xml:space="preserve"> </w:t>
      </w:r>
    </w:p>
    <w:p w14:paraId="5BA857BA" w14:textId="77777777" w:rsidR="00092D3E" w:rsidRPr="00086489" w:rsidRDefault="00092D3E" w:rsidP="00092D3E">
      <w:pPr>
        <w:spacing w:line="360" w:lineRule="auto"/>
        <w:jc w:val="both"/>
        <w:rPr>
          <w:rFonts w:cs="Arial"/>
          <w:lang w:val="en-IN"/>
        </w:rPr>
      </w:pPr>
      <w:r w:rsidRPr="00086489">
        <w:rPr>
          <w:rFonts w:cs="Arial"/>
          <w:lang w:val="en-IN"/>
        </w:rPr>
        <w:t xml:space="preserve">Pre-processing involved geo-referencing satellite scenes using well-distributed ground control points and applying second-order polynomial transformation to achieve spatial alignment. Images were resampled to a 30 × 30 m spatial resolution using the nearest neighbour method </w:t>
      </w:r>
      <w:r w:rsidRPr="00086489">
        <w:rPr>
          <w:rFonts w:cs="Arial"/>
          <w:lang w:val="en-IN"/>
        </w:rPr>
        <w:lastRenderedPageBreak/>
        <w:t>to preserve spectral values. Atmospheric correction was not applied, as the adopted post-classification comparison method compensates for inter-date atmospheric and phenological variations.</w:t>
      </w:r>
    </w:p>
    <w:p w14:paraId="21532857" w14:textId="643A5B3A" w:rsidR="00092D3E" w:rsidRDefault="00092D3E" w:rsidP="00092D3E">
      <w:pPr>
        <w:pStyle w:val="Body"/>
        <w:spacing w:after="0"/>
        <w:rPr>
          <w:rFonts w:ascii="Arial" w:hAnsi="Arial" w:cs="Arial"/>
        </w:rPr>
      </w:pPr>
      <w:r w:rsidRPr="00086489">
        <w:rPr>
          <w:rFonts w:cs="Arial"/>
          <w:lang w:val="en-IN"/>
        </w:rPr>
        <w:t>LULC classification followed the hierarchical system proposed by Anderson et al. (1976), adopting six Level-1 classes relevant to corridor ecology: Dense Forest, Open Forest, Scrub Forest, Agriculture, Uncultivated Land, and Water Bodies. Approximately 150 training samples were selected based on field verification and visual interpretation. A supervised Maximum Likelihood Classification (MLC) algorithm was used to classify each temporal dataset independently due to its statistical robustness and widespread applicability in multi-date LULC studies. Change detection was performed using post-classification comparison, enabling pixel-by-pixel evaluation of transitions between 2004 and 2024. Transition matrices were generated to quantify “from–to” changes, and magnitude and percentage change were computed to assess structural transformation within the wildlife corridor landscape.</w:t>
      </w:r>
    </w:p>
    <w:p w14:paraId="3F31D3D5" w14:textId="77777777" w:rsidR="00790ADA" w:rsidRPr="00FB3A86" w:rsidRDefault="00790ADA" w:rsidP="00441B6F">
      <w:pPr>
        <w:pStyle w:val="Body"/>
        <w:spacing w:after="0"/>
        <w:rPr>
          <w:rFonts w:ascii="Arial" w:hAnsi="Arial" w:cs="Arial"/>
        </w:rPr>
      </w:pPr>
    </w:p>
    <w:p w14:paraId="759877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371E19" w14:textId="77777777" w:rsidR="00790ADA" w:rsidRPr="00FB3A86" w:rsidRDefault="00790ADA" w:rsidP="00441B6F">
      <w:pPr>
        <w:pStyle w:val="Head1"/>
        <w:spacing w:after="0"/>
        <w:jc w:val="both"/>
        <w:rPr>
          <w:rFonts w:ascii="Arial" w:hAnsi="Arial" w:cs="Arial"/>
        </w:rPr>
      </w:pPr>
    </w:p>
    <w:p w14:paraId="197DEFCE" w14:textId="77777777" w:rsidR="00092D3E" w:rsidRPr="00086489" w:rsidRDefault="00092D3E" w:rsidP="00092D3E">
      <w:pPr>
        <w:spacing w:line="360" w:lineRule="auto"/>
        <w:jc w:val="both"/>
        <w:rPr>
          <w:rFonts w:cs="Arial"/>
          <w:lang w:val="en-IN"/>
        </w:rPr>
      </w:pPr>
      <w:r w:rsidRPr="00086489">
        <w:rPr>
          <w:rFonts w:cs="Arial"/>
          <w:lang w:val="en-IN"/>
        </w:rPr>
        <w:t>The land use land cover (LULC) transition analysis for the 593.14 km² landscape between 2004 and 2024 reveals moderate net change but substantial structural reconfiguration. In 2004, Deciduous forest dominated with 373.25 km² (62.93%), followed by Cropped land at 169.16 km² (28.52%). By 2024, Deciduous forest reduced to 328.07 km² (55.32%), reflecting a net decline of 45.18 km² (−7.61% of total area). Cropped land remained nearly stable at 169.82 km² (28.63%), with a marginal net increase of 0.66 km². However, this apparent stability conceals significant bidirectional transitions among classes.</w:t>
      </w:r>
    </w:p>
    <w:p w14:paraId="0F6576A0" w14:textId="77777777" w:rsidR="00092D3E" w:rsidRPr="00086489" w:rsidRDefault="00092D3E" w:rsidP="00092D3E">
      <w:pPr>
        <w:spacing w:line="360" w:lineRule="auto"/>
        <w:jc w:val="both"/>
        <w:rPr>
          <w:rFonts w:cs="Arial"/>
          <w:lang w:val="en-IN"/>
        </w:rPr>
      </w:pPr>
      <w:r w:rsidRPr="00086489">
        <w:rPr>
          <w:rFonts w:cs="Arial"/>
          <w:noProof/>
        </w:rPr>
        <w:drawing>
          <wp:inline distT="0" distB="0" distL="0" distR="0" wp14:anchorId="1C9AA023" wp14:editId="72FE1DCD">
            <wp:extent cx="5486400" cy="3657600"/>
            <wp:effectExtent l="0" t="0" r="0" b="0"/>
            <wp:docPr id="1924538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28481DC" w14:textId="3187B823" w:rsidR="00092D3E" w:rsidRPr="00086489" w:rsidRDefault="00092D3E" w:rsidP="00092D3E">
      <w:pPr>
        <w:spacing w:line="360" w:lineRule="auto"/>
        <w:ind w:left="720" w:firstLine="720"/>
        <w:jc w:val="both"/>
        <w:rPr>
          <w:rFonts w:cs="Arial"/>
        </w:rPr>
      </w:pPr>
      <w:r w:rsidRPr="00086489">
        <w:rPr>
          <w:rFonts w:cs="Arial"/>
        </w:rPr>
        <w:lastRenderedPageBreak/>
        <w:t>Figure 1</w:t>
      </w:r>
      <w:r w:rsidR="0057009F">
        <w:rPr>
          <w:rFonts w:cs="Arial"/>
        </w:rPr>
        <w:t>b</w:t>
      </w:r>
      <w:r w:rsidRPr="00086489">
        <w:rPr>
          <w:rFonts w:cs="Arial"/>
        </w:rPr>
        <w:t>. Net LULC Change (2004–2024)</w:t>
      </w:r>
    </w:p>
    <w:p w14:paraId="7076B56D" w14:textId="77777777" w:rsidR="00092D3E" w:rsidRPr="00086489" w:rsidRDefault="00092D3E" w:rsidP="00092D3E">
      <w:pPr>
        <w:spacing w:line="360" w:lineRule="auto"/>
        <w:jc w:val="both"/>
        <w:rPr>
          <w:rFonts w:cs="Arial"/>
          <w:lang w:val="en-IN"/>
        </w:rPr>
      </w:pPr>
      <w:r w:rsidRPr="00086489">
        <w:rPr>
          <w:rFonts w:cs="Arial"/>
          <w:lang w:val="en-IN"/>
        </w:rPr>
        <w:t>Forest persistence remained relatively high, with 327.93 km² (87.86%) of Deciduous forest retained. Nevertheless, 23.75 km² transitioned to Scrub Forest, 5.40 km² to Cropped land, and 15.59 km² to Reservoirs/Tanks. Minor conversions also occurred toward Rural (0.04 km²), Industrial (0.21 km²), Transportation (0.05 km²), Lake Ponds (0.17 km²), and River streams (0.12 km²). The increase of Scrub Forest from 3.87 km² in 2004 to 23.75 km² in 2024 represents a gain of 19.88 km², indicating degradation and canopy thinning rather than outright deforestation. Such transitions imply biomass reduction, altered microclimate, and potential soil carbon decline.</w:t>
      </w:r>
    </w:p>
    <w:p w14:paraId="151B1501" w14:textId="77777777" w:rsidR="00092D3E" w:rsidRPr="00086489" w:rsidRDefault="00092D3E" w:rsidP="00092D3E">
      <w:pPr>
        <w:spacing w:line="360" w:lineRule="auto"/>
        <w:jc w:val="both"/>
        <w:rPr>
          <w:rFonts w:cs="Arial"/>
          <w:lang w:val="en-IN"/>
        </w:rPr>
      </w:pPr>
      <w:r w:rsidRPr="00086489">
        <w:rPr>
          <w:rFonts w:cs="Arial"/>
          <w:noProof/>
          <w:lang w:val="en-IN"/>
        </w:rPr>
        <w:drawing>
          <wp:inline distT="0" distB="0" distL="0" distR="0" wp14:anchorId="19CA3F6E" wp14:editId="7EF01F78">
            <wp:extent cx="4840405" cy="3421380"/>
            <wp:effectExtent l="0" t="0" r="0" b="7620"/>
            <wp:docPr id="1524133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33150" name="Picture 1524133150"/>
                    <pic:cNvPicPr/>
                  </pic:nvPicPr>
                  <pic:blipFill>
                    <a:blip r:embed="rId16"/>
                    <a:stretch>
                      <a:fillRect/>
                    </a:stretch>
                  </pic:blipFill>
                  <pic:spPr>
                    <a:xfrm>
                      <a:off x="0" y="0"/>
                      <a:ext cx="4851934" cy="3429529"/>
                    </a:xfrm>
                    <a:prstGeom prst="rect">
                      <a:avLst/>
                    </a:prstGeom>
                  </pic:spPr>
                </pic:pic>
              </a:graphicData>
            </a:graphic>
          </wp:inline>
        </w:drawing>
      </w:r>
    </w:p>
    <w:p w14:paraId="4B018B53" w14:textId="77777777" w:rsidR="00092D3E" w:rsidRPr="00086489" w:rsidRDefault="00092D3E" w:rsidP="00092D3E">
      <w:pPr>
        <w:spacing w:line="360" w:lineRule="auto"/>
        <w:ind w:left="720" w:firstLine="720"/>
        <w:jc w:val="both"/>
        <w:rPr>
          <w:rFonts w:cs="Arial"/>
          <w:lang w:val="en-IN"/>
        </w:rPr>
      </w:pPr>
      <w:r w:rsidRPr="00086489">
        <w:rPr>
          <w:rFonts w:cs="Arial"/>
          <w:lang w:val="en-IN"/>
        </w:rPr>
        <w:t xml:space="preserve">Map </w:t>
      </w:r>
      <w:r>
        <w:rPr>
          <w:rFonts w:cs="Arial"/>
          <w:lang w:val="en-IN"/>
        </w:rPr>
        <w:t>1</w:t>
      </w:r>
      <w:r w:rsidRPr="00086489">
        <w:rPr>
          <w:rFonts w:cs="Arial"/>
          <w:lang w:val="en-IN"/>
        </w:rPr>
        <w:t>. Land use land cover of corridor area of 2004-05</w:t>
      </w:r>
    </w:p>
    <w:p w14:paraId="154ABF54" w14:textId="77777777" w:rsidR="00092D3E" w:rsidRPr="00086489" w:rsidRDefault="00092D3E" w:rsidP="00092D3E">
      <w:pPr>
        <w:spacing w:line="360" w:lineRule="auto"/>
        <w:jc w:val="both"/>
        <w:rPr>
          <w:rFonts w:cs="Arial"/>
          <w:lang w:val="en-IN"/>
        </w:rPr>
      </w:pPr>
      <w:r w:rsidRPr="00086489">
        <w:rPr>
          <w:rFonts w:cs="Arial"/>
          <w:noProof/>
          <w:lang w:val="en-IN"/>
        </w:rPr>
        <w:lastRenderedPageBreak/>
        <w:drawing>
          <wp:inline distT="0" distB="0" distL="0" distR="0" wp14:anchorId="5CF44DDB" wp14:editId="235BAFCA">
            <wp:extent cx="5070387" cy="3583940"/>
            <wp:effectExtent l="0" t="0" r="0" b="0"/>
            <wp:docPr id="71489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89470" name="Picture 71489470"/>
                    <pic:cNvPicPr/>
                  </pic:nvPicPr>
                  <pic:blipFill>
                    <a:blip r:embed="rId17"/>
                    <a:stretch>
                      <a:fillRect/>
                    </a:stretch>
                  </pic:blipFill>
                  <pic:spPr>
                    <a:xfrm>
                      <a:off x="0" y="0"/>
                      <a:ext cx="5082022" cy="3592164"/>
                    </a:xfrm>
                    <a:prstGeom prst="rect">
                      <a:avLst/>
                    </a:prstGeom>
                  </pic:spPr>
                </pic:pic>
              </a:graphicData>
            </a:graphic>
          </wp:inline>
        </w:drawing>
      </w:r>
    </w:p>
    <w:p w14:paraId="6F9ABAA0" w14:textId="77777777" w:rsidR="00092D3E" w:rsidRPr="00086489" w:rsidRDefault="00092D3E" w:rsidP="00092D3E">
      <w:pPr>
        <w:spacing w:line="360" w:lineRule="auto"/>
        <w:ind w:left="720" w:firstLine="720"/>
        <w:jc w:val="both"/>
        <w:rPr>
          <w:rFonts w:cs="Arial"/>
          <w:lang w:val="en-IN"/>
        </w:rPr>
      </w:pPr>
      <w:r w:rsidRPr="00086489">
        <w:rPr>
          <w:rFonts w:cs="Arial"/>
          <w:lang w:val="en-IN"/>
        </w:rPr>
        <w:t xml:space="preserve">Map </w:t>
      </w:r>
      <w:r>
        <w:rPr>
          <w:rFonts w:cs="Arial"/>
          <w:lang w:val="en-IN"/>
        </w:rPr>
        <w:t>2</w:t>
      </w:r>
      <w:r w:rsidRPr="00086489">
        <w:rPr>
          <w:rFonts w:cs="Arial"/>
          <w:lang w:val="en-IN"/>
        </w:rPr>
        <w:t>. Land use land cover of corridor area of 2024-25</w:t>
      </w:r>
    </w:p>
    <w:p w14:paraId="1DF68669" w14:textId="77777777" w:rsidR="00092D3E" w:rsidRPr="00086489" w:rsidRDefault="00092D3E" w:rsidP="00092D3E">
      <w:pPr>
        <w:spacing w:line="360" w:lineRule="auto"/>
        <w:jc w:val="both"/>
        <w:rPr>
          <w:rFonts w:cs="Arial"/>
          <w:lang w:val="en-IN"/>
        </w:rPr>
      </w:pPr>
    </w:p>
    <w:p w14:paraId="158F2E68" w14:textId="77777777" w:rsidR="00092D3E" w:rsidRDefault="00092D3E" w:rsidP="00092D3E">
      <w:pPr>
        <w:spacing w:line="360" w:lineRule="auto"/>
        <w:jc w:val="both"/>
        <w:rPr>
          <w:rFonts w:cs="Arial"/>
          <w:lang w:val="en-IN"/>
        </w:rPr>
      </w:pPr>
      <w:r w:rsidRPr="00086489">
        <w:rPr>
          <w:rFonts w:cs="Arial"/>
          <w:lang w:val="en-IN"/>
        </w:rPr>
        <w:t>Agricultural dynamics show internal redistribution. Of the 169.16 km² Cropped land in 2004, 159.88 km² persisted in 2024. Gains came from Deciduous Forest (5.40 km²), Scrub land (2.17 km²), and Lake Ponds (2.37 km²). Losses occurred toward Reservoirs/Tanks (7.43 km²), Rural (1.35 km²), Industrial (0.27 km²), Lake Ponds (0.16 km²), and River streams (0.07 km²). Although the net increase was only 0.66 km², these exchanges reflect agricultural intensification and localized encroachment into forest margins, balanced by irrigation expansion and infrastructural growth.</w:t>
      </w:r>
    </w:p>
    <w:p w14:paraId="30F41177" w14:textId="77777777" w:rsidR="00092D3E" w:rsidRDefault="00092D3E" w:rsidP="00092D3E">
      <w:pPr>
        <w:spacing w:line="360" w:lineRule="auto"/>
        <w:jc w:val="both"/>
        <w:rPr>
          <w:rFonts w:cs="Arial"/>
          <w:lang w:val="en-IN"/>
        </w:rPr>
      </w:pPr>
      <w:r>
        <w:rPr>
          <w:rFonts w:cs="Arial"/>
          <w:noProof/>
          <w:lang w:val="en-IN"/>
        </w:rPr>
        <w:lastRenderedPageBreak/>
        <w:drawing>
          <wp:inline distT="0" distB="0" distL="0" distR="0" wp14:anchorId="0F739B13" wp14:editId="6110CE57">
            <wp:extent cx="5943600" cy="4418965"/>
            <wp:effectExtent l="0" t="0" r="0" b="635"/>
            <wp:docPr id="210537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73412" name="Picture 2105373412"/>
                    <pic:cNvPicPr/>
                  </pic:nvPicPr>
                  <pic:blipFill>
                    <a:blip r:embed="rId18"/>
                    <a:stretch>
                      <a:fillRect/>
                    </a:stretch>
                  </pic:blipFill>
                  <pic:spPr>
                    <a:xfrm>
                      <a:off x="0" y="0"/>
                      <a:ext cx="5943600" cy="4418965"/>
                    </a:xfrm>
                    <a:prstGeom prst="rect">
                      <a:avLst/>
                    </a:prstGeom>
                  </pic:spPr>
                </pic:pic>
              </a:graphicData>
            </a:graphic>
          </wp:inline>
        </w:drawing>
      </w:r>
    </w:p>
    <w:p w14:paraId="1E4ED939" w14:textId="77777777" w:rsidR="00092D3E" w:rsidRPr="00086489" w:rsidRDefault="00092D3E" w:rsidP="00092D3E">
      <w:pPr>
        <w:spacing w:line="360" w:lineRule="auto"/>
        <w:ind w:left="720" w:firstLine="720"/>
        <w:jc w:val="both"/>
        <w:rPr>
          <w:rFonts w:cs="Arial"/>
          <w:lang w:val="en-IN"/>
        </w:rPr>
      </w:pPr>
      <w:r>
        <w:rPr>
          <w:rFonts w:cs="Arial"/>
          <w:lang w:val="en-IN"/>
        </w:rPr>
        <w:t>Figure:2 Sankey Diagram of LULC changes in year 2004 &amp; 2024</w:t>
      </w:r>
    </w:p>
    <w:p w14:paraId="51F03520" w14:textId="77777777" w:rsidR="00092D3E" w:rsidRPr="00086489" w:rsidRDefault="00092D3E" w:rsidP="00092D3E">
      <w:pPr>
        <w:spacing w:line="360" w:lineRule="auto"/>
        <w:jc w:val="both"/>
        <w:rPr>
          <w:rFonts w:cs="Arial"/>
          <w:lang w:val="en-IN"/>
        </w:rPr>
      </w:pPr>
      <w:r w:rsidRPr="00086489">
        <w:rPr>
          <w:rFonts w:cs="Arial"/>
          <w:lang w:val="en-IN"/>
        </w:rPr>
        <w:t>Scrub land declined from 16.85 km² to 13.97 km², with 13.97 km² remaining stable. Portions converted to Cropped land (2.17 km²) and Plantation (0.19 km²), while small fractions shifted to Rural (0.31 km²), Industrial (0.01 km²), Lake Ponds (0.04 km²), and Reservoirs/Tanks (0.15 km²). The simultaneous increase in Scrub Forest (+19.88 km²) suggests that degraded Deciduous Forest contributed more substantially to scrub expansion than traditional scrub land dynamics alone, underscoring heterogeneous degradation pathways across the landscape.</w:t>
      </w:r>
    </w:p>
    <w:p w14:paraId="0732E92A" w14:textId="77777777" w:rsidR="00092D3E" w:rsidRPr="00086489" w:rsidRDefault="00092D3E" w:rsidP="00092D3E">
      <w:pPr>
        <w:spacing w:line="360" w:lineRule="auto"/>
        <w:jc w:val="both"/>
        <w:rPr>
          <w:rFonts w:cs="Arial"/>
          <w:lang w:val="en-IN"/>
        </w:rPr>
      </w:pPr>
      <w:r w:rsidRPr="00086489">
        <w:rPr>
          <w:rFonts w:cs="Arial"/>
          <w:lang w:val="en-IN"/>
        </w:rPr>
        <w:t>Built-up categories exhibit moderate growth. Rural area increased from 4.95 km² to 6.65 km², largely sourced from Cropped (1.35 km²) and Scrub land (0.31 km²). Industrial land expanded from 0.04 km² to 0.53 km², mainly from Cropped land and Deciduous Forest (0.21 km²). Transportation remained stable at 1.50 km², and Mining remained unchanged at 0.22 km². Although spatially limited, such expansion contributes to fragmentation and increases edge effects, particularly when occurring adjacent to forest patches.</w:t>
      </w:r>
    </w:p>
    <w:p w14:paraId="4727B03F" w14:textId="77777777" w:rsidR="00092D3E" w:rsidRPr="00086489" w:rsidRDefault="00092D3E" w:rsidP="00092D3E">
      <w:pPr>
        <w:spacing w:line="360" w:lineRule="auto"/>
        <w:jc w:val="both"/>
        <w:rPr>
          <w:rFonts w:cs="Arial"/>
          <w:lang w:val="en-IN"/>
        </w:rPr>
      </w:pPr>
      <w:r w:rsidRPr="00086489">
        <w:rPr>
          <w:rFonts w:cs="Arial"/>
          <w:lang w:val="en-IN"/>
        </w:rPr>
        <w:t xml:space="preserve">Hydrological transformation represents the most pronounced change. Reservoirs/Tanks expanded from 3.79 km² in 2004 to 32.99 km² in 2024, marking an increase of 29.20 km². </w:t>
      </w:r>
      <w:r w:rsidRPr="00086489">
        <w:rPr>
          <w:rFonts w:cs="Arial"/>
          <w:lang w:val="en-IN"/>
        </w:rPr>
        <w:lastRenderedPageBreak/>
        <w:t>Major sources included Deciduous Forest (15.59 km²) and Cropped land (7.43 km²). In contrast, Lake Ponds decreased from 8.44 km² to 5.58 km² (−2.86 km²), and River streams declined from 11.07 km² to 9.82 km² (−1.25 km²). This indicates consolidation or transformation of smaller natural water bodies into larger engineered reservoirs, reflecting irrigation expansion and hydrological reconfiguration.</w:t>
      </w:r>
    </w:p>
    <w:p w14:paraId="58A13F5F" w14:textId="77777777" w:rsidR="00092D3E" w:rsidRPr="00086489" w:rsidRDefault="00092D3E" w:rsidP="00092D3E">
      <w:pPr>
        <w:spacing w:line="360" w:lineRule="auto"/>
        <w:jc w:val="both"/>
        <w:rPr>
          <w:rFonts w:cs="Arial"/>
          <w:lang w:val="en-IN"/>
        </w:rPr>
      </w:pPr>
      <w:r w:rsidRPr="00086489">
        <w:rPr>
          <w:rFonts w:cs="Arial"/>
          <w:lang w:val="en-IN"/>
        </w:rPr>
        <w:t xml:space="preserve">The dominant transition pathways were Deciduous Forest → Scrub Forest (23.75 km²), Deciduous Forest → Reservoirs/Tanks (15.59 km²), Cropped → Reservoirs/Tanks (7.43 km²), Deciduous Forest → Cropped (5.40 km²), and Lake Ponds → Cropped (2.37 km²). Collectively, these transitions demonstrate a shift from contiguous mature forest to a heterogeneous </w:t>
      </w:r>
      <w:proofErr w:type="spellStart"/>
      <w:r w:rsidRPr="00086489">
        <w:rPr>
          <w:rFonts w:cs="Arial"/>
          <w:lang w:val="en-IN"/>
        </w:rPr>
        <w:t>agro</w:t>
      </w:r>
      <w:proofErr w:type="spellEnd"/>
      <w:r w:rsidRPr="00086489">
        <w:rPr>
          <w:rFonts w:cs="Arial"/>
          <w:lang w:val="en-IN"/>
        </w:rPr>
        <w:t>-forestry–water mosaic. While core forest persistence remains substantial at 327.93 km², degradation, hydrological infrastructure expansion, and incremental anthropogenic growth are reshaping landscape configuration, with implications for carbon storage, habitat continuity, and long-term ecological resilience.</w:t>
      </w:r>
    </w:p>
    <w:p w14:paraId="3D08FB39" w14:textId="77777777" w:rsidR="00092D3E" w:rsidRPr="00086489" w:rsidRDefault="00092D3E" w:rsidP="00092D3E">
      <w:pPr>
        <w:spacing w:line="360" w:lineRule="auto"/>
        <w:jc w:val="both"/>
        <w:rPr>
          <w:rFonts w:cs="Arial"/>
        </w:rPr>
      </w:pPr>
      <w:r w:rsidRPr="00086489">
        <w:rPr>
          <w:rFonts w:cs="Arial"/>
        </w:rPr>
        <w:t>The predominant landscape process within the corridor is structural degradation of dense forest into open and scrub formations. This thinning reduces canopy continuity essential for safe wildlife movement. Agricultural expansion into forest fringes contributes to edge effects and human–wildlife conflict.</w:t>
      </w:r>
      <w:r>
        <w:rPr>
          <w:rFonts w:cs="Arial"/>
        </w:rPr>
        <w:t xml:space="preserve"> </w:t>
      </w:r>
      <w:r w:rsidRPr="00086489">
        <w:rPr>
          <w:rFonts w:cs="Arial"/>
        </w:rPr>
        <w:t>Drivers of change include demographic growth in forest fringe villages, dependence on forest biomass resources, grazing pressure, infrastructure expansion, and influence of coal mining belts in the broader Central Indian region. Hydrological decline is associated with reduced infiltration due to vegetation thinning.</w:t>
      </w:r>
    </w:p>
    <w:p w14:paraId="29838259" w14:textId="77777777" w:rsidR="00E053D0" w:rsidRDefault="00E053D0" w:rsidP="00441B6F">
      <w:pPr>
        <w:pStyle w:val="Body"/>
        <w:spacing w:after="0"/>
        <w:rPr>
          <w:rFonts w:ascii="Arial" w:hAnsi="Arial" w:cs="Arial"/>
        </w:rPr>
      </w:pPr>
    </w:p>
    <w:p w14:paraId="352C6860" w14:textId="77777777" w:rsidR="00790ADA" w:rsidRPr="00FB3A86" w:rsidRDefault="00790ADA" w:rsidP="00441B6F">
      <w:pPr>
        <w:pStyle w:val="Body"/>
        <w:spacing w:after="0"/>
        <w:rPr>
          <w:rFonts w:ascii="Arial" w:hAnsi="Arial" w:cs="Arial"/>
        </w:rPr>
      </w:pPr>
    </w:p>
    <w:p w14:paraId="03ACEE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50780C" w14:textId="77777777" w:rsidR="00790ADA" w:rsidRPr="00FB3A86" w:rsidRDefault="00790ADA" w:rsidP="00441B6F">
      <w:pPr>
        <w:pStyle w:val="ConcHead"/>
        <w:spacing w:after="0"/>
        <w:jc w:val="both"/>
        <w:rPr>
          <w:rFonts w:ascii="Arial" w:hAnsi="Arial" w:cs="Arial"/>
        </w:rPr>
      </w:pPr>
    </w:p>
    <w:p w14:paraId="202F0C71" w14:textId="77777777" w:rsidR="00092D3E" w:rsidRPr="00086489" w:rsidRDefault="00092D3E" w:rsidP="00092D3E">
      <w:pPr>
        <w:spacing w:line="360" w:lineRule="auto"/>
        <w:jc w:val="both"/>
        <w:rPr>
          <w:rFonts w:cs="Arial"/>
        </w:rPr>
      </w:pPr>
      <w:r w:rsidRPr="00086489">
        <w:rPr>
          <w:rFonts w:cs="Arial"/>
        </w:rPr>
        <w:t xml:space="preserve">Land use and land cover (LULC) change is one of the most significant drivers of environmental transformation at global, regional and local scales. Rapid population growth, agricultural expansion, infrastructure development, mining and </w:t>
      </w:r>
      <w:proofErr w:type="spellStart"/>
      <w:r w:rsidRPr="00086489">
        <w:rPr>
          <w:rFonts w:cs="Arial"/>
        </w:rPr>
        <w:t>urbanisation</w:t>
      </w:r>
      <w:proofErr w:type="spellEnd"/>
      <w:r w:rsidRPr="00086489">
        <w:rPr>
          <w:rFonts w:cs="Arial"/>
        </w:rPr>
        <w:t xml:space="preserve"> have resulted in extensive modification of natural landscapes, particularly in tropical developing countries such as India (Segan et al, 2016). These changes have direct and indirect consequences on soil health, ecosystem functioning and biodiversity conservation. The Pench–</w:t>
      </w:r>
      <w:proofErr w:type="spellStart"/>
      <w:r w:rsidRPr="00086489">
        <w:rPr>
          <w:rFonts w:cs="Arial"/>
        </w:rPr>
        <w:t>Navegaon</w:t>
      </w:r>
      <w:proofErr w:type="spellEnd"/>
      <w:r w:rsidRPr="00086489">
        <w:rPr>
          <w:rFonts w:cs="Arial"/>
        </w:rPr>
        <w:t>–</w:t>
      </w:r>
      <w:proofErr w:type="spellStart"/>
      <w:r w:rsidRPr="00086489">
        <w:rPr>
          <w:rFonts w:cs="Arial"/>
        </w:rPr>
        <w:t>Nagzira</w:t>
      </w:r>
      <w:proofErr w:type="spellEnd"/>
      <w:r w:rsidRPr="00086489">
        <w:rPr>
          <w:rFonts w:cs="Arial"/>
        </w:rPr>
        <w:t xml:space="preserve"> wildlife corridor has undergone significant structural transformation between 2002 and 2024. Forest degradation, agricultural expansion, and reduction in water bodies collectively threaten long-term corridor functionality. With finite land, increasing human population, and economic demands to build and expand infrastructure,</w:t>
      </w:r>
      <w:r w:rsidRPr="00086489">
        <w:rPr>
          <w:rFonts w:cs="Arial"/>
          <w:spacing w:val="40"/>
        </w:rPr>
        <w:t xml:space="preserve"> </w:t>
      </w:r>
      <w:bookmarkStart w:id="0" w:name="_bookmark14"/>
      <w:bookmarkEnd w:id="0"/>
      <w:r w:rsidRPr="00086489">
        <w:rPr>
          <w:rFonts w:cs="Arial"/>
        </w:rPr>
        <w:t>there is tremendous pressure for converting forest lands to other</w:t>
      </w:r>
      <w:r w:rsidRPr="00086489">
        <w:rPr>
          <w:rFonts w:cs="Arial"/>
          <w:spacing w:val="-3"/>
        </w:rPr>
        <w:t xml:space="preserve"> </w:t>
      </w:r>
      <w:r w:rsidRPr="00086489">
        <w:rPr>
          <w:rFonts w:cs="Arial"/>
        </w:rPr>
        <w:t>uses.</w:t>
      </w:r>
      <w:r w:rsidRPr="00086489">
        <w:rPr>
          <w:rFonts w:cs="Arial"/>
          <w:spacing w:val="-3"/>
        </w:rPr>
        <w:t xml:space="preserve"> </w:t>
      </w:r>
      <w:r w:rsidRPr="00086489">
        <w:rPr>
          <w:rFonts w:cs="Arial"/>
        </w:rPr>
        <w:t>Maintaining</w:t>
      </w:r>
      <w:r w:rsidRPr="00086489">
        <w:rPr>
          <w:rFonts w:cs="Arial"/>
          <w:spacing w:val="-3"/>
        </w:rPr>
        <w:t xml:space="preserve"> </w:t>
      </w:r>
      <w:r w:rsidRPr="00086489">
        <w:rPr>
          <w:rFonts w:cs="Arial"/>
        </w:rPr>
        <w:t>movement</w:t>
      </w:r>
      <w:r w:rsidRPr="00086489">
        <w:rPr>
          <w:rFonts w:cs="Arial"/>
          <w:spacing w:val="-3"/>
        </w:rPr>
        <w:t xml:space="preserve"> </w:t>
      </w:r>
      <w:r w:rsidRPr="00086489">
        <w:rPr>
          <w:rFonts w:cs="Arial"/>
        </w:rPr>
        <w:t>pathways</w:t>
      </w:r>
      <w:r w:rsidRPr="00086489">
        <w:rPr>
          <w:rFonts w:cs="Arial"/>
          <w:spacing w:val="-3"/>
        </w:rPr>
        <w:t xml:space="preserve"> </w:t>
      </w:r>
      <w:r w:rsidRPr="00086489">
        <w:rPr>
          <w:rFonts w:cs="Arial"/>
        </w:rPr>
        <w:t>for</w:t>
      </w:r>
      <w:r w:rsidRPr="00086489">
        <w:rPr>
          <w:rFonts w:cs="Arial"/>
          <w:spacing w:val="-3"/>
        </w:rPr>
        <w:t xml:space="preserve"> </w:t>
      </w:r>
      <w:r w:rsidRPr="00086489">
        <w:rPr>
          <w:rFonts w:cs="Arial"/>
        </w:rPr>
        <w:t>wildlife</w:t>
      </w:r>
      <w:r w:rsidRPr="00086489">
        <w:rPr>
          <w:rFonts w:cs="Arial"/>
          <w:spacing w:val="-4"/>
        </w:rPr>
        <w:t xml:space="preserve"> </w:t>
      </w:r>
      <w:r w:rsidRPr="00086489">
        <w:rPr>
          <w:rFonts w:cs="Arial"/>
        </w:rPr>
        <w:t xml:space="preserve">in </w:t>
      </w:r>
      <w:bookmarkStart w:id="1" w:name="_bookmark17"/>
      <w:bookmarkEnd w:id="1"/>
      <w:r w:rsidRPr="00086489">
        <w:rPr>
          <w:rFonts w:cs="Arial"/>
        </w:rPr>
        <w:t xml:space="preserve">such a human-dominated landscape is a challenging task, but connectivity maps can be an effective tool to aid conservation and management decisions. Maintaining a well-connected landscape of large </w:t>
      </w:r>
      <w:r w:rsidRPr="00086489">
        <w:rPr>
          <w:rFonts w:cs="Arial"/>
        </w:rPr>
        <w:lastRenderedPageBreak/>
        <w:t xml:space="preserve">and small PAs can help </w:t>
      </w:r>
      <w:bookmarkStart w:id="2" w:name="_bookmark16"/>
      <w:bookmarkEnd w:id="2"/>
      <w:r w:rsidRPr="00086489">
        <w:rPr>
          <w:rFonts w:cs="Arial"/>
        </w:rPr>
        <w:t>to maintain a self-sustaining, viable population of tigers</w:t>
      </w:r>
      <w:r w:rsidRPr="00086489">
        <w:rPr>
          <w:rFonts w:cs="Arial"/>
          <w:spacing w:val="40"/>
        </w:rPr>
        <w:t xml:space="preserve"> </w:t>
      </w:r>
      <w:r w:rsidRPr="00086489">
        <w:rPr>
          <w:rFonts w:cs="Arial"/>
        </w:rPr>
        <w:t xml:space="preserve">and other species in this region. In addition to increasing tiger populations that are perilously low, it is imperative to </w:t>
      </w:r>
      <w:bookmarkStart w:id="3" w:name="_bookmark15"/>
      <w:bookmarkEnd w:id="3"/>
      <w:r w:rsidRPr="00086489">
        <w:rPr>
          <w:rFonts w:cs="Arial"/>
        </w:rPr>
        <w:t>have management plans that encompass forests outside of PAs and mitigate severed connectivity to facilitate dispersal between these populations.</w:t>
      </w:r>
    </w:p>
    <w:p w14:paraId="4F83D54D" w14:textId="2F983C76" w:rsidR="00092D3E" w:rsidRPr="00092D3E" w:rsidRDefault="00092D3E" w:rsidP="00092D3E">
      <w:pPr>
        <w:spacing w:line="360" w:lineRule="auto"/>
        <w:jc w:val="both"/>
        <w:rPr>
          <w:rFonts w:cs="Arial"/>
        </w:rPr>
      </w:pPr>
      <w:r w:rsidRPr="00086489">
        <w:rPr>
          <w:rFonts w:cs="Arial"/>
        </w:rPr>
        <w:t xml:space="preserve">This landscape has potential for sustaining tigers and </w:t>
      </w:r>
      <w:bookmarkStart w:id="4" w:name="_bookmark18"/>
      <w:bookmarkEnd w:id="4"/>
      <w:r w:rsidRPr="00086489">
        <w:rPr>
          <w:rFonts w:cs="Arial"/>
        </w:rPr>
        <w:t xml:space="preserve">other species in the region. </w:t>
      </w:r>
      <w:r w:rsidRPr="00086489">
        <w:rPr>
          <w:rFonts w:cs="Arial"/>
          <w:w w:val="110"/>
          <w:lang w:val="en-IN"/>
        </w:rPr>
        <w:t>Enhancement of habitat connectivity in fragmented landscapes is progressively adopted as a strategic conservation measure to counteract the adverse impacts of habitat fragmentation, land-use change dynamics, and climate change (Doerr et al., 2011).</w:t>
      </w:r>
      <w:r w:rsidRPr="00086489">
        <w:rPr>
          <w:rFonts w:cs="Arial"/>
        </w:rPr>
        <w:t>With careful planning and with the help of tools that bring transparency to the process,</w:t>
      </w:r>
      <w:r w:rsidRPr="00086489">
        <w:rPr>
          <w:rFonts w:cs="Arial"/>
          <w:spacing w:val="40"/>
        </w:rPr>
        <w:t xml:space="preserve"> </w:t>
      </w:r>
      <w:r w:rsidRPr="00086489">
        <w:rPr>
          <w:rFonts w:cs="Arial"/>
        </w:rPr>
        <w:t xml:space="preserve">such as these connectivity maps, we believe that pragmatic </w:t>
      </w:r>
      <w:bookmarkStart w:id="5" w:name="_bookmark19"/>
      <w:bookmarkEnd w:id="5"/>
      <w:r w:rsidRPr="00086489">
        <w:rPr>
          <w:rFonts w:cs="Arial"/>
        </w:rPr>
        <w:t xml:space="preserve">conservation mechanisms can be devised to sustain the functionality of this landscape for long-term tiger </w:t>
      </w:r>
      <w:bookmarkStart w:id="6" w:name="Acknowledgments"/>
      <w:bookmarkEnd w:id="6"/>
      <w:r w:rsidRPr="00086489">
        <w:rPr>
          <w:rFonts w:cs="Arial"/>
          <w:spacing w:val="-2"/>
        </w:rPr>
        <w:t xml:space="preserve">conservation. </w:t>
      </w:r>
      <w:r w:rsidRPr="00086489">
        <w:rPr>
          <w:rFonts w:cs="Arial"/>
        </w:rPr>
        <w:t>Integrated conservation planning, assisted natural regeneration, and strict regulation of extractive activities are required to sustain landscape connectivity.</w:t>
      </w:r>
    </w:p>
    <w:p w14:paraId="4D251EF3" w14:textId="77777777" w:rsidR="00315186" w:rsidRPr="00092D3E" w:rsidRDefault="00315186" w:rsidP="00441B6F">
      <w:pPr>
        <w:rPr>
          <w:lang w:val="en-IN"/>
        </w:rPr>
      </w:pPr>
    </w:p>
    <w:p w14:paraId="242120C1" w14:textId="77777777" w:rsidR="00315186" w:rsidRPr="00315186" w:rsidRDefault="00315186" w:rsidP="00441B6F"/>
    <w:p w14:paraId="25F242BD" w14:textId="77777777" w:rsidR="00315186" w:rsidRPr="00315186" w:rsidRDefault="00315186" w:rsidP="00441B6F"/>
    <w:p w14:paraId="59F71018" w14:textId="77777777" w:rsidR="00315186" w:rsidRPr="00315186" w:rsidRDefault="00315186" w:rsidP="00441B6F"/>
    <w:p w14:paraId="320375AE" w14:textId="77777777" w:rsidR="0057009F" w:rsidRDefault="0057009F" w:rsidP="00441B6F">
      <w:pPr>
        <w:pStyle w:val="ReferHead"/>
        <w:spacing w:after="0"/>
        <w:jc w:val="both"/>
        <w:rPr>
          <w:rFonts w:ascii="Arial" w:hAnsi="Arial" w:cs="Arial"/>
          <w:b w:val="0"/>
          <w:caps w:val="0"/>
          <w:sz w:val="20"/>
        </w:rPr>
      </w:pPr>
    </w:p>
    <w:p w14:paraId="1FB589C8" w14:textId="77777777" w:rsidR="0057009F" w:rsidRPr="0057009F" w:rsidRDefault="0057009F" w:rsidP="0057009F">
      <w:pPr>
        <w:pStyle w:val="ReferHead"/>
        <w:jc w:val="both"/>
        <w:rPr>
          <w:rFonts w:ascii="Arial" w:hAnsi="Arial" w:cs="Arial"/>
          <w:b w:val="0"/>
          <w:caps w:val="0"/>
          <w:sz w:val="20"/>
        </w:rPr>
      </w:pPr>
      <w:r w:rsidRPr="0057009F">
        <w:rPr>
          <w:rFonts w:ascii="Arial" w:hAnsi="Arial" w:cs="Arial"/>
          <w:b w:val="0"/>
          <w:caps w:val="0"/>
          <w:sz w:val="20"/>
        </w:rPr>
        <w:t>COMPETING INTERESTS DISCLAIMER:</w:t>
      </w:r>
    </w:p>
    <w:p w14:paraId="17B18E0F" w14:textId="127387B0" w:rsidR="0057009F" w:rsidRPr="00303345" w:rsidRDefault="0057009F" w:rsidP="0057009F">
      <w:pPr>
        <w:pStyle w:val="ReferHead"/>
        <w:spacing w:after="0"/>
        <w:jc w:val="both"/>
        <w:rPr>
          <w:rFonts w:ascii="Arial" w:hAnsi="Arial" w:cs="Arial"/>
          <w:b w:val="0"/>
          <w:caps w:val="0"/>
          <w:sz w:val="20"/>
        </w:rPr>
      </w:pPr>
      <w:r w:rsidRPr="0057009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9C21B31" w14:textId="77777777" w:rsidR="002B685A" w:rsidRDefault="002B685A" w:rsidP="00441B6F">
      <w:pPr>
        <w:pStyle w:val="ReferHead"/>
        <w:spacing w:after="0"/>
        <w:jc w:val="both"/>
        <w:rPr>
          <w:rFonts w:ascii="Arial" w:hAnsi="Arial" w:cs="Arial"/>
          <w:b w:val="0"/>
          <w:caps w:val="0"/>
          <w:sz w:val="20"/>
        </w:rPr>
      </w:pPr>
    </w:p>
    <w:p w14:paraId="4C489BDC" w14:textId="77777777" w:rsidR="00860000" w:rsidRDefault="00860000" w:rsidP="00441B6F">
      <w:pPr>
        <w:pStyle w:val="ReferHead"/>
        <w:spacing w:after="0"/>
        <w:jc w:val="both"/>
        <w:rPr>
          <w:rFonts w:ascii="Arial" w:hAnsi="Arial" w:cs="Arial"/>
        </w:rPr>
      </w:pPr>
    </w:p>
    <w:p w14:paraId="18901B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73D3F3" w14:textId="77777777" w:rsidR="00790ADA" w:rsidRPr="00FB3A86" w:rsidRDefault="00790ADA" w:rsidP="00441B6F">
      <w:pPr>
        <w:pStyle w:val="ReferHead"/>
        <w:spacing w:after="0"/>
        <w:jc w:val="both"/>
        <w:rPr>
          <w:rFonts w:ascii="Arial" w:hAnsi="Arial" w:cs="Arial"/>
        </w:rPr>
      </w:pPr>
    </w:p>
    <w:p w14:paraId="3BF2600B" w14:textId="77777777" w:rsidR="00303345" w:rsidRPr="00086489" w:rsidRDefault="00303345" w:rsidP="00303345">
      <w:pPr>
        <w:spacing w:line="360" w:lineRule="auto"/>
        <w:jc w:val="both"/>
        <w:rPr>
          <w:rFonts w:cs="Arial"/>
          <w:color w:val="231F20"/>
        </w:rPr>
      </w:pPr>
      <w:r w:rsidRPr="00086489">
        <w:rPr>
          <w:rFonts w:cs="Arial"/>
          <w:color w:val="231F20"/>
        </w:rPr>
        <w:t>Anderson</w:t>
      </w:r>
      <w:r w:rsidRPr="00086489">
        <w:rPr>
          <w:rFonts w:cs="Arial"/>
          <w:color w:val="231F20"/>
          <w:spacing w:val="3"/>
        </w:rPr>
        <w:t xml:space="preserve"> </w:t>
      </w:r>
      <w:r w:rsidRPr="00086489">
        <w:rPr>
          <w:rFonts w:cs="Arial"/>
          <w:color w:val="231F20"/>
        </w:rPr>
        <w:t>R,</w:t>
      </w:r>
      <w:r w:rsidRPr="00086489">
        <w:rPr>
          <w:rFonts w:cs="Arial"/>
          <w:color w:val="231F20"/>
          <w:spacing w:val="4"/>
        </w:rPr>
        <w:t xml:space="preserve"> </w:t>
      </w:r>
      <w:r w:rsidRPr="00086489">
        <w:rPr>
          <w:rFonts w:cs="Arial"/>
          <w:color w:val="231F20"/>
        </w:rPr>
        <w:t>Hardy</w:t>
      </w:r>
      <w:r w:rsidRPr="00086489">
        <w:rPr>
          <w:rFonts w:cs="Arial"/>
          <w:color w:val="231F20"/>
          <w:spacing w:val="2"/>
        </w:rPr>
        <w:t xml:space="preserve"> </w:t>
      </w:r>
      <w:r w:rsidRPr="00086489">
        <w:rPr>
          <w:rFonts w:cs="Arial"/>
          <w:color w:val="231F20"/>
        </w:rPr>
        <w:t>EE,</w:t>
      </w:r>
      <w:r w:rsidRPr="00086489">
        <w:rPr>
          <w:rFonts w:cs="Arial"/>
          <w:color w:val="231F20"/>
          <w:spacing w:val="3"/>
        </w:rPr>
        <w:t xml:space="preserve"> </w:t>
      </w:r>
      <w:r w:rsidRPr="00086489">
        <w:rPr>
          <w:rFonts w:cs="Arial"/>
          <w:color w:val="231F20"/>
        </w:rPr>
        <w:t>Roach</w:t>
      </w:r>
      <w:r w:rsidRPr="00086489">
        <w:rPr>
          <w:rFonts w:cs="Arial"/>
          <w:color w:val="231F20"/>
          <w:spacing w:val="2"/>
        </w:rPr>
        <w:t xml:space="preserve"> </w:t>
      </w:r>
      <w:r w:rsidRPr="00086489">
        <w:rPr>
          <w:rFonts w:cs="Arial"/>
          <w:color w:val="231F20"/>
        </w:rPr>
        <w:t>JT,</w:t>
      </w:r>
      <w:r w:rsidRPr="00086489">
        <w:rPr>
          <w:rFonts w:cs="Arial"/>
          <w:color w:val="231F20"/>
          <w:spacing w:val="3"/>
        </w:rPr>
        <w:t xml:space="preserve"> </w:t>
      </w:r>
      <w:r w:rsidRPr="00086489">
        <w:rPr>
          <w:rFonts w:cs="Arial"/>
          <w:color w:val="231F20"/>
        </w:rPr>
        <w:t>Witmer</w:t>
      </w:r>
      <w:r w:rsidRPr="00086489">
        <w:rPr>
          <w:rFonts w:cs="Arial"/>
          <w:color w:val="231F20"/>
          <w:spacing w:val="3"/>
        </w:rPr>
        <w:t xml:space="preserve"> </w:t>
      </w:r>
      <w:r w:rsidRPr="00086489">
        <w:rPr>
          <w:rFonts w:cs="Arial"/>
          <w:color w:val="231F20"/>
        </w:rPr>
        <w:t>RE.</w:t>
      </w:r>
      <w:r w:rsidRPr="00086489">
        <w:rPr>
          <w:rFonts w:cs="Arial"/>
          <w:color w:val="231F20"/>
          <w:spacing w:val="4"/>
        </w:rPr>
        <w:t xml:space="preserve"> </w:t>
      </w:r>
      <w:r w:rsidRPr="00086489">
        <w:rPr>
          <w:rFonts w:cs="Arial"/>
          <w:color w:val="231F20"/>
        </w:rPr>
        <w:t>1976.</w:t>
      </w:r>
      <w:r w:rsidRPr="00086489">
        <w:rPr>
          <w:rFonts w:cs="Arial"/>
          <w:color w:val="231F20"/>
          <w:spacing w:val="1"/>
        </w:rPr>
        <w:t xml:space="preserve"> </w:t>
      </w:r>
      <w:r w:rsidRPr="00086489">
        <w:rPr>
          <w:rFonts w:cs="Arial"/>
          <w:color w:val="231F20"/>
        </w:rPr>
        <w:t>A</w:t>
      </w:r>
      <w:r w:rsidRPr="00086489">
        <w:rPr>
          <w:rFonts w:cs="Arial"/>
          <w:color w:val="231F20"/>
          <w:spacing w:val="4"/>
        </w:rPr>
        <w:t xml:space="preserve"> </w:t>
      </w:r>
      <w:r w:rsidRPr="00086489">
        <w:rPr>
          <w:rFonts w:cs="Arial"/>
          <w:color w:val="231F20"/>
        </w:rPr>
        <w:t>land</w:t>
      </w:r>
      <w:r w:rsidRPr="00086489">
        <w:rPr>
          <w:rFonts w:cs="Arial"/>
          <w:color w:val="231F20"/>
          <w:spacing w:val="3"/>
        </w:rPr>
        <w:t xml:space="preserve"> </w:t>
      </w:r>
      <w:r w:rsidRPr="00086489">
        <w:rPr>
          <w:rFonts w:cs="Arial"/>
          <w:color w:val="231F20"/>
        </w:rPr>
        <w:t>use</w:t>
      </w:r>
      <w:r w:rsidRPr="00086489">
        <w:rPr>
          <w:rFonts w:cs="Arial"/>
          <w:color w:val="231F20"/>
          <w:spacing w:val="4"/>
        </w:rPr>
        <w:t xml:space="preserve"> </w:t>
      </w:r>
      <w:r w:rsidRPr="00086489">
        <w:rPr>
          <w:rFonts w:cs="Arial"/>
          <w:color w:val="231F20"/>
        </w:rPr>
        <w:t>and</w:t>
      </w:r>
      <w:r w:rsidRPr="00086489">
        <w:rPr>
          <w:rFonts w:cs="Arial"/>
          <w:color w:val="231F20"/>
          <w:spacing w:val="2"/>
        </w:rPr>
        <w:t xml:space="preserve"> </w:t>
      </w:r>
      <w:r w:rsidRPr="00086489">
        <w:rPr>
          <w:rFonts w:cs="Arial"/>
          <w:color w:val="231F20"/>
          <w:spacing w:val="-4"/>
        </w:rPr>
        <w:t>land</w:t>
      </w:r>
      <w:r w:rsidRPr="00086489">
        <w:rPr>
          <w:rFonts w:cs="Arial"/>
        </w:rPr>
        <w:t xml:space="preserve"> </w:t>
      </w:r>
      <w:r w:rsidRPr="00086489">
        <w:rPr>
          <w:rFonts w:cs="Arial"/>
          <w:color w:val="231F20"/>
        </w:rPr>
        <w:t>cover</w:t>
      </w:r>
      <w:r w:rsidRPr="00086489">
        <w:rPr>
          <w:rFonts w:cs="Arial"/>
          <w:color w:val="231F20"/>
          <w:spacing w:val="38"/>
        </w:rPr>
        <w:t xml:space="preserve"> </w:t>
      </w:r>
      <w:r w:rsidRPr="00086489">
        <w:rPr>
          <w:rFonts w:cs="Arial"/>
          <w:color w:val="231F20"/>
        </w:rPr>
        <w:t>classiﬁcation</w:t>
      </w:r>
      <w:r w:rsidRPr="00086489">
        <w:rPr>
          <w:rFonts w:cs="Arial"/>
          <w:color w:val="231F20"/>
          <w:spacing w:val="38"/>
        </w:rPr>
        <w:t xml:space="preserve"> </w:t>
      </w:r>
      <w:r w:rsidRPr="00086489">
        <w:rPr>
          <w:rFonts w:cs="Arial"/>
          <w:color w:val="231F20"/>
        </w:rPr>
        <w:t>system</w:t>
      </w:r>
      <w:r w:rsidRPr="00086489">
        <w:rPr>
          <w:rFonts w:cs="Arial"/>
          <w:color w:val="231F20"/>
          <w:spacing w:val="38"/>
        </w:rPr>
        <w:t xml:space="preserve"> </w:t>
      </w:r>
      <w:r w:rsidRPr="00086489">
        <w:rPr>
          <w:rFonts w:cs="Arial"/>
          <w:color w:val="231F20"/>
        </w:rPr>
        <w:t>for</w:t>
      </w:r>
      <w:r w:rsidRPr="00086489">
        <w:rPr>
          <w:rFonts w:cs="Arial"/>
          <w:color w:val="231F20"/>
          <w:spacing w:val="38"/>
        </w:rPr>
        <w:t xml:space="preserve"> </w:t>
      </w:r>
      <w:r w:rsidRPr="00086489">
        <w:rPr>
          <w:rFonts w:cs="Arial"/>
          <w:color w:val="231F20"/>
        </w:rPr>
        <w:t>use</w:t>
      </w:r>
      <w:r w:rsidRPr="00086489">
        <w:rPr>
          <w:rFonts w:cs="Arial"/>
          <w:color w:val="231F20"/>
          <w:spacing w:val="38"/>
        </w:rPr>
        <w:t xml:space="preserve"> </w:t>
      </w:r>
      <w:r w:rsidRPr="00086489">
        <w:rPr>
          <w:rFonts w:cs="Arial"/>
          <w:color w:val="231F20"/>
        </w:rPr>
        <w:t>with</w:t>
      </w:r>
      <w:r w:rsidRPr="00086489">
        <w:rPr>
          <w:rFonts w:cs="Arial"/>
          <w:color w:val="231F20"/>
          <w:spacing w:val="39"/>
        </w:rPr>
        <w:t xml:space="preserve"> </w:t>
      </w:r>
      <w:r w:rsidRPr="00086489">
        <w:rPr>
          <w:rFonts w:cs="Arial"/>
          <w:color w:val="231F20"/>
        </w:rPr>
        <w:t>remote</w:t>
      </w:r>
      <w:r w:rsidRPr="00086489">
        <w:rPr>
          <w:rFonts w:cs="Arial"/>
          <w:color w:val="231F20"/>
          <w:spacing w:val="38"/>
        </w:rPr>
        <w:t xml:space="preserve"> </w:t>
      </w:r>
      <w:r w:rsidRPr="00086489">
        <w:rPr>
          <w:rFonts w:cs="Arial"/>
          <w:color w:val="231F20"/>
        </w:rPr>
        <w:t>sensor</w:t>
      </w:r>
      <w:r w:rsidRPr="00086489">
        <w:rPr>
          <w:rFonts w:cs="Arial"/>
          <w:color w:val="231F20"/>
          <w:spacing w:val="38"/>
        </w:rPr>
        <w:t xml:space="preserve"> </w:t>
      </w:r>
      <w:r w:rsidRPr="00086489">
        <w:rPr>
          <w:rFonts w:cs="Arial"/>
          <w:color w:val="231F20"/>
        </w:rPr>
        <w:t>data.</w:t>
      </w:r>
      <w:r w:rsidRPr="00086489">
        <w:rPr>
          <w:rFonts w:cs="Arial"/>
          <w:color w:val="231F20"/>
          <w:spacing w:val="39"/>
        </w:rPr>
        <w:t xml:space="preserve"> </w:t>
      </w:r>
      <w:r w:rsidRPr="00086489">
        <w:rPr>
          <w:rFonts w:cs="Arial"/>
          <w:color w:val="231F20"/>
        </w:rPr>
        <w:t>USGS</w:t>
      </w:r>
      <w:r w:rsidRPr="00086489">
        <w:rPr>
          <w:rFonts w:cs="Arial"/>
          <w:color w:val="231F20"/>
          <w:spacing w:val="40"/>
        </w:rPr>
        <w:t xml:space="preserve"> </w:t>
      </w:r>
      <w:r w:rsidRPr="00086489">
        <w:rPr>
          <w:rFonts w:cs="Arial"/>
          <w:color w:val="231F20"/>
        </w:rPr>
        <w:t xml:space="preserve">Professional Paper 964, Sioux Falls, </w:t>
      </w:r>
      <w:proofErr w:type="spellStart"/>
      <w:r w:rsidRPr="00086489">
        <w:rPr>
          <w:rFonts w:cs="Arial"/>
          <w:color w:val="231F20"/>
        </w:rPr>
        <w:t>SD.kfz</w:t>
      </w:r>
      <w:proofErr w:type="spellEnd"/>
    </w:p>
    <w:p w14:paraId="5C5B5FFC" w14:textId="77777777" w:rsidR="00303345" w:rsidRPr="00086489" w:rsidRDefault="00303345" w:rsidP="00303345">
      <w:pPr>
        <w:spacing w:line="360" w:lineRule="auto"/>
        <w:jc w:val="both"/>
        <w:rPr>
          <w:rFonts w:cs="Arial"/>
        </w:rPr>
      </w:pPr>
      <w:r w:rsidRPr="00086489">
        <w:rPr>
          <w:rFonts w:cs="Arial"/>
        </w:rPr>
        <w:t xml:space="preserve">Banerjee, Tania., (2017). Land Use and Land-Cover Change Detection and Its Effect on Bengal Tiger Mortality for Central India. MSU Graduate Thesis. 3121.http://bearworks.missouristate.edu/theses/3121  </w:t>
      </w:r>
    </w:p>
    <w:p w14:paraId="387E2628" w14:textId="77777777" w:rsidR="00303345" w:rsidRPr="00086489" w:rsidRDefault="00303345" w:rsidP="00303345">
      <w:pPr>
        <w:spacing w:line="360" w:lineRule="auto"/>
        <w:jc w:val="both"/>
        <w:rPr>
          <w:rFonts w:cs="Arial"/>
          <w:w w:val="110"/>
        </w:rPr>
      </w:pPr>
      <w:r w:rsidRPr="00086489">
        <w:rPr>
          <w:rFonts w:cs="Arial"/>
          <w:w w:val="110"/>
        </w:rPr>
        <w:t xml:space="preserve">Bennett, Andrew. (2003). Linkages in the Landscape; The Role of Corridors and Connectivity in Wildlife Conservation. 10.2305/IUCN.CH.2004.FR.1.en. </w:t>
      </w:r>
    </w:p>
    <w:p w14:paraId="5A8A9DAD" w14:textId="77777777" w:rsidR="00303345" w:rsidRPr="00086489" w:rsidRDefault="00303345" w:rsidP="00303345">
      <w:pPr>
        <w:spacing w:line="360" w:lineRule="auto"/>
        <w:jc w:val="both"/>
        <w:rPr>
          <w:rFonts w:cs="Arial"/>
        </w:rPr>
      </w:pPr>
      <w:r w:rsidRPr="00086489">
        <w:rPr>
          <w:rFonts w:cs="Arial"/>
        </w:rPr>
        <w:t>Champion, S. H., &amp; Seth, S. K. (1968). A revised survey of the forest types of India. New Delhi, India: Government of India, Manager of Publications.</w:t>
      </w:r>
    </w:p>
    <w:p w14:paraId="12CFEB30" w14:textId="77777777" w:rsidR="00303345" w:rsidRPr="00086489" w:rsidRDefault="00303345" w:rsidP="00303345">
      <w:pPr>
        <w:spacing w:line="360" w:lineRule="auto"/>
        <w:jc w:val="both"/>
        <w:rPr>
          <w:rFonts w:cs="Arial"/>
        </w:rPr>
      </w:pPr>
      <w:r w:rsidRPr="00086489">
        <w:rPr>
          <w:rFonts w:cs="Arial"/>
        </w:rPr>
        <w:t>Census of India, 2011. Series 4, Punjab. Paper. (2011). [Chandigarh]: [New Delhi]: Directorate of Census Operations, Punjab; Office of the Registrar General &amp; Census Commissioner, India, Ministry of Home Affairs, Govt. of India</w:t>
      </w:r>
    </w:p>
    <w:p w14:paraId="4D7E5525" w14:textId="77777777" w:rsidR="00303345" w:rsidRPr="00086489" w:rsidRDefault="00303345" w:rsidP="00303345">
      <w:pPr>
        <w:spacing w:line="360" w:lineRule="auto"/>
        <w:jc w:val="both"/>
        <w:rPr>
          <w:rFonts w:cs="Arial"/>
        </w:rPr>
      </w:pPr>
      <w:r w:rsidRPr="00086489">
        <w:rPr>
          <w:rFonts w:cs="Arial"/>
        </w:rPr>
        <w:lastRenderedPageBreak/>
        <w:t xml:space="preserve">Crooks KR, Burdett CL, Theobald DM, Rondinini C, Boitani L (2011) Global patterns of fragmentation and connectivity of mammalian carnivore habitat. </w:t>
      </w:r>
      <w:proofErr w:type="spellStart"/>
      <w:r w:rsidRPr="00086489">
        <w:rPr>
          <w:rFonts w:cs="Arial"/>
        </w:rPr>
        <w:t>Philos</w:t>
      </w:r>
      <w:proofErr w:type="spellEnd"/>
      <w:r w:rsidRPr="00086489">
        <w:rPr>
          <w:rFonts w:cs="Arial"/>
        </w:rPr>
        <w:t xml:space="preserve"> Trans R Soc B Biol Sci 366:2642–2651. doi:</w:t>
      </w:r>
      <w:hyperlink r:id="rId19">
        <w:r w:rsidRPr="00086489">
          <w:rPr>
            <w:rFonts w:cs="Arial"/>
            <w:color w:val="0000FF"/>
          </w:rPr>
          <w:t>10.1098/rstb.2011.0120</w:t>
        </w:r>
      </w:hyperlink>
    </w:p>
    <w:p w14:paraId="02955BF0" w14:textId="77777777" w:rsidR="00303345" w:rsidRPr="00086489" w:rsidRDefault="00303345" w:rsidP="00303345">
      <w:pPr>
        <w:spacing w:line="360" w:lineRule="auto"/>
        <w:jc w:val="both"/>
        <w:rPr>
          <w:rFonts w:cs="Arial"/>
        </w:rPr>
      </w:pPr>
      <w:r w:rsidRPr="00086489">
        <w:rPr>
          <w:rFonts w:cs="Arial"/>
          <w:w w:val="110"/>
        </w:rPr>
        <w:t xml:space="preserve">Doerr VA, Barrett T and Doerr ED (2011) Connectivity, dispersal </w:t>
      </w:r>
      <w:proofErr w:type="spellStart"/>
      <w:r w:rsidRPr="00086489">
        <w:rPr>
          <w:rFonts w:cs="Arial"/>
          <w:w w:val="110"/>
        </w:rPr>
        <w:t>behaviour</w:t>
      </w:r>
      <w:proofErr w:type="spellEnd"/>
      <w:r w:rsidRPr="00086489">
        <w:rPr>
          <w:rFonts w:cs="Arial"/>
          <w:w w:val="110"/>
        </w:rPr>
        <w:t xml:space="preserve"> and conservation under climate change: a response to Hodgson et al. Journal of Applied Ecology, 48(1): 143-147.</w:t>
      </w:r>
    </w:p>
    <w:p w14:paraId="36F4C474" w14:textId="77777777" w:rsidR="00303345" w:rsidRPr="00086489" w:rsidRDefault="00303345" w:rsidP="00303345">
      <w:pPr>
        <w:spacing w:line="360" w:lineRule="auto"/>
        <w:jc w:val="both"/>
        <w:rPr>
          <w:rFonts w:cs="Arial"/>
        </w:rPr>
      </w:pPr>
      <w:r w:rsidRPr="00086489">
        <w:rPr>
          <w:rFonts w:cs="Arial"/>
        </w:rPr>
        <w:t>Dutta</w:t>
      </w:r>
      <w:r w:rsidRPr="00086489">
        <w:rPr>
          <w:rFonts w:cs="Arial"/>
          <w:spacing w:val="-8"/>
        </w:rPr>
        <w:t xml:space="preserve"> </w:t>
      </w:r>
      <w:r w:rsidRPr="00086489">
        <w:rPr>
          <w:rFonts w:cs="Arial"/>
        </w:rPr>
        <w:t>T,</w:t>
      </w:r>
      <w:r w:rsidRPr="00086489">
        <w:rPr>
          <w:rFonts w:cs="Arial"/>
          <w:spacing w:val="-7"/>
        </w:rPr>
        <w:t xml:space="preserve"> </w:t>
      </w:r>
      <w:r w:rsidRPr="00086489">
        <w:rPr>
          <w:rFonts w:cs="Arial"/>
        </w:rPr>
        <w:t>Sharma</w:t>
      </w:r>
      <w:r w:rsidRPr="00086489">
        <w:rPr>
          <w:rFonts w:cs="Arial"/>
          <w:spacing w:val="-7"/>
        </w:rPr>
        <w:t xml:space="preserve"> </w:t>
      </w:r>
      <w:r w:rsidRPr="00086489">
        <w:rPr>
          <w:rFonts w:cs="Arial"/>
        </w:rPr>
        <w:t>S,</w:t>
      </w:r>
      <w:r w:rsidRPr="00086489">
        <w:rPr>
          <w:rFonts w:cs="Arial"/>
          <w:spacing w:val="-8"/>
        </w:rPr>
        <w:t xml:space="preserve"> </w:t>
      </w:r>
      <w:r w:rsidRPr="00086489">
        <w:rPr>
          <w:rFonts w:cs="Arial"/>
        </w:rPr>
        <w:t>Maldonado</w:t>
      </w:r>
      <w:r w:rsidRPr="00086489">
        <w:rPr>
          <w:rFonts w:cs="Arial"/>
          <w:spacing w:val="-7"/>
        </w:rPr>
        <w:t xml:space="preserve"> </w:t>
      </w:r>
      <w:r w:rsidRPr="00086489">
        <w:rPr>
          <w:rFonts w:cs="Arial"/>
        </w:rPr>
        <w:t>JE,</w:t>
      </w:r>
      <w:r w:rsidRPr="00086489">
        <w:rPr>
          <w:rFonts w:cs="Arial"/>
          <w:spacing w:val="-8"/>
        </w:rPr>
        <w:t xml:space="preserve"> </w:t>
      </w:r>
      <w:r w:rsidRPr="00086489">
        <w:rPr>
          <w:rFonts w:cs="Arial"/>
        </w:rPr>
        <w:t>Panwar</w:t>
      </w:r>
      <w:r w:rsidRPr="00086489">
        <w:rPr>
          <w:rFonts w:cs="Arial"/>
          <w:spacing w:val="-8"/>
        </w:rPr>
        <w:t xml:space="preserve"> </w:t>
      </w:r>
      <w:r w:rsidRPr="00086489">
        <w:rPr>
          <w:rFonts w:cs="Arial"/>
        </w:rPr>
        <w:t>HS,</w:t>
      </w:r>
      <w:r w:rsidRPr="00086489">
        <w:rPr>
          <w:rFonts w:cs="Arial"/>
          <w:spacing w:val="-7"/>
        </w:rPr>
        <w:t xml:space="preserve"> </w:t>
      </w:r>
      <w:r w:rsidRPr="00086489">
        <w:rPr>
          <w:rFonts w:cs="Arial"/>
        </w:rPr>
        <w:t>Seidensticker</w:t>
      </w:r>
      <w:r w:rsidRPr="00086489">
        <w:rPr>
          <w:rFonts w:cs="Arial"/>
          <w:spacing w:val="-7"/>
        </w:rPr>
        <w:t xml:space="preserve"> </w:t>
      </w:r>
      <w:r w:rsidRPr="00086489">
        <w:rPr>
          <w:rFonts w:cs="Arial"/>
        </w:rPr>
        <w:t>J</w:t>
      </w:r>
      <w:r w:rsidRPr="00086489">
        <w:rPr>
          <w:rFonts w:cs="Arial"/>
          <w:spacing w:val="-8"/>
        </w:rPr>
        <w:t xml:space="preserve"> </w:t>
      </w:r>
      <w:r w:rsidRPr="00086489">
        <w:rPr>
          <w:rFonts w:cs="Arial"/>
        </w:rPr>
        <w:t xml:space="preserve">(2015) Genetic variation, structure, and gene flow in a sloth bear (Melursus ursinus) meta-population in the Satpura-Maikal landscape of central India. </w:t>
      </w:r>
      <w:proofErr w:type="spellStart"/>
      <w:r w:rsidRPr="00086489">
        <w:rPr>
          <w:rFonts w:cs="Arial"/>
        </w:rPr>
        <w:t>PLoS</w:t>
      </w:r>
      <w:proofErr w:type="spellEnd"/>
      <w:r w:rsidRPr="00086489">
        <w:rPr>
          <w:rFonts w:cs="Arial"/>
        </w:rPr>
        <w:t xml:space="preserve"> ONE 10:e0123384. doi:</w:t>
      </w:r>
      <w:hyperlink r:id="rId20">
        <w:r w:rsidRPr="00086489">
          <w:rPr>
            <w:rFonts w:cs="Arial"/>
            <w:color w:val="0000FF"/>
          </w:rPr>
          <w:t>10.</w:t>
        </w:r>
      </w:hyperlink>
      <w:r w:rsidRPr="00086489">
        <w:rPr>
          <w:rFonts w:cs="Arial"/>
          <w:color w:val="0000FF"/>
        </w:rPr>
        <w:t xml:space="preserve"> </w:t>
      </w:r>
      <w:hyperlink r:id="rId21">
        <w:r w:rsidRPr="00086489">
          <w:rPr>
            <w:rFonts w:cs="Arial"/>
            <w:color w:val="0000FF"/>
            <w:spacing w:val="-2"/>
          </w:rPr>
          <w:t>1371/journal.pone.0123384</w:t>
        </w:r>
      </w:hyperlink>
    </w:p>
    <w:p w14:paraId="67216DCF" w14:textId="77777777" w:rsidR="00303345" w:rsidRPr="00086489" w:rsidRDefault="00303345" w:rsidP="00303345">
      <w:pPr>
        <w:spacing w:line="360" w:lineRule="auto"/>
        <w:jc w:val="both"/>
        <w:rPr>
          <w:rFonts w:cs="Arial"/>
        </w:rPr>
      </w:pPr>
      <w:r w:rsidRPr="00086489">
        <w:rPr>
          <w:rFonts w:cs="Arial"/>
        </w:rPr>
        <w:t>FAO (2006) Rapid growth of selected Asian economies: lessons and implications for agriculture and food security. Synthesis report. Regional Office for Asia and the Pacific. Food and Agriculture Organization of the United Nations, Bangkok</w:t>
      </w:r>
    </w:p>
    <w:p w14:paraId="087E7C9D" w14:textId="77777777" w:rsidR="00303345" w:rsidRPr="00086489" w:rsidRDefault="00303345" w:rsidP="00303345">
      <w:pPr>
        <w:spacing w:line="360" w:lineRule="auto"/>
        <w:jc w:val="both"/>
        <w:rPr>
          <w:rFonts w:cs="Arial"/>
          <w:color w:val="212121"/>
          <w:w w:val="110"/>
        </w:rPr>
      </w:pPr>
      <w:r w:rsidRPr="00086489">
        <w:rPr>
          <w:rFonts w:cs="Arial"/>
          <w:color w:val="212121"/>
          <w:w w:val="110"/>
        </w:rPr>
        <w:t xml:space="preserve">Habib, B., </w:t>
      </w:r>
      <w:proofErr w:type="spellStart"/>
      <w:r w:rsidRPr="00086489">
        <w:rPr>
          <w:rFonts w:cs="Arial"/>
          <w:color w:val="212121"/>
          <w:w w:val="110"/>
        </w:rPr>
        <w:t>Ghaskadbi</w:t>
      </w:r>
      <w:proofErr w:type="spellEnd"/>
      <w:r w:rsidRPr="00086489">
        <w:rPr>
          <w:rFonts w:cs="Arial"/>
          <w:color w:val="212121"/>
          <w:w w:val="110"/>
        </w:rPr>
        <w:t>, P., Khan, S., Hussain, Z., &amp; Nigam, P. (2021). Not a cakewalk: Insights into movement of large carnivores in human</w:t>
      </w:r>
      <w:r w:rsidRPr="00086489">
        <w:rPr>
          <w:rFonts w:ascii="Cambria Math" w:hAnsi="Cambria Math" w:cs="Cambria Math"/>
          <w:color w:val="212121"/>
          <w:w w:val="110"/>
        </w:rPr>
        <w:t>‐</w:t>
      </w:r>
      <w:r w:rsidRPr="00086489">
        <w:rPr>
          <w:rFonts w:cs="Arial"/>
          <w:color w:val="212121"/>
          <w:w w:val="110"/>
        </w:rPr>
        <w:t>dominated landscapes</w:t>
      </w:r>
      <w:r w:rsidRPr="00086489">
        <w:rPr>
          <w:rFonts w:cs="Arial"/>
          <w:color w:val="212121"/>
          <w:spacing w:val="40"/>
          <w:w w:val="110"/>
        </w:rPr>
        <w:t xml:space="preserve"> </w:t>
      </w:r>
      <w:r w:rsidRPr="00086489">
        <w:rPr>
          <w:rFonts w:cs="Arial"/>
          <w:color w:val="212121"/>
          <w:w w:val="110"/>
        </w:rPr>
        <w:t>in India. Ecology and evolution, 11(4), 1653-1666.</w:t>
      </w:r>
    </w:p>
    <w:p w14:paraId="777F416A" w14:textId="77777777" w:rsidR="00303345" w:rsidRPr="00086489" w:rsidRDefault="00303345" w:rsidP="00303345">
      <w:pPr>
        <w:spacing w:line="360" w:lineRule="auto"/>
        <w:jc w:val="both"/>
        <w:rPr>
          <w:rFonts w:cs="Arial"/>
        </w:rPr>
      </w:pPr>
      <w:r w:rsidRPr="00086489">
        <w:rPr>
          <w:rFonts w:cs="Arial"/>
          <w:w w:val="110"/>
        </w:rPr>
        <w:t>Habib B., Nigam P., Mondal I., Hussain Z.,</w:t>
      </w:r>
      <w:proofErr w:type="spellStart"/>
      <w:r w:rsidRPr="00086489">
        <w:rPr>
          <w:rFonts w:cs="Arial"/>
          <w:w w:val="110"/>
        </w:rPr>
        <w:t>Ghaskadbi</w:t>
      </w:r>
      <w:proofErr w:type="spellEnd"/>
      <w:r w:rsidRPr="00086489">
        <w:rPr>
          <w:rFonts w:cs="Arial"/>
          <w:w w:val="110"/>
        </w:rPr>
        <w:t xml:space="preserve"> P., </w:t>
      </w:r>
      <w:proofErr w:type="spellStart"/>
      <w:r w:rsidRPr="00086489">
        <w:rPr>
          <w:rFonts w:cs="Arial"/>
          <w:w w:val="110"/>
        </w:rPr>
        <w:t>Govekar</w:t>
      </w:r>
      <w:proofErr w:type="spellEnd"/>
      <w:r w:rsidRPr="00086489">
        <w:rPr>
          <w:rFonts w:cs="Arial"/>
          <w:w w:val="110"/>
        </w:rPr>
        <w:t xml:space="preserve"> R. </w:t>
      </w:r>
      <w:proofErr w:type="spellStart"/>
      <w:r w:rsidRPr="00086489">
        <w:rPr>
          <w:rFonts w:cs="Arial"/>
          <w:w w:val="110"/>
        </w:rPr>
        <w:t>S.,Praveen</w:t>
      </w:r>
      <w:proofErr w:type="spellEnd"/>
      <w:r w:rsidRPr="00086489">
        <w:rPr>
          <w:rFonts w:cs="Arial"/>
          <w:w w:val="110"/>
        </w:rPr>
        <w:t xml:space="preserve"> N. R., Banerjee J., Ramanujam R. M. and </w:t>
      </w:r>
      <w:proofErr w:type="spellStart"/>
      <w:r w:rsidRPr="00086489">
        <w:rPr>
          <w:rFonts w:cs="Arial"/>
          <w:w w:val="110"/>
        </w:rPr>
        <w:t>RamgaonkarJ</w:t>
      </w:r>
      <w:proofErr w:type="spellEnd"/>
      <w:r w:rsidRPr="00086489">
        <w:rPr>
          <w:rFonts w:cs="Arial"/>
          <w:w w:val="110"/>
        </w:rPr>
        <w:t>.(2021):Telemetry based tiger corridors of Vidarbha Landscape, Maharashtra, India.</w:t>
      </w:r>
      <w:r w:rsidRPr="00086489">
        <w:rPr>
          <w:rFonts w:cs="Arial"/>
        </w:rPr>
        <w:t xml:space="preserve"> </w:t>
      </w:r>
      <w:r w:rsidRPr="00086489">
        <w:rPr>
          <w:rFonts w:cs="Arial"/>
          <w:w w:val="110"/>
        </w:rPr>
        <w:t>Technical Report,</w:t>
      </w:r>
      <w:r w:rsidRPr="00086489">
        <w:rPr>
          <w:rFonts w:cs="Arial"/>
          <w:spacing w:val="-1"/>
          <w:w w:val="110"/>
        </w:rPr>
        <w:t xml:space="preserve"> </w:t>
      </w:r>
      <w:r w:rsidRPr="00086489">
        <w:rPr>
          <w:rFonts w:cs="Arial"/>
          <w:w w:val="110"/>
        </w:rPr>
        <w:t>Wildlife</w:t>
      </w:r>
      <w:r w:rsidRPr="00086489">
        <w:rPr>
          <w:rFonts w:cs="Arial"/>
          <w:spacing w:val="1"/>
          <w:w w:val="110"/>
        </w:rPr>
        <w:t xml:space="preserve"> </w:t>
      </w:r>
      <w:r w:rsidRPr="00086489">
        <w:rPr>
          <w:rFonts w:cs="Arial"/>
          <w:w w:val="110"/>
        </w:rPr>
        <w:t>Institute of</w:t>
      </w:r>
      <w:r w:rsidRPr="00086489">
        <w:rPr>
          <w:rFonts w:cs="Arial"/>
          <w:spacing w:val="-1"/>
          <w:w w:val="110"/>
        </w:rPr>
        <w:t xml:space="preserve"> </w:t>
      </w:r>
      <w:r w:rsidRPr="00086489">
        <w:rPr>
          <w:rFonts w:cs="Arial"/>
          <w:w w:val="110"/>
        </w:rPr>
        <w:t>India,</w:t>
      </w:r>
      <w:r w:rsidRPr="00086489">
        <w:rPr>
          <w:rFonts w:cs="Arial"/>
          <w:spacing w:val="-3"/>
          <w:w w:val="110"/>
        </w:rPr>
        <w:t xml:space="preserve"> </w:t>
      </w:r>
      <w:r w:rsidRPr="00086489">
        <w:rPr>
          <w:rFonts w:cs="Arial"/>
          <w:w w:val="110"/>
        </w:rPr>
        <w:t>Dehradun. Pp.</w:t>
      </w:r>
      <w:r w:rsidRPr="00086489">
        <w:rPr>
          <w:rFonts w:cs="Arial"/>
          <w:spacing w:val="-1"/>
          <w:w w:val="110"/>
        </w:rPr>
        <w:t xml:space="preserve"> </w:t>
      </w:r>
      <w:r w:rsidRPr="00086489">
        <w:rPr>
          <w:rFonts w:cs="Arial"/>
          <w:spacing w:val="-5"/>
          <w:w w:val="110"/>
        </w:rPr>
        <w:t>37.</w:t>
      </w:r>
    </w:p>
    <w:p w14:paraId="67FD6A0E" w14:textId="77777777" w:rsidR="00303345" w:rsidRPr="00086489" w:rsidRDefault="00303345" w:rsidP="00303345">
      <w:pPr>
        <w:spacing w:line="360" w:lineRule="auto"/>
        <w:jc w:val="both"/>
        <w:rPr>
          <w:rFonts w:cs="Arial"/>
        </w:rPr>
      </w:pPr>
      <w:r w:rsidRPr="00086489">
        <w:rPr>
          <w:rFonts w:cs="Arial"/>
          <w:color w:val="131413"/>
          <w:w w:val="90"/>
        </w:rPr>
        <w:t>IPCC (2000) Summary for Policymakers. Land use, land-use change, &amp; forestry: a</w:t>
      </w:r>
      <w:r w:rsidRPr="00086489">
        <w:rPr>
          <w:rFonts w:cs="Arial"/>
          <w:color w:val="131413"/>
        </w:rPr>
        <w:t xml:space="preserve"> special</w:t>
      </w:r>
      <w:r w:rsidRPr="00086489">
        <w:rPr>
          <w:rFonts w:cs="Arial"/>
          <w:color w:val="131413"/>
          <w:spacing w:val="-5"/>
        </w:rPr>
        <w:t xml:space="preserve"> </w:t>
      </w:r>
      <w:r w:rsidRPr="00086489">
        <w:rPr>
          <w:rFonts w:cs="Arial"/>
          <w:color w:val="131413"/>
        </w:rPr>
        <w:t>report</w:t>
      </w:r>
      <w:r w:rsidRPr="00086489">
        <w:rPr>
          <w:rFonts w:cs="Arial"/>
          <w:color w:val="131413"/>
          <w:spacing w:val="-5"/>
        </w:rPr>
        <w:t xml:space="preserve"> </w:t>
      </w:r>
      <w:r w:rsidRPr="00086489">
        <w:rPr>
          <w:rFonts w:cs="Arial"/>
          <w:color w:val="131413"/>
        </w:rPr>
        <w:t>of</w:t>
      </w:r>
      <w:r w:rsidRPr="00086489">
        <w:rPr>
          <w:rFonts w:cs="Arial"/>
          <w:color w:val="131413"/>
          <w:spacing w:val="-6"/>
        </w:rPr>
        <w:t xml:space="preserve"> </w:t>
      </w:r>
      <w:r w:rsidRPr="00086489">
        <w:rPr>
          <w:rFonts w:cs="Arial"/>
          <w:color w:val="131413"/>
        </w:rPr>
        <w:t>the</w:t>
      </w:r>
      <w:r w:rsidRPr="00086489">
        <w:rPr>
          <w:rFonts w:cs="Arial"/>
          <w:color w:val="131413"/>
          <w:spacing w:val="-5"/>
        </w:rPr>
        <w:t xml:space="preserve"> </w:t>
      </w:r>
      <w:r w:rsidRPr="00086489">
        <w:rPr>
          <w:rFonts w:cs="Arial"/>
          <w:color w:val="131413"/>
        </w:rPr>
        <w:t>intergovernmental</w:t>
      </w:r>
      <w:r w:rsidRPr="00086489">
        <w:rPr>
          <w:rFonts w:cs="Arial"/>
          <w:color w:val="131413"/>
          <w:spacing w:val="-5"/>
        </w:rPr>
        <w:t xml:space="preserve"> </w:t>
      </w:r>
      <w:r w:rsidRPr="00086489">
        <w:rPr>
          <w:rFonts w:cs="Arial"/>
          <w:color w:val="131413"/>
        </w:rPr>
        <w:t>panel</w:t>
      </w:r>
      <w:r w:rsidRPr="00086489">
        <w:rPr>
          <w:rFonts w:cs="Arial"/>
          <w:color w:val="131413"/>
          <w:spacing w:val="-5"/>
        </w:rPr>
        <w:t xml:space="preserve"> </w:t>
      </w:r>
      <w:r w:rsidRPr="00086489">
        <w:rPr>
          <w:rFonts w:cs="Arial"/>
          <w:color w:val="131413"/>
        </w:rPr>
        <w:t>on</w:t>
      </w:r>
      <w:r w:rsidRPr="00086489">
        <w:rPr>
          <w:rFonts w:cs="Arial"/>
          <w:color w:val="131413"/>
          <w:spacing w:val="-6"/>
        </w:rPr>
        <w:t xml:space="preserve"> </w:t>
      </w:r>
      <w:r w:rsidRPr="00086489">
        <w:rPr>
          <w:rFonts w:cs="Arial"/>
          <w:color w:val="131413"/>
        </w:rPr>
        <w:t>climate</w:t>
      </w:r>
      <w:r w:rsidRPr="00086489">
        <w:rPr>
          <w:rFonts w:cs="Arial"/>
          <w:color w:val="131413"/>
          <w:spacing w:val="-5"/>
        </w:rPr>
        <w:t xml:space="preserve"> </w:t>
      </w:r>
      <w:r w:rsidRPr="00086489">
        <w:rPr>
          <w:rFonts w:cs="Arial"/>
          <w:color w:val="131413"/>
        </w:rPr>
        <w:t>change.</w:t>
      </w:r>
    </w:p>
    <w:p w14:paraId="7FDA804F" w14:textId="77777777" w:rsidR="00303345" w:rsidRPr="00086489" w:rsidRDefault="00303345" w:rsidP="00303345">
      <w:pPr>
        <w:spacing w:line="360" w:lineRule="auto"/>
        <w:jc w:val="both"/>
        <w:rPr>
          <w:rFonts w:cs="Arial"/>
        </w:rPr>
      </w:pPr>
      <w:r w:rsidRPr="00086489">
        <w:rPr>
          <w:rFonts w:cs="Arial"/>
        </w:rPr>
        <w:t>Jhala YV, Qureshi Q, Gopal R, Sinha PR (2011) Status of tigers, co- predators</w:t>
      </w:r>
      <w:r w:rsidRPr="00086489">
        <w:rPr>
          <w:rFonts w:cs="Arial"/>
          <w:spacing w:val="40"/>
        </w:rPr>
        <w:t xml:space="preserve"> </w:t>
      </w:r>
      <w:r w:rsidRPr="00086489">
        <w:rPr>
          <w:rFonts w:cs="Arial"/>
        </w:rPr>
        <w:t>and</w:t>
      </w:r>
      <w:r w:rsidRPr="00086489">
        <w:rPr>
          <w:rFonts w:cs="Arial"/>
          <w:spacing w:val="40"/>
        </w:rPr>
        <w:t xml:space="preserve"> </w:t>
      </w:r>
      <w:r w:rsidRPr="00086489">
        <w:rPr>
          <w:rFonts w:cs="Arial"/>
        </w:rPr>
        <w:t>prey</w:t>
      </w:r>
      <w:r w:rsidRPr="00086489">
        <w:rPr>
          <w:rFonts w:cs="Arial"/>
          <w:spacing w:val="40"/>
        </w:rPr>
        <w:t xml:space="preserve"> </w:t>
      </w:r>
      <w:r w:rsidRPr="00086489">
        <w:rPr>
          <w:rFonts w:cs="Arial"/>
        </w:rPr>
        <w:t>in</w:t>
      </w:r>
      <w:r w:rsidRPr="00086489">
        <w:rPr>
          <w:rFonts w:cs="Arial"/>
          <w:spacing w:val="40"/>
        </w:rPr>
        <w:t xml:space="preserve"> </w:t>
      </w:r>
      <w:r w:rsidRPr="00086489">
        <w:rPr>
          <w:rFonts w:cs="Arial"/>
        </w:rPr>
        <w:t>India.</w:t>
      </w:r>
      <w:r w:rsidRPr="00086489">
        <w:rPr>
          <w:rFonts w:cs="Arial"/>
          <w:spacing w:val="40"/>
        </w:rPr>
        <w:t xml:space="preserve"> </w:t>
      </w:r>
      <w:r w:rsidRPr="00086489">
        <w:rPr>
          <w:rFonts w:cs="Arial"/>
        </w:rPr>
        <w:t>National</w:t>
      </w:r>
      <w:r w:rsidRPr="00086489">
        <w:rPr>
          <w:rFonts w:cs="Arial"/>
          <w:spacing w:val="40"/>
        </w:rPr>
        <w:t xml:space="preserve"> </w:t>
      </w:r>
      <w:r w:rsidRPr="00086489">
        <w:rPr>
          <w:rFonts w:cs="Arial"/>
        </w:rPr>
        <w:t>Tiger</w:t>
      </w:r>
      <w:r w:rsidRPr="00086489">
        <w:rPr>
          <w:rFonts w:cs="Arial"/>
          <w:spacing w:val="40"/>
        </w:rPr>
        <w:t xml:space="preserve"> </w:t>
      </w:r>
      <w:r w:rsidRPr="00086489">
        <w:rPr>
          <w:rFonts w:cs="Arial"/>
        </w:rPr>
        <w:t>Conservation</w:t>
      </w:r>
      <w:r w:rsidRPr="00086489">
        <w:rPr>
          <w:rFonts w:cs="Arial"/>
          <w:spacing w:val="80"/>
        </w:rPr>
        <w:t xml:space="preserve"> </w:t>
      </w:r>
      <w:r w:rsidRPr="00086489">
        <w:rPr>
          <w:rFonts w:cs="Arial"/>
        </w:rPr>
        <w:t>Authority, Govt. of India, New Delhi, and Wildlife Institute of India,</w:t>
      </w:r>
      <w:r w:rsidRPr="00086489">
        <w:rPr>
          <w:rFonts w:cs="Arial"/>
          <w:spacing w:val="22"/>
        </w:rPr>
        <w:t xml:space="preserve"> </w:t>
      </w:r>
      <w:r w:rsidRPr="00086489">
        <w:rPr>
          <w:rFonts w:cs="Arial"/>
        </w:rPr>
        <w:t>Dehra</w:t>
      </w:r>
      <w:r w:rsidRPr="00086489">
        <w:rPr>
          <w:rFonts w:cs="Arial"/>
          <w:spacing w:val="22"/>
        </w:rPr>
        <w:t xml:space="preserve"> </w:t>
      </w:r>
      <w:r w:rsidRPr="00086489">
        <w:rPr>
          <w:rFonts w:cs="Arial"/>
        </w:rPr>
        <w:t>Dun.</w:t>
      </w:r>
      <w:r w:rsidRPr="00086489">
        <w:rPr>
          <w:rFonts w:cs="Arial"/>
          <w:spacing w:val="22"/>
        </w:rPr>
        <w:t xml:space="preserve"> </w:t>
      </w:r>
      <w:r w:rsidRPr="00086489">
        <w:rPr>
          <w:rFonts w:cs="Arial"/>
        </w:rPr>
        <w:t>TR</w:t>
      </w:r>
      <w:r w:rsidRPr="00086489">
        <w:rPr>
          <w:rFonts w:cs="Arial"/>
          <w:spacing w:val="22"/>
        </w:rPr>
        <w:t xml:space="preserve"> </w:t>
      </w:r>
      <w:r w:rsidRPr="00086489">
        <w:rPr>
          <w:rFonts w:cs="Arial"/>
        </w:rPr>
        <w:t>2011/003 pp-302.</w:t>
      </w:r>
      <w:r w:rsidRPr="00086489">
        <w:rPr>
          <w:rFonts w:cs="Arial"/>
          <w:spacing w:val="23"/>
        </w:rPr>
        <w:t xml:space="preserve"> </w:t>
      </w:r>
      <w:hyperlink r:id="rId22">
        <w:r w:rsidRPr="00086489">
          <w:rPr>
            <w:rFonts w:cs="Arial"/>
            <w:color w:val="0000FF"/>
          </w:rPr>
          <w:t>http://projecttiger.nic.</w:t>
        </w:r>
      </w:hyperlink>
      <w:r w:rsidRPr="00086489">
        <w:rPr>
          <w:rFonts w:cs="Arial"/>
          <w:color w:val="0000FF"/>
        </w:rPr>
        <w:t xml:space="preserve"> </w:t>
      </w:r>
      <w:bookmarkStart w:id="7" w:name="_bookmark36"/>
      <w:bookmarkEnd w:id="7"/>
      <w:r w:rsidRPr="00086489">
        <w:rPr>
          <w:rFonts w:cs="Arial"/>
        </w:rPr>
        <w:fldChar w:fldCharType="begin"/>
      </w:r>
      <w:r w:rsidRPr="00086489">
        <w:rPr>
          <w:rFonts w:cs="Arial"/>
        </w:rPr>
        <w:instrText>HYPERLINK "http://projecttiger.nic.in/WriteReadData/PublicationFile/Tiger_Status_oct_2010.pdf" \h</w:instrText>
      </w:r>
      <w:r w:rsidRPr="00086489">
        <w:rPr>
          <w:rFonts w:cs="Arial"/>
        </w:rPr>
      </w:r>
      <w:r w:rsidRPr="00086489">
        <w:rPr>
          <w:rFonts w:cs="Arial"/>
        </w:rPr>
        <w:fldChar w:fldCharType="separate"/>
      </w:r>
      <w:r w:rsidRPr="00086489">
        <w:rPr>
          <w:rFonts w:cs="Arial"/>
          <w:color w:val="0000FF"/>
          <w:spacing w:val="-2"/>
        </w:rPr>
        <w:t>in/</w:t>
      </w:r>
      <w:proofErr w:type="spellStart"/>
      <w:r w:rsidRPr="00086489">
        <w:rPr>
          <w:rFonts w:cs="Arial"/>
          <w:color w:val="0000FF"/>
          <w:spacing w:val="-2"/>
        </w:rPr>
        <w:t>WriteReadData</w:t>
      </w:r>
      <w:proofErr w:type="spellEnd"/>
      <w:r w:rsidRPr="00086489">
        <w:rPr>
          <w:rFonts w:cs="Arial"/>
          <w:color w:val="0000FF"/>
          <w:spacing w:val="-2"/>
        </w:rPr>
        <w:t>/</w:t>
      </w:r>
      <w:proofErr w:type="spellStart"/>
      <w:r w:rsidRPr="00086489">
        <w:rPr>
          <w:rFonts w:cs="Arial"/>
          <w:color w:val="0000FF"/>
          <w:spacing w:val="-2"/>
        </w:rPr>
        <w:t>PublicationFile</w:t>
      </w:r>
      <w:proofErr w:type="spellEnd"/>
      <w:r w:rsidRPr="00086489">
        <w:rPr>
          <w:rFonts w:cs="Arial"/>
          <w:color w:val="0000FF"/>
          <w:spacing w:val="-2"/>
        </w:rPr>
        <w:t>/Tiger_Status_oct_2010.pdf</w:t>
      </w:r>
      <w:r w:rsidRPr="00086489">
        <w:rPr>
          <w:rFonts w:cs="Arial"/>
        </w:rPr>
        <w:fldChar w:fldCharType="end"/>
      </w:r>
      <w:r w:rsidRPr="00086489">
        <w:rPr>
          <w:rFonts w:cs="Arial"/>
          <w:spacing w:val="-2"/>
        </w:rPr>
        <w:t xml:space="preserve">. </w:t>
      </w:r>
      <w:r w:rsidRPr="00086489">
        <w:rPr>
          <w:rFonts w:cs="Arial"/>
        </w:rPr>
        <w:t>Accessed 15 Aug 2011</w:t>
      </w:r>
    </w:p>
    <w:p w14:paraId="7C79661C" w14:textId="77777777" w:rsidR="00303345" w:rsidRPr="00086489" w:rsidRDefault="00303345" w:rsidP="00303345">
      <w:pPr>
        <w:spacing w:line="360" w:lineRule="auto"/>
        <w:jc w:val="both"/>
        <w:rPr>
          <w:rFonts w:cs="Arial"/>
        </w:rPr>
      </w:pPr>
      <w:r w:rsidRPr="00086489">
        <w:rPr>
          <w:rFonts w:cs="Arial"/>
        </w:rPr>
        <w:t xml:space="preserve">Joshi A, Vaidyanathan S, Mondol S, </w:t>
      </w:r>
      <w:proofErr w:type="spellStart"/>
      <w:r w:rsidRPr="00086489">
        <w:rPr>
          <w:rFonts w:cs="Arial"/>
        </w:rPr>
        <w:t>Edgaonkar</w:t>
      </w:r>
      <w:proofErr w:type="spellEnd"/>
      <w:r w:rsidRPr="00086489">
        <w:rPr>
          <w:rFonts w:cs="Arial"/>
        </w:rPr>
        <w:t xml:space="preserve"> A, Ramakrishnan U (2013) Connectivity of tiger (Panthera </w:t>
      </w:r>
      <w:proofErr w:type="spellStart"/>
      <w:r w:rsidRPr="00086489">
        <w:rPr>
          <w:rFonts w:cs="Arial"/>
        </w:rPr>
        <w:t>tigris</w:t>
      </w:r>
      <w:proofErr w:type="spellEnd"/>
      <w:r w:rsidRPr="00086489">
        <w:rPr>
          <w:rFonts w:cs="Arial"/>
        </w:rPr>
        <w:t xml:space="preserve">) populations in the </w:t>
      </w:r>
      <w:bookmarkStart w:id="8" w:name="_bookmark37"/>
      <w:bookmarkEnd w:id="8"/>
      <w:r w:rsidRPr="00086489">
        <w:rPr>
          <w:rFonts w:cs="Arial"/>
        </w:rPr>
        <w:t xml:space="preserve">human-influenced forest mosaic of central India. </w:t>
      </w:r>
      <w:proofErr w:type="spellStart"/>
      <w:r w:rsidRPr="00086489">
        <w:rPr>
          <w:rFonts w:cs="Arial"/>
        </w:rPr>
        <w:t>PLoS</w:t>
      </w:r>
      <w:proofErr w:type="spellEnd"/>
      <w:r w:rsidRPr="00086489">
        <w:rPr>
          <w:rFonts w:cs="Arial"/>
        </w:rPr>
        <w:t xml:space="preserve"> ONE 8:e77980. doi:</w:t>
      </w:r>
      <w:hyperlink r:id="rId23">
        <w:r w:rsidRPr="00086489">
          <w:rPr>
            <w:rFonts w:cs="Arial"/>
            <w:color w:val="0000FF"/>
          </w:rPr>
          <w:t>10.1371/journal.pone.0077980</w:t>
        </w:r>
      </w:hyperlink>
    </w:p>
    <w:p w14:paraId="584F337C" w14:textId="77777777" w:rsidR="00303345" w:rsidRPr="00086489" w:rsidRDefault="00303345" w:rsidP="00303345">
      <w:pPr>
        <w:spacing w:line="360" w:lineRule="auto"/>
        <w:jc w:val="both"/>
        <w:rPr>
          <w:rFonts w:cs="Arial"/>
        </w:rPr>
      </w:pPr>
      <w:r w:rsidRPr="00086489">
        <w:rPr>
          <w:rFonts w:cs="Arial"/>
        </w:rPr>
        <w:t>Mondal T, Qureshi Q, Jhala Y and Basu P.  An assessment of land use land cover change in Central Highland of Deccan Peninsula and Semi-Arid tracts of India June 2019 DOI: </w:t>
      </w:r>
      <w:hyperlink r:id="rId24" w:tgtFrame="_blank" w:history="1">
        <w:r w:rsidRPr="00086489">
          <w:rPr>
            <w:rFonts w:cs="Arial"/>
            <w:bdr w:val="none" w:sz="0" w:space="0" w:color="auto" w:frame="1"/>
          </w:rPr>
          <w:t>10.1101/665794</w:t>
        </w:r>
      </w:hyperlink>
    </w:p>
    <w:p w14:paraId="71770ADD" w14:textId="77777777" w:rsidR="00303345" w:rsidRPr="00086489" w:rsidRDefault="00303345" w:rsidP="00303345">
      <w:pPr>
        <w:spacing w:line="360" w:lineRule="auto"/>
        <w:jc w:val="both"/>
        <w:rPr>
          <w:rFonts w:cs="Arial"/>
        </w:rPr>
      </w:pPr>
      <w:r w:rsidRPr="00086489">
        <w:rPr>
          <w:rFonts w:cs="Arial"/>
        </w:rPr>
        <w:t xml:space="preserve">Rathore CS, Dubey Y, Shrivastava A, Pathak P, Patil V (2012) Opportunities of habitat connectivity for tiger (Panthera </w:t>
      </w:r>
      <w:proofErr w:type="spellStart"/>
      <w:r w:rsidRPr="00086489">
        <w:rPr>
          <w:rFonts w:cs="Arial"/>
        </w:rPr>
        <w:t>tigris</w:t>
      </w:r>
      <w:proofErr w:type="spellEnd"/>
      <w:r w:rsidRPr="00086489">
        <w:rPr>
          <w:rFonts w:cs="Arial"/>
        </w:rPr>
        <w:t xml:space="preserve">) </w:t>
      </w:r>
      <w:bookmarkStart w:id="9" w:name="_bookmark58"/>
      <w:bookmarkEnd w:id="9"/>
      <w:r w:rsidRPr="00086489">
        <w:rPr>
          <w:rFonts w:cs="Arial"/>
        </w:rPr>
        <w:t xml:space="preserve">between Kanha and Pench national parks in Madhya Pradesh, India. </w:t>
      </w:r>
      <w:proofErr w:type="spellStart"/>
      <w:r w:rsidRPr="00086489">
        <w:rPr>
          <w:rFonts w:cs="Arial"/>
        </w:rPr>
        <w:t>PloS</w:t>
      </w:r>
      <w:proofErr w:type="spellEnd"/>
      <w:r w:rsidRPr="00086489">
        <w:rPr>
          <w:rFonts w:cs="Arial"/>
        </w:rPr>
        <w:t xml:space="preserve"> ONE 7:e39996. doi:</w:t>
      </w:r>
      <w:hyperlink r:id="rId25">
        <w:r w:rsidRPr="00086489">
          <w:rPr>
            <w:rFonts w:cs="Arial"/>
            <w:color w:val="0000FF"/>
          </w:rPr>
          <w:t>10.1371/journal.pone.0039996</w:t>
        </w:r>
      </w:hyperlink>
    </w:p>
    <w:p w14:paraId="7EE8B2EC" w14:textId="77777777" w:rsidR="00303345" w:rsidRPr="00086489" w:rsidRDefault="00303345" w:rsidP="00303345">
      <w:pPr>
        <w:spacing w:line="360" w:lineRule="auto"/>
        <w:jc w:val="both"/>
        <w:rPr>
          <w:rFonts w:cs="Arial"/>
        </w:rPr>
      </w:pPr>
      <w:r w:rsidRPr="00086489">
        <w:rPr>
          <w:rFonts w:cs="Arial"/>
        </w:rPr>
        <w:lastRenderedPageBreak/>
        <w:t>Richards JF, Flint EP (1994) Historic land use and carbon estimates for South and Southeast Asia 1880–1980. Oak Ridge National Laboratory, Oak Ridge</w:t>
      </w:r>
    </w:p>
    <w:p w14:paraId="402504A4" w14:textId="77777777" w:rsidR="00303345" w:rsidRPr="00086489" w:rsidRDefault="00303345" w:rsidP="00303345">
      <w:pPr>
        <w:spacing w:line="360" w:lineRule="auto"/>
        <w:jc w:val="both"/>
        <w:rPr>
          <w:rFonts w:cs="Arial"/>
        </w:rPr>
      </w:pPr>
      <w:r w:rsidRPr="00086489">
        <w:rPr>
          <w:rFonts w:cs="Arial"/>
        </w:rPr>
        <w:t>Rodgers W, Panwar</w:t>
      </w:r>
      <w:r w:rsidRPr="00086489">
        <w:rPr>
          <w:rFonts w:cs="Arial"/>
          <w:spacing w:val="1"/>
        </w:rPr>
        <w:t xml:space="preserve"> </w:t>
      </w:r>
      <w:r w:rsidRPr="00086489">
        <w:rPr>
          <w:rFonts w:cs="Arial"/>
        </w:rPr>
        <w:t>S</w:t>
      </w:r>
      <w:r w:rsidRPr="00086489">
        <w:rPr>
          <w:rFonts w:cs="Arial"/>
          <w:spacing w:val="2"/>
        </w:rPr>
        <w:t xml:space="preserve"> </w:t>
      </w:r>
      <w:r w:rsidRPr="00086489">
        <w:rPr>
          <w:rFonts w:cs="Arial"/>
        </w:rPr>
        <w:t>(1988)</w:t>
      </w:r>
      <w:r w:rsidRPr="00086489">
        <w:rPr>
          <w:rFonts w:cs="Arial"/>
          <w:spacing w:val="1"/>
        </w:rPr>
        <w:t xml:space="preserve"> </w:t>
      </w:r>
      <w:r w:rsidRPr="00086489">
        <w:rPr>
          <w:rFonts w:cs="Arial"/>
        </w:rPr>
        <w:t>Biogeographical</w:t>
      </w:r>
      <w:r w:rsidRPr="00086489">
        <w:rPr>
          <w:rFonts w:cs="Arial"/>
          <w:spacing w:val="1"/>
        </w:rPr>
        <w:t xml:space="preserve"> </w:t>
      </w:r>
      <w:r w:rsidRPr="00086489">
        <w:rPr>
          <w:rFonts w:cs="Arial"/>
        </w:rPr>
        <w:t>classification</w:t>
      </w:r>
      <w:r w:rsidRPr="00086489">
        <w:rPr>
          <w:rFonts w:cs="Arial"/>
          <w:spacing w:val="1"/>
        </w:rPr>
        <w:t xml:space="preserve"> </w:t>
      </w:r>
      <w:r w:rsidRPr="00086489">
        <w:rPr>
          <w:rFonts w:cs="Arial"/>
        </w:rPr>
        <w:t>of</w:t>
      </w:r>
      <w:r w:rsidRPr="00086489">
        <w:rPr>
          <w:rFonts w:cs="Arial"/>
          <w:spacing w:val="2"/>
        </w:rPr>
        <w:t xml:space="preserve"> </w:t>
      </w:r>
      <w:r w:rsidRPr="00086489">
        <w:rPr>
          <w:rFonts w:cs="Arial"/>
          <w:spacing w:val="-2"/>
        </w:rPr>
        <w:t>India.</w:t>
      </w:r>
      <w:r w:rsidRPr="00086489">
        <w:rPr>
          <w:rFonts w:cs="Arial"/>
        </w:rPr>
        <w:t xml:space="preserve"> New</w:t>
      </w:r>
      <w:r w:rsidRPr="00086489">
        <w:rPr>
          <w:rFonts w:cs="Arial"/>
          <w:spacing w:val="9"/>
        </w:rPr>
        <w:t xml:space="preserve"> </w:t>
      </w:r>
      <w:r w:rsidRPr="00086489">
        <w:rPr>
          <w:rFonts w:cs="Arial"/>
        </w:rPr>
        <w:t>Forest,</w:t>
      </w:r>
      <w:r w:rsidRPr="00086489">
        <w:rPr>
          <w:rFonts w:cs="Arial"/>
          <w:spacing w:val="10"/>
        </w:rPr>
        <w:t xml:space="preserve"> </w:t>
      </w:r>
      <w:r w:rsidRPr="00086489">
        <w:rPr>
          <w:rFonts w:cs="Arial"/>
        </w:rPr>
        <w:t>Dehra</w:t>
      </w:r>
      <w:r w:rsidRPr="00086489">
        <w:rPr>
          <w:rFonts w:cs="Arial"/>
          <w:spacing w:val="10"/>
        </w:rPr>
        <w:t xml:space="preserve"> </w:t>
      </w:r>
      <w:r w:rsidRPr="00086489">
        <w:rPr>
          <w:rFonts w:cs="Arial"/>
          <w:spacing w:val="-5"/>
        </w:rPr>
        <w:t>Dun</w:t>
      </w:r>
    </w:p>
    <w:p w14:paraId="672FD99F" w14:textId="77777777" w:rsidR="00303345" w:rsidRPr="00086489" w:rsidRDefault="00303345" w:rsidP="00303345">
      <w:pPr>
        <w:spacing w:line="360" w:lineRule="auto"/>
        <w:jc w:val="both"/>
        <w:rPr>
          <w:rFonts w:cs="Arial"/>
        </w:rPr>
      </w:pPr>
      <w:r w:rsidRPr="00086489">
        <w:rPr>
          <w:rFonts w:cs="Arial"/>
        </w:rPr>
        <w:t>Sanderson E, Forrest J, Loucks C, Ginsberg J, Dinerstein E, Seidensticker J,</w:t>
      </w:r>
      <w:r w:rsidRPr="00086489">
        <w:rPr>
          <w:rFonts w:cs="Arial"/>
          <w:spacing w:val="-2"/>
        </w:rPr>
        <w:t xml:space="preserve"> </w:t>
      </w:r>
      <w:r w:rsidRPr="00086489">
        <w:rPr>
          <w:rFonts w:cs="Arial"/>
        </w:rPr>
        <w:t>Leimgruber</w:t>
      </w:r>
      <w:r w:rsidRPr="00086489">
        <w:rPr>
          <w:rFonts w:cs="Arial"/>
          <w:spacing w:val="-1"/>
        </w:rPr>
        <w:t xml:space="preserve"> </w:t>
      </w:r>
      <w:r w:rsidRPr="00086489">
        <w:rPr>
          <w:rFonts w:cs="Arial"/>
        </w:rPr>
        <w:t>P,</w:t>
      </w:r>
      <w:r w:rsidRPr="00086489">
        <w:rPr>
          <w:rFonts w:cs="Arial"/>
          <w:spacing w:val="-1"/>
        </w:rPr>
        <w:t xml:space="preserve"> </w:t>
      </w:r>
      <w:r w:rsidRPr="00086489">
        <w:rPr>
          <w:rFonts w:cs="Arial"/>
        </w:rPr>
        <w:t>Songer</w:t>
      </w:r>
      <w:r w:rsidRPr="00086489">
        <w:rPr>
          <w:rFonts w:cs="Arial"/>
          <w:spacing w:val="-1"/>
        </w:rPr>
        <w:t xml:space="preserve"> </w:t>
      </w:r>
      <w:r w:rsidRPr="00086489">
        <w:rPr>
          <w:rFonts w:cs="Arial"/>
        </w:rPr>
        <w:t>M,</w:t>
      </w:r>
      <w:r w:rsidRPr="00086489">
        <w:rPr>
          <w:rFonts w:cs="Arial"/>
          <w:spacing w:val="-2"/>
        </w:rPr>
        <w:t xml:space="preserve"> </w:t>
      </w:r>
      <w:r w:rsidRPr="00086489">
        <w:rPr>
          <w:rFonts w:cs="Arial"/>
        </w:rPr>
        <w:t>Heydlauff</w:t>
      </w:r>
      <w:r w:rsidRPr="00086489">
        <w:rPr>
          <w:rFonts w:cs="Arial"/>
          <w:spacing w:val="-1"/>
        </w:rPr>
        <w:t xml:space="preserve"> </w:t>
      </w:r>
      <w:r w:rsidRPr="00086489">
        <w:rPr>
          <w:rFonts w:cs="Arial"/>
        </w:rPr>
        <w:t>A,</w:t>
      </w:r>
      <w:r w:rsidRPr="00086489">
        <w:rPr>
          <w:rFonts w:cs="Arial"/>
          <w:spacing w:val="-1"/>
        </w:rPr>
        <w:t xml:space="preserve"> </w:t>
      </w:r>
      <w:r w:rsidRPr="00086489">
        <w:rPr>
          <w:rFonts w:cs="Arial"/>
        </w:rPr>
        <w:t xml:space="preserve">O’Brien T, Bryja G, </w:t>
      </w:r>
      <w:proofErr w:type="spellStart"/>
      <w:r w:rsidRPr="00086489">
        <w:rPr>
          <w:rFonts w:cs="Arial"/>
        </w:rPr>
        <w:t>Klenzendorf</w:t>
      </w:r>
      <w:proofErr w:type="spellEnd"/>
      <w:r w:rsidRPr="00086489">
        <w:rPr>
          <w:rFonts w:cs="Arial"/>
        </w:rPr>
        <w:t xml:space="preserve"> S, Wikramanayake ED (2010) Setting priorities for conservation and recovery of wild tigers: 2005–2015. In: Tilson R, Nyhus PJ (eds) Tigers of the world:</w:t>
      </w:r>
      <w:r w:rsidRPr="00086489">
        <w:rPr>
          <w:rFonts w:cs="Arial"/>
          <w:spacing w:val="40"/>
        </w:rPr>
        <w:t xml:space="preserve"> </w:t>
      </w:r>
      <w:r w:rsidRPr="00086489">
        <w:rPr>
          <w:rFonts w:cs="Arial"/>
        </w:rPr>
        <w:t xml:space="preserve">the science, politics and conservation of Panthera </w:t>
      </w:r>
      <w:proofErr w:type="spellStart"/>
      <w:r w:rsidRPr="00086489">
        <w:rPr>
          <w:rFonts w:cs="Arial"/>
        </w:rPr>
        <w:t>tigris</w:t>
      </w:r>
      <w:proofErr w:type="spellEnd"/>
      <w:r w:rsidRPr="00086489">
        <w:rPr>
          <w:rFonts w:cs="Arial"/>
        </w:rPr>
        <w:t>. Academic Press, London, pp 143–161</w:t>
      </w:r>
    </w:p>
    <w:p w14:paraId="31BCA4FE" w14:textId="77777777" w:rsidR="00303345" w:rsidRPr="00086489" w:rsidRDefault="00303345" w:rsidP="00303345">
      <w:pPr>
        <w:spacing w:line="360" w:lineRule="auto"/>
        <w:jc w:val="both"/>
        <w:rPr>
          <w:rFonts w:cs="Arial"/>
        </w:rPr>
      </w:pPr>
      <w:r w:rsidRPr="00086489">
        <w:rPr>
          <w:rFonts w:cs="Arial"/>
        </w:rPr>
        <w:t>Seidensticker J, Jackson P, Christie S (1999) Riding the tiger: tiger conservation in human-dominated landscapes. Cambridge University Press, Cambridge</w:t>
      </w:r>
    </w:p>
    <w:p w14:paraId="2D128442" w14:textId="77777777" w:rsidR="00303345" w:rsidRPr="00086489" w:rsidRDefault="00303345" w:rsidP="00303345">
      <w:pPr>
        <w:spacing w:line="360" w:lineRule="auto"/>
        <w:jc w:val="both"/>
        <w:rPr>
          <w:rFonts w:cs="Arial"/>
        </w:rPr>
      </w:pPr>
      <w:r w:rsidRPr="00086489">
        <w:rPr>
          <w:rFonts w:cs="Arial"/>
        </w:rPr>
        <w:t xml:space="preserve">Sharma G, Sharma L and Sharma K (2019) Assessment of land use change and its effect on soil carbon stock using multitemporal satellite data in semiarid region of Rajasthan, India, Ecological Processes (2019) 8:42 </w:t>
      </w:r>
      <w:hyperlink r:id="rId26" w:history="1">
        <w:r w:rsidRPr="00086489">
          <w:rPr>
            <w:rStyle w:val="Hyperlink"/>
            <w:rFonts w:cs="Arial"/>
          </w:rPr>
          <w:t>https://doi.org/10.1186/s13717-019-0193-5</w:t>
        </w:r>
      </w:hyperlink>
    </w:p>
    <w:p w14:paraId="3A68A59A" w14:textId="77777777" w:rsidR="00303345" w:rsidRPr="00086489" w:rsidRDefault="00303345" w:rsidP="00303345">
      <w:pPr>
        <w:spacing w:line="360" w:lineRule="auto"/>
        <w:jc w:val="both"/>
        <w:rPr>
          <w:rFonts w:cs="Arial"/>
        </w:rPr>
      </w:pPr>
      <w:r w:rsidRPr="00086489">
        <w:rPr>
          <w:rFonts w:cs="Arial"/>
        </w:rPr>
        <w:t>Segan, Daniel &amp; Murray, Kris &amp; Watson, James. (2016). A global assessment of current and future biodiversity vulnerability to habitat loss–climate change interactions. Global Ecology and Conservation. 5. 12-21. 10.1016/j.gecco.2015.11.002.</w:t>
      </w:r>
    </w:p>
    <w:p w14:paraId="5BA5E5AD" w14:textId="77777777" w:rsidR="00303345" w:rsidRPr="00086489" w:rsidRDefault="00303345" w:rsidP="00303345">
      <w:pPr>
        <w:spacing w:line="360" w:lineRule="auto"/>
        <w:jc w:val="both"/>
        <w:rPr>
          <w:rFonts w:cs="Arial"/>
        </w:rPr>
      </w:pPr>
      <w:r w:rsidRPr="00086489">
        <w:rPr>
          <w:rFonts w:cs="Arial"/>
        </w:rPr>
        <w:t>Taylor PD, Fahrig L, Henein K, Merriam G (1993) Connectivity is a vital element of landscape structure. Oikos 68:571–573</w:t>
      </w:r>
    </w:p>
    <w:p w14:paraId="06690ACC" w14:textId="77777777" w:rsidR="00303345" w:rsidRPr="00086489" w:rsidRDefault="00303345" w:rsidP="00303345">
      <w:pPr>
        <w:spacing w:line="360" w:lineRule="auto"/>
        <w:jc w:val="both"/>
        <w:rPr>
          <w:rFonts w:cs="Arial"/>
        </w:rPr>
      </w:pPr>
      <w:r w:rsidRPr="00086489">
        <w:rPr>
          <w:rFonts w:cs="Arial"/>
        </w:rPr>
        <w:t>Thomas CD (2000) Dispersal and extinction in fragmented land</w:t>
      </w:r>
      <w:bookmarkStart w:id="10" w:name="_bookmark62"/>
      <w:bookmarkEnd w:id="10"/>
      <w:r w:rsidRPr="00086489">
        <w:rPr>
          <w:rFonts w:cs="Arial"/>
        </w:rPr>
        <w:t>scapes. Proc R Soc B Biol Sci 267:139–145. doi:</w:t>
      </w:r>
      <w:hyperlink r:id="rId27">
        <w:r w:rsidRPr="00086489">
          <w:rPr>
            <w:rFonts w:cs="Arial"/>
            <w:color w:val="0000FF"/>
          </w:rPr>
          <w:t>10.1098/</w:t>
        </w:r>
        <w:proofErr w:type="spellStart"/>
        <w:r w:rsidRPr="00086489">
          <w:rPr>
            <w:rFonts w:cs="Arial"/>
            <w:color w:val="0000FF"/>
          </w:rPr>
          <w:t>rspb</w:t>
        </w:r>
        <w:proofErr w:type="spellEnd"/>
        <w:r w:rsidRPr="00086489">
          <w:rPr>
            <w:rFonts w:cs="Arial"/>
            <w:color w:val="0000FF"/>
          </w:rPr>
          <w:t>.</w:t>
        </w:r>
      </w:hyperlink>
      <w:r w:rsidRPr="00086489">
        <w:rPr>
          <w:rFonts w:cs="Arial"/>
          <w:color w:val="0000FF"/>
        </w:rPr>
        <w:t xml:space="preserve"> </w:t>
      </w:r>
      <w:hyperlink r:id="rId28">
        <w:r w:rsidRPr="00086489">
          <w:rPr>
            <w:rFonts w:cs="Arial"/>
            <w:color w:val="0000FF"/>
            <w:spacing w:val="-2"/>
          </w:rPr>
          <w:t>2000.0978</w:t>
        </w:r>
      </w:hyperlink>
    </w:p>
    <w:p w14:paraId="06CFEBA3" w14:textId="77777777" w:rsidR="00303345" w:rsidRPr="00086489" w:rsidRDefault="00303345" w:rsidP="00303345">
      <w:pPr>
        <w:spacing w:line="360" w:lineRule="auto"/>
        <w:jc w:val="both"/>
        <w:rPr>
          <w:rFonts w:cs="Arial"/>
        </w:rPr>
      </w:pPr>
      <w:r w:rsidRPr="00086489">
        <w:rPr>
          <w:rFonts w:cs="Arial"/>
        </w:rPr>
        <w:t xml:space="preserve">Tian H, Banger K, Bo T, </w:t>
      </w:r>
      <w:proofErr w:type="spellStart"/>
      <w:r w:rsidRPr="00086489">
        <w:rPr>
          <w:rFonts w:cs="Arial"/>
        </w:rPr>
        <w:t>Dadhwal</w:t>
      </w:r>
      <w:proofErr w:type="spellEnd"/>
      <w:r w:rsidRPr="00086489">
        <w:rPr>
          <w:rFonts w:cs="Arial"/>
        </w:rPr>
        <w:t xml:space="preserve"> VK (2014) History of land use in India</w:t>
      </w:r>
      <w:r w:rsidRPr="00086489">
        <w:rPr>
          <w:rFonts w:cs="Arial"/>
          <w:spacing w:val="-1"/>
        </w:rPr>
        <w:t xml:space="preserve"> </w:t>
      </w:r>
      <w:r w:rsidRPr="00086489">
        <w:rPr>
          <w:rFonts w:cs="Arial"/>
        </w:rPr>
        <w:t>during</w:t>
      </w:r>
      <w:r w:rsidRPr="00086489">
        <w:rPr>
          <w:rFonts w:cs="Arial"/>
          <w:spacing w:val="-2"/>
        </w:rPr>
        <w:t xml:space="preserve"> </w:t>
      </w:r>
      <w:r w:rsidRPr="00086489">
        <w:rPr>
          <w:rFonts w:cs="Arial"/>
        </w:rPr>
        <w:t>1880–2010:</w:t>
      </w:r>
      <w:r w:rsidRPr="00086489">
        <w:rPr>
          <w:rFonts w:cs="Arial"/>
          <w:spacing w:val="-1"/>
        </w:rPr>
        <w:t xml:space="preserve"> </w:t>
      </w:r>
      <w:r w:rsidRPr="00086489">
        <w:rPr>
          <w:rFonts w:cs="Arial"/>
        </w:rPr>
        <w:t>large-scale</w:t>
      </w:r>
      <w:r w:rsidRPr="00086489">
        <w:rPr>
          <w:rFonts w:cs="Arial"/>
          <w:spacing w:val="-1"/>
        </w:rPr>
        <w:t xml:space="preserve"> </w:t>
      </w:r>
      <w:r w:rsidRPr="00086489">
        <w:rPr>
          <w:rFonts w:cs="Arial"/>
        </w:rPr>
        <w:t>land</w:t>
      </w:r>
      <w:r w:rsidRPr="00086489">
        <w:rPr>
          <w:rFonts w:cs="Arial"/>
          <w:spacing w:val="-1"/>
        </w:rPr>
        <w:t xml:space="preserve"> </w:t>
      </w:r>
      <w:r w:rsidRPr="00086489">
        <w:rPr>
          <w:rFonts w:cs="Arial"/>
        </w:rPr>
        <w:t>transformations</w:t>
      </w:r>
      <w:r w:rsidRPr="00086489">
        <w:rPr>
          <w:rFonts w:cs="Arial"/>
          <w:spacing w:val="-1"/>
        </w:rPr>
        <w:t xml:space="preserve"> </w:t>
      </w:r>
      <w:r w:rsidRPr="00086489">
        <w:rPr>
          <w:rFonts w:cs="Arial"/>
        </w:rPr>
        <w:t xml:space="preserve">recon- </w:t>
      </w:r>
      <w:bookmarkStart w:id="11" w:name="_bookmark64"/>
      <w:bookmarkEnd w:id="11"/>
      <w:r w:rsidRPr="00086489">
        <w:rPr>
          <w:rFonts w:cs="Arial"/>
        </w:rPr>
        <w:t>structed from satellite data and historical archives. Glob Planet Change 121:78–88. doi:</w:t>
      </w:r>
      <w:hyperlink r:id="rId29">
        <w:r w:rsidRPr="00086489">
          <w:rPr>
            <w:rFonts w:cs="Arial"/>
            <w:color w:val="0000FF"/>
          </w:rPr>
          <w:t>10.1016/j.gloplacha.2014.07.005</w:t>
        </w:r>
      </w:hyperlink>
    </w:p>
    <w:p w14:paraId="718F702D" w14:textId="77777777" w:rsidR="00303345" w:rsidRPr="00086489" w:rsidRDefault="00303345" w:rsidP="00303345">
      <w:pPr>
        <w:spacing w:line="360" w:lineRule="auto"/>
        <w:jc w:val="both"/>
        <w:rPr>
          <w:rFonts w:cs="Arial"/>
        </w:rPr>
      </w:pPr>
      <w:r w:rsidRPr="00086489">
        <w:rPr>
          <w:rFonts w:cs="Arial"/>
        </w:rPr>
        <w:t xml:space="preserve">Wikramanayake E, McKnight M, Dinerstein E, Joshi A, Gurung B, Smith D (2004) Designing a conservation landscape for tigers in human-dominated environments. </w:t>
      </w:r>
      <w:proofErr w:type="spellStart"/>
      <w:r w:rsidRPr="00086489">
        <w:rPr>
          <w:rFonts w:cs="Arial"/>
        </w:rPr>
        <w:t>Conserv</w:t>
      </w:r>
      <w:proofErr w:type="spellEnd"/>
      <w:r w:rsidRPr="00086489">
        <w:rPr>
          <w:rFonts w:cs="Arial"/>
        </w:rPr>
        <w:t xml:space="preserve"> Biol 18:839–844. </w:t>
      </w:r>
      <w:r w:rsidRPr="00086489">
        <w:rPr>
          <w:rFonts w:cs="Arial"/>
          <w:spacing w:val="-2"/>
        </w:rPr>
        <w:t>doi:</w:t>
      </w:r>
      <w:hyperlink r:id="rId30">
        <w:r w:rsidRPr="00086489">
          <w:rPr>
            <w:rFonts w:cs="Arial"/>
            <w:color w:val="0000FF"/>
            <w:spacing w:val="-2"/>
          </w:rPr>
          <w:t>10.1111/j.1523-1739.2004.00145.x</w:t>
        </w:r>
      </w:hyperlink>
    </w:p>
    <w:p w14:paraId="5267499C" w14:textId="77777777" w:rsidR="00B01FCD" w:rsidRPr="00FB3A86" w:rsidRDefault="00B01FCD" w:rsidP="00303345">
      <w:pPr>
        <w:pStyle w:val="Body"/>
        <w:spacing w:after="0"/>
        <w:rPr>
          <w:rFonts w:ascii="Arial" w:hAnsi="Arial" w:cs="Arial"/>
          <w:b/>
        </w:rPr>
      </w:pPr>
    </w:p>
    <w:sectPr w:rsidR="00B01FCD" w:rsidRPr="00FB3A86" w:rsidSect="007A67E4">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4487" w14:textId="77777777" w:rsidR="00021DC7" w:rsidRDefault="00021DC7" w:rsidP="00C37E61">
      <w:r>
        <w:separator/>
      </w:r>
    </w:p>
  </w:endnote>
  <w:endnote w:type="continuationSeparator" w:id="0">
    <w:p w14:paraId="4606F86C" w14:textId="77777777" w:rsidR="00021DC7" w:rsidRDefault="00021D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04C3" w14:textId="77777777" w:rsidR="007A67E4" w:rsidRDefault="007A6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C094" w14:textId="77777777" w:rsidR="007A67E4" w:rsidRDefault="007A6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C1CD" w14:textId="77777777" w:rsidR="009E048A" w:rsidRDefault="009E048A">
    <w:pPr>
      <w:pStyle w:val="Footer"/>
      <w:rPr>
        <w:rFonts w:ascii="Arial" w:hAnsi="Arial" w:cs="Arial"/>
        <w:sz w:val="16"/>
      </w:rPr>
    </w:pPr>
  </w:p>
  <w:p w14:paraId="004777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BD0236" w14:textId="77777777" w:rsidR="009E048A" w:rsidRDefault="009E048A">
    <w:pPr>
      <w:pStyle w:val="Footer"/>
      <w:rPr>
        <w:rFonts w:ascii="Arial" w:hAnsi="Arial" w:cs="Arial"/>
        <w:sz w:val="16"/>
      </w:rPr>
    </w:pPr>
  </w:p>
  <w:p w14:paraId="7E0AB04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ED0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4C20" w14:textId="77777777" w:rsidR="00021DC7" w:rsidRDefault="00021DC7" w:rsidP="00C37E61">
      <w:r>
        <w:separator/>
      </w:r>
    </w:p>
  </w:footnote>
  <w:footnote w:type="continuationSeparator" w:id="0">
    <w:p w14:paraId="5FF3A536" w14:textId="77777777" w:rsidR="00021DC7" w:rsidRDefault="00021D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B026" w14:textId="2E0277E6" w:rsidR="007A67E4" w:rsidRDefault="007A67E4">
    <w:pPr>
      <w:pStyle w:val="Header"/>
    </w:pPr>
    <w:r>
      <w:rPr>
        <w:noProof/>
      </w:rPr>
      <w:pict w14:anchorId="2387D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898C" w14:textId="109FEF16" w:rsidR="007A67E4" w:rsidRDefault="007A67E4">
    <w:pPr>
      <w:pStyle w:val="Header"/>
    </w:pPr>
    <w:r>
      <w:rPr>
        <w:noProof/>
      </w:rPr>
      <w:pict w14:anchorId="34ADF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762D" w14:textId="0E036AB3" w:rsidR="00296529" w:rsidRPr="00296529" w:rsidRDefault="007A67E4" w:rsidP="00296529">
    <w:pPr>
      <w:ind w:left="2160"/>
      <w:jc w:val="center"/>
      <w:rPr>
        <w:rFonts w:ascii="Times New Roman" w:eastAsia="Calibri" w:hAnsi="Times New Roman"/>
        <w:i/>
        <w:sz w:val="18"/>
        <w:szCs w:val="22"/>
      </w:rPr>
    </w:pPr>
    <w:r>
      <w:rPr>
        <w:noProof/>
      </w:rPr>
      <w:pict w14:anchorId="3AA2A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0E5A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B150F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7BBD0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0F1F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38D5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B5DEC1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8434" w14:textId="5EE4D566" w:rsidR="007A67E4" w:rsidRDefault="007A67E4">
    <w:pPr>
      <w:pStyle w:val="Header"/>
    </w:pPr>
    <w:r>
      <w:rPr>
        <w:noProof/>
      </w:rPr>
      <w:pict w14:anchorId="682E9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5"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08A9B821">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1B90" w14:textId="0F7797DD" w:rsidR="007A67E4" w:rsidRDefault="007A67E4">
    <w:pPr>
      <w:pStyle w:val="Header"/>
    </w:pPr>
    <w:r>
      <w:rPr>
        <w:noProof/>
      </w:rPr>
      <w:pict w14:anchorId="3731E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4CB04342">
        <v:shape 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44B7" w14:textId="3606F2F9" w:rsidR="007A67E4" w:rsidRPr="00296529" w:rsidRDefault="007A67E4" w:rsidP="00296529">
    <w:pPr>
      <w:ind w:left="2160"/>
      <w:jc w:val="center"/>
      <w:rPr>
        <w:rFonts w:ascii="Times New Roman" w:eastAsia="Calibri" w:hAnsi="Times New Roman"/>
        <w:i/>
        <w:sz w:val="18"/>
        <w:szCs w:val="22"/>
      </w:rPr>
    </w:pPr>
    <w:r>
      <w:rPr>
        <w:noProof/>
      </w:rPr>
      <w:pict w14:anchorId="0FB1E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555284" o:spid="_x0000_s1029"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30A899D5">
        <v:shape id="_x0000_s1028"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B2ED21" w14:textId="77777777" w:rsidR="007A67E4" w:rsidRPr="00296529" w:rsidRDefault="007A67E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40043A" w14:textId="77777777" w:rsidR="007A67E4" w:rsidRPr="00296529" w:rsidRDefault="007A67E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EED4A7" w14:textId="77777777" w:rsidR="007A67E4" w:rsidRPr="00296529" w:rsidRDefault="007A67E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60CB42" w14:textId="77777777" w:rsidR="007A67E4" w:rsidRDefault="007A67E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626C7D" w14:textId="77777777" w:rsidR="007A67E4" w:rsidRDefault="007A67E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E8A2CB" w14:textId="77777777" w:rsidR="007A67E4" w:rsidRDefault="007A67E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71781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257664">
    <w:abstractNumId w:val="15"/>
  </w:num>
  <w:num w:numId="3" w16cid:durableId="435102331">
    <w:abstractNumId w:val="23"/>
  </w:num>
  <w:num w:numId="4" w16cid:durableId="10555917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87571382">
    <w:abstractNumId w:val="7"/>
  </w:num>
  <w:num w:numId="6" w16cid:durableId="1955013033">
    <w:abstractNumId w:val="6"/>
  </w:num>
  <w:num w:numId="7" w16cid:durableId="1208493534">
    <w:abstractNumId w:val="1"/>
  </w:num>
  <w:num w:numId="8" w16cid:durableId="551380158">
    <w:abstractNumId w:val="12"/>
  </w:num>
  <w:num w:numId="9" w16cid:durableId="1875389021">
    <w:abstractNumId w:val="25"/>
  </w:num>
  <w:num w:numId="10" w16cid:durableId="1261258271">
    <w:abstractNumId w:val="2"/>
  </w:num>
  <w:num w:numId="11" w16cid:durableId="803349992">
    <w:abstractNumId w:val="18"/>
  </w:num>
  <w:num w:numId="12" w16cid:durableId="1787579930">
    <w:abstractNumId w:val="3"/>
  </w:num>
  <w:num w:numId="13" w16cid:durableId="1697536957">
    <w:abstractNumId w:val="17"/>
  </w:num>
  <w:num w:numId="14" w16cid:durableId="623968260">
    <w:abstractNumId w:val="8"/>
  </w:num>
  <w:num w:numId="15" w16cid:durableId="2082018439">
    <w:abstractNumId w:val="21"/>
  </w:num>
  <w:num w:numId="16" w16cid:durableId="1123576630">
    <w:abstractNumId w:val="5"/>
  </w:num>
  <w:num w:numId="17" w16cid:durableId="349185931">
    <w:abstractNumId w:val="22"/>
  </w:num>
  <w:num w:numId="18" w16cid:durableId="1505508090">
    <w:abstractNumId w:val="14"/>
  </w:num>
  <w:num w:numId="19" w16cid:durableId="564142230">
    <w:abstractNumId w:val="28"/>
  </w:num>
  <w:num w:numId="20" w16cid:durableId="564297564">
    <w:abstractNumId w:val="11"/>
  </w:num>
  <w:num w:numId="21" w16cid:durableId="1849977691">
    <w:abstractNumId w:val="9"/>
  </w:num>
  <w:num w:numId="22" w16cid:durableId="710542203">
    <w:abstractNumId w:val="13"/>
  </w:num>
  <w:num w:numId="23" w16cid:durableId="604576568">
    <w:abstractNumId w:val="19"/>
  </w:num>
  <w:num w:numId="24" w16cid:durableId="1372459273">
    <w:abstractNumId w:val="26"/>
  </w:num>
  <w:num w:numId="25" w16cid:durableId="1115829572">
    <w:abstractNumId w:val="4"/>
  </w:num>
  <w:num w:numId="26" w16cid:durableId="76026998">
    <w:abstractNumId w:val="16"/>
  </w:num>
  <w:num w:numId="27" w16cid:durableId="1141922822">
    <w:abstractNumId w:val="20"/>
  </w:num>
  <w:num w:numId="28" w16cid:durableId="2004313858">
    <w:abstractNumId w:val="27"/>
  </w:num>
  <w:num w:numId="29" w16cid:durableId="890268051">
    <w:abstractNumId w:val="24"/>
  </w:num>
  <w:num w:numId="30" w16cid:durableId="2069066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DC7"/>
    <w:rsid w:val="00030174"/>
    <w:rsid w:val="0004579C"/>
    <w:rsid w:val="00092D3E"/>
    <w:rsid w:val="000A47FA"/>
    <w:rsid w:val="000A65D3"/>
    <w:rsid w:val="000B1E33"/>
    <w:rsid w:val="000D689F"/>
    <w:rsid w:val="000E7B7B"/>
    <w:rsid w:val="000E7D62"/>
    <w:rsid w:val="00103357"/>
    <w:rsid w:val="00104176"/>
    <w:rsid w:val="00123C9F"/>
    <w:rsid w:val="001240C9"/>
    <w:rsid w:val="00126190"/>
    <w:rsid w:val="00130F17"/>
    <w:rsid w:val="001320BF"/>
    <w:rsid w:val="00163BC4"/>
    <w:rsid w:val="00191062"/>
    <w:rsid w:val="00192B72"/>
    <w:rsid w:val="001A29D8"/>
    <w:rsid w:val="001A5CAA"/>
    <w:rsid w:val="001B0427"/>
    <w:rsid w:val="001D3A51"/>
    <w:rsid w:val="001D65DA"/>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3345"/>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7576"/>
    <w:rsid w:val="0053056E"/>
    <w:rsid w:val="00554FDA"/>
    <w:rsid w:val="0057009F"/>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67E4"/>
    <w:rsid w:val="007D2288"/>
    <w:rsid w:val="007E088F"/>
    <w:rsid w:val="007F7B32"/>
    <w:rsid w:val="00804BC2"/>
    <w:rsid w:val="0081431A"/>
    <w:rsid w:val="0083216F"/>
    <w:rsid w:val="00857675"/>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B446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EF1"/>
    <w:rsid w:val="00A94063"/>
    <w:rsid w:val="00AA6219"/>
    <w:rsid w:val="00AA74E0"/>
    <w:rsid w:val="00AB703F"/>
    <w:rsid w:val="00AC6BB8"/>
    <w:rsid w:val="00AE008F"/>
    <w:rsid w:val="00B01FCD"/>
    <w:rsid w:val="00B1776C"/>
    <w:rsid w:val="00B448E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6E3E"/>
    <w:rsid w:val="00C70F1B"/>
    <w:rsid w:val="00C71A47"/>
    <w:rsid w:val="00C7464C"/>
    <w:rsid w:val="00C85588"/>
    <w:rsid w:val="00CD3D2A"/>
    <w:rsid w:val="00CD6755"/>
    <w:rsid w:val="00CD6856"/>
    <w:rsid w:val="00CE0089"/>
    <w:rsid w:val="00CE793C"/>
    <w:rsid w:val="00CF193C"/>
    <w:rsid w:val="00D173F1"/>
    <w:rsid w:val="00D30459"/>
    <w:rsid w:val="00D74CB0"/>
    <w:rsid w:val="00D8295D"/>
    <w:rsid w:val="00DC29F4"/>
    <w:rsid w:val="00DC2A65"/>
    <w:rsid w:val="00DE15F0"/>
    <w:rsid w:val="00DE5663"/>
    <w:rsid w:val="00DE78AA"/>
    <w:rsid w:val="00E053D0"/>
    <w:rsid w:val="00E15994"/>
    <w:rsid w:val="00E3114E"/>
    <w:rsid w:val="00E31A70"/>
    <w:rsid w:val="00E35B02"/>
    <w:rsid w:val="00E526C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F57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92D3E"/>
    <w:rPr>
      <w:rFonts w:ascii="Helvetica" w:hAnsi="Helvetica"/>
    </w:rPr>
  </w:style>
  <w:style w:type="paragraph" w:styleId="ListParagraph">
    <w:name w:val="List Paragraph"/>
    <w:basedOn w:val="Normal"/>
    <w:uiPriority w:val="34"/>
    <w:qFormat/>
    <w:rsid w:val="00570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186/s13717-019-0193-5" TargetMode="External"/><Relationship Id="rId3" Type="http://schemas.openxmlformats.org/officeDocument/2006/relationships/styles" Target="styles.xml"/><Relationship Id="rId21" Type="http://schemas.openxmlformats.org/officeDocument/2006/relationships/hyperlink" Target="http://dx.doi.org/10.1371/journal.pone.0123384"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dx.doi.org/10.1371/journal.pone.0039996"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dx.doi.org/10.1371/journal.pone.0123384" TargetMode="External"/><Relationship Id="rId29" Type="http://schemas.openxmlformats.org/officeDocument/2006/relationships/hyperlink" Target="http://dx.doi.org/10.1016/j.gloplacha.2014.07.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101/665794"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dx.doi.org/10.1371/journal.pone.0077980" TargetMode="External"/><Relationship Id="rId28" Type="http://schemas.openxmlformats.org/officeDocument/2006/relationships/hyperlink" Target="http://dx.doi.org/10.1098/rspb.2000.097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x.doi.org/10.1098/rstb.2011.0120"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projecttiger.nic.in/WriteReadData/PublicationFile/Tiger_Status_oct_2010.pdf" TargetMode="External"/><Relationship Id="rId27" Type="http://schemas.openxmlformats.org/officeDocument/2006/relationships/hyperlink" Target="http://dx.doi.org/10.1098/rspb.2000.0978" TargetMode="External"/><Relationship Id="rId30" Type="http://schemas.openxmlformats.org/officeDocument/2006/relationships/hyperlink" Target="http://dx.doi.org/10.1111/j.1523-1739.2004.00145.x"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11</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2026-06-02T13:37:00Z</dcterms:created>
  <dcterms:modified xsi:type="dcterms:W3CDTF">2026-06-04T12:21:00Z</dcterms:modified>
</cp:coreProperties>
</file>