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F3226" w14:textId="43ED8898" w:rsidR="00361DDD" w:rsidRPr="00235EFB" w:rsidRDefault="00F53A97" w:rsidP="00235EFB">
      <w:pPr>
        <w:spacing w:line="240" w:lineRule="auto"/>
        <w:rPr>
          <w:rFonts w:ascii="Times New Roman" w:hAnsi="Times New Roman" w:cs="Times New Roman"/>
          <w:b/>
          <w:bCs/>
        </w:rPr>
      </w:pPr>
      <w:r w:rsidRPr="00235EFB">
        <w:rPr>
          <w:rFonts w:ascii="Times New Roman" w:hAnsi="Times New Roman" w:cs="Times New Roman"/>
          <w:b/>
          <w:bCs/>
        </w:rPr>
        <w:t xml:space="preserve">Non- Infectious Visceral Gout </w:t>
      </w:r>
      <w:proofErr w:type="gramStart"/>
      <w:r w:rsidRPr="00235EFB">
        <w:rPr>
          <w:rFonts w:ascii="Times New Roman" w:hAnsi="Times New Roman" w:cs="Times New Roman"/>
          <w:b/>
          <w:bCs/>
        </w:rPr>
        <w:t>In</w:t>
      </w:r>
      <w:proofErr w:type="gramEnd"/>
      <w:r w:rsidRPr="00235EFB">
        <w:rPr>
          <w:rFonts w:ascii="Times New Roman" w:hAnsi="Times New Roman" w:cs="Times New Roman"/>
          <w:b/>
          <w:bCs/>
        </w:rPr>
        <w:t xml:space="preserve"> Chicken: A Pathological </w:t>
      </w:r>
      <w:r w:rsidR="00155F4D" w:rsidRPr="00235EFB">
        <w:rPr>
          <w:rFonts w:ascii="Times New Roman" w:hAnsi="Times New Roman" w:cs="Times New Roman"/>
          <w:b/>
          <w:bCs/>
        </w:rPr>
        <w:t>a</w:t>
      </w:r>
      <w:r w:rsidRPr="00235EFB">
        <w:rPr>
          <w:rFonts w:ascii="Times New Roman" w:hAnsi="Times New Roman" w:cs="Times New Roman"/>
          <w:b/>
          <w:bCs/>
        </w:rPr>
        <w:t>nd Epidemiological Study</w:t>
      </w:r>
    </w:p>
    <w:p w14:paraId="22DEF49F" w14:textId="5648F42D" w:rsidR="00D71E5D" w:rsidRDefault="00D71E5D" w:rsidP="00D71E5D">
      <w:pPr>
        <w:spacing w:line="240" w:lineRule="auto"/>
        <w:rPr>
          <w:rFonts w:ascii="Times New Roman" w:hAnsi="Times New Roman" w:cs="Times New Roman"/>
        </w:rPr>
      </w:pPr>
    </w:p>
    <w:p w14:paraId="47CC549D" w14:textId="77777777" w:rsidR="001E5B1B" w:rsidRDefault="001E5B1B" w:rsidP="00D71E5D">
      <w:pPr>
        <w:spacing w:line="240" w:lineRule="auto"/>
        <w:rPr>
          <w:rFonts w:ascii="Times New Roman" w:hAnsi="Times New Roman" w:cs="Times New Roman"/>
          <w:color w:val="EE0000"/>
        </w:rPr>
      </w:pPr>
    </w:p>
    <w:p w14:paraId="32D02A2D" w14:textId="77777777" w:rsidR="00D71E5D" w:rsidRDefault="00D71E5D" w:rsidP="00D71E5D">
      <w:pPr>
        <w:spacing w:line="240" w:lineRule="auto"/>
        <w:rPr>
          <w:rFonts w:ascii="Times New Roman" w:hAnsi="Times New Roman" w:cs="Times New Roman"/>
          <w:color w:val="EE0000"/>
        </w:rPr>
      </w:pPr>
    </w:p>
    <w:p w14:paraId="654BFAA8" w14:textId="1F73A6BC" w:rsidR="00B5293C" w:rsidRPr="00D71E5D" w:rsidRDefault="00CB0492" w:rsidP="00D71E5D">
      <w:pPr>
        <w:spacing w:line="240" w:lineRule="auto"/>
        <w:rPr>
          <w:rFonts w:ascii="Times New Roman" w:hAnsi="Times New Roman" w:cs="Times New Roman"/>
          <w:color w:val="EE0000"/>
        </w:rPr>
      </w:pPr>
      <w:r w:rsidRPr="00235EFB">
        <w:rPr>
          <w:rFonts w:ascii="Times New Roman" w:hAnsi="Times New Roman" w:cs="Times New Roman"/>
          <w:b/>
          <w:bCs/>
        </w:rPr>
        <w:t>Abstract</w:t>
      </w:r>
    </w:p>
    <w:p w14:paraId="7AECF6BE" w14:textId="7C8F027A" w:rsidR="00977E52" w:rsidRDefault="00977E52" w:rsidP="00235EFB">
      <w:pPr>
        <w:spacing w:line="240" w:lineRule="auto"/>
        <w:jc w:val="both"/>
        <w:rPr>
          <w:rFonts w:ascii="Times New Roman" w:hAnsi="Times New Roman" w:cs="Times New Roman"/>
        </w:rPr>
      </w:pPr>
      <w:r w:rsidRPr="00977E52">
        <w:rPr>
          <w:rFonts w:ascii="Times New Roman" w:hAnsi="Times New Roman" w:cs="Times New Roman"/>
        </w:rPr>
        <w:t xml:space="preserve">Gout is a metabolic disorder in poultry characterized by hyperuricemia and deposition of urate crystals in tissues, </w:t>
      </w:r>
      <w:r w:rsidR="005E7F18">
        <w:rPr>
          <w:rFonts w:ascii="Times New Roman" w:hAnsi="Times New Roman" w:cs="Times New Roman"/>
        </w:rPr>
        <w:t xml:space="preserve">which occurs </w:t>
      </w:r>
      <w:r w:rsidRPr="00977E52">
        <w:rPr>
          <w:rFonts w:ascii="Times New Roman" w:hAnsi="Times New Roman" w:cs="Times New Roman"/>
        </w:rPr>
        <w:t xml:space="preserve">primarily due to renal dysfunction. The present study was conducted to assess the occurrence, pathological features, and epidemiological pattern of non-infectious visceral gout in chicken over a period of one year. A total of </w:t>
      </w:r>
      <w:r w:rsidR="00433DDF">
        <w:rPr>
          <w:rFonts w:ascii="Times New Roman" w:hAnsi="Times New Roman" w:cs="Times New Roman"/>
        </w:rPr>
        <w:t>5280</w:t>
      </w:r>
      <w:r w:rsidRPr="00977E52">
        <w:rPr>
          <w:rFonts w:ascii="Times New Roman" w:hAnsi="Times New Roman" w:cs="Times New Roman"/>
        </w:rPr>
        <w:t xml:space="preserve"> poultry carcasses were examined</w:t>
      </w:r>
      <w:r w:rsidR="00096614">
        <w:rPr>
          <w:rFonts w:ascii="Times New Roman" w:hAnsi="Times New Roman" w:cs="Times New Roman"/>
        </w:rPr>
        <w:t xml:space="preserve"> by</w:t>
      </w:r>
      <w:r w:rsidRPr="00977E52">
        <w:rPr>
          <w:rFonts w:ascii="Times New Roman" w:hAnsi="Times New Roman" w:cs="Times New Roman"/>
        </w:rPr>
        <w:t xml:space="preserve"> postmortem, and detailed gross and histopathological evaluations were performed.</w:t>
      </w:r>
      <w:r w:rsidR="00096614">
        <w:rPr>
          <w:rFonts w:ascii="Times New Roman" w:hAnsi="Times New Roman" w:cs="Times New Roman"/>
        </w:rPr>
        <w:t xml:space="preserve"> </w:t>
      </w:r>
      <w:r w:rsidRPr="00977E52">
        <w:rPr>
          <w:rFonts w:ascii="Times New Roman" w:hAnsi="Times New Roman" w:cs="Times New Roman"/>
        </w:rPr>
        <w:t>Out of 5280 birds analyzed</w:t>
      </w:r>
      <w:r w:rsidR="009811F1">
        <w:rPr>
          <w:rFonts w:ascii="Times New Roman" w:hAnsi="Times New Roman" w:cs="Times New Roman"/>
        </w:rPr>
        <w:t>,</w:t>
      </w:r>
      <w:r w:rsidRPr="00977E52">
        <w:rPr>
          <w:rFonts w:ascii="Times New Roman" w:hAnsi="Times New Roman" w:cs="Times New Roman"/>
        </w:rPr>
        <w:t xml:space="preserve"> 867 cases were</w:t>
      </w:r>
      <w:r w:rsidR="002249BB">
        <w:rPr>
          <w:rFonts w:ascii="Times New Roman" w:hAnsi="Times New Roman" w:cs="Times New Roman"/>
        </w:rPr>
        <w:t xml:space="preserve"> found</w:t>
      </w:r>
      <w:r w:rsidRPr="00977E52">
        <w:rPr>
          <w:rFonts w:ascii="Times New Roman" w:hAnsi="Times New Roman" w:cs="Times New Roman"/>
        </w:rPr>
        <w:t xml:space="preserve"> positive</w:t>
      </w:r>
      <w:r w:rsidR="00DB4D88">
        <w:rPr>
          <w:rFonts w:ascii="Times New Roman" w:hAnsi="Times New Roman" w:cs="Times New Roman"/>
        </w:rPr>
        <w:t xml:space="preserve"> for visceral gout</w:t>
      </w:r>
      <w:r w:rsidRPr="00977E52">
        <w:rPr>
          <w:rFonts w:ascii="Times New Roman" w:hAnsi="Times New Roman" w:cs="Times New Roman"/>
        </w:rPr>
        <w:t xml:space="preserve"> with an overall prevalence of 16.42%. The highest incidence was recorded in birds of the second week of age (35.46%), followed by the third week (18.1</w:t>
      </w:r>
      <w:r w:rsidR="003F4300">
        <w:rPr>
          <w:rFonts w:ascii="Times New Roman" w:hAnsi="Times New Roman" w:cs="Times New Roman"/>
        </w:rPr>
        <w:t>8</w:t>
      </w:r>
      <w:r w:rsidRPr="00977E52">
        <w:rPr>
          <w:rFonts w:ascii="Times New Roman" w:hAnsi="Times New Roman" w:cs="Times New Roman"/>
        </w:rPr>
        <w:t>%) and first week (7.27%), while minimal occurrence was observed in birds older than three weeks (2.4</w:t>
      </w:r>
      <w:r w:rsidR="003F4300">
        <w:rPr>
          <w:rFonts w:ascii="Times New Roman" w:hAnsi="Times New Roman" w:cs="Times New Roman"/>
        </w:rPr>
        <w:t>7</w:t>
      </w:r>
      <w:r w:rsidRPr="00977E52">
        <w:rPr>
          <w:rFonts w:ascii="Times New Roman" w:hAnsi="Times New Roman" w:cs="Times New Roman"/>
        </w:rPr>
        <w:t xml:space="preserve">%). </w:t>
      </w:r>
      <w:r w:rsidR="001112C3" w:rsidRPr="0091794C">
        <w:rPr>
          <w:rFonts w:ascii="Times New Roman" w:hAnsi="Times New Roman" w:cs="Times New Roman"/>
        </w:rPr>
        <w:t xml:space="preserve">Clinical signs </w:t>
      </w:r>
      <w:r w:rsidR="00D14522">
        <w:rPr>
          <w:rFonts w:ascii="Times New Roman" w:hAnsi="Times New Roman" w:cs="Times New Roman"/>
        </w:rPr>
        <w:t xml:space="preserve">observed were </w:t>
      </w:r>
      <w:r w:rsidR="001112C3" w:rsidRPr="0091794C">
        <w:rPr>
          <w:rFonts w:ascii="Times New Roman" w:hAnsi="Times New Roman" w:cs="Times New Roman"/>
        </w:rPr>
        <w:t>reduced feed and water intake, lethargy, ruffled feathers, weight loss, and abnormal droppings.</w:t>
      </w:r>
      <w:r w:rsidR="001112C3">
        <w:rPr>
          <w:rFonts w:ascii="Times New Roman" w:hAnsi="Times New Roman" w:cs="Times New Roman"/>
        </w:rPr>
        <w:t xml:space="preserve"> </w:t>
      </w:r>
      <w:r w:rsidR="003E06B8">
        <w:rPr>
          <w:rFonts w:ascii="Times New Roman" w:hAnsi="Times New Roman" w:cs="Times New Roman"/>
        </w:rPr>
        <w:t>C</w:t>
      </w:r>
      <w:r w:rsidRPr="00977E52">
        <w:rPr>
          <w:rFonts w:ascii="Times New Roman" w:hAnsi="Times New Roman" w:cs="Times New Roman"/>
        </w:rPr>
        <w:t>halky white urate deposits on visceral organs, enlarged kidneys, and distended ureters</w:t>
      </w:r>
      <w:r w:rsidR="00E15197">
        <w:rPr>
          <w:rFonts w:ascii="Times New Roman" w:hAnsi="Times New Roman" w:cs="Times New Roman"/>
        </w:rPr>
        <w:t xml:space="preserve"> were noticed grossly during necropsy</w:t>
      </w:r>
      <w:r w:rsidRPr="00977E52">
        <w:rPr>
          <w:rFonts w:ascii="Times New Roman" w:hAnsi="Times New Roman" w:cs="Times New Roman"/>
        </w:rPr>
        <w:t xml:space="preserve">. Histopathological </w:t>
      </w:r>
      <w:r w:rsidR="00F0270A">
        <w:rPr>
          <w:rFonts w:ascii="Times New Roman" w:hAnsi="Times New Roman" w:cs="Times New Roman"/>
        </w:rPr>
        <w:t xml:space="preserve">examination of kidney sections </w:t>
      </w:r>
      <w:r w:rsidRPr="00977E52">
        <w:rPr>
          <w:rFonts w:ascii="Times New Roman" w:hAnsi="Times New Roman" w:cs="Times New Roman"/>
        </w:rPr>
        <w:t>revealed tubular degeneration, necrosis, urate crystal deposition, glomerular alterations, and inflammatory changes.</w:t>
      </w:r>
      <w:r w:rsidR="00A20CD0">
        <w:rPr>
          <w:rFonts w:ascii="Times New Roman" w:hAnsi="Times New Roman" w:cs="Times New Roman"/>
        </w:rPr>
        <w:t xml:space="preserve"> </w:t>
      </w:r>
      <w:r w:rsidRPr="00977E52">
        <w:rPr>
          <w:rFonts w:ascii="Times New Roman" w:hAnsi="Times New Roman" w:cs="Times New Roman"/>
        </w:rPr>
        <w:t>The disease showed higher prevalence during colder months, indicating a strong influence of environmental factors. The findings confirm that dietary imbalance, particularly high protein and calcium levels, along with managemental stress, play a significant role in the development of visceral gout.</w:t>
      </w:r>
    </w:p>
    <w:p w14:paraId="68C8983F" w14:textId="3CC6C864" w:rsidR="00745387" w:rsidRPr="00E622FE" w:rsidRDefault="00E622FE" w:rsidP="00C265C4">
      <w:pPr>
        <w:spacing w:line="240" w:lineRule="auto"/>
        <w:jc w:val="both"/>
        <w:rPr>
          <w:rFonts w:ascii="Times New Roman" w:hAnsi="Times New Roman" w:cs="Times New Roman"/>
        </w:rPr>
      </w:pPr>
      <w:r w:rsidRPr="00E622FE">
        <w:rPr>
          <w:rFonts w:ascii="Times New Roman" w:hAnsi="Times New Roman" w:cs="Times New Roman"/>
        </w:rPr>
        <w:t xml:space="preserve">keywords: Visceral gout, Chicken, Hyperuricemia, Urate crystal deposition, Renal </w:t>
      </w:r>
      <w:proofErr w:type="gramStart"/>
      <w:r w:rsidRPr="00E622FE">
        <w:rPr>
          <w:rFonts w:ascii="Times New Roman" w:hAnsi="Times New Roman" w:cs="Times New Roman"/>
        </w:rPr>
        <w:t>pathology,  Non</w:t>
      </w:r>
      <w:proofErr w:type="gramEnd"/>
      <w:r w:rsidRPr="00E622FE">
        <w:rPr>
          <w:rFonts w:ascii="Times New Roman" w:hAnsi="Times New Roman" w:cs="Times New Roman"/>
        </w:rPr>
        <w:t>-infectious metabolic disorder</w:t>
      </w:r>
    </w:p>
    <w:p w14:paraId="17996C3E" w14:textId="697E35EB" w:rsidR="00C35830" w:rsidRPr="00882065" w:rsidRDefault="00CB0492" w:rsidP="00742023">
      <w:pPr>
        <w:pStyle w:val="ListParagraph"/>
        <w:numPr>
          <w:ilvl w:val="0"/>
          <w:numId w:val="6"/>
        </w:numPr>
        <w:spacing w:line="240" w:lineRule="auto"/>
        <w:ind w:left="270" w:hanging="270"/>
        <w:jc w:val="both"/>
        <w:rPr>
          <w:rFonts w:ascii="Times New Roman" w:hAnsi="Times New Roman" w:cs="Times New Roman"/>
          <w:b/>
          <w:bCs/>
        </w:rPr>
      </w:pPr>
      <w:r w:rsidRPr="00882065">
        <w:rPr>
          <w:rFonts w:ascii="Times New Roman" w:hAnsi="Times New Roman" w:cs="Times New Roman"/>
          <w:b/>
          <w:bCs/>
        </w:rPr>
        <w:t>Introduction</w:t>
      </w:r>
    </w:p>
    <w:p w14:paraId="3D21163F" w14:textId="155EF783" w:rsidR="00310C92" w:rsidRPr="00310C92" w:rsidRDefault="00FA50E1" w:rsidP="00235EFB">
      <w:pPr>
        <w:spacing w:line="240" w:lineRule="auto"/>
        <w:jc w:val="both"/>
        <w:rPr>
          <w:rFonts w:eastAsia="Times New Roman"/>
          <w:kern w:val="0"/>
          <w14:ligatures w14:val="none"/>
        </w:rPr>
      </w:pPr>
      <w:r w:rsidRPr="00FA50E1">
        <w:rPr>
          <w:rFonts w:ascii="Times New Roman" w:hAnsi="Times New Roman" w:cs="Times New Roman"/>
        </w:rPr>
        <w:t xml:space="preserve">Gout is a </w:t>
      </w:r>
      <w:r w:rsidR="0069382C">
        <w:rPr>
          <w:rFonts w:ascii="Times New Roman" w:hAnsi="Times New Roman" w:cs="Times New Roman"/>
        </w:rPr>
        <w:t xml:space="preserve">disease, that occurs due to </w:t>
      </w:r>
      <w:r w:rsidR="00DA5C4B">
        <w:rPr>
          <w:rFonts w:ascii="Times New Roman" w:hAnsi="Times New Roman" w:cs="Times New Roman"/>
        </w:rPr>
        <w:t xml:space="preserve">abnormal metabolism of uric acid and </w:t>
      </w:r>
      <w:r w:rsidR="000B0ED8">
        <w:rPr>
          <w:rFonts w:ascii="Times New Roman" w:hAnsi="Times New Roman" w:cs="Times New Roman"/>
        </w:rPr>
        <w:t xml:space="preserve">it is </w:t>
      </w:r>
      <w:r w:rsidRPr="00FA50E1">
        <w:rPr>
          <w:rFonts w:ascii="Times New Roman" w:hAnsi="Times New Roman" w:cs="Times New Roman"/>
        </w:rPr>
        <w:t>characterized by hyperuricemia and deposition of uric acid or urate</w:t>
      </w:r>
      <w:r w:rsidR="006F3E69">
        <w:rPr>
          <w:rFonts w:ascii="Times New Roman" w:hAnsi="Times New Roman" w:cs="Times New Roman"/>
        </w:rPr>
        <w:t xml:space="preserve"> crystals</w:t>
      </w:r>
      <w:r w:rsidRPr="00FA50E1">
        <w:rPr>
          <w:rFonts w:ascii="Times New Roman" w:hAnsi="Times New Roman" w:cs="Times New Roman"/>
        </w:rPr>
        <w:t xml:space="preserve"> in tissues</w:t>
      </w:r>
      <w:r w:rsidR="00167192">
        <w:rPr>
          <w:rFonts w:ascii="Times New Roman" w:hAnsi="Times New Roman" w:cs="Times New Roman"/>
        </w:rPr>
        <w:t xml:space="preserve"> and joints</w:t>
      </w:r>
      <w:r w:rsidRPr="00FA50E1">
        <w:rPr>
          <w:rFonts w:ascii="Times New Roman" w:hAnsi="Times New Roman" w:cs="Times New Roman"/>
        </w:rPr>
        <w:t>.</w:t>
      </w:r>
      <w:r w:rsidR="0022586D">
        <w:rPr>
          <w:rFonts w:ascii="Times New Roman" w:hAnsi="Times New Roman" w:cs="Times New Roman"/>
        </w:rPr>
        <w:t xml:space="preserve"> </w:t>
      </w:r>
      <w:r w:rsidR="0022586D" w:rsidRPr="00B418A1">
        <w:rPr>
          <w:rFonts w:ascii="Times New Roman" w:hAnsi="Times New Roman" w:cs="Times New Roman"/>
        </w:rPr>
        <w:t>Avian urolithiasis, also called gout, results from kidney damage caused by infectious or nutritional diseases, toxin ingestion, or a combination of factors.</w:t>
      </w:r>
      <w:r w:rsidR="0022586D">
        <w:rPr>
          <w:rFonts w:ascii="Times New Roman" w:hAnsi="Times New Roman" w:cs="Times New Roman"/>
        </w:rPr>
        <w:t xml:space="preserve"> </w:t>
      </w:r>
      <w:r w:rsidR="000025E0" w:rsidRPr="000025E0">
        <w:rPr>
          <w:rFonts w:ascii="Times New Roman" w:hAnsi="Times New Roman" w:cs="Times New Roman"/>
        </w:rPr>
        <w:t xml:space="preserve">Growing layer birds are </w:t>
      </w:r>
      <w:r w:rsidR="00210994">
        <w:rPr>
          <w:rFonts w:ascii="Times New Roman" w:hAnsi="Times New Roman" w:cs="Times New Roman"/>
        </w:rPr>
        <w:t xml:space="preserve">given with </w:t>
      </w:r>
      <w:r w:rsidR="000025E0" w:rsidRPr="000025E0">
        <w:rPr>
          <w:rFonts w:ascii="Times New Roman" w:hAnsi="Times New Roman" w:cs="Times New Roman"/>
        </w:rPr>
        <w:t>high-protein and high-calcium diets</w:t>
      </w:r>
      <w:r w:rsidR="00603CCD">
        <w:rPr>
          <w:rFonts w:ascii="Times New Roman" w:hAnsi="Times New Roman" w:cs="Times New Roman"/>
        </w:rPr>
        <w:t>,</w:t>
      </w:r>
      <w:r w:rsidR="00F8756C">
        <w:rPr>
          <w:rFonts w:ascii="Times New Roman" w:hAnsi="Times New Roman" w:cs="Times New Roman"/>
        </w:rPr>
        <w:t xml:space="preserve"> </w:t>
      </w:r>
      <w:r w:rsidR="005B40C6">
        <w:rPr>
          <w:rFonts w:ascii="Times New Roman" w:hAnsi="Times New Roman" w:cs="Times New Roman"/>
        </w:rPr>
        <w:t xml:space="preserve">which may predispose them </w:t>
      </w:r>
      <w:r w:rsidR="00697024">
        <w:rPr>
          <w:rFonts w:ascii="Times New Roman" w:hAnsi="Times New Roman" w:cs="Times New Roman"/>
        </w:rPr>
        <w:t xml:space="preserve">to </w:t>
      </w:r>
      <w:r w:rsidR="005B40C6">
        <w:rPr>
          <w:rFonts w:ascii="Times New Roman" w:hAnsi="Times New Roman" w:cs="Times New Roman"/>
        </w:rPr>
        <w:t>gout</w:t>
      </w:r>
      <w:r w:rsidR="00FE24F8">
        <w:rPr>
          <w:rFonts w:ascii="Times New Roman" w:hAnsi="Times New Roman" w:cs="Times New Roman"/>
        </w:rPr>
        <w:t xml:space="preserve"> (</w:t>
      </w:r>
      <w:proofErr w:type="spellStart"/>
      <w:r w:rsidR="00FE24F8" w:rsidRPr="009555EE">
        <w:rPr>
          <w:rFonts w:ascii="Times New Roman" w:hAnsi="Times New Roman" w:cs="Times New Roman"/>
        </w:rPr>
        <w:t>Eldaghayes</w:t>
      </w:r>
      <w:proofErr w:type="spellEnd"/>
      <w:r w:rsidR="00FE24F8">
        <w:rPr>
          <w:rFonts w:ascii="Times New Roman" w:hAnsi="Times New Roman" w:cs="Times New Roman"/>
        </w:rPr>
        <w:t xml:space="preserve"> </w:t>
      </w:r>
      <w:r w:rsidR="00FE24F8" w:rsidRPr="00462399">
        <w:rPr>
          <w:rFonts w:ascii="Times New Roman" w:hAnsi="Times New Roman" w:cs="Times New Roman"/>
          <w:i/>
          <w:iCs/>
        </w:rPr>
        <w:t>et al</w:t>
      </w:r>
      <w:r w:rsidR="00FE24F8">
        <w:rPr>
          <w:rFonts w:ascii="Times New Roman" w:hAnsi="Times New Roman" w:cs="Times New Roman"/>
        </w:rPr>
        <w:t>., 2010)</w:t>
      </w:r>
      <w:r w:rsidR="006F7946" w:rsidRPr="006F7946">
        <w:rPr>
          <w:rFonts w:ascii="Times New Roman" w:hAnsi="Times New Roman" w:cs="Times New Roman"/>
        </w:rPr>
        <w:t>.</w:t>
      </w:r>
      <w:r w:rsidR="005C00D3">
        <w:rPr>
          <w:rFonts w:ascii="Times New Roman" w:eastAsia="Times New Roman" w:hAnsi="Times New Roman" w:cs="Times New Roman"/>
          <w:kern w:val="0"/>
          <w14:ligatures w14:val="none"/>
        </w:rPr>
        <w:t xml:space="preserve"> </w:t>
      </w:r>
      <w:r w:rsidR="001448B8" w:rsidRPr="001448B8">
        <w:rPr>
          <w:rFonts w:ascii="Times New Roman" w:eastAsia="Times New Roman" w:hAnsi="Times New Roman" w:cs="Times New Roman"/>
          <w:kern w:val="0"/>
          <w14:ligatures w14:val="none"/>
        </w:rPr>
        <w:t xml:space="preserve">An imbalanced calcium to phosphorus ratio </w:t>
      </w:r>
      <w:r w:rsidR="005C00D3">
        <w:rPr>
          <w:rFonts w:ascii="Times New Roman" w:eastAsia="Times New Roman" w:hAnsi="Times New Roman" w:cs="Times New Roman"/>
          <w:kern w:val="0"/>
          <w14:ligatures w14:val="none"/>
        </w:rPr>
        <w:t>at</w:t>
      </w:r>
      <w:r w:rsidR="001448B8" w:rsidRPr="001448B8">
        <w:rPr>
          <w:rFonts w:ascii="Times New Roman" w:eastAsia="Times New Roman" w:hAnsi="Times New Roman" w:cs="Times New Roman"/>
          <w:kern w:val="0"/>
          <w14:ligatures w14:val="none"/>
        </w:rPr>
        <w:t xml:space="preserve"> 3.5:1 contribute to the development of gout</w:t>
      </w:r>
      <w:r w:rsidR="00E34949">
        <w:rPr>
          <w:rFonts w:ascii="Times New Roman" w:eastAsia="Times New Roman" w:hAnsi="Times New Roman" w:cs="Times New Roman"/>
          <w:kern w:val="0"/>
          <w14:ligatures w14:val="none"/>
        </w:rPr>
        <w:t xml:space="preserve"> </w:t>
      </w:r>
      <w:r w:rsidR="00EF679E" w:rsidRPr="00EF679E">
        <w:rPr>
          <w:rFonts w:ascii="Times New Roman" w:eastAsia="Times New Roman" w:hAnsi="Times New Roman" w:cs="Times New Roman"/>
          <w:kern w:val="0"/>
          <w14:ligatures w14:val="none"/>
        </w:rPr>
        <w:t xml:space="preserve">(Mir </w:t>
      </w:r>
      <w:r w:rsidR="00EF679E" w:rsidRPr="00E34949">
        <w:rPr>
          <w:rFonts w:ascii="Times New Roman" w:eastAsia="Times New Roman" w:hAnsi="Times New Roman" w:cs="Times New Roman"/>
          <w:i/>
          <w:iCs/>
          <w:kern w:val="0"/>
          <w14:ligatures w14:val="none"/>
        </w:rPr>
        <w:t>et al</w:t>
      </w:r>
      <w:r w:rsidR="00EF679E" w:rsidRPr="00EF679E">
        <w:rPr>
          <w:rFonts w:ascii="Times New Roman" w:eastAsia="Times New Roman" w:hAnsi="Times New Roman" w:cs="Times New Roman"/>
          <w:kern w:val="0"/>
          <w14:ligatures w14:val="none"/>
        </w:rPr>
        <w:t>., 2005</w:t>
      </w:r>
      <w:r w:rsidR="00EF679E" w:rsidRPr="001E3B13">
        <w:rPr>
          <w:rFonts w:ascii="Times New Roman" w:eastAsia="Times New Roman" w:hAnsi="Times New Roman" w:cs="Times New Roman"/>
          <w:kern w:val="0"/>
          <w14:ligatures w14:val="none"/>
        </w:rPr>
        <w:t>)</w:t>
      </w:r>
      <w:r w:rsidR="001448B8" w:rsidRPr="001E3B13">
        <w:rPr>
          <w:rFonts w:ascii="Times New Roman" w:eastAsia="Times New Roman" w:hAnsi="Times New Roman" w:cs="Times New Roman"/>
          <w:kern w:val="0"/>
          <w14:ligatures w14:val="none"/>
        </w:rPr>
        <w:t>.</w:t>
      </w:r>
      <w:r w:rsidR="00E34949" w:rsidRPr="001E3B13">
        <w:rPr>
          <w:rFonts w:ascii="Times New Roman" w:eastAsia="Times New Roman" w:hAnsi="Times New Roman" w:cs="Times New Roman"/>
          <w:kern w:val="0"/>
          <w14:ligatures w14:val="none"/>
        </w:rPr>
        <w:t xml:space="preserve"> </w:t>
      </w:r>
      <w:r w:rsidR="00310C92" w:rsidRPr="001E3B13">
        <w:rPr>
          <w:rFonts w:ascii="Times New Roman" w:eastAsia="Times New Roman" w:hAnsi="Times New Roman" w:cs="Times New Roman"/>
          <w:kern w:val="0"/>
          <w14:ligatures w14:val="none"/>
        </w:rPr>
        <w:t>Vitamin A deficiency, excess vitamin D3, dehydration, high sodium carbonate, copper sulfate, and mycotoxins in feed can cause renal failure and lead to gout</w:t>
      </w:r>
      <w:r w:rsidR="0031569C">
        <w:rPr>
          <w:rFonts w:ascii="Times New Roman" w:eastAsia="Times New Roman" w:hAnsi="Times New Roman" w:cs="Times New Roman"/>
          <w:kern w:val="0"/>
          <w14:ligatures w14:val="none"/>
        </w:rPr>
        <w:t xml:space="preserve"> </w:t>
      </w:r>
      <w:r w:rsidR="0031569C">
        <w:rPr>
          <w:rFonts w:ascii="Times New Roman" w:hAnsi="Times New Roman" w:cs="Times New Roman"/>
        </w:rPr>
        <w:t>(</w:t>
      </w:r>
      <w:r w:rsidR="0031569C" w:rsidRPr="00470594">
        <w:rPr>
          <w:rFonts w:ascii="Times New Roman" w:hAnsi="Times New Roman" w:cs="Times New Roman"/>
        </w:rPr>
        <w:t>Sandhyarani</w:t>
      </w:r>
      <w:r w:rsidR="0031569C">
        <w:rPr>
          <w:rFonts w:ascii="Times New Roman" w:hAnsi="Times New Roman" w:cs="Times New Roman"/>
        </w:rPr>
        <w:t xml:space="preserve"> </w:t>
      </w:r>
      <w:r w:rsidR="0031569C" w:rsidRPr="001E3B13">
        <w:rPr>
          <w:rFonts w:ascii="Times New Roman" w:hAnsi="Times New Roman" w:cs="Times New Roman"/>
          <w:i/>
          <w:iCs/>
        </w:rPr>
        <w:t>et al</w:t>
      </w:r>
      <w:r w:rsidR="0031569C">
        <w:rPr>
          <w:rFonts w:ascii="Times New Roman" w:hAnsi="Times New Roman" w:cs="Times New Roman"/>
        </w:rPr>
        <w:t>., 2022)</w:t>
      </w:r>
      <w:r w:rsidR="00310C92" w:rsidRPr="001E3B13">
        <w:rPr>
          <w:rFonts w:ascii="Times New Roman" w:eastAsia="Times New Roman" w:hAnsi="Times New Roman" w:cs="Times New Roman"/>
          <w:kern w:val="0"/>
          <w14:ligatures w14:val="none"/>
        </w:rPr>
        <w:t>.</w:t>
      </w:r>
      <w:r w:rsidR="00B51500">
        <w:rPr>
          <w:rFonts w:eastAsia="Times New Roman"/>
          <w:kern w:val="0"/>
          <w14:ligatures w14:val="none"/>
        </w:rPr>
        <w:t xml:space="preserve"> </w:t>
      </w:r>
      <w:r w:rsidR="00310C92" w:rsidRPr="00310C92">
        <w:rPr>
          <w:rFonts w:ascii="Times New Roman" w:eastAsia="Times New Roman" w:hAnsi="Times New Roman" w:cs="Times New Roman"/>
          <w:kern w:val="0"/>
          <w14:ligatures w14:val="none"/>
        </w:rPr>
        <w:t xml:space="preserve">Management factors such as high brooding temperature reduce </w:t>
      </w:r>
      <w:r w:rsidR="004C0295">
        <w:rPr>
          <w:rFonts w:ascii="Times New Roman" w:eastAsia="Times New Roman" w:hAnsi="Times New Roman" w:cs="Times New Roman"/>
          <w:kern w:val="0"/>
          <w14:ligatures w14:val="none"/>
        </w:rPr>
        <w:t xml:space="preserve">the </w:t>
      </w:r>
      <w:r w:rsidR="00310C92" w:rsidRPr="00310C92">
        <w:rPr>
          <w:rFonts w:ascii="Times New Roman" w:eastAsia="Times New Roman" w:hAnsi="Times New Roman" w:cs="Times New Roman"/>
          <w:kern w:val="0"/>
          <w14:ligatures w14:val="none"/>
        </w:rPr>
        <w:t>water intake</w:t>
      </w:r>
      <w:r w:rsidR="004C0295">
        <w:rPr>
          <w:rFonts w:ascii="Times New Roman" w:eastAsia="Times New Roman" w:hAnsi="Times New Roman" w:cs="Times New Roman"/>
          <w:kern w:val="0"/>
          <w14:ligatures w14:val="none"/>
        </w:rPr>
        <w:t xml:space="preserve"> and</w:t>
      </w:r>
      <w:r w:rsidR="00310C92" w:rsidRPr="00310C92">
        <w:rPr>
          <w:rFonts w:ascii="Times New Roman" w:eastAsia="Times New Roman" w:hAnsi="Times New Roman" w:cs="Times New Roman"/>
          <w:kern w:val="0"/>
          <w14:ligatures w14:val="none"/>
        </w:rPr>
        <w:t xml:space="preserve"> increasing the risk of gout</w:t>
      </w:r>
      <w:r w:rsidR="009B6A12">
        <w:rPr>
          <w:rFonts w:ascii="Times New Roman" w:eastAsia="Times New Roman" w:hAnsi="Times New Roman" w:cs="Times New Roman"/>
          <w:kern w:val="0"/>
          <w14:ligatures w14:val="none"/>
        </w:rPr>
        <w:t xml:space="preserve"> </w:t>
      </w:r>
      <w:r w:rsidR="009B6A12">
        <w:rPr>
          <w:rFonts w:ascii="Times New Roman" w:hAnsi="Times New Roman" w:cs="Times New Roman"/>
        </w:rPr>
        <w:t>(</w:t>
      </w:r>
      <w:r w:rsidR="009B6A12" w:rsidRPr="00470594">
        <w:rPr>
          <w:rFonts w:ascii="Times New Roman" w:hAnsi="Times New Roman" w:cs="Times New Roman"/>
        </w:rPr>
        <w:t>Sandhyarani</w:t>
      </w:r>
      <w:r w:rsidR="009B6A12">
        <w:rPr>
          <w:rFonts w:ascii="Times New Roman" w:hAnsi="Times New Roman" w:cs="Times New Roman"/>
        </w:rPr>
        <w:t xml:space="preserve"> </w:t>
      </w:r>
      <w:r w:rsidR="009B6A12" w:rsidRPr="001E3B13">
        <w:rPr>
          <w:rFonts w:ascii="Times New Roman" w:hAnsi="Times New Roman" w:cs="Times New Roman"/>
          <w:i/>
          <w:iCs/>
        </w:rPr>
        <w:t>et al</w:t>
      </w:r>
      <w:r w:rsidR="009B6A12">
        <w:rPr>
          <w:rFonts w:ascii="Times New Roman" w:hAnsi="Times New Roman" w:cs="Times New Roman"/>
        </w:rPr>
        <w:t>., 2022)</w:t>
      </w:r>
      <w:r w:rsidR="00310C92" w:rsidRPr="00310C92">
        <w:rPr>
          <w:rFonts w:ascii="Times New Roman" w:eastAsia="Times New Roman" w:hAnsi="Times New Roman" w:cs="Times New Roman"/>
          <w:kern w:val="0"/>
          <w14:ligatures w14:val="none"/>
        </w:rPr>
        <w:t>. Routine use of antibiotics, anticoccidials, chemicals, and pesticides may also cause toxicity and contribute to the development of gout in poultry</w:t>
      </w:r>
      <w:r w:rsidR="00A14709">
        <w:rPr>
          <w:rFonts w:ascii="Times New Roman" w:hAnsi="Times New Roman" w:cs="Times New Roman"/>
        </w:rPr>
        <w:t xml:space="preserve"> </w:t>
      </w:r>
      <w:r w:rsidR="00FB6E08">
        <w:rPr>
          <w:rFonts w:ascii="Times New Roman" w:hAnsi="Times New Roman" w:cs="Times New Roman"/>
        </w:rPr>
        <w:t>(</w:t>
      </w:r>
      <w:r w:rsidR="00FB6E08" w:rsidRPr="00470594">
        <w:rPr>
          <w:rFonts w:ascii="Times New Roman" w:hAnsi="Times New Roman" w:cs="Times New Roman"/>
        </w:rPr>
        <w:t>Sandhyarani</w:t>
      </w:r>
      <w:r w:rsidR="00FB6E08">
        <w:rPr>
          <w:rFonts w:ascii="Times New Roman" w:hAnsi="Times New Roman" w:cs="Times New Roman"/>
        </w:rPr>
        <w:t xml:space="preserve"> </w:t>
      </w:r>
      <w:r w:rsidR="00FB6E08" w:rsidRPr="001E3B13">
        <w:rPr>
          <w:rFonts w:ascii="Times New Roman" w:hAnsi="Times New Roman" w:cs="Times New Roman"/>
          <w:i/>
          <w:iCs/>
        </w:rPr>
        <w:t>et al</w:t>
      </w:r>
      <w:r w:rsidR="00FB6E08">
        <w:rPr>
          <w:rFonts w:ascii="Times New Roman" w:hAnsi="Times New Roman" w:cs="Times New Roman"/>
        </w:rPr>
        <w:t xml:space="preserve">., </w:t>
      </w:r>
      <w:r w:rsidR="00E01CB4">
        <w:rPr>
          <w:rFonts w:ascii="Times New Roman" w:hAnsi="Times New Roman" w:cs="Times New Roman"/>
        </w:rPr>
        <w:t>2022)</w:t>
      </w:r>
      <w:r w:rsidR="00310C92" w:rsidRPr="00310C92">
        <w:rPr>
          <w:rFonts w:ascii="Times New Roman" w:eastAsia="Times New Roman" w:hAnsi="Times New Roman" w:cs="Times New Roman"/>
          <w:kern w:val="0"/>
          <w14:ligatures w14:val="none"/>
        </w:rPr>
        <w:t>.</w:t>
      </w:r>
    </w:p>
    <w:p w14:paraId="2ADC25EC" w14:textId="0B491BA3" w:rsidR="009B713A" w:rsidRDefault="009B713A" w:rsidP="00235EFB">
      <w:pPr>
        <w:spacing w:line="240" w:lineRule="auto"/>
        <w:jc w:val="both"/>
        <w:rPr>
          <w:rFonts w:ascii="Times New Roman" w:eastAsia="Times New Roman" w:hAnsi="Times New Roman" w:cs="Times New Roman"/>
          <w:kern w:val="0"/>
          <w14:ligatures w14:val="none"/>
        </w:rPr>
      </w:pPr>
      <w:r w:rsidRPr="009B713A">
        <w:rPr>
          <w:rFonts w:ascii="Times New Roman" w:eastAsia="Times New Roman" w:hAnsi="Times New Roman" w:cs="Times New Roman"/>
          <w:kern w:val="0"/>
          <w14:ligatures w14:val="none"/>
        </w:rPr>
        <w:t>Elevated uric acid levels lead to the formation of monosodium or calcium urate crystals in various sites, especially in the kidneys and on the serosal surfaces of the liver, heart, air sacs, and joints. These insoluble, sharp crystals cause mechanical injury to tissues and trigger a progressive inflammatory response</w:t>
      </w:r>
      <w:r w:rsidR="00470594">
        <w:rPr>
          <w:rFonts w:ascii="Times New Roman" w:eastAsia="Times New Roman" w:hAnsi="Times New Roman" w:cs="Times New Roman"/>
          <w:kern w:val="0"/>
          <w14:ligatures w14:val="none"/>
        </w:rPr>
        <w:t xml:space="preserve"> (</w:t>
      </w:r>
      <w:r w:rsidR="00470594" w:rsidRPr="00470594">
        <w:rPr>
          <w:rFonts w:ascii="Times New Roman" w:hAnsi="Times New Roman" w:cs="Times New Roman"/>
        </w:rPr>
        <w:t>Sandhyarani</w:t>
      </w:r>
      <w:r w:rsidR="00470594">
        <w:rPr>
          <w:rFonts w:ascii="Times New Roman" w:hAnsi="Times New Roman" w:cs="Times New Roman"/>
        </w:rPr>
        <w:t xml:space="preserve"> </w:t>
      </w:r>
      <w:r w:rsidR="00470594" w:rsidRPr="005B36DD">
        <w:rPr>
          <w:rFonts w:ascii="Times New Roman" w:hAnsi="Times New Roman" w:cs="Times New Roman"/>
          <w:i/>
          <w:iCs/>
        </w:rPr>
        <w:t>et al</w:t>
      </w:r>
      <w:r w:rsidR="00470594">
        <w:rPr>
          <w:rFonts w:ascii="Times New Roman" w:hAnsi="Times New Roman" w:cs="Times New Roman"/>
        </w:rPr>
        <w:t>., 2022)</w:t>
      </w:r>
      <w:r w:rsidRPr="009B713A">
        <w:rPr>
          <w:rFonts w:ascii="Times New Roman" w:eastAsia="Times New Roman" w:hAnsi="Times New Roman" w:cs="Times New Roman"/>
          <w:kern w:val="0"/>
          <w14:ligatures w14:val="none"/>
        </w:rPr>
        <w:t>.</w:t>
      </w:r>
    </w:p>
    <w:p w14:paraId="4976C8DE" w14:textId="0618A60C" w:rsidR="006858CB" w:rsidRDefault="006858CB" w:rsidP="00235EFB">
      <w:pPr>
        <w:spacing w:line="240" w:lineRule="auto"/>
        <w:jc w:val="both"/>
        <w:rPr>
          <w:rFonts w:ascii="Times New Roman" w:hAnsi="Times New Roman" w:cs="Times New Roman"/>
        </w:rPr>
      </w:pPr>
      <w:r w:rsidRPr="006858CB">
        <w:rPr>
          <w:rFonts w:ascii="Times New Roman" w:hAnsi="Times New Roman" w:cs="Times New Roman"/>
        </w:rPr>
        <w:lastRenderedPageBreak/>
        <w:t xml:space="preserve">In birds, uric acid is the final </w:t>
      </w:r>
      <w:r w:rsidR="007F18B0">
        <w:rPr>
          <w:rFonts w:ascii="Times New Roman" w:hAnsi="Times New Roman" w:cs="Times New Roman"/>
        </w:rPr>
        <w:t xml:space="preserve">end </w:t>
      </w:r>
      <w:r w:rsidRPr="006858CB">
        <w:rPr>
          <w:rFonts w:ascii="Times New Roman" w:hAnsi="Times New Roman" w:cs="Times New Roman"/>
        </w:rPr>
        <w:t>product of protein and purine metabolism and is normally excreted by the kidneys. It is insoluble in water, and because</w:t>
      </w:r>
      <w:r w:rsidR="00031154">
        <w:rPr>
          <w:rFonts w:ascii="Times New Roman" w:hAnsi="Times New Roman" w:cs="Times New Roman"/>
        </w:rPr>
        <w:t xml:space="preserve"> the</w:t>
      </w:r>
      <w:r w:rsidRPr="006858CB">
        <w:rPr>
          <w:rFonts w:ascii="Times New Roman" w:hAnsi="Times New Roman" w:cs="Times New Roman"/>
        </w:rPr>
        <w:t xml:space="preserve"> birds lack the uricase enzyme, it is not </w:t>
      </w:r>
      <w:r w:rsidR="00031154">
        <w:rPr>
          <w:rFonts w:ascii="Times New Roman" w:hAnsi="Times New Roman" w:cs="Times New Roman"/>
        </w:rPr>
        <w:t xml:space="preserve">get </w:t>
      </w:r>
      <w:r w:rsidRPr="006858CB">
        <w:rPr>
          <w:rFonts w:ascii="Times New Roman" w:hAnsi="Times New Roman" w:cs="Times New Roman"/>
        </w:rPr>
        <w:t>converted into the more soluble allantoin as seen in mammals. Instead, uric acid binds with specific proteins in the proximal</w:t>
      </w:r>
      <w:r w:rsidR="008C38D8">
        <w:rPr>
          <w:rFonts w:ascii="Times New Roman" w:hAnsi="Times New Roman" w:cs="Times New Roman"/>
        </w:rPr>
        <w:t xml:space="preserve"> </w:t>
      </w:r>
      <w:r w:rsidR="00B40E2D">
        <w:rPr>
          <w:rFonts w:ascii="Times New Roman" w:hAnsi="Times New Roman" w:cs="Times New Roman"/>
        </w:rPr>
        <w:t>convoluted</w:t>
      </w:r>
      <w:r w:rsidRPr="006858CB">
        <w:rPr>
          <w:rFonts w:ascii="Times New Roman" w:hAnsi="Times New Roman" w:cs="Times New Roman"/>
        </w:rPr>
        <w:t xml:space="preserve"> renal tubules, which helps</w:t>
      </w:r>
      <w:r w:rsidR="00AB0AB1">
        <w:rPr>
          <w:rFonts w:ascii="Times New Roman" w:hAnsi="Times New Roman" w:cs="Times New Roman"/>
        </w:rPr>
        <w:t xml:space="preserve"> to</w:t>
      </w:r>
      <w:r w:rsidRPr="006858CB">
        <w:rPr>
          <w:rFonts w:ascii="Times New Roman" w:hAnsi="Times New Roman" w:cs="Times New Roman"/>
        </w:rPr>
        <w:t xml:space="preserve"> keep it in a soluble form and prevents </w:t>
      </w:r>
      <w:r w:rsidR="00AB0AB1">
        <w:rPr>
          <w:rFonts w:ascii="Times New Roman" w:hAnsi="Times New Roman" w:cs="Times New Roman"/>
        </w:rPr>
        <w:t xml:space="preserve">the </w:t>
      </w:r>
      <w:r w:rsidRPr="006858CB">
        <w:rPr>
          <w:rFonts w:ascii="Times New Roman" w:hAnsi="Times New Roman" w:cs="Times New Roman"/>
        </w:rPr>
        <w:t>crystal formation.</w:t>
      </w:r>
      <w:r>
        <w:t xml:space="preserve"> </w:t>
      </w:r>
      <w:r w:rsidRPr="006858CB">
        <w:rPr>
          <w:rFonts w:ascii="Times New Roman" w:hAnsi="Times New Roman" w:cs="Times New Roman"/>
        </w:rPr>
        <w:t xml:space="preserve">When renal function is impaired or uric acid production increases, </w:t>
      </w:r>
      <w:r w:rsidR="009B1215">
        <w:rPr>
          <w:rFonts w:ascii="Times New Roman" w:hAnsi="Times New Roman" w:cs="Times New Roman"/>
        </w:rPr>
        <w:t>the</w:t>
      </w:r>
      <w:r w:rsidRPr="006858CB">
        <w:rPr>
          <w:rFonts w:ascii="Times New Roman" w:hAnsi="Times New Roman" w:cs="Times New Roman"/>
        </w:rPr>
        <w:t xml:space="preserve"> uric acid accumulates in the blood, leading to hyperuricemia. Although uric acid itself is not toxic, its crystallized form can cause significant mechanical damage to tissues</w:t>
      </w:r>
      <w:r w:rsidR="00AB71AA">
        <w:rPr>
          <w:rFonts w:ascii="Times New Roman" w:hAnsi="Times New Roman" w:cs="Times New Roman"/>
        </w:rPr>
        <w:t xml:space="preserve"> </w:t>
      </w:r>
      <w:r w:rsidRPr="000B49E4">
        <w:t>(</w:t>
      </w:r>
      <w:r w:rsidRPr="000B49E4">
        <w:rPr>
          <w:rFonts w:ascii="Times New Roman" w:hAnsi="Times New Roman" w:cs="Times New Roman"/>
        </w:rPr>
        <w:t xml:space="preserve">Lakshmi Namratha </w:t>
      </w:r>
      <w:r w:rsidRPr="00AB71AA">
        <w:rPr>
          <w:rFonts w:ascii="Times New Roman" w:eastAsia="Times New Roman" w:hAnsi="Times New Roman" w:cs="Times New Roman"/>
          <w:i/>
          <w:iCs/>
        </w:rPr>
        <w:t>et al</w:t>
      </w:r>
      <w:r w:rsidRPr="006D5A18">
        <w:rPr>
          <w:rFonts w:ascii="Times New Roman" w:eastAsia="Times New Roman" w:hAnsi="Times New Roman" w:cs="Times New Roman"/>
        </w:rPr>
        <w:t>.,</w:t>
      </w:r>
      <w:r w:rsidRPr="000B49E4">
        <w:rPr>
          <w:rFonts w:ascii="Times New Roman" w:eastAsia="Times New Roman" w:hAnsi="Times New Roman" w:cs="Times New Roman"/>
        </w:rPr>
        <w:t xml:space="preserve"> </w:t>
      </w:r>
      <w:r w:rsidRPr="000B49E4">
        <w:rPr>
          <w:rFonts w:ascii="Times New Roman" w:hAnsi="Times New Roman" w:cs="Times New Roman"/>
        </w:rPr>
        <w:t>2019)</w:t>
      </w:r>
      <w:r w:rsidRPr="006858CB">
        <w:rPr>
          <w:rFonts w:ascii="Times New Roman" w:hAnsi="Times New Roman" w:cs="Times New Roman"/>
        </w:rPr>
        <w:t>.</w:t>
      </w:r>
    </w:p>
    <w:p w14:paraId="526ED278" w14:textId="48558AFB" w:rsidR="003F57F2" w:rsidRDefault="003F57F2" w:rsidP="00235EFB">
      <w:pPr>
        <w:spacing w:before="100" w:beforeAutospacing="1" w:after="100" w:afterAutospacing="1" w:line="240" w:lineRule="auto"/>
        <w:jc w:val="both"/>
        <w:rPr>
          <w:rFonts w:ascii="Times New Roman" w:eastAsia="Times New Roman" w:hAnsi="Times New Roman" w:cs="Times New Roman"/>
        </w:rPr>
      </w:pPr>
      <w:r w:rsidRPr="00F053B2">
        <w:rPr>
          <w:rFonts w:ascii="Times New Roman" w:eastAsia="Times New Roman" w:hAnsi="Times New Roman" w:cs="Times New Roman"/>
        </w:rPr>
        <w:t>The present study was undertaken to evaluate the occurrence, pathological features, and epidemiological pattern of non-infectious visceral gout in chicken, with special emphasis on age susceptibility, seasonal variation, and histopathological changes.</w:t>
      </w:r>
    </w:p>
    <w:p w14:paraId="008D1CB4" w14:textId="0905DE0B" w:rsidR="003F57F2" w:rsidRPr="00882065" w:rsidRDefault="00CB0492" w:rsidP="00742023">
      <w:pPr>
        <w:pStyle w:val="ListParagraph"/>
        <w:numPr>
          <w:ilvl w:val="0"/>
          <w:numId w:val="6"/>
        </w:numPr>
        <w:spacing w:before="100" w:beforeAutospacing="1" w:after="100" w:afterAutospacing="1" w:line="240" w:lineRule="auto"/>
        <w:ind w:left="270" w:hanging="270"/>
        <w:jc w:val="both"/>
        <w:rPr>
          <w:rFonts w:ascii="Times New Roman" w:eastAsia="Times New Roman" w:hAnsi="Times New Roman" w:cs="Times New Roman"/>
        </w:rPr>
      </w:pPr>
      <w:r w:rsidRPr="00882065">
        <w:rPr>
          <w:rFonts w:ascii="Times New Roman" w:eastAsia="Times New Roman" w:hAnsi="Times New Roman" w:cs="Times New Roman"/>
          <w:b/>
          <w:bCs/>
        </w:rPr>
        <w:t>Materials and Methods</w:t>
      </w:r>
    </w:p>
    <w:p w14:paraId="6A4A93B5" w14:textId="774A135C" w:rsidR="00425F7D" w:rsidRDefault="003F57F2" w:rsidP="00235EFB">
      <w:pPr>
        <w:spacing w:before="100" w:beforeAutospacing="1" w:after="100" w:afterAutospacing="1" w:line="240" w:lineRule="auto"/>
        <w:jc w:val="both"/>
        <w:rPr>
          <w:rFonts w:ascii="Times New Roman" w:eastAsia="Times New Roman" w:hAnsi="Times New Roman" w:cs="Times New Roman"/>
        </w:rPr>
      </w:pPr>
      <w:r w:rsidRPr="00F053B2">
        <w:rPr>
          <w:rFonts w:ascii="Times New Roman" w:eastAsia="Times New Roman" w:hAnsi="Times New Roman" w:cs="Times New Roman"/>
        </w:rPr>
        <w:t>The study was conducted in the Department of Veterinary Pathology</w:t>
      </w:r>
      <w:r w:rsidR="00124E90">
        <w:rPr>
          <w:rFonts w:ascii="Times New Roman" w:eastAsia="Times New Roman" w:hAnsi="Times New Roman" w:cs="Times New Roman"/>
        </w:rPr>
        <w:t>,</w:t>
      </w:r>
      <w:r w:rsidRPr="00F053B2">
        <w:rPr>
          <w:rFonts w:ascii="Times New Roman" w:eastAsia="Times New Roman" w:hAnsi="Times New Roman" w:cs="Times New Roman"/>
        </w:rPr>
        <w:t xml:space="preserve"> </w:t>
      </w:r>
      <w:r w:rsidR="009C6BD7">
        <w:rPr>
          <w:rFonts w:ascii="Times New Roman" w:eastAsia="Times New Roman" w:hAnsi="Times New Roman" w:cs="Times New Roman"/>
        </w:rPr>
        <w:t>College of Veterinary Science</w:t>
      </w:r>
      <w:r w:rsidR="006C4D31">
        <w:rPr>
          <w:rFonts w:ascii="Times New Roman" w:eastAsia="Times New Roman" w:hAnsi="Times New Roman" w:cs="Times New Roman"/>
        </w:rPr>
        <w:t xml:space="preserve">, </w:t>
      </w:r>
      <w:proofErr w:type="spellStart"/>
      <w:r w:rsidR="006C4D31">
        <w:rPr>
          <w:rFonts w:ascii="Times New Roman" w:eastAsia="Times New Roman" w:hAnsi="Times New Roman" w:cs="Times New Roman"/>
        </w:rPr>
        <w:t>Rajendranagar</w:t>
      </w:r>
      <w:proofErr w:type="spellEnd"/>
      <w:r w:rsidR="006C4D31">
        <w:rPr>
          <w:rFonts w:ascii="Times New Roman" w:eastAsia="Times New Roman" w:hAnsi="Times New Roman" w:cs="Times New Roman"/>
        </w:rPr>
        <w:t xml:space="preserve">, Hyderabad. </w:t>
      </w:r>
      <w:r w:rsidR="00153B17">
        <w:rPr>
          <w:rFonts w:ascii="Times New Roman" w:eastAsia="Times New Roman" w:hAnsi="Times New Roman" w:cs="Times New Roman"/>
        </w:rPr>
        <w:t>O</w:t>
      </w:r>
      <w:r w:rsidRPr="00F053B2">
        <w:rPr>
          <w:rFonts w:ascii="Times New Roman" w:eastAsia="Times New Roman" w:hAnsi="Times New Roman" w:cs="Times New Roman"/>
        </w:rPr>
        <w:t>ver a period of one year</w:t>
      </w:r>
      <w:r w:rsidR="00153B17">
        <w:rPr>
          <w:rFonts w:ascii="Times New Roman" w:eastAsia="Times New Roman" w:hAnsi="Times New Roman" w:cs="Times New Roman"/>
        </w:rPr>
        <w:t xml:space="preserve"> (</w:t>
      </w:r>
      <w:r w:rsidR="008E75C0">
        <w:rPr>
          <w:rFonts w:ascii="Times New Roman" w:eastAsia="Times New Roman" w:hAnsi="Times New Roman" w:cs="Times New Roman"/>
        </w:rPr>
        <w:t xml:space="preserve">April 2025 to March </w:t>
      </w:r>
      <w:r w:rsidR="006F604C">
        <w:rPr>
          <w:rFonts w:ascii="Times New Roman" w:eastAsia="Times New Roman" w:hAnsi="Times New Roman" w:cs="Times New Roman"/>
        </w:rPr>
        <w:t>2026)</w:t>
      </w:r>
      <w:r w:rsidRPr="00F053B2">
        <w:rPr>
          <w:rFonts w:ascii="Times New Roman" w:eastAsia="Times New Roman" w:hAnsi="Times New Roman" w:cs="Times New Roman"/>
        </w:rPr>
        <w:t xml:space="preserve">. During this period, </w:t>
      </w:r>
      <w:r w:rsidR="008354D1">
        <w:rPr>
          <w:rFonts w:ascii="Times New Roman" w:eastAsia="Times New Roman" w:hAnsi="Times New Roman" w:cs="Times New Roman"/>
        </w:rPr>
        <w:t xml:space="preserve">5280 </w:t>
      </w:r>
      <w:r w:rsidRPr="00F053B2">
        <w:rPr>
          <w:rFonts w:ascii="Times New Roman" w:eastAsia="Times New Roman" w:hAnsi="Times New Roman" w:cs="Times New Roman"/>
        </w:rPr>
        <w:t>poultry carcasses were presented for postmortem examination.</w:t>
      </w:r>
      <w:r w:rsidR="00E82D03">
        <w:rPr>
          <w:rFonts w:ascii="Times New Roman" w:eastAsia="Times New Roman" w:hAnsi="Times New Roman" w:cs="Times New Roman"/>
        </w:rPr>
        <w:t xml:space="preserve"> </w:t>
      </w:r>
      <w:r w:rsidR="00277056" w:rsidRPr="00277056">
        <w:rPr>
          <w:rFonts w:ascii="Times New Roman" w:eastAsia="Times New Roman" w:hAnsi="Times New Roman" w:cs="Times New Roman"/>
        </w:rPr>
        <w:t xml:space="preserve">The necropsy was carried out following standard protocols under clean conditions (King </w:t>
      </w:r>
      <w:r w:rsidR="00277056" w:rsidRPr="00D73D42">
        <w:rPr>
          <w:rFonts w:ascii="Times New Roman" w:eastAsia="Times New Roman" w:hAnsi="Times New Roman" w:cs="Times New Roman"/>
          <w:i/>
          <w:iCs/>
        </w:rPr>
        <w:t>et al</w:t>
      </w:r>
      <w:r w:rsidR="00277056" w:rsidRPr="00277056">
        <w:rPr>
          <w:rFonts w:ascii="Times New Roman" w:eastAsia="Times New Roman" w:hAnsi="Times New Roman" w:cs="Times New Roman"/>
        </w:rPr>
        <w:t>., 2014)</w:t>
      </w:r>
      <w:r w:rsidR="00A62AD0">
        <w:rPr>
          <w:rFonts w:ascii="Times New Roman" w:eastAsia="Times New Roman" w:hAnsi="Times New Roman" w:cs="Times New Roman"/>
        </w:rPr>
        <w:t>,</w:t>
      </w:r>
      <w:r w:rsidRPr="00F053B2">
        <w:rPr>
          <w:rFonts w:ascii="Times New Roman" w:eastAsia="Times New Roman" w:hAnsi="Times New Roman" w:cs="Times New Roman"/>
        </w:rPr>
        <w:t xml:space="preserve"> and gross lesions were recorded. Tissue samples from the kidney</w:t>
      </w:r>
      <w:r w:rsidR="00550F46">
        <w:rPr>
          <w:rFonts w:ascii="Times New Roman" w:eastAsia="Times New Roman" w:hAnsi="Times New Roman" w:cs="Times New Roman"/>
        </w:rPr>
        <w:t xml:space="preserve"> and</w:t>
      </w:r>
      <w:r w:rsidRPr="00F053B2">
        <w:rPr>
          <w:rFonts w:ascii="Times New Roman" w:eastAsia="Times New Roman" w:hAnsi="Times New Roman" w:cs="Times New Roman"/>
        </w:rPr>
        <w:t xml:space="preserve"> heart</w:t>
      </w:r>
      <w:r w:rsidR="00550F46">
        <w:rPr>
          <w:rFonts w:ascii="Times New Roman" w:eastAsia="Times New Roman" w:hAnsi="Times New Roman" w:cs="Times New Roman"/>
        </w:rPr>
        <w:t xml:space="preserve"> </w:t>
      </w:r>
      <w:r w:rsidRPr="00F053B2">
        <w:rPr>
          <w:rFonts w:ascii="Times New Roman" w:eastAsia="Times New Roman" w:hAnsi="Times New Roman" w:cs="Times New Roman"/>
        </w:rPr>
        <w:t>were collected and fixed in 10% neutral buffered formalin.</w:t>
      </w:r>
      <w:r w:rsidR="002548C6">
        <w:rPr>
          <w:rFonts w:ascii="Times New Roman" w:eastAsia="Times New Roman" w:hAnsi="Times New Roman" w:cs="Times New Roman"/>
        </w:rPr>
        <w:t xml:space="preserve"> </w:t>
      </w:r>
      <w:r w:rsidRPr="00F053B2">
        <w:rPr>
          <w:rFonts w:ascii="Times New Roman" w:eastAsia="Times New Roman" w:hAnsi="Times New Roman" w:cs="Times New Roman"/>
        </w:rPr>
        <w:t>Histopathological examination was carried out using routine paraffin embedding techniques. Sections were stained with Hematoxylin and Eosin</w:t>
      </w:r>
      <w:r w:rsidR="00790297">
        <w:rPr>
          <w:rFonts w:ascii="Times New Roman" w:eastAsia="Times New Roman" w:hAnsi="Times New Roman" w:cs="Times New Roman"/>
        </w:rPr>
        <w:t xml:space="preserve"> </w:t>
      </w:r>
      <w:r w:rsidR="002C44A7">
        <w:rPr>
          <w:rFonts w:ascii="Times New Roman" w:eastAsia="Times New Roman" w:hAnsi="Times New Roman" w:cs="Times New Roman"/>
        </w:rPr>
        <w:t>(</w:t>
      </w:r>
      <w:r w:rsidR="00FB0B27">
        <w:rPr>
          <w:rFonts w:ascii="Times New Roman" w:eastAsia="Times New Roman" w:hAnsi="Times New Roman" w:cs="Times New Roman"/>
        </w:rPr>
        <w:t>Luna</w:t>
      </w:r>
      <w:r w:rsidR="002C44A7">
        <w:rPr>
          <w:rFonts w:ascii="Times New Roman" w:eastAsia="Times New Roman" w:hAnsi="Times New Roman" w:cs="Times New Roman"/>
        </w:rPr>
        <w:t>,</w:t>
      </w:r>
      <w:r w:rsidR="00D8519A">
        <w:rPr>
          <w:rFonts w:ascii="Times New Roman" w:eastAsia="Times New Roman" w:hAnsi="Times New Roman" w:cs="Times New Roman"/>
        </w:rPr>
        <w:t xml:space="preserve"> </w:t>
      </w:r>
      <w:r w:rsidR="00FB0B27">
        <w:rPr>
          <w:rFonts w:ascii="Times New Roman" w:eastAsia="Times New Roman" w:hAnsi="Times New Roman" w:cs="Times New Roman"/>
        </w:rPr>
        <w:t>1968)</w:t>
      </w:r>
      <w:r w:rsidR="00713957">
        <w:rPr>
          <w:rFonts w:ascii="Times New Roman" w:eastAsia="Times New Roman" w:hAnsi="Times New Roman" w:cs="Times New Roman"/>
        </w:rPr>
        <w:t>,</w:t>
      </w:r>
      <w:r w:rsidRPr="00F053B2">
        <w:rPr>
          <w:rFonts w:ascii="Times New Roman" w:eastAsia="Times New Roman" w:hAnsi="Times New Roman" w:cs="Times New Roman"/>
        </w:rPr>
        <w:t xml:space="preserve"> </w:t>
      </w:r>
      <w:proofErr w:type="spellStart"/>
      <w:r w:rsidRPr="00F053B2">
        <w:rPr>
          <w:rFonts w:ascii="Times New Roman" w:eastAsia="Times New Roman" w:hAnsi="Times New Roman" w:cs="Times New Roman"/>
        </w:rPr>
        <w:t>Gomori</w:t>
      </w:r>
      <w:proofErr w:type="spellEnd"/>
      <w:r w:rsidRPr="00F053B2">
        <w:rPr>
          <w:rFonts w:ascii="Times New Roman" w:eastAsia="Times New Roman" w:hAnsi="Times New Roman" w:cs="Times New Roman"/>
        </w:rPr>
        <w:t xml:space="preserve"> Methenamine Silver staining was </w:t>
      </w:r>
      <w:r w:rsidR="00135A04">
        <w:rPr>
          <w:rFonts w:ascii="Times New Roman" w:eastAsia="Times New Roman" w:hAnsi="Times New Roman" w:cs="Times New Roman"/>
        </w:rPr>
        <w:t>done</w:t>
      </w:r>
      <w:r w:rsidRPr="00F053B2">
        <w:rPr>
          <w:rFonts w:ascii="Times New Roman" w:eastAsia="Times New Roman" w:hAnsi="Times New Roman" w:cs="Times New Roman"/>
        </w:rPr>
        <w:t xml:space="preserve"> to confirm urate crystals </w:t>
      </w:r>
      <w:r w:rsidR="00DD3529">
        <w:rPr>
          <w:rFonts w:ascii="Times New Roman" w:eastAsia="Times New Roman" w:hAnsi="Times New Roman" w:cs="Times New Roman"/>
        </w:rPr>
        <w:t>as per the procedure</w:t>
      </w:r>
      <w:r w:rsidR="003606C3">
        <w:rPr>
          <w:rFonts w:ascii="Times New Roman" w:eastAsia="Times New Roman" w:hAnsi="Times New Roman" w:cs="Times New Roman"/>
        </w:rPr>
        <w:t xml:space="preserve"> </w:t>
      </w:r>
      <w:r w:rsidR="003606C3" w:rsidRPr="003606C3">
        <w:rPr>
          <w:rFonts w:ascii="Times New Roman" w:eastAsia="Times New Roman" w:hAnsi="Times New Roman" w:cs="Times New Roman"/>
        </w:rPr>
        <w:t>(</w:t>
      </w:r>
      <w:r w:rsidR="0042452B" w:rsidRPr="00F42282">
        <w:rPr>
          <w:rFonts w:ascii="Times New Roman" w:hAnsi="Times New Roman" w:cs="Times New Roman"/>
        </w:rPr>
        <w:t>Van Aken</w:t>
      </w:r>
      <w:r w:rsidR="0042452B">
        <w:rPr>
          <w:rFonts w:ascii="Times New Roman" w:hAnsi="Times New Roman" w:cs="Times New Roman"/>
        </w:rPr>
        <w:t xml:space="preserve"> </w:t>
      </w:r>
      <w:r w:rsidR="0042452B" w:rsidRPr="0008068E">
        <w:rPr>
          <w:rFonts w:ascii="Times New Roman" w:hAnsi="Times New Roman" w:cs="Times New Roman"/>
          <w:i/>
          <w:iCs/>
        </w:rPr>
        <w:t>et al</w:t>
      </w:r>
      <w:r w:rsidR="0042452B">
        <w:rPr>
          <w:rFonts w:ascii="Times New Roman" w:hAnsi="Times New Roman" w:cs="Times New Roman"/>
        </w:rPr>
        <w:t xml:space="preserve">., </w:t>
      </w:r>
      <w:r w:rsidR="0008068E">
        <w:rPr>
          <w:rFonts w:ascii="Times New Roman" w:hAnsi="Times New Roman" w:cs="Times New Roman"/>
        </w:rPr>
        <w:t>2025</w:t>
      </w:r>
      <w:r w:rsidR="003606C3" w:rsidRPr="003606C3">
        <w:rPr>
          <w:rFonts w:ascii="Times New Roman" w:eastAsia="Times New Roman" w:hAnsi="Times New Roman" w:cs="Times New Roman"/>
        </w:rPr>
        <w:t>).</w:t>
      </w:r>
      <w:r w:rsidR="00D917DC">
        <w:rPr>
          <w:rFonts w:ascii="Times New Roman" w:eastAsia="Times New Roman" w:hAnsi="Times New Roman" w:cs="Times New Roman"/>
        </w:rPr>
        <w:t xml:space="preserve"> </w:t>
      </w:r>
      <w:r w:rsidRPr="00F053B2">
        <w:rPr>
          <w:rFonts w:ascii="Times New Roman" w:eastAsia="Times New Roman" w:hAnsi="Times New Roman" w:cs="Times New Roman"/>
        </w:rPr>
        <w:t>Data on age and season were recorded and analyzed descriptively.</w:t>
      </w:r>
    </w:p>
    <w:p w14:paraId="7D360026" w14:textId="2DE4EB3B" w:rsidR="00425F7D" w:rsidRDefault="00425F7D" w:rsidP="00742023">
      <w:pPr>
        <w:pStyle w:val="ListParagraph"/>
        <w:numPr>
          <w:ilvl w:val="0"/>
          <w:numId w:val="6"/>
        </w:numPr>
        <w:spacing w:line="240" w:lineRule="auto"/>
        <w:ind w:left="270" w:hanging="270"/>
        <w:jc w:val="both"/>
        <w:rPr>
          <w:rFonts w:ascii="Times New Roman" w:hAnsi="Times New Roman" w:cs="Times New Roman"/>
          <w:b/>
          <w:bCs/>
        </w:rPr>
      </w:pPr>
      <w:r w:rsidRPr="00882065">
        <w:rPr>
          <w:rFonts w:ascii="Times New Roman" w:hAnsi="Times New Roman" w:cs="Times New Roman"/>
          <w:b/>
          <w:bCs/>
        </w:rPr>
        <w:t>Result</w:t>
      </w:r>
      <w:r w:rsidR="00D71E5D">
        <w:rPr>
          <w:rFonts w:ascii="Times New Roman" w:hAnsi="Times New Roman" w:cs="Times New Roman"/>
          <w:b/>
          <w:bCs/>
        </w:rPr>
        <w:t xml:space="preserve"> &amp;</w:t>
      </w:r>
      <w:r w:rsidR="00D71E5D" w:rsidRPr="00D71E5D">
        <w:t xml:space="preserve"> </w:t>
      </w:r>
      <w:r w:rsidR="00D71E5D" w:rsidRPr="00D71E5D">
        <w:rPr>
          <w:rFonts w:ascii="Times New Roman" w:hAnsi="Times New Roman" w:cs="Times New Roman"/>
          <w:b/>
          <w:bCs/>
        </w:rPr>
        <w:t>Discussion</w:t>
      </w:r>
    </w:p>
    <w:p w14:paraId="7E45EF60" w14:textId="77777777" w:rsidR="00915E3A" w:rsidRDefault="00915E3A" w:rsidP="00915E3A">
      <w:pPr>
        <w:pStyle w:val="ListParagraph"/>
        <w:spacing w:line="240" w:lineRule="auto"/>
        <w:rPr>
          <w:rFonts w:ascii="Times New Roman" w:hAnsi="Times New Roman" w:cs="Times New Roman"/>
          <w:b/>
          <w:bCs/>
        </w:rPr>
      </w:pPr>
    </w:p>
    <w:p w14:paraId="1BB0B05C" w14:textId="5D3D7FBA" w:rsidR="00425F7D" w:rsidRPr="00B14C10" w:rsidRDefault="00B20FDF" w:rsidP="00742023">
      <w:pPr>
        <w:pStyle w:val="ListParagraph"/>
        <w:spacing w:line="240" w:lineRule="auto"/>
        <w:ind w:left="360" w:hanging="360"/>
        <w:jc w:val="both"/>
        <w:rPr>
          <w:rFonts w:ascii="Times New Roman" w:hAnsi="Times New Roman" w:cs="Times New Roman"/>
          <w:b/>
          <w:bCs/>
        </w:rPr>
      </w:pPr>
      <w:r>
        <w:rPr>
          <w:rFonts w:ascii="Times New Roman" w:hAnsi="Times New Roman" w:cs="Times New Roman"/>
          <w:b/>
          <w:bCs/>
        </w:rPr>
        <w:t xml:space="preserve">3.1 </w:t>
      </w:r>
      <w:r w:rsidR="00425F7D" w:rsidRPr="00B14C10">
        <w:rPr>
          <w:rFonts w:ascii="Times New Roman" w:hAnsi="Times New Roman" w:cs="Times New Roman"/>
          <w:b/>
          <w:bCs/>
        </w:rPr>
        <w:t>Prevalence:</w:t>
      </w:r>
    </w:p>
    <w:p w14:paraId="4822E375" w14:textId="6FD5A828" w:rsidR="00800F45" w:rsidRDefault="00800F45" w:rsidP="00235EFB">
      <w:pPr>
        <w:spacing w:line="240" w:lineRule="auto"/>
        <w:jc w:val="both"/>
        <w:rPr>
          <w:rFonts w:ascii="Times New Roman" w:hAnsi="Times New Roman" w:cs="Times New Roman"/>
        </w:rPr>
      </w:pPr>
      <w:r w:rsidRPr="00800F45">
        <w:rPr>
          <w:rFonts w:ascii="Times New Roman" w:hAnsi="Times New Roman" w:cs="Times New Roman"/>
        </w:rPr>
        <w:t>A total of 5280 poultry carcasses were examined during the study period. Out of these, 867 birds showed visceral gout lesions, giving an overall prevalence of 16.42%.</w:t>
      </w:r>
      <w:r w:rsidR="009150EC">
        <w:rPr>
          <w:rFonts w:ascii="Times New Roman" w:hAnsi="Times New Roman" w:cs="Times New Roman"/>
        </w:rPr>
        <w:t xml:space="preserve"> </w:t>
      </w:r>
      <w:r w:rsidRPr="00800F45">
        <w:rPr>
          <w:rFonts w:ascii="Times New Roman" w:hAnsi="Times New Roman" w:cs="Times New Roman"/>
        </w:rPr>
        <w:t>The highest occurrence was recorded in second week birds (35.46%), followed by third week (18.18%) and first week (7.27%). Birds older than three weeks showed the lowest incidence (2.47%)</w:t>
      </w:r>
      <w:r w:rsidR="0022786D">
        <w:rPr>
          <w:rFonts w:ascii="Times New Roman" w:hAnsi="Times New Roman" w:cs="Times New Roman"/>
        </w:rPr>
        <w:t xml:space="preserve"> </w:t>
      </w:r>
      <w:r w:rsidR="009E1B14">
        <w:rPr>
          <w:rFonts w:ascii="Times New Roman" w:hAnsi="Times New Roman" w:cs="Times New Roman"/>
        </w:rPr>
        <w:t>(Table 1)</w:t>
      </w:r>
      <w:r w:rsidRPr="00800F45">
        <w:rPr>
          <w:rFonts w:ascii="Times New Roman" w:hAnsi="Times New Roman" w:cs="Times New Roman"/>
        </w:rPr>
        <w:t>.</w:t>
      </w:r>
    </w:p>
    <w:p w14:paraId="3F50B334" w14:textId="59C9C7D6" w:rsidR="00915E3A" w:rsidRPr="00915E3A" w:rsidRDefault="00915E3A" w:rsidP="004F296B">
      <w:pPr>
        <w:spacing w:before="100" w:beforeAutospacing="1" w:after="100" w:afterAutospacing="1" w:line="240" w:lineRule="auto"/>
        <w:jc w:val="both"/>
        <w:rPr>
          <w:rFonts w:ascii="Times New Roman" w:eastAsia="Times New Roman" w:hAnsi="Times New Roman" w:cs="Times New Roman"/>
        </w:rPr>
      </w:pPr>
      <w:r w:rsidRPr="00947AF4">
        <w:rPr>
          <w:rFonts w:ascii="Times New Roman" w:eastAsia="Times New Roman" w:hAnsi="Times New Roman" w:cs="Times New Roman"/>
          <w:b/>
          <w:bCs/>
        </w:rPr>
        <w:t>Table 1.</w:t>
      </w:r>
      <w:r>
        <w:rPr>
          <w:rFonts w:ascii="Times New Roman" w:eastAsia="Times New Roman" w:hAnsi="Times New Roman" w:cs="Times New Roman"/>
          <w:b/>
          <w:bCs/>
        </w:rPr>
        <w:t xml:space="preserve"> </w:t>
      </w:r>
      <w:r w:rsidRPr="00B77DB3">
        <w:rPr>
          <w:rFonts w:ascii="Times New Roman" w:eastAsia="Times New Roman" w:hAnsi="Times New Roman" w:cs="Times New Roman"/>
        </w:rPr>
        <w:t xml:space="preserve">Age-wise occurrence of </w:t>
      </w:r>
      <w:r>
        <w:rPr>
          <w:rFonts w:ascii="Times New Roman" w:eastAsia="Times New Roman" w:hAnsi="Times New Roman" w:cs="Times New Roman"/>
        </w:rPr>
        <w:t xml:space="preserve">visceral </w:t>
      </w:r>
      <w:r w:rsidRPr="00B77DB3">
        <w:rPr>
          <w:rFonts w:ascii="Times New Roman" w:eastAsia="Times New Roman" w:hAnsi="Times New Roman" w:cs="Times New Roman"/>
        </w:rPr>
        <w:t xml:space="preserve">gout in chicken </w:t>
      </w:r>
    </w:p>
    <w:tbl>
      <w:tblPr>
        <w:tblStyle w:val="TableGrid"/>
        <w:tblW w:w="926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55"/>
        <w:gridCol w:w="2160"/>
        <w:gridCol w:w="1980"/>
        <w:gridCol w:w="2970"/>
      </w:tblGrid>
      <w:tr w:rsidR="00425F7D" w:rsidRPr="003C3E06" w14:paraId="0FDD5049" w14:textId="77777777" w:rsidTr="00742023">
        <w:trPr>
          <w:trHeight w:val="458"/>
        </w:trPr>
        <w:tc>
          <w:tcPr>
            <w:tcW w:w="2155" w:type="dxa"/>
            <w:tcBorders>
              <w:top w:val="single" w:sz="4" w:space="0" w:color="auto"/>
            </w:tcBorders>
          </w:tcPr>
          <w:p w14:paraId="646A8B51" w14:textId="77777777" w:rsidR="00425F7D" w:rsidRPr="003C3E06"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sidRPr="003C3E06">
              <w:rPr>
                <w:rFonts w:ascii="Times New Roman" w:eastAsia="Times New Roman" w:hAnsi="Times New Roman" w:cs="Times New Roman"/>
                <w:b/>
                <w:bCs/>
                <w:sz w:val="24"/>
                <w:szCs w:val="24"/>
              </w:rPr>
              <w:t>Age group</w:t>
            </w:r>
          </w:p>
        </w:tc>
        <w:tc>
          <w:tcPr>
            <w:tcW w:w="2160" w:type="dxa"/>
            <w:tcBorders>
              <w:top w:val="single" w:sz="4" w:space="0" w:color="auto"/>
            </w:tcBorders>
          </w:tcPr>
          <w:p w14:paraId="666F90B8" w14:textId="77777777" w:rsidR="00425F7D" w:rsidRPr="003C3E06"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sidRPr="003C3E06">
              <w:rPr>
                <w:rFonts w:ascii="Times New Roman" w:eastAsia="Times New Roman" w:hAnsi="Times New Roman" w:cs="Times New Roman"/>
                <w:b/>
                <w:bCs/>
                <w:sz w:val="24"/>
                <w:szCs w:val="24"/>
              </w:rPr>
              <w:t>Total examined</w:t>
            </w:r>
          </w:p>
        </w:tc>
        <w:tc>
          <w:tcPr>
            <w:tcW w:w="1980" w:type="dxa"/>
            <w:tcBorders>
              <w:top w:val="single" w:sz="4" w:space="0" w:color="auto"/>
            </w:tcBorders>
          </w:tcPr>
          <w:p w14:paraId="610FCB11" w14:textId="77777777" w:rsidR="00425F7D" w:rsidRPr="003C3E06"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sidRPr="003C3E06">
              <w:rPr>
                <w:rFonts w:ascii="Times New Roman" w:eastAsia="Times New Roman" w:hAnsi="Times New Roman" w:cs="Times New Roman"/>
                <w:b/>
                <w:bCs/>
                <w:sz w:val="24"/>
                <w:szCs w:val="24"/>
              </w:rPr>
              <w:t>Gout positive</w:t>
            </w:r>
          </w:p>
        </w:tc>
        <w:tc>
          <w:tcPr>
            <w:tcW w:w="2970" w:type="dxa"/>
            <w:tcBorders>
              <w:top w:val="single" w:sz="4" w:space="0" w:color="auto"/>
            </w:tcBorders>
          </w:tcPr>
          <w:p w14:paraId="35EE3E6B" w14:textId="71EB9B71" w:rsidR="00425F7D" w:rsidRPr="003C3E06"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sidRPr="003C3E06">
              <w:rPr>
                <w:rFonts w:ascii="Times New Roman" w:eastAsia="Times New Roman" w:hAnsi="Times New Roman" w:cs="Times New Roman"/>
                <w:b/>
                <w:bCs/>
                <w:sz w:val="24"/>
                <w:szCs w:val="24"/>
              </w:rPr>
              <w:t>Percentage</w:t>
            </w:r>
            <w:r w:rsidR="00442A0F">
              <w:rPr>
                <w:rFonts w:ascii="Times New Roman" w:eastAsia="Times New Roman" w:hAnsi="Times New Roman" w:cs="Times New Roman"/>
                <w:b/>
                <w:bCs/>
                <w:sz w:val="24"/>
                <w:szCs w:val="24"/>
              </w:rPr>
              <w:t xml:space="preserve"> of</w:t>
            </w:r>
            <w:r w:rsidR="006C5B85">
              <w:rPr>
                <w:rFonts w:ascii="Times New Roman" w:eastAsia="Times New Roman" w:hAnsi="Times New Roman" w:cs="Times New Roman"/>
                <w:b/>
                <w:bCs/>
                <w:sz w:val="24"/>
                <w:szCs w:val="24"/>
              </w:rPr>
              <w:t xml:space="preserve"> </w:t>
            </w:r>
            <w:r w:rsidR="001E1297">
              <w:rPr>
                <w:rFonts w:ascii="Times New Roman" w:eastAsia="Times New Roman" w:hAnsi="Times New Roman" w:cs="Times New Roman"/>
                <w:b/>
                <w:bCs/>
                <w:sz w:val="24"/>
                <w:szCs w:val="24"/>
              </w:rPr>
              <w:t>prevalence</w:t>
            </w:r>
          </w:p>
        </w:tc>
      </w:tr>
      <w:tr w:rsidR="00425F7D" w14:paraId="55B66576" w14:textId="77777777" w:rsidTr="00742023">
        <w:trPr>
          <w:trHeight w:val="372"/>
        </w:trPr>
        <w:tc>
          <w:tcPr>
            <w:tcW w:w="2155" w:type="dxa"/>
          </w:tcPr>
          <w:p w14:paraId="385DC9F3" w14:textId="2E50CFDA" w:rsidR="00425F7D" w:rsidRDefault="00425F7D" w:rsidP="002F08DE">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Young 1</w:t>
            </w:r>
            <w:r w:rsidRPr="003C123F">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week</w:t>
            </w:r>
          </w:p>
        </w:tc>
        <w:tc>
          <w:tcPr>
            <w:tcW w:w="2160" w:type="dxa"/>
          </w:tcPr>
          <w:p w14:paraId="0119496C"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c>
          <w:tcPr>
            <w:tcW w:w="1980" w:type="dxa"/>
          </w:tcPr>
          <w:p w14:paraId="4222550E"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970" w:type="dxa"/>
          </w:tcPr>
          <w:p w14:paraId="3A25C2FE"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425F7D" w14:paraId="28A2A42C" w14:textId="77777777" w:rsidTr="00742023">
        <w:trPr>
          <w:trHeight w:val="340"/>
        </w:trPr>
        <w:tc>
          <w:tcPr>
            <w:tcW w:w="2155" w:type="dxa"/>
            <w:tcBorders>
              <w:top w:val="single" w:sz="4" w:space="0" w:color="auto"/>
            </w:tcBorders>
          </w:tcPr>
          <w:p w14:paraId="515F3BE1" w14:textId="77777777" w:rsidR="00425F7D" w:rsidRDefault="00425F7D" w:rsidP="002F08DE">
            <w:pPr>
              <w:spacing w:before="100" w:beforeAutospacing="1" w:after="100" w:afterAutospacing="1" w:line="480" w:lineRule="auto"/>
              <w:rPr>
                <w:rFonts w:ascii="Times New Roman" w:eastAsia="Times New Roman" w:hAnsi="Times New Roman" w:cs="Times New Roman"/>
              </w:rPr>
            </w:pPr>
            <w:r>
              <w:rPr>
                <w:rFonts w:ascii="Times New Roman" w:eastAsia="Times New Roman" w:hAnsi="Times New Roman" w:cs="Times New Roman"/>
              </w:rPr>
              <w:t xml:space="preserve">              2</w:t>
            </w:r>
            <w:r w:rsidRPr="007E1098">
              <w:rPr>
                <w:rFonts w:ascii="Times New Roman" w:eastAsia="Times New Roman" w:hAnsi="Times New Roman" w:cs="Times New Roman"/>
                <w:vertAlign w:val="superscript"/>
              </w:rPr>
              <w:t>nd</w:t>
            </w:r>
            <w:r>
              <w:rPr>
                <w:rFonts w:ascii="Times New Roman" w:eastAsia="Times New Roman" w:hAnsi="Times New Roman" w:cs="Times New Roman"/>
              </w:rPr>
              <w:t xml:space="preserve"> week</w:t>
            </w:r>
          </w:p>
        </w:tc>
        <w:tc>
          <w:tcPr>
            <w:tcW w:w="2160" w:type="dxa"/>
            <w:tcBorders>
              <w:top w:val="single" w:sz="4" w:space="0" w:color="auto"/>
            </w:tcBorders>
          </w:tcPr>
          <w:p w14:paraId="4D8902AD"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1300</w:t>
            </w:r>
          </w:p>
        </w:tc>
        <w:tc>
          <w:tcPr>
            <w:tcW w:w="1980" w:type="dxa"/>
            <w:tcBorders>
              <w:top w:val="single" w:sz="4" w:space="0" w:color="auto"/>
            </w:tcBorders>
          </w:tcPr>
          <w:p w14:paraId="1C387BD2"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461</w:t>
            </w:r>
          </w:p>
        </w:tc>
        <w:tc>
          <w:tcPr>
            <w:tcW w:w="2970" w:type="dxa"/>
            <w:tcBorders>
              <w:top w:val="single" w:sz="4" w:space="0" w:color="auto"/>
            </w:tcBorders>
          </w:tcPr>
          <w:p w14:paraId="3DF2DA04"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35.46</w:t>
            </w:r>
          </w:p>
        </w:tc>
      </w:tr>
      <w:tr w:rsidR="00425F7D" w14:paraId="16C09C24" w14:textId="77777777" w:rsidTr="00742023">
        <w:trPr>
          <w:trHeight w:val="323"/>
        </w:trPr>
        <w:tc>
          <w:tcPr>
            <w:tcW w:w="2155" w:type="dxa"/>
          </w:tcPr>
          <w:p w14:paraId="0280E1DD" w14:textId="77777777" w:rsidR="00425F7D" w:rsidRDefault="00425F7D" w:rsidP="002F08DE">
            <w:pPr>
              <w:spacing w:before="100" w:beforeAutospacing="1" w:after="100" w:afterAutospacing="1" w:line="480" w:lineRule="auto"/>
              <w:rPr>
                <w:rFonts w:ascii="Times New Roman" w:eastAsia="Times New Roman" w:hAnsi="Times New Roman" w:cs="Times New Roman"/>
              </w:rPr>
            </w:pPr>
            <w:r>
              <w:rPr>
                <w:rFonts w:ascii="Times New Roman" w:eastAsia="Times New Roman" w:hAnsi="Times New Roman" w:cs="Times New Roman"/>
              </w:rPr>
              <w:t xml:space="preserve">              3</w:t>
            </w:r>
            <w:r w:rsidRPr="007E1098">
              <w:rPr>
                <w:rFonts w:ascii="Times New Roman" w:eastAsia="Times New Roman" w:hAnsi="Times New Roman" w:cs="Times New Roman"/>
                <w:vertAlign w:val="superscript"/>
              </w:rPr>
              <w:t>rd</w:t>
            </w:r>
            <w:r>
              <w:rPr>
                <w:rFonts w:ascii="Times New Roman" w:eastAsia="Times New Roman" w:hAnsi="Times New Roman" w:cs="Times New Roman"/>
              </w:rPr>
              <w:t xml:space="preserve"> week</w:t>
            </w:r>
          </w:p>
        </w:tc>
        <w:tc>
          <w:tcPr>
            <w:tcW w:w="2160" w:type="dxa"/>
          </w:tcPr>
          <w:p w14:paraId="25657F67"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1623</w:t>
            </w:r>
          </w:p>
        </w:tc>
        <w:tc>
          <w:tcPr>
            <w:tcW w:w="1980" w:type="dxa"/>
          </w:tcPr>
          <w:p w14:paraId="41D55B07"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295</w:t>
            </w:r>
          </w:p>
        </w:tc>
        <w:tc>
          <w:tcPr>
            <w:tcW w:w="2970" w:type="dxa"/>
          </w:tcPr>
          <w:p w14:paraId="3111E666" w14:textId="7512CA00" w:rsidR="00425F7D" w:rsidRDefault="00425F7D" w:rsidP="002F08DE">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18.1</w:t>
            </w:r>
            <w:r w:rsidR="00880DE6">
              <w:rPr>
                <w:rFonts w:ascii="Times New Roman" w:eastAsia="Times New Roman" w:hAnsi="Times New Roman" w:cs="Times New Roman"/>
              </w:rPr>
              <w:t>8</w:t>
            </w:r>
          </w:p>
        </w:tc>
      </w:tr>
      <w:tr w:rsidR="00425F7D" w14:paraId="79A77FEC" w14:textId="77777777" w:rsidTr="00742023">
        <w:trPr>
          <w:trHeight w:val="372"/>
        </w:trPr>
        <w:tc>
          <w:tcPr>
            <w:tcW w:w="2155" w:type="dxa"/>
          </w:tcPr>
          <w:p w14:paraId="7632D6AF" w14:textId="77777777" w:rsidR="00425F7D" w:rsidRDefault="00425F7D" w:rsidP="002F08DE">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Adults &gt; 3weeks  </w:t>
            </w:r>
          </w:p>
        </w:tc>
        <w:tc>
          <w:tcPr>
            <w:tcW w:w="2160" w:type="dxa"/>
          </w:tcPr>
          <w:p w14:paraId="1762EDF7"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1257</w:t>
            </w:r>
          </w:p>
        </w:tc>
        <w:tc>
          <w:tcPr>
            <w:tcW w:w="1980" w:type="dxa"/>
          </w:tcPr>
          <w:p w14:paraId="494FCFE8"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970" w:type="dxa"/>
          </w:tcPr>
          <w:p w14:paraId="15E7D372" w14:textId="5CC76130"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880DE6">
              <w:rPr>
                <w:rFonts w:ascii="Times New Roman" w:eastAsia="Times New Roman" w:hAnsi="Times New Roman" w:cs="Times New Roman"/>
                <w:sz w:val="24"/>
                <w:szCs w:val="24"/>
              </w:rPr>
              <w:t>7</w:t>
            </w:r>
          </w:p>
        </w:tc>
      </w:tr>
      <w:tr w:rsidR="00425F7D" w14:paraId="69FDE90F" w14:textId="77777777" w:rsidTr="00742023">
        <w:trPr>
          <w:trHeight w:val="372"/>
        </w:trPr>
        <w:tc>
          <w:tcPr>
            <w:tcW w:w="2155" w:type="dxa"/>
            <w:tcBorders>
              <w:bottom w:val="single" w:sz="4" w:space="0" w:color="auto"/>
            </w:tcBorders>
          </w:tcPr>
          <w:p w14:paraId="29E373D3" w14:textId="77777777" w:rsidR="00425F7D" w:rsidRPr="00F671AC" w:rsidRDefault="00425F7D" w:rsidP="002F08DE">
            <w:pPr>
              <w:spacing w:before="100" w:beforeAutospacing="1" w:after="100" w:afterAutospacing="1" w:line="480" w:lineRule="auto"/>
              <w:rPr>
                <w:rFonts w:ascii="Times New Roman" w:eastAsia="Times New Roman" w:hAnsi="Times New Roman" w:cs="Times New Roman"/>
                <w:b/>
                <w:bCs/>
                <w:sz w:val="24"/>
                <w:szCs w:val="24"/>
              </w:rPr>
            </w:pPr>
            <w:r w:rsidRPr="00F671AC">
              <w:rPr>
                <w:rFonts w:ascii="Times New Roman" w:eastAsia="Times New Roman" w:hAnsi="Times New Roman" w:cs="Times New Roman"/>
                <w:b/>
                <w:bCs/>
                <w:sz w:val="24"/>
                <w:szCs w:val="24"/>
              </w:rPr>
              <w:lastRenderedPageBreak/>
              <w:t>Total</w:t>
            </w:r>
          </w:p>
        </w:tc>
        <w:tc>
          <w:tcPr>
            <w:tcW w:w="2160" w:type="dxa"/>
            <w:tcBorders>
              <w:bottom w:val="single" w:sz="4" w:space="0" w:color="auto"/>
            </w:tcBorders>
          </w:tcPr>
          <w:p w14:paraId="15DF3F7F" w14:textId="77777777" w:rsidR="00425F7D" w:rsidRPr="00F671AC"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5280</w:t>
            </w:r>
          </w:p>
        </w:tc>
        <w:tc>
          <w:tcPr>
            <w:tcW w:w="1980" w:type="dxa"/>
            <w:tcBorders>
              <w:bottom w:val="single" w:sz="4" w:space="0" w:color="auto"/>
            </w:tcBorders>
          </w:tcPr>
          <w:p w14:paraId="30939672" w14:textId="77777777" w:rsidR="00425F7D" w:rsidRPr="00F671AC" w:rsidRDefault="00425F7D" w:rsidP="002F08DE">
            <w:pPr>
              <w:spacing w:before="100" w:beforeAutospacing="1" w:after="100" w:afterAutospacing="1"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867</w:t>
            </w:r>
          </w:p>
        </w:tc>
        <w:tc>
          <w:tcPr>
            <w:tcW w:w="2970" w:type="dxa"/>
            <w:tcBorders>
              <w:bottom w:val="single" w:sz="4" w:space="0" w:color="auto"/>
            </w:tcBorders>
          </w:tcPr>
          <w:p w14:paraId="28FF6CCE" w14:textId="77777777" w:rsidR="00425F7D" w:rsidRDefault="00425F7D" w:rsidP="002F08DE">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16.42</w:t>
            </w:r>
          </w:p>
        </w:tc>
      </w:tr>
    </w:tbl>
    <w:p w14:paraId="3B72397B" w14:textId="29AA8A46" w:rsidR="006E570F" w:rsidRDefault="006E570F" w:rsidP="00235EFB">
      <w:pPr>
        <w:spacing w:before="100" w:beforeAutospacing="1" w:after="100" w:afterAutospacing="1" w:line="240" w:lineRule="auto"/>
        <w:jc w:val="both"/>
        <w:rPr>
          <w:rFonts w:ascii="Times New Roman" w:eastAsia="Times New Roman" w:hAnsi="Times New Roman" w:cs="Times New Roman"/>
        </w:rPr>
      </w:pPr>
      <w:r w:rsidRPr="004C0889">
        <w:rPr>
          <w:rFonts w:ascii="Times New Roman" w:eastAsia="Times New Roman" w:hAnsi="Times New Roman" w:cs="Times New Roman"/>
        </w:rPr>
        <w:t>The highest incidence was recorded during colder months</w:t>
      </w:r>
      <w:r>
        <w:rPr>
          <w:rFonts w:ascii="Times New Roman" w:eastAsia="Times New Roman" w:hAnsi="Times New Roman" w:cs="Times New Roman"/>
        </w:rPr>
        <w:t xml:space="preserve"> that is </w:t>
      </w:r>
      <w:r w:rsidRPr="006F1967">
        <w:rPr>
          <w:rFonts w:ascii="Times New Roman" w:eastAsia="Times New Roman" w:hAnsi="Times New Roman" w:cs="Times New Roman"/>
        </w:rPr>
        <w:t>69.9</w:t>
      </w:r>
      <w:r>
        <w:rPr>
          <w:rFonts w:ascii="Times New Roman" w:eastAsia="Times New Roman" w:hAnsi="Times New Roman" w:cs="Times New Roman"/>
        </w:rPr>
        <w:t>0 % (606/867)</w:t>
      </w:r>
      <w:r w:rsidRPr="004C0889">
        <w:rPr>
          <w:rFonts w:ascii="Times New Roman" w:eastAsia="Times New Roman" w:hAnsi="Times New Roman" w:cs="Times New Roman"/>
        </w:rPr>
        <w:t>, followed by summer</w:t>
      </w:r>
      <w:r>
        <w:rPr>
          <w:rFonts w:ascii="Times New Roman" w:eastAsia="Times New Roman" w:hAnsi="Times New Roman" w:cs="Times New Roman"/>
        </w:rPr>
        <w:t xml:space="preserve"> </w:t>
      </w:r>
      <w:r w:rsidRPr="00A94945">
        <w:rPr>
          <w:rFonts w:ascii="Times New Roman" w:eastAsia="Times New Roman" w:hAnsi="Times New Roman" w:cs="Times New Roman"/>
        </w:rPr>
        <w:t>25.6</w:t>
      </w:r>
      <w:r>
        <w:rPr>
          <w:rFonts w:ascii="Times New Roman" w:eastAsia="Times New Roman" w:hAnsi="Times New Roman" w:cs="Times New Roman"/>
        </w:rPr>
        <w:t>0 % (222/867)</w:t>
      </w:r>
      <w:r w:rsidRPr="004C0889">
        <w:rPr>
          <w:rFonts w:ascii="Times New Roman" w:eastAsia="Times New Roman" w:hAnsi="Times New Roman" w:cs="Times New Roman"/>
        </w:rPr>
        <w:t>, and the lowest in the rainy season</w:t>
      </w:r>
      <w:r>
        <w:rPr>
          <w:rFonts w:ascii="Times New Roman" w:eastAsia="Times New Roman" w:hAnsi="Times New Roman" w:cs="Times New Roman"/>
        </w:rPr>
        <w:t xml:space="preserve"> </w:t>
      </w:r>
      <w:r w:rsidRPr="00863FDC">
        <w:rPr>
          <w:rFonts w:ascii="Times New Roman" w:eastAsia="Times New Roman" w:hAnsi="Times New Roman" w:cs="Times New Roman"/>
        </w:rPr>
        <w:t>4.</w:t>
      </w:r>
      <w:r>
        <w:rPr>
          <w:rFonts w:ascii="Times New Roman" w:eastAsia="Times New Roman" w:hAnsi="Times New Roman" w:cs="Times New Roman"/>
        </w:rPr>
        <w:t>50 % (39/867)</w:t>
      </w:r>
      <w:r w:rsidRPr="004C0889">
        <w:rPr>
          <w:rFonts w:ascii="Times New Roman" w:eastAsia="Times New Roman" w:hAnsi="Times New Roman" w:cs="Times New Roman"/>
        </w:rPr>
        <w:t>. Cold stress showed a clear association with increased mortality due to gout</w:t>
      </w:r>
      <w:r>
        <w:rPr>
          <w:rFonts w:ascii="Times New Roman" w:eastAsia="Times New Roman" w:hAnsi="Times New Roman" w:cs="Times New Roman"/>
        </w:rPr>
        <w:t xml:space="preserve"> (Fig. 1)</w:t>
      </w:r>
      <w:r w:rsidRPr="004C0889">
        <w:rPr>
          <w:rFonts w:ascii="Times New Roman" w:eastAsia="Times New Roman" w:hAnsi="Times New Roman" w:cs="Times New Roman"/>
        </w:rPr>
        <w:t>.</w:t>
      </w:r>
    </w:p>
    <w:p w14:paraId="1ACCD8A2" w14:textId="6583D472" w:rsidR="00FF0A86" w:rsidRDefault="00FF0A86" w:rsidP="00235EFB">
      <w:pPr>
        <w:spacing w:before="100" w:beforeAutospacing="1" w:after="100" w:afterAutospacing="1" w:line="240" w:lineRule="auto"/>
        <w:jc w:val="both"/>
        <w:rPr>
          <w:rFonts w:ascii="Times New Roman" w:eastAsia="Times New Roman" w:hAnsi="Times New Roman" w:cs="Times New Roman"/>
        </w:rPr>
      </w:pPr>
      <w:r w:rsidRPr="00CA7899">
        <w:rPr>
          <w:rFonts w:ascii="Times New Roman" w:eastAsia="Times New Roman" w:hAnsi="Times New Roman" w:cs="Times New Roman"/>
          <w:b/>
          <w:bCs/>
        </w:rPr>
        <w:t>Fig</w:t>
      </w:r>
      <w:r w:rsidR="00C922F5">
        <w:rPr>
          <w:rFonts w:ascii="Times New Roman" w:eastAsia="Times New Roman" w:hAnsi="Times New Roman" w:cs="Times New Roman"/>
          <w:b/>
          <w:bCs/>
        </w:rPr>
        <w:t>.</w:t>
      </w:r>
      <w:r>
        <w:rPr>
          <w:rFonts w:ascii="Times New Roman" w:eastAsia="Times New Roman" w:hAnsi="Times New Roman" w:cs="Times New Roman"/>
          <w:b/>
          <w:bCs/>
        </w:rPr>
        <w:t xml:space="preserve"> 1. </w:t>
      </w:r>
      <w:r>
        <w:rPr>
          <w:rFonts w:ascii="Times New Roman" w:eastAsia="Times New Roman" w:hAnsi="Times New Roman" w:cs="Times New Roman"/>
        </w:rPr>
        <w:t>season- wise occurrence of visceral gout in chicken</w:t>
      </w:r>
    </w:p>
    <w:p w14:paraId="3429DD92" w14:textId="2E8E00CA" w:rsidR="003B22BA" w:rsidRDefault="003B22BA" w:rsidP="001F33AC">
      <w:pPr>
        <w:spacing w:before="100" w:beforeAutospacing="1" w:after="100" w:afterAutospacing="1" w:line="240" w:lineRule="auto"/>
        <w:ind w:left="720" w:firstLine="720"/>
        <w:rPr>
          <w:rFonts w:ascii="Times New Roman" w:eastAsia="Times New Roman" w:hAnsi="Times New Roman" w:cs="Times New Roman"/>
        </w:rPr>
      </w:pPr>
      <w:r>
        <w:rPr>
          <w:noProof/>
        </w:rPr>
        <w:drawing>
          <wp:inline distT="0" distB="0" distL="0" distR="0" wp14:anchorId="18C1073F" wp14:editId="68E6D759">
            <wp:extent cx="2502568" cy="1227221"/>
            <wp:effectExtent l="0" t="0" r="12065" b="11430"/>
            <wp:docPr id="1646170682" name="Chart 1">
              <a:extLst xmlns:a="http://schemas.openxmlformats.org/drawingml/2006/main">
                <a:ext uri="{FF2B5EF4-FFF2-40B4-BE49-F238E27FC236}">
                  <a16:creationId xmlns:a16="http://schemas.microsoft.com/office/drawing/2014/main" id="{DEE352E0-1EDE-C24A-75E0-AEB374DA0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8F8ED5" w14:textId="381E7420" w:rsidR="00C069E4" w:rsidRDefault="00CF3C27" w:rsidP="00A0060D">
      <w:pPr>
        <w:spacing w:before="100" w:beforeAutospacing="1" w:after="100" w:afterAutospacing="1"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3.2 </w:t>
      </w:r>
      <w:r w:rsidR="006547D7" w:rsidRPr="006547D7">
        <w:rPr>
          <w:rFonts w:ascii="Times New Roman" w:eastAsia="Times New Roman" w:hAnsi="Times New Roman" w:cs="Times New Roman"/>
          <w:b/>
          <w:bCs/>
        </w:rPr>
        <w:t>Clinical signs:</w:t>
      </w:r>
    </w:p>
    <w:p w14:paraId="1A1455F8" w14:textId="3E9C7122" w:rsidR="00BA0406" w:rsidRPr="00C069E4" w:rsidRDefault="00BA0406" w:rsidP="00235EFB">
      <w:pPr>
        <w:spacing w:before="100" w:beforeAutospacing="1" w:after="100" w:afterAutospacing="1" w:line="240" w:lineRule="auto"/>
        <w:jc w:val="both"/>
        <w:rPr>
          <w:rFonts w:ascii="Times New Roman" w:eastAsia="Times New Roman" w:hAnsi="Times New Roman" w:cs="Times New Roman"/>
          <w:b/>
          <w:bCs/>
        </w:rPr>
      </w:pPr>
      <w:r w:rsidRPr="00BA0406">
        <w:rPr>
          <w:rFonts w:ascii="Times New Roman" w:eastAsia="Times New Roman" w:hAnsi="Times New Roman" w:cs="Times New Roman"/>
        </w:rPr>
        <w:t xml:space="preserve">Affected birds showed reduced feed intake, reduced water intake, lethargy, ruffled feathers, weight loss, and abnormal droppings. Mortality </w:t>
      </w:r>
      <w:r w:rsidR="006F4ADC">
        <w:rPr>
          <w:rFonts w:ascii="Times New Roman" w:eastAsia="Times New Roman" w:hAnsi="Times New Roman" w:cs="Times New Roman"/>
        </w:rPr>
        <w:t xml:space="preserve">was </w:t>
      </w:r>
      <w:r w:rsidRPr="00BA0406">
        <w:rPr>
          <w:rFonts w:ascii="Times New Roman" w:eastAsia="Times New Roman" w:hAnsi="Times New Roman" w:cs="Times New Roman"/>
        </w:rPr>
        <w:t>more frequent in young chicks.</w:t>
      </w:r>
    </w:p>
    <w:p w14:paraId="33FB4916" w14:textId="722D8BEF" w:rsidR="00474567" w:rsidRDefault="00CF3C27" w:rsidP="009B7123">
      <w:pPr>
        <w:spacing w:before="100" w:beforeAutospacing="1" w:after="100" w:afterAutospacing="1"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3.3 </w:t>
      </w:r>
      <w:r w:rsidR="0081026A" w:rsidRPr="0081026A">
        <w:rPr>
          <w:rFonts w:ascii="Times New Roman" w:eastAsia="Times New Roman" w:hAnsi="Times New Roman" w:cs="Times New Roman"/>
          <w:b/>
          <w:bCs/>
        </w:rPr>
        <w:t>Gross pathology</w:t>
      </w:r>
      <w:r w:rsidR="009B7123">
        <w:rPr>
          <w:rFonts w:ascii="Times New Roman" w:eastAsia="Times New Roman" w:hAnsi="Times New Roman" w:cs="Times New Roman"/>
          <w:b/>
          <w:bCs/>
        </w:rPr>
        <w:t>:</w:t>
      </w:r>
      <w:r w:rsidR="0081026A" w:rsidRPr="0081026A">
        <w:rPr>
          <w:rFonts w:ascii="Times New Roman" w:eastAsia="Times New Roman" w:hAnsi="Times New Roman" w:cs="Times New Roman"/>
          <w:b/>
          <w:bCs/>
        </w:rPr>
        <w:t xml:space="preserve"> </w:t>
      </w:r>
    </w:p>
    <w:p w14:paraId="159B48C2" w14:textId="0B87F522" w:rsidR="00A561DC" w:rsidRDefault="00C65640" w:rsidP="008A6D38">
      <w:pPr>
        <w:spacing w:before="100" w:beforeAutospacing="1" w:after="100" w:afterAutospacing="1" w:line="240" w:lineRule="auto"/>
        <w:jc w:val="both"/>
        <w:rPr>
          <w:rFonts w:ascii="Times New Roman" w:hAnsi="Times New Roman" w:cs="Times New Roman"/>
          <w:b/>
          <w:bCs/>
          <w:noProof/>
        </w:rPr>
      </w:pPr>
      <w:r w:rsidRPr="0081026A">
        <w:rPr>
          <w:rFonts w:ascii="Times New Roman" w:eastAsia="Times New Roman" w:hAnsi="Times New Roman" w:cs="Times New Roman"/>
        </w:rPr>
        <w:t xml:space="preserve">Gross examination revealed widespread deposition of chalky white urates on visceral organs. </w:t>
      </w:r>
      <w:r>
        <w:rPr>
          <w:rFonts w:ascii="Times New Roman" w:eastAsia="Times New Roman" w:hAnsi="Times New Roman" w:cs="Times New Roman"/>
        </w:rPr>
        <w:t xml:space="preserve">Urate deposits </w:t>
      </w:r>
      <w:r w:rsidRPr="0081026A">
        <w:rPr>
          <w:rFonts w:ascii="Times New Roman" w:eastAsia="Times New Roman" w:hAnsi="Times New Roman" w:cs="Times New Roman"/>
        </w:rPr>
        <w:t>were seen on the peritoneal membrane, heart</w:t>
      </w:r>
      <w:r>
        <w:rPr>
          <w:rFonts w:ascii="Times New Roman" w:eastAsia="Times New Roman" w:hAnsi="Times New Roman" w:cs="Times New Roman"/>
        </w:rPr>
        <w:t xml:space="preserve"> (</w:t>
      </w:r>
      <w:r>
        <w:rPr>
          <w:rFonts w:ascii="Times New Roman" w:eastAsia="Times New Roman" w:hAnsi="Times New Roman" w:cs="Times New Roman"/>
          <w:b/>
          <w:bCs/>
        </w:rPr>
        <w:t>F</w:t>
      </w:r>
      <w:r w:rsidRPr="00140007">
        <w:rPr>
          <w:rFonts w:ascii="Times New Roman" w:eastAsia="Times New Roman" w:hAnsi="Times New Roman" w:cs="Times New Roman"/>
          <w:b/>
          <w:bCs/>
        </w:rPr>
        <w:t>ig 2a</w:t>
      </w:r>
      <w:r>
        <w:rPr>
          <w:rFonts w:ascii="Times New Roman" w:eastAsia="Times New Roman" w:hAnsi="Times New Roman" w:cs="Times New Roman"/>
        </w:rPr>
        <w:t xml:space="preserve">), </w:t>
      </w:r>
      <w:r w:rsidRPr="0081026A">
        <w:rPr>
          <w:rFonts w:ascii="Times New Roman" w:eastAsia="Times New Roman" w:hAnsi="Times New Roman" w:cs="Times New Roman"/>
        </w:rPr>
        <w:t>liver</w:t>
      </w:r>
      <w:r>
        <w:rPr>
          <w:rFonts w:ascii="Times New Roman" w:eastAsia="Times New Roman" w:hAnsi="Times New Roman" w:cs="Times New Roman"/>
        </w:rPr>
        <w:t xml:space="preserve"> (</w:t>
      </w:r>
      <w:r>
        <w:rPr>
          <w:rFonts w:ascii="Times New Roman" w:eastAsia="Times New Roman" w:hAnsi="Times New Roman" w:cs="Times New Roman"/>
          <w:b/>
          <w:bCs/>
        </w:rPr>
        <w:t>F</w:t>
      </w:r>
      <w:r w:rsidRPr="00140007">
        <w:rPr>
          <w:rFonts w:ascii="Times New Roman" w:eastAsia="Times New Roman" w:hAnsi="Times New Roman" w:cs="Times New Roman"/>
          <w:b/>
          <w:bCs/>
        </w:rPr>
        <w:t>ig 2b</w:t>
      </w:r>
      <w:r>
        <w:rPr>
          <w:rFonts w:ascii="Times New Roman" w:eastAsia="Times New Roman" w:hAnsi="Times New Roman" w:cs="Times New Roman"/>
        </w:rPr>
        <w:t>)</w:t>
      </w:r>
      <w:r w:rsidRPr="0081026A">
        <w:rPr>
          <w:rFonts w:ascii="Times New Roman" w:eastAsia="Times New Roman" w:hAnsi="Times New Roman" w:cs="Times New Roman"/>
        </w:rPr>
        <w:t>, and intestinal serosa. The kidneys were enlarged and pale. Ureters were markedly distended and filled with semi-fluid to semi-solid chalky white urates, producing a cord-like appearance</w:t>
      </w:r>
      <w:r>
        <w:rPr>
          <w:rFonts w:ascii="Times New Roman" w:eastAsia="Times New Roman" w:hAnsi="Times New Roman" w:cs="Times New Roman"/>
        </w:rPr>
        <w:t xml:space="preserve"> (</w:t>
      </w:r>
      <w:r>
        <w:rPr>
          <w:rFonts w:ascii="Times New Roman" w:eastAsia="Times New Roman" w:hAnsi="Times New Roman" w:cs="Times New Roman"/>
          <w:b/>
          <w:bCs/>
        </w:rPr>
        <w:t>F</w:t>
      </w:r>
      <w:r w:rsidRPr="00140007">
        <w:rPr>
          <w:rFonts w:ascii="Times New Roman" w:eastAsia="Times New Roman" w:hAnsi="Times New Roman" w:cs="Times New Roman"/>
          <w:b/>
          <w:bCs/>
        </w:rPr>
        <w:t>ig 2c</w:t>
      </w:r>
      <w:r>
        <w:rPr>
          <w:rFonts w:ascii="Times New Roman" w:eastAsia="Times New Roman" w:hAnsi="Times New Roman" w:cs="Times New Roman"/>
        </w:rPr>
        <w:t>)</w:t>
      </w:r>
      <w:r w:rsidRPr="0081026A">
        <w:rPr>
          <w:rFonts w:ascii="Times New Roman" w:eastAsia="Times New Roman" w:hAnsi="Times New Roman" w:cs="Times New Roman"/>
        </w:rPr>
        <w:t>.</w:t>
      </w:r>
      <w:r>
        <w:rPr>
          <w:rFonts w:ascii="Times New Roman" w:eastAsia="Times New Roman" w:hAnsi="Times New Roman" w:cs="Times New Roman"/>
        </w:rPr>
        <w:t xml:space="preserve"> whitish streaks were visible through the intestinal wall (</w:t>
      </w:r>
      <w:r w:rsidRPr="00590828">
        <w:rPr>
          <w:rFonts w:ascii="Times New Roman" w:eastAsia="Times New Roman" w:hAnsi="Times New Roman" w:cs="Times New Roman"/>
          <w:b/>
          <w:bCs/>
        </w:rPr>
        <w:t>Fig 2d</w:t>
      </w:r>
      <w:r>
        <w:rPr>
          <w:rFonts w:ascii="Times New Roman" w:eastAsia="Times New Roman" w:hAnsi="Times New Roman" w:cs="Times New Roman"/>
        </w:rPr>
        <w:t>).</w:t>
      </w:r>
      <w:r w:rsidRPr="0081026A">
        <w:rPr>
          <w:rFonts w:ascii="Times New Roman" w:eastAsia="Times New Roman" w:hAnsi="Times New Roman" w:cs="Times New Roman"/>
        </w:rPr>
        <w:t xml:space="preserve"> In severe cases, urate deposits were also observed in subcutaneous tissues</w:t>
      </w:r>
      <w:r w:rsidR="005467B9">
        <w:rPr>
          <w:rFonts w:ascii="Times New Roman" w:eastAsia="Times New Roman" w:hAnsi="Times New Roman" w:cs="Times New Roman"/>
        </w:rPr>
        <w:t>.</w:t>
      </w:r>
    </w:p>
    <w:p w14:paraId="3B69CF23" w14:textId="5E559E00" w:rsidR="00A561DC" w:rsidRDefault="00A561DC" w:rsidP="00DD6935">
      <w:pPr>
        <w:spacing w:before="100" w:beforeAutospacing="1" w:after="100" w:afterAutospacing="1" w:line="240" w:lineRule="auto"/>
        <w:ind w:firstLine="720"/>
        <w:rPr>
          <w:rFonts w:ascii="Times New Roman" w:hAnsi="Times New Roman" w:cs="Times New Roman"/>
          <w:b/>
          <w:bCs/>
        </w:rPr>
      </w:pPr>
      <w:r>
        <w:rPr>
          <w:rFonts w:ascii="Times New Roman" w:hAnsi="Times New Roman" w:cs="Times New Roman"/>
          <w:b/>
          <w:bCs/>
          <w:noProof/>
        </w:rPr>
        <w:drawing>
          <wp:inline distT="0" distB="0" distL="0" distR="0" wp14:anchorId="33225EAA" wp14:editId="44A329EC">
            <wp:extent cx="4860758" cy="2688915"/>
            <wp:effectExtent l="0" t="0" r="0" b="0"/>
            <wp:docPr id="1997361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61176" name="Picture 1997361176"/>
                    <pic:cNvPicPr/>
                  </pic:nvPicPr>
                  <pic:blipFill rotWithShape="1">
                    <a:blip r:embed="rId9" cstate="print">
                      <a:extLst>
                        <a:ext uri="{28A0092B-C50C-407E-A947-70E740481C1C}">
                          <a14:useLocalDpi xmlns:a14="http://schemas.microsoft.com/office/drawing/2010/main" val="0"/>
                        </a:ext>
                      </a:extLst>
                    </a:blip>
                    <a:srcRect l="12859" t="13270" r="13119" b="48688"/>
                    <a:stretch>
                      <a:fillRect/>
                    </a:stretch>
                  </pic:blipFill>
                  <pic:spPr bwMode="auto">
                    <a:xfrm>
                      <a:off x="0" y="0"/>
                      <a:ext cx="4874621" cy="2696584"/>
                    </a:xfrm>
                    <a:prstGeom prst="rect">
                      <a:avLst/>
                    </a:prstGeom>
                    <a:ln>
                      <a:noFill/>
                    </a:ln>
                    <a:extLst>
                      <a:ext uri="{53640926-AAD7-44D8-BBD7-CCE9431645EC}">
                        <a14:shadowObscured xmlns:a14="http://schemas.microsoft.com/office/drawing/2010/main"/>
                      </a:ext>
                    </a:extLst>
                  </pic:spPr>
                </pic:pic>
              </a:graphicData>
            </a:graphic>
          </wp:inline>
        </w:drawing>
      </w:r>
      <w:r w:rsidRPr="00A561DC">
        <w:rPr>
          <w:rFonts w:ascii="Times New Roman" w:hAnsi="Times New Roman" w:cs="Times New Roman"/>
          <w:b/>
          <w:bCs/>
        </w:rPr>
        <w:t xml:space="preserve"> </w:t>
      </w:r>
    </w:p>
    <w:p w14:paraId="4026BD9B" w14:textId="06C7D602" w:rsidR="00A561DC" w:rsidRPr="00A561DC" w:rsidRDefault="00A561DC" w:rsidP="008A6D38">
      <w:pPr>
        <w:jc w:val="both"/>
        <w:rPr>
          <w:rFonts w:ascii="Times New Roman" w:hAnsi="Times New Roman" w:cs="Times New Roman"/>
          <w:b/>
          <w:bCs/>
          <w:noProof/>
        </w:rPr>
      </w:pPr>
      <w:r w:rsidRPr="00A561DC">
        <w:rPr>
          <w:rFonts w:ascii="Times New Roman" w:hAnsi="Times New Roman" w:cs="Times New Roman"/>
          <w:b/>
          <w:bCs/>
        </w:rPr>
        <w:lastRenderedPageBreak/>
        <w:t xml:space="preserve">Fig 2. Gross pathological lesions observed in chicken affected with gout </w:t>
      </w:r>
    </w:p>
    <w:p w14:paraId="6CEA04C8" w14:textId="77777777" w:rsidR="00AE1A1B" w:rsidRDefault="00553EFE" w:rsidP="00AE1A1B">
      <w:pPr>
        <w:jc w:val="both"/>
        <w:rPr>
          <w:rFonts w:ascii="Times New Roman" w:hAnsi="Times New Roman" w:cs="Times New Roman"/>
          <w:b/>
          <w:bCs/>
        </w:rPr>
      </w:pPr>
      <w:r w:rsidRPr="00A561DC">
        <w:rPr>
          <w:rFonts w:ascii="Times New Roman" w:hAnsi="Times New Roman" w:cs="Times New Roman"/>
          <w:b/>
          <w:bCs/>
        </w:rPr>
        <w:t>Fig 2a. Urate deposits on heart; Fig 2b. Urate deposits on liver; Fig 2c. Enlarged, pale kidneys with the deposition of urates and bilateral enlargement of ureters; Fig 2d. White, semi-solid, granular coatings on the serosal surface of internal organs, including the intestinal mesentery.</w:t>
      </w:r>
    </w:p>
    <w:p w14:paraId="6E170911" w14:textId="78A1A954" w:rsidR="0046607C" w:rsidRPr="00AE1A1B" w:rsidRDefault="00CF3C27" w:rsidP="00AE1A1B">
      <w:pPr>
        <w:jc w:val="both"/>
        <w:rPr>
          <w:rFonts w:ascii="Times New Roman" w:hAnsi="Times New Roman" w:cs="Times New Roman"/>
          <w:b/>
          <w:bCs/>
        </w:rPr>
      </w:pPr>
      <w:r>
        <w:rPr>
          <w:rFonts w:ascii="Times New Roman" w:eastAsia="Times New Roman" w:hAnsi="Times New Roman" w:cs="Times New Roman"/>
          <w:b/>
          <w:bCs/>
        </w:rPr>
        <w:t xml:space="preserve">3.4 </w:t>
      </w:r>
      <w:r w:rsidR="00CC5CE1" w:rsidRPr="001364F5">
        <w:rPr>
          <w:rFonts w:ascii="Times New Roman" w:eastAsia="Times New Roman" w:hAnsi="Times New Roman" w:cs="Times New Roman"/>
          <w:b/>
          <w:bCs/>
        </w:rPr>
        <w:t>Histopathology</w:t>
      </w:r>
      <w:r w:rsidR="009B7123">
        <w:rPr>
          <w:rFonts w:ascii="Times New Roman" w:eastAsia="Times New Roman" w:hAnsi="Times New Roman" w:cs="Times New Roman"/>
          <w:b/>
          <w:bCs/>
        </w:rPr>
        <w:t>:</w:t>
      </w:r>
      <w:r w:rsidR="0046607C" w:rsidRPr="001364F5">
        <w:rPr>
          <w:rFonts w:ascii="Times New Roman" w:eastAsia="Times New Roman" w:hAnsi="Times New Roman" w:cs="Times New Roman"/>
          <w:b/>
          <w:bCs/>
        </w:rPr>
        <w:t xml:space="preserve"> </w:t>
      </w:r>
    </w:p>
    <w:p w14:paraId="266615B6" w14:textId="3B145372" w:rsidR="007B6848" w:rsidRDefault="007B6848" w:rsidP="008A6D38">
      <w:pPr>
        <w:spacing w:before="100" w:beforeAutospacing="1" w:after="100" w:afterAutospacing="1" w:line="240" w:lineRule="auto"/>
        <w:jc w:val="both"/>
        <w:rPr>
          <w:rFonts w:ascii="Times New Roman" w:eastAsia="Times New Roman" w:hAnsi="Times New Roman" w:cs="Times New Roman"/>
        </w:rPr>
      </w:pPr>
      <w:r w:rsidRPr="001364F5">
        <w:rPr>
          <w:rFonts w:ascii="Times New Roman" w:eastAsia="Times New Roman" w:hAnsi="Times New Roman" w:cs="Times New Roman"/>
        </w:rPr>
        <w:t xml:space="preserve">Microscopic examination of kidney sections showed moderate to severe tubular degeneration and necrosis. There was desquamation of tubular epithelial cells along with extensive deposition of fine, needle-shaped urate crystals </w:t>
      </w:r>
      <w:r>
        <w:rPr>
          <w:rFonts w:ascii="Times New Roman" w:eastAsia="Times New Roman" w:hAnsi="Times New Roman" w:cs="Times New Roman"/>
        </w:rPr>
        <w:t>in interstitial space (</w:t>
      </w:r>
      <w:r>
        <w:rPr>
          <w:rFonts w:ascii="Times New Roman" w:eastAsia="Times New Roman" w:hAnsi="Times New Roman" w:cs="Times New Roman"/>
          <w:b/>
          <w:bCs/>
        </w:rPr>
        <w:t>F</w:t>
      </w:r>
      <w:r w:rsidRPr="00140007">
        <w:rPr>
          <w:rFonts w:ascii="Times New Roman" w:eastAsia="Times New Roman" w:hAnsi="Times New Roman" w:cs="Times New Roman"/>
          <w:b/>
          <w:bCs/>
        </w:rPr>
        <w:t>ig 3a</w:t>
      </w:r>
      <w:r>
        <w:rPr>
          <w:rFonts w:ascii="Times New Roman" w:eastAsia="Times New Roman" w:hAnsi="Times New Roman" w:cs="Times New Roman"/>
        </w:rPr>
        <w:t>)</w:t>
      </w:r>
      <w:r w:rsidRPr="001364F5">
        <w:rPr>
          <w:rFonts w:ascii="Times New Roman" w:eastAsia="Times New Roman" w:hAnsi="Times New Roman" w:cs="Times New Roman"/>
        </w:rPr>
        <w:t xml:space="preserve">. </w:t>
      </w:r>
      <w:r>
        <w:rPr>
          <w:rFonts w:ascii="Times New Roman" w:eastAsia="Times New Roman" w:hAnsi="Times New Roman" w:cs="Times New Roman"/>
        </w:rPr>
        <w:t xml:space="preserve">Necrotic and atrophic </w:t>
      </w:r>
      <w:r w:rsidRPr="001364F5">
        <w:rPr>
          <w:rFonts w:ascii="Times New Roman" w:eastAsia="Times New Roman" w:hAnsi="Times New Roman" w:cs="Times New Roman"/>
        </w:rPr>
        <w:t>glomeruli</w:t>
      </w:r>
      <w:r>
        <w:rPr>
          <w:rFonts w:ascii="Times New Roman" w:eastAsia="Times New Roman" w:hAnsi="Times New Roman" w:cs="Times New Roman"/>
        </w:rPr>
        <w:t>,</w:t>
      </w:r>
      <w:r w:rsidRPr="001364F5">
        <w:rPr>
          <w:rFonts w:ascii="Times New Roman" w:eastAsia="Times New Roman" w:hAnsi="Times New Roman" w:cs="Times New Roman"/>
        </w:rPr>
        <w:t xml:space="preserve"> </w:t>
      </w:r>
      <w:r>
        <w:rPr>
          <w:rFonts w:ascii="Times New Roman" w:eastAsia="Times New Roman" w:hAnsi="Times New Roman" w:cs="Times New Roman"/>
        </w:rPr>
        <w:t>dilation of B</w:t>
      </w:r>
      <w:r w:rsidRPr="001364F5">
        <w:rPr>
          <w:rFonts w:ascii="Times New Roman" w:eastAsia="Times New Roman" w:hAnsi="Times New Roman" w:cs="Times New Roman"/>
        </w:rPr>
        <w:t>owman’s space</w:t>
      </w:r>
      <w:r>
        <w:rPr>
          <w:rFonts w:ascii="Times New Roman" w:eastAsia="Times New Roman" w:hAnsi="Times New Roman" w:cs="Times New Roman"/>
        </w:rPr>
        <w:t xml:space="preserve"> and</w:t>
      </w:r>
      <w:r w:rsidRPr="001364F5">
        <w:rPr>
          <w:rFonts w:ascii="Times New Roman" w:eastAsia="Times New Roman" w:hAnsi="Times New Roman" w:cs="Times New Roman"/>
        </w:rPr>
        <w:t xml:space="preserve"> </w:t>
      </w:r>
      <w:r>
        <w:rPr>
          <w:rFonts w:ascii="Times New Roman" w:eastAsia="Times New Roman" w:hAnsi="Times New Roman" w:cs="Times New Roman"/>
        </w:rPr>
        <w:t>i</w:t>
      </w:r>
      <w:r w:rsidRPr="001364F5">
        <w:rPr>
          <w:rFonts w:ascii="Times New Roman" w:eastAsia="Times New Roman" w:hAnsi="Times New Roman" w:cs="Times New Roman"/>
        </w:rPr>
        <w:t>nflammatory cell infiltration was also noted in affected renal tissue</w:t>
      </w:r>
      <w:r>
        <w:rPr>
          <w:rFonts w:ascii="Times New Roman" w:eastAsia="Times New Roman" w:hAnsi="Times New Roman" w:cs="Times New Roman"/>
        </w:rPr>
        <w:t xml:space="preserve"> (</w:t>
      </w:r>
      <w:r>
        <w:rPr>
          <w:rFonts w:ascii="Times New Roman" w:eastAsia="Times New Roman" w:hAnsi="Times New Roman" w:cs="Times New Roman"/>
          <w:b/>
          <w:bCs/>
        </w:rPr>
        <w:t>F</w:t>
      </w:r>
      <w:r w:rsidRPr="00140007">
        <w:rPr>
          <w:rFonts w:ascii="Times New Roman" w:eastAsia="Times New Roman" w:hAnsi="Times New Roman" w:cs="Times New Roman"/>
          <w:b/>
          <w:bCs/>
        </w:rPr>
        <w:t>ig 3b</w:t>
      </w:r>
      <w:r>
        <w:rPr>
          <w:rFonts w:ascii="Times New Roman" w:eastAsia="Times New Roman" w:hAnsi="Times New Roman" w:cs="Times New Roman"/>
        </w:rPr>
        <w:t>)</w:t>
      </w:r>
      <w:r w:rsidR="0024367E">
        <w:rPr>
          <w:rFonts w:ascii="Times New Roman" w:eastAsia="Times New Roman" w:hAnsi="Times New Roman" w:cs="Times New Roman"/>
        </w:rPr>
        <w:t>.</w:t>
      </w:r>
    </w:p>
    <w:p w14:paraId="1133EC9F" w14:textId="559FA987" w:rsidR="00AE1A1B" w:rsidRDefault="00AE1A1B" w:rsidP="008A6D38">
      <w:pPr>
        <w:spacing w:before="100" w:beforeAutospacing="1" w:after="100" w:afterAutospacing="1" w:line="240" w:lineRule="auto"/>
        <w:jc w:val="both"/>
        <w:rPr>
          <w:rFonts w:ascii="Times New Roman" w:eastAsia="Times New Roman" w:hAnsi="Times New Roman" w:cs="Times New Roman"/>
        </w:rPr>
      </w:pPr>
      <w:r>
        <w:rPr>
          <w:noProof/>
        </w:rPr>
        <w:drawing>
          <wp:inline distT="0" distB="0" distL="0" distR="0" wp14:anchorId="737D1803" wp14:editId="4C787812">
            <wp:extent cx="4535905" cy="1615189"/>
            <wp:effectExtent l="0" t="0" r="0" b="4445"/>
            <wp:docPr id="1871517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0944" cy="1627666"/>
                    </a:xfrm>
                    <a:prstGeom prst="rect">
                      <a:avLst/>
                    </a:prstGeom>
                    <a:noFill/>
                    <a:ln>
                      <a:noFill/>
                    </a:ln>
                  </pic:spPr>
                </pic:pic>
              </a:graphicData>
            </a:graphic>
          </wp:inline>
        </w:drawing>
      </w:r>
    </w:p>
    <w:p w14:paraId="3E6FFA31" w14:textId="6D7FAA34" w:rsidR="00AE1A1B" w:rsidRDefault="00AE1A1B" w:rsidP="008A6D38">
      <w:pPr>
        <w:spacing w:before="100" w:beforeAutospacing="1" w:after="100" w:afterAutospacing="1" w:line="240" w:lineRule="auto"/>
        <w:jc w:val="both"/>
        <w:rPr>
          <w:rFonts w:ascii="Times New Roman" w:eastAsia="Times New Roman" w:hAnsi="Times New Roman" w:cs="Times New Roman"/>
        </w:rPr>
      </w:pPr>
      <w:r w:rsidRPr="00491185">
        <w:rPr>
          <w:rFonts w:ascii="Times New Roman" w:hAnsi="Times New Roman" w:cs="Times New Roman"/>
          <w:b/>
          <w:bCs/>
        </w:rPr>
        <w:t>Fig</w:t>
      </w:r>
      <w:r>
        <w:rPr>
          <w:rFonts w:ascii="Times New Roman" w:hAnsi="Times New Roman" w:cs="Times New Roman"/>
          <w:b/>
          <w:bCs/>
        </w:rPr>
        <w:t>ure.</w:t>
      </w:r>
      <w:r w:rsidRPr="00491185">
        <w:rPr>
          <w:rFonts w:ascii="Times New Roman" w:hAnsi="Times New Roman" w:cs="Times New Roman"/>
          <w:b/>
          <w:bCs/>
        </w:rPr>
        <w:t xml:space="preserve"> 3. Histopathological lesions in kidneys of chicken affected with gout. Fig 3a. Kidney section showing presence of urates in interstitial space, degeneration and desquamation of tubular epithelium (H &amp;E x 400); Fig 3b. Kidney section showing necrotic glomeruli, atrophic glomeruli &amp; tubules and increased bowman’s space (H &amp;E x100)</w:t>
      </w:r>
    </w:p>
    <w:p w14:paraId="1DF21531" w14:textId="77777777" w:rsidR="00AE1A1B" w:rsidRDefault="0024367E" w:rsidP="0024367E">
      <w:pPr>
        <w:spacing w:before="100" w:beforeAutospacing="1" w:after="100" w:afterAutospacing="1" w:line="240" w:lineRule="auto"/>
        <w:jc w:val="both"/>
        <w:rPr>
          <w:rFonts w:ascii="Times New Roman" w:eastAsia="Times New Roman" w:hAnsi="Times New Roman" w:cs="Times New Roman"/>
        </w:rPr>
      </w:pPr>
      <w:r w:rsidRPr="00243CB7">
        <w:rPr>
          <w:rFonts w:ascii="Times New Roman" w:eastAsia="Times New Roman" w:hAnsi="Times New Roman" w:cs="Times New Roman"/>
        </w:rPr>
        <w:t>Heart tissue sections examined with H&amp;E revealed degenerative changes</w:t>
      </w:r>
      <w:r>
        <w:rPr>
          <w:rFonts w:ascii="Times New Roman" w:eastAsia="Times New Roman" w:hAnsi="Times New Roman" w:cs="Times New Roman"/>
        </w:rPr>
        <w:t>,</w:t>
      </w:r>
      <w:r w:rsidRPr="00243CB7">
        <w:rPr>
          <w:rFonts w:ascii="Times New Roman" w:eastAsia="Times New Roman" w:hAnsi="Times New Roman" w:cs="Times New Roman"/>
        </w:rPr>
        <w:t xml:space="preserve"> mild inflammatory cell infiltration </w:t>
      </w:r>
      <w:r>
        <w:rPr>
          <w:rFonts w:ascii="Times New Roman" w:eastAsia="Times New Roman" w:hAnsi="Times New Roman" w:cs="Times New Roman"/>
        </w:rPr>
        <w:t>and disrupted myofibers (</w:t>
      </w:r>
      <w:r>
        <w:rPr>
          <w:rFonts w:ascii="Times New Roman" w:eastAsia="Times New Roman" w:hAnsi="Times New Roman" w:cs="Times New Roman"/>
          <w:b/>
          <w:bCs/>
        </w:rPr>
        <w:t>F</w:t>
      </w:r>
      <w:r w:rsidRPr="00140007">
        <w:rPr>
          <w:rFonts w:ascii="Times New Roman" w:eastAsia="Times New Roman" w:hAnsi="Times New Roman" w:cs="Times New Roman"/>
          <w:b/>
          <w:bCs/>
        </w:rPr>
        <w:t>ig 4</w:t>
      </w:r>
      <w:r>
        <w:rPr>
          <w:rFonts w:ascii="Times New Roman" w:eastAsia="Times New Roman" w:hAnsi="Times New Roman" w:cs="Times New Roman"/>
        </w:rPr>
        <w:t>)</w:t>
      </w:r>
      <w:r w:rsidRPr="00243CB7">
        <w:rPr>
          <w:rFonts w:ascii="Times New Roman" w:eastAsia="Times New Roman" w:hAnsi="Times New Roman" w:cs="Times New Roman"/>
        </w:rPr>
        <w:t>.</w:t>
      </w:r>
      <w:r w:rsidR="00742023">
        <w:rPr>
          <w:rFonts w:ascii="Times New Roman" w:eastAsia="Times New Roman" w:hAnsi="Times New Roman" w:cs="Times New Roman"/>
        </w:rPr>
        <w:t xml:space="preserve"> </w:t>
      </w:r>
    </w:p>
    <w:p w14:paraId="52EE0D74" w14:textId="2036FC18" w:rsidR="00AE1A1B" w:rsidRDefault="00AE1A1B" w:rsidP="0024367E">
      <w:pPr>
        <w:spacing w:before="100" w:beforeAutospacing="1" w:after="100" w:afterAutospacing="1" w:line="240" w:lineRule="auto"/>
        <w:jc w:val="both"/>
        <w:rPr>
          <w:rFonts w:ascii="Times New Roman" w:eastAsia="Times New Roman" w:hAnsi="Times New Roman" w:cs="Times New Roman"/>
        </w:rPr>
      </w:pPr>
      <w:r>
        <w:rPr>
          <w:noProof/>
        </w:rPr>
        <w:drawing>
          <wp:inline distT="0" distB="0" distL="0" distR="0" wp14:anchorId="26D7010A" wp14:editId="096D984D">
            <wp:extent cx="2823411" cy="2264761"/>
            <wp:effectExtent l="0" t="0" r="0" b="2540"/>
            <wp:docPr id="1687025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1100" cy="2270929"/>
                    </a:xfrm>
                    <a:prstGeom prst="rect">
                      <a:avLst/>
                    </a:prstGeom>
                    <a:noFill/>
                    <a:ln>
                      <a:noFill/>
                    </a:ln>
                  </pic:spPr>
                </pic:pic>
              </a:graphicData>
            </a:graphic>
          </wp:inline>
        </w:drawing>
      </w:r>
    </w:p>
    <w:p w14:paraId="022EE162" w14:textId="365B740B" w:rsidR="00AE1A1B" w:rsidRDefault="00AE1A1B" w:rsidP="0024367E">
      <w:pPr>
        <w:spacing w:before="100" w:beforeAutospacing="1" w:after="100" w:afterAutospacing="1" w:line="240" w:lineRule="auto"/>
        <w:jc w:val="both"/>
        <w:rPr>
          <w:rFonts w:ascii="Times New Roman" w:hAnsi="Times New Roman" w:cs="Times New Roman"/>
          <w:b/>
          <w:bCs/>
        </w:rPr>
      </w:pPr>
      <w:r w:rsidRPr="00491185">
        <w:rPr>
          <w:rFonts w:ascii="Times New Roman" w:hAnsi="Times New Roman" w:cs="Times New Roman"/>
          <w:b/>
          <w:bCs/>
        </w:rPr>
        <w:lastRenderedPageBreak/>
        <w:t>Fig 4. Heart section showing disruption of myofibers and infiltration of inflammatory cells in chicken affected with gout (H &amp;E x 400)</w:t>
      </w:r>
    </w:p>
    <w:p w14:paraId="76D2A7BA" w14:textId="7C20677B" w:rsidR="0024367E" w:rsidRDefault="0024367E" w:rsidP="0024367E">
      <w:pPr>
        <w:spacing w:before="100" w:beforeAutospacing="1" w:after="100" w:afterAutospacing="1" w:line="240" w:lineRule="auto"/>
        <w:jc w:val="both"/>
        <w:rPr>
          <w:rFonts w:ascii="Times New Roman" w:eastAsia="Times New Roman" w:hAnsi="Times New Roman" w:cs="Times New Roman"/>
        </w:rPr>
      </w:pPr>
      <w:proofErr w:type="spellStart"/>
      <w:r w:rsidRPr="00243CB7">
        <w:rPr>
          <w:rFonts w:ascii="Times New Roman" w:eastAsia="Times New Roman" w:hAnsi="Times New Roman" w:cs="Times New Roman"/>
        </w:rPr>
        <w:t>Gomori</w:t>
      </w:r>
      <w:proofErr w:type="spellEnd"/>
      <w:r w:rsidRPr="00243CB7">
        <w:rPr>
          <w:rFonts w:ascii="Times New Roman" w:eastAsia="Times New Roman" w:hAnsi="Times New Roman" w:cs="Times New Roman"/>
        </w:rPr>
        <w:t xml:space="preserve"> methenamine silver (GMS) staining clearly demonstrated urate crystal deposits as black to dark brown radiating needle-like structures</w:t>
      </w:r>
      <w:r>
        <w:rPr>
          <w:rFonts w:ascii="Times New Roman" w:eastAsia="Times New Roman" w:hAnsi="Times New Roman" w:cs="Times New Roman"/>
        </w:rPr>
        <w:t xml:space="preserve"> between myocardial fibers (</w:t>
      </w:r>
      <w:r>
        <w:rPr>
          <w:rFonts w:ascii="Times New Roman" w:eastAsia="Times New Roman" w:hAnsi="Times New Roman" w:cs="Times New Roman"/>
          <w:b/>
          <w:bCs/>
        </w:rPr>
        <w:t>F</w:t>
      </w:r>
      <w:r w:rsidRPr="00140007">
        <w:rPr>
          <w:rFonts w:ascii="Times New Roman" w:eastAsia="Times New Roman" w:hAnsi="Times New Roman" w:cs="Times New Roman"/>
          <w:b/>
          <w:bCs/>
        </w:rPr>
        <w:t>ig 5a</w:t>
      </w:r>
      <w:r>
        <w:rPr>
          <w:rFonts w:ascii="Times New Roman" w:eastAsia="Times New Roman" w:hAnsi="Times New Roman" w:cs="Times New Roman"/>
        </w:rPr>
        <w:t>) and around the blood vessels (</w:t>
      </w:r>
      <w:r>
        <w:rPr>
          <w:rFonts w:ascii="Times New Roman" w:eastAsia="Times New Roman" w:hAnsi="Times New Roman" w:cs="Times New Roman"/>
          <w:b/>
          <w:bCs/>
        </w:rPr>
        <w:t>F</w:t>
      </w:r>
      <w:r w:rsidRPr="00140007">
        <w:rPr>
          <w:rFonts w:ascii="Times New Roman" w:eastAsia="Times New Roman" w:hAnsi="Times New Roman" w:cs="Times New Roman"/>
          <w:b/>
          <w:bCs/>
        </w:rPr>
        <w:t>ig 5b</w:t>
      </w:r>
      <w:r>
        <w:rPr>
          <w:rFonts w:ascii="Times New Roman" w:eastAsia="Times New Roman" w:hAnsi="Times New Roman" w:cs="Times New Roman"/>
        </w:rPr>
        <w:t>)</w:t>
      </w:r>
      <w:r w:rsidRPr="00243CB7">
        <w:rPr>
          <w:rFonts w:ascii="Times New Roman" w:eastAsia="Times New Roman" w:hAnsi="Times New Roman" w:cs="Times New Roman"/>
        </w:rPr>
        <w:t xml:space="preserve">. The stain enhanced visualization of crystal aggregates and confirmed their distribution within affected </w:t>
      </w:r>
      <w:r>
        <w:rPr>
          <w:rFonts w:ascii="Times New Roman" w:eastAsia="Times New Roman" w:hAnsi="Times New Roman" w:cs="Times New Roman"/>
        </w:rPr>
        <w:t xml:space="preserve">heart </w:t>
      </w:r>
      <w:r w:rsidRPr="00243CB7">
        <w:rPr>
          <w:rFonts w:ascii="Times New Roman" w:eastAsia="Times New Roman" w:hAnsi="Times New Roman" w:cs="Times New Roman"/>
        </w:rPr>
        <w:t>tissue.</w:t>
      </w:r>
    </w:p>
    <w:p w14:paraId="71FC7740" w14:textId="30B8F3CD" w:rsidR="00886972" w:rsidRPr="00DA3059" w:rsidRDefault="00AE1A1B" w:rsidP="001D0400">
      <w:pPr>
        <w:spacing w:before="100" w:beforeAutospacing="1" w:after="100" w:afterAutospacing="1" w:line="240" w:lineRule="auto"/>
        <w:ind w:left="720" w:firstLine="720"/>
        <w:jc w:val="both"/>
        <w:rPr>
          <w:rFonts w:ascii="Times New Roman" w:eastAsia="Times New Roman" w:hAnsi="Times New Roman" w:cs="Times New Roman"/>
        </w:rPr>
      </w:pPr>
      <w:r>
        <w:rPr>
          <w:noProof/>
        </w:rPr>
        <w:drawing>
          <wp:inline distT="0" distB="0" distL="0" distR="0" wp14:anchorId="77E216A9" wp14:editId="426DCD66">
            <wp:extent cx="4038600" cy="2751455"/>
            <wp:effectExtent l="0" t="0" r="0" b="0"/>
            <wp:docPr id="2023487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0" cy="2751455"/>
                    </a:xfrm>
                    <a:prstGeom prst="rect">
                      <a:avLst/>
                    </a:prstGeom>
                    <a:noFill/>
                    <a:ln>
                      <a:noFill/>
                    </a:ln>
                  </pic:spPr>
                </pic:pic>
              </a:graphicData>
            </a:graphic>
          </wp:inline>
        </w:drawing>
      </w:r>
    </w:p>
    <w:p w14:paraId="409D0494" w14:textId="3A451976" w:rsidR="0024367E" w:rsidRPr="00491185" w:rsidRDefault="0024367E" w:rsidP="00770F2E">
      <w:pPr>
        <w:jc w:val="both"/>
        <w:rPr>
          <w:rFonts w:ascii="Times New Roman" w:hAnsi="Times New Roman" w:cs="Times New Roman"/>
          <w:b/>
          <w:bCs/>
        </w:rPr>
      </w:pPr>
      <w:r w:rsidRPr="00491185">
        <w:rPr>
          <w:rFonts w:ascii="Times New Roman" w:hAnsi="Times New Roman" w:cs="Times New Roman"/>
          <w:b/>
          <w:bCs/>
        </w:rPr>
        <w:t>Fig 5. Histopathological lesions in heart of chicken affected with gout</w:t>
      </w:r>
      <w:r w:rsidR="00DD6935">
        <w:rPr>
          <w:rFonts w:ascii="Times New Roman" w:hAnsi="Times New Roman" w:cs="Times New Roman"/>
          <w:b/>
          <w:bCs/>
        </w:rPr>
        <w:t xml:space="preserve"> </w:t>
      </w:r>
      <w:r w:rsidRPr="00491185">
        <w:rPr>
          <w:rFonts w:ascii="Times New Roman" w:hAnsi="Times New Roman" w:cs="Times New Roman"/>
          <w:b/>
          <w:bCs/>
        </w:rPr>
        <w:t xml:space="preserve">with </w:t>
      </w:r>
      <w:proofErr w:type="spellStart"/>
      <w:r w:rsidR="0067243D">
        <w:rPr>
          <w:rFonts w:ascii="Times New Roman" w:hAnsi="Times New Roman" w:cs="Times New Roman"/>
          <w:b/>
          <w:bCs/>
        </w:rPr>
        <w:t>G</w:t>
      </w:r>
      <w:r w:rsidRPr="00491185">
        <w:rPr>
          <w:rFonts w:ascii="Times New Roman" w:hAnsi="Times New Roman" w:cs="Times New Roman"/>
          <w:b/>
          <w:bCs/>
        </w:rPr>
        <w:t>omori</w:t>
      </w:r>
      <w:proofErr w:type="spellEnd"/>
      <w:r w:rsidRPr="00491185">
        <w:rPr>
          <w:rFonts w:ascii="Times New Roman" w:hAnsi="Times New Roman" w:cs="Times New Roman"/>
          <w:b/>
          <w:bCs/>
        </w:rPr>
        <w:t xml:space="preserve"> methe</w:t>
      </w:r>
      <w:r w:rsidR="0067243D">
        <w:rPr>
          <w:rFonts w:ascii="Times New Roman" w:hAnsi="Times New Roman" w:cs="Times New Roman"/>
          <w:b/>
          <w:bCs/>
        </w:rPr>
        <w:t>na</w:t>
      </w:r>
      <w:r w:rsidRPr="00491185">
        <w:rPr>
          <w:rFonts w:ascii="Times New Roman" w:hAnsi="Times New Roman" w:cs="Times New Roman"/>
          <w:b/>
          <w:bCs/>
        </w:rPr>
        <w:t>mine silver stain. Fig 5a. Heart section depicting accumulation of urate crystals in between the muscle fibers (GMS x100). Fig 5b. Heart section showing deposition of urate crystals around the capillaries (GMS x100)</w:t>
      </w:r>
    </w:p>
    <w:p w14:paraId="130D61E1" w14:textId="236C2E61" w:rsidR="00C35830" w:rsidRPr="00886972" w:rsidRDefault="00C35830" w:rsidP="00D71E5D">
      <w:pPr>
        <w:pStyle w:val="ListParagraph"/>
        <w:spacing w:before="100" w:beforeAutospacing="1" w:after="100" w:afterAutospacing="1" w:line="240" w:lineRule="auto"/>
        <w:ind w:left="180"/>
        <w:jc w:val="both"/>
        <w:rPr>
          <w:rFonts w:ascii="Times New Roman" w:hAnsi="Times New Roman" w:cs="Times New Roman"/>
          <w:b/>
          <w:bCs/>
        </w:rPr>
      </w:pPr>
    </w:p>
    <w:p w14:paraId="75762DD1" w14:textId="07EE8D9A" w:rsidR="004957CC" w:rsidRPr="003B723B" w:rsidRDefault="007D1FD5" w:rsidP="00235EFB">
      <w:pPr>
        <w:spacing w:line="240" w:lineRule="auto"/>
        <w:jc w:val="both"/>
        <w:rPr>
          <w:rFonts w:ascii="Times New Roman" w:hAnsi="Times New Roman" w:cs="Times New Roman"/>
        </w:rPr>
      </w:pPr>
      <w:r>
        <w:rPr>
          <w:rFonts w:ascii="Times New Roman" w:hAnsi="Times New Roman" w:cs="Times New Roman"/>
        </w:rPr>
        <w:t>P</w:t>
      </w:r>
      <w:r w:rsidR="004957CC">
        <w:rPr>
          <w:rFonts w:ascii="Times New Roman" w:hAnsi="Times New Roman" w:cs="Times New Roman"/>
        </w:rPr>
        <w:t>resent study revealed t</w:t>
      </w:r>
      <w:r w:rsidR="004957CC" w:rsidRPr="003B723B">
        <w:rPr>
          <w:rFonts w:ascii="Times New Roman" w:hAnsi="Times New Roman" w:cs="Times New Roman"/>
        </w:rPr>
        <w:t>he highest prevalence of the disease during colder months, followed by summer, with the lowest incidence in the rainy season</w:t>
      </w:r>
      <w:r w:rsidR="004957CC">
        <w:rPr>
          <w:rFonts w:ascii="Times New Roman" w:hAnsi="Times New Roman" w:cs="Times New Roman"/>
        </w:rPr>
        <w:t>. Similar results were earlier reported by</w:t>
      </w:r>
      <w:r w:rsidR="004957CC" w:rsidRPr="003B723B">
        <w:rPr>
          <w:rFonts w:ascii="Times New Roman" w:hAnsi="Times New Roman" w:cs="Times New Roman"/>
        </w:rPr>
        <w:t xml:space="preserve"> Srivastava </w:t>
      </w:r>
      <w:r w:rsidR="004957CC" w:rsidRPr="00F36802">
        <w:rPr>
          <w:rFonts w:ascii="Times New Roman" w:hAnsi="Times New Roman" w:cs="Times New Roman"/>
          <w:i/>
          <w:iCs/>
        </w:rPr>
        <w:t>et al</w:t>
      </w:r>
      <w:r w:rsidR="004957CC" w:rsidRPr="003B723B">
        <w:rPr>
          <w:rFonts w:ascii="Times New Roman" w:hAnsi="Times New Roman" w:cs="Times New Roman"/>
        </w:rPr>
        <w:t xml:space="preserve">., 2002; Jana </w:t>
      </w:r>
      <w:r w:rsidR="004957CC" w:rsidRPr="00F36802">
        <w:rPr>
          <w:rFonts w:ascii="Times New Roman" w:hAnsi="Times New Roman" w:cs="Times New Roman"/>
          <w:i/>
          <w:iCs/>
        </w:rPr>
        <w:t>et al</w:t>
      </w:r>
      <w:r w:rsidR="004957CC" w:rsidRPr="003B723B">
        <w:rPr>
          <w:rFonts w:ascii="Times New Roman" w:hAnsi="Times New Roman" w:cs="Times New Roman"/>
        </w:rPr>
        <w:t xml:space="preserve">., 2008; </w:t>
      </w:r>
      <w:proofErr w:type="spellStart"/>
      <w:r w:rsidR="004957CC" w:rsidRPr="003B723B">
        <w:rPr>
          <w:rFonts w:ascii="Times New Roman" w:hAnsi="Times New Roman" w:cs="Times New Roman"/>
        </w:rPr>
        <w:t>Panigrahi</w:t>
      </w:r>
      <w:proofErr w:type="spellEnd"/>
      <w:r w:rsidR="004957CC" w:rsidRPr="003B723B">
        <w:rPr>
          <w:rFonts w:ascii="Times New Roman" w:hAnsi="Times New Roman" w:cs="Times New Roman"/>
        </w:rPr>
        <w:t>, 2017</w:t>
      </w:r>
      <w:r w:rsidR="004957CC">
        <w:rPr>
          <w:rFonts w:ascii="Times New Roman" w:hAnsi="Times New Roman" w:cs="Times New Roman"/>
        </w:rPr>
        <w:t xml:space="preserve">; </w:t>
      </w:r>
      <w:proofErr w:type="spellStart"/>
      <w:r w:rsidR="004957CC" w:rsidRPr="003B723B">
        <w:rPr>
          <w:rFonts w:ascii="Times New Roman" w:hAnsi="Times New Roman" w:cs="Times New Roman"/>
        </w:rPr>
        <w:t>Lakkawar</w:t>
      </w:r>
      <w:proofErr w:type="spellEnd"/>
      <w:r w:rsidR="004957CC" w:rsidRPr="003B723B">
        <w:rPr>
          <w:rFonts w:ascii="Times New Roman" w:hAnsi="Times New Roman" w:cs="Times New Roman"/>
        </w:rPr>
        <w:t xml:space="preserve"> </w:t>
      </w:r>
      <w:r w:rsidR="004957CC" w:rsidRPr="00A51FBE">
        <w:rPr>
          <w:rFonts w:ascii="Times New Roman" w:hAnsi="Times New Roman" w:cs="Times New Roman"/>
          <w:i/>
          <w:iCs/>
        </w:rPr>
        <w:t>et al</w:t>
      </w:r>
      <w:r w:rsidR="004957CC" w:rsidRPr="003B723B">
        <w:rPr>
          <w:rFonts w:ascii="Times New Roman" w:hAnsi="Times New Roman" w:cs="Times New Roman"/>
        </w:rPr>
        <w:t>., 2018</w:t>
      </w:r>
      <w:r w:rsidR="004957CC">
        <w:rPr>
          <w:rFonts w:ascii="Times New Roman" w:hAnsi="Times New Roman" w:cs="Times New Roman"/>
        </w:rPr>
        <w:t xml:space="preserve">; </w:t>
      </w:r>
      <w:r w:rsidR="004957CC" w:rsidRPr="003B723B">
        <w:rPr>
          <w:rFonts w:ascii="Times New Roman" w:hAnsi="Times New Roman" w:cs="Times New Roman"/>
        </w:rPr>
        <w:t xml:space="preserve">Yadav </w:t>
      </w:r>
      <w:r w:rsidR="004957CC" w:rsidRPr="004213CE">
        <w:rPr>
          <w:rFonts w:ascii="Times New Roman" w:hAnsi="Times New Roman" w:cs="Times New Roman"/>
          <w:i/>
          <w:iCs/>
        </w:rPr>
        <w:t>et al</w:t>
      </w:r>
      <w:r w:rsidR="004957CC" w:rsidRPr="003B723B">
        <w:rPr>
          <w:rFonts w:ascii="Times New Roman" w:hAnsi="Times New Roman" w:cs="Times New Roman"/>
        </w:rPr>
        <w:t xml:space="preserve">., 2020. Cold temperatures </w:t>
      </w:r>
      <w:r w:rsidR="004957CC">
        <w:rPr>
          <w:rFonts w:ascii="Times New Roman" w:hAnsi="Times New Roman" w:cs="Times New Roman"/>
        </w:rPr>
        <w:t xml:space="preserve">may </w:t>
      </w:r>
      <w:r w:rsidR="004957CC" w:rsidRPr="003B723B">
        <w:rPr>
          <w:rFonts w:ascii="Times New Roman" w:hAnsi="Times New Roman" w:cs="Times New Roman"/>
        </w:rPr>
        <w:t>promote increased production and reduced solubility of uric acid, leading to cold stress and higher mortality</w:t>
      </w:r>
      <w:r w:rsidR="004957CC">
        <w:rPr>
          <w:rFonts w:ascii="Times New Roman" w:hAnsi="Times New Roman" w:cs="Times New Roman"/>
        </w:rPr>
        <w:t xml:space="preserve"> due to gout</w:t>
      </w:r>
      <w:r w:rsidR="004957CC" w:rsidRPr="003B723B">
        <w:rPr>
          <w:rFonts w:ascii="Times New Roman" w:hAnsi="Times New Roman" w:cs="Times New Roman"/>
        </w:rPr>
        <w:t>.</w:t>
      </w:r>
    </w:p>
    <w:p w14:paraId="51C88FB4" w14:textId="22244692" w:rsidR="004957CC" w:rsidRDefault="004957CC" w:rsidP="00235EFB">
      <w:pPr>
        <w:spacing w:line="240" w:lineRule="auto"/>
        <w:jc w:val="both"/>
        <w:rPr>
          <w:rFonts w:ascii="Times New Roman" w:hAnsi="Times New Roman" w:cs="Times New Roman"/>
        </w:rPr>
      </w:pPr>
      <w:r w:rsidRPr="001C038A">
        <w:rPr>
          <w:rFonts w:ascii="Times New Roman" w:hAnsi="Times New Roman" w:cs="Times New Roman"/>
        </w:rPr>
        <w:t xml:space="preserve">Young chicks show higher susceptibility and mortality due to visceral gout compared to adult birds (Mallinson </w:t>
      </w:r>
      <w:r w:rsidRPr="002E497E">
        <w:rPr>
          <w:rFonts w:ascii="Times New Roman" w:hAnsi="Times New Roman" w:cs="Times New Roman"/>
          <w:i/>
          <w:iCs/>
        </w:rPr>
        <w:t>et al</w:t>
      </w:r>
      <w:r w:rsidRPr="001C038A">
        <w:rPr>
          <w:rFonts w:ascii="Times New Roman" w:hAnsi="Times New Roman" w:cs="Times New Roman"/>
        </w:rPr>
        <w:t xml:space="preserve">., 1984; Wideman, 1988; Wideman </w:t>
      </w:r>
      <w:r w:rsidRPr="00A97609">
        <w:rPr>
          <w:rFonts w:ascii="Times New Roman" w:hAnsi="Times New Roman" w:cs="Times New Roman"/>
          <w:i/>
          <w:iCs/>
        </w:rPr>
        <w:t>et al</w:t>
      </w:r>
      <w:r w:rsidRPr="001C038A">
        <w:rPr>
          <w:rFonts w:ascii="Times New Roman" w:hAnsi="Times New Roman" w:cs="Times New Roman"/>
        </w:rPr>
        <w:t xml:space="preserve">., 1994; Jana </w:t>
      </w:r>
      <w:r w:rsidRPr="00A97609">
        <w:rPr>
          <w:rFonts w:ascii="Times New Roman" w:hAnsi="Times New Roman" w:cs="Times New Roman"/>
          <w:i/>
          <w:iCs/>
        </w:rPr>
        <w:t>et al</w:t>
      </w:r>
      <w:r w:rsidRPr="001C038A">
        <w:rPr>
          <w:rFonts w:ascii="Times New Roman" w:hAnsi="Times New Roman" w:cs="Times New Roman"/>
        </w:rPr>
        <w:t xml:space="preserve">., 2008; Singh </w:t>
      </w:r>
      <w:r w:rsidRPr="00A97609">
        <w:rPr>
          <w:rFonts w:ascii="Times New Roman" w:hAnsi="Times New Roman" w:cs="Times New Roman"/>
          <w:i/>
          <w:iCs/>
        </w:rPr>
        <w:t>et al</w:t>
      </w:r>
      <w:r w:rsidRPr="001C038A">
        <w:rPr>
          <w:rFonts w:ascii="Times New Roman" w:hAnsi="Times New Roman" w:cs="Times New Roman"/>
        </w:rPr>
        <w:t xml:space="preserve">., 2013; Panigrahi, 2017; Yadav </w:t>
      </w:r>
      <w:r w:rsidRPr="00366D40">
        <w:rPr>
          <w:rFonts w:ascii="Times New Roman" w:hAnsi="Times New Roman" w:cs="Times New Roman"/>
          <w:i/>
          <w:iCs/>
        </w:rPr>
        <w:t>et al</w:t>
      </w:r>
      <w:r w:rsidRPr="001C038A">
        <w:rPr>
          <w:rFonts w:ascii="Times New Roman" w:hAnsi="Times New Roman" w:cs="Times New Roman"/>
        </w:rPr>
        <w:t>., 2020).</w:t>
      </w:r>
      <w:r w:rsidRPr="00F00289">
        <w:t xml:space="preserve"> </w:t>
      </w:r>
      <w:r w:rsidRPr="00006A5A">
        <w:rPr>
          <w:rFonts w:ascii="Times New Roman" w:hAnsi="Times New Roman" w:cs="Times New Roman"/>
        </w:rPr>
        <w:t>In current experiment</w:t>
      </w:r>
      <w:r>
        <w:rPr>
          <w:rFonts w:ascii="Times New Roman" w:hAnsi="Times New Roman" w:cs="Times New Roman"/>
        </w:rPr>
        <w:t>,</w:t>
      </w:r>
      <w:r>
        <w:t xml:space="preserve"> </w:t>
      </w:r>
      <w:r>
        <w:rPr>
          <w:rFonts w:ascii="Times New Roman" w:hAnsi="Times New Roman" w:cs="Times New Roman"/>
        </w:rPr>
        <w:t>m</w:t>
      </w:r>
      <w:r w:rsidRPr="00F00289">
        <w:rPr>
          <w:rFonts w:ascii="Times New Roman" w:hAnsi="Times New Roman" w:cs="Times New Roman"/>
        </w:rPr>
        <w:t xml:space="preserve">ost cases </w:t>
      </w:r>
      <w:r>
        <w:rPr>
          <w:rFonts w:ascii="Times New Roman" w:hAnsi="Times New Roman" w:cs="Times New Roman"/>
        </w:rPr>
        <w:t xml:space="preserve">of mortality </w:t>
      </w:r>
      <w:r w:rsidRPr="00F00289">
        <w:rPr>
          <w:rFonts w:ascii="Times New Roman" w:hAnsi="Times New Roman" w:cs="Times New Roman"/>
        </w:rPr>
        <w:t>occurred in birds under 2 weeks of age, followed by those aged</w:t>
      </w:r>
      <w:r>
        <w:rPr>
          <w:rFonts w:ascii="Times New Roman" w:hAnsi="Times New Roman" w:cs="Times New Roman"/>
        </w:rPr>
        <w:t xml:space="preserve"> between</w:t>
      </w:r>
      <w:r w:rsidRPr="00F00289">
        <w:rPr>
          <w:rFonts w:ascii="Times New Roman" w:hAnsi="Times New Roman" w:cs="Times New Roman"/>
        </w:rPr>
        <w:t xml:space="preserve"> 2 to 3 weeks, and </w:t>
      </w:r>
      <w:r>
        <w:rPr>
          <w:rFonts w:ascii="Times New Roman" w:hAnsi="Times New Roman" w:cs="Times New Roman"/>
        </w:rPr>
        <w:t xml:space="preserve">then </w:t>
      </w:r>
      <w:r w:rsidRPr="00F00289">
        <w:rPr>
          <w:rFonts w:ascii="Times New Roman" w:hAnsi="Times New Roman" w:cs="Times New Roman"/>
        </w:rPr>
        <w:t>in birds below 1</w:t>
      </w:r>
      <w:r>
        <w:rPr>
          <w:rFonts w:ascii="Times New Roman" w:hAnsi="Times New Roman" w:cs="Times New Roman"/>
        </w:rPr>
        <w:t xml:space="preserve"> week</w:t>
      </w:r>
      <w:r w:rsidRPr="00F00289">
        <w:rPr>
          <w:rFonts w:ascii="Times New Roman" w:hAnsi="Times New Roman" w:cs="Times New Roman"/>
        </w:rPr>
        <w:t>. Only f</w:t>
      </w:r>
      <w:r>
        <w:rPr>
          <w:rFonts w:ascii="Times New Roman" w:hAnsi="Times New Roman" w:cs="Times New Roman"/>
        </w:rPr>
        <w:t>ew</w:t>
      </w:r>
      <w:r w:rsidRPr="00F00289">
        <w:rPr>
          <w:rFonts w:ascii="Times New Roman" w:hAnsi="Times New Roman" w:cs="Times New Roman"/>
        </w:rPr>
        <w:t xml:space="preserve"> cases </w:t>
      </w:r>
      <w:r>
        <w:rPr>
          <w:rFonts w:ascii="Times New Roman" w:hAnsi="Times New Roman" w:cs="Times New Roman"/>
        </w:rPr>
        <w:t xml:space="preserve">of mortality </w:t>
      </w:r>
      <w:r w:rsidRPr="00F00289">
        <w:rPr>
          <w:rFonts w:ascii="Times New Roman" w:hAnsi="Times New Roman" w:cs="Times New Roman"/>
        </w:rPr>
        <w:t xml:space="preserve">were </w:t>
      </w:r>
      <w:r>
        <w:rPr>
          <w:rFonts w:ascii="Times New Roman" w:hAnsi="Times New Roman" w:cs="Times New Roman"/>
        </w:rPr>
        <w:t>observed</w:t>
      </w:r>
      <w:r w:rsidRPr="00F00289">
        <w:rPr>
          <w:rFonts w:ascii="Times New Roman" w:hAnsi="Times New Roman" w:cs="Times New Roman"/>
        </w:rPr>
        <w:t xml:space="preserve"> in birds older than 3 weeks</w:t>
      </w:r>
      <w:r>
        <w:rPr>
          <w:rFonts w:ascii="Times New Roman" w:hAnsi="Times New Roman" w:cs="Times New Roman"/>
        </w:rPr>
        <w:t xml:space="preserve">. Similar findings have been reported by Singh </w:t>
      </w:r>
      <w:r w:rsidRPr="00B3399B">
        <w:rPr>
          <w:rFonts w:ascii="Times New Roman" w:hAnsi="Times New Roman" w:cs="Times New Roman"/>
          <w:i/>
          <w:iCs/>
        </w:rPr>
        <w:t>et al</w:t>
      </w:r>
      <w:r>
        <w:rPr>
          <w:rFonts w:ascii="Times New Roman" w:hAnsi="Times New Roman" w:cs="Times New Roman"/>
        </w:rPr>
        <w:t>.,</w:t>
      </w:r>
      <w:r w:rsidR="0067243D">
        <w:rPr>
          <w:rFonts w:ascii="Times New Roman" w:hAnsi="Times New Roman" w:cs="Times New Roman"/>
        </w:rPr>
        <w:t xml:space="preserve"> </w:t>
      </w:r>
      <w:r>
        <w:rPr>
          <w:rFonts w:ascii="Times New Roman" w:hAnsi="Times New Roman" w:cs="Times New Roman"/>
        </w:rPr>
        <w:t xml:space="preserve">2013. Difference in incidence based on age is due to the inclusion of calcium in diet (Singh </w:t>
      </w:r>
      <w:r w:rsidRPr="00927F00">
        <w:rPr>
          <w:rFonts w:ascii="Times New Roman" w:hAnsi="Times New Roman" w:cs="Times New Roman"/>
          <w:i/>
          <w:iCs/>
        </w:rPr>
        <w:t>et al</w:t>
      </w:r>
      <w:r>
        <w:rPr>
          <w:rFonts w:ascii="Times New Roman" w:hAnsi="Times New Roman" w:cs="Times New Roman"/>
        </w:rPr>
        <w:t>.,</w:t>
      </w:r>
      <w:r w:rsidR="001D0400">
        <w:rPr>
          <w:rFonts w:ascii="Times New Roman" w:hAnsi="Times New Roman" w:cs="Times New Roman"/>
        </w:rPr>
        <w:t xml:space="preserve"> </w:t>
      </w:r>
      <w:r>
        <w:rPr>
          <w:rFonts w:ascii="Times New Roman" w:hAnsi="Times New Roman" w:cs="Times New Roman"/>
        </w:rPr>
        <w:t>2013)</w:t>
      </w:r>
      <w:r w:rsidRPr="00F00289">
        <w:rPr>
          <w:rFonts w:ascii="Times New Roman" w:hAnsi="Times New Roman" w:cs="Times New Roman"/>
        </w:rPr>
        <w:t>.</w:t>
      </w:r>
      <w:r>
        <w:rPr>
          <w:rFonts w:ascii="Times New Roman" w:hAnsi="Times New Roman" w:cs="Times New Roman"/>
        </w:rPr>
        <w:t xml:space="preserve"> </w:t>
      </w:r>
      <w:r w:rsidRPr="001C038A">
        <w:rPr>
          <w:rFonts w:ascii="Times New Roman" w:hAnsi="Times New Roman" w:cs="Times New Roman"/>
        </w:rPr>
        <w:t xml:space="preserve">At sexual maturity, pullets are shifted to high-calcium diets to support egg production. If the kidneys are already damaged, they may fail to </w:t>
      </w:r>
      <w:r w:rsidRPr="001C038A">
        <w:rPr>
          <w:rFonts w:ascii="Times New Roman" w:hAnsi="Times New Roman" w:cs="Times New Roman"/>
        </w:rPr>
        <w:lastRenderedPageBreak/>
        <w:t>handle the increased calcium load, which can lead to the development of gout (Mitchell, 2015).</w:t>
      </w:r>
      <w:r w:rsidR="00131C37">
        <w:rPr>
          <w:rFonts w:ascii="Times New Roman" w:hAnsi="Times New Roman" w:cs="Times New Roman"/>
        </w:rPr>
        <w:t xml:space="preserve"> </w:t>
      </w:r>
      <w:r w:rsidR="00131C37" w:rsidRPr="008B05F9">
        <w:rPr>
          <w:rFonts w:ascii="Times New Roman" w:hAnsi="Times New Roman" w:cs="Times New Roman"/>
        </w:rPr>
        <w:t>Urate crystal deposition in the tubular lumen</w:t>
      </w:r>
      <w:r w:rsidR="00131C37">
        <w:rPr>
          <w:rFonts w:ascii="Times New Roman" w:hAnsi="Times New Roman" w:cs="Times New Roman"/>
        </w:rPr>
        <w:t xml:space="preserve"> occurs</w:t>
      </w:r>
      <w:r w:rsidR="00131C37" w:rsidRPr="008B05F9">
        <w:rPr>
          <w:rFonts w:ascii="Times New Roman" w:hAnsi="Times New Roman" w:cs="Times New Roman"/>
        </w:rPr>
        <w:t>, particularly during peak production</w:t>
      </w:r>
      <w:r w:rsidR="00131C37">
        <w:rPr>
          <w:rFonts w:ascii="Times New Roman" w:hAnsi="Times New Roman" w:cs="Times New Roman"/>
        </w:rPr>
        <w:t xml:space="preserve"> </w:t>
      </w:r>
      <w:r w:rsidR="00131C37" w:rsidRPr="008B05F9">
        <w:rPr>
          <w:rFonts w:ascii="Times New Roman" w:hAnsi="Times New Roman" w:cs="Times New Roman"/>
        </w:rPr>
        <w:t>(Al-Hamadani and Mohammed, 2009).</w:t>
      </w:r>
    </w:p>
    <w:p w14:paraId="0F17EC89" w14:textId="64B412B3" w:rsidR="00EC192C" w:rsidRPr="00F729B1" w:rsidRDefault="007D1FD5" w:rsidP="00235EFB">
      <w:pPr>
        <w:spacing w:line="240" w:lineRule="auto"/>
        <w:jc w:val="both"/>
        <w:rPr>
          <w:rFonts w:ascii="Times New Roman" w:hAnsi="Times New Roman" w:cs="Times New Roman"/>
        </w:rPr>
      </w:pPr>
      <w:r>
        <w:rPr>
          <w:rFonts w:ascii="Times New Roman" w:hAnsi="Times New Roman" w:cs="Times New Roman"/>
        </w:rPr>
        <w:t>In current investigation, g</w:t>
      </w:r>
      <w:r w:rsidR="00EC334C" w:rsidRPr="00EC334C">
        <w:rPr>
          <w:rFonts w:ascii="Times New Roman" w:hAnsi="Times New Roman" w:cs="Times New Roman"/>
        </w:rPr>
        <w:t>ross examination revealed d</w:t>
      </w:r>
      <w:r w:rsidR="00195969">
        <w:rPr>
          <w:rFonts w:ascii="Times New Roman" w:hAnsi="Times New Roman" w:cs="Times New Roman"/>
        </w:rPr>
        <w:t>iffuse</w:t>
      </w:r>
      <w:r w:rsidR="00EC334C" w:rsidRPr="00EC334C">
        <w:rPr>
          <w:rFonts w:ascii="Times New Roman" w:hAnsi="Times New Roman" w:cs="Times New Roman"/>
        </w:rPr>
        <w:t xml:space="preserve"> uric acid deposits on </w:t>
      </w:r>
      <w:r w:rsidR="005368D2">
        <w:rPr>
          <w:rFonts w:ascii="Times New Roman" w:hAnsi="Times New Roman" w:cs="Times New Roman"/>
        </w:rPr>
        <w:t xml:space="preserve">various </w:t>
      </w:r>
      <w:r w:rsidR="00EC334C" w:rsidRPr="00EC334C">
        <w:rPr>
          <w:rFonts w:ascii="Times New Roman" w:hAnsi="Times New Roman" w:cs="Times New Roman"/>
        </w:rPr>
        <w:t xml:space="preserve">visceral organs, peritoneal membrane, and </w:t>
      </w:r>
      <w:r w:rsidR="005368D2">
        <w:rPr>
          <w:rFonts w:ascii="Times New Roman" w:hAnsi="Times New Roman" w:cs="Times New Roman"/>
        </w:rPr>
        <w:t xml:space="preserve">in </w:t>
      </w:r>
      <w:r w:rsidR="00EC334C" w:rsidRPr="00EC334C">
        <w:rPr>
          <w:rFonts w:ascii="Times New Roman" w:hAnsi="Times New Roman" w:cs="Times New Roman"/>
        </w:rPr>
        <w:t xml:space="preserve">subcutaneous tissues. Whitish streaks were visible on the intestines through the serosal surface. These findings </w:t>
      </w:r>
      <w:r w:rsidR="005A6347">
        <w:rPr>
          <w:rFonts w:ascii="Times New Roman" w:hAnsi="Times New Roman" w:cs="Times New Roman"/>
        </w:rPr>
        <w:t xml:space="preserve">were in correlation with </w:t>
      </w:r>
      <w:r w:rsidR="00EC334C" w:rsidRPr="00EC334C">
        <w:rPr>
          <w:rFonts w:ascii="Times New Roman" w:hAnsi="Times New Roman" w:cs="Times New Roman"/>
        </w:rPr>
        <w:t xml:space="preserve">Fitz-Coy </w:t>
      </w:r>
      <w:r w:rsidR="00EC334C" w:rsidRPr="00EC334C">
        <w:rPr>
          <w:rFonts w:ascii="Times New Roman" w:hAnsi="Times New Roman" w:cs="Times New Roman"/>
          <w:i/>
          <w:iCs/>
        </w:rPr>
        <w:t>et al</w:t>
      </w:r>
      <w:r w:rsidR="00EC334C" w:rsidRPr="00EC334C">
        <w:rPr>
          <w:rFonts w:ascii="Times New Roman" w:hAnsi="Times New Roman" w:cs="Times New Roman"/>
        </w:rPr>
        <w:t>.</w:t>
      </w:r>
      <w:r w:rsidR="00EC334C">
        <w:rPr>
          <w:rFonts w:ascii="Times New Roman" w:hAnsi="Times New Roman" w:cs="Times New Roman"/>
        </w:rPr>
        <w:t>,</w:t>
      </w:r>
      <w:r w:rsidR="00EC334C" w:rsidRPr="00EC334C">
        <w:rPr>
          <w:rFonts w:ascii="Times New Roman" w:hAnsi="Times New Roman" w:cs="Times New Roman"/>
        </w:rPr>
        <w:t xml:space="preserve"> 1988.</w:t>
      </w:r>
      <w:r w:rsidR="002A172E">
        <w:rPr>
          <w:rFonts w:ascii="Times New Roman" w:hAnsi="Times New Roman" w:cs="Times New Roman"/>
        </w:rPr>
        <w:t xml:space="preserve"> </w:t>
      </w:r>
      <w:r w:rsidR="00341049">
        <w:rPr>
          <w:rFonts w:ascii="Times New Roman" w:hAnsi="Times New Roman" w:cs="Times New Roman"/>
        </w:rPr>
        <w:t>E</w:t>
      </w:r>
      <w:r w:rsidR="00EC192C" w:rsidRPr="00F729B1">
        <w:rPr>
          <w:rFonts w:ascii="Times New Roman" w:hAnsi="Times New Roman" w:cs="Times New Roman"/>
        </w:rPr>
        <w:t>nlargement of the kidneys</w:t>
      </w:r>
      <w:r w:rsidR="00341049">
        <w:rPr>
          <w:rFonts w:ascii="Times New Roman" w:hAnsi="Times New Roman" w:cs="Times New Roman"/>
        </w:rPr>
        <w:t>,</w:t>
      </w:r>
      <w:r w:rsidR="00B24600">
        <w:rPr>
          <w:rFonts w:ascii="Times New Roman" w:hAnsi="Times New Roman" w:cs="Times New Roman"/>
        </w:rPr>
        <w:t xml:space="preserve"> </w:t>
      </w:r>
      <w:r w:rsidR="00DE3D3E">
        <w:rPr>
          <w:rFonts w:ascii="Times New Roman" w:hAnsi="Times New Roman" w:cs="Times New Roman"/>
        </w:rPr>
        <w:t xml:space="preserve">distension of ureters </w:t>
      </w:r>
      <w:r w:rsidR="005F1995" w:rsidRPr="00F729B1">
        <w:rPr>
          <w:rFonts w:ascii="Times New Roman" w:hAnsi="Times New Roman" w:cs="Times New Roman"/>
        </w:rPr>
        <w:t>with semi-fluid to semi-solid chalky white urates</w:t>
      </w:r>
      <w:r w:rsidR="004243E8">
        <w:rPr>
          <w:rFonts w:ascii="Times New Roman" w:hAnsi="Times New Roman" w:cs="Times New Roman"/>
        </w:rPr>
        <w:t xml:space="preserve"> were also observed</w:t>
      </w:r>
      <w:r w:rsidR="00403A7D">
        <w:rPr>
          <w:rFonts w:ascii="Times New Roman" w:hAnsi="Times New Roman" w:cs="Times New Roman"/>
        </w:rPr>
        <w:t>.</w:t>
      </w:r>
      <w:r w:rsidR="00F175D4">
        <w:rPr>
          <w:rFonts w:ascii="Times New Roman" w:hAnsi="Times New Roman" w:cs="Times New Roman"/>
        </w:rPr>
        <w:t xml:space="preserve"> similar lesions were </w:t>
      </w:r>
      <w:r w:rsidR="000D12CC">
        <w:rPr>
          <w:rFonts w:ascii="Times New Roman" w:hAnsi="Times New Roman" w:cs="Times New Roman"/>
        </w:rPr>
        <w:t xml:space="preserve">earlier </w:t>
      </w:r>
      <w:r w:rsidR="00F175D4">
        <w:rPr>
          <w:rFonts w:ascii="Times New Roman" w:hAnsi="Times New Roman" w:cs="Times New Roman"/>
        </w:rPr>
        <w:t xml:space="preserve">reported by </w:t>
      </w:r>
      <w:r w:rsidR="001A2E3F" w:rsidRPr="00F729B1">
        <w:rPr>
          <w:rFonts w:ascii="Times New Roman" w:hAnsi="Times New Roman" w:cs="Times New Roman"/>
        </w:rPr>
        <w:t xml:space="preserve">Mir </w:t>
      </w:r>
      <w:r w:rsidR="001A2E3F" w:rsidRPr="00327E16">
        <w:rPr>
          <w:rFonts w:ascii="Times New Roman" w:hAnsi="Times New Roman" w:cs="Times New Roman"/>
          <w:i/>
          <w:iCs/>
        </w:rPr>
        <w:t>et al</w:t>
      </w:r>
      <w:r w:rsidR="001A2E3F" w:rsidRPr="00F729B1">
        <w:rPr>
          <w:rFonts w:ascii="Times New Roman" w:hAnsi="Times New Roman" w:cs="Times New Roman"/>
        </w:rPr>
        <w:t>., 2005.</w:t>
      </w:r>
    </w:p>
    <w:p w14:paraId="17E0F79E" w14:textId="47F7C76D" w:rsidR="00236507" w:rsidRDefault="00236507" w:rsidP="00235EFB">
      <w:pPr>
        <w:spacing w:line="240" w:lineRule="auto"/>
        <w:jc w:val="both"/>
        <w:rPr>
          <w:rFonts w:ascii="Times New Roman" w:hAnsi="Times New Roman" w:cs="Times New Roman"/>
        </w:rPr>
      </w:pPr>
      <w:r w:rsidRPr="00FA50E1">
        <w:rPr>
          <w:rFonts w:ascii="Times New Roman" w:hAnsi="Times New Roman" w:cs="Times New Roman"/>
        </w:rPr>
        <w:t xml:space="preserve"> Histopathological examination of the kidneys reveal</w:t>
      </w:r>
      <w:r w:rsidR="00957155">
        <w:rPr>
          <w:rFonts w:ascii="Times New Roman" w:hAnsi="Times New Roman" w:cs="Times New Roman"/>
        </w:rPr>
        <w:t>ed</w:t>
      </w:r>
      <w:r w:rsidRPr="00FA50E1">
        <w:rPr>
          <w:rFonts w:ascii="Times New Roman" w:hAnsi="Times New Roman" w:cs="Times New Roman"/>
        </w:rPr>
        <w:t xml:space="preserve"> degeneration, necrosis</w:t>
      </w:r>
      <w:r w:rsidR="001F2A3F">
        <w:rPr>
          <w:rFonts w:ascii="Times New Roman" w:hAnsi="Times New Roman" w:cs="Times New Roman"/>
        </w:rPr>
        <w:t xml:space="preserve"> and</w:t>
      </w:r>
      <w:r w:rsidRPr="00FA50E1">
        <w:rPr>
          <w:rFonts w:ascii="Times New Roman" w:hAnsi="Times New Roman" w:cs="Times New Roman"/>
        </w:rPr>
        <w:t xml:space="preserve"> </w:t>
      </w:r>
      <w:r w:rsidR="00A970F9">
        <w:rPr>
          <w:rFonts w:ascii="Times New Roman" w:hAnsi="Times New Roman" w:cs="Times New Roman"/>
        </w:rPr>
        <w:t>desqua</w:t>
      </w:r>
      <w:r w:rsidR="00373FAD">
        <w:rPr>
          <w:rFonts w:ascii="Times New Roman" w:hAnsi="Times New Roman" w:cs="Times New Roman"/>
        </w:rPr>
        <w:t>mation of tubular epithelium</w:t>
      </w:r>
      <w:r w:rsidR="00310074">
        <w:rPr>
          <w:rFonts w:ascii="Times New Roman" w:hAnsi="Times New Roman" w:cs="Times New Roman"/>
        </w:rPr>
        <w:t xml:space="preserve">, </w:t>
      </w:r>
      <w:r w:rsidR="00142DB9">
        <w:rPr>
          <w:rFonts w:ascii="Times New Roman" w:hAnsi="Times New Roman" w:cs="Times New Roman"/>
        </w:rPr>
        <w:t xml:space="preserve">and </w:t>
      </w:r>
      <w:r w:rsidRPr="00FA50E1">
        <w:rPr>
          <w:rFonts w:ascii="Times New Roman" w:hAnsi="Times New Roman" w:cs="Times New Roman"/>
        </w:rPr>
        <w:t>extensive deposits of radiating, fine</w:t>
      </w:r>
      <w:r w:rsidR="001F2A3F">
        <w:rPr>
          <w:rFonts w:ascii="Times New Roman" w:hAnsi="Times New Roman" w:cs="Times New Roman"/>
        </w:rPr>
        <w:t>,</w:t>
      </w:r>
      <w:r w:rsidRPr="00FA50E1">
        <w:rPr>
          <w:rFonts w:ascii="Times New Roman" w:hAnsi="Times New Roman" w:cs="Times New Roman"/>
        </w:rPr>
        <w:t xml:space="preserve"> needle-shaped </w:t>
      </w:r>
      <w:r w:rsidR="00654DB6">
        <w:rPr>
          <w:rFonts w:ascii="Times New Roman" w:hAnsi="Times New Roman" w:cs="Times New Roman"/>
        </w:rPr>
        <w:t xml:space="preserve">urate </w:t>
      </w:r>
      <w:r w:rsidRPr="00FA50E1">
        <w:rPr>
          <w:rFonts w:ascii="Times New Roman" w:hAnsi="Times New Roman" w:cs="Times New Roman"/>
        </w:rPr>
        <w:t>crystals.</w:t>
      </w:r>
      <w:r>
        <w:rPr>
          <w:rFonts w:ascii="Times New Roman" w:hAnsi="Times New Roman" w:cs="Times New Roman"/>
        </w:rPr>
        <w:t xml:space="preserve"> </w:t>
      </w:r>
      <w:r w:rsidRPr="00FA50E1">
        <w:rPr>
          <w:rFonts w:ascii="Times New Roman" w:hAnsi="Times New Roman" w:cs="Times New Roman"/>
        </w:rPr>
        <w:t xml:space="preserve">Similar microscopic findings have been reported </w:t>
      </w:r>
      <w:r w:rsidR="00D3033F">
        <w:rPr>
          <w:rFonts w:ascii="Times New Roman" w:hAnsi="Times New Roman" w:cs="Times New Roman"/>
        </w:rPr>
        <w:t>in</w:t>
      </w:r>
      <w:r w:rsidRPr="00FA50E1">
        <w:rPr>
          <w:rFonts w:ascii="Times New Roman" w:hAnsi="Times New Roman" w:cs="Times New Roman"/>
        </w:rPr>
        <w:t xml:space="preserve"> earlier studies</w:t>
      </w:r>
      <w:r>
        <w:rPr>
          <w:rFonts w:ascii="Times New Roman" w:hAnsi="Times New Roman" w:cs="Times New Roman"/>
        </w:rPr>
        <w:t xml:space="preserve"> (</w:t>
      </w:r>
      <w:proofErr w:type="spellStart"/>
      <w:r w:rsidR="00D62C29" w:rsidRPr="009555EE">
        <w:rPr>
          <w:rFonts w:ascii="Times New Roman" w:hAnsi="Times New Roman" w:cs="Times New Roman"/>
        </w:rPr>
        <w:t>Eldaghayes</w:t>
      </w:r>
      <w:proofErr w:type="spellEnd"/>
      <w:r w:rsidR="00D62C29">
        <w:rPr>
          <w:rFonts w:ascii="Times New Roman" w:hAnsi="Times New Roman" w:cs="Times New Roman"/>
        </w:rPr>
        <w:t xml:space="preserve"> </w:t>
      </w:r>
      <w:r w:rsidR="00D62C29" w:rsidRPr="00655AC2">
        <w:rPr>
          <w:rFonts w:ascii="Times New Roman" w:hAnsi="Times New Roman" w:cs="Times New Roman"/>
          <w:i/>
          <w:iCs/>
        </w:rPr>
        <w:t>et al</w:t>
      </w:r>
      <w:r w:rsidR="00D62C29">
        <w:rPr>
          <w:rFonts w:ascii="Times New Roman" w:hAnsi="Times New Roman" w:cs="Times New Roman"/>
        </w:rPr>
        <w:t>., 2010</w:t>
      </w:r>
      <w:r w:rsidR="004E3478">
        <w:rPr>
          <w:rFonts w:ascii="Times New Roman" w:hAnsi="Times New Roman" w:cs="Times New Roman"/>
        </w:rPr>
        <w:t xml:space="preserve"> &amp; </w:t>
      </w:r>
      <w:r>
        <w:rPr>
          <w:rFonts w:ascii="Times New Roman" w:hAnsi="Times New Roman" w:cs="Times New Roman"/>
        </w:rPr>
        <w:t xml:space="preserve">Ravikumar </w:t>
      </w:r>
      <w:r w:rsidRPr="00655AC2">
        <w:rPr>
          <w:rFonts w:ascii="Times New Roman" w:hAnsi="Times New Roman" w:cs="Times New Roman"/>
          <w:i/>
          <w:iCs/>
        </w:rPr>
        <w:t>et al</w:t>
      </w:r>
      <w:r>
        <w:rPr>
          <w:rFonts w:ascii="Times New Roman" w:hAnsi="Times New Roman" w:cs="Times New Roman"/>
        </w:rPr>
        <w:t>., 2019).</w:t>
      </w:r>
      <w:r w:rsidR="0006659E" w:rsidRPr="0006659E">
        <w:t xml:space="preserve"> </w:t>
      </w:r>
      <w:r w:rsidR="0006659E" w:rsidRPr="0006659E">
        <w:rPr>
          <w:rFonts w:ascii="Times New Roman" w:hAnsi="Times New Roman" w:cs="Times New Roman"/>
        </w:rPr>
        <w:t>Glomerular alterations included thickening of Bowman’s capsule</w:t>
      </w:r>
      <w:r w:rsidR="00051CD4">
        <w:rPr>
          <w:rFonts w:ascii="Times New Roman" w:hAnsi="Times New Roman" w:cs="Times New Roman"/>
        </w:rPr>
        <w:t>,</w:t>
      </w:r>
      <w:r w:rsidR="0006659E" w:rsidRPr="0006659E">
        <w:rPr>
          <w:rFonts w:ascii="Times New Roman" w:hAnsi="Times New Roman" w:cs="Times New Roman"/>
        </w:rPr>
        <w:t xml:space="preserve"> proliferative glomerulonephritis</w:t>
      </w:r>
      <w:r w:rsidR="00F3058F">
        <w:rPr>
          <w:rFonts w:ascii="Times New Roman" w:hAnsi="Times New Roman" w:cs="Times New Roman"/>
        </w:rPr>
        <w:t xml:space="preserve"> and dila</w:t>
      </w:r>
      <w:r w:rsidR="00680AC5">
        <w:rPr>
          <w:rFonts w:ascii="Times New Roman" w:hAnsi="Times New Roman" w:cs="Times New Roman"/>
        </w:rPr>
        <w:t>tion of Bowman’s space</w:t>
      </w:r>
      <w:r w:rsidR="00D3033F">
        <w:rPr>
          <w:rFonts w:ascii="Times New Roman" w:hAnsi="Times New Roman" w:cs="Times New Roman"/>
        </w:rPr>
        <w:t>.</w:t>
      </w:r>
      <w:r w:rsidR="00992F87">
        <w:rPr>
          <w:rFonts w:ascii="Times New Roman" w:hAnsi="Times New Roman" w:cs="Times New Roman"/>
        </w:rPr>
        <w:t xml:space="preserve"> </w:t>
      </w:r>
      <w:r w:rsidR="00D3033F">
        <w:rPr>
          <w:rFonts w:ascii="Times New Roman" w:hAnsi="Times New Roman" w:cs="Times New Roman"/>
        </w:rPr>
        <w:t>T</w:t>
      </w:r>
      <w:r w:rsidR="0011409B">
        <w:rPr>
          <w:rFonts w:ascii="Times New Roman" w:hAnsi="Times New Roman" w:cs="Times New Roman"/>
        </w:rPr>
        <w:t xml:space="preserve">hese were in </w:t>
      </w:r>
      <w:r w:rsidR="00C04658">
        <w:rPr>
          <w:rFonts w:ascii="Times New Roman" w:hAnsi="Times New Roman" w:cs="Times New Roman"/>
        </w:rPr>
        <w:t>a</w:t>
      </w:r>
      <w:r w:rsidR="00B747AC">
        <w:rPr>
          <w:rFonts w:ascii="Times New Roman" w:hAnsi="Times New Roman" w:cs="Times New Roman"/>
        </w:rPr>
        <w:t>greement with</w:t>
      </w:r>
      <w:r w:rsidR="0006659E">
        <w:rPr>
          <w:rFonts w:ascii="Times New Roman" w:hAnsi="Times New Roman" w:cs="Times New Roman"/>
        </w:rPr>
        <w:t xml:space="preserve"> </w:t>
      </w:r>
      <w:proofErr w:type="spellStart"/>
      <w:r w:rsidR="0006659E" w:rsidRPr="009555EE">
        <w:rPr>
          <w:rFonts w:ascii="Times New Roman" w:hAnsi="Times New Roman" w:cs="Times New Roman"/>
        </w:rPr>
        <w:t>Eldaghayes</w:t>
      </w:r>
      <w:proofErr w:type="spellEnd"/>
      <w:r w:rsidR="0006659E">
        <w:rPr>
          <w:rFonts w:ascii="Times New Roman" w:hAnsi="Times New Roman" w:cs="Times New Roman"/>
        </w:rPr>
        <w:t xml:space="preserve"> </w:t>
      </w:r>
      <w:r w:rsidR="0006659E" w:rsidRPr="00B747AC">
        <w:rPr>
          <w:rFonts w:ascii="Times New Roman" w:hAnsi="Times New Roman" w:cs="Times New Roman"/>
          <w:i/>
          <w:iCs/>
        </w:rPr>
        <w:t>et al</w:t>
      </w:r>
      <w:r w:rsidR="0006659E">
        <w:rPr>
          <w:rFonts w:ascii="Times New Roman" w:hAnsi="Times New Roman" w:cs="Times New Roman"/>
        </w:rPr>
        <w:t>., 2010</w:t>
      </w:r>
      <w:r w:rsidR="0006659E" w:rsidRPr="0006659E">
        <w:rPr>
          <w:rFonts w:ascii="Times New Roman" w:hAnsi="Times New Roman" w:cs="Times New Roman"/>
        </w:rPr>
        <w:t>.</w:t>
      </w:r>
    </w:p>
    <w:p w14:paraId="15C2FD09" w14:textId="7F154AC3" w:rsidR="00A116A7" w:rsidRPr="00CF3C27" w:rsidRDefault="008B4893" w:rsidP="008B4893">
      <w:pPr>
        <w:pStyle w:val="ListParagraph"/>
        <w:numPr>
          <w:ilvl w:val="0"/>
          <w:numId w:val="6"/>
        </w:numPr>
        <w:spacing w:line="240" w:lineRule="auto"/>
        <w:ind w:left="180" w:hanging="180"/>
        <w:jc w:val="both"/>
        <w:rPr>
          <w:rFonts w:ascii="Times New Roman" w:hAnsi="Times New Roman" w:cs="Times New Roman"/>
          <w:b/>
          <w:bCs/>
        </w:rPr>
      </w:pPr>
      <w:r>
        <w:rPr>
          <w:rFonts w:ascii="Times New Roman" w:hAnsi="Times New Roman" w:cs="Times New Roman"/>
          <w:b/>
          <w:bCs/>
        </w:rPr>
        <w:t xml:space="preserve"> </w:t>
      </w:r>
      <w:r w:rsidR="00770F2E">
        <w:rPr>
          <w:rFonts w:ascii="Times New Roman" w:hAnsi="Times New Roman" w:cs="Times New Roman"/>
          <w:b/>
          <w:bCs/>
        </w:rPr>
        <w:t>C</w:t>
      </w:r>
      <w:r w:rsidR="00CB0492" w:rsidRPr="00CF3C27">
        <w:rPr>
          <w:rFonts w:ascii="Times New Roman" w:hAnsi="Times New Roman" w:cs="Times New Roman"/>
          <w:b/>
          <w:bCs/>
        </w:rPr>
        <w:t>onclusion</w:t>
      </w:r>
    </w:p>
    <w:p w14:paraId="30F63BAD" w14:textId="22535CAC" w:rsidR="00AB15CE" w:rsidRPr="00AB15CE" w:rsidRDefault="00AB15CE" w:rsidP="00235EFB">
      <w:pPr>
        <w:spacing w:before="100" w:beforeAutospacing="1" w:after="100" w:afterAutospacing="1" w:line="240" w:lineRule="auto"/>
        <w:jc w:val="both"/>
        <w:rPr>
          <w:rFonts w:ascii="Times New Roman" w:hAnsi="Times New Roman" w:cs="Times New Roman"/>
        </w:rPr>
      </w:pPr>
      <w:r w:rsidRPr="00AB15CE">
        <w:rPr>
          <w:rFonts w:ascii="Times New Roman" w:hAnsi="Times New Roman" w:cs="Times New Roman"/>
        </w:rPr>
        <w:t>Non-infectious visceral gout in chicken is strongly associated with nutritional imbalance, renal dysfunction, and environmental stress. Th</w:t>
      </w:r>
      <w:r w:rsidR="009D33A4">
        <w:rPr>
          <w:rFonts w:ascii="Times New Roman" w:hAnsi="Times New Roman" w:cs="Times New Roman"/>
        </w:rPr>
        <w:t>is</w:t>
      </w:r>
      <w:r w:rsidRPr="00AB15CE">
        <w:rPr>
          <w:rFonts w:ascii="Times New Roman" w:hAnsi="Times New Roman" w:cs="Times New Roman"/>
        </w:rPr>
        <w:t xml:space="preserve"> study </w:t>
      </w:r>
      <w:r w:rsidR="009D33A4">
        <w:rPr>
          <w:rFonts w:ascii="Times New Roman" w:hAnsi="Times New Roman" w:cs="Times New Roman"/>
        </w:rPr>
        <w:t>concluded</w:t>
      </w:r>
      <w:r w:rsidRPr="00AB15CE">
        <w:rPr>
          <w:rFonts w:ascii="Times New Roman" w:hAnsi="Times New Roman" w:cs="Times New Roman"/>
        </w:rPr>
        <w:t xml:space="preserve"> that young birds, especially during early weeks of age, are more susceptible to the </w:t>
      </w:r>
      <w:r w:rsidR="009D33A4">
        <w:rPr>
          <w:rFonts w:ascii="Times New Roman" w:hAnsi="Times New Roman" w:cs="Times New Roman"/>
        </w:rPr>
        <w:t>gout</w:t>
      </w:r>
      <w:r w:rsidRPr="00AB15CE">
        <w:rPr>
          <w:rFonts w:ascii="Times New Roman" w:hAnsi="Times New Roman" w:cs="Times New Roman"/>
        </w:rPr>
        <w:t>. Seasonal variation plays a critical role, with higher incidence observed during colder months.</w:t>
      </w:r>
      <w:r w:rsidR="009D2261">
        <w:rPr>
          <w:rFonts w:ascii="Times New Roman" w:hAnsi="Times New Roman" w:cs="Times New Roman"/>
        </w:rPr>
        <w:t xml:space="preserve"> </w:t>
      </w:r>
      <w:r w:rsidRPr="00AB15CE">
        <w:rPr>
          <w:rFonts w:ascii="Times New Roman" w:hAnsi="Times New Roman" w:cs="Times New Roman"/>
        </w:rPr>
        <w:t>Gross and histopathological findings confirm</w:t>
      </w:r>
      <w:r w:rsidR="00FF51C1">
        <w:rPr>
          <w:rFonts w:ascii="Times New Roman" w:hAnsi="Times New Roman" w:cs="Times New Roman"/>
        </w:rPr>
        <w:t xml:space="preserve">ed </w:t>
      </w:r>
      <w:r w:rsidRPr="00AB15CE">
        <w:rPr>
          <w:rFonts w:ascii="Times New Roman" w:hAnsi="Times New Roman" w:cs="Times New Roman"/>
        </w:rPr>
        <w:t>severe renal damage due to urate crystal deposition, leading to impaired kidney function. Proper regulation of dietary protein, calcium, and mineral balance, along with improved management practices such as adequate water supply and temperature control, are essential to prevent the occurrence of gout in poultry flocks.</w:t>
      </w:r>
    </w:p>
    <w:p w14:paraId="247EBB9B" w14:textId="759B2D7F" w:rsidR="00C35830" w:rsidRPr="00F64923" w:rsidRDefault="00CB0492" w:rsidP="00235EFB">
      <w:pPr>
        <w:spacing w:line="240" w:lineRule="auto"/>
        <w:rPr>
          <w:rFonts w:ascii="Times New Roman" w:hAnsi="Times New Roman" w:cs="Times New Roman"/>
          <w:b/>
          <w:bCs/>
        </w:rPr>
      </w:pPr>
      <w:bookmarkStart w:id="0" w:name="_GoBack"/>
      <w:bookmarkEnd w:id="0"/>
      <w:r w:rsidRPr="00F64923">
        <w:rPr>
          <w:rFonts w:ascii="Times New Roman" w:hAnsi="Times New Roman" w:cs="Times New Roman"/>
          <w:b/>
          <w:bCs/>
        </w:rPr>
        <w:t>References</w:t>
      </w:r>
    </w:p>
    <w:p w14:paraId="4D14B5B5" w14:textId="3F5763DA" w:rsidR="007F79A7" w:rsidRDefault="00C359CF" w:rsidP="000C0461">
      <w:pPr>
        <w:spacing w:line="240" w:lineRule="auto"/>
        <w:jc w:val="both"/>
        <w:rPr>
          <w:rFonts w:ascii="Times New Roman" w:hAnsi="Times New Roman" w:cs="Times New Roman"/>
        </w:rPr>
      </w:pPr>
      <w:r w:rsidRPr="00C359CF">
        <w:rPr>
          <w:rFonts w:ascii="Times New Roman" w:hAnsi="Times New Roman" w:cs="Times New Roman"/>
        </w:rPr>
        <w:t xml:space="preserve">Al-Hamadani, A. H., &amp; Mohammed, M. H. (2009). The relationship between the lesions of </w:t>
      </w:r>
      <w:r w:rsidR="007F79A7">
        <w:rPr>
          <w:rFonts w:ascii="Times New Roman" w:hAnsi="Times New Roman" w:cs="Times New Roman"/>
        </w:rPr>
        <w:tab/>
      </w:r>
      <w:r w:rsidRPr="00C359CF">
        <w:rPr>
          <w:rFonts w:ascii="Times New Roman" w:hAnsi="Times New Roman" w:cs="Times New Roman"/>
        </w:rPr>
        <w:t xml:space="preserve">kidneys and the different production stages in layers. </w:t>
      </w:r>
      <w:r w:rsidRPr="00C359CF">
        <w:rPr>
          <w:rFonts w:ascii="Times New Roman" w:hAnsi="Times New Roman" w:cs="Times New Roman"/>
          <w:i/>
          <w:iCs/>
        </w:rPr>
        <w:t xml:space="preserve">Iraqi Journal of Veterinary </w:t>
      </w:r>
      <w:r w:rsidR="007F79A7">
        <w:rPr>
          <w:rFonts w:ascii="Times New Roman" w:hAnsi="Times New Roman" w:cs="Times New Roman"/>
          <w:i/>
          <w:iCs/>
        </w:rPr>
        <w:tab/>
      </w:r>
      <w:r w:rsidRPr="00C359CF">
        <w:rPr>
          <w:rFonts w:ascii="Times New Roman" w:hAnsi="Times New Roman" w:cs="Times New Roman"/>
          <w:i/>
          <w:iCs/>
        </w:rPr>
        <w:t>Sciences, 23</w:t>
      </w:r>
      <w:r w:rsidRPr="00C359CF">
        <w:rPr>
          <w:rFonts w:ascii="Times New Roman" w:hAnsi="Times New Roman" w:cs="Times New Roman"/>
        </w:rPr>
        <w:t>(Suppl 1), 211–217.</w:t>
      </w:r>
    </w:p>
    <w:p w14:paraId="758904C7" w14:textId="5600CDBE" w:rsidR="0052534B" w:rsidRDefault="0052534B" w:rsidP="000C0461">
      <w:pPr>
        <w:spacing w:line="240" w:lineRule="auto"/>
        <w:jc w:val="both"/>
        <w:rPr>
          <w:rFonts w:ascii="Times New Roman" w:hAnsi="Times New Roman" w:cs="Times New Roman"/>
        </w:rPr>
      </w:pPr>
      <w:proofErr w:type="spellStart"/>
      <w:r w:rsidRPr="009555EE">
        <w:rPr>
          <w:rFonts w:ascii="Times New Roman" w:hAnsi="Times New Roman" w:cs="Times New Roman"/>
        </w:rPr>
        <w:t>Eldaghayes</w:t>
      </w:r>
      <w:proofErr w:type="spellEnd"/>
      <w:r w:rsidRPr="009555EE">
        <w:rPr>
          <w:rFonts w:ascii="Times New Roman" w:hAnsi="Times New Roman" w:cs="Times New Roman"/>
        </w:rPr>
        <w:t xml:space="preserve">, I. M., Hamid, M. A., El-Attar, S. R., &amp; </w:t>
      </w:r>
      <w:proofErr w:type="spellStart"/>
      <w:r w:rsidRPr="009555EE">
        <w:rPr>
          <w:rFonts w:ascii="Times New Roman" w:hAnsi="Times New Roman" w:cs="Times New Roman"/>
        </w:rPr>
        <w:t>Kammon</w:t>
      </w:r>
      <w:proofErr w:type="spellEnd"/>
      <w:r w:rsidRPr="009555EE">
        <w:rPr>
          <w:rFonts w:ascii="Times New Roman" w:hAnsi="Times New Roman" w:cs="Times New Roman"/>
        </w:rPr>
        <w:t xml:space="preserve">, A. M. (2010). Pathology of gout in </w:t>
      </w:r>
      <w:r>
        <w:rPr>
          <w:rFonts w:ascii="Times New Roman" w:hAnsi="Times New Roman" w:cs="Times New Roman"/>
        </w:rPr>
        <w:tab/>
      </w:r>
      <w:r w:rsidRPr="009555EE">
        <w:rPr>
          <w:rFonts w:ascii="Times New Roman" w:hAnsi="Times New Roman" w:cs="Times New Roman"/>
        </w:rPr>
        <w:t>growing layers attributed to high calcium and protein diet. </w:t>
      </w:r>
      <w:r w:rsidRPr="009555EE">
        <w:rPr>
          <w:rFonts w:ascii="Times New Roman" w:hAnsi="Times New Roman" w:cs="Times New Roman"/>
          <w:i/>
          <w:iCs/>
        </w:rPr>
        <w:t>E-Int</w:t>
      </w:r>
      <w:r w:rsidR="00466F65">
        <w:rPr>
          <w:rFonts w:ascii="Times New Roman" w:hAnsi="Times New Roman" w:cs="Times New Roman"/>
          <w:i/>
          <w:iCs/>
        </w:rPr>
        <w:t>ernational</w:t>
      </w:r>
      <w:r w:rsidRPr="009555EE">
        <w:rPr>
          <w:rFonts w:ascii="Times New Roman" w:hAnsi="Times New Roman" w:cs="Times New Roman"/>
          <w:i/>
          <w:iCs/>
        </w:rPr>
        <w:t xml:space="preserve"> Sci</w:t>
      </w:r>
      <w:r w:rsidR="00466F65">
        <w:rPr>
          <w:rFonts w:ascii="Times New Roman" w:hAnsi="Times New Roman" w:cs="Times New Roman"/>
          <w:i/>
          <w:iCs/>
        </w:rPr>
        <w:t>ence</w:t>
      </w:r>
      <w:r w:rsidRPr="009555EE">
        <w:rPr>
          <w:rFonts w:ascii="Times New Roman" w:hAnsi="Times New Roman" w:cs="Times New Roman"/>
          <w:i/>
          <w:iCs/>
        </w:rPr>
        <w:t xml:space="preserve"> </w:t>
      </w:r>
      <w:r w:rsidR="00466F65">
        <w:rPr>
          <w:rFonts w:ascii="Times New Roman" w:hAnsi="Times New Roman" w:cs="Times New Roman"/>
          <w:i/>
          <w:iCs/>
        </w:rPr>
        <w:tab/>
      </w:r>
      <w:r w:rsidRPr="009555EE">
        <w:rPr>
          <w:rFonts w:ascii="Times New Roman" w:hAnsi="Times New Roman" w:cs="Times New Roman"/>
          <w:i/>
          <w:iCs/>
        </w:rPr>
        <w:t>Res</w:t>
      </w:r>
      <w:r w:rsidR="00466F65">
        <w:rPr>
          <w:rFonts w:ascii="Times New Roman" w:hAnsi="Times New Roman" w:cs="Times New Roman"/>
          <w:i/>
          <w:iCs/>
        </w:rPr>
        <w:t>earch</w:t>
      </w:r>
      <w:r w:rsidRPr="009555EE">
        <w:rPr>
          <w:rFonts w:ascii="Times New Roman" w:hAnsi="Times New Roman" w:cs="Times New Roman"/>
          <w:i/>
          <w:iCs/>
        </w:rPr>
        <w:t xml:space="preserve"> J</w:t>
      </w:r>
      <w:r w:rsidR="00466F65">
        <w:rPr>
          <w:rFonts w:ascii="Times New Roman" w:hAnsi="Times New Roman" w:cs="Times New Roman"/>
          <w:i/>
          <w:iCs/>
        </w:rPr>
        <w:t>ournal</w:t>
      </w:r>
      <w:r w:rsidRPr="009555EE">
        <w:rPr>
          <w:rFonts w:ascii="Times New Roman" w:hAnsi="Times New Roman" w:cs="Times New Roman"/>
        </w:rPr>
        <w:t>, </w:t>
      </w:r>
      <w:r w:rsidRPr="009555EE">
        <w:rPr>
          <w:rFonts w:ascii="Times New Roman" w:hAnsi="Times New Roman" w:cs="Times New Roman"/>
          <w:i/>
          <w:iCs/>
        </w:rPr>
        <w:t>2</w:t>
      </w:r>
      <w:r w:rsidR="00466F65">
        <w:rPr>
          <w:rFonts w:ascii="Times New Roman" w:hAnsi="Times New Roman" w:cs="Times New Roman"/>
          <w:i/>
          <w:iCs/>
        </w:rPr>
        <w:t xml:space="preserve"> (4)</w:t>
      </w:r>
      <w:r w:rsidRPr="009555EE">
        <w:rPr>
          <w:rFonts w:ascii="Times New Roman" w:hAnsi="Times New Roman" w:cs="Times New Roman"/>
        </w:rPr>
        <w:t>, 297-302.</w:t>
      </w:r>
    </w:p>
    <w:p w14:paraId="02D46335" w14:textId="1BAB0459" w:rsidR="00E27FC2" w:rsidRDefault="00E27FC2" w:rsidP="000C0461">
      <w:pPr>
        <w:spacing w:line="240" w:lineRule="auto"/>
        <w:jc w:val="both"/>
        <w:rPr>
          <w:rFonts w:ascii="Times New Roman" w:hAnsi="Times New Roman" w:cs="Times New Roman"/>
        </w:rPr>
      </w:pPr>
      <w:r w:rsidRPr="00E27FC2">
        <w:rPr>
          <w:rFonts w:ascii="Times New Roman" w:hAnsi="Times New Roman" w:cs="Times New Roman"/>
        </w:rPr>
        <w:t xml:space="preserve">Fitz-Coy, S. H., Edgar, S. A., &amp; Hoerr, F. J. (1988). An outbreak of urolithiasis in single-comb </w:t>
      </w:r>
      <w:r>
        <w:rPr>
          <w:rFonts w:ascii="Times New Roman" w:hAnsi="Times New Roman" w:cs="Times New Roman"/>
        </w:rPr>
        <w:tab/>
      </w:r>
      <w:r w:rsidRPr="00E27FC2">
        <w:rPr>
          <w:rFonts w:ascii="Times New Roman" w:hAnsi="Times New Roman" w:cs="Times New Roman"/>
        </w:rPr>
        <w:t xml:space="preserve">White Leghorn pullets. </w:t>
      </w:r>
      <w:r w:rsidRPr="00E27FC2">
        <w:rPr>
          <w:rFonts w:ascii="Times New Roman" w:hAnsi="Times New Roman" w:cs="Times New Roman"/>
          <w:i/>
          <w:iCs/>
        </w:rPr>
        <w:t>Avian Diseases</w:t>
      </w:r>
      <w:r w:rsidRPr="00E27FC2">
        <w:rPr>
          <w:rFonts w:ascii="Times New Roman" w:hAnsi="Times New Roman" w:cs="Times New Roman"/>
        </w:rPr>
        <w:t>, 32(3), 563</w:t>
      </w:r>
      <w:r w:rsidR="000C0461">
        <w:rPr>
          <w:rFonts w:ascii="Times New Roman" w:hAnsi="Times New Roman" w:cs="Times New Roman"/>
        </w:rPr>
        <w:t>-</w:t>
      </w:r>
      <w:r w:rsidRPr="00E27FC2">
        <w:rPr>
          <w:rFonts w:ascii="Times New Roman" w:hAnsi="Times New Roman" w:cs="Times New Roman"/>
        </w:rPr>
        <w:t>566.</w:t>
      </w:r>
    </w:p>
    <w:p w14:paraId="75CFE56F" w14:textId="1A6D76FD" w:rsidR="0052534B" w:rsidRDefault="0052534B" w:rsidP="000C0461">
      <w:pPr>
        <w:spacing w:line="240" w:lineRule="auto"/>
        <w:jc w:val="both"/>
        <w:rPr>
          <w:rFonts w:ascii="Times New Roman" w:hAnsi="Times New Roman" w:cs="Times New Roman"/>
        </w:rPr>
      </w:pPr>
      <w:r w:rsidRPr="00201249">
        <w:rPr>
          <w:rFonts w:ascii="Times New Roman" w:hAnsi="Times New Roman" w:cs="Times New Roman"/>
        </w:rPr>
        <w:t xml:space="preserve">Jana, S., Niyogi, D., Mandal, S., Ganguly, S., &amp; </w:t>
      </w:r>
      <w:proofErr w:type="spellStart"/>
      <w:r w:rsidRPr="00201249">
        <w:rPr>
          <w:rFonts w:ascii="Times New Roman" w:hAnsi="Times New Roman" w:cs="Times New Roman"/>
        </w:rPr>
        <w:t>Mukhopadhaya</w:t>
      </w:r>
      <w:proofErr w:type="spellEnd"/>
      <w:r w:rsidRPr="00201249">
        <w:rPr>
          <w:rFonts w:ascii="Times New Roman" w:hAnsi="Times New Roman" w:cs="Times New Roman"/>
        </w:rPr>
        <w:t xml:space="preserve">, S. K. (2008). </w:t>
      </w:r>
      <w:proofErr w:type="spellStart"/>
      <w:r w:rsidRPr="00201249">
        <w:rPr>
          <w:rFonts w:ascii="Times New Roman" w:hAnsi="Times New Roman" w:cs="Times New Roman"/>
        </w:rPr>
        <w:t>Haematological</w:t>
      </w:r>
      <w:proofErr w:type="spellEnd"/>
      <w:r w:rsidRPr="00201249">
        <w:rPr>
          <w:rFonts w:ascii="Times New Roman" w:hAnsi="Times New Roman" w:cs="Times New Roman"/>
        </w:rPr>
        <w:t xml:space="preserve"> </w:t>
      </w:r>
      <w:r>
        <w:rPr>
          <w:rFonts w:ascii="Times New Roman" w:hAnsi="Times New Roman" w:cs="Times New Roman"/>
        </w:rPr>
        <w:tab/>
      </w:r>
      <w:r w:rsidRPr="00201249">
        <w:rPr>
          <w:rFonts w:ascii="Times New Roman" w:hAnsi="Times New Roman" w:cs="Times New Roman"/>
        </w:rPr>
        <w:t>and Serum biochemical alteration in gout of broiler birds. </w:t>
      </w:r>
      <w:r w:rsidRPr="00201249">
        <w:rPr>
          <w:rFonts w:ascii="Times New Roman" w:hAnsi="Times New Roman" w:cs="Times New Roman"/>
          <w:i/>
          <w:iCs/>
        </w:rPr>
        <w:t>Indian J</w:t>
      </w:r>
      <w:r w:rsidR="00466F65">
        <w:rPr>
          <w:rFonts w:ascii="Times New Roman" w:hAnsi="Times New Roman" w:cs="Times New Roman"/>
          <w:i/>
          <w:iCs/>
        </w:rPr>
        <w:t>ournal of</w:t>
      </w:r>
      <w:r w:rsidRPr="00201249">
        <w:rPr>
          <w:rFonts w:ascii="Times New Roman" w:hAnsi="Times New Roman" w:cs="Times New Roman"/>
          <w:i/>
          <w:iCs/>
        </w:rPr>
        <w:t xml:space="preserve"> Anim</w:t>
      </w:r>
      <w:r w:rsidR="00466F65">
        <w:rPr>
          <w:rFonts w:ascii="Times New Roman" w:hAnsi="Times New Roman" w:cs="Times New Roman"/>
          <w:i/>
          <w:iCs/>
        </w:rPr>
        <w:t>al</w:t>
      </w:r>
      <w:r w:rsidRPr="00201249">
        <w:rPr>
          <w:rFonts w:ascii="Times New Roman" w:hAnsi="Times New Roman" w:cs="Times New Roman"/>
          <w:i/>
          <w:iCs/>
        </w:rPr>
        <w:t xml:space="preserve"> </w:t>
      </w:r>
      <w:r w:rsidR="00466F65">
        <w:rPr>
          <w:rFonts w:ascii="Times New Roman" w:hAnsi="Times New Roman" w:cs="Times New Roman"/>
          <w:i/>
          <w:iCs/>
        </w:rPr>
        <w:tab/>
      </w:r>
      <w:r w:rsidRPr="00201249">
        <w:rPr>
          <w:rFonts w:ascii="Times New Roman" w:hAnsi="Times New Roman" w:cs="Times New Roman"/>
          <w:i/>
          <w:iCs/>
        </w:rPr>
        <w:t>H</w:t>
      </w:r>
      <w:r w:rsidR="00466F65">
        <w:rPr>
          <w:rFonts w:ascii="Times New Roman" w:hAnsi="Times New Roman" w:cs="Times New Roman"/>
          <w:i/>
          <w:iCs/>
        </w:rPr>
        <w:t>ea</w:t>
      </w:r>
      <w:r w:rsidRPr="00201249">
        <w:rPr>
          <w:rFonts w:ascii="Times New Roman" w:hAnsi="Times New Roman" w:cs="Times New Roman"/>
          <w:i/>
          <w:iCs/>
        </w:rPr>
        <w:t>lth</w:t>
      </w:r>
      <w:r w:rsidRPr="00201249">
        <w:rPr>
          <w:rFonts w:ascii="Times New Roman" w:hAnsi="Times New Roman" w:cs="Times New Roman"/>
        </w:rPr>
        <w:t>, </w:t>
      </w:r>
      <w:r w:rsidRPr="00201249">
        <w:rPr>
          <w:rFonts w:ascii="Times New Roman" w:hAnsi="Times New Roman" w:cs="Times New Roman"/>
          <w:i/>
          <w:iCs/>
        </w:rPr>
        <w:t>47</w:t>
      </w:r>
      <w:r w:rsidRPr="00201249">
        <w:rPr>
          <w:rFonts w:ascii="Times New Roman" w:hAnsi="Times New Roman" w:cs="Times New Roman"/>
        </w:rPr>
        <w:t>(2), 113-115.</w:t>
      </w:r>
    </w:p>
    <w:p w14:paraId="3CF2E731" w14:textId="4870A2E0" w:rsidR="007E0C47" w:rsidRDefault="007E0C47" w:rsidP="000C0461">
      <w:pPr>
        <w:spacing w:line="240" w:lineRule="auto"/>
        <w:jc w:val="both"/>
        <w:rPr>
          <w:rFonts w:ascii="Times New Roman" w:hAnsi="Times New Roman" w:cs="Times New Roman"/>
        </w:rPr>
      </w:pPr>
      <w:r w:rsidRPr="007E0C47">
        <w:rPr>
          <w:rFonts w:ascii="Times New Roman" w:hAnsi="Times New Roman" w:cs="Times New Roman"/>
        </w:rPr>
        <w:t xml:space="preserve">King, J.M., Roth-Johnson, L., Dodd, D.C., &amp; Newsom, M.E. (2014). The Necropsy Book: A </w:t>
      </w:r>
      <w:r>
        <w:rPr>
          <w:rFonts w:ascii="Times New Roman" w:hAnsi="Times New Roman" w:cs="Times New Roman"/>
        </w:rPr>
        <w:tab/>
      </w:r>
      <w:r w:rsidRPr="007E0C47">
        <w:rPr>
          <w:rFonts w:ascii="Times New Roman" w:hAnsi="Times New Roman" w:cs="Times New Roman"/>
        </w:rPr>
        <w:t xml:space="preserve">guide for veterinary students, residents, clinicians, pathologists, and biological </w:t>
      </w:r>
      <w:r>
        <w:rPr>
          <w:rFonts w:ascii="Times New Roman" w:hAnsi="Times New Roman" w:cs="Times New Roman"/>
        </w:rPr>
        <w:tab/>
      </w:r>
      <w:r w:rsidRPr="007E0C47">
        <w:rPr>
          <w:rFonts w:ascii="Times New Roman" w:hAnsi="Times New Roman" w:cs="Times New Roman"/>
        </w:rPr>
        <w:t>researchers. The Internet-First University Press.</w:t>
      </w:r>
    </w:p>
    <w:p w14:paraId="78C218BA" w14:textId="5331F7E6" w:rsidR="00142479" w:rsidRDefault="00142479" w:rsidP="000C0461">
      <w:pPr>
        <w:spacing w:line="240" w:lineRule="auto"/>
        <w:jc w:val="both"/>
        <w:rPr>
          <w:rFonts w:ascii="Times New Roman" w:hAnsi="Times New Roman" w:cs="Times New Roman"/>
        </w:rPr>
      </w:pPr>
      <w:proofErr w:type="spellStart"/>
      <w:r w:rsidRPr="005C5820">
        <w:rPr>
          <w:rFonts w:ascii="Times New Roman" w:hAnsi="Times New Roman" w:cs="Times New Roman"/>
        </w:rPr>
        <w:lastRenderedPageBreak/>
        <w:t>Lakkawar</w:t>
      </w:r>
      <w:proofErr w:type="spellEnd"/>
      <w:r w:rsidRPr="005C5820">
        <w:rPr>
          <w:rFonts w:ascii="Times New Roman" w:hAnsi="Times New Roman" w:cs="Times New Roman"/>
        </w:rPr>
        <w:t xml:space="preserve">, A. W., Kumar, R., Venugopal, S., Uma, S., Sathiyaseelan, M., Nair, M. G. </w:t>
      </w:r>
      <w:r w:rsidR="008D706F" w:rsidRPr="008D706F">
        <w:rPr>
          <w:rFonts w:ascii="Times New Roman" w:hAnsi="Times New Roman" w:cs="Times New Roman"/>
          <w:i/>
          <w:iCs/>
        </w:rPr>
        <w:t>et al.,</w:t>
      </w:r>
      <w:r w:rsidRPr="005C5820">
        <w:rPr>
          <w:rFonts w:ascii="Times New Roman" w:hAnsi="Times New Roman" w:cs="Times New Roman"/>
        </w:rPr>
        <w:t xml:space="preserve"> </w:t>
      </w:r>
      <w:r w:rsidR="00466F65">
        <w:rPr>
          <w:rFonts w:ascii="Times New Roman" w:hAnsi="Times New Roman" w:cs="Times New Roman"/>
        </w:rPr>
        <w:tab/>
      </w:r>
      <w:r w:rsidRPr="005C5820">
        <w:rPr>
          <w:rFonts w:ascii="Times New Roman" w:hAnsi="Times New Roman" w:cs="Times New Roman"/>
        </w:rPr>
        <w:t xml:space="preserve">(2018). Pathology and management of gout in </w:t>
      </w:r>
      <w:proofErr w:type="spellStart"/>
      <w:r w:rsidRPr="005C5820">
        <w:rPr>
          <w:rFonts w:ascii="Times New Roman" w:hAnsi="Times New Roman" w:cs="Times New Roman"/>
        </w:rPr>
        <w:t>Giriraja</w:t>
      </w:r>
      <w:proofErr w:type="spellEnd"/>
      <w:r w:rsidRPr="005C5820">
        <w:rPr>
          <w:rFonts w:ascii="Times New Roman" w:hAnsi="Times New Roman" w:cs="Times New Roman"/>
        </w:rPr>
        <w:t xml:space="preserve"> breeder chicks. </w:t>
      </w:r>
      <w:r w:rsidRPr="005C5820">
        <w:rPr>
          <w:rFonts w:ascii="Times New Roman" w:hAnsi="Times New Roman" w:cs="Times New Roman"/>
          <w:i/>
          <w:iCs/>
        </w:rPr>
        <w:t>J</w:t>
      </w:r>
      <w:r w:rsidR="00466F65">
        <w:rPr>
          <w:rFonts w:ascii="Times New Roman" w:hAnsi="Times New Roman" w:cs="Times New Roman"/>
          <w:i/>
          <w:iCs/>
        </w:rPr>
        <w:t>ournal of</w:t>
      </w:r>
      <w:r w:rsidRPr="005C5820">
        <w:rPr>
          <w:rFonts w:ascii="Times New Roman" w:hAnsi="Times New Roman" w:cs="Times New Roman"/>
          <w:i/>
          <w:iCs/>
        </w:rPr>
        <w:t xml:space="preserve"> </w:t>
      </w:r>
      <w:r>
        <w:rPr>
          <w:rFonts w:ascii="Times New Roman" w:hAnsi="Times New Roman" w:cs="Times New Roman"/>
          <w:i/>
          <w:iCs/>
        </w:rPr>
        <w:tab/>
      </w:r>
      <w:r w:rsidRPr="005C5820">
        <w:rPr>
          <w:rFonts w:ascii="Times New Roman" w:hAnsi="Times New Roman" w:cs="Times New Roman"/>
          <w:i/>
          <w:iCs/>
        </w:rPr>
        <w:t>Entomol</w:t>
      </w:r>
      <w:r w:rsidR="00466F65">
        <w:rPr>
          <w:rFonts w:ascii="Times New Roman" w:hAnsi="Times New Roman" w:cs="Times New Roman"/>
          <w:i/>
          <w:iCs/>
        </w:rPr>
        <w:t>ogy and</w:t>
      </w:r>
      <w:r w:rsidRPr="005C5820">
        <w:rPr>
          <w:rFonts w:ascii="Times New Roman" w:hAnsi="Times New Roman" w:cs="Times New Roman"/>
          <w:i/>
          <w:iCs/>
        </w:rPr>
        <w:t xml:space="preserve"> Zool</w:t>
      </w:r>
      <w:r w:rsidR="00466F65">
        <w:rPr>
          <w:rFonts w:ascii="Times New Roman" w:hAnsi="Times New Roman" w:cs="Times New Roman"/>
          <w:i/>
          <w:iCs/>
        </w:rPr>
        <w:t xml:space="preserve">ogy </w:t>
      </w:r>
      <w:r w:rsidRPr="005C5820">
        <w:rPr>
          <w:rFonts w:ascii="Times New Roman" w:hAnsi="Times New Roman" w:cs="Times New Roman"/>
          <w:i/>
          <w:iCs/>
        </w:rPr>
        <w:t>Studies</w:t>
      </w:r>
      <w:r w:rsidRPr="005C5820">
        <w:rPr>
          <w:rFonts w:ascii="Times New Roman" w:hAnsi="Times New Roman" w:cs="Times New Roman"/>
        </w:rPr>
        <w:t>, </w:t>
      </w:r>
      <w:r w:rsidRPr="005C5820">
        <w:rPr>
          <w:rFonts w:ascii="Times New Roman" w:hAnsi="Times New Roman" w:cs="Times New Roman"/>
          <w:i/>
          <w:iCs/>
        </w:rPr>
        <w:t>6</w:t>
      </w:r>
      <w:r w:rsidRPr="005C5820">
        <w:rPr>
          <w:rFonts w:ascii="Times New Roman" w:hAnsi="Times New Roman" w:cs="Times New Roman"/>
        </w:rPr>
        <w:t>(1), 550-554.</w:t>
      </w:r>
    </w:p>
    <w:p w14:paraId="63CAC0F2" w14:textId="1639BDEE" w:rsidR="00C35830" w:rsidRDefault="00CB20A2" w:rsidP="000C0461">
      <w:pPr>
        <w:spacing w:line="240" w:lineRule="auto"/>
        <w:jc w:val="both"/>
        <w:rPr>
          <w:rFonts w:ascii="Times New Roman" w:hAnsi="Times New Roman" w:cs="Times New Roman"/>
        </w:rPr>
      </w:pPr>
      <w:r w:rsidRPr="00CB20A2">
        <w:rPr>
          <w:rFonts w:ascii="Times New Roman" w:hAnsi="Times New Roman" w:cs="Times New Roman"/>
        </w:rPr>
        <w:t xml:space="preserve">Lakshmi Namratha, M., Kumar, Y. R., &amp; Lakshman, M. (2019). Pathology of visceral gout in </w:t>
      </w:r>
      <w:r w:rsidR="00C00259">
        <w:rPr>
          <w:rFonts w:ascii="Times New Roman" w:hAnsi="Times New Roman" w:cs="Times New Roman"/>
        </w:rPr>
        <w:tab/>
      </w:r>
      <w:r w:rsidRPr="00CB20A2">
        <w:rPr>
          <w:rFonts w:ascii="Times New Roman" w:hAnsi="Times New Roman" w:cs="Times New Roman"/>
        </w:rPr>
        <w:t>layer chicken. </w:t>
      </w:r>
      <w:r w:rsidRPr="00CB20A2">
        <w:rPr>
          <w:rFonts w:ascii="Times New Roman" w:hAnsi="Times New Roman" w:cs="Times New Roman"/>
          <w:i/>
          <w:iCs/>
        </w:rPr>
        <w:t>Int</w:t>
      </w:r>
      <w:r w:rsidR="00466F65">
        <w:rPr>
          <w:rFonts w:ascii="Times New Roman" w:hAnsi="Times New Roman" w:cs="Times New Roman"/>
          <w:i/>
          <w:iCs/>
        </w:rPr>
        <w:t>ernational</w:t>
      </w:r>
      <w:r w:rsidRPr="00CB20A2">
        <w:rPr>
          <w:rFonts w:ascii="Times New Roman" w:hAnsi="Times New Roman" w:cs="Times New Roman"/>
          <w:i/>
          <w:iCs/>
        </w:rPr>
        <w:t xml:space="preserve"> J</w:t>
      </w:r>
      <w:r w:rsidR="00466F65">
        <w:rPr>
          <w:rFonts w:ascii="Times New Roman" w:hAnsi="Times New Roman" w:cs="Times New Roman"/>
          <w:i/>
          <w:iCs/>
        </w:rPr>
        <w:t>ournal of</w:t>
      </w:r>
      <w:r w:rsidRPr="00CB20A2">
        <w:rPr>
          <w:rFonts w:ascii="Times New Roman" w:hAnsi="Times New Roman" w:cs="Times New Roman"/>
          <w:i/>
          <w:iCs/>
        </w:rPr>
        <w:t xml:space="preserve"> Recent Sci</w:t>
      </w:r>
      <w:r w:rsidR="00466F65">
        <w:rPr>
          <w:rFonts w:ascii="Times New Roman" w:hAnsi="Times New Roman" w:cs="Times New Roman"/>
          <w:i/>
          <w:iCs/>
        </w:rPr>
        <w:t>entific</w:t>
      </w:r>
      <w:r w:rsidRPr="00CB20A2">
        <w:rPr>
          <w:rFonts w:ascii="Times New Roman" w:hAnsi="Times New Roman" w:cs="Times New Roman"/>
          <w:i/>
          <w:iCs/>
        </w:rPr>
        <w:t xml:space="preserve"> Res</w:t>
      </w:r>
      <w:r w:rsidR="00466F65">
        <w:rPr>
          <w:rFonts w:ascii="Times New Roman" w:hAnsi="Times New Roman" w:cs="Times New Roman"/>
          <w:i/>
          <w:iCs/>
        </w:rPr>
        <w:t>earch</w:t>
      </w:r>
      <w:r w:rsidRPr="00CB20A2">
        <w:rPr>
          <w:rFonts w:ascii="Times New Roman" w:hAnsi="Times New Roman" w:cs="Times New Roman"/>
        </w:rPr>
        <w:t>, </w:t>
      </w:r>
      <w:r w:rsidRPr="00CB20A2">
        <w:rPr>
          <w:rFonts w:ascii="Times New Roman" w:hAnsi="Times New Roman" w:cs="Times New Roman"/>
          <w:i/>
          <w:iCs/>
        </w:rPr>
        <w:t>10</w:t>
      </w:r>
      <w:r w:rsidRPr="00CB20A2">
        <w:rPr>
          <w:rFonts w:ascii="Times New Roman" w:hAnsi="Times New Roman" w:cs="Times New Roman"/>
        </w:rPr>
        <w:t>, 35546-35548.</w:t>
      </w:r>
    </w:p>
    <w:p w14:paraId="7C5E4F5E" w14:textId="1DC3B481" w:rsidR="00E40008" w:rsidRDefault="00D23FA7" w:rsidP="000C0461">
      <w:pPr>
        <w:spacing w:line="240" w:lineRule="auto"/>
        <w:jc w:val="both"/>
        <w:rPr>
          <w:rFonts w:ascii="Times New Roman" w:hAnsi="Times New Roman" w:cs="Times New Roman"/>
        </w:rPr>
      </w:pPr>
      <w:r w:rsidRPr="00D23FA7">
        <w:rPr>
          <w:rFonts w:ascii="Times New Roman" w:hAnsi="Times New Roman" w:cs="Times New Roman"/>
        </w:rPr>
        <w:t xml:space="preserve">Luna G L H T. 1968. Manual of histological and special staining techniques. 2nd ed., The </w:t>
      </w:r>
      <w:r>
        <w:rPr>
          <w:rFonts w:ascii="Times New Roman" w:hAnsi="Times New Roman" w:cs="Times New Roman"/>
        </w:rPr>
        <w:tab/>
      </w:r>
      <w:proofErr w:type="spellStart"/>
      <w:r w:rsidRPr="00D23FA7">
        <w:rPr>
          <w:rFonts w:ascii="Times New Roman" w:hAnsi="Times New Roman" w:cs="Times New Roman"/>
        </w:rPr>
        <w:t>Blakistone</w:t>
      </w:r>
      <w:proofErr w:type="spellEnd"/>
      <w:r w:rsidRPr="00D23FA7">
        <w:rPr>
          <w:rFonts w:ascii="Times New Roman" w:hAnsi="Times New Roman" w:cs="Times New Roman"/>
        </w:rPr>
        <w:t xml:space="preserve"> </w:t>
      </w:r>
      <w:proofErr w:type="spellStart"/>
      <w:r w:rsidRPr="00D23FA7">
        <w:rPr>
          <w:rFonts w:ascii="Times New Roman" w:hAnsi="Times New Roman" w:cs="Times New Roman"/>
        </w:rPr>
        <w:t>Divison</w:t>
      </w:r>
      <w:proofErr w:type="spellEnd"/>
      <w:r w:rsidRPr="00D23FA7">
        <w:rPr>
          <w:rFonts w:ascii="Times New Roman" w:hAnsi="Times New Roman" w:cs="Times New Roman"/>
        </w:rPr>
        <w:t xml:space="preserve"> McGraw-Hill Book Company, Inc. </w:t>
      </w:r>
      <w:proofErr w:type="spellStart"/>
      <w:r w:rsidRPr="00D23FA7">
        <w:rPr>
          <w:rFonts w:ascii="Times New Roman" w:hAnsi="Times New Roman" w:cs="Times New Roman"/>
        </w:rPr>
        <w:t>NewYork</w:t>
      </w:r>
      <w:proofErr w:type="spellEnd"/>
      <w:r w:rsidRPr="00D23FA7">
        <w:rPr>
          <w:rFonts w:ascii="Times New Roman" w:hAnsi="Times New Roman" w:cs="Times New Roman"/>
        </w:rPr>
        <w:t xml:space="preserve">, Toronto London: 1-5 </w:t>
      </w:r>
      <w:r>
        <w:rPr>
          <w:rFonts w:ascii="Times New Roman" w:hAnsi="Times New Roman" w:cs="Times New Roman"/>
        </w:rPr>
        <w:tab/>
      </w:r>
      <w:r w:rsidRPr="00D23FA7">
        <w:rPr>
          <w:rFonts w:ascii="Times New Roman" w:hAnsi="Times New Roman" w:cs="Times New Roman"/>
        </w:rPr>
        <w:t>and 9-34.</w:t>
      </w:r>
    </w:p>
    <w:p w14:paraId="73FA1EB2" w14:textId="78A50531" w:rsidR="00206056" w:rsidRDefault="00206056" w:rsidP="000C0461">
      <w:pPr>
        <w:spacing w:line="240" w:lineRule="auto"/>
        <w:jc w:val="both"/>
        <w:rPr>
          <w:rFonts w:ascii="Times New Roman" w:hAnsi="Times New Roman" w:cs="Times New Roman"/>
        </w:rPr>
      </w:pPr>
      <w:r w:rsidRPr="00206056">
        <w:rPr>
          <w:rFonts w:ascii="Times New Roman" w:hAnsi="Times New Roman" w:cs="Times New Roman"/>
        </w:rPr>
        <w:t xml:space="preserve">Mallinson, E. T., </w:t>
      </w:r>
      <w:proofErr w:type="spellStart"/>
      <w:r w:rsidRPr="00206056">
        <w:rPr>
          <w:rFonts w:ascii="Times New Roman" w:hAnsi="Times New Roman" w:cs="Times New Roman"/>
        </w:rPr>
        <w:t>Rothenbacher</w:t>
      </w:r>
      <w:proofErr w:type="spellEnd"/>
      <w:r w:rsidRPr="00206056">
        <w:rPr>
          <w:rFonts w:ascii="Times New Roman" w:hAnsi="Times New Roman" w:cs="Times New Roman"/>
        </w:rPr>
        <w:t xml:space="preserve">, H., Wideman, R. F., Snyder, D. B., Russek, E., Zuckerman, A. I. </w:t>
      </w:r>
      <w:r w:rsidR="00C00259">
        <w:rPr>
          <w:rFonts w:ascii="Times New Roman" w:hAnsi="Times New Roman" w:cs="Times New Roman"/>
        </w:rPr>
        <w:tab/>
      </w:r>
      <w:r w:rsidR="008D706F" w:rsidRPr="008D706F">
        <w:rPr>
          <w:rFonts w:ascii="Times New Roman" w:hAnsi="Times New Roman" w:cs="Times New Roman"/>
          <w:i/>
          <w:iCs/>
        </w:rPr>
        <w:t>et al.,</w:t>
      </w:r>
      <w:r w:rsidRPr="008D706F">
        <w:rPr>
          <w:rFonts w:ascii="Times New Roman" w:hAnsi="Times New Roman" w:cs="Times New Roman"/>
          <w:i/>
          <w:iCs/>
        </w:rPr>
        <w:t xml:space="preserve"> </w:t>
      </w:r>
      <w:r w:rsidRPr="00206056">
        <w:rPr>
          <w:rFonts w:ascii="Times New Roman" w:hAnsi="Times New Roman" w:cs="Times New Roman"/>
        </w:rPr>
        <w:t xml:space="preserve">(1984). Epizootiology, pathology, and microbiology of an outbreak of </w:t>
      </w:r>
      <w:r w:rsidR="00C00259">
        <w:rPr>
          <w:rFonts w:ascii="Times New Roman" w:hAnsi="Times New Roman" w:cs="Times New Roman"/>
        </w:rPr>
        <w:tab/>
      </w:r>
      <w:r w:rsidRPr="00206056">
        <w:rPr>
          <w:rFonts w:ascii="Times New Roman" w:hAnsi="Times New Roman" w:cs="Times New Roman"/>
        </w:rPr>
        <w:t>urolithiasis in chickens. </w:t>
      </w:r>
      <w:r w:rsidRPr="00206056">
        <w:rPr>
          <w:rFonts w:ascii="Times New Roman" w:hAnsi="Times New Roman" w:cs="Times New Roman"/>
          <w:i/>
          <w:iCs/>
        </w:rPr>
        <w:t>Avian Diseases</w:t>
      </w:r>
      <w:r w:rsidRPr="00206056">
        <w:rPr>
          <w:rFonts w:ascii="Times New Roman" w:hAnsi="Times New Roman" w:cs="Times New Roman"/>
        </w:rPr>
        <w:t>, 25-43.</w:t>
      </w:r>
    </w:p>
    <w:p w14:paraId="1422C01D" w14:textId="66B81359" w:rsidR="00F66348" w:rsidRDefault="00F66348" w:rsidP="000C0461">
      <w:pPr>
        <w:spacing w:line="240" w:lineRule="auto"/>
        <w:jc w:val="both"/>
        <w:rPr>
          <w:rFonts w:ascii="Times New Roman" w:hAnsi="Times New Roman" w:cs="Times New Roman"/>
        </w:rPr>
      </w:pPr>
      <w:r w:rsidRPr="00F66348">
        <w:rPr>
          <w:rFonts w:ascii="Times New Roman" w:hAnsi="Times New Roman" w:cs="Times New Roman"/>
        </w:rPr>
        <w:t xml:space="preserve">Mir, M. S., Darzi, M. M., Khan, A. A., </w:t>
      </w:r>
      <w:proofErr w:type="spellStart"/>
      <w:r w:rsidRPr="00F66348">
        <w:rPr>
          <w:rFonts w:ascii="Times New Roman" w:hAnsi="Times New Roman" w:cs="Times New Roman"/>
        </w:rPr>
        <w:t>Ganaie</w:t>
      </w:r>
      <w:proofErr w:type="spellEnd"/>
      <w:r w:rsidRPr="00F66348">
        <w:rPr>
          <w:rFonts w:ascii="Times New Roman" w:hAnsi="Times New Roman" w:cs="Times New Roman"/>
        </w:rPr>
        <w:t xml:space="preserve">, N. A., Gupta, S., </w:t>
      </w:r>
      <w:proofErr w:type="spellStart"/>
      <w:r w:rsidRPr="00F66348">
        <w:rPr>
          <w:rFonts w:ascii="Times New Roman" w:hAnsi="Times New Roman" w:cs="Times New Roman"/>
        </w:rPr>
        <w:t>Nashiruddullah</w:t>
      </w:r>
      <w:proofErr w:type="spellEnd"/>
      <w:r w:rsidRPr="00F66348">
        <w:rPr>
          <w:rFonts w:ascii="Times New Roman" w:hAnsi="Times New Roman" w:cs="Times New Roman"/>
        </w:rPr>
        <w:t>, N.</w:t>
      </w:r>
      <w:r w:rsidR="00466F65">
        <w:rPr>
          <w:rFonts w:ascii="Times New Roman" w:hAnsi="Times New Roman" w:cs="Times New Roman"/>
        </w:rPr>
        <w:t xml:space="preserve"> </w:t>
      </w:r>
      <w:r w:rsidR="00466F65" w:rsidRPr="00466F65">
        <w:rPr>
          <w:rFonts w:ascii="Times New Roman" w:hAnsi="Times New Roman" w:cs="Times New Roman"/>
          <w:i/>
          <w:iCs/>
        </w:rPr>
        <w:t>et al.,</w:t>
      </w:r>
      <w:r w:rsidR="00466F65">
        <w:rPr>
          <w:rFonts w:ascii="Times New Roman" w:hAnsi="Times New Roman" w:cs="Times New Roman"/>
        </w:rPr>
        <w:t xml:space="preserve"> </w:t>
      </w:r>
      <w:r w:rsidR="00466F65">
        <w:rPr>
          <w:rFonts w:ascii="Times New Roman" w:hAnsi="Times New Roman" w:cs="Times New Roman"/>
        </w:rPr>
        <w:tab/>
      </w:r>
      <w:r w:rsidRPr="00F66348">
        <w:rPr>
          <w:rFonts w:ascii="Times New Roman" w:hAnsi="Times New Roman" w:cs="Times New Roman"/>
        </w:rPr>
        <w:t xml:space="preserve">(2005). Investigation of an outbreak of gout in Kashmir </w:t>
      </w:r>
      <w:proofErr w:type="spellStart"/>
      <w:r w:rsidRPr="00F66348">
        <w:rPr>
          <w:rFonts w:ascii="Times New Roman" w:hAnsi="Times New Roman" w:cs="Times New Roman"/>
        </w:rPr>
        <w:t>Favorella</w:t>
      </w:r>
      <w:proofErr w:type="spellEnd"/>
      <w:r w:rsidRPr="00F66348">
        <w:rPr>
          <w:rFonts w:ascii="Times New Roman" w:hAnsi="Times New Roman" w:cs="Times New Roman"/>
        </w:rPr>
        <w:t xml:space="preserve"> poultry. </w:t>
      </w:r>
      <w:r w:rsidRPr="00F66348">
        <w:rPr>
          <w:rFonts w:ascii="Times New Roman" w:hAnsi="Times New Roman" w:cs="Times New Roman"/>
          <w:i/>
          <w:iCs/>
        </w:rPr>
        <w:t>Indian J</w:t>
      </w:r>
      <w:r w:rsidR="00466F65">
        <w:rPr>
          <w:rFonts w:ascii="Times New Roman" w:hAnsi="Times New Roman" w:cs="Times New Roman"/>
          <w:i/>
          <w:iCs/>
        </w:rPr>
        <w:t xml:space="preserve">ournal </w:t>
      </w:r>
      <w:r w:rsidR="00466F65">
        <w:rPr>
          <w:rFonts w:ascii="Times New Roman" w:hAnsi="Times New Roman" w:cs="Times New Roman"/>
          <w:i/>
          <w:iCs/>
        </w:rPr>
        <w:tab/>
        <w:t>of</w:t>
      </w:r>
      <w:r w:rsidRPr="00F66348">
        <w:rPr>
          <w:rFonts w:ascii="Times New Roman" w:hAnsi="Times New Roman" w:cs="Times New Roman"/>
          <w:i/>
          <w:iCs/>
        </w:rPr>
        <w:t xml:space="preserve"> Vet</w:t>
      </w:r>
      <w:r w:rsidR="00466F65">
        <w:rPr>
          <w:rFonts w:ascii="Times New Roman" w:hAnsi="Times New Roman" w:cs="Times New Roman"/>
          <w:i/>
          <w:iCs/>
        </w:rPr>
        <w:t>erinary</w:t>
      </w:r>
      <w:r w:rsidRPr="00F66348">
        <w:rPr>
          <w:rFonts w:ascii="Times New Roman" w:hAnsi="Times New Roman" w:cs="Times New Roman"/>
          <w:i/>
          <w:iCs/>
        </w:rPr>
        <w:t xml:space="preserve"> Pathol</w:t>
      </w:r>
      <w:r w:rsidR="00466F65">
        <w:rPr>
          <w:rFonts w:ascii="Times New Roman" w:hAnsi="Times New Roman" w:cs="Times New Roman"/>
          <w:i/>
          <w:iCs/>
        </w:rPr>
        <w:t>ogy</w:t>
      </w:r>
      <w:r w:rsidRPr="00F66348">
        <w:rPr>
          <w:rFonts w:ascii="Times New Roman" w:hAnsi="Times New Roman" w:cs="Times New Roman"/>
        </w:rPr>
        <w:t>, </w:t>
      </w:r>
      <w:r w:rsidRPr="00F66348">
        <w:rPr>
          <w:rFonts w:ascii="Times New Roman" w:hAnsi="Times New Roman" w:cs="Times New Roman"/>
          <w:i/>
          <w:iCs/>
        </w:rPr>
        <w:t>29</w:t>
      </w:r>
      <w:r w:rsidRPr="00F66348">
        <w:rPr>
          <w:rFonts w:ascii="Times New Roman" w:hAnsi="Times New Roman" w:cs="Times New Roman"/>
        </w:rPr>
        <w:t>(1), 35-37.</w:t>
      </w:r>
    </w:p>
    <w:p w14:paraId="2DC3BD25" w14:textId="78762AE7" w:rsidR="00A4790E" w:rsidRDefault="00A4790E" w:rsidP="000C0461">
      <w:pPr>
        <w:spacing w:line="240" w:lineRule="auto"/>
        <w:jc w:val="both"/>
        <w:rPr>
          <w:rFonts w:ascii="Times New Roman" w:hAnsi="Times New Roman" w:cs="Times New Roman"/>
        </w:rPr>
      </w:pPr>
      <w:r w:rsidRPr="00A4790E">
        <w:rPr>
          <w:rFonts w:ascii="Times New Roman" w:hAnsi="Times New Roman" w:cs="Times New Roman"/>
        </w:rPr>
        <w:t xml:space="preserve">Mitchell, A. (2015). </w:t>
      </w:r>
      <w:r w:rsidRPr="00A4790E">
        <w:rPr>
          <w:rFonts w:ascii="Times New Roman" w:hAnsi="Times New Roman" w:cs="Times New Roman"/>
          <w:i/>
          <w:iCs/>
        </w:rPr>
        <w:t>Gout management in poultry</w:t>
      </w:r>
      <w:r w:rsidRPr="00A4790E">
        <w:rPr>
          <w:rFonts w:ascii="Times New Roman" w:hAnsi="Times New Roman" w:cs="Times New Roman"/>
        </w:rPr>
        <w:t xml:space="preserve">. The Poultry Site. </w:t>
      </w:r>
      <w:r>
        <w:rPr>
          <w:rFonts w:ascii="Times New Roman" w:hAnsi="Times New Roman" w:cs="Times New Roman"/>
        </w:rPr>
        <w:tab/>
      </w:r>
      <w:hyperlink r:id="rId13" w:history="1">
        <w:r w:rsidRPr="00D91388">
          <w:rPr>
            <w:rStyle w:val="Hyperlink"/>
            <w:rFonts w:ascii="Times New Roman" w:hAnsi="Times New Roman" w:cs="Times New Roman"/>
          </w:rPr>
          <w:t>https://www.thepoultrysite.com/articles/gout-management-in-poultry</w:t>
        </w:r>
      </w:hyperlink>
    </w:p>
    <w:p w14:paraId="33A4F8D2" w14:textId="050DBCDF" w:rsidR="00B66C45" w:rsidRDefault="00B66C45" w:rsidP="000C0461">
      <w:pPr>
        <w:spacing w:line="240" w:lineRule="auto"/>
        <w:jc w:val="both"/>
        <w:rPr>
          <w:rFonts w:ascii="Times New Roman" w:hAnsi="Times New Roman" w:cs="Times New Roman"/>
        </w:rPr>
      </w:pPr>
      <w:r w:rsidRPr="00B66C45">
        <w:rPr>
          <w:rFonts w:ascii="Times New Roman" w:hAnsi="Times New Roman" w:cs="Times New Roman"/>
        </w:rPr>
        <w:t>Panigrahi, S. (2017). </w:t>
      </w:r>
      <w:r w:rsidRPr="00B66C45">
        <w:rPr>
          <w:rFonts w:ascii="Times New Roman" w:hAnsi="Times New Roman" w:cs="Times New Roman"/>
          <w:i/>
          <w:iCs/>
        </w:rPr>
        <w:t xml:space="preserve">Epidemiological studies on chicken astroviruses in gout affected broiler </w:t>
      </w:r>
      <w:r w:rsidR="00C00259">
        <w:rPr>
          <w:rFonts w:ascii="Times New Roman" w:hAnsi="Times New Roman" w:cs="Times New Roman"/>
          <w:i/>
          <w:iCs/>
        </w:rPr>
        <w:tab/>
      </w:r>
      <w:r w:rsidRPr="00B66C45">
        <w:rPr>
          <w:rFonts w:ascii="Times New Roman" w:hAnsi="Times New Roman" w:cs="Times New Roman"/>
          <w:i/>
          <w:iCs/>
        </w:rPr>
        <w:t>chicken flocks</w:t>
      </w:r>
      <w:r w:rsidRPr="00B66C45">
        <w:rPr>
          <w:rFonts w:ascii="Times New Roman" w:hAnsi="Times New Roman" w:cs="Times New Roman"/>
        </w:rPr>
        <w:t> (Doctoral dissertation, LUVAS).</w:t>
      </w:r>
    </w:p>
    <w:p w14:paraId="7E6A7C7A" w14:textId="56364A55" w:rsidR="003809E2" w:rsidRDefault="007212F2" w:rsidP="000C0461">
      <w:pPr>
        <w:spacing w:line="240" w:lineRule="auto"/>
        <w:jc w:val="both"/>
        <w:rPr>
          <w:rFonts w:ascii="Times New Roman" w:hAnsi="Times New Roman" w:cs="Times New Roman"/>
        </w:rPr>
      </w:pPr>
      <w:r w:rsidRPr="007212F2">
        <w:rPr>
          <w:rFonts w:ascii="Times New Roman" w:hAnsi="Times New Roman" w:cs="Times New Roman"/>
        </w:rPr>
        <w:t xml:space="preserve">Ravikumar, Y., </w:t>
      </w:r>
      <w:proofErr w:type="spellStart"/>
      <w:r w:rsidRPr="007212F2">
        <w:rPr>
          <w:rFonts w:ascii="Times New Roman" w:hAnsi="Times New Roman" w:cs="Times New Roman"/>
        </w:rPr>
        <w:t>Sawale</w:t>
      </w:r>
      <w:proofErr w:type="spellEnd"/>
      <w:r w:rsidRPr="007212F2">
        <w:rPr>
          <w:rFonts w:ascii="Times New Roman" w:hAnsi="Times New Roman" w:cs="Times New Roman"/>
        </w:rPr>
        <w:t xml:space="preserve">, G. K., Ramesh, G., Mahesh, B., Madhuri, D., &amp; Lakshman, M. (2019). </w:t>
      </w:r>
      <w:r w:rsidR="003809E2">
        <w:rPr>
          <w:rFonts w:ascii="Times New Roman" w:hAnsi="Times New Roman" w:cs="Times New Roman"/>
        </w:rPr>
        <w:tab/>
      </w:r>
      <w:r w:rsidRPr="007212F2">
        <w:rPr>
          <w:rFonts w:ascii="Times New Roman" w:hAnsi="Times New Roman" w:cs="Times New Roman"/>
        </w:rPr>
        <w:t>Visceral gout in ducks. </w:t>
      </w:r>
      <w:r w:rsidRPr="007212F2">
        <w:rPr>
          <w:rFonts w:ascii="Times New Roman" w:hAnsi="Times New Roman" w:cs="Times New Roman"/>
          <w:i/>
          <w:iCs/>
        </w:rPr>
        <w:t>The Pharma Innovation Journal</w:t>
      </w:r>
      <w:r w:rsidRPr="007212F2">
        <w:rPr>
          <w:rFonts w:ascii="Times New Roman" w:hAnsi="Times New Roman" w:cs="Times New Roman"/>
        </w:rPr>
        <w:t>, </w:t>
      </w:r>
      <w:r w:rsidRPr="007212F2">
        <w:rPr>
          <w:rFonts w:ascii="Times New Roman" w:hAnsi="Times New Roman" w:cs="Times New Roman"/>
          <w:i/>
          <w:iCs/>
        </w:rPr>
        <w:t>8</w:t>
      </w:r>
      <w:r w:rsidRPr="007212F2">
        <w:rPr>
          <w:rFonts w:ascii="Times New Roman" w:hAnsi="Times New Roman" w:cs="Times New Roman"/>
        </w:rPr>
        <w:t>(1), 256-257.</w:t>
      </w:r>
    </w:p>
    <w:p w14:paraId="7EA05478" w14:textId="3194CAC9" w:rsidR="00470594" w:rsidRDefault="00470594" w:rsidP="000C0461">
      <w:pPr>
        <w:spacing w:line="240" w:lineRule="auto"/>
        <w:jc w:val="both"/>
        <w:rPr>
          <w:rFonts w:ascii="Times New Roman" w:hAnsi="Times New Roman" w:cs="Times New Roman"/>
        </w:rPr>
      </w:pPr>
      <w:r w:rsidRPr="00470594">
        <w:rPr>
          <w:rFonts w:ascii="Times New Roman" w:hAnsi="Times New Roman" w:cs="Times New Roman"/>
        </w:rPr>
        <w:t>Sandhyarani, K., Madhuri, D., &amp; Ravikumar, Y. (2022). Review-gout in chicken. </w:t>
      </w:r>
      <w:r w:rsidRPr="00470594">
        <w:rPr>
          <w:rFonts w:ascii="Times New Roman" w:hAnsi="Times New Roman" w:cs="Times New Roman"/>
          <w:i/>
          <w:iCs/>
        </w:rPr>
        <w:t>Adv</w:t>
      </w:r>
      <w:r w:rsidR="00466F65">
        <w:rPr>
          <w:rFonts w:ascii="Times New Roman" w:hAnsi="Times New Roman" w:cs="Times New Roman"/>
          <w:i/>
          <w:iCs/>
        </w:rPr>
        <w:t>ances in</w:t>
      </w:r>
      <w:r w:rsidRPr="00470594">
        <w:rPr>
          <w:rFonts w:ascii="Times New Roman" w:hAnsi="Times New Roman" w:cs="Times New Roman"/>
          <w:i/>
          <w:iCs/>
        </w:rPr>
        <w:t xml:space="preserve"> </w:t>
      </w:r>
      <w:r w:rsidR="00466F65">
        <w:rPr>
          <w:rFonts w:ascii="Times New Roman" w:hAnsi="Times New Roman" w:cs="Times New Roman"/>
          <w:i/>
          <w:iCs/>
        </w:rPr>
        <w:tab/>
      </w:r>
      <w:r w:rsidRPr="00470594">
        <w:rPr>
          <w:rFonts w:ascii="Times New Roman" w:hAnsi="Times New Roman" w:cs="Times New Roman"/>
          <w:i/>
          <w:iCs/>
        </w:rPr>
        <w:t>Anim</w:t>
      </w:r>
      <w:r w:rsidR="00466F65">
        <w:rPr>
          <w:rFonts w:ascii="Times New Roman" w:hAnsi="Times New Roman" w:cs="Times New Roman"/>
          <w:i/>
          <w:iCs/>
        </w:rPr>
        <w:t>al</w:t>
      </w:r>
      <w:r w:rsidRPr="00470594">
        <w:rPr>
          <w:rFonts w:ascii="Times New Roman" w:hAnsi="Times New Roman" w:cs="Times New Roman"/>
          <w:i/>
          <w:iCs/>
        </w:rPr>
        <w:t xml:space="preserve"> </w:t>
      </w:r>
      <w:r w:rsidR="00466F65">
        <w:rPr>
          <w:rFonts w:ascii="Times New Roman" w:hAnsi="Times New Roman" w:cs="Times New Roman"/>
          <w:i/>
          <w:iCs/>
        </w:rPr>
        <w:t xml:space="preserve">and </w:t>
      </w:r>
      <w:r w:rsidRPr="00470594">
        <w:rPr>
          <w:rFonts w:ascii="Times New Roman" w:hAnsi="Times New Roman" w:cs="Times New Roman"/>
          <w:i/>
          <w:iCs/>
        </w:rPr>
        <w:t>Vet</w:t>
      </w:r>
      <w:r w:rsidR="00466F65">
        <w:rPr>
          <w:rFonts w:ascii="Times New Roman" w:hAnsi="Times New Roman" w:cs="Times New Roman"/>
          <w:i/>
          <w:iCs/>
        </w:rPr>
        <w:t>erinary</w:t>
      </w:r>
      <w:r w:rsidRPr="00470594">
        <w:rPr>
          <w:rFonts w:ascii="Times New Roman" w:hAnsi="Times New Roman" w:cs="Times New Roman"/>
          <w:i/>
          <w:iCs/>
        </w:rPr>
        <w:t xml:space="preserve"> Sci</w:t>
      </w:r>
      <w:r w:rsidR="00466F65">
        <w:rPr>
          <w:rFonts w:ascii="Times New Roman" w:hAnsi="Times New Roman" w:cs="Times New Roman"/>
          <w:i/>
          <w:iCs/>
        </w:rPr>
        <w:t>ences</w:t>
      </w:r>
      <w:r w:rsidRPr="00470594">
        <w:rPr>
          <w:rFonts w:ascii="Times New Roman" w:hAnsi="Times New Roman" w:cs="Times New Roman"/>
        </w:rPr>
        <w:t>, </w:t>
      </w:r>
      <w:r w:rsidRPr="00470594">
        <w:rPr>
          <w:rFonts w:ascii="Times New Roman" w:hAnsi="Times New Roman" w:cs="Times New Roman"/>
          <w:i/>
          <w:iCs/>
        </w:rPr>
        <w:t>10</w:t>
      </w:r>
      <w:r w:rsidRPr="00470594">
        <w:rPr>
          <w:rFonts w:ascii="Times New Roman" w:hAnsi="Times New Roman" w:cs="Times New Roman"/>
        </w:rPr>
        <w:t>(3), 702-711.</w:t>
      </w:r>
    </w:p>
    <w:p w14:paraId="0DA9F4A6" w14:textId="3637E239" w:rsidR="00460688" w:rsidRDefault="00460688" w:rsidP="000C0461">
      <w:pPr>
        <w:spacing w:line="240" w:lineRule="auto"/>
        <w:jc w:val="both"/>
        <w:rPr>
          <w:rFonts w:ascii="Times New Roman" w:hAnsi="Times New Roman" w:cs="Times New Roman"/>
        </w:rPr>
      </w:pPr>
      <w:r w:rsidRPr="00460688">
        <w:rPr>
          <w:rFonts w:ascii="Times New Roman" w:hAnsi="Times New Roman" w:cs="Times New Roman"/>
        </w:rPr>
        <w:t>Singh, N., Ghosh, R. C., &amp; Singh, A. (201</w:t>
      </w:r>
      <w:r w:rsidR="006F08F2">
        <w:rPr>
          <w:rFonts w:ascii="Times New Roman" w:hAnsi="Times New Roman" w:cs="Times New Roman"/>
        </w:rPr>
        <w:t>3</w:t>
      </w:r>
      <w:r w:rsidRPr="00460688">
        <w:rPr>
          <w:rFonts w:ascii="Times New Roman" w:hAnsi="Times New Roman" w:cs="Times New Roman"/>
        </w:rPr>
        <w:t xml:space="preserve">). Prevalence and haemato-biochemical studies on </w:t>
      </w:r>
      <w:r>
        <w:rPr>
          <w:rFonts w:ascii="Times New Roman" w:hAnsi="Times New Roman" w:cs="Times New Roman"/>
        </w:rPr>
        <w:tab/>
      </w:r>
      <w:r w:rsidRPr="00460688">
        <w:rPr>
          <w:rFonts w:ascii="Times New Roman" w:hAnsi="Times New Roman" w:cs="Times New Roman"/>
        </w:rPr>
        <w:t xml:space="preserve">naturally occurring gout in Chhattisgarh. </w:t>
      </w:r>
      <w:r w:rsidRPr="00460688">
        <w:rPr>
          <w:rFonts w:ascii="Times New Roman" w:hAnsi="Times New Roman" w:cs="Times New Roman"/>
          <w:i/>
          <w:iCs/>
        </w:rPr>
        <w:t>Advances in Animal and Veterinary Sciences</w:t>
      </w:r>
      <w:r w:rsidRPr="00460688">
        <w:rPr>
          <w:rFonts w:ascii="Times New Roman" w:hAnsi="Times New Roman" w:cs="Times New Roman"/>
        </w:rPr>
        <w:t xml:space="preserve">, </w:t>
      </w:r>
      <w:r>
        <w:rPr>
          <w:rFonts w:ascii="Times New Roman" w:hAnsi="Times New Roman" w:cs="Times New Roman"/>
        </w:rPr>
        <w:tab/>
      </w:r>
      <w:r w:rsidRPr="00460688">
        <w:rPr>
          <w:rFonts w:ascii="Times New Roman" w:hAnsi="Times New Roman" w:cs="Times New Roman"/>
        </w:rPr>
        <w:t>1(3S), 9–11.</w:t>
      </w:r>
    </w:p>
    <w:p w14:paraId="0296B7B3" w14:textId="7C596CA5" w:rsidR="009F786A" w:rsidRDefault="009F786A" w:rsidP="000C0461">
      <w:pPr>
        <w:spacing w:line="240" w:lineRule="auto"/>
        <w:jc w:val="both"/>
        <w:rPr>
          <w:rFonts w:ascii="Times New Roman" w:hAnsi="Times New Roman" w:cs="Times New Roman"/>
        </w:rPr>
      </w:pPr>
      <w:r w:rsidRPr="009F786A">
        <w:rPr>
          <w:rFonts w:ascii="Times New Roman" w:hAnsi="Times New Roman" w:cs="Times New Roman"/>
        </w:rPr>
        <w:t xml:space="preserve">Srivastava, N., Joshi, B. P., Jani, P. B., &amp; Prajapati, K. S. (2002). Epidemiological studies on </w:t>
      </w:r>
      <w:r w:rsidR="00C00259">
        <w:rPr>
          <w:rFonts w:ascii="Times New Roman" w:hAnsi="Times New Roman" w:cs="Times New Roman"/>
        </w:rPr>
        <w:tab/>
      </w:r>
      <w:r w:rsidRPr="009F786A">
        <w:rPr>
          <w:rFonts w:ascii="Times New Roman" w:hAnsi="Times New Roman" w:cs="Times New Roman"/>
        </w:rPr>
        <w:t>visceral gout in broiler chicks. In </w:t>
      </w:r>
      <w:r w:rsidRPr="009F786A">
        <w:rPr>
          <w:rFonts w:ascii="Times New Roman" w:hAnsi="Times New Roman" w:cs="Times New Roman"/>
          <w:i/>
          <w:iCs/>
        </w:rPr>
        <w:t xml:space="preserve">National symposium on Recent Advance in Diagnosis </w:t>
      </w:r>
      <w:r w:rsidR="00C00259">
        <w:rPr>
          <w:rFonts w:ascii="Times New Roman" w:hAnsi="Times New Roman" w:cs="Times New Roman"/>
          <w:i/>
          <w:iCs/>
        </w:rPr>
        <w:tab/>
      </w:r>
      <w:r w:rsidRPr="009F786A">
        <w:rPr>
          <w:rFonts w:ascii="Times New Roman" w:hAnsi="Times New Roman" w:cs="Times New Roman"/>
          <w:i/>
          <w:iCs/>
        </w:rPr>
        <w:t xml:space="preserve">of: Livestock, Poultry and Wildlife with special Emphasis on Hill Area Diseases and XIX </w:t>
      </w:r>
      <w:r w:rsidR="00C00259">
        <w:rPr>
          <w:rFonts w:ascii="Times New Roman" w:hAnsi="Times New Roman" w:cs="Times New Roman"/>
          <w:i/>
          <w:iCs/>
        </w:rPr>
        <w:tab/>
      </w:r>
      <w:r w:rsidRPr="009F786A">
        <w:rPr>
          <w:rFonts w:ascii="Times New Roman" w:hAnsi="Times New Roman" w:cs="Times New Roman"/>
          <w:i/>
          <w:iCs/>
        </w:rPr>
        <w:t xml:space="preserve">Annual Conference of Indian Association of Veterinary Pathologists. Palampur, </w:t>
      </w:r>
      <w:r w:rsidR="00C00259">
        <w:rPr>
          <w:rFonts w:ascii="Times New Roman" w:hAnsi="Times New Roman" w:cs="Times New Roman"/>
          <w:i/>
          <w:iCs/>
        </w:rPr>
        <w:tab/>
      </w:r>
      <w:proofErr w:type="spellStart"/>
      <w:r w:rsidRPr="009F786A">
        <w:rPr>
          <w:rFonts w:ascii="Times New Roman" w:hAnsi="Times New Roman" w:cs="Times New Roman"/>
          <w:i/>
          <w:iCs/>
        </w:rPr>
        <w:t>Hamnchal</w:t>
      </w:r>
      <w:proofErr w:type="spellEnd"/>
      <w:r w:rsidRPr="009F786A">
        <w:rPr>
          <w:rFonts w:ascii="Times New Roman" w:hAnsi="Times New Roman" w:cs="Times New Roman"/>
          <w:i/>
          <w:iCs/>
        </w:rPr>
        <w:t xml:space="preserve"> Pradesh, India</w:t>
      </w:r>
      <w:r w:rsidRPr="009F786A">
        <w:rPr>
          <w:rFonts w:ascii="Times New Roman" w:hAnsi="Times New Roman" w:cs="Times New Roman"/>
        </w:rPr>
        <w:t>.</w:t>
      </w:r>
    </w:p>
    <w:p w14:paraId="0E110924" w14:textId="7D7DFD5F" w:rsidR="00EC0763" w:rsidRDefault="00F42282" w:rsidP="000C0461">
      <w:pPr>
        <w:spacing w:line="240" w:lineRule="auto"/>
        <w:jc w:val="both"/>
        <w:rPr>
          <w:rFonts w:ascii="Times New Roman" w:hAnsi="Times New Roman" w:cs="Times New Roman"/>
        </w:rPr>
      </w:pPr>
      <w:r w:rsidRPr="00F42282">
        <w:rPr>
          <w:rFonts w:ascii="Times New Roman" w:hAnsi="Times New Roman" w:cs="Times New Roman"/>
        </w:rPr>
        <w:t xml:space="preserve">Van Aken, L., Bielli, A., &amp; Esposito, J. A. (2025). Preservation of tophi in the modified </w:t>
      </w:r>
      <w:proofErr w:type="spellStart"/>
      <w:r w:rsidRPr="00F42282">
        <w:rPr>
          <w:rFonts w:ascii="Times New Roman" w:hAnsi="Times New Roman" w:cs="Times New Roman"/>
        </w:rPr>
        <w:t>Gomori</w:t>
      </w:r>
      <w:proofErr w:type="spellEnd"/>
      <w:r w:rsidRPr="00F42282">
        <w:rPr>
          <w:rFonts w:ascii="Times New Roman" w:hAnsi="Times New Roman" w:cs="Times New Roman"/>
        </w:rPr>
        <w:t xml:space="preserve"> </w:t>
      </w:r>
      <w:r>
        <w:rPr>
          <w:rFonts w:ascii="Times New Roman" w:hAnsi="Times New Roman" w:cs="Times New Roman"/>
        </w:rPr>
        <w:tab/>
      </w:r>
      <w:r w:rsidRPr="00F42282">
        <w:rPr>
          <w:rFonts w:ascii="Times New Roman" w:hAnsi="Times New Roman" w:cs="Times New Roman"/>
        </w:rPr>
        <w:t>methenamine silver procedure for urates. </w:t>
      </w:r>
      <w:r w:rsidRPr="00F42282">
        <w:rPr>
          <w:rFonts w:ascii="Times New Roman" w:hAnsi="Times New Roman" w:cs="Times New Roman"/>
          <w:i/>
          <w:iCs/>
        </w:rPr>
        <w:t>Journal of Histotechnology</w:t>
      </w:r>
      <w:r w:rsidRPr="00F42282">
        <w:rPr>
          <w:rFonts w:ascii="Times New Roman" w:hAnsi="Times New Roman" w:cs="Times New Roman"/>
        </w:rPr>
        <w:t>, 1-3.</w:t>
      </w:r>
    </w:p>
    <w:p w14:paraId="2DD47839" w14:textId="2C50EC4D" w:rsidR="00825EE6" w:rsidRDefault="00825EE6" w:rsidP="000C0461">
      <w:pPr>
        <w:spacing w:line="240" w:lineRule="auto"/>
        <w:jc w:val="both"/>
        <w:rPr>
          <w:rFonts w:ascii="Times New Roman" w:hAnsi="Times New Roman" w:cs="Times New Roman"/>
        </w:rPr>
      </w:pPr>
      <w:r w:rsidRPr="00825EE6">
        <w:rPr>
          <w:rFonts w:ascii="Times New Roman" w:hAnsi="Times New Roman" w:cs="Times New Roman"/>
        </w:rPr>
        <w:t>Wideman, R. F. (1988). Avian kidney anatomy and physiology.</w:t>
      </w:r>
      <w:r w:rsidRPr="00825EE6">
        <w:rPr>
          <w:rFonts w:ascii="Times New Roman" w:hAnsi="Times New Roman" w:cs="Times New Roman"/>
          <w:i/>
          <w:iCs/>
        </w:rPr>
        <w:t xml:space="preserve"> Crit</w:t>
      </w:r>
      <w:r w:rsidR="00466F65">
        <w:rPr>
          <w:rFonts w:ascii="Times New Roman" w:hAnsi="Times New Roman" w:cs="Times New Roman"/>
          <w:i/>
          <w:iCs/>
        </w:rPr>
        <w:t>ical</w:t>
      </w:r>
      <w:r w:rsidRPr="00825EE6">
        <w:rPr>
          <w:rFonts w:ascii="Times New Roman" w:hAnsi="Times New Roman" w:cs="Times New Roman"/>
          <w:i/>
          <w:iCs/>
        </w:rPr>
        <w:t xml:space="preserve"> Rev</w:t>
      </w:r>
      <w:r w:rsidR="00466F65">
        <w:rPr>
          <w:rFonts w:ascii="Times New Roman" w:hAnsi="Times New Roman" w:cs="Times New Roman"/>
          <w:i/>
          <w:iCs/>
        </w:rPr>
        <w:t>iews</w:t>
      </w:r>
      <w:r w:rsidRPr="00825EE6">
        <w:rPr>
          <w:rFonts w:ascii="Times New Roman" w:hAnsi="Times New Roman" w:cs="Times New Roman"/>
          <w:i/>
          <w:iCs/>
        </w:rPr>
        <w:t xml:space="preserve"> </w:t>
      </w:r>
      <w:r w:rsidR="00466F65">
        <w:rPr>
          <w:rFonts w:ascii="Times New Roman" w:hAnsi="Times New Roman" w:cs="Times New Roman"/>
          <w:i/>
          <w:iCs/>
        </w:rPr>
        <w:t xml:space="preserve">in </w:t>
      </w:r>
      <w:r w:rsidRPr="00825EE6">
        <w:rPr>
          <w:rFonts w:ascii="Times New Roman" w:hAnsi="Times New Roman" w:cs="Times New Roman"/>
          <w:i/>
          <w:iCs/>
        </w:rPr>
        <w:t>Poult</w:t>
      </w:r>
      <w:r w:rsidR="00466F65">
        <w:rPr>
          <w:rFonts w:ascii="Times New Roman" w:hAnsi="Times New Roman" w:cs="Times New Roman"/>
          <w:i/>
          <w:iCs/>
        </w:rPr>
        <w:t>ry</w:t>
      </w:r>
      <w:r w:rsidRPr="00825EE6">
        <w:rPr>
          <w:rFonts w:ascii="Times New Roman" w:hAnsi="Times New Roman" w:cs="Times New Roman"/>
          <w:i/>
          <w:iCs/>
        </w:rPr>
        <w:t xml:space="preserve"> </w:t>
      </w:r>
      <w:r w:rsidR="00466F65">
        <w:rPr>
          <w:rFonts w:ascii="Times New Roman" w:hAnsi="Times New Roman" w:cs="Times New Roman"/>
          <w:i/>
          <w:iCs/>
        </w:rPr>
        <w:tab/>
      </w:r>
      <w:r w:rsidRPr="00825EE6">
        <w:rPr>
          <w:rFonts w:ascii="Times New Roman" w:hAnsi="Times New Roman" w:cs="Times New Roman"/>
          <w:i/>
          <w:iCs/>
        </w:rPr>
        <w:t>Biol</w:t>
      </w:r>
      <w:r w:rsidR="00466F65">
        <w:rPr>
          <w:rFonts w:ascii="Times New Roman" w:hAnsi="Times New Roman" w:cs="Times New Roman"/>
          <w:i/>
          <w:iCs/>
        </w:rPr>
        <w:t>ogy</w:t>
      </w:r>
      <w:r w:rsidRPr="00825EE6">
        <w:rPr>
          <w:rFonts w:ascii="Times New Roman" w:hAnsi="Times New Roman" w:cs="Times New Roman"/>
        </w:rPr>
        <w:t>, </w:t>
      </w:r>
      <w:r w:rsidRPr="00825EE6">
        <w:rPr>
          <w:rFonts w:ascii="Times New Roman" w:hAnsi="Times New Roman" w:cs="Times New Roman"/>
          <w:i/>
          <w:iCs/>
        </w:rPr>
        <w:t>1</w:t>
      </w:r>
      <w:r w:rsidRPr="00825EE6">
        <w:rPr>
          <w:rFonts w:ascii="Times New Roman" w:hAnsi="Times New Roman" w:cs="Times New Roman"/>
        </w:rPr>
        <w:t>(2), 133-176.</w:t>
      </w:r>
    </w:p>
    <w:p w14:paraId="7E7D7590" w14:textId="11B8151A" w:rsidR="00D55A43" w:rsidRDefault="00D55A43" w:rsidP="000C0461">
      <w:pPr>
        <w:spacing w:line="240" w:lineRule="auto"/>
        <w:jc w:val="both"/>
        <w:rPr>
          <w:rFonts w:ascii="Times New Roman" w:hAnsi="Times New Roman" w:cs="Times New Roman"/>
        </w:rPr>
      </w:pPr>
      <w:r w:rsidRPr="00D55A43">
        <w:rPr>
          <w:rFonts w:ascii="Times New Roman" w:hAnsi="Times New Roman" w:cs="Times New Roman"/>
        </w:rPr>
        <w:t>W</w:t>
      </w:r>
      <w:r w:rsidR="00C00259" w:rsidRPr="00D55A43">
        <w:rPr>
          <w:rFonts w:ascii="Times New Roman" w:hAnsi="Times New Roman" w:cs="Times New Roman"/>
        </w:rPr>
        <w:t>ideman</w:t>
      </w:r>
      <w:r w:rsidRPr="00D55A43">
        <w:rPr>
          <w:rFonts w:ascii="Times New Roman" w:hAnsi="Times New Roman" w:cs="Times New Roman"/>
        </w:rPr>
        <w:t>, R. F., F</w:t>
      </w:r>
      <w:r w:rsidR="00C00259" w:rsidRPr="00D55A43">
        <w:rPr>
          <w:rFonts w:ascii="Times New Roman" w:hAnsi="Times New Roman" w:cs="Times New Roman"/>
        </w:rPr>
        <w:t>ord</w:t>
      </w:r>
      <w:r w:rsidRPr="00D55A43">
        <w:rPr>
          <w:rFonts w:ascii="Times New Roman" w:hAnsi="Times New Roman" w:cs="Times New Roman"/>
        </w:rPr>
        <w:t>, B. C., M</w:t>
      </w:r>
      <w:r w:rsidR="00C00259" w:rsidRPr="00D55A43">
        <w:rPr>
          <w:rFonts w:ascii="Times New Roman" w:hAnsi="Times New Roman" w:cs="Times New Roman"/>
        </w:rPr>
        <w:t>ay</w:t>
      </w:r>
      <w:r w:rsidRPr="00D55A43">
        <w:rPr>
          <w:rFonts w:ascii="Times New Roman" w:hAnsi="Times New Roman" w:cs="Times New Roman"/>
        </w:rPr>
        <w:t>, J. D., &amp; L</w:t>
      </w:r>
      <w:r w:rsidR="00C00259" w:rsidRPr="00D55A43">
        <w:rPr>
          <w:rFonts w:ascii="Times New Roman" w:hAnsi="Times New Roman" w:cs="Times New Roman"/>
        </w:rPr>
        <w:t>ott</w:t>
      </w:r>
      <w:r w:rsidRPr="00D55A43">
        <w:rPr>
          <w:rFonts w:ascii="Times New Roman" w:hAnsi="Times New Roman" w:cs="Times New Roman"/>
        </w:rPr>
        <w:t xml:space="preserve">, B. D. (1994). Acute heat acclimation and kidney </w:t>
      </w:r>
      <w:r w:rsidR="00C00259">
        <w:rPr>
          <w:rFonts w:ascii="Times New Roman" w:hAnsi="Times New Roman" w:cs="Times New Roman"/>
        </w:rPr>
        <w:tab/>
      </w:r>
      <w:r w:rsidRPr="00D55A43">
        <w:rPr>
          <w:rFonts w:ascii="Times New Roman" w:hAnsi="Times New Roman" w:cs="Times New Roman"/>
        </w:rPr>
        <w:t>function in broilers. </w:t>
      </w:r>
      <w:r w:rsidRPr="00D55A43">
        <w:rPr>
          <w:rFonts w:ascii="Times New Roman" w:hAnsi="Times New Roman" w:cs="Times New Roman"/>
          <w:i/>
          <w:iCs/>
        </w:rPr>
        <w:t>Poultry science</w:t>
      </w:r>
      <w:r w:rsidRPr="00D55A43">
        <w:rPr>
          <w:rFonts w:ascii="Times New Roman" w:hAnsi="Times New Roman" w:cs="Times New Roman"/>
        </w:rPr>
        <w:t>, </w:t>
      </w:r>
      <w:r w:rsidRPr="00D55A43">
        <w:rPr>
          <w:rFonts w:ascii="Times New Roman" w:hAnsi="Times New Roman" w:cs="Times New Roman"/>
          <w:i/>
          <w:iCs/>
        </w:rPr>
        <w:t>73</w:t>
      </w:r>
      <w:r w:rsidRPr="00D55A43">
        <w:rPr>
          <w:rFonts w:ascii="Times New Roman" w:hAnsi="Times New Roman" w:cs="Times New Roman"/>
        </w:rPr>
        <w:t>(1), 75-88.</w:t>
      </w:r>
    </w:p>
    <w:p w14:paraId="6CB221CF" w14:textId="128810DA" w:rsidR="002F1E93" w:rsidRPr="000B49E4" w:rsidRDefault="005E3578" w:rsidP="000C0461">
      <w:pPr>
        <w:spacing w:line="240" w:lineRule="auto"/>
        <w:jc w:val="both"/>
        <w:rPr>
          <w:rFonts w:ascii="Times New Roman" w:hAnsi="Times New Roman" w:cs="Times New Roman"/>
        </w:rPr>
      </w:pPr>
      <w:r w:rsidRPr="005E3578">
        <w:rPr>
          <w:rFonts w:ascii="Times New Roman" w:hAnsi="Times New Roman" w:cs="Times New Roman"/>
        </w:rPr>
        <w:lastRenderedPageBreak/>
        <w:t xml:space="preserve">Yadav, B. S., Niyogi, D., Gupta, R. K., Singh, S. V., Saif, M., &amp; Jaiswal, S. K. (2020). Incidence </w:t>
      </w:r>
      <w:r w:rsidR="00C00259">
        <w:rPr>
          <w:rFonts w:ascii="Times New Roman" w:hAnsi="Times New Roman" w:cs="Times New Roman"/>
        </w:rPr>
        <w:tab/>
      </w:r>
      <w:r w:rsidRPr="005E3578">
        <w:rPr>
          <w:rFonts w:ascii="Times New Roman" w:hAnsi="Times New Roman" w:cs="Times New Roman"/>
        </w:rPr>
        <w:t xml:space="preserve">and clinicopathological study of gout in broiler birds of Faizabad and Sultanpur districts </w:t>
      </w:r>
      <w:r w:rsidR="00C00259">
        <w:rPr>
          <w:rFonts w:ascii="Times New Roman" w:hAnsi="Times New Roman" w:cs="Times New Roman"/>
        </w:rPr>
        <w:tab/>
      </w:r>
      <w:r w:rsidRPr="005E3578">
        <w:rPr>
          <w:rFonts w:ascii="Times New Roman" w:hAnsi="Times New Roman" w:cs="Times New Roman"/>
        </w:rPr>
        <w:t>of eastern Uttar Pradesh. </w:t>
      </w:r>
      <w:r w:rsidRPr="005E3578">
        <w:rPr>
          <w:rFonts w:ascii="Times New Roman" w:hAnsi="Times New Roman" w:cs="Times New Roman"/>
          <w:i/>
          <w:iCs/>
        </w:rPr>
        <w:t>Explor</w:t>
      </w:r>
      <w:r w:rsidR="00466F65">
        <w:rPr>
          <w:rFonts w:ascii="Times New Roman" w:hAnsi="Times New Roman" w:cs="Times New Roman"/>
          <w:i/>
          <w:iCs/>
        </w:rPr>
        <w:t>atory</w:t>
      </w:r>
      <w:r w:rsidRPr="005E3578">
        <w:rPr>
          <w:rFonts w:ascii="Times New Roman" w:hAnsi="Times New Roman" w:cs="Times New Roman"/>
          <w:i/>
          <w:iCs/>
        </w:rPr>
        <w:t xml:space="preserve"> Ani</w:t>
      </w:r>
      <w:r w:rsidR="00466F65">
        <w:rPr>
          <w:rFonts w:ascii="Times New Roman" w:hAnsi="Times New Roman" w:cs="Times New Roman"/>
          <w:i/>
          <w:iCs/>
        </w:rPr>
        <w:t>mal</w:t>
      </w:r>
      <w:r w:rsidRPr="005E3578">
        <w:rPr>
          <w:rFonts w:ascii="Times New Roman" w:hAnsi="Times New Roman" w:cs="Times New Roman"/>
          <w:i/>
          <w:iCs/>
        </w:rPr>
        <w:t xml:space="preserve"> </w:t>
      </w:r>
      <w:r w:rsidR="00466F65">
        <w:rPr>
          <w:rFonts w:ascii="Times New Roman" w:hAnsi="Times New Roman" w:cs="Times New Roman"/>
          <w:i/>
          <w:iCs/>
        </w:rPr>
        <w:t xml:space="preserve">and </w:t>
      </w:r>
      <w:r w:rsidRPr="005E3578">
        <w:rPr>
          <w:rFonts w:ascii="Times New Roman" w:hAnsi="Times New Roman" w:cs="Times New Roman"/>
          <w:i/>
          <w:iCs/>
        </w:rPr>
        <w:t>Med</w:t>
      </w:r>
      <w:r w:rsidR="00466F65">
        <w:rPr>
          <w:rFonts w:ascii="Times New Roman" w:hAnsi="Times New Roman" w:cs="Times New Roman"/>
          <w:i/>
          <w:iCs/>
        </w:rPr>
        <w:t>ical</w:t>
      </w:r>
      <w:r w:rsidRPr="005E3578">
        <w:rPr>
          <w:rFonts w:ascii="Times New Roman" w:hAnsi="Times New Roman" w:cs="Times New Roman"/>
          <w:i/>
          <w:iCs/>
        </w:rPr>
        <w:t xml:space="preserve"> Res</w:t>
      </w:r>
      <w:r w:rsidR="00466F65">
        <w:rPr>
          <w:rFonts w:ascii="Times New Roman" w:hAnsi="Times New Roman" w:cs="Times New Roman"/>
          <w:i/>
          <w:iCs/>
        </w:rPr>
        <w:t>earch</w:t>
      </w:r>
      <w:r w:rsidRPr="005E3578">
        <w:rPr>
          <w:rFonts w:ascii="Times New Roman" w:hAnsi="Times New Roman" w:cs="Times New Roman"/>
        </w:rPr>
        <w:t>, </w:t>
      </w:r>
      <w:r w:rsidRPr="005E3578">
        <w:rPr>
          <w:rFonts w:ascii="Times New Roman" w:hAnsi="Times New Roman" w:cs="Times New Roman"/>
          <w:i/>
          <w:iCs/>
        </w:rPr>
        <w:t>10</w:t>
      </w:r>
      <w:r w:rsidRPr="005E3578">
        <w:rPr>
          <w:rFonts w:ascii="Times New Roman" w:hAnsi="Times New Roman" w:cs="Times New Roman"/>
        </w:rPr>
        <w:t>(1), 88-91.</w:t>
      </w:r>
    </w:p>
    <w:sectPr w:rsidR="002F1E93" w:rsidRPr="000B49E4" w:rsidSect="0038012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D7E12" w14:textId="77777777" w:rsidR="00187C8C" w:rsidRDefault="00187C8C" w:rsidP="00F94105">
      <w:pPr>
        <w:spacing w:after="0" w:line="240" w:lineRule="auto"/>
      </w:pPr>
      <w:r>
        <w:separator/>
      </w:r>
    </w:p>
  </w:endnote>
  <w:endnote w:type="continuationSeparator" w:id="0">
    <w:p w14:paraId="000DA780" w14:textId="77777777" w:rsidR="00187C8C" w:rsidRDefault="00187C8C" w:rsidP="00F9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170D1" w14:textId="77777777" w:rsidR="00F94105" w:rsidRDefault="00F94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1E658" w14:textId="77777777" w:rsidR="00F94105" w:rsidRDefault="00F941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F04D" w14:textId="77777777" w:rsidR="00F94105" w:rsidRDefault="00F94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FB1D9" w14:textId="77777777" w:rsidR="00187C8C" w:rsidRDefault="00187C8C" w:rsidP="00F94105">
      <w:pPr>
        <w:spacing w:after="0" w:line="240" w:lineRule="auto"/>
      </w:pPr>
      <w:r>
        <w:separator/>
      </w:r>
    </w:p>
  </w:footnote>
  <w:footnote w:type="continuationSeparator" w:id="0">
    <w:p w14:paraId="61F7B1FB" w14:textId="77777777" w:rsidR="00187C8C" w:rsidRDefault="00187C8C" w:rsidP="00F94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B00FA" w14:textId="43829FC5" w:rsidR="00F94105" w:rsidRDefault="00F94105">
    <w:pPr>
      <w:pStyle w:val="Header"/>
    </w:pPr>
    <w:r>
      <w:rPr>
        <w:noProof/>
      </w:rPr>
      <w:pict w14:anchorId="48035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70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9F8F2" w14:textId="68A6CB04" w:rsidR="00F94105" w:rsidRDefault="00F94105">
    <w:pPr>
      <w:pStyle w:val="Header"/>
    </w:pPr>
    <w:r>
      <w:rPr>
        <w:noProof/>
      </w:rPr>
      <w:pict w14:anchorId="0FDB3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70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01878" w14:textId="19F81908" w:rsidR="00F94105" w:rsidRDefault="00F94105">
    <w:pPr>
      <w:pStyle w:val="Header"/>
    </w:pPr>
    <w:r>
      <w:rPr>
        <w:noProof/>
      </w:rPr>
      <w:pict w14:anchorId="636E4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70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3B0D"/>
    <w:multiLevelType w:val="hybridMultilevel"/>
    <w:tmpl w:val="4B44B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863A0C"/>
    <w:multiLevelType w:val="hybridMultilevel"/>
    <w:tmpl w:val="4B10F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39738C"/>
    <w:multiLevelType w:val="hybridMultilevel"/>
    <w:tmpl w:val="08889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6F7666"/>
    <w:multiLevelType w:val="multilevel"/>
    <w:tmpl w:val="F2D45580"/>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5A553A9B"/>
    <w:multiLevelType w:val="multilevel"/>
    <w:tmpl w:val="A8DA27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2D7605"/>
    <w:multiLevelType w:val="multilevel"/>
    <w:tmpl w:val="E070DE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ED2CC8"/>
    <w:multiLevelType w:val="multilevel"/>
    <w:tmpl w:val="6B24CE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5"/>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DD"/>
    <w:rsid w:val="000025E0"/>
    <w:rsid w:val="00003560"/>
    <w:rsid w:val="00006A5A"/>
    <w:rsid w:val="00006ABD"/>
    <w:rsid w:val="0001138B"/>
    <w:rsid w:val="0001144E"/>
    <w:rsid w:val="00015E1B"/>
    <w:rsid w:val="00016C95"/>
    <w:rsid w:val="00025EA4"/>
    <w:rsid w:val="00031154"/>
    <w:rsid w:val="00031E74"/>
    <w:rsid w:val="00032104"/>
    <w:rsid w:val="00036BC7"/>
    <w:rsid w:val="00044EC6"/>
    <w:rsid w:val="00046477"/>
    <w:rsid w:val="00047877"/>
    <w:rsid w:val="00051CD4"/>
    <w:rsid w:val="00060A5C"/>
    <w:rsid w:val="00060B84"/>
    <w:rsid w:val="00065B44"/>
    <w:rsid w:val="0006659E"/>
    <w:rsid w:val="00076B51"/>
    <w:rsid w:val="0008068E"/>
    <w:rsid w:val="00093C27"/>
    <w:rsid w:val="00095C4A"/>
    <w:rsid w:val="00096614"/>
    <w:rsid w:val="000A169D"/>
    <w:rsid w:val="000A1967"/>
    <w:rsid w:val="000A1ACE"/>
    <w:rsid w:val="000A30C1"/>
    <w:rsid w:val="000A4A12"/>
    <w:rsid w:val="000A6582"/>
    <w:rsid w:val="000A7A8B"/>
    <w:rsid w:val="000B0ED8"/>
    <w:rsid w:val="000B3C65"/>
    <w:rsid w:val="000B49E4"/>
    <w:rsid w:val="000B796E"/>
    <w:rsid w:val="000C0461"/>
    <w:rsid w:val="000C0F39"/>
    <w:rsid w:val="000C2227"/>
    <w:rsid w:val="000C33FA"/>
    <w:rsid w:val="000C7377"/>
    <w:rsid w:val="000D12CC"/>
    <w:rsid w:val="000D136B"/>
    <w:rsid w:val="000D5388"/>
    <w:rsid w:val="000E0072"/>
    <w:rsid w:val="000E66C6"/>
    <w:rsid w:val="000E79CF"/>
    <w:rsid w:val="0010105A"/>
    <w:rsid w:val="001067FD"/>
    <w:rsid w:val="001112C3"/>
    <w:rsid w:val="0011409B"/>
    <w:rsid w:val="00115C04"/>
    <w:rsid w:val="00120C50"/>
    <w:rsid w:val="001215F6"/>
    <w:rsid w:val="00124E90"/>
    <w:rsid w:val="00127CDE"/>
    <w:rsid w:val="00131C37"/>
    <w:rsid w:val="00132E65"/>
    <w:rsid w:val="00135A04"/>
    <w:rsid w:val="001364F5"/>
    <w:rsid w:val="00140007"/>
    <w:rsid w:val="00142479"/>
    <w:rsid w:val="00142DB9"/>
    <w:rsid w:val="0014352C"/>
    <w:rsid w:val="001448B8"/>
    <w:rsid w:val="00146444"/>
    <w:rsid w:val="00146AF6"/>
    <w:rsid w:val="001519F6"/>
    <w:rsid w:val="00151FAD"/>
    <w:rsid w:val="00153B17"/>
    <w:rsid w:val="00155F4D"/>
    <w:rsid w:val="001563BC"/>
    <w:rsid w:val="00161C60"/>
    <w:rsid w:val="00162E78"/>
    <w:rsid w:val="00167192"/>
    <w:rsid w:val="001704A5"/>
    <w:rsid w:val="0017349D"/>
    <w:rsid w:val="001738B8"/>
    <w:rsid w:val="00173C73"/>
    <w:rsid w:val="0017637A"/>
    <w:rsid w:val="001811D4"/>
    <w:rsid w:val="00182BAE"/>
    <w:rsid w:val="00185CA6"/>
    <w:rsid w:val="00187C8C"/>
    <w:rsid w:val="001918F0"/>
    <w:rsid w:val="00195969"/>
    <w:rsid w:val="00196D0E"/>
    <w:rsid w:val="00197D1B"/>
    <w:rsid w:val="001A2E3F"/>
    <w:rsid w:val="001A4031"/>
    <w:rsid w:val="001A416F"/>
    <w:rsid w:val="001A42C8"/>
    <w:rsid w:val="001A6284"/>
    <w:rsid w:val="001B555A"/>
    <w:rsid w:val="001C038A"/>
    <w:rsid w:val="001C206F"/>
    <w:rsid w:val="001D0400"/>
    <w:rsid w:val="001D1739"/>
    <w:rsid w:val="001E058F"/>
    <w:rsid w:val="001E1297"/>
    <w:rsid w:val="001E3B13"/>
    <w:rsid w:val="001E5B1B"/>
    <w:rsid w:val="001E7657"/>
    <w:rsid w:val="001F2A3F"/>
    <w:rsid w:val="001F33AC"/>
    <w:rsid w:val="00201249"/>
    <w:rsid w:val="002052DF"/>
    <w:rsid w:val="00206056"/>
    <w:rsid w:val="00206295"/>
    <w:rsid w:val="002074B7"/>
    <w:rsid w:val="00210994"/>
    <w:rsid w:val="0021336E"/>
    <w:rsid w:val="00213C5E"/>
    <w:rsid w:val="002172F1"/>
    <w:rsid w:val="00220DBA"/>
    <w:rsid w:val="00223877"/>
    <w:rsid w:val="002249BB"/>
    <w:rsid w:val="0022550D"/>
    <w:rsid w:val="0022586D"/>
    <w:rsid w:val="00225982"/>
    <w:rsid w:val="0022786D"/>
    <w:rsid w:val="00232E83"/>
    <w:rsid w:val="00235EFB"/>
    <w:rsid w:val="00236507"/>
    <w:rsid w:val="00236E78"/>
    <w:rsid w:val="00241F8C"/>
    <w:rsid w:val="0024323A"/>
    <w:rsid w:val="0024367E"/>
    <w:rsid w:val="00243CB7"/>
    <w:rsid w:val="002541B1"/>
    <w:rsid w:val="002548C6"/>
    <w:rsid w:val="0026299D"/>
    <w:rsid w:val="00267636"/>
    <w:rsid w:val="00275300"/>
    <w:rsid w:val="00277056"/>
    <w:rsid w:val="00285365"/>
    <w:rsid w:val="002A172E"/>
    <w:rsid w:val="002A2855"/>
    <w:rsid w:val="002A48D9"/>
    <w:rsid w:val="002A6916"/>
    <w:rsid w:val="002B7EE8"/>
    <w:rsid w:val="002C0EAA"/>
    <w:rsid w:val="002C44A7"/>
    <w:rsid w:val="002C7192"/>
    <w:rsid w:val="002C7500"/>
    <w:rsid w:val="002D19CA"/>
    <w:rsid w:val="002D40A9"/>
    <w:rsid w:val="002E0115"/>
    <w:rsid w:val="002E497E"/>
    <w:rsid w:val="002E4992"/>
    <w:rsid w:val="002E6465"/>
    <w:rsid w:val="002F08DE"/>
    <w:rsid w:val="002F1E93"/>
    <w:rsid w:val="002F4BC5"/>
    <w:rsid w:val="002F5BF2"/>
    <w:rsid w:val="002F6FDF"/>
    <w:rsid w:val="00302B3C"/>
    <w:rsid w:val="00306379"/>
    <w:rsid w:val="00306CE9"/>
    <w:rsid w:val="00310074"/>
    <w:rsid w:val="00310C92"/>
    <w:rsid w:val="00311498"/>
    <w:rsid w:val="00312D48"/>
    <w:rsid w:val="003144F5"/>
    <w:rsid w:val="0031569C"/>
    <w:rsid w:val="003170BA"/>
    <w:rsid w:val="003247BB"/>
    <w:rsid w:val="0032551C"/>
    <w:rsid w:val="00327C65"/>
    <w:rsid w:val="00327E16"/>
    <w:rsid w:val="00331874"/>
    <w:rsid w:val="00334771"/>
    <w:rsid w:val="00340D37"/>
    <w:rsid w:val="00341049"/>
    <w:rsid w:val="00344F0C"/>
    <w:rsid w:val="00346723"/>
    <w:rsid w:val="00347587"/>
    <w:rsid w:val="00351CA0"/>
    <w:rsid w:val="003606C3"/>
    <w:rsid w:val="00361957"/>
    <w:rsid w:val="00361DDD"/>
    <w:rsid w:val="00365229"/>
    <w:rsid w:val="00366D40"/>
    <w:rsid w:val="003675CA"/>
    <w:rsid w:val="00367BBD"/>
    <w:rsid w:val="00367C30"/>
    <w:rsid w:val="003706C0"/>
    <w:rsid w:val="00372DDB"/>
    <w:rsid w:val="00373FAD"/>
    <w:rsid w:val="0037553D"/>
    <w:rsid w:val="0038012B"/>
    <w:rsid w:val="003809E2"/>
    <w:rsid w:val="0038669C"/>
    <w:rsid w:val="003949DD"/>
    <w:rsid w:val="0039666A"/>
    <w:rsid w:val="003B1628"/>
    <w:rsid w:val="003B1FDC"/>
    <w:rsid w:val="003B22BA"/>
    <w:rsid w:val="003B723B"/>
    <w:rsid w:val="003C0DAA"/>
    <w:rsid w:val="003C123F"/>
    <w:rsid w:val="003C6073"/>
    <w:rsid w:val="003C63F3"/>
    <w:rsid w:val="003D383B"/>
    <w:rsid w:val="003E06B8"/>
    <w:rsid w:val="003E4C09"/>
    <w:rsid w:val="003F2354"/>
    <w:rsid w:val="003F32DE"/>
    <w:rsid w:val="003F4300"/>
    <w:rsid w:val="003F57F2"/>
    <w:rsid w:val="003F7A08"/>
    <w:rsid w:val="00403A7D"/>
    <w:rsid w:val="004055F8"/>
    <w:rsid w:val="0040732C"/>
    <w:rsid w:val="00411170"/>
    <w:rsid w:val="00415D30"/>
    <w:rsid w:val="00417504"/>
    <w:rsid w:val="004201CC"/>
    <w:rsid w:val="004213CE"/>
    <w:rsid w:val="004243E8"/>
    <w:rsid w:val="0042452B"/>
    <w:rsid w:val="00425F7D"/>
    <w:rsid w:val="004317F6"/>
    <w:rsid w:val="00433DDF"/>
    <w:rsid w:val="00442A0F"/>
    <w:rsid w:val="0044592F"/>
    <w:rsid w:val="00447659"/>
    <w:rsid w:val="00453666"/>
    <w:rsid w:val="004539B4"/>
    <w:rsid w:val="00454801"/>
    <w:rsid w:val="00460688"/>
    <w:rsid w:val="00462399"/>
    <w:rsid w:val="004650A3"/>
    <w:rsid w:val="0046607C"/>
    <w:rsid w:val="00466F65"/>
    <w:rsid w:val="00470594"/>
    <w:rsid w:val="00473E41"/>
    <w:rsid w:val="00474501"/>
    <w:rsid w:val="00474567"/>
    <w:rsid w:val="00477F3B"/>
    <w:rsid w:val="0048234B"/>
    <w:rsid w:val="00484F08"/>
    <w:rsid w:val="004909BA"/>
    <w:rsid w:val="00491185"/>
    <w:rsid w:val="00491D8C"/>
    <w:rsid w:val="004950D5"/>
    <w:rsid w:val="004957CC"/>
    <w:rsid w:val="0049747A"/>
    <w:rsid w:val="004A3BD7"/>
    <w:rsid w:val="004A688B"/>
    <w:rsid w:val="004B0C71"/>
    <w:rsid w:val="004C0295"/>
    <w:rsid w:val="004C0889"/>
    <w:rsid w:val="004C55A7"/>
    <w:rsid w:val="004C5AA1"/>
    <w:rsid w:val="004C6DD4"/>
    <w:rsid w:val="004D1A63"/>
    <w:rsid w:val="004E3478"/>
    <w:rsid w:val="004F177E"/>
    <w:rsid w:val="004F191B"/>
    <w:rsid w:val="004F296B"/>
    <w:rsid w:val="004F30A5"/>
    <w:rsid w:val="004F5B3C"/>
    <w:rsid w:val="004F695F"/>
    <w:rsid w:val="00504070"/>
    <w:rsid w:val="00506DC0"/>
    <w:rsid w:val="0052534B"/>
    <w:rsid w:val="0053021E"/>
    <w:rsid w:val="00532EAD"/>
    <w:rsid w:val="00534CE7"/>
    <w:rsid w:val="00535363"/>
    <w:rsid w:val="005368D2"/>
    <w:rsid w:val="00541E1E"/>
    <w:rsid w:val="00543036"/>
    <w:rsid w:val="0054614E"/>
    <w:rsid w:val="005467B9"/>
    <w:rsid w:val="00550F46"/>
    <w:rsid w:val="00553002"/>
    <w:rsid w:val="00553EFE"/>
    <w:rsid w:val="00554CE5"/>
    <w:rsid w:val="0056689B"/>
    <w:rsid w:val="00567B89"/>
    <w:rsid w:val="00583BF3"/>
    <w:rsid w:val="005876B6"/>
    <w:rsid w:val="00590828"/>
    <w:rsid w:val="00591CEC"/>
    <w:rsid w:val="005A06F1"/>
    <w:rsid w:val="005A1119"/>
    <w:rsid w:val="005A112E"/>
    <w:rsid w:val="005A2A82"/>
    <w:rsid w:val="005A40D5"/>
    <w:rsid w:val="005A6347"/>
    <w:rsid w:val="005B0DD2"/>
    <w:rsid w:val="005B36DD"/>
    <w:rsid w:val="005B40C6"/>
    <w:rsid w:val="005C00D3"/>
    <w:rsid w:val="005C16F3"/>
    <w:rsid w:val="005C2BC0"/>
    <w:rsid w:val="005C4265"/>
    <w:rsid w:val="005C5820"/>
    <w:rsid w:val="005C7DF4"/>
    <w:rsid w:val="005D26C8"/>
    <w:rsid w:val="005D47F2"/>
    <w:rsid w:val="005E323D"/>
    <w:rsid w:val="005E3578"/>
    <w:rsid w:val="005E7F18"/>
    <w:rsid w:val="005F0DCF"/>
    <w:rsid w:val="005F1995"/>
    <w:rsid w:val="005F3F27"/>
    <w:rsid w:val="005F5EF3"/>
    <w:rsid w:val="005F6A10"/>
    <w:rsid w:val="0060366D"/>
    <w:rsid w:val="00603CCD"/>
    <w:rsid w:val="00605FA1"/>
    <w:rsid w:val="00614757"/>
    <w:rsid w:val="0061517F"/>
    <w:rsid w:val="006231AB"/>
    <w:rsid w:val="006236E7"/>
    <w:rsid w:val="0064428E"/>
    <w:rsid w:val="00645546"/>
    <w:rsid w:val="00647831"/>
    <w:rsid w:val="00647EB4"/>
    <w:rsid w:val="0065302F"/>
    <w:rsid w:val="00653824"/>
    <w:rsid w:val="006547D7"/>
    <w:rsid w:val="00654DB6"/>
    <w:rsid w:val="00655AC2"/>
    <w:rsid w:val="00662E51"/>
    <w:rsid w:val="006636EA"/>
    <w:rsid w:val="00665A90"/>
    <w:rsid w:val="0067243D"/>
    <w:rsid w:val="00674262"/>
    <w:rsid w:val="00674829"/>
    <w:rsid w:val="00676C34"/>
    <w:rsid w:val="006779CE"/>
    <w:rsid w:val="00680AC5"/>
    <w:rsid w:val="0068204C"/>
    <w:rsid w:val="00682B88"/>
    <w:rsid w:val="006858CB"/>
    <w:rsid w:val="00690BA7"/>
    <w:rsid w:val="0069382C"/>
    <w:rsid w:val="00694223"/>
    <w:rsid w:val="006954D1"/>
    <w:rsid w:val="00697024"/>
    <w:rsid w:val="006B0454"/>
    <w:rsid w:val="006B1BD8"/>
    <w:rsid w:val="006C1031"/>
    <w:rsid w:val="006C276A"/>
    <w:rsid w:val="006C2E39"/>
    <w:rsid w:val="006C3A12"/>
    <w:rsid w:val="006C4D31"/>
    <w:rsid w:val="006C5B85"/>
    <w:rsid w:val="006D449E"/>
    <w:rsid w:val="006D5A18"/>
    <w:rsid w:val="006E570F"/>
    <w:rsid w:val="006E5E86"/>
    <w:rsid w:val="006E679E"/>
    <w:rsid w:val="006E6F7B"/>
    <w:rsid w:val="006F0110"/>
    <w:rsid w:val="006F08F2"/>
    <w:rsid w:val="006F1492"/>
    <w:rsid w:val="006F1967"/>
    <w:rsid w:val="006F3E69"/>
    <w:rsid w:val="006F4ADC"/>
    <w:rsid w:val="006F604C"/>
    <w:rsid w:val="006F7946"/>
    <w:rsid w:val="0070574B"/>
    <w:rsid w:val="00706F1D"/>
    <w:rsid w:val="00711915"/>
    <w:rsid w:val="00713957"/>
    <w:rsid w:val="0071697C"/>
    <w:rsid w:val="007212F2"/>
    <w:rsid w:val="00722839"/>
    <w:rsid w:val="0072662A"/>
    <w:rsid w:val="00727151"/>
    <w:rsid w:val="00734288"/>
    <w:rsid w:val="00742023"/>
    <w:rsid w:val="00744CA1"/>
    <w:rsid w:val="00745387"/>
    <w:rsid w:val="0075064C"/>
    <w:rsid w:val="00750F47"/>
    <w:rsid w:val="007578C4"/>
    <w:rsid w:val="00757DAE"/>
    <w:rsid w:val="00770240"/>
    <w:rsid w:val="00770F2E"/>
    <w:rsid w:val="00787783"/>
    <w:rsid w:val="00790297"/>
    <w:rsid w:val="00793BA1"/>
    <w:rsid w:val="007A2D38"/>
    <w:rsid w:val="007A7E34"/>
    <w:rsid w:val="007B15ED"/>
    <w:rsid w:val="007B3A99"/>
    <w:rsid w:val="007B5C7B"/>
    <w:rsid w:val="007B6848"/>
    <w:rsid w:val="007B7708"/>
    <w:rsid w:val="007C1877"/>
    <w:rsid w:val="007C19B4"/>
    <w:rsid w:val="007C2CFE"/>
    <w:rsid w:val="007D1FD5"/>
    <w:rsid w:val="007D5BAC"/>
    <w:rsid w:val="007E0C47"/>
    <w:rsid w:val="007E1098"/>
    <w:rsid w:val="007E1189"/>
    <w:rsid w:val="007E5FE0"/>
    <w:rsid w:val="007F18B0"/>
    <w:rsid w:val="007F65F8"/>
    <w:rsid w:val="007F6EC3"/>
    <w:rsid w:val="007F79A7"/>
    <w:rsid w:val="008003A6"/>
    <w:rsid w:val="00800F45"/>
    <w:rsid w:val="00801CD0"/>
    <w:rsid w:val="008034FF"/>
    <w:rsid w:val="00804728"/>
    <w:rsid w:val="00807C12"/>
    <w:rsid w:val="0081026A"/>
    <w:rsid w:val="00821406"/>
    <w:rsid w:val="00823828"/>
    <w:rsid w:val="00825EE6"/>
    <w:rsid w:val="00827099"/>
    <w:rsid w:val="00832209"/>
    <w:rsid w:val="008354D1"/>
    <w:rsid w:val="008455B0"/>
    <w:rsid w:val="00863A5B"/>
    <w:rsid w:val="00863FDC"/>
    <w:rsid w:val="00867405"/>
    <w:rsid w:val="00870F2F"/>
    <w:rsid w:val="0087216E"/>
    <w:rsid w:val="00880147"/>
    <w:rsid w:val="00880DE6"/>
    <w:rsid w:val="00882065"/>
    <w:rsid w:val="0088260E"/>
    <w:rsid w:val="00883365"/>
    <w:rsid w:val="00886972"/>
    <w:rsid w:val="008902F3"/>
    <w:rsid w:val="00893997"/>
    <w:rsid w:val="00893AA9"/>
    <w:rsid w:val="008962A8"/>
    <w:rsid w:val="00897595"/>
    <w:rsid w:val="008A1300"/>
    <w:rsid w:val="008A279D"/>
    <w:rsid w:val="008A60B8"/>
    <w:rsid w:val="008A692A"/>
    <w:rsid w:val="008A6D38"/>
    <w:rsid w:val="008B05F9"/>
    <w:rsid w:val="008B42D6"/>
    <w:rsid w:val="008B4893"/>
    <w:rsid w:val="008B57CA"/>
    <w:rsid w:val="008C38D8"/>
    <w:rsid w:val="008D161A"/>
    <w:rsid w:val="008D2145"/>
    <w:rsid w:val="008D3D1B"/>
    <w:rsid w:val="008D6A0F"/>
    <w:rsid w:val="008D706F"/>
    <w:rsid w:val="008D75E9"/>
    <w:rsid w:val="008E75C0"/>
    <w:rsid w:val="008F1AAB"/>
    <w:rsid w:val="00902C4C"/>
    <w:rsid w:val="00902E29"/>
    <w:rsid w:val="00910B74"/>
    <w:rsid w:val="00912D54"/>
    <w:rsid w:val="0091476F"/>
    <w:rsid w:val="009150EC"/>
    <w:rsid w:val="00915E3A"/>
    <w:rsid w:val="0091794C"/>
    <w:rsid w:val="00917B45"/>
    <w:rsid w:val="0092593A"/>
    <w:rsid w:val="00927F00"/>
    <w:rsid w:val="00934099"/>
    <w:rsid w:val="00934FE5"/>
    <w:rsid w:val="00936C7B"/>
    <w:rsid w:val="009418A4"/>
    <w:rsid w:val="00950031"/>
    <w:rsid w:val="00953D32"/>
    <w:rsid w:val="009555EE"/>
    <w:rsid w:val="0095668F"/>
    <w:rsid w:val="00957155"/>
    <w:rsid w:val="00967262"/>
    <w:rsid w:val="00977E52"/>
    <w:rsid w:val="009811F1"/>
    <w:rsid w:val="00981FB5"/>
    <w:rsid w:val="00982DCB"/>
    <w:rsid w:val="00983298"/>
    <w:rsid w:val="00983B9A"/>
    <w:rsid w:val="00992F87"/>
    <w:rsid w:val="0099378F"/>
    <w:rsid w:val="00993968"/>
    <w:rsid w:val="00994A61"/>
    <w:rsid w:val="00996442"/>
    <w:rsid w:val="00996796"/>
    <w:rsid w:val="00997EAA"/>
    <w:rsid w:val="009A02D3"/>
    <w:rsid w:val="009A5395"/>
    <w:rsid w:val="009A6D92"/>
    <w:rsid w:val="009B1215"/>
    <w:rsid w:val="009B6A12"/>
    <w:rsid w:val="009B7123"/>
    <w:rsid w:val="009B713A"/>
    <w:rsid w:val="009B7C01"/>
    <w:rsid w:val="009C0D5F"/>
    <w:rsid w:val="009C197C"/>
    <w:rsid w:val="009C34C8"/>
    <w:rsid w:val="009C4C89"/>
    <w:rsid w:val="009C6BD7"/>
    <w:rsid w:val="009D2261"/>
    <w:rsid w:val="009D33A4"/>
    <w:rsid w:val="009E0D49"/>
    <w:rsid w:val="009E1B14"/>
    <w:rsid w:val="009E4D3E"/>
    <w:rsid w:val="009E5287"/>
    <w:rsid w:val="009F0B98"/>
    <w:rsid w:val="009F470C"/>
    <w:rsid w:val="009F66D8"/>
    <w:rsid w:val="009F786A"/>
    <w:rsid w:val="009F7DE2"/>
    <w:rsid w:val="00A0060D"/>
    <w:rsid w:val="00A04C68"/>
    <w:rsid w:val="00A116A7"/>
    <w:rsid w:val="00A14709"/>
    <w:rsid w:val="00A17996"/>
    <w:rsid w:val="00A207F5"/>
    <w:rsid w:val="00A20CD0"/>
    <w:rsid w:val="00A210C1"/>
    <w:rsid w:val="00A238E3"/>
    <w:rsid w:val="00A26BD9"/>
    <w:rsid w:val="00A2741C"/>
    <w:rsid w:val="00A309A4"/>
    <w:rsid w:val="00A31054"/>
    <w:rsid w:val="00A33B33"/>
    <w:rsid w:val="00A34403"/>
    <w:rsid w:val="00A346C0"/>
    <w:rsid w:val="00A40FDF"/>
    <w:rsid w:val="00A4790E"/>
    <w:rsid w:val="00A51FBE"/>
    <w:rsid w:val="00A54133"/>
    <w:rsid w:val="00A54CAC"/>
    <w:rsid w:val="00A561DC"/>
    <w:rsid w:val="00A62AD0"/>
    <w:rsid w:val="00A64927"/>
    <w:rsid w:val="00A72B90"/>
    <w:rsid w:val="00A72C8D"/>
    <w:rsid w:val="00A85E57"/>
    <w:rsid w:val="00A90BBA"/>
    <w:rsid w:val="00A92625"/>
    <w:rsid w:val="00A93C5C"/>
    <w:rsid w:val="00A94945"/>
    <w:rsid w:val="00A95C61"/>
    <w:rsid w:val="00A96172"/>
    <w:rsid w:val="00A970F9"/>
    <w:rsid w:val="00A97609"/>
    <w:rsid w:val="00AA18E6"/>
    <w:rsid w:val="00AA5094"/>
    <w:rsid w:val="00AA7217"/>
    <w:rsid w:val="00AB0AB1"/>
    <w:rsid w:val="00AB15CE"/>
    <w:rsid w:val="00AB5B79"/>
    <w:rsid w:val="00AB71AA"/>
    <w:rsid w:val="00AD15B8"/>
    <w:rsid w:val="00AD205B"/>
    <w:rsid w:val="00AD2B91"/>
    <w:rsid w:val="00AD7F6F"/>
    <w:rsid w:val="00AE07EF"/>
    <w:rsid w:val="00AE1A1B"/>
    <w:rsid w:val="00AE3223"/>
    <w:rsid w:val="00AE667E"/>
    <w:rsid w:val="00AF7C29"/>
    <w:rsid w:val="00B118AF"/>
    <w:rsid w:val="00B12146"/>
    <w:rsid w:val="00B14C10"/>
    <w:rsid w:val="00B20FDF"/>
    <w:rsid w:val="00B24600"/>
    <w:rsid w:val="00B276BD"/>
    <w:rsid w:val="00B31B90"/>
    <w:rsid w:val="00B3252D"/>
    <w:rsid w:val="00B32C66"/>
    <w:rsid w:val="00B3399B"/>
    <w:rsid w:val="00B36FF1"/>
    <w:rsid w:val="00B408AD"/>
    <w:rsid w:val="00B40E2D"/>
    <w:rsid w:val="00B416D9"/>
    <w:rsid w:val="00B418A1"/>
    <w:rsid w:val="00B4221A"/>
    <w:rsid w:val="00B51500"/>
    <w:rsid w:val="00B5293C"/>
    <w:rsid w:val="00B57804"/>
    <w:rsid w:val="00B62779"/>
    <w:rsid w:val="00B628B9"/>
    <w:rsid w:val="00B6305C"/>
    <w:rsid w:val="00B634A5"/>
    <w:rsid w:val="00B64F79"/>
    <w:rsid w:val="00B66C45"/>
    <w:rsid w:val="00B709C1"/>
    <w:rsid w:val="00B747AC"/>
    <w:rsid w:val="00B84717"/>
    <w:rsid w:val="00B90B68"/>
    <w:rsid w:val="00B92A72"/>
    <w:rsid w:val="00B944DA"/>
    <w:rsid w:val="00B95218"/>
    <w:rsid w:val="00B9747D"/>
    <w:rsid w:val="00BA0406"/>
    <w:rsid w:val="00BB25A7"/>
    <w:rsid w:val="00BB41A7"/>
    <w:rsid w:val="00BB70F8"/>
    <w:rsid w:val="00BD6F5A"/>
    <w:rsid w:val="00BE0D16"/>
    <w:rsid w:val="00BE1BA5"/>
    <w:rsid w:val="00BE2CA1"/>
    <w:rsid w:val="00BE51ED"/>
    <w:rsid w:val="00BE5EF1"/>
    <w:rsid w:val="00BE6A73"/>
    <w:rsid w:val="00BE71EE"/>
    <w:rsid w:val="00BF006C"/>
    <w:rsid w:val="00BF4113"/>
    <w:rsid w:val="00C00259"/>
    <w:rsid w:val="00C03E5A"/>
    <w:rsid w:val="00C04658"/>
    <w:rsid w:val="00C069E4"/>
    <w:rsid w:val="00C07E9D"/>
    <w:rsid w:val="00C14488"/>
    <w:rsid w:val="00C1767C"/>
    <w:rsid w:val="00C176A8"/>
    <w:rsid w:val="00C223C2"/>
    <w:rsid w:val="00C2310D"/>
    <w:rsid w:val="00C24094"/>
    <w:rsid w:val="00C265C4"/>
    <w:rsid w:val="00C2710D"/>
    <w:rsid w:val="00C308AF"/>
    <w:rsid w:val="00C34BB4"/>
    <w:rsid w:val="00C35830"/>
    <w:rsid w:val="00C359CF"/>
    <w:rsid w:val="00C36A1E"/>
    <w:rsid w:val="00C40A5C"/>
    <w:rsid w:val="00C4116E"/>
    <w:rsid w:val="00C42B12"/>
    <w:rsid w:val="00C44D04"/>
    <w:rsid w:val="00C46BC7"/>
    <w:rsid w:val="00C47C21"/>
    <w:rsid w:val="00C50CE0"/>
    <w:rsid w:val="00C643E8"/>
    <w:rsid w:val="00C65640"/>
    <w:rsid w:val="00C71CAD"/>
    <w:rsid w:val="00C71EC7"/>
    <w:rsid w:val="00C76B9A"/>
    <w:rsid w:val="00C81583"/>
    <w:rsid w:val="00C87164"/>
    <w:rsid w:val="00C922F5"/>
    <w:rsid w:val="00C925F9"/>
    <w:rsid w:val="00C93CEF"/>
    <w:rsid w:val="00CA5100"/>
    <w:rsid w:val="00CA7899"/>
    <w:rsid w:val="00CB0492"/>
    <w:rsid w:val="00CB20A2"/>
    <w:rsid w:val="00CB2441"/>
    <w:rsid w:val="00CB30ED"/>
    <w:rsid w:val="00CB72FE"/>
    <w:rsid w:val="00CC030F"/>
    <w:rsid w:val="00CC394C"/>
    <w:rsid w:val="00CC5CE1"/>
    <w:rsid w:val="00CC6E46"/>
    <w:rsid w:val="00CD2BE0"/>
    <w:rsid w:val="00CD6671"/>
    <w:rsid w:val="00CD760A"/>
    <w:rsid w:val="00CD7912"/>
    <w:rsid w:val="00CE2805"/>
    <w:rsid w:val="00CE2965"/>
    <w:rsid w:val="00CF1030"/>
    <w:rsid w:val="00CF2132"/>
    <w:rsid w:val="00CF3849"/>
    <w:rsid w:val="00CF3C27"/>
    <w:rsid w:val="00CF7957"/>
    <w:rsid w:val="00CF7B97"/>
    <w:rsid w:val="00D0444C"/>
    <w:rsid w:val="00D04E5F"/>
    <w:rsid w:val="00D07A87"/>
    <w:rsid w:val="00D14522"/>
    <w:rsid w:val="00D23FA7"/>
    <w:rsid w:val="00D24822"/>
    <w:rsid w:val="00D3033F"/>
    <w:rsid w:val="00D34549"/>
    <w:rsid w:val="00D34CAF"/>
    <w:rsid w:val="00D400B2"/>
    <w:rsid w:val="00D51E4D"/>
    <w:rsid w:val="00D538FE"/>
    <w:rsid w:val="00D55A43"/>
    <w:rsid w:val="00D56B90"/>
    <w:rsid w:val="00D57BCA"/>
    <w:rsid w:val="00D62C29"/>
    <w:rsid w:val="00D6391F"/>
    <w:rsid w:val="00D71E5D"/>
    <w:rsid w:val="00D7277A"/>
    <w:rsid w:val="00D72E5F"/>
    <w:rsid w:val="00D73D42"/>
    <w:rsid w:val="00D76EEC"/>
    <w:rsid w:val="00D811A0"/>
    <w:rsid w:val="00D81958"/>
    <w:rsid w:val="00D82ED3"/>
    <w:rsid w:val="00D8519A"/>
    <w:rsid w:val="00D915CD"/>
    <w:rsid w:val="00D917DC"/>
    <w:rsid w:val="00D94660"/>
    <w:rsid w:val="00DA3059"/>
    <w:rsid w:val="00DA5258"/>
    <w:rsid w:val="00DA5C4B"/>
    <w:rsid w:val="00DB0053"/>
    <w:rsid w:val="00DB3E0B"/>
    <w:rsid w:val="00DB4D88"/>
    <w:rsid w:val="00DB698C"/>
    <w:rsid w:val="00DC07F8"/>
    <w:rsid w:val="00DC238D"/>
    <w:rsid w:val="00DC2DA2"/>
    <w:rsid w:val="00DC374A"/>
    <w:rsid w:val="00DC5101"/>
    <w:rsid w:val="00DC6910"/>
    <w:rsid w:val="00DD1C30"/>
    <w:rsid w:val="00DD3529"/>
    <w:rsid w:val="00DD6935"/>
    <w:rsid w:val="00DD6FD2"/>
    <w:rsid w:val="00DE31EA"/>
    <w:rsid w:val="00DE3D3E"/>
    <w:rsid w:val="00DE4124"/>
    <w:rsid w:val="00DF37DA"/>
    <w:rsid w:val="00E01CB4"/>
    <w:rsid w:val="00E044D8"/>
    <w:rsid w:val="00E04C9F"/>
    <w:rsid w:val="00E11A68"/>
    <w:rsid w:val="00E15197"/>
    <w:rsid w:val="00E24813"/>
    <w:rsid w:val="00E27FC2"/>
    <w:rsid w:val="00E33735"/>
    <w:rsid w:val="00E33AD0"/>
    <w:rsid w:val="00E34009"/>
    <w:rsid w:val="00E34949"/>
    <w:rsid w:val="00E40008"/>
    <w:rsid w:val="00E4049C"/>
    <w:rsid w:val="00E40FAE"/>
    <w:rsid w:val="00E447E2"/>
    <w:rsid w:val="00E46EFA"/>
    <w:rsid w:val="00E50183"/>
    <w:rsid w:val="00E501FC"/>
    <w:rsid w:val="00E57CC2"/>
    <w:rsid w:val="00E6043B"/>
    <w:rsid w:val="00E61B38"/>
    <w:rsid w:val="00E622FE"/>
    <w:rsid w:val="00E62845"/>
    <w:rsid w:val="00E6411D"/>
    <w:rsid w:val="00E655DA"/>
    <w:rsid w:val="00E662CA"/>
    <w:rsid w:val="00E74E90"/>
    <w:rsid w:val="00E76DB3"/>
    <w:rsid w:val="00E77ED9"/>
    <w:rsid w:val="00E80B9B"/>
    <w:rsid w:val="00E82D03"/>
    <w:rsid w:val="00E85271"/>
    <w:rsid w:val="00E86CB9"/>
    <w:rsid w:val="00E90178"/>
    <w:rsid w:val="00E9495D"/>
    <w:rsid w:val="00E97AFD"/>
    <w:rsid w:val="00EA0EB3"/>
    <w:rsid w:val="00EA7869"/>
    <w:rsid w:val="00EB08B4"/>
    <w:rsid w:val="00EB1EF7"/>
    <w:rsid w:val="00EC0763"/>
    <w:rsid w:val="00EC192C"/>
    <w:rsid w:val="00EC1FE9"/>
    <w:rsid w:val="00EC334C"/>
    <w:rsid w:val="00EC3870"/>
    <w:rsid w:val="00EC5F9B"/>
    <w:rsid w:val="00EC7769"/>
    <w:rsid w:val="00ED50CE"/>
    <w:rsid w:val="00ED6087"/>
    <w:rsid w:val="00ED6699"/>
    <w:rsid w:val="00EE3523"/>
    <w:rsid w:val="00EF2FF5"/>
    <w:rsid w:val="00EF49B5"/>
    <w:rsid w:val="00EF49E2"/>
    <w:rsid w:val="00EF679E"/>
    <w:rsid w:val="00F00289"/>
    <w:rsid w:val="00F0270A"/>
    <w:rsid w:val="00F03435"/>
    <w:rsid w:val="00F04F4F"/>
    <w:rsid w:val="00F05458"/>
    <w:rsid w:val="00F07DD7"/>
    <w:rsid w:val="00F10307"/>
    <w:rsid w:val="00F114A9"/>
    <w:rsid w:val="00F11643"/>
    <w:rsid w:val="00F122D0"/>
    <w:rsid w:val="00F13023"/>
    <w:rsid w:val="00F13B2F"/>
    <w:rsid w:val="00F175D4"/>
    <w:rsid w:val="00F20649"/>
    <w:rsid w:val="00F25780"/>
    <w:rsid w:val="00F3058F"/>
    <w:rsid w:val="00F314C7"/>
    <w:rsid w:val="00F3439F"/>
    <w:rsid w:val="00F34620"/>
    <w:rsid w:val="00F34C06"/>
    <w:rsid w:val="00F36802"/>
    <w:rsid w:val="00F42282"/>
    <w:rsid w:val="00F4571B"/>
    <w:rsid w:val="00F53A97"/>
    <w:rsid w:val="00F60D95"/>
    <w:rsid w:val="00F61E5B"/>
    <w:rsid w:val="00F64923"/>
    <w:rsid w:val="00F66348"/>
    <w:rsid w:val="00F7045A"/>
    <w:rsid w:val="00F729B1"/>
    <w:rsid w:val="00F745B8"/>
    <w:rsid w:val="00F74DAF"/>
    <w:rsid w:val="00F81E4E"/>
    <w:rsid w:val="00F8756C"/>
    <w:rsid w:val="00F93C86"/>
    <w:rsid w:val="00F94105"/>
    <w:rsid w:val="00F94967"/>
    <w:rsid w:val="00F94D96"/>
    <w:rsid w:val="00FA26BB"/>
    <w:rsid w:val="00FA2CB0"/>
    <w:rsid w:val="00FA30A8"/>
    <w:rsid w:val="00FA4E9E"/>
    <w:rsid w:val="00FA50E1"/>
    <w:rsid w:val="00FB087E"/>
    <w:rsid w:val="00FB0B27"/>
    <w:rsid w:val="00FB6E08"/>
    <w:rsid w:val="00FB7BA2"/>
    <w:rsid w:val="00FC1FAB"/>
    <w:rsid w:val="00FC7353"/>
    <w:rsid w:val="00FD0698"/>
    <w:rsid w:val="00FD33DE"/>
    <w:rsid w:val="00FD5F11"/>
    <w:rsid w:val="00FE0E5A"/>
    <w:rsid w:val="00FE24F8"/>
    <w:rsid w:val="00FE4CC8"/>
    <w:rsid w:val="00FE73CE"/>
    <w:rsid w:val="00FF0A86"/>
    <w:rsid w:val="00FF12A8"/>
    <w:rsid w:val="00FF2111"/>
    <w:rsid w:val="00FF4D5A"/>
    <w:rsid w:val="00FF5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9BD5F"/>
  <w15:chartTrackingRefBased/>
  <w15:docId w15:val="{ED516161-81A2-4452-A015-67FEDE89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D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1D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1D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1D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1D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1D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1D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1D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1D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D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1D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1D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1D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1D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1D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1D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1D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1DDD"/>
    <w:rPr>
      <w:rFonts w:eastAsiaTheme="majorEastAsia" w:cstheme="majorBidi"/>
      <w:color w:val="272727" w:themeColor="text1" w:themeTint="D8"/>
    </w:rPr>
  </w:style>
  <w:style w:type="paragraph" w:styleId="Title">
    <w:name w:val="Title"/>
    <w:basedOn w:val="Normal"/>
    <w:next w:val="Normal"/>
    <w:link w:val="TitleChar"/>
    <w:uiPriority w:val="10"/>
    <w:qFormat/>
    <w:rsid w:val="00361D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D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1D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1D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1DDD"/>
    <w:pPr>
      <w:spacing w:before="160"/>
      <w:jc w:val="center"/>
    </w:pPr>
    <w:rPr>
      <w:i/>
      <w:iCs/>
      <w:color w:val="404040" w:themeColor="text1" w:themeTint="BF"/>
    </w:rPr>
  </w:style>
  <w:style w:type="character" w:customStyle="1" w:styleId="QuoteChar">
    <w:name w:val="Quote Char"/>
    <w:basedOn w:val="DefaultParagraphFont"/>
    <w:link w:val="Quote"/>
    <w:uiPriority w:val="29"/>
    <w:rsid w:val="00361DDD"/>
    <w:rPr>
      <w:i/>
      <w:iCs/>
      <w:color w:val="404040" w:themeColor="text1" w:themeTint="BF"/>
    </w:rPr>
  </w:style>
  <w:style w:type="paragraph" w:styleId="ListParagraph">
    <w:name w:val="List Paragraph"/>
    <w:basedOn w:val="Normal"/>
    <w:uiPriority w:val="34"/>
    <w:qFormat/>
    <w:rsid w:val="00361DDD"/>
    <w:pPr>
      <w:ind w:left="720"/>
      <w:contextualSpacing/>
    </w:pPr>
  </w:style>
  <w:style w:type="character" w:styleId="IntenseEmphasis">
    <w:name w:val="Intense Emphasis"/>
    <w:basedOn w:val="DefaultParagraphFont"/>
    <w:uiPriority w:val="21"/>
    <w:qFormat/>
    <w:rsid w:val="00361DDD"/>
    <w:rPr>
      <w:i/>
      <w:iCs/>
      <w:color w:val="2F5496" w:themeColor="accent1" w:themeShade="BF"/>
    </w:rPr>
  </w:style>
  <w:style w:type="paragraph" w:styleId="IntenseQuote">
    <w:name w:val="Intense Quote"/>
    <w:basedOn w:val="Normal"/>
    <w:next w:val="Normal"/>
    <w:link w:val="IntenseQuoteChar"/>
    <w:uiPriority w:val="30"/>
    <w:qFormat/>
    <w:rsid w:val="00361D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1DDD"/>
    <w:rPr>
      <w:i/>
      <w:iCs/>
      <w:color w:val="2F5496" w:themeColor="accent1" w:themeShade="BF"/>
    </w:rPr>
  </w:style>
  <w:style w:type="character" w:styleId="IntenseReference">
    <w:name w:val="Intense Reference"/>
    <w:basedOn w:val="DefaultParagraphFont"/>
    <w:uiPriority w:val="32"/>
    <w:qFormat/>
    <w:rsid w:val="00361DDD"/>
    <w:rPr>
      <w:b/>
      <w:bCs/>
      <w:smallCaps/>
      <w:color w:val="2F5496" w:themeColor="accent1" w:themeShade="BF"/>
      <w:spacing w:val="5"/>
    </w:rPr>
  </w:style>
  <w:style w:type="character" w:styleId="Hyperlink">
    <w:name w:val="Hyperlink"/>
    <w:basedOn w:val="DefaultParagraphFont"/>
    <w:uiPriority w:val="99"/>
    <w:unhideWhenUsed/>
    <w:rsid w:val="0017349D"/>
    <w:rPr>
      <w:color w:val="0563C1" w:themeColor="hyperlink"/>
      <w:u w:val="single"/>
    </w:rPr>
  </w:style>
  <w:style w:type="character" w:styleId="UnresolvedMention">
    <w:name w:val="Unresolved Mention"/>
    <w:basedOn w:val="DefaultParagraphFont"/>
    <w:uiPriority w:val="99"/>
    <w:semiHidden/>
    <w:unhideWhenUsed/>
    <w:rsid w:val="0017349D"/>
    <w:rPr>
      <w:color w:val="605E5C"/>
      <w:shd w:val="clear" w:color="auto" w:fill="E1DFDD"/>
    </w:rPr>
  </w:style>
  <w:style w:type="paragraph" w:styleId="NormalWeb">
    <w:name w:val="Normal (Web)"/>
    <w:basedOn w:val="Normal"/>
    <w:uiPriority w:val="99"/>
    <w:semiHidden/>
    <w:unhideWhenUsed/>
    <w:rsid w:val="006858CB"/>
    <w:rPr>
      <w:rFonts w:ascii="Times New Roman" w:hAnsi="Times New Roman" w:cs="Times New Roman"/>
    </w:rPr>
  </w:style>
  <w:style w:type="table" w:styleId="TableGrid">
    <w:name w:val="Table Grid"/>
    <w:basedOn w:val="TableNormal"/>
    <w:uiPriority w:val="39"/>
    <w:rsid w:val="00232E8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D6F5A"/>
  </w:style>
  <w:style w:type="paragraph" w:styleId="Header">
    <w:name w:val="header"/>
    <w:basedOn w:val="Normal"/>
    <w:link w:val="HeaderChar"/>
    <w:uiPriority w:val="99"/>
    <w:unhideWhenUsed/>
    <w:rsid w:val="00F94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105"/>
  </w:style>
  <w:style w:type="paragraph" w:styleId="Footer">
    <w:name w:val="footer"/>
    <w:basedOn w:val="Normal"/>
    <w:link w:val="FooterChar"/>
    <w:uiPriority w:val="99"/>
    <w:unhideWhenUsed/>
    <w:rsid w:val="00F94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thepoultrysite.com/articles/gout-management-in-poultr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ow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 out of total positive cases</c:v>
                </c:pt>
              </c:strCache>
            </c:strRef>
          </c:tx>
          <c:dPt>
            <c:idx val="0"/>
            <c:bubble3D val="0"/>
            <c:spPr>
              <a:solidFill>
                <a:schemeClr val="accent1"/>
              </a:solidFill>
              <a:ln>
                <a:noFill/>
              </a:ln>
              <a:effectLst/>
            </c:spPr>
            <c:extLst>
              <c:ext xmlns:c16="http://schemas.microsoft.com/office/drawing/2014/chart" uri="{C3380CC4-5D6E-409C-BE32-E72D297353CC}">
                <c16:uniqueId val="{00000001-A473-47F9-AF13-EC5326F7BDFF}"/>
              </c:ext>
            </c:extLst>
          </c:dPt>
          <c:dPt>
            <c:idx val="1"/>
            <c:bubble3D val="0"/>
            <c:explosion val="1"/>
            <c:spPr>
              <a:solidFill>
                <a:schemeClr val="accent2"/>
              </a:solidFill>
              <a:ln>
                <a:noFill/>
              </a:ln>
              <a:effectLst/>
            </c:spPr>
            <c:extLst>
              <c:ext xmlns:c16="http://schemas.microsoft.com/office/drawing/2014/chart" uri="{C3380CC4-5D6E-409C-BE32-E72D297353CC}">
                <c16:uniqueId val="{00000003-A473-47F9-AF13-EC5326F7BDFF}"/>
              </c:ext>
            </c:extLst>
          </c:dPt>
          <c:dPt>
            <c:idx val="2"/>
            <c:bubble3D val="0"/>
            <c:spPr>
              <a:solidFill>
                <a:schemeClr val="accent3"/>
              </a:solidFill>
              <a:ln>
                <a:noFill/>
              </a:ln>
              <a:effectLst/>
            </c:spPr>
            <c:extLst>
              <c:ext xmlns:c16="http://schemas.microsoft.com/office/drawing/2014/chart" uri="{C3380CC4-5D6E-409C-BE32-E72D297353CC}">
                <c16:uniqueId val="{00000005-A473-47F9-AF13-EC5326F7BDFF}"/>
              </c:ext>
            </c:extLst>
          </c:dPt>
          <c:cat>
            <c:strRef>
              <c:f>Sheet1!$A$2:$A$4</c:f>
              <c:strCache>
                <c:ptCount val="3"/>
                <c:pt idx="0">
                  <c:v>winter</c:v>
                </c:pt>
                <c:pt idx="1">
                  <c:v>summer</c:v>
                </c:pt>
                <c:pt idx="2">
                  <c:v>rainy</c:v>
                </c:pt>
              </c:strCache>
            </c:strRef>
          </c:cat>
          <c:val>
            <c:numRef>
              <c:f>Sheet1!$B$2:$B$4</c:f>
              <c:numCache>
                <c:formatCode>General</c:formatCode>
                <c:ptCount val="3"/>
                <c:pt idx="0">
                  <c:v>606</c:v>
                </c:pt>
                <c:pt idx="1">
                  <c:v>222</c:v>
                </c:pt>
                <c:pt idx="2">
                  <c:v>39</c:v>
                </c:pt>
              </c:numCache>
            </c:numRef>
          </c:val>
          <c:extLst>
            <c:ext xmlns:c16="http://schemas.microsoft.com/office/drawing/2014/chart" uri="{C3380CC4-5D6E-409C-BE32-E72D297353CC}">
              <c16:uniqueId val="{00000006-A473-47F9-AF13-EC5326F7BDFF}"/>
            </c:ext>
          </c:extLst>
        </c:ser>
        <c:ser>
          <c:idx val="1"/>
          <c:order val="1"/>
          <c:tx>
            <c:strRef>
              <c:f>Sheet1!$C$1</c:f>
              <c:strCache>
                <c:ptCount val="1"/>
                <c:pt idx="0">
                  <c:v>percentage</c:v>
                </c:pt>
              </c:strCache>
            </c:strRef>
          </c:tx>
          <c:dPt>
            <c:idx val="0"/>
            <c:bubble3D val="0"/>
            <c:spPr>
              <a:solidFill>
                <a:schemeClr val="accent1"/>
              </a:solidFill>
              <a:ln>
                <a:noFill/>
              </a:ln>
              <a:effectLst/>
            </c:spPr>
            <c:extLst>
              <c:ext xmlns:c16="http://schemas.microsoft.com/office/drawing/2014/chart" uri="{C3380CC4-5D6E-409C-BE32-E72D297353CC}">
                <c16:uniqueId val="{00000008-A473-47F9-AF13-EC5326F7BDFF}"/>
              </c:ext>
            </c:extLst>
          </c:dPt>
          <c:dPt>
            <c:idx val="1"/>
            <c:bubble3D val="0"/>
            <c:spPr>
              <a:solidFill>
                <a:schemeClr val="accent2"/>
              </a:solidFill>
              <a:ln>
                <a:noFill/>
              </a:ln>
              <a:effectLst/>
            </c:spPr>
            <c:extLst>
              <c:ext xmlns:c16="http://schemas.microsoft.com/office/drawing/2014/chart" uri="{C3380CC4-5D6E-409C-BE32-E72D297353CC}">
                <c16:uniqueId val="{0000000A-A473-47F9-AF13-EC5326F7BDFF}"/>
              </c:ext>
            </c:extLst>
          </c:dPt>
          <c:dPt>
            <c:idx val="2"/>
            <c:bubble3D val="0"/>
            <c:spPr>
              <a:solidFill>
                <a:schemeClr val="accent3"/>
              </a:solidFill>
              <a:ln>
                <a:noFill/>
              </a:ln>
              <a:effectLst/>
            </c:spPr>
            <c:extLst>
              <c:ext xmlns:c16="http://schemas.microsoft.com/office/drawing/2014/chart" uri="{C3380CC4-5D6E-409C-BE32-E72D297353CC}">
                <c16:uniqueId val="{0000000C-A473-47F9-AF13-EC5326F7BDFF}"/>
              </c:ext>
            </c:extLst>
          </c:dPt>
          <c:cat>
            <c:strRef>
              <c:f>Sheet1!$A$2:$A$4</c:f>
              <c:strCache>
                <c:ptCount val="3"/>
                <c:pt idx="0">
                  <c:v>winter</c:v>
                </c:pt>
                <c:pt idx="1">
                  <c:v>summer</c:v>
                </c:pt>
                <c:pt idx="2">
                  <c:v>rainy</c:v>
                </c:pt>
              </c:strCache>
            </c:strRef>
          </c:cat>
          <c:val>
            <c:numRef>
              <c:f>Sheet1!$C$2:$C$4</c:f>
              <c:numCache>
                <c:formatCode>General</c:formatCode>
                <c:ptCount val="3"/>
                <c:pt idx="0">
                  <c:v>69.89</c:v>
                </c:pt>
                <c:pt idx="1">
                  <c:v>25.6</c:v>
                </c:pt>
                <c:pt idx="2">
                  <c:v>4.49</c:v>
                </c:pt>
              </c:numCache>
            </c:numRef>
          </c:val>
          <c:extLst>
            <c:ext xmlns:c16="http://schemas.microsoft.com/office/drawing/2014/chart" uri="{C3380CC4-5D6E-409C-BE32-E72D297353CC}">
              <c16:uniqueId val="{0000000D-A473-47F9-AF13-EC5326F7BDF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0889C-0800-4B6F-BD53-97A8CD917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2371</Words>
  <Characters>13519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nlaxmiprasanna03@gmail.com</dc:creator>
  <cp:keywords/>
  <dc:description/>
  <cp:lastModifiedBy>SDI PC 1170</cp:lastModifiedBy>
  <cp:revision>31</cp:revision>
  <dcterms:created xsi:type="dcterms:W3CDTF">2026-05-15T05:15:00Z</dcterms:created>
  <dcterms:modified xsi:type="dcterms:W3CDTF">2026-05-15T12:17:00Z</dcterms:modified>
</cp:coreProperties>
</file>