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175EE" w14:textId="6B1FAC6D" w:rsidR="00BE44B6" w:rsidRPr="002C73AB" w:rsidRDefault="00BE44B6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bookmarkStart w:id="0" w:name="_Hlk209459826"/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 xml:space="preserve">Molecular Verification of the Exotic Armoured Catfish </w:t>
      </w:r>
      <w:r w:rsidRPr="002C73AB">
        <w:rPr>
          <w:rFonts w:ascii="Times New Roman" w:hAnsi="Times New Roman" w:cs="Times New Roman"/>
          <w:b/>
          <w:bCs/>
          <w:i/>
          <w:iCs/>
          <w:color w:val="000000"/>
          <w:szCs w:val="24"/>
        </w:rPr>
        <w:t xml:space="preserve">Pterygoplichthys pardalis </w:t>
      </w: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>Using COI Barcoding Approach</w:t>
      </w:r>
    </w:p>
    <w:p w14:paraId="7EE1BADA" w14:textId="77777777" w:rsidR="00920872" w:rsidRDefault="00920872" w:rsidP="002C73AB">
      <w:pPr>
        <w:spacing w:line="240" w:lineRule="auto"/>
        <w:ind w:right="-330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11D108E8" w14:textId="7D9CAE90" w:rsidR="00FF3E21" w:rsidRPr="002C73AB" w:rsidRDefault="00C00CC0" w:rsidP="002C73AB">
      <w:pPr>
        <w:spacing w:line="240" w:lineRule="auto"/>
        <w:ind w:right="-330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 xml:space="preserve">Abstract: </w:t>
      </w:r>
      <w:proofErr w:type="spellStart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Pterygoplichthys</w:t>
      </w:r>
      <w:proofErr w:type="spellEnd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pardalis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 is an exotic, armoured catfish native to South America and </w:t>
      </w:r>
      <w:r w:rsidR="005824E9" w:rsidRPr="002C73AB">
        <w:rPr>
          <w:rFonts w:ascii="Times New Roman" w:hAnsi="Times New Roman" w:cs="Times New Roman"/>
          <w:color w:val="000000"/>
          <w:szCs w:val="24"/>
        </w:rPr>
        <w:t xml:space="preserve">a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valuable resource for the ornamental fish trade. Recently, several exotic populations have been introduced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globally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. Despite its commercial and environmental significance, </w:t>
      </w:r>
      <w:r w:rsidR="005824E9" w:rsidRPr="002C73AB">
        <w:rPr>
          <w:rFonts w:ascii="Times New Roman" w:hAnsi="Times New Roman" w:cs="Times New Roman"/>
          <w:color w:val="000000"/>
          <w:szCs w:val="24"/>
        </w:rPr>
        <w:t xml:space="preserve">the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genetic perspective of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P. pardalis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is poorly studied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.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DNA barcoding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provides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="005824E9" w:rsidRPr="002C73AB">
        <w:rPr>
          <w:rFonts w:ascii="Times New Roman" w:hAnsi="Times New Roman" w:cs="Times New Roman"/>
          <w:color w:val="000000"/>
          <w:szCs w:val="24"/>
        </w:rPr>
        <w:t xml:space="preserve">a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quick, accurate and effective system for the identification of species. We used morphological traits and mitochondrial gene COI (Cytochrome C Oxidase subunit I)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for</w:t>
      </w:r>
      <w:r w:rsidR="001D5254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</w:t>
      </w:r>
      <w:r w:rsidR="00FB3A02" w:rsidRPr="002C73AB">
        <w:rPr>
          <w:rFonts w:ascii="Times New Roman" w:hAnsi="Times New Roman" w:cs="Times New Roman"/>
          <w:color w:val="000000"/>
          <w:szCs w:val="24"/>
          <w:lang w:val="en-US"/>
        </w:rPr>
        <w:t>identification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of </w:t>
      </w:r>
      <w:r w:rsidRPr="002C73AB">
        <w:rPr>
          <w:rFonts w:ascii="Times New Roman" w:hAnsi="Times New Roman" w:cs="Times New Roman"/>
          <w:color w:val="000000"/>
          <w:szCs w:val="24"/>
        </w:rPr>
        <w:t>fish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inhabiting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Ujani reservoir, Maharashtra, India.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Identification of species by morphological and meristic characters was confirmed by molecular approach. </w:t>
      </w:r>
      <w:r w:rsidR="00FB3A02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The </w:t>
      </w:r>
      <w:r w:rsidR="00FB3A02" w:rsidRPr="002C73AB">
        <w:rPr>
          <w:rFonts w:ascii="Times New Roman" w:hAnsi="Times New Roman" w:cs="Times New Roman"/>
          <w:color w:val="000000"/>
          <w:szCs w:val="24"/>
        </w:rPr>
        <w:t>study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provides </w:t>
      </w:r>
      <w:r w:rsidR="005824E9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the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first DNA barcoding study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on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Pterygoplichthys pardalis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in Maharashtra</w:t>
      </w:r>
      <w:r w:rsidR="00D25083" w:rsidRPr="002C73AB">
        <w:rPr>
          <w:rFonts w:ascii="Times New Roman" w:hAnsi="Times New Roman" w:cs="Times New Roman"/>
          <w:color w:val="000000"/>
          <w:szCs w:val="24"/>
        </w:rPr>
        <w:t>.</w:t>
      </w:r>
    </w:p>
    <w:p w14:paraId="1B4F7976" w14:textId="2BAEB2D0" w:rsidR="00FF3E21" w:rsidRPr="002C73AB" w:rsidRDefault="001C02D2" w:rsidP="002C73AB">
      <w:pPr>
        <w:spacing w:line="240" w:lineRule="auto"/>
        <w:ind w:right="-330"/>
        <w:jc w:val="both"/>
        <w:rPr>
          <w:rFonts w:ascii="Times New Roman" w:hAnsi="Times New Roman" w:cs="Times New Roman"/>
          <w:color w:val="000000"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>K</w:t>
      </w:r>
      <w:r w:rsidR="00C00CC0" w:rsidRPr="002C73AB">
        <w:rPr>
          <w:rFonts w:ascii="Times New Roman" w:hAnsi="Times New Roman" w:cs="Times New Roman"/>
          <w:b/>
          <w:bCs/>
          <w:color w:val="000000"/>
          <w:szCs w:val="24"/>
        </w:rPr>
        <w:t>eywords</w:t>
      </w: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 xml:space="preserve">: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Mitochondrial DNA, invasive alien species,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Pterygoplichthys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, Ujani reservoir </w:t>
      </w:r>
    </w:p>
    <w:p w14:paraId="6DA96FAE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219BBEF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1FC8BB21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3E0DC41B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F70D680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810D383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34233EEA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AE07340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140491AF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7485C46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2D21AED0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2249A9E2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DF6F4BB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1FBC8DE1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3347C903" w14:textId="34CA36CE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CA54F2F" w14:textId="7CDB8973" w:rsidR="00920872" w:rsidRDefault="00920872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D34F6A5" w14:textId="43E6C0C7" w:rsidR="00920872" w:rsidRDefault="00920872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67E6BE9" w14:textId="3AFE8669" w:rsidR="00920872" w:rsidRDefault="00920872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51774FE5" w14:textId="6940F7A7" w:rsidR="00920872" w:rsidRDefault="00920872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7C69BE58" w14:textId="7FB83FC2" w:rsidR="00920872" w:rsidRDefault="00920872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5A72F72D" w14:textId="77777777" w:rsidR="00920872" w:rsidRDefault="00920872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213FF272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3B736A6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A7EC514" w14:textId="77777777" w:rsid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52F35ACA" w14:textId="66B8616F" w:rsidR="00FF3E21" w:rsidRPr="002C73AB" w:rsidRDefault="00DF7D26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  <w:r w:rsidRPr="002C73AB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="001C02D2" w:rsidRPr="002C73AB">
        <w:rPr>
          <w:rFonts w:ascii="Times New Roman" w:hAnsi="Times New Roman" w:cs="Times New Roman"/>
          <w:b/>
          <w:bCs/>
          <w:szCs w:val="24"/>
          <w:lang w:val="en-US"/>
        </w:rPr>
        <w:t>NTRODUCTION</w:t>
      </w:r>
    </w:p>
    <w:p w14:paraId="5CEED6B1" w14:textId="5D001F7B" w:rsidR="00FF3E21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szCs w:val="24"/>
          <w:lang w:val="en-US"/>
        </w:rPr>
      </w:pPr>
      <w:r w:rsidRPr="002C73AB">
        <w:rPr>
          <w:rFonts w:ascii="Times New Roman" w:hAnsi="Times New Roman" w:cs="Times New Roman"/>
          <w:szCs w:val="24"/>
          <w:lang w:val="en-US"/>
        </w:rPr>
        <w:t xml:space="preserve"> </w:t>
      </w:r>
      <w:r w:rsidR="005824E9" w:rsidRPr="002C73AB">
        <w:rPr>
          <w:rFonts w:ascii="Times New Roman" w:hAnsi="Times New Roman" w:cs="Times New Roman"/>
          <w:szCs w:val="24"/>
          <w:lang w:val="en-US"/>
        </w:rPr>
        <w:t xml:space="preserve">The 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Bhima River originates in </w:t>
      </w:r>
      <w:proofErr w:type="spellStart"/>
      <w:r w:rsidRPr="002C73AB">
        <w:rPr>
          <w:rFonts w:ascii="Times New Roman" w:hAnsi="Times New Roman" w:cs="Times New Roman"/>
          <w:szCs w:val="24"/>
          <w:lang w:val="en-US"/>
        </w:rPr>
        <w:t>Bhimashankar</w:t>
      </w:r>
      <w:proofErr w:type="spellEnd"/>
      <w:r w:rsidRPr="002C73AB">
        <w:rPr>
          <w:rFonts w:ascii="Times New Roman" w:hAnsi="Times New Roman" w:cs="Times New Roman"/>
          <w:szCs w:val="24"/>
          <w:lang w:val="en-US"/>
        </w:rPr>
        <w:t xml:space="preserve"> hills near </w:t>
      </w:r>
      <w:proofErr w:type="spellStart"/>
      <w:r w:rsidRPr="002C73AB">
        <w:rPr>
          <w:rFonts w:ascii="Times New Roman" w:hAnsi="Times New Roman" w:cs="Times New Roman"/>
          <w:szCs w:val="24"/>
          <w:lang w:val="en-US"/>
        </w:rPr>
        <w:t>Karjat</w:t>
      </w:r>
      <w:proofErr w:type="spellEnd"/>
      <w:r w:rsidRPr="002C73AB">
        <w:rPr>
          <w:rFonts w:ascii="Times New Roman" w:hAnsi="Times New Roman" w:cs="Times New Roman"/>
          <w:szCs w:val="24"/>
          <w:lang w:val="en-US"/>
        </w:rPr>
        <w:t>, on the Western side of the Western Ghats</w:t>
      </w:r>
      <w:r w:rsidR="005824E9" w:rsidRPr="002C73AB">
        <w:rPr>
          <w:rFonts w:ascii="Times New Roman" w:hAnsi="Times New Roman" w:cs="Times New Roman"/>
          <w:szCs w:val="24"/>
          <w:lang w:val="en-US"/>
        </w:rPr>
        <w:t>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also known Sahyadri mountain range. It was dammed at Ujani village, 280 km south of Mumbai and 140 km from Pune. This dam provided </w:t>
      </w:r>
      <w:r w:rsidR="001D5254" w:rsidRPr="002C73AB">
        <w:rPr>
          <w:rFonts w:ascii="Times New Roman" w:hAnsi="Times New Roman" w:cs="Times New Roman"/>
          <w:szCs w:val="24"/>
        </w:rPr>
        <w:t>multipurpose</w:t>
      </w:r>
      <w:r w:rsidRPr="002C73AB">
        <w:rPr>
          <w:rFonts w:ascii="Times New Roman" w:hAnsi="Times New Roman" w:cs="Times New Roman"/>
          <w:szCs w:val="24"/>
        </w:rPr>
        <w:t xml:space="preserve"> benefits like irrigation, hydroelectric power generation, drinking and industrial water supply and fisheries</w:t>
      </w:r>
      <w:r w:rsidRPr="002C73AB">
        <w:rPr>
          <w:rFonts w:ascii="Times New Roman" w:hAnsi="Times New Roman" w:cs="Times New Roman"/>
          <w:szCs w:val="24"/>
          <w:lang w:val="en-US"/>
        </w:rPr>
        <w:t>. T</w:t>
      </w:r>
      <w:r w:rsidRPr="002C73AB">
        <w:rPr>
          <w:rFonts w:ascii="Times New Roman" w:hAnsi="Times New Roman" w:cs="Times New Roman"/>
          <w:szCs w:val="24"/>
          <w:lang w:val="en-US"/>
        </w:rPr>
        <w:t>he broad spectrum of fish in the Ujani reservoir indicates that there are about 60 species spread throughout 36 genera, 15 families and 6 orders (</w:t>
      </w:r>
      <w:proofErr w:type="spellStart"/>
      <w:r w:rsidRPr="002C73AB">
        <w:rPr>
          <w:rFonts w:ascii="Times New Roman" w:hAnsi="Times New Roman" w:cs="Times New Roman"/>
          <w:szCs w:val="24"/>
          <w:lang w:val="en-US"/>
        </w:rPr>
        <w:t>Sarwade</w:t>
      </w:r>
      <w:proofErr w:type="spellEnd"/>
      <w:r w:rsidRPr="002C73AB">
        <w:rPr>
          <w:rFonts w:ascii="Times New Roman" w:hAnsi="Times New Roman" w:cs="Times New Roman"/>
          <w:szCs w:val="24"/>
          <w:lang w:val="en-US"/>
        </w:rPr>
        <w:t xml:space="preserve"> and </w:t>
      </w:r>
      <w:proofErr w:type="spellStart"/>
      <w:r w:rsidRPr="002C73AB">
        <w:rPr>
          <w:rFonts w:ascii="Times New Roman" w:hAnsi="Times New Roman" w:cs="Times New Roman"/>
          <w:szCs w:val="24"/>
          <w:lang w:val="en-US"/>
        </w:rPr>
        <w:t>Khillare</w:t>
      </w:r>
      <w:proofErr w:type="spellEnd"/>
      <w:r w:rsidRPr="002C73AB">
        <w:rPr>
          <w:rFonts w:ascii="Times New Roman" w:hAnsi="Times New Roman" w:cs="Times New Roman"/>
          <w:szCs w:val="24"/>
          <w:lang w:val="en-US"/>
        </w:rPr>
        <w:t>, 2010). Aquaculture and aquarium trades are responsible for introducing ornamental and ec</w:t>
      </w:r>
      <w:r w:rsidRPr="002C73AB">
        <w:rPr>
          <w:rFonts w:ascii="Times New Roman" w:hAnsi="Times New Roman" w:cs="Times New Roman"/>
          <w:szCs w:val="24"/>
          <w:lang w:val="en-US"/>
        </w:rPr>
        <w:t>onomically important fish species in</w:t>
      </w:r>
      <w:r w:rsidR="005B753A" w:rsidRPr="002C73AB">
        <w:rPr>
          <w:rFonts w:ascii="Times New Roman" w:hAnsi="Times New Roman" w:cs="Times New Roman"/>
          <w:szCs w:val="24"/>
          <w:lang w:val="en-US"/>
        </w:rPr>
        <w:t>to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the new environments (Chavez </w:t>
      </w:r>
      <w:r w:rsidRPr="002C73AB">
        <w:rPr>
          <w:rFonts w:ascii="Times New Roman" w:hAnsi="Times New Roman" w:cs="Times New Roman"/>
          <w:i/>
          <w:iCs/>
          <w:szCs w:val="24"/>
          <w:lang w:val="en-US"/>
        </w:rPr>
        <w:t>et al.,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2006). A total</w:t>
      </w:r>
      <w:r w:rsidR="005B753A" w:rsidRPr="002C73AB">
        <w:rPr>
          <w:rFonts w:ascii="Times New Roman" w:hAnsi="Times New Roman" w:cs="Times New Roman"/>
          <w:szCs w:val="24"/>
          <w:lang w:val="en-US"/>
        </w:rPr>
        <w:t xml:space="preserve"> of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31 aquaculture and 600 ornamental fish species have been recognized as</w:t>
      </w:r>
      <w:r w:rsidR="005B753A" w:rsidRPr="002C73AB">
        <w:rPr>
          <w:rFonts w:ascii="Times New Roman" w:hAnsi="Times New Roman" w:cs="Times New Roman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exotic fishes in India (Singh and Lakra, 2011). </w:t>
      </w:r>
    </w:p>
    <w:p w14:paraId="51AF1FF0" w14:textId="5AFA3AFA" w:rsidR="00FF3E21" w:rsidRPr="002C73AB" w:rsidRDefault="005B753A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  <w:lang w:val="en-US"/>
        </w:rPr>
        <w:t xml:space="preserve">The American armored suckermouth catfish </w:t>
      </w:r>
      <w:r w:rsidRPr="002C73AB">
        <w:rPr>
          <w:rFonts w:ascii="Times New Roman" w:hAnsi="Times New Roman" w:cs="Times New Roman"/>
          <w:i/>
          <w:iCs/>
          <w:szCs w:val="24"/>
          <w:lang w:val="en-US"/>
        </w:rPr>
        <w:t>Pterygoplichthys pardalis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(Family: Loricariidae) is widely popular as an aquarium pet. Due to its attractive appearance and use in aquariums as a cleaner to remove algae. </w:t>
      </w:r>
      <w:r w:rsidRPr="002C73AB">
        <w:rPr>
          <w:rFonts w:ascii="Times New Roman" w:hAnsi="Times New Roman" w:cs="Times New Roman"/>
          <w:i/>
          <w:iCs/>
          <w:szCs w:val="24"/>
          <w:lang w:val="en-US"/>
        </w:rPr>
        <w:t xml:space="preserve">P. pardalis 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has </w:t>
      </w:r>
      <w:r w:rsidRPr="002C73AB">
        <w:rPr>
          <w:rFonts w:ascii="Times New Roman" w:hAnsi="Times New Roman" w:cs="Times New Roman"/>
          <w:szCs w:val="24"/>
        </w:rPr>
        <w:t>been successfully invaded inland water bodies of various countries across the world, including Japan (</w:t>
      </w:r>
      <w:proofErr w:type="spellStart"/>
      <w:r w:rsidRPr="002C73AB">
        <w:rPr>
          <w:rFonts w:ascii="Times New Roman" w:hAnsi="Times New Roman" w:cs="Times New Roman"/>
          <w:szCs w:val="24"/>
        </w:rPr>
        <w:t>Nakabo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2002)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, </w:t>
      </w:r>
      <w:r w:rsidRPr="002C73AB">
        <w:rPr>
          <w:rFonts w:ascii="Times New Roman" w:hAnsi="Times New Roman" w:cs="Times New Roman"/>
          <w:szCs w:val="24"/>
        </w:rPr>
        <w:t>USA (Nico &amp; Martin 2001)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, </w:t>
      </w:r>
      <w:r w:rsidRPr="002C73AB">
        <w:rPr>
          <w:rFonts w:ascii="Times New Roman" w:hAnsi="Times New Roman" w:cs="Times New Roman"/>
          <w:szCs w:val="24"/>
        </w:rPr>
        <w:t xml:space="preserve">Taiwan (Wu </w:t>
      </w:r>
      <w:r w:rsidRPr="002C73AB">
        <w:rPr>
          <w:rFonts w:ascii="Times New Roman" w:hAnsi="Times New Roman" w:cs="Times New Roman"/>
          <w:i/>
          <w:iCs/>
          <w:szCs w:val="24"/>
        </w:rPr>
        <w:t>et al.,</w:t>
      </w:r>
      <w:r w:rsidRPr="002C73AB">
        <w:rPr>
          <w:rFonts w:ascii="Times New Roman" w:hAnsi="Times New Roman" w:cs="Times New Roman"/>
          <w:szCs w:val="24"/>
        </w:rPr>
        <w:t xml:space="preserve"> 2011),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szCs w:val="24"/>
        </w:rPr>
        <w:t xml:space="preserve">Philippines (Joshi 2006; </w:t>
      </w:r>
      <w:proofErr w:type="spellStart"/>
      <w:r w:rsidRPr="002C73AB">
        <w:rPr>
          <w:rFonts w:ascii="Times New Roman" w:hAnsi="Times New Roman" w:cs="Times New Roman"/>
          <w:szCs w:val="24"/>
        </w:rPr>
        <w:t>Hubilla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</w:t>
      </w:r>
      <w:r w:rsidRPr="002C73AB">
        <w:rPr>
          <w:rFonts w:ascii="Times New Roman" w:hAnsi="Times New Roman" w:cs="Times New Roman"/>
          <w:i/>
          <w:iCs/>
          <w:szCs w:val="24"/>
        </w:rPr>
        <w:t>et al.,</w:t>
      </w:r>
      <w:r w:rsidRPr="002C73AB">
        <w:rPr>
          <w:rFonts w:ascii="Times New Roman" w:hAnsi="Times New Roman" w:cs="Times New Roman"/>
          <w:szCs w:val="24"/>
        </w:rPr>
        <w:t xml:space="preserve"> 2007),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szCs w:val="24"/>
        </w:rPr>
        <w:t>Sri Lanka (</w:t>
      </w:r>
      <w:proofErr w:type="spellStart"/>
      <w:r w:rsidRPr="002C73AB">
        <w:rPr>
          <w:rFonts w:ascii="Times New Roman" w:hAnsi="Times New Roman" w:cs="Times New Roman"/>
          <w:szCs w:val="24"/>
        </w:rPr>
        <w:t>Sumanasinghe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&amp; </w:t>
      </w:r>
      <w:proofErr w:type="spellStart"/>
      <w:r w:rsidRPr="002C73AB">
        <w:rPr>
          <w:rFonts w:ascii="Times New Roman" w:hAnsi="Times New Roman" w:cs="Times New Roman"/>
          <w:szCs w:val="24"/>
        </w:rPr>
        <w:t>Amarasinghe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2013),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V</w:t>
      </w:r>
      <w:proofErr w:type="spellStart"/>
      <w:r w:rsidRPr="002C73AB">
        <w:rPr>
          <w:rFonts w:ascii="Times New Roman" w:hAnsi="Times New Roman" w:cs="Times New Roman"/>
          <w:szCs w:val="24"/>
        </w:rPr>
        <w:t>ietnam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(Zworykin and </w:t>
      </w:r>
      <w:proofErr w:type="spellStart"/>
      <w:r w:rsidRPr="002C73AB">
        <w:rPr>
          <w:rFonts w:ascii="Times New Roman" w:hAnsi="Times New Roman" w:cs="Times New Roman"/>
          <w:szCs w:val="24"/>
        </w:rPr>
        <w:t>Budaev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2013),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I</w:t>
      </w:r>
      <w:proofErr w:type="spellStart"/>
      <w:r w:rsidRPr="002C73AB">
        <w:rPr>
          <w:rFonts w:ascii="Times New Roman" w:hAnsi="Times New Roman" w:cs="Times New Roman"/>
          <w:szCs w:val="24"/>
        </w:rPr>
        <w:t>srael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C73AB">
        <w:rPr>
          <w:rFonts w:ascii="Times New Roman" w:hAnsi="Times New Roman" w:cs="Times New Roman"/>
          <w:szCs w:val="24"/>
        </w:rPr>
        <w:t>Golani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&amp; </w:t>
      </w:r>
      <w:proofErr w:type="spellStart"/>
      <w:r w:rsidRPr="002C73AB">
        <w:rPr>
          <w:rFonts w:ascii="Times New Roman" w:hAnsi="Times New Roman" w:cs="Times New Roman"/>
          <w:szCs w:val="24"/>
        </w:rPr>
        <w:t>Snovsky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2013),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szCs w:val="24"/>
        </w:rPr>
        <w:t xml:space="preserve">Mexico (Armando </w:t>
      </w:r>
      <w:r w:rsidRPr="002C73AB">
        <w:rPr>
          <w:rFonts w:ascii="Times New Roman" w:hAnsi="Times New Roman" w:cs="Times New Roman"/>
          <w:i/>
          <w:iCs/>
          <w:szCs w:val="24"/>
        </w:rPr>
        <w:t>et al.,</w:t>
      </w:r>
      <w:r w:rsidRPr="002C73AB">
        <w:rPr>
          <w:rFonts w:ascii="Times New Roman" w:hAnsi="Times New Roman" w:cs="Times New Roman"/>
          <w:szCs w:val="24"/>
        </w:rPr>
        <w:t xml:space="preserve"> 2007),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I</w:t>
      </w:r>
      <w:proofErr w:type="spellStart"/>
      <w:r w:rsidRPr="002C73AB">
        <w:rPr>
          <w:rFonts w:ascii="Times New Roman" w:hAnsi="Times New Roman" w:cs="Times New Roman"/>
          <w:szCs w:val="24"/>
        </w:rPr>
        <w:t>ndonesia</w:t>
      </w:r>
      <w:proofErr w:type="spellEnd"/>
      <w:r w:rsidRPr="002C73AB">
        <w:rPr>
          <w:rFonts w:ascii="Times New Roman" w:hAnsi="Times New Roman" w:cs="Times New Roman"/>
          <w:szCs w:val="24"/>
        </w:rPr>
        <w:t>, Singapore and Malaysia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szCs w:val="24"/>
        </w:rPr>
        <w:t>(Page &amp; Robins 2006),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T</w:t>
      </w:r>
      <w:proofErr w:type="spellStart"/>
      <w:r w:rsidRPr="002C73AB">
        <w:rPr>
          <w:rFonts w:ascii="Times New Roman" w:hAnsi="Times New Roman" w:cs="Times New Roman"/>
          <w:szCs w:val="24"/>
        </w:rPr>
        <w:t>urkey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C73AB">
        <w:rPr>
          <w:rFonts w:ascii="Times New Roman" w:hAnsi="Times New Roman" w:cs="Times New Roman"/>
          <w:szCs w:val="24"/>
        </w:rPr>
        <w:t>Ozdilek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2007) and Bangladesh (Hossain </w:t>
      </w:r>
      <w:r w:rsidRPr="002C73AB">
        <w:rPr>
          <w:rFonts w:ascii="Times New Roman" w:hAnsi="Times New Roman" w:cs="Times New Roman"/>
          <w:i/>
          <w:iCs/>
          <w:szCs w:val="24"/>
        </w:rPr>
        <w:t>et al.,</w:t>
      </w:r>
      <w:r w:rsidRPr="002C73AB">
        <w:rPr>
          <w:rFonts w:ascii="Times New Roman" w:hAnsi="Times New Roman" w:cs="Times New Roman"/>
          <w:szCs w:val="24"/>
        </w:rPr>
        <w:t xml:space="preserve"> 2008). The suckermouth armoured catfishes reported from India include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Pterygoplichthys</w:t>
      </w:r>
      <w:proofErr w:type="spellEnd"/>
      <w:r w:rsidRPr="002C73AB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anisitsi</w:t>
      </w:r>
      <w:proofErr w:type="spellEnd"/>
      <w:r w:rsidRPr="002C73AB">
        <w:rPr>
          <w:rFonts w:ascii="Times New Roman" w:hAnsi="Times New Roman" w:cs="Times New Roman"/>
          <w:i/>
          <w:iCs/>
          <w:szCs w:val="24"/>
        </w:rPr>
        <w:t xml:space="preserve"> </w:t>
      </w:r>
      <w:r w:rsidRPr="002C73AB">
        <w:rPr>
          <w:rFonts w:ascii="Times New Roman" w:hAnsi="Times New Roman" w:cs="Times New Roman"/>
          <w:szCs w:val="24"/>
        </w:rPr>
        <w:t xml:space="preserve">from Bihar (Sinha </w:t>
      </w:r>
      <w:r w:rsidRPr="002C73AB">
        <w:rPr>
          <w:rFonts w:ascii="Times New Roman" w:hAnsi="Times New Roman" w:cs="Times New Roman"/>
          <w:i/>
          <w:iCs/>
          <w:szCs w:val="24"/>
        </w:rPr>
        <w:t>et al.,</w:t>
      </w:r>
      <w:r w:rsidRPr="002C73AB">
        <w:rPr>
          <w:rFonts w:ascii="Times New Roman" w:hAnsi="Times New Roman" w:cs="Times New Roman"/>
          <w:szCs w:val="24"/>
        </w:rPr>
        <w:t xml:space="preserve"> 2010),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  <w:lang w:val="en-US"/>
        </w:rPr>
        <w:t>Pterygo</w:t>
      </w:r>
      <w:r w:rsidRPr="002C73AB">
        <w:rPr>
          <w:rFonts w:ascii="Times New Roman" w:hAnsi="Times New Roman" w:cs="Times New Roman"/>
          <w:i/>
          <w:iCs/>
          <w:szCs w:val="24"/>
        </w:rPr>
        <w:t>oplichthys</w:t>
      </w:r>
      <w:proofErr w:type="spellEnd"/>
      <w:r w:rsidRPr="002C73AB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multiradiatus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from Kerala and Tamil Nadu (Ajithkumar </w:t>
      </w:r>
      <w:r w:rsidRPr="002C73AB">
        <w:rPr>
          <w:rFonts w:ascii="Times New Roman" w:hAnsi="Times New Roman" w:cs="Times New Roman"/>
          <w:i/>
          <w:iCs/>
          <w:szCs w:val="24"/>
        </w:rPr>
        <w:t>et al.,</w:t>
      </w:r>
      <w:r w:rsidRPr="002C73AB">
        <w:rPr>
          <w:rFonts w:ascii="Times New Roman" w:hAnsi="Times New Roman" w:cs="Times New Roman"/>
          <w:szCs w:val="24"/>
        </w:rPr>
        <w:t xml:space="preserve"> 1998; Daniels 2006; Krishnakumar </w:t>
      </w:r>
      <w:r w:rsidRPr="002C73AB">
        <w:rPr>
          <w:rFonts w:ascii="Times New Roman" w:hAnsi="Times New Roman" w:cs="Times New Roman"/>
          <w:i/>
          <w:iCs/>
          <w:szCs w:val="24"/>
        </w:rPr>
        <w:t>et al.,</w:t>
      </w:r>
      <w:r w:rsidRPr="002C73AB">
        <w:rPr>
          <w:rFonts w:ascii="Times New Roman" w:hAnsi="Times New Roman" w:cs="Times New Roman"/>
          <w:szCs w:val="24"/>
        </w:rPr>
        <w:t xml:space="preserve"> 2009).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 disjunctivus</w:t>
      </w:r>
      <w:r w:rsidRPr="002C73AB">
        <w:rPr>
          <w:rFonts w:ascii="Times New Roman" w:hAnsi="Times New Roman" w:cs="Times New Roman"/>
          <w:szCs w:val="24"/>
        </w:rPr>
        <w:t xml:space="preserve"> and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 pardalis</w:t>
      </w:r>
      <w:r w:rsidRPr="002C73AB">
        <w:rPr>
          <w:rFonts w:ascii="Times New Roman" w:hAnsi="Times New Roman" w:cs="Times New Roman"/>
          <w:szCs w:val="24"/>
        </w:rPr>
        <w:t xml:space="preserve"> from Andhra Pradesh, West Bengal, Bihar and Uttar Pradesh (Singh, 2014). In Maharashtra, the first record of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 pardalis</w:t>
      </w:r>
      <w:r w:rsidRPr="002C73AB">
        <w:rPr>
          <w:rFonts w:ascii="Times New Roman" w:hAnsi="Times New Roman" w:cs="Times New Roman"/>
          <w:szCs w:val="24"/>
        </w:rPr>
        <w:t xml:space="preserve"> w</w:t>
      </w:r>
      <w:r w:rsidRPr="002C73AB">
        <w:rPr>
          <w:rFonts w:ascii="Times New Roman" w:hAnsi="Times New Roman" w:cs="Times New Roman"/>
          <w:szCs w:val="24"/>
          <w:lang w:val="en-US"/>
        </w:rPr>
        <w:t>as</w:t>
      </w:r>
      <w:r w:rsidRPr="002C73AB">
        <w:rPr>
          <w:rFonts w:ascii="Times New Roman" w:hAnsi="Times New Roman" w:cs="Times New Roman"/>
          <w:szCs w:val="24"/>
        </w:rPr>
        <w:t xml:space="preserve"> found in the Bhima River basin in 2018 (Kumbhar </w:t>
      </w:r>
      <w:r w:rsidRPr="002C73AB">
        <w:rPr>
          <w:rFonts w:ascii="Times New Roman" w:hAnsi="Times New Roman" w:cs="Times New Roman"/>
          <w:i/>
          <w:iCs/>
          <w:szCs w:val="24"/>
        </w:rPr>
        <w:t>et al.,</w:t>
      </w:r>
      <w:r w:rsidRPr="002C73AB">
        <w:rPr>
          <w:rFonts w:ascii="Times New Roman" w:hAnsi="Times New Roman" w:cs="Times New Roman"/>
          <w:szCs w:val="24"/>
        </w:rPr>
        <w:t xml:space="preserve"> 2018).</w:t>
      </w:r>
    </w:p>
    <w:p w14:paraId="466919A5" w14:textId="07D5225E" w:rsidR="00FF3E21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Pterygoplichthys pardalis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has an invasive nature and may become</w:t>
      </w:r>
      <w:r w:rsidR="005B753A" w:rsidRPr="002C73AB">
        <w:rPr>
          <w:rFonts w:ascii="Times New Roman" w:hAnsi="Times New Roman" w:cs="Times New Roman"/>
          <w:color w:val="000000"/>
          <w:szCs w:val="24"/>
        </w:rPr>
        <w:t xml:space="preserve"> a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predator or competitor for native f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ishes (Hill and Lodge, 1999). It ultimately leads to </w:t>
      </w:r>
      <w:r w:rsidR="005B753A" w:rsidRPr="002C73AB">
        <w:rPr>
          <w:rFonts w:ascii="Times New Roman" w:hAnsi="Times New Roman" w:cs="Times New Roman"/>
          <w:color w:val="000000"/>
          <w:szCs w:val="24"/>
        </w:rPr>
        <w:t xml:space="preserve">a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decline in local biodiversity by eliminating local or native fish (Chapin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et al.,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2000). I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t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directly consume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bottom hatched eggs of other fishes</w:t>
      </w:r>
      <w:r w:rsidR="005B753A" w:rsidRPr="002C73AB">
        <w:rPr>
          <w:rFonts w:ascii="Times New Roman" w:hAnsi="Times New Roman" w:cs="Times New Roman"/>
          <w:color w:val="000000"/>
          <w:szCs w:val="24"/>
        </w:rPr>
        <w:t>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causing eradication of fish species (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Chaichana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 and 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Jongphadungkiet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, 2012). It’s burrowing habit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for </w:t>
      </w:r>
      <w:r w:rsidRPr="002C73AB">
        <w:rPr>
          <w:rFonts w:ascii="Times New Roman" w:hAnsi="Times New Roman" w:cs="Times New Roman"/>
          <w:color w:val="000000"/>
          <w:szCs w:val="24"/>
        </w:rPr>
        <w:t>egg laying causes bank erosion and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it may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in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crease water turbidity (Gibbs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et al.,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2010). It has</w:t>
      </w:r>
      <w:r w:rsidR="005B753A" w:rsidRPr="002C73AB">
        <w:rPr>
          <w:rFonts w:ascii="Times New Roman" w:hAnsi="Times New Roman" w:cs="Times New Roman"/>
          <w:color w:val="000000"/>
          <w:szCs w:val="24"/>
        </w:rPr>
        <w:t xml:space="preserve"> a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spiny</w:t>
      </w:r>
      <w:r w:rsidR="005B753A" w:rsidRPr="002C73AB">
        <w:rPr>
          <w:rFonts w:ascii="Times New Roman" w:hAnsi="Times New Roman" w:cs="Times New Roman"/>
          <w:color w:val="000000"/>
          <w:szCs w:val="24"/>
        </w:rPr>
        <w:t>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hard exoskeleton which causes tearing of nets</w:t>
      </w:r>
      <w:r w:rsidR="005B753A" w:rsidRPr="002C73AB">
        <w:rPr>
          <w:rFonts w:ascii="Times New Roman" w:hAnsi="Times New Roman" w:cs="Times New Roman"/>
          <w:color w:val="000000"/>
          <w:szCs w:val="24"/>
        </w:rPr>
        <w:t>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="00A810A3" w:rsidRPr="002C73AB">
        <w:rPr>
          <w:rFonts w:ascii="Times New Roman" w:hAnsi="Times New Roman" w:cs="Times New Roman"/>
          <w:color w:val="000000"/>
          <w:szCs w:val="24"/>
          <w:lang w:val="en-US"/>
        </w:rPr>
        <w:t>ultimately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leading to </w:t>
      </w:r>
      <w:r w:rsidR="00A810A3" w:rsidRPr="002C73AB">
        <w:rPr>
          <w:rFonts w:ascii="Times New Roman" w:hAnsi="Times New Roman" w:cs="Times New Roman"/>
          <w:color w:val="000000"/>
          <w:szCs w:val="24"/>
        </w:rPr>
        <w:t>economic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loss o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f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fishermen commun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ity (Chavez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et al.,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2006; Nico, 2010).</w:t>
      </w:r>
    </w:p>
    <w:p w14:paraId="4909B884" w14:textId="3D294951" w:rsidR="00FF3E21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2C73AB">
        <w:rPr>
          <w:rFonts w:ascii="Times New Roman" w:hAnsi="Times New Roman" w:cs="Times New Roman"/>
          <w:color w:val="000000"/>
          <w:szCs w:val="24"/>
        </w:rPr>
        <w:t>Because of high similarities among the species of</w:t>
      </w:r>
      <w:r w:rsidR="005B753A" w:rsidRPr="002C73AB">
        <w:rPr>
          <w:rFonts w:ascii="Times New Roman" w:hAnsi="Times New Roman" w:cs="Times New Roman"/>
          <w:color w:val="000000"/>
          <w:szCs w:val="24"/>
        </w:rPr>
        <w:t xml:space="preserve"> the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genus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Pterygoplichthys,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their accurate identification become difficult. H</w:t>
      </w:r>
      <w:proofErr w:type="spellStart"/>
      <w:r w:rsidR="005B753A" w:rsidRPr="002C73AB">
        <w:rPr>
          <w:rFonts w:ascii="Times New Roman" w:hAnsi="Times New Roman" w:cs="Times New Roman"/>
          <w:color w:val="000000"/>
          <w:szCs w:val="24"/>
        </w:rPr>
        <w:t>ybridization</w:t>
      </w:r>
      <w:proofErr w:type="spellEnd"/>
      <w:r w:rsidR="005B753A" w:rsidRPr="002C73AB">
        <w:rPr>
          <w:rFonts w:ascii="Times New Roman" w:hAnsi="Times New Roman" w:cs="Times New Roman"/>
          <w:color w:val="000000"/>
          <w:szCs w:val="24"/>
        </w:rPr>
        <w:t xml:space="preserve"> and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interbreed have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also </w:t>
      </w:r>
      <w:r w:rsidR="005B753A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been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reported among them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(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Joycelyn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et</w:t>
      </w:r>
      <w:proofErr w:type="spellEnd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 al.,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2011). Recent mtDNA (Cytochrome b) investigation of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Pterygoplichthys </w:t>
      </w:r>
      <w:r w:rsidRPr="002C73AB">
        <w:rPr>
          <w:rFonts w:ascii="Times New Roman" w:hAnsi="Times New Roman" w:cs="Times New Roman"/>
          <w:color w:val="000000"/>
          <w:szCs w:val="24"/>
        </w:rPr>
        <w:t>in Taiwan (</w:t>
      </w:r>
      <w:r w:rsidRPr="002C73AB">
        <w:rPr>
          <w:rFonts w:ascii="Times New Roman" w:hAnsi="Times New Roman" w:cs="Times New Roman"/>
          <w:szCs w:val="24"/>
        </w:rPr>
        <w:t xml:space="preserve">Wu </w:t>
      </w:r>
      <w:r w:rsidRPr="002C73AB">
        <w:rPr>
          <w:rFonts w:ascii="Times New Roman" w:hAnsi="Times New Roman" w:cs="Times New Roman"/>
          <w:i/>
          <w:iCs/>
          <w:szCs w:val="24"/>
        </w:rPr>
        <w:t>et al.,</w:t>
      </w:r>
      <w:r w:rsidRPr="002C73AB">
        <w:rPr>
          <w:rFonts w:ascii="Times New Roman" w:hAnsi="Times New Roman" w:cs="Times New Roman"/>
          <w:szCs w:val="24"/>
        </w:rPr>
        <w:t xml:space="preserve"> 2011</w:t>
      </w:r>
      <w:r w:rsidRPr="002C73AB">
        <w:rPr>
          <w:rFonts w:ascii="Times New Roman" w:hAnsi="Times New Roman" w:cs="Times New Roman"/>
          <w:color w:val="000000"/>
          <w:szCs w:val="24"/>
        </w:rPr>
        <w:t>) r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  <w:lang w:val="en-US"/>
        </w:rPr>
        <w:t>evealed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 similarities of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P. Disjunctivus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with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P. pardalis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and suggested a hybrid origin for the introduced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Pterygoplichthys,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which might have provided hybrid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superiority and enhanced their fitness during invasions in Taiwanese waters. In order to monitor, control and better understand exotic invasion methods in a novel ecosystem, comprehensive species identification is essential (Armstrong and Ball, 2005). For </w:t>
      </w:r>
      <w:r w:rsidRPr="002C73AB">
        <w:rPr>
          <w:rFonts w:ascii="Times New Roman" w:hAnsi="Times New Roman" w:cs="Times New Roman"/>
          <w:color w:val="000000"/>
          <w:szCs w:val="24"/>
        </w:rPr>
        <w:t>such reasons, the standard DNA barcode approach needs to be used in order to make accurate species identification.</w:t>
      </w:r>
    </w:p>
    <w:p w14:paraId="14F8772C" w14:textId="50A957EB" w:rsidR="00FF3E21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2C73AB">
        <w:rPr>
          <w:rFonts w:ascii="Times New Roman" w:hAnsi="Times New Roman" w:cs="Times New Roman"/>
          <w:color w:val="000000"/>
          <w:szCs w:val="24"/>
        </w:rPr>
        <w:t>DNA barcoding has been p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  <w:lang w:val="en-US"/>
        </w:rPr>
        <w:t>r</w:t>
      </w:r>
      <w:r w:rsidR="00891F39" w:rsidRPr="002C73AB">
        <w:rPr>
          <w:rFonts w:ascii="Times New Roman" w:hAnsi="Times New Roman" w:cs="Times New Roman"/>
          <w:color w:val="000000"/>
          <w:szCs w:val="24"/>
          <w:lang w:val="en-US"/>
        </w:rPr>
        <w:t>o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ven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 to be an effective tool for the quick and precise identification of species, which might be modified worldwide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for biosecurity (Armstrong and Ball, 2005). It also helps taxonomy in the identification of cryptic species. A 650 bp section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of mitochondrial DNA </w:t>
      </w:r>
      <w:r w:rsidRPr="002C73AB">
        <w:rPr>
          <w:rFonts w:ascii="Times New Roman" w:hAnsi="Times New Roman" w:cs="Times New Roman"/>
          <w:color w:val="000000"/>
          <w:szCs w:val="24"/>
        </w:rPr>
        <w:t>a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t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the 5</w:t>
      </w:r>
      <w:r w:rsidRPr="002C73AB">
        <w:rPr>
          <w:rFonts w:ascii="Times New Roman" w:hAnsi="Times New Roman" w:cs="Times New Roman"/>
          <w:color w:val="000000"/>
          <w:szCs w:val="24"/>
        </w:rPr>
        <w:sym w:font="Symbol" w:char="F0A2"/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end of cytochrome c oxidase I (COI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)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is the commonly used barcode </w:t>
      </w:r>
      <w:r w:rsidRPr="002C73AB">
        <w:rPr>
          <w:rFonts w:ascii="Times New Roman" w:hAnsi="Times New Roman" w:cs="Times New Roman"/>
          <w:color w:val="000000"/>
          <w:szCs w:val="24"/>
        </w:rPr>
        <w:lastRenderedPageBreak/>
        <w:t>area. Like other vertebrate mitoch</w:t>
      </w:r>
      <w:r w:rsidRPr="002C73AB">
        <w:rPr>
          <w:rFonts w:ascii="Times New Roman" w:hAnsi="Times New Roman" w:cs="Times New Roman"/>
          <w:color w:val="000000"/>
          <w:szCs w:val="24"/>
        </w:rPr>
        <w:t>ondrial DNA, COI in fish lack</w:t>
      </w:r>
      <w:r w:rsidR="002A6758" w:rsidRPr="002C73AB">
        <w:rPr>
          <w:rFonts w:ascii="Times New Roman" w:hAnsi="Times New Roman" w:cs="Times New Roman"/>
          <w:color w:val="000000"/>
          <w:szCs w:val="24"/>
        </w:rPr>
        <w:t>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introns and is less capable of recombination. It provides deeper phylogenetic understanding (Ward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et al.,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2009).  </w:t>
      </w:r>
    </w:p>
    <w:p w14:paraId="696B2D23" w14:textId="172E6EDD" w:rsidR="00DD774C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2C73AB">
        <w:rPr>
          <w:rFonts w:ascii="Times New Roman" w:hAnsi="Times New Roman" w:cs="Times New Roman"/>
          <w:color w:val="000000"/>
          <w:szCs w:val="24"/>
        </w:rPr>
        <w:t>In this study, we used standard DNA barcode methodology to accurately</w:t>
      </w:r>
      <w:r w:rsidR="00A460C5"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="00A460C5" w:rsidRPr="002C73AB">
        <w:rPr>
          <w:rFonts w:ascii="Times New Roman" w:hAnsi="Times New Roman" w:cs="Times New Roman"/>
          <w:color w:val="000000"/>
          <w:szCs w:val="24"/>
          <w:lang w:val="en-US"/>
        </w:rPr>
        <w:t>identify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</w:t>
      </w:r>
      <w:proofErr w:type="spellStart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Pterygoplichthys</w:t>
      </w:r>
      <w:proofErr w:type="spellEnd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pardalis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i</w:t>
      </w:r>
      <w:proofErr w:type="spellEnd"/>
      <w:r w:rsidRPr="002C73AB">
        <w:rPr>
          <w:rFonts w:ascii="Times New Roman" w:hAnsi="Times New Roman" w:cs="Times New Roman"/>
          <w:color w:val="000000"/>
          <w:szCs w:val="24"/>
          <w:lang w:val="en-US"/>
        </w:rPr>
        <w:t>n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Ujani reservoir. This study provides reliable species level identification with morphological features. The study also contributes to </w:t>
      </w:r>
      <w:r w:rsidR="002A6758" w:rsidRPr="002C73AB">
        <w:rPr>
          <w:rFonts w:ascii="Times New Roman" w:hAnsi="Times New Roman" w:cs="Times New Roman"/>
          <w:color w:val="000000"/>
          <w:szCs w:val="24"/>
        </w:rPr>
        <w:t xml:space="preserve">the </w:t>
      </w:r>
      <w:r w:rsidRPr="002C73AB">
        <w:rPr>
          <w:rFonts w:ascii="Times New Roman" w:hAnsi="Times New Roman" w:cs="Times New Roman"/>
          <w:color w:val="000000"/>
          <w:szCs w:val="24"/>
        </w:rPr>
        <w:t>detection of hybrid or morphology</w:t>
      </w:r>
      <w:r w:rsidR="002A6758" w:rsidRPr="002C73AB">
        <w:rPr>
          <w:rFonts w:ascii="Times New Roman" w:hAnsi="Times New Roman" w:cs="Times New Roman"/>
          <w:color w:val="000000"/>
          <w:szCs w:val="24"/>
        </w:rPr>
        <w:t>-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based misidentification.  </w:t>
      </w:r>
    </w:p>
    <w:p w14:paraId="6BB4DF75" w14:textId="455D282D" w:rsidR="00BE34A4" w:rsidRPr="002C73AB" w:rsidRDefault="001C02D2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>MATERIAL AND METHODS</w:t>
      </w:r>
    </w:p>
    <w:p w14:paraId="51103D78" w14:textId="769C7802" w:rsidR="00FF3E21" w:rsidRDefault="00DF7D26" w:rsidP="002C73AB">
      <w:pPr>
        <w:spacing w:line="240" w:lineRule="auto"/>
        <w:ind w:left="-284" w:right="-330"/>
        <w:jc w:val="both"/>
        <w:rPr>
          <w:rFonts w:ascii="Times New Roman" w:hAnsi="Times New Roman" w:cs="Times New Roman"/>
          <w:color w:val="000000"/>
          <w:szCs w:val="24"/>
          <w:lang w:val="en-US"/>
        </w:rPr>
      </w:pPr>
      <w:r w:rsidRPr="002C73AB">
        <w:rPr>
          <w:rFonts w:ascii="Times New Roman" w:hAnsi="Times New Roman" w:cs="Times New Roman"/>
          <w:color w:val="000000"/>
          <w:szCs w:val="24"/>
        </w:rPr>
        <w:t xml:space="preserve">Ujani Dam (Yashwant Sagar) is one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of the major irrigation projects in Maharashtra. It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is </w:t>
      </w:r>
      <w:r w:rsidRPr="002C73AB">
        <w:rPr>
          <w:rFonts w:ascii="Times New Roman" w:hAnsi="Times New Roman" w:cs="Times New Roman"/>
          <w:color w:val="000000"/>
          <w:szCs w:val="24"/>
        </w:rPr>
        <w:t>situated on the Bhima River near Bhimanagar, Solapur district</w:t>
      </w:r>
      <w:r w:rsidR="00D0780F" w:rsidRPr="002C73AB">
        <w:rPr>
          <w:rFonts w:ascii="Times New Roman" w:hAnsi="Times New Roman" w:cs="Times New Roman"/>
          <w:color w:val="000000"/>
          <w:szCs w:val="24"/>
        </w:rPr>
        <w:t>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Maharashtra at 18.1364</w:t>
      </w:r>
      <w:r w:rsidRPr="002C73AB">
        <w:rPr>
          <w:rFonts w:ascii="Times New Roman" w:hAnsi="Times New Roman" w:cs="Times New Roman"/>
          <w:color w:val="000000"/>
          <w:szCs w:val="24"/>
          <w:vertAlign w:val="superscript"/>
        </w:rPr>
        <w:t>o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N and 75.0962</w:t>
      </w:r>
      <w:r w:rsidRPr="002C73AB">
        <w:rPr>
          <w:rFonts w:ascii="Times New Roman" w:hAnsi="Times New Roman" w:cs="Times New Roman"/>
          <w:color w:val="000000"/>
          <w:szCs w:val="24"/>
          <w:vertAlign w:val="superscript"/>
        </w:rPr>
        <w:t xml:space="preserve">o </w:t>
      </w:r>
      <w:r w:rsidRPr="002C73AB">
        <w:rPr>
          <w:rFonts w:ascii="Times New Roman" w:hAnsi="Times New Roman" w:cs="Times New Roman"/>
          <w:color w:val="000000"/>
          <w:szCs w:val="24"/>
        </w:rPr>
        <w:t>E. F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our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sampling sites were s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elected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on the Ujani reservoir backwater</w:t>
      </w:r>
      <w:r w:rsidR="00D0780F" w:rsidRPr="002C73AB">
        <w:rPr>
          <w:rFonts w:ascii="Times New Roman" w:hAnsi="Times New Roman" w:cs="Times New Roman"/>
          <w:color w:val="000000"/>
          <w:szCs w:val="24"/>
        </w:rPr>
        <w:t>,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namely,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(1) Bhigwan, (2) </w:t>
      </w:r>
      <w:r w:rsidRPr="002C73AB">
        <w:rPr>
          <w:rFonts w:ascii="Times New Roman" w:hAnsi="Times New Roman" w:cs="Times New Roman"/>
          <w:color w:val="000000"/>
          <w:szCs w:val="24"/>
        </w:rPr>
        <w:t>Kettur, (3) Ajoti and (4) Bhimanagar</w:t>
      </w:r>
      <w:r w:rsidR="00D0780F"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(Figure 1).</w:t>
      </w:r>
    </w:p>
    <w:p w14:paraId="200D53E5" w14:textId="579077DD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3A582DC4" w14:textId="77777777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noProof/>
          <w:szCs w:val="24"/>
          <w:lang w:val="en-US"/>
        </w:rPr>
      </w:pPr>
      <w:r w:rsidRPr="002C73AB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598481E6" wp14:editId="4B7832D0">
            <wp:extent cx="4552315" cy="1836751"/>
            <wp:effectExtent l="19050" t="0" r="635" b="0"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7" cstate="print"/>
                    <a:srcRect r="3862" b="53782"/>
                    <a:stretch/>
                  </pic:blipFill>
                  <pic:spPr>
                    <a:xfrm>
                      <a:off x="0" y="0"/>
                      <a:ext cx="4552315" cy="18367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2152" w14:textId="77777777" w:rsidR="0027364A" w:rsidRDefault="002C73AB" w:rsidP="0027364A">
      <w:pPr>
        <w:keepNext/>
        <w:spacing w:line="240" w:lineRule="auto"/>
        <w:jc w:val="center"/>
      </w:pPr>
      <w:r w:rsidRPr="002C73AB"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5D4242BB" wp14:editId="5206F2B9">
            <wp:extent cx="4584756" cy="2512924"/>
            <wp:effectExtent l="19050" t="0" r="6294" b="0"/>
            <wp:docPr id="1027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584756" cy="25129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98AC" w14:textId="49E2EDA2" w:rsidR="002C73AB" w:rsidRPr="0027364A" w:rsidRDefault="0027364A" w:rsidP="0027364A">
      <w:pPr>
        <w:pStyle w:val="Caption"/>
        <w:jc w:val="center"/>
        <w:rPr>
          <w:rFonts w:ascii="Times New Roman" w:hAnsi="Times New Roman" w:cs="Times New Roman"/>
          <w:noProof/>
          <w:color w:val="auto"/>
          <w:sz w:val="36"/>
          <w:szCs w:val="36"/>
          <w:lang w:val="en-US"/>
        </w:rPr>
      </w:pPr>
      <w:r w:rsidRPr="0027364A">
        <w:rPr>
          <w:rFonts w:ascii="Times New Roman" w:hAnsi="Times New Roman" w:cs="Times New Roman"/>
          <w:color w:val="auto"/>
          <w:sz w:val="24"/>
          <w:szCs w:val="22"/>
        </w:rPr>
        <w:t xml:space="preserve">Figure </w:t>
      </w:r>
      <w:r w:rsidRPr="0027364A">
        <w:rPr>
          <w:rFonts w:ascii="Times New Roman" w:hAnsi="Times New Roman" w:cs="Times New Roman"/>
          <w:color w:val="auto"/>
          <w:sz w:val="24"/>
          <w:szCs w:val="22"/>
        </w:rPr>
        <w:fldChar w:fldCharType="begin"/>
      </w:r>
      <w:r w:rsidRPr="0027364A">
        <w:rPr>
          <w:rFonts w:ascii="Times New Roman" w:hAnsi="Times New Roman" w:cs="Times New Roman"/>
          <w:color w:val="auto"/>
          <w:sz w:val="24"/>
          <w:szCs w:val="22"/>
        </w:rPr>
        <w:instrText xml:space="preserve"> SEQ Figure \* ARABIC </w:instrText>
      </w:r>
      <w:r w:rsidRPr="0027364A">
        <w:rPr>
          <w:rFonts w:ascii="Times New Roman" w:hAnsi="Times New Roman" w:cs="Times New Roman"/>
          <w:color w:val="auto"/>
          <w:sz w:val="24"/>
          <w:szCs w:val="22"/>
        </w:rPr>
        <w:fldChar w:fldCharType="separate"/>
      </w:r>
      <w:r w:rsidR="005407F7">
        <w:rPr>
          <w:rFonts w:ascii="Times New Roman" w:hAnsi="Times New Roman" w:cs="Times New Roman"/>
          <w:noProof/>
          <w:color w:val="auto"/>
          <w:sz w:val="24"/>
          <w:szCs w:val="22"/>
        </w:rPr>
        <w:t>1</w:t>
      </w:r>
      <w:r w:rsidRPr="0027364A">
        <w:rPr>
          <w:rFonts w:ascii="Times New Roman" w:hAnsi="Times New Roman" w:cs="Times New Roman"/>
          <w:color w:val="auto"/>
          <w:sz w:val="24"/>
          <w:szCs w:val="22"/>
        </w:rPr>
        <w:fldChar w:fldCharType="end"/>
      </w:r>
      <w:r w:rsidRPr="0027364A">
        <w:rPr>
          <w:rFonts w:ascii="Times New Roman" w:hAnsi="Times New Roman" w:cs="Times New Roman"/>
          <w:color w:val="auto"/>
          <w:sz w:val="24"/>
          <w:szCs w:val="22"/>
          <w:lang w:val="en-US"/>
        </w:rPr>
        <w:t>: Showing Study sites of Ujani reservoir, Maharashtra.</w:t>
      </w:r>
    </w:p>
    <w:p w14:paraId="00B0F756" w14:textId="77777777" w:rsidR="002C73AB" w:rsidRPr="002C73AB" w:rsidRDefault="002C73AB" w:rsidP="0027364A">
      <w:pPr>
        <w:spacing w:line="240" w:lineRule="auto"/>
        <w:ind w:right="-330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1C58BB95" w14:textId="024FF282" w:rsidR="00DD774C" w:rsidRPr="002C73AB" w:rsidRDefault="00DF7D26" w:rsidP="002C73AB">
      <w:pPr>
        <w:spacing w:line="240" w:lineRule="auto"/>
        <w:ind w:left="-284" w:right="-330" w:firstLine="1004"/>
        <w:jc w:val="both"/>
        <w:rPr>
          <w:rFonts w:ascii="Times New Roman" w:hAnsi="Times New Roman" w:cs="Times New Roman"/>
          <w:color w:val="000000"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>Sample collection:</w:t>
      </w:r>
      <w:r w:rsidR="00891F39" w:rsidRPr="002C73AB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r w:rsidR="007A32D8" w:rsidRPr="002C73AB">
        <w:rPr>
          <w:rFonts w:ascii="Times New Roman" w:hAnsi="Times New Roman" w:cs="Times New Roman"/>
          <w:color w:val="000000"/>
          <w:szCs w:val="24"/>
          <w:lang w:val="en-US"/>
        </w:rPr>
        <w:t>Fish</w:t>
      </w:r>
      <w:r w:rsidR="007A32D8"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="007A32D8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samples </w:t>
      </w:r>
      <w:r w:rsidR="007A32D8" w:rsidRPr="002C73AB">
        <w:rPr>
          <w:rFonts w:ascii="Times New Roman" w:hAnsi="Times New Roman" w:cs="Times New Roman"/>
          <w:color w:val="000000"/>
          <w:szCs w:val="24"/>
        </w:rPr>
        <w:t xml:space="preserve">were </w:t>
      </w:r>
      <w:r w:rsidR="007A32D8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collected from </w:t>
      </w:r>
      <w:r w:rsidR="007A32D8" w:rsidRPr="002C73AB">
        <w:rPr>
          <w:rFonts w:ascii="Times New Roman" w:hAnsi="Times New Roman" w:cs="Times New Roman"/>
          <w:color w:val="000000"/>
          <w:szCs w:val="24"/>
        </w:rPr>
        <w:t>local fisherman</w:t>
      </w:r>
      <w:r w:rsidR="007A32D8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at selected</w:t>
      </w:r>
      <w:r w:rsidR="007A32D8"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="007A32D8" w:rsidRPr="002C73AB">
        <w:rPr>
          <w:rFonts w:ascii="Times New Roman" w:hAnsi="Times New Roman" w:cs="Times New Roman"/>
          <w:color w:val="000000"/>
          <w:szCs w:val="24"/>
          <w:lang w:val="en-US"/>
        </w:rPr>
        <w:t>sites. Preserved in ice samples brought</w:t>
      </w:r>
      <w:r w:rsidR="007A32D8" w:rsidRPr="002C73AB">
        <w:rPr>
          <w:rFonts w:ascii="Times New Roman" w:hAnsi="Times New Roman" w:cs="Times New Roman"/>
          <w:color w:val="000000"/>
          <w:szCs w:val="24"/>
        </w:rPr>
        <w:t xml:space="preserve"> to the laboratory for further investigation. All morphometric measurements were taken with digital calliper</w:t>
      </w:r>
      <w:r w:rsidR="007A32D8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with </w:t>
      </w:r>
      <w:r w:rsidR="007A32D8" w:rsidRPr="002C73AB">
        <w:rPr>
          <w:rFonts w:ascii="Times New Roman" w:hAnsi="Times New Roman" w:cs="Times New Roman"/>
          <w:color w:val="000000"/>
          <w:szCs w:val="24"/>
        </w:rPr>
        <w:t xml:space="preserve">nearest 0.1mm and weight to the nearest milligram (mg) using a digital balance and photographed. 11 meristic and 29 morphometric characters of the specimens were examined, following the methods suggested by Armbruster </w:t>
      </w:r>
      <w:r w:rsidR="007A32D8" w:rsidRPr="002C73AB">
        <w:rPr>
          <w:rFonts w:ascii="Times New Roman" w:hAnsi="Times New Roman" w:cs="Times New Roman"/>
          <w:color w:val="000000"/>
          <w:szCs w:val="24"/>
        </w:rPr>
        <w:lastRenderedPageBreak/>
        <w:t xml:space="preserve">(2003), Ambruster &amp; Page (1996). The fish was dissected and muscle samples were collected </w:t>
      </w:r>
      <w:r w:rsidR="007A32D8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in molecular grade alcohol </w:t>
      </w:r>
      <w:r w:rsidR="007A32D8" w:rsidRPr="002C73AB">
        <w:rPr>
          <w:rFonts w:ascii="Times New Roman" w:hAnsi="Times New Roman" w:cs="Times New Roman"/>
          <w:color w:val="000000"/>
          <w:szCs w:val="24"/>
        </w:rPr>
        <w:t>for molecular analysis.</w:t>
      </w:r>
    </w:p>
    <w:p w14:paraId="5F13C837" w14:textId="35583BB7" w:rsidR="00FF3E21" w:rsidRPr="002C73AB" w:rsidRDefault="00DF7D26" w:rsidP="002C73AB">
      <w:pPr>
        <w:spacing w:line="240" w:lineRule="auto"/>
        <w:ind w:left="-284" w:right="-330" w:firstLine="1004"/>
        <w:jc w:val="both"/>
        <w:rPr>
          <w:rFonts w:ascii="Times New Roman" w:hAnsi="Times New Roman" w:cs="Times New Roman"/>
          <w:color w:val="000000"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>DNA isolation:</w:t>
      </w:r>
      <w:r w:rsidR="00891F39"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Genomic DNA isolation was performed by using muscle tissue of fish. For the isolation of DNA 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DNeasy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 blood and tissue kit of Qiagen was used and extraction was done as per 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manufacturers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 instructions. </w:t>
      </w:r>
      <w:r w:rsidR="00D0780F" w:rsidRPr="002C73AB">
        <w:rPr>
          <w:rFonts w:ascii="Times New Roman" w:hAnsi="Times New Roman" w:cs="Times New Roman"/>
          <w:color w:val="000000"/>
          <w:szCs w:val="24"/>
        </w:rPr>
        <w:t>The e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xtracted DNA was eluted in 10mM Tris- Cl in 100 </w:t>
      </w:r>
      <w:r w:rsidRPr="002C73AB">
        <w:rPr>
          <w:rFonts w:ascii="Times New Roman" w:hAnsi="Times New Roman" w:cs="Times New Roman"/>
          <w:color w:val="000000"/>
          <w:szCs w:val="24"/>
        </w:rPr>
        <w:sym w:font="Symbol" w:char="F06D"/>
      </w:r>
      <w:r w:rsidRPr="002C73AB">
        <w:rPr>
          <w:rFonts w:ascii="Times New Roman" w:hAnsi="Times New Roman" w:cs="Times New Roman"/>
          <w:color w:val="000000"/>
          <w:szCs w:val="24"/>
        </w:rPr>
        <w:t>L v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olume and its purity was estimated using nanodrop instrument. </w:t>
      </w:r>
    </w:p>
    <w:p w14:paraId="112CB663" w14:textId="7DF99C33" w:rsidR="00FF3E21" w:rsidRPr="002C73AB" w:rsidRDefault="00DF7D26" w:rsidP="002C73AB">
      <w:pPr>
        <w:spacing w:line="240" w:lineRule="auto"/>
        <w:ind w:left="-284" w:right="-330" w:firstLine="1004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>PCR amplification:</w:t>
      </w:r>
      <w:r w:rsidR="00891F39" w:rsidRPr="002C73AB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PCR amplification was performed in </w:t>
      </w:r>
      <w:r w:rsidR="00D0780F" w:rsidRPr="002C73AB">
        <w:rPr>
          <w:rFonts w:ascii="Times New Roman" w:hAnsi="Times New Roman" w:cs="Times New Roman"/>
          <w:color w:val="000000"/>
          <w:szCs w:val="24"/>
        </w:rPr>
        <w:t xml:space="preserve">a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25 </w:t>
      </w:r>
      <w:r w:rsidRPr="002C73AB">
        <w:rPr>
          <w:rFonts w:ascii="Times New Roman" w:hAnsi="Times New Roman" w:cs="Times New Roman"/>
          <w:color w:val="000000"/>
          <w:szCs w:val="24"/>
        </w:rPr>
        <w:sym w:font="Symbol" w:char="F06D"/>
      </w:r>
      <w:r w:rsidRPr="002C73AB">
        <w:rPr>
          <w:rFonts w:ascii="Times New Roman" w:hAnsi="Times New Roman" w:cs="Times New Roman"/>
          <w:color w:val="000000"/>
          <w:szCs w:val="24"/>
        </w:rPr>
        <w:t>L reaction mixture containing 10- 100 ng DNA using Takara PCR master mix. Amplification was carried out using Folmer’s universal mito</w:t>
      </w:r>
      <w:r w:rsidRPr="002C73AB">
        <w:rPr>
          <w:rFonts w:ascii="Times New Roman" w:hAnsi="Times New Roman" w:cs="Times New Roman"/>
          <w:color w:val="000000"/>
          <w:szCs w:val="24"/>
        </w:rPr>
        <w:t>chondrial COI primers.</w:t>
      </w:r>
      <w:r w:rsidR="00D0780F" w:rsidRPr="002C73AB">
        <w:rPr>
          <w:rFonts w:ascii="Times New Roman" w:hAnsi="Times New Roman" w:cs="Times New Roman"/>
          <w:color w:val="000000"/>
          <w:szCs w:val="24"/>
        </w:rPr>
        <w:t xml:space="preserve"> The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PCR thermal cycle profile for amplification performed was one cycle of 95</w:t>
      </w:r>
      <w:r w:rsidRPr="002C73AB">
        <w:rPr>
          <w:rFonts w:ascii="Times New Roman" w:hAnsi="Times New Roman" w:cs="Times New Roman"/>
          <w:color w:val="000000"/>
          <w:szCs w:val="24"/>
          <w:vertAlign w:val="superscript"/>
        </w:rPr>
        <w:t xml:space="preserve">o </w:t>
      </w:r>
      <w:r w:rsidRPr="002C73AB">
        <w:rPr>
          <w:rFonts w:ascii="Times New Roman" w:hAnsi="Times New Roman" w:cs="Times New Roman"/>
          <w:color w:val="000000"/>
          <w:szCs w:val="24"/>
        </w:rPr>
        <w:t>C for 1 min done for denaturation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, </w:t>
      </w:r>
      <w:r w:rsidRPr="002C73AB">
        <w:rPr>
          <w:rFonts w:ascii="Times New Roman" w:hAnsi="Times New Roman" w:cs="Times New Roman"/>
          <w:color w:val="000000"/>
          <w:szCs w:val="24"/>
        </w:rPr>
        <w:t>55-60</w:t>
      </w:r>
      <w:r w:rsidRPr="002C73AB">
        <w:rPr>
          <w:rFonts w:ascii="Times New Roman" w:hAnsi="Times New Roman" w:cs="Times New Roman"/>
          <w:color w:val="000000"/>
          <w:szCs w:val="24"/>
          <w:vertAlign w:val="superscript"/>
        </w:rPr>
        <w:t xml:space="preserve">o </w:t>
      </w:r>
      <w:r w:rsidRPr="002C73AB">
        <w:rPr>
          <w:rFonts w:ascii="Times New Roman" w:hAnsi="Times New Roman" w:cs="Times New Roman"/>
          <w:color w:val="000000"/>
          <w:szCs w:val="24"/>
        </w:rPr>
        <w:t>C for 30 sec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</w:rPr>
        <w:t>for annealing. Followed by elongation at 72</w:t>
      </w:r>
      <w:r w:rsidRPr="002C73AB">
        <w:rPr>
          <w:rFonts w:ascii="Times New Roman" w:hAnsi="Times New Roman" w:cs="Times New Roman"/>
          <w:color w:val="000000"/>
          <w:szCs w:val="24"/>
          <w:vertAlign w:val="superscript"/>
        </w:rPr>
        <w:t>o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C for 30 sec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and </w:t>
      </w:r>
      <w:r w:rsidRPr="002C73AB">
        <w:rPr>
          <w:rFonts w:ascii="Times New Roman" w:hAnsi="Times New Roman" w:cs="Times New Roman"/>
          <w:color w:val="000000"/>
          <w:szCs w:val="24"/>
        </w:rPr>
        <w:t>final extension at 72</w:t>
      </w:r>
      <w:r w:rsidRPr="002C73AB">
        <w:rPr>
          <w:rFonts w:ascii="Times New Roman" w:hAnsi="Times New Roman" w:cs="Times New Roman"/>
          <w:color w:val="000000"/>
          <w:szCs w:val="24"/>
          <w:vertAlign w:val="superscript"/>
        </w:rPr>
        <w:t>o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C for 3 min.   </w:t>
      </w:r>
    </w:p>
    <w:p w14:paraId="56B34045" w14:textId="6BEA4809" w:rsidR="00FF3E21" w:rsidRPr="002C73AB" w:rsidRDefault="00DF7D26" w:rsidP="002C73AB">
      <w:pPr>
        <w:spacing w:line="240" w:lineRule="auto"/>
        <w:ind w:left="-284" w:right="-330" w:firstLine="1004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 xml:space="preserve">Qualitative analysis and sequencing: </w:t>
      </w:r>
      <w:r w:rsidRPr="002C73AB">
        <w:rPr>
          <w:rFonts w:ascii="Times New Roman" w:hAnsi="Times New Roman" w:cs="Times New Roman"/>
          <w:color w:val="000000"/>
          <w:szCs w:val="24"/>
        </w:rPr>
        <w:t>The PCR products of the COI primer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region were analysed on </w:t>
      </w:r>
      <w:r w:rsidR="00D0780F" w:rsidRPr="002C73AB">
        <w:rPr>
          <w:rFonts w:ascii="Times New Roman" w:hAnsi="Times New Roman" w:cs="Times New Roman"/>
          <w:color w:val="000000"/>
          <w:szCs w:val="24"/>
        </w:rPr>
        <w:t xml:space="preserve">a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1.5% agarose gel using </w:t>
      </w:r>
      <w:r w:rsidR="00D0780F" w:rsidRPr="002C73AB">
        <w:rPr>
          <w:rFonts w:ascii="Times New Roman" w:hAnsi="Times New Roman" w:cs="Times New Roman"/>
          <w:color w:val="000000"/>
          <w:szCs w:val="24"/>
        </w:rPr>
        <w:t xml:space="preserve">a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1% Tris-Borate- EDTA buffer. The products were subsequently purified with </w:t>
      </w:r>
      <w:r w:rsidR="00D0780F" w:rsidRPr="002C73AB">
        <w:rPr>
          <w:rFonts w:ascii="Times New Roman" w:hAnsi="Times New Roman" w:cs="Times New Roman"/>
          <w:color w:val="000000"/>
          <w:szCs w:val="24"/>
        </w:rPr>
        <w:t xml:space="preserve">the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commercially available QIAGEN 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QIAquick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 PCR purification kit and sequence using 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BigDye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 terminator cycle sequencing ready reaction kit on an applied biosystem ABI3500 DNA sequences.  </w:t>
      </w:r>
    </w:p>
    <w:p w14:paraId="35B56D03" w14:textId="2DD7EB2A" w:rsidR="00FF3E21" w:rsidRPr="002C73AB" w:rsidRDefault="001C02D2" w:rsidP="002C73AB">
      <w:pPr>
        <w:spacing w:line="240" w:lineRule="auto"/>
        <w:ind w:left="-284"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 xml:space="preserve">RESULT AND DISCUSSION </w:t>
      </w:r>
    </w:p>
    <w:p w14:paraId="4187095F" w14:textId="2383F45C" w:rsidR="00FF3E21" w:rsidRDefault="00DF7D26" w:rsidP="002C73AB">
      <w:pPr>
        <w:spacing w:line="240" w:lineRule="auto"/>
        <w:ind w:left="-284" w:right="-330" w:firstLine="1004"/>
        <w:jc w:val="both"/>
        <w:rPr>
          <w:rFonts w:ascii="Times New Roman" w:hAnsi="Times New Roman" w:cs="Times New Roman"/>
          <w:noProof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>Morphological Identification:</w:t>
      </w:r>
      <w:r w:rsidR="00891F39" w:rsidRPr="002C73AB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</w:rPr>
        <w:t>The body exhibits radiating light lines on the head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with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le</w:t>
      </w:r>
      <w:r w:rsidRPr="002C73AB">
        <w:rPr>
          <w:rFonts w:ascii="Times New Roman" w:hAnsi="Times New Roman" w:cs="Times New Roman"/>
          <w:color w:val="000000"/>
          <w:szCs w:val="24"/>
        </w:rPr>
        <w:t>opard-like patches across the body. T</w:t>
      </w:r>
      <w:r w:rsidR="00DD774C" w:rsidRPr="002C73AB">
        <w:rPr>
          <w:rFonts w:ascii="Times New Roman" w:hAnsi="Times New Roman" w:cs="Times New Roman"/>
          <w:color w:val="000000"/>
          <w:szCs w:val="24"/>
        </w:rPr>
        <w:t>r</w:t>
      </w:r>
      <w:r w:rsidR="00DD774C" w:rsidRPr="002C73AB">
        <w:rPr>
          <w:rFonts w:ascii="Times New Roman" w:hAnsi="Times New Roman" w:cs="Times New Roman"/>
          <w:color w:val="000000"/>
          <w:szCs w:val="24"/>
          <w:lang w:val="en-US"/>
        </w:rPr>
        <w:t>angular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sucker</w:t>
      </w:r>
      <w:r w:rsidR="00DD774C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-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shaped mouth on </w:t>
      </w:r>
      <w:r w:rsidR="00DD774C" w:rsidRPr="002C73AB">
        <w:rPr>
          <w:rFonts w:ascii="Times New Roman" w:hAnsi="Times New Roman" w:cs="Times New Roman"/>
          <w:color w:val="000000"/>
          <w:szCs w:val="24"/>
          <w:lang w:val="en-US"/>
        </w:rPr>
        <w:t>the ventral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side </w:t>
      </w:r>
      <w:r w:rsidR="00DD774C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is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lined with two rows of denticles and </w:t>
      </w:r>
      <w:r w:rsidR="007A32D8" w:rsidRPr="002C73AB">
        <w:rPr>
          <w:rFonts w:ascii="Times New Roman" w:hAnsi="Times New Roman" w:cs="Times New Roman"/>
          <w:color w:val="000000"/>
          <w:szCs w:val="24"/>
          <w:lang w:val="en-US"/>
        </w:rPr>
        <w:t>surrounded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by numerous tubercles on</w:t>
      </w:r>
      <w:r w:rsidR="00DD774C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the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lips. </w:t>
      </w:r>
      <w:r w:rsidR="00DD774C" w:rsidRPr="002C73AB">
        <w:rPr>
          <w:rFonts w:ascii="Times New Roman" w:hAnsi="Times New Roman" w:cs="Times New Roman"/>
          <w:color w:val="000000"/>
          <w:szCs w:val="24"/>
          <w:lang w:val="en-US"/>
        </w:rPr>
        <w:t>Abdomen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shows</w:t>
      </w:r>
      <w:r w:rsidR="00DD774C" w:rsidRPr="002C73AB">
        <w:rPr>
          <w:rFonts w:ascii="Times New Roman" w:hAnsi="Times New Roman" w:cs="Times New Roman"/>
          <w:color w:val="000000"/>
          <w:szCs w:val="24"/>
        </w:rPr>
        <w:t xml:space="preserve"> a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dark spot against a light background. Both body and snout margins are covered with bony plates (Figure 2).</w:t>
      </w:r>
      <w:r w:rsidR="00DD774C" w:rsidRPr="002C73AB">
        <w:rPr>
          <w:rFonts w:ascii="Times New Roman" w:hAnsi="Times New Roman" w:cs="Times New Roman"/>
          <w:color w:val="000000"/>
          <w:szCs w:val="24"/>
        </w:rPr>
        <w:t xml:space="preserve"> A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Total </w:t>
      </w:r>
      <w:r w:rsidR="00DD774C" w:rsidRPr="002C73AB">
        <w:rPr>
          <w:rFonts w:ascii="Times New Roman" w:hAnsi="Times New Roman" w:cs="Times New Roman"/>
          <w:color w:val="000000"/>
          <w:szCs w:val="24"/>
        </w:rPr>
        <w:t xml:space="preserve">of </w:t>
      </w:r>
      <w:r w:rsidRPr="002C73AB">
        <w:rPr>
          <w:rFonts w:ascii="Times New Roman" w:hAnsi="Times New Roman" w:cs="Times New Roman"/>
          <w:color w:val="000000"/>
          <w:szCs w:val="24"/>
        </w:rPr>
        <w:t>11 meristic characters are shown in table no 1.</w:t>
      </w:r>
      <w:r w:rsidRPr="002C73AB">
        <w:rPr>
          <w:rFonts w:ascii="Times New Roman" w:hAnsi="Times New Roman" w:cs="Times New Roman"/>
          <w:noProof/>
          <w:szCs w:val="24"/>
        </w:rPr>
        <w:t xml:space="preserve">  </w:t>
      </w:r>
    </w:p>
    <w:p w14:paraId="2D5A600C" w14:textId="5CFBC28F" w:rsidR="0027364A" w:rsidRPr="0027364A" w:rsidRDefault="0027364A" w:rsidP="0027364A">
      <w:pPr>
        <w:pStyle w:val="Caption"/>
        <w:keepNext/>
        <w:rPr>
          <w:rFonts w:ascii="Times New Roman" w:hAnsi="Times New Roman" w:cs="Times New Roman"/>
          <w:color w:val="auto"/>
          <w:sz w:val="24"/>
          <w:szCs w:val="22"/>
        </w:rPr>
      </w:pPr>
      <w:r w:rsidRPr="0027364A">
        <w:rPr>
          <w:rFonts w:ascii="Times New Roman" w:hAnsi="Times New Roman" w:cs="Times New Roman"/>
          <w:color w:val="auto"/>
          <w:sz w:val="24"/>
          <w:szCs w:val="22"/>
        </w:rPr>
        <w:t xml:space="preserve">Table </w:t>
      </w:r>
      <w:r w:rsidRPr="0027364A">
        <w:rPr>
          <w:rFonts w:ascii="Times New Roman" w:hAnsi="Times New Roman" w:cs="Times New Roman"/>
          <w:color w:val="auto"/>
          <w:sz w:val="24"/>
          <w:szCs w:val="22"/>
        </w:rPr>
        <w:fldChar w:fldCharType="begin"/>
      </w:r>
      <w:r w:rsidRPr="0027364A">
        <w:rPr>
          <w:rFonts w:ascii="Times New Roman" w:hAnsi="Times New Roman" w:cs="Times New Roman"/>
          <w:color w:val="auto"/>
          <w:sz w:val="24"/>
          <w:szCs w:val="22"/>
        </w:rPr>
        <w:instrText xml:space="preserve"> SEQ Table \* ARABIC </w:instrText>
      </w:r>
      <w:r w:rsidRPr="0027364A">
        <w:rPr>
          <w:rFonts w:ascii="Times New Roman" w:hAnsi="Times New Roman" w:cs="Times New Roman"/>
          <w:color w:val="auto"/>
          <w:sz w:val="24"/>
          <w:szCs w:val="22"/>
        </w:rPr>
        <w:fldChar w:fldCharType="separate"/>
      </w:r>
      <w:r w:rsidRPr="0027364A">
        <w:rPr>
          <w:rFonts w:ascii="Times New Roman" w:hAnsi="Times New Roman" w:cs="Times New Roman"/>
          <w:noProof/>
          <w:color w:val="auto"/>
          <w:sz w:val="24"/>
          <w:szCs w:val="22"/>
        </w:rPr>
        <w:t>1</w:t>
      </w:r>
      <w:r w:rsidRPr="0027364A">
        <w:rPr>
          <w:rFonts w:ascii="Times New Roman" w:hAnsi="Times New Roman" w:cs="Times New Roman"/>
          <w:color w:val="auto"/>
          <w:sz w:val="24"/>
          <w:szCs w:val="22"/>
        </w:rPr>
        <w:fldChar w:fldCharType="end"/>
      </w:r>
      <w:r w:rsidRPr="0027364A">
        <w:rPr>
          <w:rFonts w:ascii="Times New Roman" w:hAnsi="Times New Roman" w:cs="Times New Roman"/>
          <w:color w:val="auto"/>
          <w:sz w:val="24"/>
          <w:szCs w:val="22"/>
          <w:lang w:val="en-US"/>
        </w:rPr>
        <w:t>: Meristic characteristics of P. Pardalis observed during study.</w:t>
      </w:r>
    </w:p>
    <w:tbl>
      <w:tblPr>
        <w:tblStyle w:val="TableGrid"/>
        <w:tblpPr w:leftFromText="180" w:rightFromText="180" w:vertAnchor="text" w:horzAnchor="page" w:tblpX="3311" w:tblpY="182"/>
        <w:tblW w:w="0" w:type="auto"/>
        <w:tblLook w:val="04A0" w:firstRow="1" w:lastRow="0" w:firstColumn="1" w:lastColumn="0" w:noHBand="0" w:noVBand="1"/>
      </w:tblPr>
      <w:tblGrid>
        <w:gridCol w:w="1014"/>
        <w:gridCol w:w="3059"/>
        <w:gridCol w:w="1019"/>
      </w:tblGrid>
      <w:tr w:rsidR="002C73AB" w:rsidRPr="002C73AB" w14:paraId="139EF51E" w14:textId="77777777" w:rsidTr="0027364A">
        <w:trPr>
          <w:trHeight w:val="391"/>
        </w:trPr>
        <w:tc>
          <w:tcPr>
            <w:tcW w:w="1014" w:type="dxa"/>
          </w:tcPr>
          <w:p w14:paraId="46ED5576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Sr. No.</w:t>
            </w:r>
          </w:p>
        </w:tc>
        <w:tc>
          <w:tcPr>
            <w:tcW w:w="3059" w:type="dxa"/>
          </w:tcPr>
          <w:p w14:paraId="19F46F1B" w14:textId="77777777" w:rsidR="002C73AB" w:rsidRPr="002C73AB" w:rsidRDefault="002C73AB" w:rsidP="003815F0">
            <w:pPr>
              <w:ind w:right="-330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Meristic characteristics</w:t>
            </w:r>
          </w:p>
        </w:tc>
        <w:tc>
          <w:tcPr>
            <w:tcW w:w="1019" w:type="dxa"/>
          </w:tcPr>
          <w:p w14:paraId="51570D1D" w14:textId="77777777" w:rsidR="002C73AB" w:rsidRPr="002C73AB" w:rsidRDefault="002C73AB" w:rsidP="003815F0">
            <w:pPr>
              <w:ind w:right="-330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Count</w:t>
            </w:r>
          </w:p>
        </w:tc>
      </w:tr>
      <w:tr w:rsidR="002C73AB" w:rsidRPr="002C73AB" w14:paraId="0F73760C" w14:textId="77777777" w:rsidTr="0027364A">
        <w:trPr>
          <w:trHeight w:val="374"/>
        </w:trPr>
        <w:tc>
          <w:tcPr>
            <w:tcW w:w="1014" w:type="dxa"/>
          </w:tcPr>
          <w:p w14:paraId="542E42BC" w14:textId="77777777" w:rsidR="002C73AB" w:rsidRPr="002C73AB" w:rsidRDefault="002C73AB" w:rsidP="003815F0">
            <w:pPr>
              <w:ind w:right="-33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1</w:t>
            </w:r>
          </w:p>
        </w:tc>
        <w:tc>
          <w:tcPr>
            <w:tcW w:w="3059" w:type="dxa"/>
          </w:tcPr>
          <w:p w14:paraId="0DC3010A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Dorsal fin rays (DFR)</w:t>
            </w:r>
          </w:p>
        </w:tc>
        <w:tc>
          <w:tcPr>
            <w:tcW w:w="1019" w:type="dxa"/>
          </w:tcPr>
          <w:p w14:paraId="0D0B8ED7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13</w:t>
            </w:r>
          </w:p>
        </w:tc>
      </w:tr>
      <w:tr w:rsidR="002C73AB" w:rsidRPr="002C73AB" w14:paraId="2F227DAB" w14:textId="77777777" w:rsidTr="0027364A">
        <w:trPr>
          <w:trHeight w:val="391"/>
        </w:trPr>
        <w:tc>
          <w:tcPr>
            <w:tcW w:w="1014" w:type="dxa"/>
          </w:tcPr>
          <w:p w14:paraId="5B8456B7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2</w:t>
            </w:r>
          </w:p>
        </w:tc>
        <w:tc>
          <w:tcPr>
            <w:tcW w:w="3059" w:type="dxa"/>
          </w:tcPr>
          <w:p w14:paraId="7EFF98B2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Anal fin rays (AFR)</w:t>
            </w:r>
          </w:p>
        </w:tc>
        <w:tc>
          <w:tcPr>
            <w:tcW w:w="1019" w:type="dxa"/>
          </w:tcPr>
          <w:p w14:paraId="2E91EC49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05</w:t>
            </w:r>
          </w:p>
        </w:tc>
      </w:tr>
      <w:tr w:rsidR="002C73AB" w:rsidRPr="002C73AB" w14:paraId="18316D02" w14:textId="77777777" w:rsidTr="0027364A">
        <w:trPr>
          <w:trHeight w:val="391"/>
        </w:trPr>
        <w:tc>
          <w:tcPr>
            <w:tcW w:w="1014" w:type="dxa"/>
          </w:tcPr>
          <w:p w14:paraId="593BD818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3</w:t>
            </w:r>
          </w:p>
        </w:tc>
        <w:tc>
          <w:tcPr>
            <w:tcW w:w="3059" w:type="dxa"/>
          </w:tcPr>
          <w:p w14:paraId="67DDFBCA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Caudal fin rays (CFR)</w:t>
            </w:r>
          </w:p>
        </w:tc>
        <w:tc>
          <w:tcPr>
            <w:tcW w:w="1019" w:type="dxa"/>
          </w:tcPr>
          <w:p w14:paraId="4A1163E0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16</w:t>
            </w:r>
          </w:p>
        </w:tc>
      </w:tr>
      <w:tr w:rsidR="002C73AB" w:rsidRPr="002C73AB" w14:paraId="0402C3BD" w14:textId="77777777" w:rsidTr="0027364A">
        <w:trPr>
          <w:trHeight w:val="391"/>
        </w:trPr>
        <w:tc>
          <w:tcPr>
            <w:tcW w:w="1014" w:type="dxa"/>
          </w:tcPr>
          <w:p w14:paraId="3B2F9708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4</w:t>
            </w:r>
          </w:p>
        </w:tc>
        <w:tc>
          <w:tcPr>
            <w:tcW w:w="3059" w:type="dxa"/>
          </w:tcPr>
          <w:p w14:paraId="2BC1D551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Pectoral fin rays (PCFR)</w:t>
            </w:r>
          </w:p>
        </w:tc>
        <w:tc>
          <w:tcPr>
            <w:tcW w:w="1019" w:type="dxa"/>
          </w:tcPr>
          <w:p w14:paraId="46213BDF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07</w:t>
            </w:r>
          </w:p>
        </w:tc>
      </w:tr>
      <w:tr w:rsidR="002C73AB" w:rsidRPr="002C73AB" w14:paraId="525B13C5" w14:textId="77777777" w:rsidTr="0027364A">
        <w:trPr>
          <w:trHeight w:val="391"/>
        </w:trPr>
        <w:tc>
          <w:tcPr>
            <w:tcW w:w="1014" w:type="dxa"/>
          </w:tcPr>
          <w:p w14:paraId="791BE872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5</w:t>
            </w:r>
          </w:p>
        </w:tc>
        <w:tc>
          <w:tcPr>
            <w:tcW w:w="3059" w:type="dxa"/>
          </w:tcPr>
          <w:p w14:paraId="3EB165DC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Pelvic fin rays (PLFR)</w:t>
            </w:r>
          </w:p>
        </w:tc>
        <w:tc>
          <w:tcPr>
            <w:tcW w:w="1019" w:type="dxa"/>
          </w:tcPr>
          <w:p w14:paraId="369D79EC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06</w:t>
            </w:r>
          </w:p>
        </w:tc>
      </w:tr>
      <w:tr w:rsidR="002C73AB" w:rsidRPr="002C73AB" w14:paraId="1D9C6093" w14:textId="77777777" w:rsidTr="0027364A">
        <w:trPr>
          <w:trHeight w:val="391"/>
        </w:trPr>
        <w:tc>
          <w:tcPr>
            <w:tcW w:w="1014" w:type="dxa"/>
          </w:tcPr>
          <w:p w14:paraId="0B125FE2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6</w:t>
            </w:r>
          </w:p>
        </w:tc>
        <w:tc>
          <w:tcPr>
            <w:tcW w:w="3059" w:type="dxa"/>
          </w:tcPr>
          <w:p w14:paraId="5AF5297B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Lateral line plates</w:t>
            </w:r>
          </w:p>
        </w:tc>
        <w:tc>
          <w:tcPr>
            <w:tcW w:w="1019" w:type="dxa"/>
          </w:tcPr>
          <w:p w14:paraId="0A453F5C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28</w:t>
            </w:r>
          </w:p>
        </w:tc>
      </w:tr>
      <w:tr w:rsidR="002C73AB" w:rsidRPr="002C73AB" w14:paraId="72FBB5DD" w14:textId="77777777" w:rsidTr="0027364A">
        <w:trPr>
          <w:trHeight w:val="374"/>
        </w:trPr>
        <w:tc>
          <w:tcPr>
            <w:tcW w:w="1014" w:type="dxa"/>
          </w:tcPr>
          <w:p w14:paraId="1331AB11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7</w:t>
            </w:r>
          </w:p>
        </w:tc>
        <w:tc>
          <w:tcPr>
            <w:tcW w:w="3059" w:type="dxa"/>
          </w:tcPr>
          <w:p w14:paraId="737C5F79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Adipose-caudal plates</w:t>
            </w:r>
          </w:p>
        </w:tc>
        <w:tc>
          <w:tcPr>
            <w:tcW w:w="1019" w:type="dxa"/>
          </w:tcPr>
          <w:p w14:paraId="05679CEC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05</w:t>
            </w:r>
          </w:p>
        </w:tc>
      </w:tr>
      <w:tr w:rsidR="002C73AB" w:rsidRPr="002C73AB" w14:paraId="11280FC6" w14:textId="77777777" w:rsidTr="0027364A">
        <w:trPr>
          <w:trHeight w:val="391"/>
        </w:trPr>
        <w:tc>
          <w:tcPr>
            <w:tcW w:w="1014" w:type="dxa"/>
          </w:tcPr>
          <w:p w14:paraId="3D7CDEF7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8</w:t>
            </w:r>
          </w:p>
        </w:tc>
        <w:tc>
          <w:tcPr>
            <w:tcW w:w="3059" w:type="dxa"/>
          </w:tcPr>
          <w:p w14:paraId="7A8270FC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Anal-caudal plates</w:t>
            </w:r>
          </w:p>
        </w:tc>
        <w:tc>
          <w:tcPr>
            <w:tcW w:w="1019" w:type="dxa"/>
          </w:tcPr>
          <w:p w14:paraId="793569C8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13</w:t>
            </w:r>
          </w:p>
        </w:tc>
      </w:tr>
      <w:tr w:rsidR="002C73AB" w:rsidRPr="002C73AB" w14:paraId="34C65A24" w14:textId="77777777" w:rsidTr="0027364A">
        <w:trPr>
          <w:trHeight w:val="391"/>
        </w:trPr>
        <w:tc>
          <w:tcPr>
            <w:tcW w:w="1014" w:type="dxa"/>
          </w:tcPr>
          <w:p w14:paraId="48F1EAFB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9</w:t>
            </w:r>
          </w:p>
        </w:tc>
        <w:tc>
          <w:tcPr>
            <w:tcW w:w="3059" w:type="dxa"/>
          </w:tcPr>
          <w:p w14:paraId="03D0870A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Dorsal-adipose plates</w:t>
            </w:r>
          </w:p>
        </w:tc>
        <w:tc>
          <w:tcPr>
            <w:tcW w:w="1019" w:type="dxa"/>
          </w:tcPr>
          <w:p w14:paraId="71D934AA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06</w:t>
            </w:r>
          </w:p>
        </w:tc>
      </w:tr>
      <w:tr w:rsidR="002C73AB" w:rsidRPr="002C73AB" w14:paraId="7DCA16B6" w14:textId="77777777" w:rsidTr="0027364A">
        <w:trPr>
          <w:trHeight w:val="391"/>
        </w:trPr>
        <w:tc>
          <w:tcPr>
            <w:tcW w:w="1014" w:type="dxa"/>
          </w:tcPr>
          <w:p w14:paraId="387CDEA3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10</w:t>
            </w:r>
          </w:p>
        </w:tc>
        <w:tc>
          <w:tcPr>
            <w:tcW w:w="3059" w:type="dxa"/>
          </w:tcPr>
          <w:p w14:paraId="2975D89A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Dentary teeth</w:t>
            </w:r>
          </w:p>
        </w:tc>
        <w:tc>
          <w:tcPr>
            <w:tcW w:w="1019" w:type="dxa"/>
          </w:tcPr>
          <w:p w14:paraId="29034711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25</w:t>
            </w:r>
          </w:p>
        </w:tc>
      </w:tr>
      <w:tr w:rsidR="002C73AB" w:rsidRPr="002C73AB" w14:paraId="065E0E57" w14:textId="77777777" w:rsidTr="0027364A">
        <w:trPr>
          <w:trHeight w:val="410"/>
        </w:trPr>
        <w:tc>
          <w:tcPr>
            <w:tcW w:w="1014" w:type="dxa"/>
          </w:tcPr>
          <w:p w14:paraId="4CD64585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 11</w:t>
            </w:r>
          </w:p>
        </w:tc>
        <w:tc>
          <w:tcPr>
            <w:tcW w:w="3059" w:type="dxa"/>
          </w:tcPr>
          <w:p w14:paraId="5335CD77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>Premaxillary teeth</w:t>
            </w:r>
          </w:p>
        </w:tc>
        <w:tc>
          <w:tcPr>
            <w:tcW w:w="1019" w:type="dxa"/>
          </w:tcPr>
          <w:p w14:paraId="52183961" w14:textId="77777777" w:rsidR="002C73AB" w:rsidRPr="002C73AB" w:rsidRDefault="002C73AB" w:rsidP="003815F0">
            <w:pPr>
              <w:ind w:right="-33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C73AB">
              <w:rPr>
                <w:rFonts w:ascii="Times New Roman" w:hAnsi="Times New Roman" w:cs="Times New Roman"/>
                <w:color w:val="000000"/>
                <w:szCs w:val="24"/>
              </w:rPr>
              <w:t xml:space="preserve">   28</w:t>
            </w:r>
          </w:p>
        </w:tc>
      </w:tr>
    </w:tbl>
    <w:p w14:paraId="6158D9C0" w14:textId="77777777" w:rsidR="002C73AB" w:rsidRPr="002C73AB" w:rsidRDefault="002C73AB" w:rsidP="002C73AB">
      <w:pPr>
        <w:spacing w:line="240" w:lineRule="auto"/>
        <w:ind w:left="-284" w:right="-330"/>
        <w:jc w:val="center"/>
        <w:rPr>
          <w:rFonts w:ascii="Times New Roman" w:hAnsi="Times New Roman" w:cs="Times New Roman"/>
          <w:szCs w:val="24"/>
        </w:rPr>
      </w:pPr>
    </w:p>
    <w:p w14:paraId="28A672CB" w14:textId="77777777" w:rsidR="002C73AB" w:rsidRPr="002C73AB" w:rsidRDefault="002C73AB" w:rsidP="002C73AB">
      <w:pPr>
        <w:spacing w:line="240" w:lineRule="auto"/>
        <w:rPr>
          <w:rFonts w:ascii="Times New Roman" w:hAnsi="Times New Roman" w:cs="Times New Roman"/>
          <w:szCs w:val="24"/>
        </w:rPr>
      </w:pPr>
    </w:p>
    <w:p w14:paraId="148E99A2" w14:textId="77777777" w:rsidR="002C73AB" w:rsidRPr="002C73AB" w:rsidRDefault="002C73AB" w:rsidP="002C73AB">
      <w:pPr>
        <w:spacing w:line="240" w:lineRule="auto"/>
        <w:rPr>
          <w:rFonts w:ascii="Times New Roman" w:hAnsi="Times New Roman" w:cs="Times New Roman"/>
          <w:szCs w:val="24"/>
        </w:rPr>
      </w:pPr>
    </w:p>
    <w:p w14:paraId="3DA8A50F" w14:textId="77777777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09D0F5B0" w14:textId="77777777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306E0E1F" w14:textId="77777777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0920830C" w14:textId="77777777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3F501749" w14:textId="77777777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7E9A20A2" w14:textId="77777777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79E2F43D" w14:textId="77777777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12C0BF13" w14:textId="77777777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076EF992" w14:textId="77777777" w:rsidR="002C73AB" w:rsidRPr="002C73AB" w:rsidRDefault="002C73AB" w:rsidP="002C73AB">
      <w:pPr>
        <w:tabs>
          <w:tab w:val="left" w:pos="3488"/>
        </w:tabs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47691C52" w14:textId="77777777" w:rsidR="002C73AB" w:rsidRP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26705E2B" w14:textId="77777777" w:rsidR="002C73AB" w:rsidRP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3FD94C12" w14:textId="77777777" w:rsidR="002C73AB" w:rsidRP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0E482E13" w14:textId="77777777" w:rsidR="002C73AB" w:rsidRP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021C5916" w14:textId="592192B5" w:rsidR="002C73AB" w:rsidRPr="002C73AB" w:rsidRDefault="00DF7D26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>
        <w:rPr>
          <w:noProof/>
        </w:rPr>
        <w:pict w14:anchorId="7EAF4FF7"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121.2pt;margin-top:219.3pt;width:105.6pt;height:.05pt;z-index:251660800;mso-position-horizontal-relative:text;mso-position-vertical-relative:text" wrapcoords="-153 0 -153 20829 21600 20829 21600 0 -153 0" stroked="f">
            <v:textbox style="mso-fit-shape-to-text:t" inset="0,0,0,0">
              <w:txbxContent>
                <w:p w14:paraId="269BAA6C" w14:textId="696C4372" w:rsidR="009813F1" w:rsidRPr="009813F1" w:rsidRDefault="009813F1" w:rsidP="009813F1">
                  <w:pPr>
                    <w:pStyle w:val="Caption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36"/>
                      <w:lang w:val="en-US"/>
                    </w:rPr>
                  </w:pPr>
                  <w:r w:rsidRPr="009813F1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  <w:lang w:val="en-US"/>
                    </w:rPr>
                    <w:t>B</w:t>
                  </w:r>
                </w:p>
              </w:txbxContent>
            </v:textbox>
            <w10:wrap type="through"/>
          </v:shape>
        </w:pict>
      </w:r>
      <w:r w:rsidR="002C73AB" w:rsidRPr="002C73AB">
        <w:rPr>
          <w:rFonts w:ascii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769FEDE5" wp14:editId="16E4B7E4">
            <wp:simplePos x="0" y="0"/>
            <wp:positionH relativeFrom="column">
              <wp:posOffset>1539240</wp:posOffset>
            </wp:positionH>
            <wp:positionV relativeFrom="paragraph">
              <wp:posOffset>-304800</wp:posOffset>
            </wp:positionV>
            <wp:extent cx="1341120" cy="3032760"/>
            <wp:effectExtent l="0" t="0" r="0" b="0"/>
            <wp:wrapThrough wrapText="bothSides">
              <wp:wrapPolygon edited="0">
                <wp:start x="7057" y="0"/>
                <wp:lineTo x="5216" y="407"/>
                <wp:lineTo x="2148" y="1764"/>
                <wp:lineTo x="2148" y="2307"/>
                <wp:lineTo x="0" y="4342"/>
                <wp:lineTo x="0" y="7462"/>
                <wp:lineTo x="2148" y="8683"/>
                <wp:lineTo x="2148" y="20216"/>
                <wp:lineTo x="4602" y="21437"/>
                <wp:lineTo x="6136" y="21437"/>
                <wp:lineTo x="7670" y="21437"/>
                <wp:lineTo x="5216" y="19538"/>
                <wp:lineTo x="7670" y="17774"/>
                <wp:lineTo x="7364" y="15196"/>
                <wp:lineTo x="9511" y="13025"/>
                <wp:lineTo x="15341" y="8819"/>
                <wp:lineTo x="15341" y="8683"/>
                <wp:lineTo x="21170" y="7327"/>
                <wp:lineTo x="21170" y="5563"/>
                <wp:lineTo x="16261" y="2035"/>
                <wp:lineTo x="12886" y="407"/>
                <wp:lineTo x="11352" y="0"/>
                <wp:lineTo x="7057" y="0"/>
              </wp:wrapPolygon>
            </wp:wrapThrough>
            <wp:docPr id="1029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341120" cy="3032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21424F8">
          <v:shape id="_x0000_s1044" type="#_x0000_t202" style="position:absolute;left:0;text-align:left;margin-left:276.2pt;margin-top:117pt;width:114.45pt;height:.05pt;z-index:251661824;mso-position-horizontal-relative:text;mso-position-vertical-relative:text" wrapcoords="-141 0 -141 20880 21600 20880 21600 0 -141 0" stroked="f">
            <v:textbox style="mso-fit-shape-to-text:t" inset="0,0,0,0">
              <w:txbxContent>
                <w:p w14:paraId="49DB0CD8" w14:textId="6252E64E" w:rsidR="009813F1" w:rsidRPr="00A332EF" w:rsidRDefault="009813F1" w:rsidP="009813F1">
                  <w:pPr>
                    <w:pStyle w:val="Caption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2"/>
                    </w:rPr>
                  </w:pPr>
                  <w:r w:rsidRPr="00A332EF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  <w:lang w:val="en-US"/>
                    </w:rPr>
                    <w:t>C</w:t>
                  </w:r>
                </w:p>
              </w:txbxContent>
            </v:textbox>
            <w10:wrap type="through"/>
          </v:shape>
        </w:pict>
      </w:r>
      <w:r w:rsidR="002C73AB" w:rsidRPr="002C73AB">
        <w:rPr>
          <w:rFonts w:ascii="Times New Roman" w:hAnsi="Times New Roman" w:cs="Times New Roman"/>
          <w:noProof/>
          <w:color w:val="000000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4A2ED154" wp14:editId="4EFE8FF0">
            <wp:simplePos x="0" y="0"/>
            <wp:positionH relativeFrom="column">
              <wp:posOffset>3507740</wp:posOffset>
            </wp:positionH>
            <wp:positionV relativeFrom="paragraph">
              <wp:posOffset>-24130</wp:posOffset>
            </wp:positionV>
            <wp:extent cx="1453515" cy="1452880"/>
            <wp:effectExtent l="0" t="0" r="0" b="0"/>
            <wp:wrapThrough wrapText="bothSides">
              <wp:wrapPolygon edited="0">
                <wp:start x="0" y="0"/>
                <wp:lineTo x="0" y="21241"/>
                <wp:lineTo x="7360" y="21241"/>
                <wp:lineTo x="7927" y="18126"/>
                <wp:lineTo x="9059" y="13594"/>
                <wp:lineTo x="21232" y="7364"/>
                <wp:lineTo x="21232" y="1133"/>
                <wp:lineTo x="5379" y="0"/>
                <wp:lineTo x="0" y="0"/>
              </wp:wrapPolygon>
            </wp:wrapThrough>
            <wp:docPr id="10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453515" cy="145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3AB" w:rsidRPr="002C73AB">
        <w:rPr>
          <w:rFonts w:ascii="Times New Roman" w:hAnsi="Times New Roman" w:cs="Times New Roman"/>
          <w:noProof/>
          <w:color w:val="000000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06810893" wp14:editId="5F6F672A">
            <wp:simplePos x="0" y="0"/>
            <wp:positionH relativeFrom="column">
              <wp:posOffset>-218440</wp:posOffset>
            </wp:positionH>
            <wp:positionV relativeFrom="paragraph">
              <wp:posOffset>-298450</wp:posOffset>
            </wp:positionV>
            <wp:extent cx="1562735" cy="3474720"/>
            <wp:effectExtent l="0" t="0" r="0" b="0"/>
            <wp:wrapThrough wrapText="bothSides">
              <wp:wrapPolygon edited="0">
                <wp:start x="0" y="0"/>
                <wp:lineTo x="0" y="21434"/>
                <wp:lineTo x="21328" y="21434"/>
                <wp:lineTo x="21328" y="0"/>
                <wp:lineTo x="0" y="0"/>
              </wp:wrapPolygon>
            </wp:wrapThrough>
            <wp:docPr id="102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/>
                  </pic:nvPicPr>
                  <pic:blipFill>
                    <a:blip r:embed="rId11" cstate="print"/>
                    <a:srcRect l="21095" t="2847" r="13128"/>
                    <a:stretch/>
                  </pic:blipFill>
                  <pic:spPr>
                    <a:xfrm>
                      <a:off x="0" y="0"/>
                      <a:ext cx="1562735" cy="3474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924DBA" w14:textId="05FCABDD" w:rsidR="002C73AB" w:rsidRP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4BBC9CE8" w14:textId="23C434DF" w:rsidR="002C73AB" w:rsidRP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1DDC53F0" w14:textId="71AB2F53" w:rsidR="002C73AB" w:rsidRP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288CE7FE" w14:textId="77777777" w:rsidR="002C73AB" w:rsidRP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40ACD1E4" w14:textId="4B2D7AA9" w:rsidR="002C73AB" w:rsidRPr="002C73AB" w:rsidRDefault="002C73AB" w:rsidP="002C73AB">
      <w:pPr>
        <w:spacing w:line="240" w:lineRule="auto"/>
        <w:ind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40FCF0C5" w14:textId="5A424A9C" w:rsidR="002C73AB" w:rsidRPr="002C73AB" w:rsidRDefault="00DF7D26" w:rsidP="002C73AB">
      <w:pPr>
        <w:tabs>
          <w:tab w:val="left" w:pos="576"/>
        </w:tabs>
        <w:spacing w:line="240" w:lineRule="auto"/>
        <w:ind w:right="-33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noProof/>
        </w:rPr>
        <w:pict w14:anchorId="3CAF3237">
          <v:shape id="_x0000_s1045" type="#_x0000_t202" style="position:absolute;left:0;text-align:left;margin-left:146.75pt;margin-top:133.8pt;width:108.05pt;height:.05pt;z-index:251662848;mso-position-horizontal-relative:text;mso-position-vertical-relative:text" wrapcoords="-150 0 -150 20829 21600 20829 21600 0 -150 0" stroked="f">
            <v:textbox style="mso-fit-shape-to-text:t" inset="0,0,0,0">
              <w:txbxContent>
                <w:p w14:paraId="282636F5" w14:textId="499514E5" w:rsidR="00A332EF" w:rsidRPr="00A332EF" w:rsidRDefault="00A332EF" w:rsidP="00A332EF">
                  <w:pPr>
                    <w:pStyle w:val="Caption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36"/>
                      <w:lang w:val="en-US"/>
                    </w:rPr>
                  </w:pPr>
                  <w:r w:rsidRPr="00A332EF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  <w:lang w:val="en-US"/>
                    </w:rPr>
                    <w:t>D</w:t>
                  </w:r>
                </w:p>
              </w:txbxContent>
            </v:textbox>
            <w10:wrap type="through"/>
          </v:shape>
        </w:pict>
      </w:r>
      <w:r w:rsidR="002C73AB" w:rsidRPr="002C73AB">
        <w:rPr>
          <w:rFonts w:ascii="Times New Roman" w:hAnsi="Times New Roman" w:cs="Times New Roman"/>
          <w:noProof/>
          <w:color w:val="000000"/>
          <w:szCs w:val="24"/>
          <w:lang w:val="en-US"/>
        </w:rPr>
        <w:drawing>
          <wp:anchor distT="0" distB="0" distL="114300" distR="114300" simplePos="0" relativeHeight="251655168" behindDoc="0" locked="0" layoutInCell="1" allowOverlap="1" wp14:anchorId="75181DFA" wp14:editId="3FD0F973">
            <wp:simplePos x="0" y="0"/>
            <wp:positionH relativeFrom="column">
              <wp:posOffset>1863725</wp:posOffset>
            </wp:positionH>
            <wp:positionV relativeFrom="paragraph">
              <wp:posOffset>209550</wp:posOffset>
            </wp:positionV>
            <wp:extent cx="1372235" cy="1432560"/>
            <wp:effectExtent l="0" t="0" r="0" b="0"/>
            <wp:wrapThrough wrapText="bothSides">
              <wp:wrapPolygon edited="0">
                <wp:start x="8392" y="0"/>
                <wp:lineTo x="6294" y="861"/>
                <wp:lineTo x="2398" y="4019"/>
                <wp:lineTo x="300" y="9187"/>
                <wp:lineTo x="0" y="11197"/>
                <wp:lineTo x="0" y="21246"/>
                <wp:lineTo x="21280" y="21246"/>
                <wp:lineTo x="21280" y="11771"/>
                <wp:lineTo x="20981" y="9187"/>
                <wp:lineTo x="18583" y="4019"/>
                <wp:lineTo x="14686" y="574"/>
                <wp:lineTo x="13188" y="0"/>
                <wp:lineTo x="8392" y="0"/>
              </wp:wrapPolygon>
            </wp:wrapThrough>
            <wp:docPr id="103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372235" cy="1432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D8058" w14:textId="347A0282" w:rsidR="002C73AB" w:rsidRPr="002C73AB" w:rsidRDefault="002C73AB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color w:val="000000"/>
          <w:szCs w:val="24"/>
        </w:rPr>
      </w:pPr>
    </w:p>
    <w:p w14:paraId="15219473" w14:textId="77777777" w:rsidR="002C73AB" w:rsidRPr="002C73AB" w:rsidRDefault="002C73AB" w:rsidP="002C73AB">
      <w:pPr>
        <w:spacing w:line="240" w:lineRule="auto"/>
        <w:ind w:right="-330"/>
        <w:jc w:val="both"/>
        <w:rPr>
          <w:rFonts w:ascii="Times New Roman" w:hAnsi="Times New Roman" w:cs="Times New Roman"/>
          <w:color w:val="000000"/>
          <w:szCs w:val="24"/>
        </w:rPr>
      </w:pPr>
    </w:p>
    <w:p w14:paraId="4448C982" w14:textId="77777777" w:rsidR="002C73AB" w:rsidRPr="002C73AB" w:rsidRDefault="002C73AB" w:rsidP="002C73AB">
      <w:pPr>
        <w:spacing w:line="240" w:lineRule="auto"/>
        <w:ind w:right="-330"/>
        <w:jc w:val="both"/>
        <w:rPr>
          <w:rFonts w:ascii="Times New Roman" w:hAnsi="Times New Roman" w:cs="Times New Roman"/>
          <w:color w:val="000000"/>
          <w:szCs w:val="24"/>
        </w:rPr>
      </w:pPr>
    </w:p>
    <w:p w14:paraId="37674FE0" w14:textId="15605F3D" w:rsidR="002C73AB" w:rsidRPr="002C73AB" w:rsidRDefault="00DF7D26" w:rsidP="002C73AB">
      <w:pPr>
        <w:spacing w:line="240" w:lineRule="auto"/>
        <w:ind w:right="-33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noProof/>
        </w:rPr>
        <w:pict w14:anchorId="7C8DC104">
          <v:shape id="_x0000_s1042" type="#_x0000_t202" style="position:absolute;left:0;text-align:left;margin-left:-226.55pt;margin-top:25.1pt;width:123.05pt;height:23.8pt;z-index:251659776;mso-position-horizontal-relative:text;mso-position-vertical-relative:text" wrapcoords="-132 0 -132 20855 21600 20855 21600 0 -132 0" stroked="f">
            <v:textbox style="mso-next-textbox:#_x0000_s1042;mso-fit-shape-to-text:t" inset="0,0,0,0">
              <w:txbxContent>
                <w:p w14:paraId="6532B9A7" w14:textId="1A452D19" w:rsidR="0027364A" w:rsidRPr="009813F1" w:rsidRDefault="0027364A" w:rsidP="0027364A">
                  <w:pPr>
                    <w:pStyle w:val="Caption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36"/>
                      <w:lang w:val="en-US"/>
                    </w:rPr>
                  </w:pPr>
                  <w:r w:rsidRPr="009813F1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  <w:lang w:val="en-US"/>
                    </w:rPr>
                    <w:t>A</w:t>
                  </w:r>
                </w:p>
              </w:txbxContent>
            </v:textbox>
            <w10:wrap type="through"/>
          </v:shape>
        </w:pict>
      </w:r>
    </w:p>
    <w:p w14:paraId="11702170" w14:textId="786DC062" w:rsidR="002C73AB" w:rsidRPr="002C73AB" w:rsidRDefault="002C73AB" w:rsidP="002C73AB">
      <w:pPr>
        <w:spacing w:line="240" w:lineRule="auto"/>
        <w:ind w:right="-330"/>
        <w:jc w:val="both"/>
        <w:rPr>
          <w:rFonts w:ascii="Times New Roman" w:hAnsi="Times New Roman" w:cs="Times New Roman"/>
          <w:color w:val="000000"/>
          <w:szCs w:val="24"/>
        </w:rPr>
      </w:pPr>
    </w:p>
    <w:p w14:paraId="460A52A0" w14:textId="4913776A" w:rsidR="002C73AB" w:rsidRPr="00A332EF" w:rsidRDefault="00DF7D26" w:rsidP="00A332EF">
      <w:pPr>
        <w:spacing w:line="240" w:lineRule="auto"/>
        <w:ind w:right="-33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noProof/>
        </w:rPr>
        <w:pict w14:anchorId="719BA27E">
          <v:shape id="_x0000_s1041" type="#_x0000_t202" style="position:absolute;left:0;text-align:left;margin-left:9.25pt;margin-top:23pt;width:430pt;height:42.75pt;z-index:251658752;mso-position-horizontal-relative:text;mso-position-vertical-relative:text" wrapcoords="-132 0 -132 20855 21600 20855 21600 0 -132 0" stroked="f">
            <v:textbox inset="0,0,0,0">
              <w:txbxContent>
                <w:p w14:paraId="7AB5B54E" w14:textId="059B9DA6" w:rsidR="0027364A" w:rsidRPr="0027364A" w:rsidRDefault="0027364A" w:rsidP="0027364A">
                  <w:pPr>
                    <w:pStyle w:val="Caption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36"/>
                      <w:lang w:val="en-US"/>
                    </w:rPr>
                  </w:pPr>
                  <w:r w:rsidRPr="0027364A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</w:rPr>
                    <w:t xml:space="preserve">Figure </w:t>
                  </w:r>
                  <w:r w:rsidRPr="0027364A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</w:rPr>
                    <w:fldChar w:fldCharType="begin"/>
                  </w:r>
                  <w:r w:rsidRPr="0027364A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</w:rPr>
                    <w:instrText xml:space="preserve"> SEQ Figure \* ARABIC </w:instrText>
                  </w:r>
                  <w:r w:rsidRPr="0027364A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</w:rPr>
                    <w:fldChar w:fldCharType="separate"/>
                  </w:r>
                  <w:r w:rsidR="005407F7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2"/>
                    </w:rPr>
                    <w:t>2</w:t>
                  </w:r>
                  <w:r w:rsidRPr="0027364A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</w:rPr>
                    <w:fldChar w:fldCharType="end"/>
                  </w:r>
                  <w:r w:rsidRPr="0027364A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  <w:lang w:val="en-US"/>
                    </w:rPr>
                    <w:t xml:space="preserve">: A) Dorsal view of </w:t>
                  </w:r>
                  <w:r w:rsidRPr="0027364A">
                    <w:rPr>
                      <w:rFonts w:ascii="Times New Roman" w:hAnsi="Times New Roman" w:cs="Times New Roman"/>
                      <w:i/>
                      <w:iCs/>
                      <w:color w:val="auto"/>
                      <w:sz w:val="24"/>
                      <w:szCs w:val="22"/>
                      <w:lang w:val="en-US"/>
                    </w:rPr>
                    <w:t>P. pardalis</w:t>
                  </w:r>
                  <w:r w:rsidRPr="0027364A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  <w:lang w:val="en-US"/>
                    </w:rPr>
                    <w:t>; B) Ventral view; C) Lateral view of mouth D) Ventral view of mouth</w:t>
                  </w:r>
                </w:p>
              </w:txbxContent>
            </v:textbox>
            <w10:wrap type="through"/>
          </v:shape>
        </w:pict>
      </w:r>
    </w:p>
    <w:p w14:paraId="63EBCD75" w14:textId="145A2F3D" w:rsidR="00FF3E21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t xml:space="preserve">Phylogenetic relationship analysis: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The phylogenetic relationship of the specimen identified as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Pterygoplichthys pardalis</w:t>
      </w:r>
      <w:r w:rsidRPr="002C73AB">
        <w:rPr>
          <w:rFonts w:ascii="Times New Roman" w:hAnsi="Times New Roman" w:cs="Times New Roman"/>
          <w:i/>
          <w:iCs/>
          <w:color w:val="000000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</w:rPr>
        <w:t>was reconstructed using</w:t>
      </w:r>
      <w:r w:rsidR="00501E53" w:rsidRPr="002C73AB">
        <w:rPr>
          <w:rFonts w:ascii="Times New Roman" w:hAnsi="Times New Roman" w:cs="Times New Roman"/>
          <w:color w:val="000000"/>
          <w:szCs w:val="24"/>
        </w:rPr>
        <w:t xml:space="preserve"> the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mitochondrial DNA COI sequence by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="00525A00" w:rsidRPr="002C73AB">
        <w:rPr>
          <w:rFonts w:ascii="Times New Roman" w:hAnsi="Times New Roman" w:cs="Times New Roman"/>
          <w:color w:val="000000"/>
          <w:szCs w:val="24"/>
        </w:rPr>
        <w:t xml:space="preserve">the 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Neighbor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>-Joining method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is </w:t>
      </w:r>
      <w:r w:rsidR="007A32D8" w:rsidRPr="002C73AB">
        <w:rPr>
          <w:rFonts w:ascii="Times New Roman" w:hAnsi="Times New Roman" w:cs="Times New Roman"/>
          <w:color w:val="000000"/>
          <w:szCs w:val="24"/>
          <w:lang w:val="en-US"/>
        </w:rPr>
        <w:t>presented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in Figure 3.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</w:rPr>
        <w:t>The numbers at the node represent the percentage bootstrap values for branches with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</w:rPr>
        <w:t>1000 bootstrap replications. The generated sequence clustered with reference</w:t>
      </w:r>
      <w:r w:rsidR="00525A00"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</w:rPr>
        <w:t>sequenc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es of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P. pardalis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(PV982152.1, MK628373.1, MK049437.1, MK049440.1, PV834288.1) with strong Bootstrap support value (73-99), confirming its identity. Other species of Pterygoplichthys such as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 P. anisisti, P. </w:t>
      </w:r>
      <w:proofErr w:type="spellStart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ambrosettii</w:t>
      </w:r>
      <w:proofErr w:type="spellEnd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, P. disjunctivus, P. </w:t>
      </w:r>
      <w:r w:rsidRPr="002C73AB">
        <w:rPr>
          <w:rFonts w:ascii="Times New Roman" w:hAnsi="Times New Roman" w:cs="Times New Roman"/>
          <w:color w:val="000000"/>
          <w:szCs w:val="24"/>
        </w:rPr>
        <w:t>established inde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pendent clades, separated from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P. pardalis</w:t>
      </w:r>
      <w:r w:rsidRPr="002C73AB">
        <w:rPr>
          <w:rFonts w:ascii="Times New Roman" w:hAnsi="Times New Roman" w:cs="Times New Roman"/>
          <w:color w:val="000000"/>
          <w:szCs w:val="24"/>
        </w:rPr>
        <w:t>. The outgroup sequences (</w:t>
      </w:r>
      <w:proofErr w:type="spellStart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Hypostomus</w:t>
      </w:r>
      <w:proofErr w:type="spellEnd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 Plecostomus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and </w:t>
      </w:r>
      <w:proofErr w:type="spellStart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Hypostomus</w:t>
      </w:r>
      <w:proofErr w:type="spellEnd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 punctatus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) were clearly placed apart from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Pterygoplichthys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, validating the phylogenetic tree topology. These findings demonstrate that the COI marker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effectively discriminates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P. pardalis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from closely related congeners and supports its accurate molecular identification. </w:t>
      </w:r>
    </w:p>
    <w:p w14:paraId="6835E65B" w14:textId="606C158B" w:rsidR="00FF3E21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szCs w:val="24"/>
          <w:lang w:val="en-US"/>
        </w:rPr>
      </w:pPr>
      <w:r w:rsidRPr="002C73AB">
        <w:rPr>
          <w:rFonts w:ascii="Times New Roman" w:hAnsi="Times New Roman" w:cs="Times New Roman"/>
          <w:color w:val="000000"/>
          <w:szCs w:val="24"/>
        </w:rPr>
        <w:t xml:space="preserve">The identification of the investigated specimen as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Pterygoplichthys pardalis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was correctly validated </w:t>
      </w:r>
      <w:r w:rsidR="00525A00" w:rsidRPr="002C73AB">
        <w:rPr>
          <w:rFonts w:ascii="Times New Roman" w:hAnsi="Times New Roman" w:cs="Times New Roman"/>
          <w:color w:val="000000"/>
          <w:szCs w:val="24"/>
        </w:rPr>
        <w:t>by phylogenetic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analysis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.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plichthys </w:t>
      </w:r>
      <w:r w:rsidRPr="002C73AB">
        <w:rPr>
          <w:rFonts w:ascii="Times New Roman" w:hAnsi="Times New Roman" w:cs="Times New Roman"/>
          <w:color w:val="000000"/>
          <w:szCs w:val="24"/>
        </w:rPr>
        <w:t>species t</w:t>
      </w:r>
      <w:r w:rsidR="00525A00"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hat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were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closely related can be successfully differentiated using molecular markers like the mitochondrial COI gene.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Accurate identification based on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morphological differentiation among </w:t>
      </w:r>
      <w:r w:rsidR="007A32D8" w:rsidRPr="002C73AB">
        <w:rPr>
          <w:rFonts w:ascii="Times New Roman" w:hAnsi="Times New Roman" w:cs="Times New Roman"/>
          <w:szCs w:val="24"/>
          <w:lang w:val="en-US"/>
        </w:rPr>
        <w:t>Loricariidae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catfishes is notoriously difficult due to overlapping meristic features, colour polymorphism and the occurrence of hybrids (Page &amp; Robins, 2006; Wu </w:t>
      </w:r>
      <w:r w:rsidRPr="002C73AB">
        <w:rPr>
          <w:rFonts w:ascii="Times New Roman" w:hAnsi="Times New Roman" w:cs="Times New Roman"/>
          <w:i/>
          <w:iCs/>
          <w:szCs w:val="24"/>
          <w:lang w:val="en-US"/>
        </w:rPr>
        <w:t>et al.,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2011; </w:t>
      </w:r>
      <w:proofErr w:type="spellStart"/>
      <w:r w:rsidRPr="002C73AB">
        <w:rPr>
          <w:rFonts w:ascii="Times New Roman" w:hAnsi="Times New Roman" w:cs="Times New Roman"/>
          <w:szCs w:val="24"/>
          <w:lang w:val="en-US"/>
        </w:rPr>
        <w:t>Bijukumar</w:t>
      </w:r>
      <w:proofErr w:type="spellEnd"/>
      <w:r w:rsidRPr="002C73AB">
        <w:rPr>
          <w:rFonts w:ascii="Times New Roman" w:hAnsi="Times New Roman" w:cs="Times New Roman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i/>
          <w:iCs/>
          <w:szCs w:val="24"/>
          <w:lang w:val="en-US"/>
        </w:rPr>
        <w:t>et al.,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2015).</w:t>
      </w:r>
    </w:p>
    <w:p w14:paraId="76D31DA0" w14:textId="7B5FE489" w:rsidR="00FF3E21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2C73AB">
        <w:rPr>
          <w:rFonts w:ascii="Times New Roman" w:hAnsi="Times New Roman" w:cs="Times New Roman"/>
          <w:szCs w:val="24"/>
          <w:lang w:val="en-US"/>
        </w:rPr>
        <w:t xml:space="preserve">Strong evolutionary links within the genus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Pterygoplichthys </w:t>
      </w:r>
      <w:r w:rsidRPr="002C73AB">
        <w:rPr>
          <w:rFonts w:ascii="Times New Roman" w:hAnsi="Times New Roman" w:cs="Times New Roman"/>
          <w:color w:val="000000"/>
          <w:szCs w:val="24"/>
        </w:rPr>
        <w:t>are indi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cated by the presence of well supported nodes in the phylogeny. Several molecular investigations have documented the separation between these genera, which is further supported by the clear clustering of </w:t>
      </w:r>
      <w:proofErr w:type="spellStart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Hypostomus</w:t>
      </w:r>
      <w:proofErr w:type="spellEnd"/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lastRenderedPageBreak/>
        <w:t>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pecies as an outgroup (Lujan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et al., </w:t>
      </w:r>
      <w:r w:rsidRPr="002C73AB">
        <w:rPr>
          <w:rFonts w:ascii="Times New Roman" w:hAnsi="Times New Roman" w:cs="Times New Roman"/>
          <w:color w:val="000000"/>
          <w:szCs w:val="24"/>
        </w:rPr>
        <w:t>201</w:t>
      </w:r>
      <w:r w:rsidRPr="002C73AB">
        <w:rPr>
          <w:rFonts w:ascii="Times New Roman" w:hAnsi="Times New Roman" w:cs="Times New Roman"/>
          <w:color w:val="000000"/>
          <w:szCs w:val="24"/>
        </w:rPr>
        <w:t>5). Our preliminary bootstrap values indicate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d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that </w:t>
      </w:r>
      <w:r w:rsidR="00525A00" w:rsidRPr="002C73AB">
        <w:rPr>
          <w:rFonts w:ascii="Times New Roman" w:hAnsi="Times New Roman" w:cs="Times New Roman"/>
          <w:color w:val="000000"/>
          <w:szCs w:val="24"/>
        </w:rPr>
        <w:t xml:space="preserve">the </w:t>
      </w:r>
      <w:r w:rsidRPr="002C73AB">
        <w:rPr>
          <w:rFonts w:ascii="Times New Roman" w:hAnsi="Times New Roman" w:cs="Times New Roman"/>
          <w:color w:val="000000"/>
          <w:szCs w:val="24"/>
        </w:rPr>
        <w:t>COI region provide</w:t>
      </w:r>
      <w:r w:rsidR="00525A00" w:rsidRPr="002C73AB">
        <w:rPr>
          <w:rFonts w:ascii="Times New Roman" w:hAnsi="Times New Roman" w:cs="Times New Roman"/>
          <w:color w:val="000000"/>
          <w:szCs w:val="24"/>
        </w:rPr>
        <w:t>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enough phytogenic evidence to differentiate between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Pterygoplichthys</w:t>
      </w:r>
      <w:r w:rsidRPr="002C73AB">
        <w:rPr>
          <w:rFonts w:ascii="Times New Roman" w:hAnsi="Times New Roman" w:cs="Times New Roman"/>
          <w:i/>
          <w:iCs/>
          <w:color w:val="000000"/>
          <w:szCs w:val="24"/>
          <w:lang w:val="en-US"/>
        </w:rPr>
        <w:t xml:space="preserve"> 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genera as </w:t>
      </w:r>
      <w:r>
        <w:rPr>
          <w:noProof/>
        </w:rPr>
        <w:pict w14:anchorId="411BC20D">
          <v:shape id="_x0000_s1046" type="#_x0000_t202" style="position:absolute;left:0;text-align:left;margin-left:0;margin-top:417.3pt;width:447.65pt;height:.05pt;z-index:251686912;mso-position-horizontal-relative:text;mso-position-vertical-relative:text" wrapcoords="-36 0 -36 20855 21600 20855 21600 0 -36 0" stroked="f">
            <v:textbox style="mso-fit-shape-to-text:t" inset="0,0,0,0">
              <w:txbxContent>
                <w:p w14:paraId="60F03CF8" w14:textId="63C8CAC3" w:rsidR="005407F7" w:rsidRPr="005407F7" w:rsidRDefault="005407F7" w:rsidP="005407F7">
                  <w:pPr>
                    <w:pStyle w:val="Caption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36"/>
                      <w:lang w:val="en-US"/>
                    </w:rPr>
                  </w:pPr>
                  <w:r w:rsidRPr="005407F7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</w:rPr>
                    <w:t xml:space="preserve">Figure </w:t>
                  </w:r>
                  <w:r w:rsidRPr="005407F7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</w:rPr>
                    <w:fldChar w:fldCharType="begin"/>
                  </w:r>
                  <w:r w:rsidRPr="005407F7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</w:rPr>
                    <w:instrText xml:space="preserve"> SEQ Figure \* ARABIC </w:instrText>
                  </w:r>
                  <w:r w:rsidRPr="005407F7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</w:rPr>
                    <w:fldChar w:fldCharType="separate"/>
                  </w:r>
                  <w:r w:rsidRPr="005407F7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2"/>
                    </w:rPr>
                    <w:t>3</w:t>
                  </w:r>
                  <w:r w:rsidRPr="005407F7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</w:rPr>
                    <w:fldChar w:fldCharType="end"/>
                  </w:r>
                  <w:r w:rsidRPr="005407F7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  <w:lang w:val="en-US"/>
                    </w:rPr>
                    <w:t>:</w:t>
                  </w:r>
                  <w:r w:rsidR="0065506A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  <w:lang w:val="en-US"/>
                    </w:rPr>
                    <w:t xml:space="preserve"> </w:t>
                  </w:r>
                  <w:r w:rsidRPr="005407F7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  <w:lang w:val="en-US"/>
                    </w:rPr>
                    <w:t xml:space="preserve">Neighbor-Joining clustering of Pterygoplichthys based on COI gene and </w:t>
                  </w:r>
                  <w:proofErr w:type="spellStart"/>
                  <w:r w:rsidRPr="005407F7">
                    <w:rPr>
                      <w:rFonts w:ascii="Times New Roman" w:hAnsi="Times New Roman" w:cs="Times New Roman"/>
                      <w:i/>
                      <w:iCs/>
                      <w:color w:val="auto"/>
                      <w:sz w:val="24"/>
                      <w:szCs w:val="22"/>
                      <w:lang w:val="en-US"/>
                    </w:rPr>
                    <w:t>Hypostomus</w:t>
                  </w:r>
                  <w:proofErr w:type="spellEnd"/>
                  <w:r w:rsidRPr="005407F7">
                    <w:rPr>
                      <w:rFonts w:ascii="Times New Roman" w:hAnsi="Times New Roman" w:cs="Times New Roman"/>
                      <w:color w:val="auto"/>
                      <w:sz w:val="24"/>
                      <w:szCs w:val="22"/>
                      <w:lang w:val="en-US"/>
                    </w:rPr>
                    <w:t xml:space="preserve"> as outgroup.</w:t>
                  </w:r>
                </w:p>
              </w:txbxContent>
            </v:textbox>
            <w10:wrap type="through"/>
          </v:shape>
        </w:pict>
      </w:r>
      <w:r w:rsidR="005407F7" w:rsidRPr="002C73AB">
        <w:rPr>
          <w:rFonts w:ascii="Times New Roman" w:hAnsi="Times New Roman" w:cs="Times New Roman"/>
          <w:noProof/>
          <w:color w:val="000000"/>
          <w:szCs w:val="24"/>
          <w:lang w:val="en-US"/>
        </w:rPr>
        <w:drawing>
          <wp:anchor distT="0" distB="0" distL="114300" distR="114300" simplePos="0" relativeHeight="251683840" behindDoc="0" locked="0" layoutInCell="1" allowOverlap="1" wp14:anchorId="5B6BE137" wp14:editId="7D403488">
            <wp:simplePos x="0" y="0"/>
            <wp:positionH relativeFrom="column">
              <wp:posOffset>0</wp:posOffset>
            </wp:positionH>
            <wp:positionV relativeFrom="paragraph">
              <wp:posOffset>609600</wp:posOffset>
            </wp:positionV>
            <wp:extent cx="5685155" cy="4632960"/>
            <wp:effectExtent l="0" t="0" r="0" b="0"/>
            <wp:wrapThrough wrapText="bothSides">
              <wp:wrapPolygon edited="0">
                <wp:start x="0" y="0"/>
                <wp:lineTo x="0" y="21493"/>
                <wp:lineTo x="21496" y="21493"/>
                <wp:lineTo x="21496" y="0"/>
                <wp:lineTo x="0" y="0"/>
              </wp:wrapPolygon>
            </wp:wrapThrough>
            <wp:docPr id="1039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/>
                  </pic:nvPicPr>
                  <pic:blipFill>
                    <a:blip r:embed="rId13" cstate="print"/>
                    <a:srcRect l="1914" t="3614" r="2871"/>
                    <a:stretch/>
                  </pic:blipFill>
                  <pic:spPr>
                    <a:xfrm>
                      <a:off x="0" y="0"/>
                      <a:ext cx="5685155" cy="4632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73AB">
        <w:rPr>
          <w:rFonts w:ascii="Times New Roman" w:hAnsi="Times New Roman" w:cs="Times New Roman"/>
          <w:color w:val="000000"/>
          <w:szCs w:val="24"/>
        </w:rPr>
        <w:t xml:space="preserve">well as between closely related species. </w:t>
      </w:r>
    </w:p>
    <w:p w14:paraId="3DD46272" w14:textId="3371B49D" w:rsidR="005407F7" w:rsidRDefault="005407F7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color w:val="000000"/>
          <w:szCs w:val="24"/>
        </w:rPr>
      </w:pPr>
    </w:p>
    <w:p w14:paraId="1C248AE6" w14:textId="179803BF" w:rsidR="00FF3E21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2C73AB">
        <w:rPr>
          <w:rFonts w:ascii="Times New Roman" w:hAnsi="Times New Roman" w:cs="Times New Roman"/>
          <w:color w:val="000000"/>
          <w:szCs w:val="24"/>
        </w:rPr>
        <w:t xml:space="preserve">The finding of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Pterygoplichthys pardalis in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freshwater environments in India has important ecological implications. Due to extensive introduction from the aquarium trade, this species has now established </w:t>
      </w:r>
      <w:r w:rsidR="00525A00" w:rsidRPr="002C73AB">
        <w:rPr>
          <w:rFonts w:ascii="Times New Roman" w:hAnsi="Times New Roman" w:cs="Times New Roman"/>
          <w:color w:val="000000"/>
          <w:szCs w:val="24"/>
        </w:rPr>
        <w:t xml:space="preserve">an </w:t>
      </w:r>
      <w:r w:rsidRPr="002C73AB">
        <w:rPr>
          <w:rFonts w:ascii="Times New Roman" w:hAnsi="Times New Roman" w:cs="Times New Roman"/>
          <w:color w:val="000000"/>
          <w:szCs w:val="24"/>
        </w:rPr>
        <w:t>invasive population throughout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 xml:space="preserve"> A</w:t>
      </w: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sia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. High reproductive capability, parental care, tolerance </w:t>
      </w:r>
      <w:r w:rsidRPr="002C73AB">
        <w:rPr>
          <w:rFonts w:ascii="Times New Roman" w:hAnsi="Times New Roman" w:cs="Times New Roman"/>
          <w:color w:val="000000"/>
          <w:szCs w:val="24"/>
        </w:rPr>
        <w:t>to l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ow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water quality and burrowing activity are </w:t>
      </w:r>
      <w:r w:rsidRPr="002C73AB">
        <w:rPr>
          <w:rFonts w:ascii="Times New Roman" w:hAnsi="Times New Roman" w:cs="Times New Roman"/>
          <w:color w:val="000000"/>
          <w:szCs w:val="24"/>
          <w:lang w:val="en-US"/>
        </w:rPr>
        <w:t>the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factors that contribute to its invasive success (Nico and Martin, 2001). These characters allow </w:t>
      </w:r>
      <w:r w:rsidR="00525A00" w:rsidRPr="002C73AB">
        <w:rPr>
          <w:rFonts w:ascii="Times New Roman" w:hAnsi="Times New Roman" w:cs="Times New Roman"/>
          <w:color w:val="000000"/>
          <w:szCs w:val="24"/>
        </w:rPr>
        <w:t>them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to disrupt benthic habitats, damage riverbanks and compete </w:t>
      </w:r>
      <w:r w:rsidR="00C40FDA" w:rsidRPr="002C73AB">
        <w:rPr>
          <w:rFonts w:ascii="Times New Roman" w:hAnsi="Times New Roman" w:cs="Times New Roman"/>
          <w:color w:val="000000"/>
          <w:szCs w:val="24"/>
        </w:rPr>
        <w:t>wi</w:t>
      </w:r>
      <w:r w:rsidR="00F46D01" w:rsidRPr="002C73AB">
        <w:rPr>
          <w:rFonts w:ascii="Times New Roman" w:hAnsi="Times New Roman" w:cs="Times New Roman"/>
          <w:color w:val="000000"/>
          <w:szCs w:val="24"/>
        </w:rPr>
        <w:t>t</w:t>
      </w:r>
      <w:r w:rsidR="00C40FDA" w:rsidRPr="002C73AB">
        <w:rPr>
          <w:rFonts w:ascii="Times New Roman" w:hAnsi="Times New Roman" w:cs="Times New Roman"/>
          <w:color w:val="000000"/>
          <w:szCs w:val="24"/>
        </w:rPr>
        <w:t>h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native species. Therefore, detecting th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e spread of this invasive species and evaluating its ecological impact depends significantly on accurate molecular identification. </w:t>
      </w:r>
    </w:p>
    <w:p w14:paraId="40F15220" w14:textId="0E9EF234" w:rsidR="00FF3E21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2C73AB">
        <w:rPr>
          <w:rFonts w:ascii="Times New Roman" w:hAnsi="Times New Roman" w:cs="Times New Roman"/>
          <w:color w:val="000000"/>
          <w:szCs w:val="24"/>
        </w:rPr>
        <w:t xml:space="preserve">Furthermore, the significance of DNA barcoding for conservation efforts is highlighted by the genetic uniqueness of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P.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pardalis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observed in the present study. For large scale monitoring activity, traditional morphological approaches are insufficient, particularly dealing with juvenile stages or morphologically cryptic taxa. On the other </w:t>
      </w:r>
      <w:r w:rsidR="00C40FDA" w:rsidRPr="002C73AB">
        <w:rPr>
          <w:rFonts w:ascii="Times New Roman" w:hAnsi="Times New Roman" w:cs="Times New Roman"/>
          <w:color w:val="000000"/>
          <w:szCs w:val="24"/>
        </w:rPr>
        <w:t>hand</w:t>
      </w:r>
      <w:r w:rsidRPr="002C73AB">
        <w:rPr>
          <w:rFonts w:ascii="Times New Roman" w:hAnsi="Times New Roman" w:cs="Times New Roman"/>
          <w:color w:val="000000"/>
          <w:szCs w:val="24"/>
        </w:rPr>
        <w:t>, molecular techniques offer a q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uick and accurate way to identify species. 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This has been emphasized in global studies where DNA barcoding has played a central role in invasive fish surveillance (Ward </w:t>
      </w:r>
      <w:r w:rsidRPr="002C73AB">
        <w:rPr>
          <w:rFonts w:ascii="Times New Roman" w:hAnsi="Times New Roman" w:cs="Times New Roman"/>
          <w:i/>
          <w:iCs/>
          <w:szCs w:val="24"/>
          <w:lang w:val="en-US"/>
        </w:rPr>
        <w:t>et al.,</w:t>
      </w:r>
      <w:r w:rsidRPr="002C73AB">
        <w:rPr>
          <w:rFonts w:ascii="Times New Roman" w:hAnsi="Times New Roman" w:cs="Times New Roman"/>
          <w:szCs w:val="24"/>
          <w:lang w:val="en-US"/>
        </w:rPr>
        <w:t xml:space="preserve"> 2009).</w:t>
      </w:r>
    </w:p>
    <w:p w14:paraId="04E874CA" w14:textId="5E8B6BEB" w:rsidR="00FF3E21" w:rsidRPr="002C73AB" w:rsidRDefault="001C02D2" w:rsidP="002C73AB">
      <w:pPr>
        <w:spacing w:line="240" w:lineRule="auto"/>
        <w:ind w:left="-284" w:right="-330"/>
        <w:jc w:val="center"/>
        <w:rPr>
          <w:rFonts w:ascii="Times New Roman" w:hAnsi="Times New Roman" w:cs="Times New Roman"/>
          <w:b/>
          <w:bCs/>
          <w:color w:val="000000"/>
          <w:szCs w:val="24"/>
        </w:rPr>
      </w:pPr>
      <w:r w:rsidRPr="002C73AB">
        <w:rPr>
          <w:rFonts w:ascii="Times New Roman" w:hAnsi="Times New Roman" w:cs="Times New Roman"/>
          <w:b/>
          <w:bCs/>
          <w:color w:val="000000"/>
          <w:szCs w:val="24"/>
        </w:rPr>
        <w:lastRenderedPageBreak/>
        <w:t>CONCLUSION</w:t>
      </w:r>
    </w:p>
    <w:p w14:paraId="64D510B8" w14:textId="1266898F" w:rsidR="00FF3E21" w:rsidRPr="002C73AB" w:rsidRDefault="00DF7D26" w:rsidP="002C73AB">
      <w:pPr>
        <w:spacing w:line="240" w:lineRule="auto"/>
        <w:ind w:left="-284" w:right="-330"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2C73AB">
        <w:rPr>
          <w:rFonts w:ascii="Times New Roman" w:hAnsi="Times New Roman" w:cs="Times New Roman"/>
          <w:color w:val="000000"/>
          <w:szCs w:val="24"/>
        </w:rPr>
        <w:t xml:space="preserve">The query sequence of </w:t>
      </w:r>
      <w:r w:rsidR="00C40FDA" w:rsidRPr="002C73AB">
        <w:rPr>
          <w:rFonts w:ascii="Times New Roman" w:hAnsi="Times New Roman" w:cs="Times New Roman"/>
          <w:color w:val="000000"/>
          <w:szCs w:val="24"/>
        </w:rPr>
        <w:t xml:space="preserve">the </w:t>
      </w:r>
      <w:r w:rsidRPr="002C73AB">
        <w:rPr>
          <w:rFonts w:ascii="Times New Roman" w:hAnsi="Times New Roman" w:cs="Times New Roman"/>
          <w:color w:val="000000"/>
          <w:szCs w:val="24"/>
        </w:rPr>
        <w:t>COI gene used in this study</w:t>
      </w:r>
      <w:r w:rsidR="00C40FDA" w:rsidRPr="002C73AB">
        <w:rPr>
          <w:rFonts w:ascii="Times New Roman" w:hAnsi="Times New Roman" w:cs="Times New Roman"/>
          <w:color w:val="000000"/>
          <w:szCs w:val="24"/>
        </w:rPr>
        <w:t>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labelled as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 xml:space="preserve">Pterygoplichthys pardalis </w:t>
      </w:r>
      <w:r w:rsidRPr="002C73AB">
        <w:rPr>
          <w:rFonts w:ascii="Times New Roman" w:hAnsi="Times New Roman" w:cs="Times New Roman"/>
          <w:color w:val="000000"/>
          <w:szCs w:val="24"/>
        </w:rPr>
        <w:t>in figure 3</w:t>
      </w:r>
      <w:r w:rsidR="00C40FDA" w:rsidRPr="002C73AB">
        <w:rPr>
          <w:rFonts w:ascii="Times New Roman" w:hAnsi="Times New Roman" w:cs="Times New Roman"/>
          <w:color w:val="000000"/>
          <w:szCs w:val="24"/>
        </w:rPr>
        <w:t>,</w:t>
      </w:r>
      <w:r w:rsidRPr="002C73AB">
        <w:rPr>
          <w:rFonts w:ascii="Times New Roman" w:hAnsi="Times New Roman" w:cs="Times New Roman"/>
          <w:color w:val="000000"/>
          <w:szCs w:val="24"/>
        </w:rPr>
        <w:t xml:space="preserve"> shows </w:t>
      </w:r>
      <w:r w:rsidRPr="002C73AB">
        <w:rPr>
          <w:rFonts w:ascii="Times New Roman" w:eastAsia="Times New Roman" w:hAnsi="Times New Roman" w:cs="Times New Roman"/>
          <w:szCs w:val="24"/>
        </w:rPr>
        <w:t>strong genetic similarity with previously sequenced species</w:t>
      </w:r>
      <w:r w:rsidR="00C40FDA" w:rsidRPr="002C73AB">
        <w:rPr>
          <w:rFonts w:ascii="Times New Roman" w:eastAsia="Times New Roman" w:hAnsi="Times New Roman" w:cs="Times New Roman"/>
          <w:szCs w:val="24"/>
        </w:rPr>
        <w:t>,</w:t>
      </w:r>
      <w:r w:rsidRPr="002C73AB">
        <w:rPr>
          <w:rFonts w:ascii="Times New Roman" w:eastAsia="Times New Roman" w:hAnsi="Times New Roman" w:cs="Times New Roman"/>
          <w:szCs w:val="24"/>
        </w:rPr>
        <w:t xml:space="preserve"> namely </w:t>
      </w:r>
      <w:r w:rsidRPr="002C73AB">
        <w:rPr>
          <w:rFonts w:ascii="Times New Roman" w:eastAsia="Times New Roman" w:hAnsi="Times New Roman" w:cs="Times New Roman"/>
          <w:i/>
          <w:iCs/>
          <w:szCs w:val="24"/>
        </w:rPr>
        <w:t xml:space="preserve">P. pardalis, P. </w:t>
      </w:r>
      <w:proofErr w:type="spellStart"/>
      <w:r w:rsidRPr="002C73AB">
        <w:rPr>
          <w:rFonts w:ascii="Times New Roman" w:eastAsia="Times New Roman" w:hAnsi="Times New Roman" w:cs="Times New Roman"/>
          <w:i/>
          <w:iCs/>
          <w:szCs w:val="24"/>
        </w:rPr>
        <w:t>ambrosettii</w:t>
      </w:r>
      <w:proofErr w:type="spellEnd"/>
      <w:r w:rsidRPr="002C73AB">
        <w:rPr>
          <w:rFonts w:ascii="Times New Roman" w:eastAsia="Times New Roman" w:hAnsi="Times New Roman" w:cs="Times New Roman"/>
          <w:i/>
          <w:iCs/>
          <w:szCs w:val="24"/>
        </w:rPr>
        <w:t xml:space="preserve">, P. </w:t>
      </w:r>
      <w:proofErr w:type="spellStart"/>
      <w:r w:rsidRPr="002C73AB">
        <w:rPr>
          <w:rFonts w:ascii="Times New Roman" w:eastAsia="Times New Roman" w:hAnsi="Times New Roman" w:cs="Times New Roman"/>
          <w:i/>
          <w:iCs/>
          <w:szCs w:val="24"/>
        </w:rPr>
        <w:t>anisitsi</w:t>
      </w:r>
      <w:proofErr w:type="spellEnd"/>
      <w:r w:rsidRPr="002C73AB">
        <w:rPr>
          <w:rFonts w:ascii="Times New Roman" w:eastAsia="Times New Roman" w:hAnsi="Times New Roman" w:cs="Times New Roman"/>
          <w:i/>
          <w:iCs/>
          <w:szCs w:val="24"/>
        </w:rPr>
        <w:t xml:space="preserve">, P. </w:t>
      </w:r>
      <w:proofErr w:type="spellStart"/>
      <w:r w:rsidRPr="002C73AB">
        <w:rPr>
          <w:rFonts w:ascii="Times New Roman" w:eastAsia="Times New Roman" w:hAnsi="Times New Roman" w:cs="Times New Roman"/>
          <w:i/>
          <w:iCs/>
          <w:szCs w:val="24"/>
        </w:rPr>
        <w:t>disjunctivus</w:t>
      </w:r>
      <w:proofErr w:type="spellEnd"/>
      <w:r w:rsidRPr="002C73AB">
        <w:rPr>
          <w:rFonts w:ascii="Times New Roman" w:eastAsia="Times New Roman" w:hAnsi="Times New Roman" w:cs="Times New Roman"/>
          <w:i/>
          <w:iCs/>
          <w:szCs w:val="24"/>
        </w:rPr>
        <w:t xml:space="preserve"> </w:t>
      </w:r>
      <w:r w:rsidRPr="002C73AB">
        <w:rPr>
          <w:rFonts w:ascii="Times New Roman" w:eastAsia="Times New Roman" w:hAnsi="Times New Roman" w:cs="Times New Roman"/>
          <w:szCs w:val="24"/>
        </w:rPr>
        <w:t>and</w:t>
      </w:r>
      <w:r w:rsidRPr="002C73AB">
        <w:rPr>
          <w:rFonts w:ascii="Times New Roman" w:eastAsia="Times New Roman" w:hAnsi="Times New Roman" w:cs="Times New Roman"/>
          <w:i/>
          <w:iCs/>
          <w:szCs w:val="24"/>
        </w:rPr>
        <w:t xml:space="preserve"> </w:t>
      </w:r>
      <w:proofErr w:type="spellStart"/>
      <w:r w:rsidRPr="002C73AB">
        <w:rPr>
          <w:rFonts w:ascii="Times New Roman" w:eastAsia="Times New Roman" w:hAnsi="Times New Roman" w:cs="Times New Roman"/>
          <w:i/>
          <w:iCs/>
          <w:szCs w:val="24"/>
        </w:rPr>
        <w:t>Hypostmus</w:t>
      </w:r>
      <w:proofErr w:type="spellEnd"/>
      <w:r w:rsidRPr="002C73AB">
        <w:rPr>
          <w:rFonts w:ascii="Times New Roman" w:eastAsia="Times New Roman" w:hAnsi="Times New Roman" w:cs="Times New Roman"/>
          <w:i/>
          <w:iCs/>
          <w:szCs w:val="24"/>
        </w:rPr>
        <w:t xml:space="preserve"> </w:t>
      </w:r>
      <w:proofErr w:type="spellStart"/>
      <w:r w:rsidRPr="002C73AB">
        <w:rPr>
          <w:rFonts w:ascii="Times New Roman" w:eastAsia="Times New Roman" w:hAnsi="Times New Roman" w:cs="Times New Roman"/>
          <w:i/>
          <w:iCs/>
          <w:szCs w:val="24"/>
        </w:rPr>
        <w:t>plecostomus</w:t>
      </w:r>
      <w:proofErr w:type="spellEnd"/>
      <w:r w:rsidRPr="002C73AB">
        <w:rPr>
          <w:rFonts w:ascii="Times New Roman" w:eastAsia="Times New Roman" w:hAnsi="Times New Roman" w:cs="Times New Roman"/>
          <w:i/>
          <w:iCs/>
          <w:szCs w:val="24"/>
        </w:rPr>
        <w:t xml:space="preserve">. </w:t>
      </w:r>
      <w:r w:rsidRPr="002C73AB">
        <w:rPr>
          <w:rFonts w:ascii="Times New Roman" w:eastAsia="Times New Roman" w:hAnsi="Times New Roman" w:cs="Times New Roman"/>
          <w:szCs w:val="24"/>
        </w:rPr>
        <w:t xml:space="preserve">This similarity with multiple species </w:t>
      </w:r>
      <w:r w:rsidRPr="002C73AB">
        <w:rPr>
          <w:rFonts w:ascii="Times New Roman" w:eastAsia="Times New Roman" w:hAnsi="Times New Roman" w:cs="Times New Roman"/>
          <w:szCs w:val="24"/>
        </w:rPr>
        <w:t>indicates taxonomic ambiguity among the species or probable hybridisation among such species. Th</w:t>
      </w:r>
      <w:r w:rsidR="00C40FDA" w:rsidRPr="002C73AB">
        <w:rPr>
          <w:rFonts w:ascii="Times New Roman" w:eastAsia="Times New Roman" w:hAnsi="Times New Roman" w:cs="Times New Roman"/>
          <w:szCs w:val="24"/>
        </w:rPr>
        <w:t>ese</w:t>
      </w:r>
      <w:r w:rsidRPr="002C73AB">
        <w:rPr>
          <w:rFonts w:ascii="Times New Roman" w:eastAsia="Times New Roman" w:hAnsi="Times New Roman" w:cs="Times New Roman"/>
          <w:szCs w:val="24"/>
        </w:rPr>
        <w:t xml:space="preserve"> findings exhibited hybrid superiority among genus </w:t>
      </w:r>
      <w:r w:rsidRPr="002C73AB">
        <w:rPr>
          <w:rFonts w:ascii="Times New Roman" w:eastAsia="Times New Roman" w:hAnsi="Times New Roman" w:cs="Times New Roman"/>
          <w:i/>
          <w:iCs/>
          <w:szCs w:val="24"/>
        </w:rPr>
        <w:t xml:space="preserve">Pterygoplichthys </w:t>
      </w:r>
      <w:r w:rsidRPr="002C73AB">
        <w:rPr>
          <w:rFonts w:ascii="Times New Roman" w:eastAsia="Times New Roman" w:hAnsi="Times New Roman" w:cs="Times New Roman"/>
          <w:szCs w:val="24"/>
        </w:rPr>
        <w:t>species and helped them during invasions. These species have established themselves in an</w:t>
      </w:r>
      <w:r w:rsidRPr="002C73AB">
        <w:rPr>
          <w:rFonts w:ascii="Times New Roman" w:eastAsia="Times New Roman" w:hAnsi="Times New Roman" w:cs="Times New Roman"/>
          <w:szCs w:val="24"/>
        </w:rPr>
        <w:t xml:space="preserve">y part of the world because of such hybridisation in them. </w:t>
      </w:r>
    </w:p>
    <w:p w14:paraId="28A51888" w14:textId="77777777" w:rsidR="00FF3E21" w:rsidRPr="002C73AB" w:rsidRDefault="00FF3E21" w:rsidP="002C73AB">
      <w:pPr>
        <w:spacing w:line="240" w:lineRule="auto"/>
        <w:ind w:left="-284" w:right="-330"/>
        <w:jc w:val="both"/>
        <w:rPr>
          <w:rFonts w:ascii="Times New Roman" w:hAnsi="Times New Roman" w:cs="Times New Roman"/>
          <w:color w:val="000000"/>
          <w:szCs w:val="24"/>
        </w:rPr>
      </w:pPr>
    </w:p>
    <w:p w14:paraId="0CD58CC3" w14:textId="77777777" w:rsidR="00F93483" w:rsidRPr="002C73AB" w:rsidRDefault="00F93483" w:rsidP="002C73AB">
      <w:pPr>
        <w:pStyle w:val="MDPI62Acknowledgments"/>
        <w:spacing w:line="240" w:lineRule="auto"/>
        <w:ind w:left="-284"/>
        <w:jc w:val="left"/>
        <w:rPr>
          <w:rFonts w:ascii="Times New Roman" w:hAnsi="Times New Roman"/>
          <w:sz w:val="24"/>
          <w:szCs w:val="24"/>
        </w:rPr>
      </w:pPr>
      <w:bookmarkStart w:id="1" w:name="_GoBack"/>
      <w:bookmarkEnd w:id="0"/>
      <w:bookmarkEnd w:id="1"/>
    </w:p>
    <w:p w14:paraId="7B9A191C" w14:textId="77777777" w:rsidR="00326E06" w:rsidRPr="002C73AB" w:rsidRDefault="00326E06" w:rsidP="002C73AB">
      <w:pPr>
        <w:pStyle w:val="MDPI62Acknowledgments"/>
        <w:spacing w:line="240" w:lineRule="auto"/>
        <w:ind w:left="-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2C73AB">
        <w:rPr>
          <w:rFonts w:ascii="Times New Roman" w:hAnsi="Times New Roman"/>
          <w:b/>
          <w:bCs/>
          <w:sz w:val="24"/>
          <w:szCs w:val="24"/>
        </w:rPr>
        <w:t>COMPLIANCE WITH ETHICAL STANDARDS</w:t>
      </w:r>
    </w:p>
    <w:p w14:paraId="1B2EC705" w14:textId="77777777" w:rsidR="00326E06" w:rsidRPr="002C73AB" w:rsidRDefault="00326E06" w:rsidP="002C73AB">
      <w:pPr>
        <w:pStyle w:val="MDPI62Acknowledgments"/>
        <w:spacing w:line="240" w:lineRule="auto"/>
        <w:ind w:left="-284"/>
        <w:jc w:val="left"/>
        <w:rPr>
          <w:rFonts w:ascii="Times New Roman" w:hAnsi="Times New Roman"/>
          <w:sz w:val="24"/>
          <w:szCs w:val="24"/>
          <w:lang w:val="en-GB"/>
        </w:rPr>
      </w:pPr>
      <w:r w:rsidRPr="002C73AB">
        <w:rPr>
          <w:rFonts w:ascii="Times New Roman" w:hAnsi="Times New Roman"/>
          <w:sz w:val="24"/>
          <w:szCs w:val="24"/>
          <w:lang w:val="en-GB"/>
        </w:rPr>
        <w:t>This article does not contain any studies with human participants performed by any of the authors.</w:t>
      </w:r>
    </w:p>
    <w:p w14:paraId="45A19917" w14:textId="77777777" w:rsidR="001C02D2" w:rsidRPr="002C73AB" w:rsidRDefault="001C02D2" w:rsidP="002C73AB">
      <w:pPr>
        <w:spacing w:line="240" w:lineRule="auto"/>
        <w:ind w:left="-284" w:right="-330"/>
        <w:jc w:val="both"/>
        <w:rPr>
          <w:rFonts w:ascii="Times New Roman" w:hAnsi="Times New Roman" w:cs="Times New Roman"/>
          <w:b/>
          <w:bCs/>
          <w:szCs w:val="24"/>
        </w:rPr>
      </w:pPr>
    </w:p>
    <w:p w14:paraId="1D823B2D" w14:textId="77777777" w:rsidR="00891F39" w:rsidRPr="002C73AB" w:rsidRDefault="00891F39" w:rsidP="002C73AB">
      <w:pPr>
        <w:spacing w:line="240" w:lineRule="auto"/>
        <w:ind w:right="-330"/>
        <w:rPr>
          <w:rFonts w:ascii="Times New Roman" w:hAnsi="Times New Roman" w:cs="Times New Roman"/>
          <w:b/>
          <w:bCs/>
          <w:szCs w:val="24"/>
        </w:rPr>
      </w:pPr>
    </w:p>
    <w:p w14:paraId="7655BB74" w14:textId="77777777" w:rsidR="009D615C" w:rsidRPr="009D615C" w:rsidRDefault="009D615C" w:rsidP="009D615C">
      <w:pPr>
        <w:spacing w:line="240" w:lineRule="auto"/>
        <w:ind w:left="-284" w:right="-330"/>
        <w:jc w:val="center"/>
        <w:rPr>
          <w:rFonts w:ascii="Times New Roman" w:hAnsi="Times New Roman" w:cs="Times New Roman"/>
          <w:b/>
          <w:bCs/>
          <w:szCs w:val="24"/>
        </w:rPr>
      </w:pPr>
      <w:r w:rsidRPr="009D615C">
        <w:rPr>
          <w:rFonts w:ascii="Times New Roman" w:hAnsi="Times New Roman" w:cs="Times New Roman"/>
          <w:b/>
          <w:bCs/>
          <w:szCs w:val="24"/>
        </w:rPr>
        <w:t>COMPETING INTERESTS DISCLAIMER:</w:t>
      </w:r>
    </w:p>
    <w:p w14:paraId="646C9571" w14:textId="5205425B" w:rsidR="004C4376" w:rsidRPr="009D615C" w:rsidRDefault="009D615C" w:rsidP="009D615C">
      <w:pPr>
        <w:spacing w:line="240" w:lineRule="auto"/>
        <w:ind w:left="-284" w:right="-330"/>
        <w:jc w:val="center"/>
        <w:rPr>
          <w:rFonts w:ascii="Times New Roman" w:hAnsi="Times New Roman" w:cs="Times New Roman"/>
          <w:szCs w:val="24"/>
        </w:rPr>
      </w:pPr>
      <w:r w:rsidRPr="009D615C">
        <w:rPr>
          <w:rFonts w:ascii="Times New Roman" w:hAnsi="Times New Roman" w:cs="Times New Roman"/>
          <w:szCs w:val="24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13F4A7D3" w14:textId="77777777" w:rsidR="004C4376" w:rsidRPr="002C73AB" w:rsidRDefault="004C4376" w:rsidP="002C73AB">
      <w:pPr>
        <w:spacing w:line="240" w:lineRule="auto"/>
        <w:ind w:left="-284" w:right="-330"/>
        <w:jc w:val="center"/>
        <w:rPr>
          <w:rFonts w:ascii="Times New Roman" w:hAnsi="Times New Roman" w:cs="Times New Roman"/>
          <w:b/>
          <w:bCs/>
          <w:szCs w:val="24"/>
        </w:rPr>
      </w:pPr>
    </w:p>
    <w:p w14:paraId="60AAE5D5" w14:textId="34AE0B4F" w:rsidR="00FF3E21" w:rsidRPr="002C73AB" w:rsidRDefault="00F93483" w:rsidP="002C73AB">
      <w:pPr>
        <w:spacing w:line="240" w:lineRule="auto"/>
        <w:ind w:left="-284" w:right="-330"/>
        <w:jc w:val="center"/>
        <w:rPr>
          <w:rFonts w:ascii="Times New Roman" w:hAnsi="Times New Roman" w:cs="Times New Roman"/>
          <w:b/>
          <w:bCs/>
          <w:szCs w:val="24"/>
        </w:rPr>
      </w:pPr>
      <w:r w:rsidRPr="002C73AB">
        <w:rPr>
          <w:rFonts w:ascii="Times New Roman" w:hAnsi="Times New Roman" w:cs="Times New Roman"/>
          <w:b/>
          <w:bCs/>
          <w:szCs w:val="24"/>
        </w:rPr>
        <w:t>REFERENCES</w:t>
      </w:r>
    </w:p>
    <w:p w14:paraId="174000B6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Ajithkumar CR, Biju CR, Thomas R (1998). </w:t>
      </w:r>
      <w:r w:rsidRPr="002C73AB">
        <w:rPr>
          <w:rFonts w:ascii="Times New Roman" w:hAnsi="Times New Roman" w:cs="Times New Roman"/>
          <w:i/>
          <w:iCs/>
          <w:szCs w:val="24"/>
        </w:rPr>
        <w:t>Plecostomus multiradiatus</w:t>
      </w:r>
      <w:r w:rsidRPr="002C73AB">
        <w:rPr>
          <w:rFonts w:ascii="Times New Roman" w:hAnsi="Times New Roman" w:cs="Times New Roman"/>
          <w:szCs w:val="24"/>
        </w:rPr>
        <w:t xml:space="preserve"> - an armoured catfish from freshwater ponds near </w:t>
      </w:r>
      <w:proofErr w:type="spellStart"/>
      <w:r w:rsidRPr="002C73AB">
        <w:rPr>
          <w:rFonts w:ascii="Times New Roman" w:hAnsi="Times New Roman" w:cs="Times New Roman"/>
          <w:szCs w:val="24"/>
        </w:rPr>
        <w:t>Kunnamkulam</w:t>
      </w:r>
      <w:proofErr w:type="spellEnd"/>
      <w:r w:rsidRPr="002C73AB">
        <w:rPr>
          <w:rFonts w:ascii="Times New Roman" w:hAnsi="Times New Roman" w:cs="Times New Roman"/>
          <w:szCs w:val="24"/>
        </w:rPr>
        <w:t>, Kerala and its possible impact on indigenous fish</w:t>
      </w:r>
      <w:r w:rsidRPr="002C73AB">
        <w:rPr>
          <w:rFonts w:ascii="Times New Roman" w:hAnsi="Times New Roman" w:cs="Times New Roman"/>
          <w:szCs w:val="24"/>
        </w:rPr>
        <w:t>es. LAK News, Limnological Association of Kerala, pp. 1-2.</w:t>
      </w:r>
    </w:p>
    <w:p w14:paraId="0D6801EA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Armando, T.W.K., R.C. Ramon &amp; A.A. Enrique (2007). Amazon sailfin catfish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 pardalis</w:t>
      </w:r>
      <w:r w:rsidRPr="002C73AB">
        <w:rPr>
          <w:rFonts w:ascii="Times New Roman" w:hAnsi="Times New Roman" w:cs="Times New Roman"/>
          <w:szCs w:val="24"/>
        </w:rPr>
        <w:t xml:space="preserve"> (Castelnau, 1885) (Loricariidae), another exotic species established in south-eastern Mexico. Southwestern Naturalist 52(1): 141–144.</w:t>
      </w:r>
    </w:p>
    <w:p w14:paraId="6A1E1F88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Armbruster, J.W. (2003). </w:t>
      </w:r>
      <w:proofErr w:type="spellStart"/>
      <w:r w:rsidRPr="002C73AB">
        <w:rPr>
          <w:rFonts w:ascii="Times New Roman" w:hAnsi="Times New Roman" w:cs="Times New Roman"/>
          <w:szCs w:val="24"/>
        </w:rPr>
        <w:t>Peckoltia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szCs w:val="24"/>
        </w:rPr>
        <w:t>sabaji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, a new species from the Guyana Shield (Siluriformes: Loricariidae). </w:t>
      </w:r>
      <w:proofErr w:type="spellStart"/>
      <w:r w:rsidRPr="002C73AB">
        <w:rPr>
          <w:rFonts w:ascii="Times New Roman" w:hAnsi="Times New Roman" w:cs="Times New Roman"/>
          <w:szCs w:val="24"/>
        </w:rPr>
        <w:t>Zootaxa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344</w:t>
      </w:r>
      <w:r w:rsidRPr="002C73AB">
        <w:rPr>
          <w:rFonts w:ascii="Times New Roman" w:hAnsi="Times New Roman" w:cs="Times New Roman"/>
          <w:szCs w:val="24"/>
        </w:rPr>
        <w:t xml:space="preserve">: 1–12. </w:t>
      </w:r>
    </w:p>
    <w:p w14:paraId="20ACA715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Armbruster, J.W. &amp; L. Page (1996). </w:t>
      </w:r>
      <w:proofErr w:type="spellStart"/>
      <w:r w:rsidRPr="002C73AB">
        <w:rPr>
          <w:rFonts w:ascii="Times New Roman" w:hAnsi="Times New Roman" w:cs="Times New Roman"/>
          <w:szCs w:val="24"/>
        </w:rPr>
        <w:t>Redescription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of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Aphanotorulus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(Teleostei: </w:t>
      </w:r>
      <w:proofErr w:type="spellStart"/>
      <w:r w:rsidRPr="002C73AB">
        <w:rPr>
          <w:rFonts w:ascii="Times New Roman" w:hAnsi="Times New Roman" w:cs="Times New Roman"/>
          <w:szCs w:val="24"/>
        </w:rPr>
        <w:t>Loricariidae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) with description of one new species, A. </w:t>
      </w:r>
      <w:proofErr w:type="spellStart"/>
      <w:r w:rsidRPr="002C73AB">
        <w:rPr>
          <w:rFonts w:ascii="Times New Roman" w:hAnsi="Times New Roman" w:cs="Times New Roman"/>
          <w:szCs w:val="24"/>
        </w:rPr>
        <w:t>ammophilus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from the Rio Orinoco Basin. </w:t>
      </w:r>
      <w:proofErr w:type="spellStart"/>
      <w:r w:rsidRPr="002C73AB">
        <w:rPr>
          <w:rFonts w:ascii="Times New Roman" w:hAnsi="Times New Roman" w:cs="Times New Roman"/>
          <w:szCs w:val="24"/>
        </w:rPr>
        <w:t>Copeia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379–389.</w:t>
      </w:r>
    </w:p>
    <w:p w14:paraId="1A92A214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>Armstrong KF, Ball SL. (2005). DNA barcodes for biosecurity:</w:t>
      </w:r>
      <w:r w:rsidRPr="002C73AB">
        <w:rPr>
          <w:rFonts w:ascii="Times New Roman" w:hAnsi="Times New Roman" w:cs="Times New Roman"/>
          <w:szCs w:val="24"/>
        </w:rPr>
        <w:t xml:space="preserve"> invasive species identification. Phil Trans R Soc Lond B. 360: 1813–1823.</w:t>
      </w:r>
    </w:p>
    <w:p w14:paraId="06609DC1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proofErr w:type="spellStart"/>
      <w:r w:rsidRPr="002C73AB">
        <w:rPr>
          <w:rFonts w:ascii="Times New Roman" w:hAnsi="Times New Roman" w:cs="Times New Roman"/>
          <w:color w:val="000000"/>
          <w:szCs w:val="24"/>
        </w:rPr>
        <w:t>Bijukumar</w:t>
      </w:r>
      <w:proofErr w:type="spellEnd"/>
      <w:r w:rsidRPr="002C73AB">
        <w:rPr>
          <w:rFonts w:ascii="Times New Roman" w:hAnsi="Times New Roman" w:cs="Times New Roman"/>
          <w:color w:val="000000"/>
          <w:szCs w:val="24"/>
        </w:rPr>
        <w:t xml:space="preserve"> A., Smrithy R., Sureshkumar U. and George S. (2015). Invasion of South American suckermouth armoured catfishes </w:t>
      </w:r>
      <w:r w:rsidRPr="002C73AB">
        <w:rPr>
          <w:rFonts w:ascii="Times New Roman" w:hAnsi="Times New Roman" w:cs="Times New Roman"/>
          <w:i/>
          <w:iCs/>
          <w:color w:val="000000"/>
          <w:szCs w:val="24"/>
        </w:rPr>
        <w:t>Pterygoplichthys spp</w:t>
      </w:r>
      <w:r w:rsidRPr="002C73AB">
        <w:rPr>
          <w:rFonts w:ascii="Times New Roman" w:hAnsi="Times New Roman" w:cs="Times New Roman"/>
          <w:color w:val="000000"/>
          <w:szCs w:val="24"/>
        </w:rPr>
        <w:t>. (Loricariidae) in Kerala, India - a ca</w:t>
      </w:r>
      <w:r w:rsidRPr="002C73AB">
        <w:rPr>
          <w:rFonts w:ascii="Times New Roman" w:hAnsi="Times New Roman" w:cs="Times New Roman"/>
          <w:color w:val="000000"/>
          <w:szCs w:val="24"/>
        </w:rPr>
        <w:t>se study. Journal of Threatened Taxa 7(3): 6987–6995.</w:t>
      </w:r>
    </w:p>
    <w:p w14:paraId="4390A957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Chapin FS III, ES </w:t>
      </w:r>
      <w:proofErr w:type="spellStart"/>
      <w:r w:rsidRPr="002C73AB">
        <w:rPr>
          <w:rFonts w:ascii="Times New Roman" w:hAnsi="Times New Roman" w:cs="Times New Roman"/>
          <w:szCs w:val="24"/>
        </w:rPr>
        <w:t>Zavaleta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, VT </w:t>
      </w:r>
      <w:proofErr w:type="spellStart"/>
      <w:r w:rsidRPr="002C73AB">
        <w:rPr>
          <w:rFonts w:ascii="Times New Roman" w:hAnsi="Times New Roman" w:cs="Times New Roman"/>
          <w:szCs w:val="24"/>
        </w:rPr>
        <w:t>Eviner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, RL Naylor, PM </w:t>
      </w:r>
      <w:proofErr w:type="spellStart"/>
      <w:r w:rsidRPr="002C73AB">
        <w:rPr>
          <w:rFonts w:ascii="Times New Roman" w:hAnsi="Times New Roman" w:cs="Times New Roman"/>
          <w:szCs w:val="24"/>
        </w:rPr>
        <w:t>Vitousek</w:t>
      </w:r>
      <w:proofErr w:type="spellEnd"/>
      <w:r w:rsidRPr="002C73AB">
        <w:rPr>
          <w:rFonts w:ascii="Times New Roman" w:hAnsi="Times New Roman" w:cs="Times New Roman"/>
          <w:szCs w:val="24"/>
        </w:rPr>
        <w:t>, HL Reynolds (2000). Consequences of changing biodiversity. Nature 405: 234-242.</w:t>
      </w:r>
    </w:p>
    <w:p w14:paraId="1FBD393D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Chavez M.J., De La Paz R.M., Manohar S.K., Pagulayan R.C., </w:t>
      </w:r>
      <w:r w:rsidRPr="002C73AB">
        <w:rPr>
          <w:rFonts w:ascii="Times New Roman" w:hAnsi="Times New Roman" w:cs="Times New Roman"/>
          <w:szCs w:val="24"/>
        </w:rPr>
        <w:t xml:space="preserve">Vi C (2006). New Philippine record of South American sailfin catfishes (Pisces: Loricariidae). </w:t>
      </w:r>
      <w:proofErr w:type="spellStart"/>
      <w:r w:rsidRPr="002C73AB">
        <w:rPr>
          <w:rFonts w:ascii="Times New Roman" w:hAnsi="Times New Roman" w:cs="Times New Roman"/>
          <w:szCs w:val="24"/>
        </w:rPr>
        <w:t>Zootaxa</w:t>
      </w:r>
      <w:proofErr w:type="spellEnd"/>
      <w:r w:rsidRPr="002C73AB">
        <w:rPr>
          <w:rFonts w:ascii="Times New Roman" w:hAnsi="Times New Roman" w:cs="Times New Roman"/>
          <w:szCs w:val="24"/>
        </w:rPr>
        <w:t>, 1109: 57-68.</w:t>
      </w:r>
    </w:p>
    <w:p w14:paraId="39498957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proofErr w:type="spellStart"/>
      <w:r w:rsidRPr="002C73AB">
        <w:rPr>
          <w:rFonts w:ascii="Times New Roman" w:hAnsi="Times New Roman" w:cs="Times New Roman"/>
          <w:szCs w:val="24"/>
        </w:rPr>
        <w:t>Chaichana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C73AB">
        <w:rPr>
          <w:rFonts w:ascii="Times New Roman" w:hAnsi="Times New Roman" w:cs="Times New Roman"/>
          <w:szCs w:val="24"/>
        </w:rPr>
        <w:t>Ratcha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, and </w:t>
      </w:r>
      <w:proofErr w:type="spellStart"/>
      <w:r w:rsidRPr="002C73AB">
        <w:rPr>
          <w:rFonts w:ascii="Times New Roman" w:hAnsi="Times New Roman" w:cs="Times New Roman"/>
          <w:szCs w:val="24"/>
        </w:rPr>
        <w:t>Sirapat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szCs w:val="24"/>
        </w:rPr>
        <w:t>Jongphadungkiet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(2012). Assessment of the invasive catfish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 pardalis</w:t>
      </w:r>
      <w:r w:rsidRPr="002C73AB">
        <w:rPr>
          <w:rFonts w:ascii="Times New Roman" w:hAnsi="Times New Roman" w:cs="Times New Roman"/>
          <w:szCs w:val="24"/>
        </w:rPr>
        <w:t xml:space="preserve"> (Castelnau, 1855) in Th</w:t>
      </w:r>
      <w:r w:rsidRPr="002C73AB">
        <w:rPr>
          <w:rFonts w:ascii="Times New Roman" w:hAnsi="Times New Roman" w:cs="Times New Roman"/>
          <w:szCs w:val="24"/>
        </w:rPr>
        <w:t>ailand: ecological impacts and biological control alternatives. Tropical Zoology 25.4 (2012): 173-182.</w:t>
      </w:r>
    </w:p>
    <w:p w14:paraId="5526A093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lastRenderedPageBreak/>
        <w:t>Daniels RJR, (2006). Introduced fishes: a potential threat to the native freshwater fishes of Peninsular India. J. Bombay Nat. Hist. Soc. 103:346-348.</w:t>
      </w:r>
    </w:p>
    <w:p w14:paraId="45EB1CAA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>Gi</w:t>
      </w:r>
      <w:r w:rsidRPr="002C73AB">
        <w:rPr>
          <w:rFonts w:ascii="Times New Roman" w:hAnsi="Times New Roman" w:cs="Times New Roman"/>
          <w:szCs w:val="24"/>
        </w:rPr>
        <w:t xml:space="preserve">bbs, M.A., J.H. Shields, D.W. Lock, K.M. Talmadge &amp; T.M. Farrell, 2008. Reproduction in an invasive exotic catfish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Pterygoplichthys</w:t>
      </w:r>
      <w:proofErr w:type="spellEnd"/>
      <w:r w:rsidRPr="002C73AB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disjunctvus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in </w:t>
      </w:r>
      <w:proofErr w:type="spellStart"/>
      <w:r w:rsidRPr="002C73AB">
        <w:rPr>
          <w:rFonts w:ascii="Times New Roman" w:hAnsi="Times New Roman" w:cs="Times New Roman"/>
          <w:szCs w:val="24"/>
        </w:rPr>
        <w:t>Volusia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Blue Spring, Florida, U.S.A. Journal of Fish Biology 73: 1562–1572.</w:t>
      </w:r>
    </w:p>
    <w:p w14:paraId="67B789DC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Golani, D. &amp; G. </w:t>
      </w:r>
      <w:proofErr w:type="spellStart"/>
      <w:r w:rsidRPr="002C73AB">
        <w:rPr>
          <w:rFonts w:ascii="Times New Roman" w:hAnsi="Times New Roman" w:cs="Times New Roman"/>
          <w:szCs w:val="24"/>
        </w:rPr>
        <w:t>Snovsky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(2013). O</w:t>
      </w:r>
      <w:r w:rsidRPr="002C73AB">
        <w:rPr>
          <w:rFonts w:ascii="Times New Roman" w:hAnsi="Times New Roman" w:cs="Times New Roman"/>
          <w:szCs w:val="24"/>
        </w:rPr>
        <w:t xml:space="preserve">ccurrence of Suckermouth Armored Catfish (Siluriformes, Loricariidae,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</w:t>
      </w:r>
      <w:r w:rsidRPr="002C73AB">
        <w:rPr>
          <w:rFonts w:ascii="Times New Roman" w:hAnsi="Times New Roman" w:cs="Times New Roman"/>
          <w:szCs w:val="24"/>
        </w:rPr>
        <w:t xml:space="preserve">) in inland waters of Israel. </w:t>
      </w:r>
      <w:proofErr w:type="spellStart"/>
      <w:r w:rsidRPr="002C73AB">
        <w:rPr>
          <w:rFonts w:ascii="Times New Roman" w:hAnsi="Times New Roman" w:cs="Times New Roman"/>
          <w:szCs w:val="24"/>
        </w:rPr>
        <w:t>BioInvasions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Records 2(3): 253–256; http://dx.doi. org/10.3391/bir.2013.2.3.13.</w:t>
      </w:r>
    </w:p>
    <w:p w14:paraId="0730B08A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Hill, A. M., &amp; Lodge, D. M. (1999). Replacement of resident </w:t>
      </w:r>
      <w:r w:rsidRPr="002C73AB">
        <w:rPr>
          <w:rFonts w:ascii="Times New Roman" w:hAnsi="Times New Roman" w:cs="Times New Roman"/>
          <w:szCs w:val="24"/>
        </w:rPr>
        <w:t>crayfishes by an exotic crayfish: the roles of competition and predation. Ecological Applications, 9(2), 678-690.</w:t>
      </w:r>
    </w:p>
    <w:p w14:paraId="71F15C05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Hossain, M.Y., M.M. Rahman, Z.F. Ahmed, J. Ohtomi &amp; A.B.M.S. Islam (2008). First record of the South American sailfin catfish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</w:t>
      </w:r>
      <w:r w:rsidRPr="002C73AB">
        <w:rPr>
          <w:rFonts w:ascii="Times New Roman" w:hAnsi="Times New Roman" w:cs="Times New Roman"/>
          <w:i/>
          <w:iCs/>
          <w:szCs w:val="24"/>
        </w:rPr>
        <w:t xml:space="preserve"> multiradiatus</w:t>
      </w:r>
      <w:r w:rsidRPr="002C73AB">
        <w:rPr>
          <w:rFonts w:ascii="Times New Roman" w:hAnsi="Times New Roman" w:cs="Times New Roman"/>
          <w:szCs w:val="24"/>
        </w:rPr>
        <w:t xml:space="preserve"> in Bangladesh. Journal of Applied. Ichthyology 24: 718–720.</w:t>
      </w:r>
    </w:p>
    <w:p w14:paraId="53642D5E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Hubilla, M., F. Kis &amp; J. Primavera (2007). Janitor fish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 disjunctivus</w:t>
      </w:r>
      <w:r w:rsidRPr="002C73AB">
        <w:rPr>
          <w:rFonts w:ascii="Times New Roman" w:hAnsi="Times New Roman" w:cs="Times New Roman"/>
          <w:szCs w:val="24"/>
        </w:rPr>
        <w:t xml:space="preserve"> in the Agusan Marsh: a threat to freshwater biodiversity. Journal of Environmental Science and </w:t>
      </w:r>
      <w:r w:rsidRPr="002C73AB">
        <w:rPr>
          <w:rFonts w:ascii="Times New Roman" w:hAnsi="Times New Roman" w:cs="Times New Roman"/>
          <w:szCs w:val="24"/>
        </w:rPr>
        <w:t>Management 10(1): 10–23.</w:t>
      </w:r>
    </w:p>
    <w:p w14:paraId="452D4B3C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>Joshi, R.C. (2006). Invasive alien species (IAS): concerns and status in the Philippines, pp. 1–23. In: Proceedings of the International Workshop on the Development of Database (APASD) for Biological Invasion. FFTC, Taichung, Taiwa</w:t>
      </w:r>
      <w:r w:rsidRPr="002C73AB">
        <w:rPr>
          <w:rFonts w:ascii="Times New Roman" w:hAnsi="Times New Roman" w:cs="Times New Roman"/>
          <w:szCs w:val="24"/>
        </w:rPr>
        <w:t>n, China.</w:t>
      </w:r>
    </w:p>
    <w:p w14:paraId="75AC1FB3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Joycelyn C. Jumawan., Benjamin M. Vallejo., Annabelle A. Herrera., Corazon C. </w:t>
      </w:r>
      <w:proofErr w:type="spellStart"/>
      <w:r w:rsidRPr="002C73AB">
        <w:rPr>
          <w:rFonts w:ascii="Times New Roman" w:hAnsi="Times New Roman" w:cs="Times New Roman"/>
          <w:szCs w:val="24"/>
        </w:rPr>
        <w:t>Buerano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and Ian </w:t>
      </w:r>
      <w:proofErr w:type="spellStart"/>
      <w:r w:rsidRPr="002C73AB">
        <w:rPr>
          <w:rFonts w:ascii="Times New Roman" w:hAnsi="Times New Roman" w:cs="Times New Roman"/>
          <w:szCs w:val="24"/>
        </w:rPr>
        <w:t>Kendrich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C. Fontanilla (2011). DNA barcodes of the suckermouth sailfin catfish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</w:t>
      </w:r>
      <w:r w:rsidRPr="002C73AB">
        <w:rPr>
          <w:rFonts w:ascii="Times New Roman" w:hAnsi="Times New Roman" w:cs="Times New Roman"/>
          <w:szCs w:val="24"/>
        </w:rPr>
        <w:t xml:space="preserve"> (Siluriformes: Loricariidae) in the Marikina River syste</w:t>
      </w:r>
      <w:r w:rsidRPr="002C73AB">
        <w:rPr>
          <w:rFonts w:ascii="Times New Roman" w:hAnsi="Times New Roman" w:cs="Times New Roman"/>
          <w:szCs w:val="24"/>
        </w:rPr>
        <w:t>m, Philippines: Molecular perspective of an invasive alien fish species. Philippine Science Letters, (4), 103-113.</w:t>
      </w:r>
    </w:p>
    <w:p w14:paraId="67490D3C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proofErr w:type="spellStart"/>
      <w:r w:rsidRPr="002C73AB">
        <w:rPr>
          <w:rFonts w:ascii="Times New Roman" w:hAnsi="Times New Roman" w:cs="Times New Roman"/>
          <w:szCs w:val="24"/>
        </w:rPr>
        <w:t>Kumbhar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D.S, S.A. Shaikh, D.K. </w:t>
      </w:r>
      <w:proofErr w:type="spellStart"/>
      <w:r w:rsidRPr="002C73AB">
        <w:rPr>
          <w:rFonts w:ascii="Times New Roman" w:hAnsi="Times New Roman" w:cs="Times New Roman"/>
          <w:szCs w:val="24"/>
        </w:rPr>
        <w:t>Mhaske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(2018). Fish faunal diversity of Bhima River at </w:t>
      </w:r>
      <w:proofErr w:type="spellStart"/>
      <w:r w:rsidRPr="002C73AB">
        <w:rPr>
          <w:rFonts w:ascii="Times New Roman" w:hAnsi="Times New Roman" w:cs="Times New Roman"/>
          <w:szCs w:val="24"/>
        </w:rPr>
        <w:t>Pedgaon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C73AB">
        <w:rPr>
          <w:rFonts w:ascii="Times New Roman" w:hAnsi="Times New Roman" w:cs="Times New Roman"/>
          <w:szCs w:val="24"/>
        </w:rPr>
        <w:t>Shrigonda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(Ahmednagar District) IJCRT: 6 (2): </w:t>
      </w:r>
      <w:r w:rsidRPr="002C73AB">
        <w:rPr>
          <w:rFonts w:ascii="Times New Roman" w:hAnsi="Times New Roman" w:cs="Times New Roman"/>
          <w:szCs w:val="24"/>
        </w:rPr>
        <w:t>2320-2882.</w:t>
      </w:r>
    </w:p>
    <w:p w14:paraId="788DB6B2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Krishnakumar KR, Raghavan G, Prasad A, </w:t>
      </w:r>
      <w:proofErr w:type="spellStart"/>
      <w:r w:rsidRPr="002C73AB">
        <w:rPr>
          <w:rFonts w:ascii="Times New Roman" w:hAnsi="Times New Roman" w:cs="Times New Roman"/>
          <w:szCs w:val="24"/>
        </w:rPr>
        <w:t>Bijukumar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M, </w:t>
      </w:r>
      <w:proofErr w:type="spellStart"/>
      <w:r w:rsidRPr="002C73AB">
        <w:rPr>
          <w:rFonts w:ascii="Times New Roman" w:hAnsi="Times New Roman" w:cs="Times New Roman"/>
          <w:szCs w:val="24"/>
        </w:rPr>
        <w:t>Sekharan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B, Periera B, Ali A (2009). When pets become pests - exotic aquarium fishes and biological invasions in Kerala, India. Curr. Sci. 97:474-476.</w:t>
      </w:r>
    </w:p>
    <w:p w14:paraId="6FA6CD30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Lynch M, Jarrell PE. (1993). A method for </w:t>
      </w:r>
      <w:r w:rsidRPr="002C73AB">
        <w:rPr>
          <w:rFonts w:ascii="Times New Roman" w:hAnsi="Times New Roman" w:cs="Times New Roman"/>
          <w:szCs w:val="24"/>
        </w:rPr>
        <w:t>calibrating molecular clocks and its application to animal mitochondrial DNA. Genetics. 135: 1197–1208.</w:t>
      </w:r>
    </w:p>
    <w:p w14:paraId="6D1A9475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proofErr w:type="spellStart"/>
      <w:r w:rsidRPr="002C73AB">
        <w:rPr>
          <w:rFonts w:ascii="Times New Roman" w:hAnsi="Times New Roman" w:cs="Times New Roman"/>
          <w:szCs w:val="24"/>
        </w:rPr>
        <w:t>Nakabo</w:t>
      </w:r>
      <w:proofErr w:type="spellEnd"/>
      <w:r w:rsidRPr="002C73AB">
        <w:rPr>
          <w:rFonts w:ascii="Times New Roman" w:hAnsi="Times New Roman" w:cs="Times New Roman"/>
          <w:szCs w:val="24"/>
        </w:rPr>
        <w:t>, T. (ed.) 2002. Fishes of Japan with Pictorial Keys to The Species, English edition, Tokai University Press, Tokyo.</w:t>
      </w:r>
    </w:p>
    <w:p w14:paraId="2FBE4D9B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Nathan K. Lujan, Jonathan W. </w:t>
      </w:r>
      <w:proofErr w:type="spellStart"/>
      <w:r w:rsidRPr="002C73AB">
        <w:rPr>
          <w:rFonts w:ascii="Times New Roman" w:hAnsi="Times New Roman" w:cs="Times New Roman"/>
          <w:szCs w:val="24"/>
        </w:rPr>
        <w:t>Armbrusterc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, Nathan R. </w:t>
      </w:r>
      <w:proofErr w:type="spellStart"/>
      <w:r w:rsidRPr="002C73AB">
        <w:rPr>
          <w:rFonts w:ascii="Times New Roman" w:hAnsi="Times New Roman" w:cs="Times New Roman"/>
          <w:szCs w:val="24"/>
        </w:rPr>
        <w:t>Lovejoyd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C73AB">
        <w:rPr>
          <w:rFonts w:ascii="Times New Roman" w:hAnsi="Times New Roman" w:cs="Times New Roman"/>
          <w:szCs w:val="24"/>
        </w:rPr>
        <w:t>Hernán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López-</w:t>
      </w:r>
      <w:proofErr w:type="spellStart"/>
      <w:r w:rsidRPr="002C73AB">
        <w:rPr>
          <w:rFonts w:ascii="Times New Roman" w:hAnsi="Times New Roman" w:cs="Times New Roman"/>
          <w:szCs w:val="24"/>
        </w:rPr>
        <w:t>Fernándeza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C73AB">
        <w:rPr>
          <w:rFonts w:ascii="Times New Roman" w:hAnsi="Times New Roman" w:cs="Times New Roman"/>
          <w:szCs w:val="24"/>
        </w:rPr>
        <w:t>Multilocus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(2015). Molecular phylogeny of the suckermouth armored catfishes (Siluriformes: Loricariidae) with a focus on subfamily </w:t>
      </w:r>
      <w:proofErr w:type="spellStart"/>
      <w:r w:rsidRPr="002C73AB">
        <w:rPr>
          <w:rFonts w:ascii="Times New Roman" w:hAnsi="Times New Roman" w:cs="Times New Roman"/>
          <w:szCs w:val="24"/>
        </w:rPr>
        <w:t>Hypostominae</w:t>
      </w:r>
      <w:proofErr w:type="spellEnd"/>
      <w:r w:rsidRPr="002C73AB">
        <w:rPr>
          <w:rFonts w:ascii="Times New Roman" w:hAnsi="Times New Roman" w:cs="Times New Roman"/>
          <w:szCs w:val="24"/>
        </w:rPr>
        <w:t>. Molecular Phylogenetics and Evolution 82. 269–288.</w:t>
      </w:r>
    </w:p>
    <w:p w14:paraId="32B40BF3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>Ni</w:t>
      </w:r>
      <w:r w:rsidRPr="002C73AB">
        <w:rPr>
          <w:rFonts w:ascii="Times New Roman" w:hAnsi="Times New Roman" w:cs="Times New Roman"/>
          <w:szCs w:val="24"/>
        </w:rPr>
        <w:t xml:space="preserve">co, L.G. &amp; T.R. Martin (2001). The South American Suckermouth </w:t>
      </w:r>
      <w:proofErr w:type="spellStart"/>
      <w:r w:rsidRPr="002C73AB">
        <w:rPr>
          <w:rFonts w:ascii="Times New Roman" w:hAnsi="Times New Roman" w:cs="Times New Roman"/>
          <w:szCs w:val="24"/>
        </w:rPr>
        <w:t>Armored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Catfish,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Pterygoplichthys</w:t>
      </w:r>
      <w:proofErr w:type="spellEnd"/>
      <w:r w:rsidRPr="002C73AB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anisitsi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(Pisces: </w:t>
      </w:r>
      <w:proofErr w:type="spellStart"/>
      <w:r w:rsidRPr="002C73AB">
        <w:rPr>
          <w:rFonts w:ascii="Times New Roman" w:hAnsi="Times New Roman" w:cs="Times New Roman"/>
          <w:szCs w:val="24"/>
        </w:rPr>
        <w:t>Loricariidae</w:t>
      </w:r>
      <w:proofErr w:type="spellEnd"/>
      <w:r w:rsidRPr="002C73AB">
        <w:rPr>
          <w:rFonts w:ascii="Times New Roman" w:hAnsi="Times New Roman" w:cs="Times New Roman"/>
          <w:szCs w:val="24"/>
        </w:rPr>
        <w:t>), in Texas, with comments on foreign fish introductions in the American Southwest. Southwestern Naturalist 46(1): 98–104.</w:t>
      </w:r>
    </w:p>
    <w:p w14:paraId="403B3E8C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>Nico L.</w:t>
      </w:r>
      <w:r w:rsidRPr="002C73AB">
        <w:rPr>
          <w:rFonts w:ascii="Times New Roman" w:hAnsi="Times New Roman" w:cs="Times New Roman"/>
          <w:szCs w:val="24"/>
        </w:rPr>
        <w:t xml:space="preserve"> G (2010). Nocturnal and diurnal activity of armoured suckermouth catfish (Loricariidae: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</w:t>
      </w:r>
      <w:r w:rsidRPr="002C73AB">
        <w:rPr>
          <w:rFonts w:ascii="Times New Roman" w:hAnsi="Times New Roman" w:cs="Times New Roman"/>
          <w:szCs w:val="24"/>
        </w:rPr>
        <w:t xml:space="preserve">) associated with wintering Florida manatees (Trichechus manatus latirostris). </w:t>
      </w:r>
      <w:proofErr w:type="spellStart"/>
      <w:r w:rsidRPr="002C73AB">
        <w:rPr>
          <w:rFonts w:ascii="Times New Roman" w:hAnsi="Times New Roman" w:cs="Times New Roman"/>
          <w:szCs w:val="24"/>
        </w:rPr>
        <w:t>Neotrop</w:t>
      </w:r>
      <w:proofErr w:type="spellEnd"/>
      <w:r w:rsidRPr="002C73AB">
        <w:rPr>
          <w:rFonts w:ascii="Times New Roman" w:hAnsi="Times New Roman" w:cs="Times New Roman"/>
          <w:szCs w:val="24"/>
        </w:rPr>
        <w:t>. Ichthyol, 8(4).</w:t>
      </w:r>
    </w:p>
    <w:p w14:paraId="3BDB4F76" w14:textId="6D733F64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proofErr w:type="spellStart"/>
      <w:r w:rsidRPr="002C73AB">
        <w:rPr>
          <w:rFonts w:ascii="Times New Roman" w:hAnsi="Times New Roman" w:cs="Times New Roman"/>
          <w:szCs w:val="24"/>
        </w:rPr>
        <w:t>Ozdilek</w:t>
      </w:r>
      <w:proofErr w:type="spellEnd"/>
      <w:r w:rsidRPr="002C73AB">
        <w:rPr>
          <w:rFonts w:ascii="Times New Roman" w:hAnsi="Times New Roman" w:cs="Times New Roman"/>
          <w:szCs w:val="24"/>
        </w:rPr>
        <w:t>, S.Y. (2007). Possible threat for middl</w:t>
      </w:r>
      <w:r w:rsidRPr="002C73AB">
        <w:rPr>
          <w:rFonts w:ascii="Times New Roman" w:hAnsi="Times New Roman" w:cs="Times New Roman"/>
          <w:szCs w:val="24"/>
        </w:rPr>
        <w:t xml:space="preserve">e-east inland water: an exotic and invasive species, </w:t>
      </w:r>
      <w:r w:rsidRPr="002C73AB">
        <w:rPr>
          <w:rFonts w:ascii="Times New Roman" w:hAnsi="Times New Roman" w:cs="Times New Roman"/>
          <w:i/>
          <w:iCs/>
          <w:szCs w:val="24"/>
        </w:rPr>
        <w:t>Pterygoplichthys disjunctivus</w:t>
      </w:r>
      <w:r w:rsidRPr="002C73AB">
        <w:rPr>
          <w:rFonts w:ascii="Times New Roman" w:hAnsi="Times New Roman" w:cs="Times New Roman"/>
          <w:szCs w:val="24"/>
        </w:rPr>
        <w:t xml:space="preserve"> (Weber, 1991) in Asi</w:t>
      </w:r>
      <w:r w:rsidR="000808F4" w:rsidRPr="002C73AB">
        <w:rPr>
          <w:rFonts w:ascii="Times New Roman" w:hAnsi="Times New Roman" w:cs="Times New Roman"/>
          <w:szCs w:val="24"/>
        </w:rPr>
        <w:t xml:space="preserve"> </w:t>
      </w:r>
      <w:r w:rsidRPr="002C73AB">
        <w:rPr>
          <w:rFonts w:ascii="Times New Roman" w:hAnsi="Times New Roman" w:cs="Times New Roman"/>
          <w:szCs w:val="24"/>
        </w:rPr>
        <w:t>river, Turkey. Journal of Fisheries and Aquatic Sciences 24(3–4): 303–306.</w:t>
      </w:r>
    </w:p>
    <w:p w14:paraId="67842A19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>Page, L.M. &amp; R.H. Robins (2006). Identification of sailfin catfishes (</w:t>
      </w:r>
      <w:proofErr w:type="spellStart"/>
      <w:r w:rsidRPr="002C73AB">
        <w:rPr>
          <w:rFonts w:ascii="Times New Roman" w:hAnsi="Times New Roman" w:cs="Times New Roman"/>
          <w:szCs w:val="24"/>
        </w:rPr>
        <w:t>Teleosti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: </w:t>
      </w:r>
      <w:proofErr w:type="spellStart"/>
      <w:r w:rsidRPr="002C73AB">
        <w:rPr>
          <w:rFonts w:ascii="Times New Roman" w:hAnsi="Times New Roman" w:cs="Times New Roman"/>
          <w:szCs w:val="24"/>
        </w:rPr>
        <w:t>Loricariidae</w:t>
      </w:r>
      <w:proofErr w:type="spellEnd"/>
      <w:r w:rsidRPr="002C73AB">
        <w:rPr>
          <w:rFonts w:ascii="Times New Roman" w:hAnsi="Times New Roman" w:cs="Times New Roman"/>
          <w:szCs w:val="24"/>
        </w:rPr>
        <w:t>) in south-eastern Asia. The Raffles Bulletin of Zoology 54: 455–457.</w:t>
      </w:r>
    </w:p>
    <w:p w14:paraId="544FDED1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proofErr w:type="spellStart"/>
      <w:r w:rsidRPr="002C73AB">
        <w:rPr>
          <w:rFonts w:ascii="Times New Roman" w:hAnsi="Times New Roman" w:cs="Times New Roman"/>
          <w:szCs w:val="24"/>
        </w:rPr>
        <w:t>Sarwade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J.P and </w:t>
      </w:r>
      <w:proofErr w:type="spellStart"/>
      <w:r w:rsidRPr="002C73AB">
        <w:rPr>
          <w:rFonts w:ascii="Times New Roman" w:hAnsi="Times New Roman" w:cs="Times New Roman"/>
          <w:szCs w:val="24"/>
        </w:rPr>
        <w:t>Khillare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Y. K (2010). Fish Diversity of Ujani Wetland, Maharashtra, India. Journal of The Bioscan, Special issue, Vol. 1; 173 -179.</w:t>
      </w:r>
    </w:p>
    <w:p w14:paraId="1723DAAF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lastRenderedPageBreak/>
        <w:t>Singh AK (2014).</w:t>
      </w:r>
      <w:r w:rsidRPr="002C73AB">
        <w:rPr>
          <w:rFonts w:ascii="Times New Roman" w:hAnsi="Times New Roman" w:cs="Times New Roman"/>
          <w:szCs w:val="24"/>
        </w:rPr>
        <w:t xml:space="preserve"> Emerging alien species in Indian aquaculture: prospects and threats. J. </w:t>
      </w:r>
      <w:proofErr w:type="spellStart"/>
      <w:r w:rsidRPr="002C73AB">
        <w:rPr>
          <w:rFonts w:ascii="Times New Roman" w:hAnsi="Times New Roman" w:cs="Times New Roman"/>
          <w:szCs w:val="24"/>
        </w:rPr>
        <w:t>Aquat</w:t>
      </w:r>
      <w:proofErr w:type="spellEnd"/>
      <w:r w:rsidRPr="002C73AB">
        <w:rPr>
          <w:rFonts w:ascii="Times New Roman" w:hAnsi="Times New Roman" w:cs="Times New Roman"/>
          <w:szCs w:val="24"/>
        </w:rPr>
        <w:t>. Biol. Fish. 2:32-41.</w:t>
      </w:r>
    </w:p>
    <w:p w14:paraId="55892E7C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>Singh, A. K. and Lakra, W. S. (2011). Risk and benefit assessment of alien fish species of the aquaculture and aquarium trade into India. Rev. Aquaculture,</w:t>
      </w:r>
      <w:r w:rsidRPr="002C73AB">
        <w:rPr>
          <w:rFonts w:ascii="Times New Roman" w:hAnsi="Times New Roman" w:cs="Times New Roman"/>
          <w:szCs w:val="24"/>
        </w:rPr>
        <w:t xml:space="preserve"> 3, 3–18.</w:t>
      </w:r>
    </w:p>
    <w:p w14:paraId="0AC92CC2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Sinha RK, Sarkar UK, Lakra WS (2010). First record of the southern sailfin catfish,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Pterygoplichthys</w:t>
      </w:r>
      <w:proofErr w:type="spellEnd"/>
      <w:r w:rsidRPr="002C73AB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anisistsi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szCs w:val="24"/>
        </w:rPr>
        <w:t>Eigenmann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and Kennedy, 1903 (Teleostei: Loricariidae), in India. J. Appl. Ichthyol. 26:606-608.</w:t>
      </w:r>
    </w:p>
    <w:p w14:paraId="62C6BC8E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proofErr w:type="spellStart"/>
      <w:r w:rsidRPr="002C73AB">
        <w:rPr>
          <w:rFonts w:ascii="Times New Roman" w:hAnsi="Times New Roman" w:cs="Times New Roman"/>
          <w:szCs w:val="24"/>
        </w:rPr>
        <w:t>Sumanasinghe</w:t>
      </w:r>
      <w:proofErr w:type="spellEnd"/>
      <w:r w:rsidRPr="002C73AB">
        <w:rPr>
          <w:rFonts w:ascii="Times New Roman" w:hAnsi="Times New Roman" w:cs="Times New Roman"/>
          <w:szCs w:val="24"/>
        </w:rPr>
        <w:t>, H.P.W. &amp; U.S. Amarasinghe</w:t>
      </w:r>
      <w:r w:rsidRPr="002C73AB">
        <w:rPr>
          <w:rFonts w:ascii="Times New Roman" w:hAnsi="Times New Roman" w:cs="Times New Roman"/>
          <w:szCs w:val="24"/>
        </w:rPr>
        <w:t xml:space="preserve"> (2013). Population dynamics of accidentally introduced Amazon Sailfin Catfish,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Pterygoplichthys</w:t>
      </w:r>
      <w:proofErr w:type="spellEnd"/>
      <w:r w:rsidRPr="002C73AB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2C73AB">
        <w:rPr>
          <w:rFonts w:ascii="Times New Roman" w:hAnsi="Times New Roman" w:cs="Times New Roman"/>
          <w:i/>
          <w:iCs/>
          <w:szCs w:val="24"/>
        </w:rPr>
        <w:t>pardalis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2C73AB">
        <w:rPr>
          <w:rFonts w:ascii="Times New Roman" w:hAnsi="Times New Roman" w:cs="Times New Roman"/>
          <w:szCs w:val="24"/>
        </w:rPr>
        <w:t>Siluriformes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C73AB">
        <w:rPr>
          <w:rFonts w:ascii="Times New Roman" w:hAnsi="Times New Roman" w:cs="Times New Roman"/>
          <w:szCs w:val="24"/>
        </w:rPr>
        <w:t>Loricariidae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) in </w:t>
      </w:r>
      <w:proofErr w:type="spellStart"/>
      <w:r w:rsidRPr="002C73AB">
        <w:rPr>
          <w:rFonts w:ascii="Times New Roman" w:hAnsi="Times New Roman" w:cs="Times New Roman"/>
          <w:szCs w:val="24"/>
        </w:rPr>
        <w:t>Pologolla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reservoir, Sri Lanka. Sri Lanka Journal of Aquatic Sciences 18: 37–45.</w:t>
      </w:r>
    </w:p>
    <w:p w14:paraId="7D3C889F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>Ward RD, Hanner R, Hebert PDN (2009).</w:t>
      </w:r>
      <w:r w:rsidRPr="002C73AB">
        <w:rPr>
          <w:rFonts w:ascii="Times New Roman" w:hAnsi="Times New Roman" w:cs="Times New Roman"/>
          <w:szCs w:val="24"/>
        </w:rPr>
        <w:t xml:space="preserve"> The campaign to DNA barcodes all fishes, FISH BOL. J Fish </w:t>
      </w:r>
      <w:proofErr w:type="spellStart"/>
      <w:r w:rsidRPr="002C73AB">
        <w:rPr>
          <w:rFonts w:ascii="Times New Roman" w:hAnsi="Times New Roman" w:cs="Times New Roman"/>
          <w:szCs w:val="24"/>
        </w:rPr>
        <w:t>Biol</w:t>
      </w:r>
      <w:proofErr w:type="spellEnd"/>
      <w:r w:rsidRPr="002C73AB">
        <w:rPr>
          <w:rFonts w:ascii="Times New Roman" w:hAnsi="Times New Roman" w:cs="Times New Roman"/>
          <w:szCs w:val="24"/>
        </w:rPr>
        <w:t>, 74: 329 356.</w:t>
      </w:r>
    </w:p>
    <w:p w14:paraId="16523154" w14:textId="77777777" w:rsidR="00FF3E2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>Wu, L.W., C.C. Liu &amp; S.M. Lin (2011). Identification of exotic Sailfin Catfish species (</w:t>
      </w:r>
      <w:r w:rsidRPr="002C73AB">
        <w:rPr>
          <w:rFonts w:ascii="Times New Roman" w:hAnsi="Times New Roman" w:cs="Times New Roman"/>
          <w:i/>
          <w:iCs/>
          <w:szCs w:val="24"/>
        </w:rPr>
        <w:t>Pterygoplichthys</w:t>
      </w:r>
      <w:r w:rsidRPr="002C73AB">
        <w:rPr>
          <w:rFonts w:ascii="Times New Roman" w:hAnsi="Times New Roman" w:cs="Times New Roman"/>
          <w:szCs w:val="24"/>
        </w:rPr>
        <w:t>, Loricariidae) in Taiwan based on morphology and mtDNA sequences. Zoologi</w:t>
      </w:r>
      <w:r w:rsidRPr="002C73AB">
        <w:rPr>
          <w:rFonts w:ascii="Times New Roman" w:hAnsi="Times New Roman" w:cs="Times New Roman"/>
          <w:szCs w:val="24"/>
        </w:rPr>
        <w:t xml:space="preserve">cal Studies 50: 235–246. </w:t>
      </w:r>
    </w:p>
    <w:p w14:paraId="06EBE256" w14:textId="3B0E6FB2" w:rsidR="00F46D01" w:rsidRPr="002C73AB" w:rsidRDefault="00DF7D26" w:rsidP="002C73AB">
      <w:pPr>
        <w:pStyle w:val="ListParagraph"/>
        <w:numPr>
          <w:ilvl w:val="0"/>
          <w:numId w:val="1"/>
        </w:numPr>
        <w:spacing w:line="240" w:lineRule="auto"/>
        <w:ind w:left="0" w:right="-330"/>
        <w:jc w:val="both"/>
        <w:rPr>
          <w:rFonts w:ascii="Times New Roman" w:hAnsi="Times New Roman" w:cs="Times New Roman"/>
          <w:szCs w:val="24"/>
        </w:rPr>
      </w:pPr>
      <w:r w:rsidRPr="002C73AB">
        <w:rPr>
          <w:rFonts w:ascii="Times New Roman" w:hAnsi="Times New Roman" w:cs="Times New Roman"/>
          <w:szCs w:val="24"/>
        </w:rPr>
        <w:t xml:space="preserve">Zworykin, D.D. &amp; S.V. </w:t>
      </w:r>
      <w:proofErr w:type="spellStart"/>
      <w:r w:rsidRPr="002C73AB">
        <w:rPr>
          <w:rFonts w:ascii="Times New Roman" w:hAnsi="Times New Roman" w:cs="Times New Roman"/>
          <w:szCs w:val="24"/>
        </w:rPr>
        <w:t>Budaev</w:t>
      </w:r>
      <w:proofErr w:type="spellEnd"/>
      <w:r w:rsidRPr="002C73AB">
        <w:rPr>
          <w:rFonts w:ascii="Times New Roman" w:hAnsi="Times New Roman" w:cs="Times New Roman"/>
          <w:szCs w:val="24"/>
        </w:rPr>
        <w:t xml:space="preserve"> (2013). Non-indigenous armoured catfish in Vietnam: invasion and systematic. Ichthyological Research 60(4): 327–333; </w:t>
      </w:r>
      <w:hyperlink r:id="rId14" w:history="1">
        <w:r w:rsidR="00FF3E21" w:rsidRPr="002C73AB">
          <w:rPr>
            <w:rStyle w:val="Hyperlink"/>
            <w:rFonts w:ascii="Times New Roman" w:hAnsi="Times New Roman" w:cs="Times New Roman"/>
            <w:szCs w:val="24"/>
          </w:rPr>
          <w:t>http://dx.doi.org/10.1007/s10228-013-0356-9</w:t>
        </w:r>
      </w:hyperlink>
    </w:p>
    <w:p w14:paraId="735BCDCA" w14:textId="77777777" w:rsidR="00F46D01" w:rsidRPr="002C73AB" w:rsidRDefault="00F46D01" w:rsidP="002C73AB">
      <w:pPr>
        <w:spacing w:line="240" w:lineRule="auto"/>
        <w:ind w:left="-284" w:right="-330"/>
        <w:jc w:val="center"/>
        <w:rPr>
          <w:rFonts w:ascii="Times New Roman" w:hAnsi="Times New Roman" w:cs="Times New Roman"/>
          <w:szCs w:val="24"/>
        </w:rPr>
      </w:pPr>
    </w:p>
    <w:p w14:paraId="6AAD64EA" w14:textId="28DE48AF" w:rsidR="00E55905" w:rsidRPr="002C73AB" w:rsidRDefault="00E55905" w:rsidP="005407F7">
      <w:pPr>
        <w:spacing w:line="240" w:lineRule="auto"/>
        <w:ind w:right="-330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2192F483" w14:textId="5716BD3A" w:rsidR="00E55905" w:rsidRPr="002C73AB" w:rsidRDefault="00E55905" w:rsidP="002C73AB">
      <w:pPr>
        <w:tabs>
          <w:tab w:val="left" w:pos="1776"/>
        </w:tabs>
        <w:spacing w:line="240" w:lineRule="auto"/>
        <w:rPr>
          <w:rFonts w:ascii="Times New Roman" w:hAnsi="Times New Roman" w:cs="Times New Roman"/>
          <w:szCs w:val="24"/>
        </w:rPr>
      </w:pPr>
    </w:p>
    <w:p w14:paraId="4A53BD78" w14:textId="77777777" w:rsidR="00D125A4" w:rsidRPr="002C73AB" w:rsidRDefault="00D125A4" w:rsidP="002C73AB">
      <w:pPr>
        <w:tabs>
          <w:tab w:val="left" w:pos="1776"/>
        </w:tabs>
        <w:spacing w:line="240" w:lineRule="auto"/>
        <w:rPr>
          <w:rFonts w:ascii="Times New Roman" w:hAnsi="Times New Roman" w:cs="Times New Roman"/>
          <w:szCs w:val="24"/>
        </w:rPr>
      </w:pPr>
    </w:p>
    <w:p w14:paraId="38AD6BB7" w14:textId="77777777" w:rsidR="00D125A4" w:rsidRPr="002C73AB" w:rsidRDefault="00D125A4" w:rsidP="002C73AB">
      <w:pPr>
        <w:tabs>
          <w:tab w:val="left" w:pos="1776"/>
        </w:tabs>
        <w:spacing w:line="240" w:lineRule="auto"/>
        <w:rPr>
          <w:rFonts w:ascii="Times New Roman" w:hAnsi="Times New Roman" w:cs="Times New Roman"/>
          <w:szCs w:val="24"/>
        </w:rPr>
      </w:pPr>
    </w:p>
    <w:p w14:paraId="4E947FFD" w14:textId="77777777" w:rsidR="00D125A4" w:rsidRPr="002C73AB" w:rsidRDefault="00D125A4" w:rsidP="002C73AB">
      <w:pPr>
        <w:tabs>
          <w:tab w:val="left" w:pos="1776"/>
        </w:tabs>
        <w:spacing w:line="240" w:lineRule="auto"/>
        <w:rPr>
          <w:rFonts w:ascii="Times New Roman" w:hAnsi="Times New Roman" w:cs="Times New Roman"/>
          <w:szCs w:val="24"/>
        </w:rPr>
      </w:pPr>
    </w:p>
    <w:p w14:paraId="1C1D9775" w14:textId="77777777" w:rsidR="00D125A4" w:rsidRPr="002C73AB" w:rsidRDefault="00D125A4" w:rsidP="002C73AB">
      <w:pPr>
        <w:tabs>
          <w:tab w:val="left" w:pos="1776"/>
        </w:tabs>
        <w:spacing w:line="240" w:lineRule="auto"/>
        <w:rPr>
          <w:rFonts w:ascii="Times New Roman" w:hAnsi="Times New Roman" w:cs="Times New Roman"/>
          <w:szCs w:val="24"/>
        </w:rPr>
      </w:pPr>
    </w:p>
    <w:p w14:paraId="08DF9341" w14:textId="77777777" w:rsidR="00D125A4" w:rsidRPr="002C73AB" w:rsidRDefault="00D125A4" w:rsidP="002C73AB">
      <w:pPr>
        <w:tabs>
          <w:tab w:val="left" w:pos="1776"/>
        </w:tabs>
        <w:spacing w:line="240" w:lineRule="auto"/>
        <w:rPr>
          <w:rFonts w:ascii="Times New Roman" w:hAnsi="Times New Roman" w:cs="Times New Roman"/>
          <w:szCs w:val="24"/>
        </w:rPr>
      </w:pPr>
    </w:p>
    <w:p w14:paraId="7CFFDCBF" w14:textId="77777777" w:rsidR="00D125A4" w:rsidRPr="002C73AB" w:rsidRDefault="00D125A4" w:rsidP="002C73AB">
      <w:pPr>
        <w:tabs>
          <w:tab w:val="left" w:pos="1776"/>
        </w:tabs>
        <w:spacing w:line="240" w:lineRule="auto"/>
        <w:rPr>
          <w:rFonts w:ascii="Times New Roman" w:hAnsi="Times New Roman" w:cs="Times New Roman"/>
          <w:szCs w:val="24"/>
        </w:rPr>
      </w:pPr>
    </w:p>
    <w:sectPr w:rsidR="00D125A4" w:rsidRPr="002C73A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AC218" w14:textId="77777777" w:rsidR="00DF7D26" w:rsidRDefault="00DF7D26">
      <w:pPr>
        <w:spacing w:after="0" w:line="240" w:lineRule="auto"/>
      </w:pPr>
      <w:r>
        <w:separator/>
      </w:r>
    </w:p>
  </w:endnote>
  <w:endnote w:type="continuationSeparator" w:id="0">
    <w:p w14:paraId="4DFB00BD" w14:textId="77777777" w:rsidR="00DF7D26" w:rsidRDefault="00DF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50756" w14:textId="77777777" w:rsidR="00920872" w:rsidRDefault="009208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5E265" w14:textId="77777777" w:rsidR="00FF3E21" w:rsidRDefault="00FF3E21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1B7BB" w14:textId="77777777" w:rsidR="00920872" w:rsidRDefault="009208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07138" w14:textId="77777777" w:rsidR="00DF7D26" w:rsidRDefault="00DF7D26">
      <w:pPr>
        <w:spacing w:after="0" w:line="240" w:lineRule="auto"/>
      </w:pPr>
      <w:r>
        <w:separator/>
      </w:r>
    </w:p>
  </w:footnote>
  <w:footnote w:type="continuationSeparator" w:id="0">
    <w:p w14:paraId="1989D681" w14:textId="77777777" w:rsidR="00DF7D26" w:rsidRDefault="00DF7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E0E2E" w14:textId="068777BC" w:rsidR="00920872" w:rsidRDefault="00920872">
    <w:pPr>
      <w:pStyle w:val="Header"/>
    </w:pPr>
    <w:r>
      <w:rPr>
        <w:noProof/>
      </w:rPr>
      <w:pict w14:anchorId="465358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312985" o:sp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2BABF" w14:textId="1C63FE8E" w:rsidR="00FF3E21" w:rsidRDefault="00920872">
    <w:pPr>
      <w:jc w:val="center"/>
    </w:pPr>
    <w:r>
      <w:rPr>
        <w:noProof/>
      </w:rPr>
      <w:pict w14:anchorId="4E793E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312986" o:spid="_x0000_s2051" type="#_x0000_t136" style="position:absolute;left:0;text-align:left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5AC3C" w14:textId="381ECA04" w:rsidR="00920872" w:rsidRDefault="00920872">
    <w:pPr>
      <w:pStyle w:val="Header"/>
    </w:pPr>
    <w:r>
      <w:rPr>
        <w:noProof/>
      </w:rPr>
      <w:pict w14:anchorId="2CB1B2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312984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E6844"/>
    <w:multiLevelType w:val="hybridMultilevel"/>
    <w:tmpl w:val="CF7670C6"/>
    <w:lvl w:ilvl="0" w:tplc="4009000F">
      <w:start w:val="1"/>
      <w:numFmt w:val="decimal"/>
      <w:lvlText w:val="%1."/>
      <w:lvlJc w:val="left"/>
      <w:pPr>
        <w:ind w:left="436" w:hanging="360"/>
      </w:pPr>
    </w:lvl>
    <w:lvl w:ilvl="1" w:tplc="40090019" w:tentative="1">
      <w:start w:val="1"/>
      <w:numFmt w:val="lowerLetter"/>
      <w:lvlText w:val="%2."/>
      <w:lvlJc w:val="left"/>
      <w:pPr>
        <w:ind w:left="1156" w:hanging="360"/>
      </w:pPr>
    </w:lvl>
    <w:lvl w:ilvl="2" w:tplc="4009001B" w:tentative="1">
      <w:start w:val="1"/>
      <w:numFmt w:val="lowerRoman"/>
      <w:lvlText w:val="%3."/>
      <w:lvlJc w:val="right"/>
      <w:pPr>
        <w:ind w:left="1876" w:hanging="180"/>
      </w:pPr>
    </w:lvl>
    <w:lvl w:ilvl="3" w:tplc="4009000F" w:tentative="1">
      <w:start w:val="1"/>
      <w:numFmt w:val="decimal"/>
      <w:lvlText w:val="%4."/>
      <w:lvlJc w:val="left"/>
      <w:pPr>
        <w:ind w:left="2596" w:hanging="360"/>
      </w:pPr>
    </w:lvl>
    <w:lvl w:ilvl="4" w:tplc="40090019" w:tentative="1">
      <w:start w:val="1"/>
      <w:numFmt w:val="lowerLetter"/>
      <w:lvlText w:val="%5."/>
      <w:lvlJc w:val="left"/>
      <w:pPr>
        <w:ind w:left="3316" w:hanging="360"/>
      </w:pPr>
    </w:lvl>
    <w:lvl w:ilvl="5" w:tplc="4009001B" w:tentative="1">
      <w:start w:val="1"/>
      <w:numFmt w:val="lowerRoman"/>
      <w:lvlText w:val="%6."/>
      <w:lvlJc w:val="right"/>
      <w:pPr>
        <w:ind w:left="4036" w:hanging="180"/>
      </w:pPr>
    </w:lvl>
    <w:lvl w:ilvl="6" w:tplc="4009000F" w:tentative="1">
      <w:start w:val="1"/>
      <w:numFmt w:val="decimal"/>
      <w:lvlText w:val="%7."/>
      <w:lvlJc w:val="left"/>
      <w:pPr>
        <w:ind w:left="4756" w:hanging="360"/>
      </w:pPr>
    </w:lvl>
    <w:lvl w:ilvl="7" w:tplc="40090019" w:tentative="1">
      <w:start w:val="1"/>
      <w:numFmt w:val="lowerLetter"/>
      <w:lvlText w:val="%8."/>
      <w:lvlJc w:val="left"/>
      <w:pPr>
        <w:ind w:left="5476" w:hanging="360"/>
      </w:pPr>
    </w:lvl>
    <w:lvl w:ilvl="8" w:tplc="400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E21"/>
    <w:rsid w:val="000808F4"/>
    <w:rsid w:val="000945C6"/>
    <w:rsid w:val="000F504C"/>
    <w:rsid w:val="00100F52"/>
    <w:rsid w:val="00111BB2"/>
    <w:rsid w:val="001543AF"/>
    <w:rsid w:val="001947D3"/>
    <w:rsid w:val="001C02D2"/>
    <w:rsid w:val="001D5254"/>
    <w:rsid w:val="001F0FC4"/>
    <w:rsid w:val="001F1607"/>
    <w:rsid w:val="00254793"/>
    <w:rsid w:val="0027364A"/>
    <w:rsid w:val="002A3250"/>
    <w:rsid w:val="002A6758"/>
    <w:rsid w:val="002C73AB"/>
    <w:rsid w:val="002D59CD"/>
    <w:rsid w:val="00307B02"/>
    <w:rsid w:val="00326E06"/>
    <w:rsid w:val="00394C10"/>
    <w:rsid w:val="0048038B"/>
    <w:rsid w:val="004C4376"/>
    <w:rsid w:val="00501E53"/>
    <w:rsid w:val="00525A00"/>
    <w:rsid w:val="005407F7"/>
    <w:rsid w:val="005824E9"/>
    <w:rsid w:val="005B753A"/>
    <w:rsid w:val="005F5B49"/>
    <w:rsid w:val="00640138"/>
    <w:rsid w:val="0065506A"/>
    <w:rsid w:val="006618D0"/>
    <w:rsid w:val="00661A9C"/>
    <w:rsid w:val="0069658E"/>
    <w:rsid w:val="006A70E5"/>
    <w:rsid w:val="006E795B"/>
    <w:rsid w:val="00704505"/>
    <w:rsid w:val="00756FD3"/>
    <w:rsid w:val="00763489"/>
    <w:rsid w:val="00785037"/>
    <w:rsid w:val="007A32D8"/>
    <w:rsid w:val="007C2BB1"/>
    <w:rsid w:val="008611E5"/>
    <w:rsid w:val="00891F39"/>
    <w:rsid w:val="008D1F70"/>
    <w:rsid w:val="00920872"/>
    <w:rsid w:val="009641EC"/>
    <w:rsid w:val="00972C9B"/>
    <w:rsid w:val="009813F1"/>
    <w:rsid w:val="009D615C"/>
    <w:rsid w:val="00A332EF"/>
    <w:rsid w:val="00A460C5"/>
    <w:rsid w:val="00A810A3"/>
    <w:rsid w:val="00A87787"/>
    <w:rsid w:val="00B57817"/>
    <w:rsid w:val="00B7593F"/>
    <w:rsid w:val="00BE34A4"/>
    <w:rsid w:val="00BE44B6"/>
    <w:rsid w:val="00C00CC0"/>
    <w:rsid w:val="00C13C86"/>
    <w:rsid w:val="00C40FDA"/>
    <w:rsid w:val="00C92B38"/>
    <w:rsid w:val="00CC3B90"/>
    <w:rsid w:val="00D0780F"/>
    <w:rsid w:val="00D125A4"/>
    <w:rsid w:val="00D25083"/>
    <w:rsid w:val="00D722C0"/>
    <w:rsid w:val="00DD774C"/>
    <w:rsid w:val="00DF5C38"/>
    <w:rsid w:val="00DF7D26"/>
    <w:rsid w:val="00E55905"/>
    <w:rsid w:val="00E84ECC"/>
    <w:rsid w:val="00EB39BE"/>
    <w:rsid w:val="00F375B4"/>
    <w:rsid w:val="00F46D01"/>
    <w:rsid w:val="00F93483"/>
    <w:rsid w:val="00FB3A02"/>
    <w:rsid w:val="00FF3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31376A2"/>
  <w15:docId w15:val="{479BF33E-5DD4-4824-B27E-AC3A9BC3F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Mangal"/>
        <w:kern w:val="2"/>
        <w:sz w:val="24"/>
        <w:szCs w:val="21"/>
        <w:lang w:val="en-IN" w:eastAsia="en-US" w:bidi="mr-IN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 Light" w:eastAsia="SimSun" w:hAnsi="Calibri Light"/>
      <w:color w:val="2F5496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SimSun" w:hAnsi="Calibri Light"/>
      <w:color w:val="2F5496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SimSun"/>
      <w:color w:val="2F5496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="SimSun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="SimSun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="SimSu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40" w:after="0"/>
      <w:outlineLvl w:val="6"/>
    </w:pPr>
    <w:rPr>
      <w:rFonts w:eastAsia="SimSu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after="0"/>
      <w:outlineLvl w:val="7"/>
    </w:pPr>
    <w:rPr>
      <w:rFonts w:eastAsia="SimSu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after="0"/>
      <w:outlineLvl w:val="8"/>
    </w:pPr>
    <w:rPr>
      <w:rFonts w:eastAsia="SimSu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libri Light" w:eastAsia="SimSun" w:hAnsi="Calibri Light" w:cs="Mangal"/>
      <w:color w:val="2F5496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 w:cs="Mangal"/>
      <w:color w:val="2F5496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="SimSun" w:cs="Mangal"/>
      <w:color w:val="2F5496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="SimSun" w:cs="Mangal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="SimSun" w:cs="Mangal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="SimSun" w:cs="Mangal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="SimSun" w:cs="Mangal"/>
      <w:color w:val="595959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="SimSun" w:cs="Mangal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="SimSun" w:cs="Mangal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Calibri Light" w:eastAsia="SimSun" w:hAnsi="Calibri Light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Pr>
      <w:rFonts w:ascii="Calibri Light" w:eastAsia="SimSun" w:hAnsi="Calibri Light" w:cs="Mangal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="SimSun"/>
      <w:color w:val="595959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="SimSun" w:cs="Mangal"/>
      <w:color w:val="595959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2F5496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2F5496"/>
      <w:spacing w:val="5"/>
    </w:r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4"/>
    </w:r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b/>
      <w:bCs/>
      <w:color w:val="4472C4"/>
      <w:sz w:val="18"/>
      <w:szCs w:val="16"/>
    </w:rPr>
  </w:style>
  <w:style w:type="paragraph" w:customStyle="1" w:styleId="MDPI62Acknowledgments">
    <w:name w:val="MDPI_6.2_Acknowledgments"/>
    <w:qFormat/>
    <w:rsid w:val="00326E06"/>
    <w:pPr>
      <w:adjustRightInd w:val="0"/>
      <w:snapToGrid w:val="0"/>
      <w:spacing w:before="120"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val="en-US"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F93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483"/>
  </w:style>
  <w:style w:type="paragraph" w:styleId="Footer">
    <w:name w:val="footer"/>
    <w:basedOn w:val="Normal"/>
    <w:link w:val="FooterChar"/>
    <w:uiPriority w:val="99"/>
    <w:unhideWhenUsed/>
    <w:rsid w:val="00F93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483"/>
  </w:style>
  <w:style w:type="character" w:styleId="UnresolvedMention">
    <w:name w:val="Unresolved Mention"/>
    <w:basedOn w:val="DefaultParagraphFont"/>
    <w:uiPriority w:val="99"/>
    <w:semiHidden/>
    <w:unhideWhenUsed/>
    <w:rsid w:val="00861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dx.doi.org/10.1007/s10228-013-0356-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9</Pages>
  <Words>2947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Sudarshan M</dc:creator>
  <cp:lastModifiedBy>SDI 1084</cp:lastModifiedBy>
  <cp:revision>61</cp:revision>
  <dcterms:created xsi:type="dcterms:W3CDTF">2025-11-25T15:39:00Z</dcterms:created>
  <dcterms:modified xsi:type="dcterms:W3CDTF">2026-05-11T14:09:00Z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deef1381bd95442389a2d4b31abf9a67</vt:lpwstr>
  </property>
</Properties>
</file>