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D3C0" w14:textId="4665A436" w:rsidR="003E1032" w:rsidRDefault="003E1032" w:rsidP="00FD0250">
      <w:pPr>
        <w:spacing w:after="0" w:line="360" w:lineRule="auto"/>
        <w:jc w:val="right"/>
        <w:rPr>
          <w:rFonts w:ascii="Arial" w:hAnsi="Arial" w:cs="Arial"/>
          <w:b/>
          <w:bCs/>
          <w:u w:val="single"/>
        </w:rPr>
      </w:pPr>
      <w:r w:rsidRPr="003C67D9">
        <w:rPr>
          <w:rFonts w:ascii="Arial" w:hAnsi="Arial" w:cs="Arial"/>
          <w:b/>
          <w:bCs/>
          <w:u w:val="single"/>
        </w:rPr>
        <w:t xml:space="preserve">Qualitative assessment of phytoplankton diversity from </w:t>
      </w:r>
      <w:proofErr w:type="spellStart"/>
      <w:r w:rsidRPr="003C67D9">
        <w:rPr>
          <w:rFonts w:ascii="Arial" w:hAnsi="Arial" w:cs="Arial"/>
          <w:b/>
          <w:bCs/>
          <w:u w:val="single"/>
        </w:rPr>
        <w:t>Lonar</w:t>
      </w:r>
      <w:proofErr w:type="spellEnd"/>
      <w:r w:rsidRPr="003C67D9">
        <w:rPr>
          <w:rFonts w:ascii="Arial" w:hAnsi="Arial" w:cs="Arial"/>
          <w:b/>
          <w:bCs/>
          <w:u w:val="single"/>
        </w:rPr>
        <w:t xml:space="preserve"> Crater Lake, </w:t>
      </w:r>
      <w:proofErr w:type="spellStart"/>
      <w:r w:rsidRPr="003C67D9">
        <w:rPr>
          <w:rFonts w:ascii="Arial" w:hAnsi="Arial" w:cs="Arial"/>
          <w:b/>
          <w:bCs/>
          <w:u w:val="single"/>
        </w:rPr>
        <w:t>Buldhana</w:t>
      </w:r>
      <w:proofErr w:type="spellEnd"/>
      <w:r w:rsidRPr="003C67D9">
        <w:rPr>
          <w:rFonts w:ascii="Arial" w:hAnsi="Arial" w:cs="Arial"/>
          <w:b/>
          <w:bCs/>
          <w:u w:val="single"/>
        </w:rPr>
        <w:t xml:space="preserve"> (M.S.) India</w:t>
      </w:r>
    </w:p>
    <w:p w14:paraId="02E91282" w14:textId="77777777" w:rsidR="003C67D9" w:rsidRPr="003C67D9" w:rsidRDefault="003C67D9" w:rsidP="00FD0250">
      <w:pPr>
        <w:spacing w:after="0" w:line="360" w:lineRule="auto"/>
        <w:jc w:val="right"/>
        <w:rPr>
          <w:rFonts w:ascii="Arial" w:hAnsi="Arial" w:cs="Arial"/>
          <w:b/>
          <w:bCs/>
          <w:u w:val="single"/>
        </w:rPr>
      </w:pPr>
    </w:p>
    <w:p w14:paraId="7B09CA6A" w14:textId="77777777" w:rsidR="003E1032" w:rsidRPr="00A575C3" w:rsidRDefault="003E1032" w:rsidP="00235C18">
      <w:pPr>
        <w:jc w:val="both"/>
        <w:rPr>
          <w:rFonts w:ascii="Arial" w:hAnsi="Arial" w:cs="Arial"/>
          <w:b/>
          <w:bCs/>
          <w:sz w:val="20"/>
          <w:szCs w:val="20"/>
        </w:rPr>
      </w:pPr>
    </w:p>
    <w:p w14:paraId="41A74F93" w14:textId="77777777" w:rsidR="003E1032" w:rsidRPr="00FD0250" w:rsidRDefault="003E1032" w:rsidP="00FD0250">
      <w:pPr>
        <w:rPr>
          <w:rFonts w:ascii="Arial" w:hAnsi="Arial" w:cs="Arial"/>
        </w:rPr>
      </w:pPr>
      <w:r w:rsidRPr="00FD0250">
        <w:rPr>
          <w:rFonts w:ascii="Arial" w:hAnsi="Arial" w:cs="Arial"/>
          <w:b/>
          <w:bCs/>
        </w:rPr>
        <w:t xml:space="preserve">ABSTRACT </w:t>
      </w:r>
      <w:r w:rsidRPr="00FD0250">
        <w:rPr>
          <w:rFonts w:ascii="Arial" w:hAnsi="Arial" w:cs="Arial"/>
        </w:rPr>
        <w:t xml:space="preserve"> </w:t>
      </w:r>
    </w:p>
    <w:p w14:paraId="4AA49909" w14:textId="205FB03C" w:rsidR="003E1032" w:rsidRPr="00CE2277" w:rsidRDefault="003E1032" w:rsidP="00FD0250">
      <w:pPr>
        <w:spacing w:after="0"/>
        <w:jc w:val="both"/>
        <w:rPr>
          <w:rFonts w:ascii="Arial" w:hAnsi="Arial" w:cs="Arial"/>
          <w:sz w:val="20"/>
          <w:szCs w:val="20"/>
        </w:rPr>
      </w:pPr>
      <w:r w:rsidRPr="00CE2277">
        <w:rPr>
          <w:rFonts w:ascii="Arial" w:hAnsi="Arial" w:cs="Arial"/>
          <w:b/>
          <w:bCs/>
          <w:sz w:val="20"/>
          <w:szCs w:val="20"/>
        </w:rPr>
        <w:t xml:space="preserve">Aim: </w:t>
      </w:r>
      <w:r w:rsidRPr="00CE2277">
        <w:rPr>
          <w:rFonts w:ascii="Arial" w:hAnsi="Arial" w:cs="Arial"/>
          <w:sz w:val="20"/>
          <w:szCs w:val="20"/>
        </w:rPr>
        <w:t>Phytoplankton diversity is a crucial bioindicator of aquatic health. Hence, the present study was c</w:t>
      </w:r>
      <w:r w:rsidR="00294415">
        <w:rPr>
          <w:rFonts w:ascii="Arial" w:hAnsi="Arial" w:cs="Arial"/>
          <w:sz w:val="20"/>
          <w:szCs w:val="20"/>
        </w:rPr>
        <w:t>arried out</w:t>
      </w:r>
      <w:r w:rsidRPr="00CE2277">
        <w:rPr>
          <w:rFonts w:ascii="Arial" w:hAnsi="Arial" w:cs="Arial"/>
          <w:sz w:val="20"/>
          <w:szCs w:val="20"/>
        </w:rPr>
        <w:t xml:space="preserve"> to assess the phytoplankton diversity in Lonar Carter Lake, which helps to indicate the overall health of the corresponding aquatic ecosystem.  </w:t>
      </w:r>
    </w:p>
    <w:p w14:paraId="278FD7EC" w14:textId="77777777" w:rsidR="003E1032" w:rsidRPr="00CE2277" w:rsidRDefault="003E1032" w:rsidP="00FD0250">
      <w:pPr>
        <w:spacing w:after="0"/>
        <w:jc w:val="both"/>
        <w:rPr>
          <w:rFonts w:ascii="Arial" w:hAnsi="Arial" w:cs="Arial"/>
          <w:sz w:val="20"/>
          <w:szCs w:val="20"/>
        </w:rPr>
      </w:pPr>
      <w:r w:rsidRPr="00CE2277">
        <w:rPr>
          <w:rFonts w:ascii="Arial" w:hAnsi="Arial" w:cs="Arial"/>
          <w:b/>
          <w:bCs/>
          <w:sz w:val="20"/>
          <w:szCs w:val="20"/>
        </w:rPr>
        <w:t xml:space="preserve">Study design: </w:t>
      </w:r>
      <w:r w:rsidRPr="00CE2277">
        <w:rPr>
          <w:rFonts w:ascii="Arial" w:hAnsi="Arial" w:cs="Arial"/>
          <w:sz w:val="20"/>
          <w:szCs w:val="20"/>
        </w:rPr>
        <w:t>Lonar Crater Lake, Buldhana, M.S. India.</w:t>
      </w:r>
    </w:p>
    <w:p w14:paraId="545B308E" w14:textId="0C08C9FF" w:rsidR="003E1032" w:rsidRPr="00CE2277" w:rsidRDefault="003E1032" w:rsidP="00FD0250">
      <w:pPr>
        <w:spacing w:after="0"/>
        <w:jc w:val="both"/>
        <w:rPr>
          <w:rFonts w:ascii="Arial" w:hAnsi="Arial" w:cs="Arial"/>
          <w:sz w:val="20"/>
          <w:szCs w:val="20"/>
        </w:rPr>
      </w:pPr>
      <w:r w:rsidRPr="00CE2277">
        <w:rPr>
          <w:rFonts w:ascii="Arial" w:hAnsi="Arial" w:cs="Arial"/>
          <w:b/>
          <w:bCs/>
          <w:sz w:val="20"/>
          <w:szCs w:val="20"/>
        </w:rPr>
        <w:t>Place and Duration of Study:</w:t>
      </w:r>
      <w:r w:rsidRPr="00CE2277">
        <w:rPr>
          <w:rFonts w:ascii="Arial" w:hAnsi="Arial" w:cs="Arial"/>
          <w:sz w:val="20"/>
          <w:szCs w:val="20"/>
        </w:rPr>
        <w:t xml:space="preserve"> The present study assessed phytoplankton diversity in Lonar Lake during the pre-monsoon and post-monsoon seasons</w:t>
      </w:r>
      <w:r w:rsidR="003C35C0">
        <w:rPr>
          <w:rFonts w:ascii="Arial" w:hAnsi="Arial" w:cs="Arial"/>
          <w:sz w:val="20"/>
          <w:szCs w:val="20"/>
        </w:rPr>
        <w:t xml:space="preserve">, i.e., </w:t>
      </w:r>
      <w:r w:rsidRPr="00CE2277">
        <w:rPr>
          <w:rFonts w:ascii="Arial" w:hAnsi="Arial" w:cs="Arial"/>
          <w:sz w:val="20"/>
          <w:szCs w:val="20"/>
        </w:rPr>
        <w:t>June 2024 and December 2024</w:t>
      </w:r>
      <w:r w:rsidR="003C35C0">
        <w:rPr>
          <w:rFonts w:ascii="Arial" w:hAnsi="Arial" w:cs="Arial"/>
          <w:sz w:val="20"/>
          <w:szCs w:val="20"/>
        </w:rPr>
        <w:t xml:space="preserve"> respectively</w:t>
      </w:r>
      <w:r w:rsidRPr="00CE2277">
        <w:rPr>
          <w:rFonts w:ascii="Arial" w:hAnsi="Arial" w:cs="Arial"/>
          <w:sz w:val="20"/>
          <w:szCs w:val="20"/>
        </w:rPr>
        <w:t xml:space="preserve">. The samples were collected from four different </w:t>
      </w:r>
      <w:r w:rsidR="00FE4887">
        <w:rPr>
          <w:rFonts w:ascii="Arial" w:hAnsi="Arial" w:cs="Arial"/>
          <w:sz w:val="20"/>
          <w:szCs w:val="20"/>
        </w:rPr>
        <w:t xml:space="preserve">designated </w:t>
      </w:r>
      <w:r w:rsidRPr="00CE2277">
        <w:rPr>
          <w:rFonts w:ascii="Arial" w:hAnsi="Arial" w:cs="Arial"/>
          <w:sz w:val="20"/>
          <w:szCs w:val="20"/>
        </w:rPr>
        <w:t>sampling stations in the periphery of the Lonar Crater Lake.</w:t>
      </w:r>
    </w:p>
    <w:p w14:paraId="49629DCA" w14:textId="63D5EF1B" w:rsidR="003E1032" w:rsidRPr="00CE2277" w:rsidRDefault="003E1032" w:rsidP="00FD0250">
      <w:pPr>
        <w:spacing w:after="0"/>
        <w:jc w:val="both"/>
        <w:rPr>
          <w:rFonts w:ascii="Arial" w:hAnsi="Arial" w:cs="Arial"/>
          <w:sz w:val="20"/>
          <w:szCs w:val="20"/>
        </w:rPr>
      </w:pPr>
      <w:r w:rsidRPr="00CE2277">
        <w:rPr>
          <w:rFonts w:ascii="Arial" w:hAnsi="Arial" w:cs="Arial"/>
          <w:b/>
          <w:bCs/>
          <w:sz w:val="20"/>
          <w:szCs w:val="20"/>
        </w:rPr>
        <w:t xml:space="preserve">Methodology: </w:t>
      </w:r>
      <w:r w:rsidRPr="00CE2277">
        <w:rPr>
          <w:rFonts w:ascii="Arial" w:hAnsi="Arial" w:cs="Arial"/>
          <w:sz w:val="20"/>
          <w:szCs w:val="20"/>
        </w:rPr>
        <w:t>The</w:t>
      </w:r>
      <w:r w:rsidRPr="00CE2277">
        <w:rPr>
          <w:rFonts w:ascii="Arial" w:hAnsi="Arial" w:cs="Arial"/>
          <w:b/>
          <w:bCs/>
          <w:sz w:val="20"/>
          <w:szCs w:val="20"/>
        </w:rPr>
        <w:t xml:space="preserve"> </w:t>
      </w:r>
      <w:r w:rsidRPr="00CE2277">
        <w:rPr>
          <w:rFonts w:ascii="Arial" w:hAnsi="Arial" w:cs="Arial"/>
          <w:sz w:val="20"/>
          <w:szCs w:val="20"/>
        </w:rPr>
        <w:t>standard methods APHA (2017); Kodarkar (2006) were used for the analysis of phytoplankton study. A</w:t>
      </w:r>
      <w:r w:rsidR="00DD56C7">
        <w:rPr>
          <w:rFonts w:ascii="Arial" w:hAnsi="Arial" w:cs="Arial"/>
          <w:sz w:val="20"/>
          <w:szCs w:val="20"/>
        </w:rPr>
        <w:t xml:space="preserve"> </w:t>
      </w:r>
      <w:r w:rsidRPr="00CE2277">
        <w:rPr>
          <w:rFonts w:ascii="Arial" w:hAnsi="Arial" w:cs="Arial"/>
          <w:sz w:val="20"/>
          <w:szCs w:val="20"/>
        </w:rPr>
        <w:t>V-shaped plankton net, attached to a sampling bottle at the end</w:t>
      </w:r>
      <w:r w:rsidR="007A4BE4">
        <w:rPr>
          <w:rFonts w:ascii="Arial" w:hAnsi="Arial" w:cs="Arial"/>
          <w:sz w:val="20"/>
          <w:szCs w:val="20"/>
        </w:rPr>
        <w:t xml:space="preserve"> </w:t>
      </w:r>
      <w:r w:rsidRPr="00CE2277">
        <w:rPr>
          <w:rFonts w:ascii="Arial" w:hAnsi="Arial" w:cs="Arial"/>
          <w:sz w:val="20"/>
          <w:szCs w:val="20"/>
        </w:rPr>
        <w:t xml:space="preserve">was used to collect phytoplankton samples, and the bucket-rope too mechanism was used at certain sampling stations. The samples were stored in plastic bottles containing 4% formalin solution, kept in a cool, dark place. The phytoplankton samples were photographed under the microscope and were identified using standard taxonomic keys. </w:t>
      </w:r>
    </w:p>
    <w:p w14:paraId="674C1EEE" w14:textId="490481EF" w:rsidR="003E1032" w:rsidRPr="00CE2277" w:rsidRDefault="003E1032" w:rsidP="00FD0250">
      <w:pPr>
        <w:spacing w:after="0"/>
        <w:jc w:val="both"/>
        <w:rPr>
          <w:rFonts w:ascii="Arial" w:hAnsi="Arial" w:cs="Arial"/>
          <w:sz w:val="20"/>
          <w:szCs w:val="20"/>
        </w:rPr>
      </w:pPr>
      <w:r w:rsidRPr="00CE2277">
        <w:rPr>
          <w:rFonts w:ascii="Arial" w:hAnsi="Arial" w:cs="Arial"/>
          <w:b/>
          <w:bCs/>
          <w:sz w:val="20"/>
          <w:szCs w:val="20"/>
        </w:rPr>
        <w:t xml:space="preserve">Results: </w:t>
      </w:r>
      <w:r w:rsidRPr="00CE2277">
        <w:rPr>
          <w:rFonts w:ascii="Arial" w:hAnsi="Arial" w:cs="Arial"/>
          <w:sz w:val="20"/>
          <w:szCs w:val="20"/>
        </w:rPr>
        <w:t>The phytoplankton species were assessed, belonging to three major classes, Bacillariophyceae, Cyanophyceae, and Chlorophyceae, across four sampling stations (S1, S2, S3, and S4) during June 2024 and December 2024. A total of 36 species were recorded, of which Cyanophyceae contributed the highest number (21 species), followed by 8 species of Bacillariophyceae and 7 species of Chlorophyceae.</w:t>
      </w:r>
      <w:r w:rsidR="007C245E" w:rsidRPr="007C245E">
        <w:rPr>
          <w:rFonts w:ascii="Arial" w:hAnsi="Arial" w:cs="Arial"/>
          <w:sz w:val="20"/>
          <w:szCs w:val="20"/>
        </w:rPr>
        <w:t xml:space="preserve"> </w:t>
      </w:r>
      <w:r w:rsidR="007C245E" w:rsidRPr="00CE2277">
        <w:rPr>
          <w:rFonts w:ascii="Arial" w:hAnsi="Arial" w:cs="Arial"/>
          <w:sz w:val="20"/>
          <w:szCs w:val="20"/>
        </w:rPr>
        <w:t xml:space="preserve">Among the recorded groups, Cyanophyceae was found to be the dominant class, represented by genera such as </w:t>
      </w:r>
      <w:r w:rsidR="007C245E" w:rsidRPr="00CE2277">
        <w:rPr>
          <w:rFonts w:ascii="Arial" w:hAnsi="Arial" w:cs="Arial"/>
          <w:i/>
          <w:iCs/>
          <w:sz w:val="20"/>
          <w:szCs w:val="20"/>
        </w:rPr>
        <w:t>Spirulina</w:t>
      </w:r>
      <w:r w:rsidR="007C245E" w:rsidRPr="00CE2277">
        <w:rPr>
          <w:rFonts w:ascii="Arial" w:hAnsi="Arial" w:cs="Arial"/>
          <w:sz w:val="20"/>
          <w:szCs w:val="20"/>
        </w:rPr>
        <w:t xml:space="preserve">, </w:t>
      </w:r>
      <w:r w:rsidR="007C245E" w:rsidRPr="00CE2277">
        <w:rPr>
          <w:rFonts w:ascii="Arial" w:hAnsi="Arial" w:cs="Arial"/>
          <w:i/>
          <w:iCs/>
          <w:sz w:val="20"/>
          <w:szCs w:val="20"/>
        </w:rPr>
        <w:t>Arthrospira</w:t>
      </w:r>
      <w:r w:rsidR="007C245E" w:rsidRPr="00CE2277">
        <w:rPr>
          <w:rFonts w:ascii="Arial" w:hAnsi="Arial" w:cs="Arial"/>
          <w:sz w:val="20"/>
          <w:szCs w:val="20"/>
        </w:rPr>
        <w:t xml:space="preserve">, </w:t>
      </w:r>
      <w:r w:rsidR="007C245E" w:rsidRPr="00CE2277">
        <w:rPr>
          <w:rFonts w:ascii="Arial" w:hAnsi="Arial" w:cs="Arial"/>
          <w:i/>
          <w:iCs/>
          <w:sz w:val="20"/>
          <w:szCs w:val="20"/>
        </w:rPr>
        <w:t>Anabaena</w:t>
      </w:r>
      <w:r w:rsidR="007C245E" w:rsidRPr="00CE2277">
        <w:rPr>
          <w:rFonts w:ascii="Arial" w:hAnsi="Arial" w:cs="Arial"/>
          <w:sz w:val="20"/>
          <w:szCs w:val="20"/>
        </w:rPr>
        <w:t xml:space="preserve">, </w:t>
      </w:r>
      <w:r w:rsidR="007C245E" w:rsidRPr="00CE2277">
        <w:rPr>
          <w:rFonts w:ascii="Arial" w:hAnsi="Arial" w:cs="Arial"/>
          <w:i/>
          <w:iCs/>
          <w:sz w:val="20"/>
          <w:szCs w:val="20"/>
        </w:rPr>
        <w:t>Anabaenopsis</w:t>
      </w:r>
      <w:r w:rsidR="007C245E" w:rsidRPr="00CE2277">
        <w:rPr>
          <w:rFonts w:ascii="Arial" w:hAnsi="Arial" w:cs="Arial"/>
          <w:sz w:val="20"/>
          <w:szCs w:val="20"/>
        </w:rPr>
        <w:t xml:space="preserve">, </w:t>
      </w:r>
      <w:r w:rsidR="007C245E" w:rsidRPr="00CE2277">
        <w:rPr>
          <w:rFonts w:ascii="Arial" w:hAnsi="Arial" w:cs="Arial"/>
          <w:i/>
          <w:iCs/>
          <w:sz w:val="20"/>
          <w:szCs w:val="20"/>
        </w:rPr>
        <w:t>Microcystis</w:t>
      </w:r>
      <w:r w:rsidR="007C245E" w:rsidRPr="00CE2277">
        <w:rPr>
          <w:rFonts w:ascii="Arial" w:hAnsi="Arial" w:cs="Arial"/>
          <w:sz w:val="20"/>
          <w:szCs w:val="20"/>
        </w:rPr>
        <w:t xml:space="preserve">, </w:t>
      </w:r>
      <w:r w:rsidR="007C245E" w:rsidRPr="00CE2277">
        <w:rPr>
          <w:rFonts w:ascii="Arial" w:hAnsi="Arial" w:cs="Arial"/>
          <w:i/>
          <w:iCs/>
          <w:sz w:val="20"/>
          <w:szCs w:val="20"/>
        </w:rPr>
        <w:t>Oscillatoria</w:t>
      </w:r>
      <w:r w:rsidR="007C245E" w:rsidRPr="00CE2277">
        <w:rPr>
          <w:rFonts w:ascii="Arial" w:hAnsi="Arial" w:cs="Arial"/>
          <w:sz w:val="20"/>
          <w:szCs w:val="20"/>
        </w:rPr>
        <w:t xml:space="preserve">, </w:t>
      </w:r>
      <w:r w:rsidR="007C245E" w:rsidRPr="00CE2277">
        <w:rPr>
          <w:rFonts w:ascii="Arial" w:hAnsi="Arial" w:cs="Arial"/>
          <w:i/>
          <w:iCs/>
          <w:sz w:val="20"/>
          <w:szCs w:val="20"/>
        </w:rPr>
        <w:t>Raphidiopsis</w:t>
      </w:r>
      <w:r w:rsidR="007C245E" w:rsidRPr="00CE2277">
        <w:rPr>
          <w:rFonts w:ascii="Arial" w:hAnsi="Arial" w:cs="Arial"/>
          <w:sz w:val="20"/>
          <w:szCs w:val="20"/>
        </w:rPr>
        <w:t xml:space="preserve">, and </w:t>
      </w:r>
      <w:r w:rsidR="007C245E" w:rsidRPr="00CE2277">
        <w:rPr>
          <w:rFonts w:ascii="Arial" w:hAnsi="Arial" w:cs="Arial"/>
          <w:i/>
          <w:iCs/>
          <w:sz w:val="20"/>
          <w:szCs w:val="20"/>
        </w:rPr>
        <w:t>Pseudoanabaena</w:t>
      </w:r>
      <w:r w:rsidR="007C245E" w:rsidRPr="00CE2277">
        <w:rPr>
          <w:rFonts w:ascii="Arial" w:hAnsi="Arial" w:cs="Arial"/>
          <w:sz w:val="20"/>
          <w:szCs w:val="20"/>
        </w:rPr>
        <w:t>.</w:t>
      </w:r>
      <w:r w:rsidRPr="00CE2277">
        <w:rPr>
          <w:rFonts w:ascii="Arial" w:hAnsi="Arial" w:cs="Arial"/>
          <w:sz w:val="20"/>
          <w:szCs w:val="20"/>
        </w:rPr>
        <w:t xml:space="preserve"> Bacillariophyceae (diatoms) formed the second major group, represented by species such as </w:t>
      </w:r>
      <w:r w:rsidRPr="00CE2277">
        <w:rPr>
          <w:rFonts w:ascii="Arial" w:hAnsi="Arial" w:cs="Arial"/>
          <w:i/>
          <w:iCs/>
          <w:sz w:val="20"/>
          <w:szCs w:val="20"/>
        </w:rPr>
        <w:t>Navicula amphirhynchus</w:t>
      </w:r>
      <w:r w:rsidRPr="00CE2277">
        <w:rPr>
          <w:rFonts w:ascii="Arial" w:hAnsi="Arial" w:cs="Arial"/>
          <w:sz w:val="20"/>
          <w:szCs w:val="20"/>
        </w:rPr>
        <w:t xml:space="preserve">, </w:t>
      </w:r>
      <w:r w:rsidRPr="00CE2277">
        <w:rPr>
          <w:rFonts w:ascii="Arial" w:hAnsi="Arial" w:cs="Arial"/>
          <w:i/>
          <w:iCs/>
          <w:sz w:val="20"/>
          <w:szCs w:val="20"/>
        </w:rPr>
        <w:t>Navicula cryptocephalas</w:t>
      </w:r>
      <w:r w:rsidRPr="00CE2277">
        <w:rPr>
          <w:rFonts w:ascii="Arial" w:hAnsi="Arial" w:cs="Arial"/>
          <w:sz w:val="20"/>
          <w:szCs w:val="20"/>
        </w:rPr>
        <w:t xml:space="preserve">, </w:t>
      </w:r>
      <w:r w:rsidRPr="00CE2277">
        <w:rPr>
          <w:rFonts w:ascii="Arial" w:hAnsi="Arial" w:cs="Arial"/>
          <w:i/>
          <w:iCs/>
          <w:sz w:val="20"/>
          <w:szCs w:val="20"/>
        </w:rPr>
        <w:t>Navicula radiosa</w:t>
      </w:r>
      <w:r w:rsidRPr="00CE2277">
        <w:rPr>
          <w:rFonts w:ascii="Arial" w:hAnsi="Arial" w:cs="Arial"/>
          <w:sz w:val="20"/>
          <w:szCs w:val="20"/>
        </w:rPr>
        <w:t xml:space="preserve">, </w:t>
      </w:r>
      <w:r w:rsidRPr="00CE2277">
        <w:rPr>
          <w:rFonts w:ascii="Arial" w:hAnsi="Arial" w:cs="Arial"/>
          <w:i/>
          <w:iCs/>
          <w:sz w:val="20"/>
          <w:szCs w:val="20"/>
        </w:rPr>
        <w:t>Navicula sphaerophora</w:t>
      </w:r>
      <w:r w:rsidRPr="00CE2277">
        <w:rPr>
          <w:rFonts w:ascii="Arial" w:hAnsi="Arial" w:cs="Arial"/>
          <w:sz w:val="20"/>
          <w:szCs w:val="20"/>
        </w:rPr>
        <w:t xml:space="preserve">, </w:t>
      </w:r>
      <w:r w:rsidRPr="00CE2277">
        <w:rPr>
          <w:rFonts w:ascii="Arial" w:hAnsi="Arial" w:cs="Arial"/>
          <w:i/>
          <w:iCs/>
          <w:sz w:val="20"/>
          <w:szCs w:val="20"/>
        </w:rPr>
        <w:t>Pinnularia divergens</w:t>
      </w:r>
      <w:r w:rsidRPr="00CE2277">
        <w:rPr>
          <w:rFonts w:ascii="Arial" w:hAnsi="Arial" w:cs="Arial"/>
          <w:sz w:val="20"/>
          <w:szCs w:val="20"/>
        </w:rPr>
        <w:t xml:space="preserve"> and </w:t>
      </w:r>
      <w:r w:rsidRPr="00CE2277">
        <w:rPr>
          <w:rFonts w:ascii="Arial" w:hAnsi="Arial" w:cs="Arial"/>
          <w:i/>
          <w:iCs/>
          <w:sz w:val="20"/>
          <w:szCs w:val="20"/>
        </w:rPr>
        <w:t>Pleurosigma sp.</w:t>
      </w:r>
      <w:r w:rsidRPr="00CE2277">
        <w:rPr>
          <w:rFonts w:ascii="Arial" w:hAnsi="Arial" w:cs="Arial"/>
          <w:sz w:val="20"/>
          <w:szCs w:val="20"/>
        </w:rPr>
        <w:t xml:space="preserve"> Similarly, Chlorophyceae (green algae) w</w:t>
      </w:r>
      <w:r w:rsidR="007C245E">
        <w:rPr>
          <w:rFonts w:ascii="Arial" w:hAnsi="Arial" w:cs="Arial"/>
          <w:sz w:val="20"/>
          <w:szCs w:val="20"/>
        </w:rPr>
        <w:t>as</w:t>
      </w:r>
      <w:r w:rsidRPr="00CE2277">
        <w:rPr>
          <w:rFonts w:ascii="Arial" w:hAnsi="Arial" w:cs="Arial"/>
          <w:sz w:val="20"/>
          <w:szCs w:val="20"/>
        </w:rPr>
        <w:t xml:space="preserve"> represented by species such as </w:t>
      </w:r>
      <w:r w:rsidRPr="00CE2277">
        <w:rPr>
          <w:rFonts w:ascii="Arial" w:hAnsi="Arial" w:cs="Arial"/>
          <w:i/>
          <w:iCs/>
          <w:sz w:val="20"/>
          <w:szCs w:val="20"/>
        </w:rPr>
        <w:t>Chlorella vulgaris</w:t>
      </w:r>
      <w:r w:rsidRPr="00CE2277">
        <w:rPr>
          <w:rFonts w:ascii="Arial" w:hAnsi="Arial" w:cs="Arial"/>
          <w:sz w:val="20"/>
          <w:szCs w:val="20"/>
        </w:rPr>
        <w:t xml:space="preserve">, </w:t>
      </w:r>
      <w:r w:rsidRPr="00CE2277">
        <w:rPr>
          <w:rFonts w:ascii="Arial" w:hAnsi="Arial" w:cs="Arial"/>
          <w:i/>
          <w:iCs/>
          <w:sz w:val="20"/>
          <w:szCs w:val="20"/>
        </w:rPr>
        <w:t>Oocystis sp.</w:t>
      </w:r>
      <w:r w:rsidRPr="00CE2277">
        <w:rPr>
          <w:rFonts w:ascii="Arial" w:hAnsi="Arial" w:cs="Arial"/>
          <w:sz w:val="20"/>
          <w:szCs w:val="20"/>
        </w:rPr>
        <w:t xml:space="preserve">, </w:t>
      </w:r>
      <w:r w:rsidRPr="00CE2277">
        <w:rPr>
          <w:rFonts w:ascii="Arial" w:hAnsi="Arial" w:cs="Arial"/>
          <w:i/>
          <w:iCs/>
          <w:sz w:val="20"/>
          <w:szCs w:val="20"/>
        </w:rPr>
        <w:t>Pediastrum integrum</w:t>
      </w:r>
      <w:r w:rsidRPr="00CE2277">
        <w:rPr>
          <w:rFonts w:ascii="Arial" w:hAnsi="Arial" w:cs="Arial"/>
          <w:sz w:val="20"/>
          <w:szCs w:val="20"/>
        </w:rPr>
        <w:t xml:space="preserve">, </w:t>
      </w:r>
      <w:r w:rsidRPr="00CE2277">
        <w:rPr>
          <w:rFonts w:ascii="Arial" w:hAnsi="Arial" w:cs="Arial"/>
          <w:i/>
          <w:iCs/>
          <w:sz w:val="20"/>
          <w:szCs w:val="20"/>
        </w:rPr>
        <w:t>Tetraedron duospinum</w:t>
      </w:r>
      <w:r w:rsidRPr="00CE2277">
        <w:rPr>
          <w:rFonts w:ascii="Arial" w:hAnsi="Arial" w:cs="Arial"/>
          <w:sz w:val="20"/>
          <w:szCs w:val="20"/>
        </w:rPr>
        <w:t xml:space="preserve">, </w:t>
      </w:r>
      <w:r w:rsidRPr="00CE2277">
        <w:rPr>
          <w:rFonts w:ascii="Arial" w:hAnsi="Arial" w:cs="Arial"/>
          <w:i/>
          <w:iCs/>
          <w:sz w:val="20"/>
          <w:szCs w:val="20"/>
        </w:rPr>
        <w:t>Palmella mucosa</w:t>
      </w:r>
      <w:r w:rsidRPr="00CE2277">
        <w:rPr>
          <w:rFonts w:ascii="Arial" w:hAnsi="Arial" w:cs="Arial"/>
          <w:sz w:val="20"/>
          <w:szCs w:val="20"/>
        </w:rPr>
        <w:t xml:space="preserve">, </w:t>
      </w:r>
      <w:r w:rsidRPr="00CE2277">
        <w:rPr>
          <w:rFonts w:ascii="Arial" w:hAnsi="Arial" w:cs="Arial"/>
          <w:i/>
          <w:iCs/>
          <w:sz w:val="20"/>
          <w:szCs w:val="20"/>
        </w:rPr>
        <w:t>Kirchneriella obesa</w:t>
      </w:r>
      <w:r w:rsidRPr="00CE2277">
        <w:rPr>
          <w:rFonts w:ascii="Arial" w:hAnsi="Arial" w:cs="Arial"/>
          <w:sz w:val="20"/>
          <w:szCs w:val="20"/>
        </w:rPr>
        <w:t xml:space="preserve">, and </w:t>
      </w:r>
      <w:r w:rsidRPr="00CE2277">
        <w:rPr>
          <w:rFonts w:ascii="Arial" w:hAnsi="Arial" w:cs="Arial"/>
          <w:i/>
          <w:iCs/>
          <w:sz w:val="20"/>
          <w:szCs w:val="20"/>
        </w:rPr>
        <w:t xml:space="preserve">Quadrigula </w:t>
      </w:r>
      <w:r w:rsidR="009F73A6">
        <w:rPr>
          <w:rFonts w:ascii="Arial" w:hAnsi="Arial" w:cs="Arial"/>
          <w:i/>
          <w:iCs/>
          <w:sz w:val="20"/>
          <w:szCs w:val="20"/>
        </w:rPr>
        <w:t>l</w:t>
      </w:r>
      <w:r w:rsidRPr="00CE2277">
        <w:rPr>
          <w:rFonts w:ascii="Arial" w:hAnsi="Arial" w:cs="Arial"/>
          <w:i/>
          <w:iCs/>
          <w:sz w:val="20"/>
          <w:szCs w:val="20"/>
        </w:rPr>
        <w:t>acustris</w:t>
      </w:r>
      <w:r w:rsidRPr="00CE2277">
        <w:rPr>
          <w:rFonts w:ascii="Arial" w:hAnsi="Arial" w:cs="Arial"/>
          <w:sz w:val="20"/>
          <w:szCs w:val="20"/>
        </w:rPr>
        <w:t>.</w:t>
      </w:r>
    </w:p>
    <w:p w14:paraId="3EF7A371" w14:textId="356CC65D" w:rsidR="001A7818" w:rsidRPr="009D249F" w:rsidRDefault="003E1032" w:rsidP="00BB6407">
      <w:pPr>
        <w:jc w:val="both"/>
        <w:rPr>
          <w:rFonts w:ascii="Arial" w:hAnsi="Arial" w:cs="Arial"/>
          <w:sz w:val="20"/>
          <w:szCs w:val="20"/>
        </w:rPr>
      </w:pPr>
      <w:r w:rsidRPr="00CE2277">
        <w:rPr>
          <w:rFonts w:ascii="Arial" w:hAnsi="Arial" w:cs="Arial"/>
          <w:b/>
          <w:bCs/>
          <w:sz w:val="20"/>
          <w:szCs w:val="20"/>
        </w:rPr>
        <w:t xml:space="preserve">Conclusion: </w:t>
      </w:r>
      <w:r w:rsidR="00BB6407" w:rsidRPr="009D249F">
        <w:rPr>
          <w:rFonts w:ascii="Arial" w:hAnsi="Arial" w:cs="Arial"/>
          <w:sz w:val="20"/>
          <w:szCs w:val="20"/>
        </w:rPr>
        <w:t>With an increasing number of phytoplankton species and a corresponding decrease in zooplankton species, this imbalance in the prey-predator relationship showed abnormal shifts</w:t>
      </w:r>
      <w:r w:rsidR="00BB6407" w:rsidRPr="009D249F">
        <w:rPr>
          <w:rFonts w:ascii="Arial" w:hAnsi="Arial" w:cs="Arial"/>
          <w:b/>
          <w:bCs/>
          <w:sz w:val="20"/>
          <w:szCs w:val="20"/>
        </w:rPr>
        <w:t xml:space="preserve">. </w:t>
      </w:r>
      <w:r w:rsidR="00BB6407" w:rsidRPr="009D249F">
        <w:rPr>
          <w:rFonts w:ascii="Arial" w:hAnsi="Arial" w:cs="Arial"/>
          <w:sz w:val="20"/>
          <w:szCs w:val="20"/>
        </w:rPr>
        <w:t>Hence, regulating nutrient inputs, frequent monitoring of the primary producer</w:t>
      </w:r>
      <w:r w:rsidR="009D249F" w:rsidRPr="009D249F">
        <w:rPr>
          <w:rFonts w:ascii="Arial" w:hAnsi="Arial" w:cs="Arial"/>
          <w:sz w:val="20"/>
          <w:szCs w:val="20"/>
        </w:rPr>
        <w:t>;</w:t>
      </w:r>
      <w:r w:rsidR="00BB6407" w:rsidRPr="009D249F">
        <w:rPr>
          <w:rFonts w:ascii="Arial" w:hAnsi="Arial" w:cs="Arial"/>
          <w:sz w:val="20"/>
          <w:szCs w:val="20"/>
        </w:rPr>
        <w:t xml:space="preserve"> and thorough, regular scientific studies are essential steps towards restoring the sustainability of this unique ecological marvel.</w:t>
      </w:r>
    </w:p>
    <w:p w14:paraId="5FBDEC2F" w14:textId="79238B31" w:rsidR="003E1032" w:rsidRDefault="003E1032" w:rsidP="00FD0250">
      <w:pPr>
        <w:spacing w:after="0"/>
        <w:jc w:val="both"/>
        <w:rPr>
          <w:rFonts w:ascii="Arial" w:hAnsi="Arial" w:cs="Arial"/>
          <w:i/>
          <w:iCs/>
          <w:sz w:val="20"/>
          <w:szCs w:val="20"/>
        </w:rPr>
      </w:pPr>
      <w:r w:rsidRPr="00CE2277">
        <w:rPr>
          <w:rFonts w:ascii="Arial" w:hAnsi="Arial" w:cs="Arial"/>
          <w:b/>
          <w:bCs/>
          <w:i/>
          <w:iCs/>
          <w:sz w:val="20"/>
          <w:szCs w:val="20"/>
        </w:rPr>
        <w:t>Key</w:t>
      </w:r>
      <w:r w:rsidR="00E50E2D">
        <w:rPr>
          <w:rFonts w:ascii="Arial" w:hAnsi="Arial" w:cs="Arial"/>
          <w:b/>
          <w:bCs/>
          <w:i/>
          <w:iCs/>
          <w:sz w:val="20"/>
          <w:szCs w:val="20"/>
        </w:rPr>
        <w:t>w</w:t>
      </w:r>
      <w:r w:rsidRPr="00CE2277">
        <w:rPr>
          <w:rFonts w:ascii="Arial" w:hAnsi="Arial" w:cs="Arial"/>
          <w:b/>
          <w:bCs/>
          <w:i/>
          <w:iCs/>
          <w:sz w:val="20"/>
          <w:szCs w:val="20"/>
        </w:rPr>
        <w:t>ords:</w:t>
      </w:r>
      <w:r w:rsidRPr="00CE2277">
        <w:rPr>
          <w:rFonts w:ascii="Arial" w:hAnsi="Arial" w:cs="Arial"/>
          <w:i/>
          <w:iCs/>
          <w:sz w:val="20"/>
          <w:szCs w:val="20"/>
        </w:rPr>
        <w:t xml:space="preserve"> Diversity, Lonar Crater, Phytoplankton</w:t>
      </w:r>
      <w:r w:rsidR="007B50BC">
        <w:rPr>
          <w:rFonts w:ascii="Arial" w:hAnsi="Arial" w:cs="Arial"/>
          <w:i/>
          <w:iCs/>
          <w:sz w:val="20"/>
          <w:szCs w:val="20"/>
        </w:rPr>
        <w:t xml:space="preserve">, </w:t>
      </w:r>
      <w:r w:rsidR="005E1375">
        <w:rPr>
          <w:rFonts w:ascii="Arial" w:hAnsi="Arial" w:cs="Arial"/>
          <w:i/>
          <w:iCs/>
          <w:sz w:val="20"/>
          <w:szCs w:val="20"/>
        </w:rPr>
        <w:t>Pre – Post Monsoon</w:t>
      </w:r>
    </w:p>
    <w:p w14:paraId="4FAD13F3" w14:textId="77777777" w:rsidR="00FD0250" w:rsidRPr="00CE2277" w:rsidRDefault="00FD0250" w:rsidP="00FD0250">
      <w:pPr>
        <w:spacing w:after="0"/>
        <w:jc w:val="both"/>
        <w:rPr>
          <w:rFonts w:ascii="Arial" w:hAnsi="Arial" w:cs="Arial"/>
          <w:i/>
          <w:iCs/>
          <w:sz w:val="20"/>
          <w:szCs w:val="20"/>
        </w:rPr>
      </w:pPr>
    </w:p>
    <w:p w14:paraId="141AB3A6" w14:textId="77777777" w:rsidR="003E1032" w:rsidRPr="00CE2277" w:rsidRDefault="003E1032" w:rsidP="00FD0250">
      <w:pPr>
        <w:rPr>
          <w:rFonts w:ascii="Arial" w:hAnsi="Arial" w:cs="Arial"/>
          <w:b/>
          <w:bCs/>
        </w:rPr>
      </w:pPr>
      <w:r w:rsidRPr="00CE2277">
        <w:rPr>
          <w:rFonts w:ascii="Arial" w:hAnsi="Arial" w:cs="Arial"/>
          <w:b/>
          <w:bCs/>
        </w:rPr>
        <w:t xml:space="preserve">INTRODUCTION: </w:t>
      </w:r>
    </w:p>
    <w:p w14:paraId="5F6AA259" w14:textId="60C76CE2" w:rsidR="003E1032" w:rsidRPr="00FA436B" w:rsidRDefault="003E1032" w:rsidP="00F8353F">
      <w:pPr>
        <w:jc w:val="both"/>
        <w:rPr>
          <w:rFonts w:ascii="Arial" w:hAnsi="Arial" w:cs="Arial"/>
          <w:color w:val="EE0000"/>
          <w:sz w:val="20"/>
          <w:szCs w:val="20"/>
        </w:rPr>
      </w:pPr>
      <w:r w:rsidRPr="00CE2277">
        <w:rPr>
          <w:rFonts w:ascii="Arial" w:hAnsi="Arial" w:cs="Arial"/>
          <w:sz w:val="20"/>
          <w:szCs w:val="20"/>
        </w:rPr>
        <w:t>Lonar Lake is located in the Buldhana district of Maharashtra State in India. It was discovered in 1823 by a British officer named Cornet J.E. Alexander. This Lake is third largest natural saltwater body in the world, with the diameter of 1.8 kilometres and 150 meters depth (Taiwade,1994). As it is one of the known meteoritic saltwater crater lakes in the world, Lonar Lake supports and harbours specialized single-celled microorganisms, including bacteria, fungi, protozoa, viruses, and algae. They are key to understanding the potential life in extreme environments. Phytoplankton respond quickly to environmental changes, making them better indicators of rapid change in the aquatic environment (Sahoo, 2024). Hence, the study of phytoplankton diversity in Lonar Lake became essential as it supports a unique, saline and alkaline ecosystem that serves as a natural laboratory for</w:t>
      </w:r>
      <w:r w:rsidR="007C2743">
        <w:rPr>
          <w:rFonts w:ascii="Arial" w:hAnsi="Arial" w:cs="Arial"/>
          <w:sz w:val="20"/>
          <w:szCs w:val="20"/>
        </w:rPr>
        <w:t xml:space="preserve"> </w:t>
      </w:r>
      <w:r w:rsidR="007C2743" w:rsidRPr="007C2743">
        <w:rPr>
          <w:rFonts w:ascii="Arial" w:hAnsi="Arial" w:cs="Arial"/>
          <w:sz w:val="20"/>
          <w:szCs w:val="20"/>
        </w:rPr>
        <w:t>Researchers</w:t>
      </w:r>
      <w:r w:rsidR="00373DEF">
        <w:rPr>
          <w:rFonts w:ascii="Arial" w:hAnsi="Arial" w:cs="Arial"/>
          <w:sz w:val="20"/>
          <w:szCs w:val="20"/>
        </w:rPr>
        <w:t>.</w:t>
      </w:r>
    </w:p>
    <w:p w14:paraId="18E30F45" w14:textId="29E30399" w:rsidR="003E1032" w:rsidRPr="00CE2277" w:rsidRDefault="003E1032" w:rsidP="00F8353F">
      <w:pPr>
        <w:jc w:val="both"/>
        <w:rPr>
          <w:rFonts w:ascii="Arial" w:hAnsi="Arial" w:cs="Arial"/>
          <w:sz w:val="20"/>
          <w:szCs w:val="20"/>
        </w:rPr>
      </w:pPr>
      <w:r w:rsidRPr="00CE2277">
        <w:rPr>
          <w:rFonts w:ascii="Arial" w:hAnsi="Arial" w:cs="Arial"/>
          <w:sz w:val="20"/>
          <w:szCs w:val="20"/>
        </w:rPr>
        <w:t>Phytoplankton are crucial food source for aquatic animals, from tiny fish to whales, supporting the entire aquatic food chain. Some common groups of phytoplankton, such as Cyanophyceae (Blue-green algae), Bacillariophyceae (diatoms) and Chlorophyceae (green algae) are found in nutrient-rich water. Cyanobacteria form thick colonies</w:t>
      </w:r>
      <w:r w:rsidR="00823493">
        <w:rPr>
          <w:rFonts w:ascii="Arial" w:hAnsi="Arial" w:cs="Arial"/>
          <w:sz w:val="20"/>
          <w:szCs w:val="20"/>
        </w:rPr>
        <w:t xml:space="preserve"> </w:t>
      </w:r>
      <w:r w:rsidRPr="00CE2277">
        <w:rPr>
          <w:rFonts w:ascii="Arial" w:hAnsi="Arial" w:cs="Arial"/>
          <w:sz w:val="20"/>
          <w:szCs w:val="20"/>
        </w:rPr>
        <w:t xml:space="preserve">or filaments that have been known to grow well at high biomass density. The green algae (Chlorophyta) are growing in heavily polluted lakes, wastewater lagoons and </w:t>
      </w:r>
      <w:r w:rsidRPr="00CE2277">
        <w:rPr>
          <w:rFonts w:ascii="Arial" w:hAnsi="Arial" w:cs="Arial"/>
          <w:sz w:val="20"/>
          <w:szCs w:val="20"/>
        </w:rPr>
        <w:lastRenderedPageBreak/>
        <w:t xml:space="preserve">nutrient-rich ponds, resulting in high biomass density. Diatoms (Bacillariophyta) are the dominant plankton in turbid lakes, providing a significant portion of the biomass because they rely on the supply of most of the silica (Kalff, 2002). </w:t>
      </w:r>
    </w:p>
    <w:p w14:paraId="59CD82DC" w14:textId="77777777" w:rsidR="003E1032" w:rsidRPr="00CE2277" w:rsidRDefault="003E1032" w:rsidP="00F8353F">
      <w:pPr>
        <w:jc w:val="both"/>
        <w:rPr>
          <w:rFonts w:ascii="Arial" w:hAnsi="Arial" w:cs="Arial"/>
          <w:sz w:val="20"/>
          <w:szCs w:val="20"/>
        </w:rPr>
      </w:pPr>
      <w:r w:rsidRPr="00CE2277">
        <w:rPr>
          <w:rFonts w:ascii="Arial" w:hAnsi="Arial" w:cs="Arial"/>
          <w:sz w:val="20"/>
          <w:szCs w:val="20"/>
        </w:rPr>
        <w:t xml:space="preserve">Their community structure, diversity and species composition directly reflect nutrient levels, toxic contaminants and environmental factors like temperature and pH (Ragi </w:t>
      </w:r>
      <w:r w:rsidRPr="00CE2277">
        <w:rPr>
          <w:rFonts w:ascii="Arial" w:hAnsi="Arial" w:cs="Arial"/>
          <w:i/>
          <w:iCs/>
          <w:sz w:val="20"/>
          <w:szCs w:val="20"/>
        </w:rPr>
        <w:t>et al.,</w:t>
      </w:r>
      <w:r w:rsidRPr="00CE2277">
        <w:rPr>
          <w:rFonts w:ascii="Arial" w:hAnsi="Arial" w:cs="Arial"/>
          <w:sz w:val="20"/>
          <w:szCs w:val="20"/>
        </w:rPr>
        <w:t xml:space="preserve"> 2017). They have short life cycles and reproduce rapidly, they respond quickly to environmental changes, making them better indicators of rapid change. High phytoplankton diversity generally indicates good ecological status, while low diversity and high dominance of a few tolerant species indicate environmental stress (Ma </w:t>
      </w:r>
      <w:r w:rsidRPr="00CE2277">
        <w:rPr>
          <w:rFonts w:ascii="Arial" w:hAnsi="Arial" w:cs="Arial"/>
          <w:i/>
          <w:iCs/>
          <w:sz w:val="20"/>
          <w:szCs w:val="20"/>
        </w:rPr>
        <w:t>et al.,</w:t>
      </w:r>
      <w:r w:rsidRPr="00CE2277">
        <w:rPr>
          <w:rFonts w:ascii="Arial" w:hAnsi="Arial" w:cs="Arial"/>
          <w:sz w:val="20"/>
          <w:szCs w:val="20"/>
        </w:rPr>
        <w:t xml:space="preserve"> 2024). Biomonitoring of phytoplankton is essential to assess the health of aquatic ecosystems which involves tracking changes in species composition with sensitive species declining and tolerant species thriving in polluted environments, where over 1,000 types of algae survive (Palmer, 1969). The presence of phytoplankton can indicate nutrient richness, eutrophication or pollution (Ragi </w:t>
      </w:r>
      <w:r w:rsidRPr="00CE2277">
        <w:rPr>
          <w:rFonts w:ascii="Arial" w:hAnsi="Arial" w:cs="Arial"/>
          <w:i/>
          <w:iCs/>
          <w:sz w:val="20"/>
          <w:szCs w:val="20"/>
        </w:rPr>
        <w:t xml:space="preserve">et al., </w:t>
      </w:r>
      <w:r w:rsidRPr="00CE2277">
        <w:rPr>
          <w:rFonts w:ascii="Arial" w:hAnsi="Arial" w:cs="Arial"/>
          <w:sz w:val="20"/>
          <w:szCs w:val="20"/>
        </w:rPr>
        <w:t xml:space="preserve">2017). </w:t>
      </w:r>
    </w:p>
    <w:p w14:paraId="3C2225FD" w14:textId="77777777" w:rsidR="003E1032" w:rsidRPr="00CE2277" w:rsidRDefault="003E1032" w:rsidP="00F8353F">
      <w:pPr>
        <w:jc w:val="both"/>
        <w:rPr>
          <w:rFonts w:ascii="Arial" w:hAnsi="Arial" w:cs="Arial"/>
          <w:sz w:val="20"/>
          <w:szCs w:val="20"/>
        </w:rPr>
      </w:pPr>
      <w:r w:rsidRPr="00CE2277">
        <w:rPr>
          <w:rFonts w:ascii="Arial" w:hAnsi="Arial" w:cs="Arial"/>
          <w:sz w:val="20"/>
          <w:szCs w:val="20"/>
        </w:rPr>
        <w:t>Lonar Lake's</w:t>
      </w:r>
      <w:r w:rsidRPr="00CE2277">
        <w:rPr>
          <w:rFonts w:ascii="Arial" w:hAnsi="Arial" w:cs="Arial"/>
          <w:color w:val="FF0000"/>
          <w:sz w:val="20"/>
          <w:szCs w:val="20"/>
        </w:rPr>
        <w:t xml:space="preserve"> </w:t>
      </w:r>
      <w:r w:rsidRPr="00CE2277">
        <w:rPr>
          <w:rFonts w:ascii="Arial" w:hAnsi="Arial" w:cs="Arial"/>
          <w:sz w:val="20"/>
          <w:szCs w:val="20"/>
        </w:rPr>
        <w:t xml:space="preserve">unique biota is under threat as its high salinity and alkalinity levels decrease, due continuous inflow of freshwater stream, thereby impacting the diversity of species adapted to this extreme environment (Khobragade </w:t>
      </w:r>
      <w:r w:rsidRPr="00CE2277">
        <w:rPr>
          <w:rFonts w:ascii="Arial" w:hAnsi="Arial" w:cs="Arial"/>
          <w:i/>
          <w:iCs/>
          <w:sz w:val="20"/>
          <w:szCs w:val="20"/>
        </w:rPr>
        <w:t>et al.,</w:t>
      </w:r>
      <w:r w:rsidRPr="00CE2277">
        <w:rPr>
          <w:rFonts w:ascii="Arial" w:hAnsi="Arial" w:cs="Arial"/>
          <w:sz w:val="20"/>
          <w:szCs w:val="20"/>
        </w:rPr>
        <w:t xml:space="preserve"> 2016). Therefore, identifying the diversity of primary producers, i.e., phytoplankton, which can serve as a bioindicator of the healthy state of any water body can provide relevant details on the degree of eutrophication and pollution of the aquatic ecosystem. Their presence and absence informed the prey–predator relationship and the overall diversity of aquatic microorganisms (Dembowska </w:t>
      </w:r>
      <w:r w:rsidRPr="00CE2277">
        <w:rPr>
          <w:rFonts w:ascii="Arial" w:hAnsi="Arial" w:cs="Arial"/>
          <w:i/>
          <w:iCs/>
          <w:sz w:val="20"/>
          <w:szCs w:val="20"/>
        </w:rPr>
        <w:t>et al.,</w:t>
      </w:r>
      <w:r w:rsidRPr="00CE2277">
        <w:rPr>
          <w:rFonts w:ascii="Arial" w:hAnsi="Arial" w:cs="Arial"/>
          <w:sz w:val="20"/>
          <w:szCs w:val="20"/>
        </w:rPr>
        <w:t xml:space="preserve"> 2018). Thus, in the current study, a qualitative assessment of the phytoplankton population in the lake was conducted in 2024 across four selected sites to derive viable data on how water quality affects the biodiversity of this special crater lake. Continuous monitoring of phytoplankton diversity provides valuable insights into the health of Lonar lake's ecosystem, informing management and conservation efforts. Investigating the lake's unique microbial flora and fauna could highlight its wetland value, supporting its recognition as a Ramsar site in India. </w:t>
      </w:r>
    </w:p>
    <w:p w14:paraId="05181C40" w14:textId="77777777" w:rsidR="003E1032" w:rsidRPr="00CE2277" w:rsidRDefault="003E1032" w:rsidP="00235C18">
      <w:pPr>
        <w:spacing w:line="240" w:lineRule="auto"/>
        <w:jc w:val="both"/>
        <w:rPr>
          <w:rFonts w:ascii="Arial" w:hAnsi="Arial" w:cs="Arial"/>
        </w:rPr>
      </w:pPr>
      <w:r w:rsidRPr="00CE2277">
        <w:rPr>
          <w:rFonts w:ascii="Arial" w:hAnsi="Arial" w:cs="Arial"/>
          <w:b/>
          <w:bCs/>
        </w:rPr>
        <w:t>MATERIAL AND METHODS:</w:t>
      </w:r>
      <w:r w:rsidRPr="00CE2277">
        <w:rPr>
          <w:rFonts w:ascii="Arial" w:hAnsi="Arial" w:cs="Arial"/>
        </w:rPr>
        <w:t xml:space="preserve"> </w:t>
      </w:r>
    </w:p>
    <w:p w14:paraId="090085B7" w14:textId="77777777" w:rsidR="003E1032" w:rsidRPr="00CE2277" w:rsidRDefault="003E1032" w:rsidP="00235C18">
      <w:pPr>
        <w:spacing w:line="240" w:lineRule="auto"/>
        <w:jc w:val="both"/>
        <w:rPr>
          <w:rFonts w:ascii="Arial" w:hAnsi="Arial" w:cs="Arial"/>
          <w:sz w:val="20"/>
          <w:szCs w:val="20"/>
        </w:rPr>
      </w:pPr>
      <w:r w:rsidRPr="0022115A">
        <w:rPr>
          <w:rFonts w:ascii="Arial" w:hAnsi="Arial" w:cs="Arial"/>
          <w:b/>
          <w:bCs/>
          <w:sz w:val="20"/>
          <w:szCs w:val="20"/>
        </w:rPr>
        <w:t>STUDY AREA:</w:t>
      </w:r>
      <w:r w:rsidRPr="00CE2277">
        <w:rPr>
          <w:rFonts w:ascii="Arial" w:hAnsi="Arial" w:cs="Arial"/>
        </w:rPr>
        <w:t xml:space="preserve"> </w:t>
      </w:r>
      <w:r w:rsidRPr="00CE2277">
        <w:rPr>
          <w:rFonts w:ascii="Arial" w:hAnsi="Arial" w:cs="Arial"/>
          <w:sz w:val="20"/>
          <w:szCs w:val="20"/>
        </w:rPr>
        <w:t xml:space="preserve">Blue signs mark the sampling stations on the study map: S1, S2, S3, and S4. The phytoplankton were sampled at the sampling stations that were mentioned above, viz.; </w:t>
      </w:r>
    </w:p>
    <w:p w14:paraId="74167560" w14:textId="77777777" w:rsidR="003E1032" w:rsidRPr="00CE2277" w:rsidRDefault="003E1032" w:rsidP="00235C18">
      <w:pPr>
        <w:spacing w:line="240" w:lineRule="auto"/>
        <w:jc w:val="both"/>
        <w:rPr>
          <w:rFonts w:ascii="Arial" w:hAnsi="Arial" w:cs="Arial"/>
          <w:sz w:val="20"/>
          <w:szCs w:val="20"/>
        </w:rPr>
      </w:pPr>
      <w:r w:rsidRPr="00CE2277">
        <w:rPr>
          <w:rFonts w:ascii="Arial" w:hAnsi="Arial" w:cs="Arial"/>
          <w:sz w:val="20"/>
          <w:szCs w:val="20"/>
        </w:rPr>
        <w:t>S1 = Kamalajadevi temple,</w:t>
      </w:r>
    </w:p>
    <w:p w14:paraId="1CA1D10C" w14:textId="77777777" w:rsidR="003E1032" w:rsidRPr="00CE2277" w:rsidRDefault="003E1032" w:rsidP="00235C18">
      <w:pPr>
        <w:spacing w:line="240" w:lineRule="auto"/>
        <w:jc w:val="both"/>
        <w:rPr>
          <w:rFonts w:ascii="Arial" w:hAnsi="Arial" w:cs="Arial"/>
          <w:sz w:val="20"/>
          <w:szCs w:val="20"/>
        </w:rPr>
      </w:pPr>
      <w:r w:rsidRPr="00CE2277">
        <w:rPr>
          <w:rFonts w:ascii="Arial" w:hAnsi="Arial" w:cs="Arial"/>
          <w:sz w:val="20"/>
          <w:szCs w:val="20"/>
        </w:rPr>
        <w:t>S2 = Mor Mahadev temple,</w:t>
      </w:r>
    </w:p>
    <w:p w14:paraId="06DD85DD" w14:textId="77777777" w:rsidR="003E1032" w:rsidRPr="00CE2277" w:rsidRDefault="003E1032" w:rsidP="00235C18">
      <w:pPr>
        <w:spacing w:line="240" w:lineRule="auto"/>
        <w:jc w:val="both"/>
        <w:rPr>
          <w:rFonts w:ascii="Arial" w:hAnsi="Arial" w:cs="Arial"/>
          <w:sz w:val="20"/>
          <w:szCs w:val="20"/>
        </w:rPr>
      </w:pPr>
      <w:r w:rsidRPr="00CE2277">
        <w:rPr>
          <w:rFonts w:ascii="Arial" w:hAnsi="Arial" w:cs="Arial"/>
          <w:sz w:val="20"/>
          <w:szCs w:val="20"/>
        </w:rPr>
        <w:t>S3 = Wagh Mahadev temple,</w:t>
      </w:r>
    </w:p>
    <w:p w14:paraId="7B653437" w14:textId="77777777" w:rsidR="003E1032" w:rsidRPr="00CE2277" w:rsidRDefault="003E1032" w:rsidP="00235C18">
      <w:pPr>
        <w:spacing w:line="240" w:lineRule="auto"/>
        <w:jc w:val="both"/>
        <w:rPr>
          <w:rFonts w:ascii="Arial" w:hAnsi="Arial" w:cs="Arial"/>
          <w:sz w:val="20"/>
          <w:szCs w:val="20"/>
        </w:rPr>
      </w:pPr>
      <w:r w:rsidRPr="00CE2277">
        <w:rPr>
          <w:rFonts w:ascii="Arial" w:hAnsi="Arial" w:cs="Arial"/>
          <w:sz w:val="20"/>
          <w:szCs w:val="20"/>
        </w:rPr>
        <w:t xml:space="preserve">S4 = Vishnu temple, </w:t>
      </w:r>
    </w:p>
    <w:p w14:paraId="256CB79C" w14:textId="326EFCEE" w:rsidR="00261054" w:rsidRDefault="001A2ED0" w:rsidP="00261054">
      <w:pPr>
        <w:spacing w:after="0"/>
        <w:ind w:firstLine="720"/>
        <w:jc w:val="center"/>
        <w:rPr>
          <w:rFonts w:ascii="Arial" w:hAnsi="Arial" w:cs="Arial"/>
        </w:rPr>
      </w:pPr>
      <w:r>
        <w:rPr>
          <w:noProof/>
        </w:rPr>
        <w:drawing>
          <wp:inline distT="0" distB="0" distL="0" distR="0" wp14:anchorId="66E9FB65" wp14:editId="16B21779">
            <wp:extent cx="3485508" cy="2250559"/>
            <wp:effectExtent l="0" t="0" r="1270" b="0"/>
            <wp:docPr id="74558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4800" name=""/>
                    <pic:cNvPicPr/>
                  </pic:nvPicPr>
                  <pic:blipFill>
                    <a:blip r:embed="rId8"/>
                    <a:stretch>
                      <a:fillRect/>
                    </a:stretch>
                  </pic:blipFill>
                  <pic:spPr>
                    <a:xfrm>
                      <a:off x="0" y="0"/>
                      <a:ext cx="3504846" cy="2263046"/>
                    </a:xfrm>
                    <a:prstGeom prst="rect">
                      <a:avLst/>
                    </a:prstGeom>
                  </pic:spPr>
                </pic:pic>
              </a:graphicData>
            </a:graphic>
          </wp:inline>
        </w:drawing>
      </w:r>
    </w:p>
    <w:p w14:paraId="78294B33" w14:textId="77777777" w:rsidR="001A2ED0" w:rsidRDefault="001A2ED0" w:rsidP="00261054">
      <w:pPr>
        <w:spacing w:after="0"/>
        <w:ind w:firstLine="720"/>
        <w:jc w:val="center"/>
        <w:rPr>
          <w:rFonts w:ascii="Arial" w:hAnsi="Arial" w:cs="Arial"/>
          <w:b/>
          <w:bCs/>
        </w:rPr>
      </w:pPr>
    </w:p>
    <w:p w14:paraId="4F574CA7" w14:textId="75166B8F" w:rsidR="00261054" w:rsidRDefault="003E1032" w:rsidP="00261054">
      <w:pPr>
        <w:spacing w:after="0"/>
        <w:ind w:firstLine="720"/>
        <w:jc w:val="center"/>
        <w:rPr>
          <w:rFonts w:ascii="Arial" w:hAnsi="Arial" w:cs="Arial"/>
          <w:sz w:val="20"/>
          <w:szCs w:val="20"/>
        </w:rPr>
      </w:pPr>
      <w:r w:rsidRPr="00CE2277">
        <w:rPr>
          <w:rFonts w:ascii="Arial" w:hAnsi="Arial" w:cs="Arial"/>
          <w:b/>
          <w:bCs/>
        </w:rPr>
        <w:t>Fig. 1.</w:t>
      </w:r>
      <w:r w:rsidRPr="00CE2277">
        <w:rPr>
          <w:rFonts w:ascii="Arial" w:hAnsi="Arial" w:cs="Arial"/>
        </w:rPr>
        <w:t xml:space="preserve"> </w:t>
      </w:r>
      <w:r w:rsidRPr="00CE2277">
        <w:rPr>
          <w:rFonts w:ascii="Arial" w:hAnsi="Arial" w:cs="Arial"/>
          <w:sz w:val="20"/>
          <w:szCs w:val="20"/>
        </w:rPr>
        <w:t xml:space="preserve">Image created in Google Earth of sampling stations at Lonar Lake </w:t>
      </w:r>
    </w:p>
    <w:p w14:paraId="6A216CBC" w14:textId="77777777" w:rsidR="00AE1CE9" w:rsidRDefault="00AE1CE9" w:rsidP="00261054">
      <w:pPr>
        <w:spacing w:after="0"/>
        <w:ind w:firstLine="720"/>
        <w:jc w:val="center"/>
        <w:rPr>
          <w:rFonts w:ascii="Arial" w:hAnsi="Arial" w:cs="Arial"/>
          <w:sz w:val="20"/>
          <w:szCs w:val="20"/>
        </w:rPr>
      </w:pPr>
    </w:p>
    <w:p w14:paraId="076F73B7" w14:textId="3C6E6004" w:rsidR="003E1032" w:rsidRPr="00CE2277" w:rsidRDefault="003E1032" w:rsidP="00AE1CE9">
      <w:pPr>
        <w:jc w:val="both"/>
        <w:rPr>
          <w:rFonts w:ascii="Arial" w:hAnsi="Arial" w:cs="Arial"/>
          <w:sz w:val="20"/>
          <w:szCs w:val="20"/>
        </w:rPr>
      </w:pPr>
      <w:r w:rsidRPr="00CE2277">
        <w:rPr>
          <w:rFonts w:ascii="Arial" w:hAnsi="Arial" w:cs="Arial"/>
          <w:sz w:val="20"/>
          <w:szCs w:val="20"/>
        </w:rPr>
        <w:t xml:space="preserve">Water samples were collected twice in the year 2024 from four selected sampling sites during the pre-monsoon (June) and post-monsoon (December) periods. They were collected at times prescribed under </w:t>
      </w:r>
      <w:r w:rsidRPr="00CE2277">
        <w:rPr>
          <w:rFonts w:ascii="Arial" w:hAnsi="Arial" w:cs="Arial"/>
          <w:sz w:val="20"/>
          <w:szCs w:val="20"/>
        </w:rPr>
        <w:lastRenderedPageBreak/>
        <w:t>the standard methodology; A, V-shaped plankton net, attached with a sampling bottle at the end, was used to collect the phytoplankton samples, and bucket-rope too mechanism was used at certain sampling stations. The samples were stored in plastic bottles containing 4% formalin solution, kept in a cool, dark place. The phytoplankton samples were photographed under the microscope and were identified using standard taxonomic keys given by Prescott (1951), Karacaoglu et al. (2004), Roy et al. (2015), Seu-Anoi et al. (2017), Werner (2009), Suthers (2009), Shivakumara (2015), Kumari et al. (2018), Rafiullah (2018).</w:t>
      </w:r>
    </w:p>
    <w:p w14:paraId="10FCAC54" w14:textId="77777777" w:rsidR="00AE1CE9" w:rsidRDefault="003E1032" w:rsidP="00AE1CE9">
      <w:pPr>
        <w:jc w:val="both"/>
        <w:rPr>
          <w:rFonts w:ascii="Arial" w:hAnsi="Arial" w:cs="Arial"/>
          <w:b/>
          <w:bCs/>
        </w:rPr>
      </w:pPr>
      <w:r w:rsidRPr="00CE2277">
        <w:rPr>
          <w:rFonts w:ascii="Arial" w:hAnsi="Arial" w:cs="Arial"/>
          <w:b/>
          <w:bCs/>
        </w:rPr>
        <w:t xml:space="preserve">RESULTS &amp; DISCUSSION: </w:t>
      </w:r>
    </w:p>
    <w:p w14:paraId="565752BD" w14:textId="2AEE3F3C" w:rsidR="003E1032" w:rsidRPr="00AE1CE9" w:rsidRDefault="003E1032" w:rsidP="00AE1CE9">
      <w:pPr>
        <w:jc w:val="both"/>
        <w:rPr>
          <w:rFonts w:ascii="Arial" w:hAnsi="Arial" w:cs="Arial"/>
          <w:b/>
          <w:bCs/>
        </w:rPr>
      </w:pPr>
      <w:r w:rsidRPr="00CE2277">
        <w:rPr>
          <w:rFonts w:ascii="Arial" w:hAnsi="Arial" w:cs="Arial"/>
          <w:sz w:val="20"/>
          <w:szCs w:val="20"/>
        </w:rPr>
        <w:t xml:space="preserve">In the present study, a total of 36 phytoplankton species were reported from the four selected sites in the periphery of Lonar crater lake, representing 3 families: Cyanophyceae, Bacillariophyceae and Chlorophyceae as summarized in Table </w:t>
      </w:r>
      <w:r w:rsidRPr="002A636A">
        <w:rPr>
          <w:rFonts w:ascii="Arial" w:hAnsi="Arial" w:cs="Arial"/>
          <w:sz w:val="20"/>
          <w:szCs w:val="20"/>
        </w:rPr>
        <w:t>1.</w:t>
      </w:r>
    </w:p>
    <w:p w14:paraId="6F0E01F6" w14:textId="71663BE9" w:rsidR="003E1032" w:rsidRPr="00CE2277" w:rsidRDefault="003E1032" w:rsidP="00235C18">
      <w:pPr>
        <w:spacing w:after="0" w:line="276" w:lineRule="auto"/>
        <w:ind w:left="851" w:hanging="709"/>
        <w:jc w:val="both"/>
        <w:rPr>
          <w:rFonts w:ascii="Arial" w:hAnsi="Arial" w:cs="Arial"/>
          <w:sz w:val="20"/>
          <w:szCs w:val="20"/>
        </w:rPr>
      </w:pPr>
      <w:r w:rsidRPr="00CE2277">
        <w:rPr>
          <w:rFonts w:ascii="Arial" w:hAnsi="Arial" w:cs="Arial"/>
          <w:b/>
          <w:bCs/>
          <w:sz w:val="20"/>
          <w:szCs w:val="20"/>
        </w:rPr>
        <w:t>Table. 1</w:t>
      </w:r>
      <w:r w:rsidRPr="00CE2277">
        <w:rPr>
          <w:rFonts w:ascii="Arial" w:hAnsi="Arial" w:cs="Arial"/>
          <w:sz w:val="20"/>
          <w:szCs w:val="20"/>
        </w:rPr>
        <w:t>. Family and Class-wise Distribution of Phytoplankton Species at the Lonar Lake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88"/>
        <w:gridCol w:w="2906"/>
        <w:gridCol w:w="2127"/>
        <w:gridCol w:w="2995"/>
      </w:tblGrid>
      <w:tr w:rsidR="00DE074A" w:rsidRPr="00DE074A" w14:paraId="41B97665" w14:textId="77777777" w:rsidTr="00DB1AFF">
        <w:tc>
          <w:tcPr>
            <w:tcW w:w="988" w:type="dxa"/>
          </w:tcPr>
          <w:p w14:paraId="15BCEC7F" w14:textId="12106BD1" w:rsidR="00DE074A" w:rsidRPr="00DE074A" w:rsidRDefault="00DE074A" w:rsidP="00235C18">
            <w:pPr>
              <w:jc w:val="both"/>
              <w:rPr>
                <w:rFonts w:ascii="Arial" w:hAnsi="Arial" w:cs="Arial"/>
                <w:b/>
                <w:bCs/>
                <w:sz w:val="20"/>
                <w:szCs w:val="20"/>
              </w:rPr>
            </w:pPr>
            <w:r>
              <w:rPr>
                <w:rFonts w:ascii="Arial" w:hAnsi="Arial" w:cs="Arial"/>
                <w:b/>
                <w:bCs/>
                <w:sz w:val="20"/>
                <w:szCs w:val="20"/>
              </w:rPr>
              <w:t>Sr. No</w:t>
            </w:r>
          </w:p>
        </w:tc>
        <w:tc>
          <w:tcPr>
            <w:tcW w:w="2906" w:type="dxa"/>
          </w:tcPr>
          <w:p w14:paraId="285CE0B9" w14:textId="2E0F22F5" w:rsidR="00DE074A" w:rsidRPr="00DE074A" w:rsidRDefault="00DE074A" w:rsidP="00235C18">
            <w:pPr>
              <w:jc w:val="both"/>
              <w:rPr>
                <w:rFonts w:ascii="Arial" w:hAnsi="Arial" w:cs="Arial"/>
                <w:i/>
                <w:iCs/>
                <w:sz w:val="20"/>
                <w:szCs w:val="20"/>
              </w:rPr>
            </w:pPr>
            <w:r w:rsidRPr="00DE074A">
              <w:rPr>
                <w:rFonts w:ascii="Arial" w:hAnsi="Arial" w:cs="Arial"/>
                <w:b/>
                <w:bCs/>
                <w:sz w:val="20"/>
                <w:szCs w:val="20"/>
              </w:rPr>
              <w:t>Family</w:t>
            </w:r>
          </w:p>
        </w:tc>
        <w:tc>
          <w:tcPr>
            <w:tcW w:w="2127" w:type="dxa"/>
          </w:tcPr>
          <w:p w14:paraId="0E25DAFF" w14:textId="77777777" w:rsidR="00DE074A" w:rsidRPr="00DE074A" w:rsidRDefault="00DE074A" w:rsidP="00235C18">
            <w:pPr>
              <w:jc w:val="both"/>
              <w:rPr>
                <w:rFonts w:ascii="Arial" w:hAnsi="Arial" w:cs="Arial"/>
                <w:i/>
                <w:iCs/>
                <w:sz w:val="20"/>
                <w:szCs w:val="20"/>
              </w:rPr>
            </w:pPr>
            <w:r w:rsidRPr="00DE074A">
              <w:rPr>
                <w:rFonts w:ascii="Arial" w:hAnsi="Arial" w:cs="Arial"/>
                <w:b/>
                <w:bCs/>
                <w:sz w:val="20"/>
                <w:szCs w:val="20"/>
              </w:rPr>
              <w:t>Class</w:t>
            </w:r>
          </w:p>
        </w:tc>
        <w:tc>
          <w:tcPr>
            <w:tcW w:w="2995" w:type="dxa"/>
          </w:tcPr>
          <w:p w14:paraId="5D4F2E8B" w14:textId="77777777" w:rsidR="00DE074A" w:rsidRPr="00DE074A" w:rsidRDefault="00DE074A" w:rsidP="00235C18">
            <w:pPr>
              <w:jc w:val="both"/>
              <w:rPr>
                <w:rFonts w:ascii="Arial" w:hAnsi="Arial" w:cs="Arial"/>
                <w:i/>
                <w:iCs/>
                <w:sz w:val="20"/>
                <w:szCs w:val="20"/>
              </w:rPr>
            </w:pPr>
            <w:r w:rsidRPr="00DE074A">
              <w:rPr>
                <w:rFonts w:ascii="Arial" w:hAnsi="Arial" w:cs="Arial"/>
                <w:b/>
                <w:bCs/>
                <w:sz w:val="20"/>
                <w:szCs w:val="20"/>
              </w:rPr>
              <w:t>Species</w:t>
            </w:r>
          </w:p>
        </w:tc>
      </w:tr>
      <w:tr w:rsidR="00DE074A" w:rsidRPr="00DE074A" w14:paraId="0FD87560" w14:textId="77777777" w:rsidTr="00DB1AFF">
        <w:tc>
          <w:tcPr>
            <w:tcW w:w="988" w:type="dxa"/>
          </w:tcPr>
          <w:p w14:paraId="49BF8210"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29EB820C" w14:textId="0BC96F4D"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Naviculaceae</w:t>
            </w:r>
          </w:p>
        </w:tc>
        <w:tc>
          <w:tcPr>
            <w:tcW w:w="2127" w:type="dxa"/>
          </w:tcPr>
          <w:p w14:paraId="4AE8E226"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Bacillariophyceae</w:t>
            </w:r>
          </w:p>
        </w:tc>
        <w:tc>
          <w:tcPr>
            <w:tcW w:w="2995" w:type="dxa"/>
          </w:tcPr>
          <w:p w14:paraId="6338A9D6"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Navicula amphirhynchus           </w:t>
            </w:r>
          </w:p>
        </w:tc>
      </w:tr>
      <w:tr w:rsidR="00DE074A" w:rsidRPr="00DE074A" w14:paraId="5A344E02" w14:textId="77777777" w:rsidTr="00DB1AFF">
        <w:tc>
          <w:tcPr>
            <w:tcW w:w="988" w:type="dxa"/>
          </w:tcPr>
          <w:p w14:paraId="7ADF7328"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0361EB2F" w14:textId="52ED764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Pinnulariaceae</w:t>
            </w:r>
          </w:p>
        </w:tc>
        <w:tc>
          <w:tcPr>
            <w:tcW w:w="2127" w:type="dxa"/>
          </w:tcPr>
          <w:p w14:paraId="5E880A11"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Bacillariophyceae</w:t>
            </w:r>
          </w:p>
        </w:tc>
        <w:tc>
          <w:tcPr>
            <w:tcW w:w="2995" w:type="dxa"/>
          </w:tcPr>
          <w:p w14:paraId="23F71D85"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Pinnularia divergens</w:t>
            </w:r>
            <w:r w:rsidRPr="00DE074A">
              <w:rPr>
                <w:rFonts w:ascii="Arial" w:hAnsi="Arial" w:cs="Arial"/>
                <w:i/>
                <w:iCs/>
                <w:noProof/>
                <w:sz w:val="20"/>
                <w:szCs w:val="20"/>
              </w:rPr>
              <w:t xml:space="preserve">     </w:t>
            </w:r>
          </w:p>
        </w:tc>
      </w:tr>
      <w:tr w:rsidR="00DE074A" w:rsidRPr="00DE074A" w14:paraId="3BCD7CF7" w14:textId="77777777" w:rsidTr="00DB1AFF">
        <w:tc>
          <w:tcPr>
            <w:tcW w:w="988" w:type="dxa"/>
          </w:tcPr>
          <w:p w14:paraId="0015FABE"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061D6DE0" w14:textId="6951BEEA"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Naviculaceae</w:t>
            </w:r>
          </w:p>
        </w:tc>
        <w:tc>
          <w:tcPr>
            <w:tcW w:w="2127" w:type="dxa"/>
          </w:tcPr>
          <w:p w14:paraId="320CE8DE"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Bacillariophyceae</w:t>
            </w:r>
          </w:p>
        </w:tc>
        <w:tc>
          <w:tcPr>
            <w:tcW w:w="2995" w:type="dxa"/>
          </w:tcPr>
          <w:p w14:paraId="344E52DB"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Navicula cryptocephalas     </w:t>
            </w:r>
          </w:p>
        </w:tc>
      </w:tr>
      <w:tr w:rsidR="00DE074A" w:rsidRPr="00DE074A" w14:paraId="5E74F1FC" w14:textId="77777777" w:rsidTr="00DB1AFF">
        <w:tc>
          <w:tcPr>
            <w:tcW w:w="988" w:type="dxa"/>
          </w:tcPr>
          <w:p w14:paraId="651475D2"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10B3CEEC" w14:textId="6640F56E"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Pleurosigmataceae</w:t>
            </w:r>
          </w:p>
        </w:tc>
        <w:tc>
          <w:tcPr>
            <w:tcW w:w="2127" w:type="dxa"/>
          </w:tcPr>
          <w:p w14:paraId="5D15DB12"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Bacillariophyceae</w:t>
            </w:r>
          </w:p>
        </w:tc>
        <w:tc>
          <w:tcPr>
            <w:tcW w:w="2995" w:type="dxa"/>
          </w:tcPr>
          <w:p w14:paraId="2A82293E"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Pleurosigma normanii </w:t>
            </w:r>
          </w:p>
        </w:tc>
      </w:tr>
      <w:tr w:rsidR="00DE074A" w:rsidRPr="00DE074A" w14:paraId="002A614C" w14:textId="77777777" w:rsidTr="00DB1AFF">
        <w:tc>
          <w:tcPr>
            <w:tcW w:w="988" w:type="dxa"/>
          </w:tcPr>
          <w:p w14:paraId="52BF7407"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4F348201" w14:textId="5CF8E03D"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Naviculaceae</w:t>
            </w:r>
          </w:p>
        </w:tc>
        <w:tc>
          <w:tcPr>
            <w:tcW w:w="2127" w:type="dxa"/>
          </w:tcPr>
          <w:p w14:paraId="2C6C5328"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Bacillariophyceae</w:t>
            </w:r>
          </w:p>
        </w:tc>
        <w:tc>
          <w:tcPr>
            <w:tcW w:w="2995" w:type="dxa"/>
          </w:tcPr>
          <w:p w14:paraId="52BEE37F" w14:textId="77777777" w:rsidR="00DE074A" w:rsidRPr="00DE074A" w:rsidRDefault="00DE074A" w:rsidP="00235C18">
            <w:pPr>
              <w:jc w:val="both"/>
              <w:rPr>
                <w:rFonts w:ascii="Arial" w:hAnsi="Arial" w:cs="Arial"/>
                <w:i/>
                <w:iCs/>
                <w:sz w:val="20"/>
                <w:szCs w:val="20"/>
              </w:rPr>
            </w:pPr>
            <w:r w:rsidRPr="00DE074A">
              <w:rPr>
                <w:rFonts w:ascii="Arial" w:hAnsi="Arial" w:cs="Arial"/>
                <w:i/>
                <w:iCs/>
                <w:noProof/>
                <w:sz w:val="20"/>
                <w:szCs w:val="20"/>
              </w:rPr>
              <w:t>Navicula cuspidata</w:t>
            </w:r>
          </w:p>
        </w:tc>
      </w:tr>
      <w:tr w:rsidR="00DE074A" w:rsidRPr="00DE074A" w14:paraId="2AFA5A13" w14:textId="77777777" w:rsidTr="00DB1AFF">
        <w:tc>
          <w:tcPr>
            <w:tcW w:w="988" w:type="dxa"/>
          </w:tcPr>
          <w:p w14:paraId="5D58F6BA"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4FD2E507" w14:textId="15D311A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Naviculaceae</w:t>
            </w:r>
          </w:p>
        </w:tc>
        <w:tc>
          <w:tcPr>
            <w:tcW w:w="2127" w:type="dxa"/>
          </w:tcPr>
          <w:p w14:paraId="68A91D60"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Bacillariophyceae</w:t>
            </w:r>
          </w:p>
        </w:tc>
        <w:tc>
          <w:tcPr>
            <w:tcW w:w="2995" w:type="dxa"/>
          </w:tcPr>
          <w:p w14:paraId="3AD8D1EE"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Navicula radiosa    </w:t>
            </w:r>
          </w:p>
        </w:tc>
      </w:tr>
      <w:tr w:rsidR="00DE074A" w:rsidRPr="00DE074A" w14:paraId="75F22008" w14:textId="77777777" w:rsidTr="00DB1AFF">
        <w:tc>
          <w:tcPr>
            <w:tcW w:w="988" w:type="dxa"/>
          </w:tcPr>
          <w:p w14:paraId="0A196330"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7A4C2139" w14:textId="38FE2D3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Naviculaceae</w:t>
            </w:r>
          </w:p>
        </w:tc>
        <w:tc>
          <w:tcPr>
            <w:tcW w:w="2127" w:type="dxa"/>
          </w:tcPr>
          <w:p w14:paraId="55A37B3F"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Bacillariophyceae</w:t>
            </w:r>
          </w:p>
        </w:tc>
        <w:tc>
          <w:tcPr>
            <w:tcW w:w="2995" w:type="dxa"/>
          </w:tcPr>
          <w:p w14:paraId="7BBBFD52"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Navicula sphaerophora     </w:t>
            </w:r>
          </w:p>
        </w:tc>
      </w:tr>
      <w:tr w:rsidR="00DE074A" w:rsidRPr="00DE074A" w14:paraId="162991C4" w14:textId="77777777" w:rsidTr="00DB1AFF">
        <w:tc>
          <w:tcPr>
            <w:tcW w:w="988" w:type="dxa"/>
          </w:tcPr>
          <w:p w14:paraId="6CB7E3A7"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469535C8" w14:textId="0AFED180"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Pleurosigmataceae</w:t>
            </w:r>
          </w:p>
        </w:tc>
        <w:tc>
          <w:tcPr>
            <w:tcW w:w="2127" w:type="dxa"/>
          </w:tcPr>
          <w:p w14:paraId="653D1AE9"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Bacillariophyceae</w:t>
            </w:r>
          </w:p>
        </w:tc>
        <w:tc>
          <w:tcPr>
            <w:tcW w:w="2995" w:type="dxa"/>
          </w:tcPr>
          <w:p w14:paraId="743E5401"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Pleurosigma angulatum             </w:t>
            </w:r>
          </w:p>
        </w:tc>
      </w:tr>
      <w:tr w:rsidR="00DE074A" w:rsidRPr="00DE074A" w14:paraId="1E86E2C1" w14:textId="77777777" w:rsidTr="00DB1AFF">
        <w:tc>
          <w:tcPr>
            <w:tcW w:w="988" w:type="dxa"/>
          </w:tcPr>
          <w:p w14:paraId="1864CB23"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019C9BEB" w14:textId="65A57ACC"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Nostocaceae</w:t>
            </w:r>
          </w:p>
        </w:tc>
        <w:tc>
          <w:tcPr>
            <w:tcW w:w="2127" w:type="dxa"/>
          </w:tcPr>
          <w:p w14:paraId="70162550"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1CA26EF1" w14:textId="2414749F" w:rsidR="00DE074A" w:rsidRPr="00DE074A" w:rsidRDefault="00DE074A" w:rsidP="00235C18">
            <w:pPr>
              <w:jc w:val="both"/>
              <w:rPr>
                <w:rFonts w:ascii="Arial" w:hAnsi="Arial" w:cs="Arial"/>
                <w:i/>
                <w:iCs/>
                <w:sz w:val="20"/>
                <w:szCs w:val="20"/>
              </w:rPr>
            </w:pPr>
            <w:r w:rsidRPr="00DE074A">
              <w:rPr>
                <w:rFonts w:ascii="Arial" w:hAnsi="Arial" w:cs="Arial"/>
                <w:i/>
                <w:iCs/>
                <w:sz w:val="20"/>
                <w:szCs w:val="20"/>
                <w:lang w:val="en"/>
              </w:rPr>
              <w:t>Raphidiopsis mediterranea</w:t>
            </w:r>
            <w:r w:rsidRPr="00DE074A">
              <w:rPr>
                <w:rFonts w:ascii="Arial" w:hAnsi="Arial" w:cs="Arial"/>
                <w:sz w:val="20"/>
                <w:szCs w:val="20"/>
                <w:lang w:val="en"/>
              </w:rPr>
              <w:t xml:space="preserve">  </w:t>
            </w:r>
          </w:p>
        </w:tc>
      </w:tr>
      <w:tr w:rsidR="00DE074A" w:rsidRPr="00DE074A" w14:paraId="4BDA0DDE" w14:textId="77777777" w:rsidTr="00DB1AFF">
        <w:tc>
          <w:tcPr>
            <w:tcW w:w="988" w:type="dxa"/>
          </w:tcPr>
          <w:p w14:paraId="24DFE46D"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519507EA" w14:textId="6DD1CE2F"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Pseudanabaenaceae</w:t>
            </w:r>
          </w:p>
        </w:tc>
        <w:tc>
          <w:tcPr>
            <w:tcW w:w="2127" w:type="dxa"/>
          </w:tcPr>
          <w:p w14:paraId="5D5D81C2"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6747E2F0"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Pseudoanabaena catenata</w:t>
            </w:r>
          </w:p>
        </w:tc>
      </w:tr>
      <w:tr w:rsidR="00DE074A" w:rsidRPr="00DE074A" w14:paraId="263535FB" w14:textId="77777777" w:rsidTr="00DB1AFF">
        <w:tc>
          <w:tcPr>
            <w:tcW w:w="988" w:type="dxa"/>
          </w:tcPr>
          <w:p w14:paraId="217717E7"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11919788" w14:textId="3C4AED1C"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Oscillatoriaceae</w:t>
            </w:r>
          </w:p>
        </w:tc>
        <w:tc>
          <w:tcPr>
            <w:tcW w:w="2127" w:type="dxa"/>
          </w:tcPr>
          <w:p w14:paraId="196EF907"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515432FF" w14:textId="77777777" w:rsidR="00DE074A" w:rsidRPr="00DE074A" w:rsidRDefault="00DE074A" w:rsidP="00235C18">
            <w:pPr>
              <w:jc w:val="both"/>
              <w:rPr>
                <w:rFonts w:ascii="Arial" w:hAnsi="Arial" w:cs="Arial"/>
                <w:i/>
                <w:iCs/>
                <w:sz w:val="20"/>
                <w:szCs w:val="20"/>
              </w:rPr>
            </w:pPr>
            <w:r w:rsidRPr="00DE074A">
              <w:rPr>
                <w:rFonts w:ascii="Arial" w:hAnsi="Arial" w:cs="Arial"/>
                <w:i/>
                <w:iCs/>
                <w:noProof/>
                <w:sz w:val="20"/>
                <w:szCs w:val="20"/>
              </w:rPr>
              <w:t xml:space="preserve">Spirulina labyrinthiformis </w:t>
            </w:r>
          </w:p>
        </w:tc>
      </w:tr>
      <w:tr w:rsidR="00DE074A" w:rsidRPr="00DE074A" w14:paraId="14890191" w14:textId="77777777" w:rsidTr="00DB1AFF">
        <w:tc>
          <w:tcPr>
            <w:tcW w:w="988" w:type="dxa"/>
          </w:tcPr>
          <w:p w14:paraId="5CCE705D"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4C50B739" w14:textId="70DCAC64"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Chroococcaceae</w:t>
            </w:r>
          </w:p>
        </w:tc>
        <w:tc>
          <w:tcPr>
            <w:tcW w:w="2127" w:type="dxa"/>
          </w:tcPr>
          <w:p w14:paraId="4F91E3D1"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2ADDA829"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Rhabdogloea rhaphidioides, </w:t>
            </w:r>
          </w:p>
        </w:tc>
      </w:tr>
      <w:tr w:rsidR="00DE074A" w:rsidRPr="00DE074A" w14:paraId="4D613882" w14:textId="77777777" w:rsidTr="00DB1AFF">
        <w:tc>
          <w:tcPr>
            <w:tcW w:w="988" w:type="dxa"/>
          </w:tcPr>
          <w:p w14:paraId="44704150"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18AD1808" w14:textId="76B97952"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Nostocaceae</w:t>
            </w:r>
          </w:p>
        </w:tc>
        <w:tc>
          <w:tcPr>
            <w:tcW w:w="2127" w:type="dxa"/>
          </w:tcPr>
          <w:p w14:paraId="437F9F48"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120E65BA"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Anabaena circinalis              </w:t>
            </w:r>
          </w:p>
        </w:tc>
      </w:tr>
      <w:tr w:rsidR="00DE074A" w:rsidRPr="00DE074A" w14:paraId="2D048486" w14:textId="77777777" w:rsidTr="00DB1AFF">
        <w:tc>
          <w:tcPr>
            <w:tcW w:w="988" w:type="dxa"/>
          </w:tcPr>
          <w:p w14:paraId="40861AA8"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11082323" w14:textId="2186841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Nostocaceae</w:t>
            </w:r>
          </w:p>
        </w:tc>
        <w:tc>
          <w:tcPr>
            <w:tcW w:w="2127" w:type="dxa"/>
          </w:tcPr>
          <w:p w14:paraId="0038B09D"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19DC21AC"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Anabaenopsis circularis </w:t>
            </w:r>
          </w:p>
        </w:tc>
      </w:tr>
      <w:tr w:rsidR="00DE074A" w:rsidRPr="00DE074A" w14:paraId="2B2871DF" w14:textId="77777777" w:rsidTr="00DB1AFF">
        <w:tc>
          <w:tcPr>
            <w:tcW w:w="988" w:type="dxa"/>
          </w:tcPr>
          <w:p w14:paraId="2C22A2E9"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03A39F75" w14:textId="73B970A0"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Nostocaceae</w:t>
            </w:r>
          </w:p>
        </w:tc>
        <w:tc>
          <w:tcPr>
            <w:tcW w:w="2127" w:type="dxa"/>
          </w:tcPr>
          <w:p w14:paraId="3728FB9C"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3A495AAD"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Anabaenopsis arnoldii          </w:t>
            </w:r>
          </w:p>
        </w:tc>
      </w:tr>
      <w:tr w:rsidR="00DE074A" w:rsidRPr="00DE074A" w14:paraId="05BB2776" w14:textId="77777777" w:rsidTr="00DB1AFF">
        <w:tc>
          <w:tcPr>
            <w:tcW w:w="988" w:type="dxa"/>
          </w:tcPr>
          <w:p w14:paraId="283D59A7"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61FD9B02" w14:textId="47D096FE"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Nostocaceae</w:t>
            </w:r>
          </w:p>
        </w:tc>
        <w:tc>
          <w:tcPr>
            <w:tcW w:w="2127" w:type="dxa"/>
          </w:tcPr>
          <w:p w14:paraId="59309496"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37C117CF"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Anabaenopsis tanganyikae  </w:t>
            </w:r>
          </w:p>
        </w:tc>
      </w:tr>
      <w:tr w:rsidR="00DE074A" w:rsidRPr="00DE074A" w14:paraId="7251A15A" w14:textId="77777777" w:rsidTr="00DB1AFF">
        <w:tc>
          <w:tcPr>
            <w:tcW w:w="988" w:type="dxa"/>
          </w:tcPr>
          <w:p w14:paraId="5F75DFBE"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3AEDEBD7" w14:textId="54A52B2A"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Oscillatoriaceae</w:t>
            </w:r>
          </w:p>
        </w:tc>
        <w:tc>
          <w:tcPr>
            <w:tcW w:w="2127" w:type="dxa"/>
          </w:tcPr>
          <w:p w14:paraId="547D7B95"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6CFAF338"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Athrospira platensis                                     </w:t>
            </w:r>
          </w:p>
        </w:tc>
      </w:tr>
      <w:tr w:rsidR="00DE074A" w:rsidRPr="00DE074A" w14:paraId="65B431E9" w14:textId="77777777" w:rsidTr="00DB1AFF">
        <w:tc>
          <w:tcPr>
            <w:tcW w:w="988" w:type="dxa"/>
          </w:tcPr>
          <w:p w14:paraId="7A379B27"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07A9389D" w14:textId="48157508"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Oscillatoriaceae</w:t>
            </w:r>
          </w:p>
        </w:tc>
        <w:tc>
          <w:tcPr>
            <w:tcW w:w="2127" w:type="dxa"/>
          </w:tcPr>
          <w:p w14:paraId="01EDA386"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14A6FFE8"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Spirulina gigantea   </w:t>
            </w:r>
          </w:p>
        </w:tc>
      </w:tr>
      <w:tr w:rsidR="00DE074A" w:rsidRPr="00DE074A" w14:paraId="10EC3AFB" w14:textId="77777777" w:rsidTr="00DB1AFF">
        <w:tc>
          <w:tcPr>
            <w:tcW w:w="988" w:type="dxa"/>
          </w:tcPr>
          <w:p w14:paraId="66D5E557"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072D11B6" w14:textId="424832E9"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Chroococcaceae</w:t>
            </w:r>
          </w:p>
        </w:tc>
        <w:tc>
          <w:tcPr>
            <w:tcW w:w="2127" w:type="dxa"/>
          </w:tcPr>
          <w:p w14:paraId="670D1C7A"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7D0A5859"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Rhabdoderma lineare    </w:t>
            </w:r>
          </w:p>
        </w:tc>
      </w:tr>
      <w:tr w:rsidR="00DE074A" w:rsidRPr="00DE074A" w14:paraId="78ED9DF0" w14:textId="77777777" w:rsidTr="00DB1AFF">
        <w:tc>
          <w:tcPr>
            <w:tcW w:w="988" w:type="dxa"/>
          </w:tcPr>
          <w:p w14:paraId="51D3E192"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6CCC25B7" w14:textId="36CC2C7F"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Microcystaceae</w:t>
            </w:r>
          </w:p>
        </w:tc>
        <w:tc>
          <w:tcPr>
            <w:tcW w:w="2127" w:type="dxa"/>
          </w:tcPr>
          <w:p w14:paraId="6ECFDB22"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371698B8"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Microcystis aeruginosa          </w:t>
            </w:r>
          </w:p>
        </w:tc>
      </w:tr>
      <w:tr w:rsidR="00DE074A" w:rsidRPr="00DE074A" w14:paraId="404C6970" w14:textId="77777777" w:rsidTr="00DB1AFF">
        <w:tc>
          <w:tcPr>
            <w:tcW w:w="988" w:type="dxa"/>
          </w:tcPr>
          <w:p w14:paraId="2CC942EB"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3FCFD31E" w14:textId="48818B49"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Microcystaceae</w:t>
            </w:r>
          </w:p>
        </w:tc>
        <w:tc>
          <w:tcPr>
            <w:tcW w:w="2127" w:type="dxa"/>
          </w:tcPr>
          <w:p w14:paraId="22E2F8C5"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786E735B"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Microcystis ichtyoblabe  </w:t>
            </w:r>
          </w:p>
        </w:tc>
      </w:tr>
      <w:tr w:rsidR="00DE074A" w:rsidRPr="00DE074A" w14:paraId="2248A910" w14:textId="77777777" w:rsidTr="00DB1AFF">
        <w:tc>
          <w:tcPr>
            <w:tcW w:w="988" w:type="dxa"/>
          </w:tcPr>
          <w:p w14:paraId="17047F84"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163DE5AF" w14:textId="4018EB3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Chroococcaceae</w:t>
            </w:r>
          </w:p>
        </w:tc>
        <w:tc>
          <w:tcPr>
            <w:tcW w:w="2127" w:type="dxa"/>
          </w:tcPr>
          <w:p w14:paraId="5FA134AD"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466EC357"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Chroococcus minutus                          </w:t>
            </w:r>
          </w:p>
        </w:tc>
      </w:tr>
      <w:tr w:rsidR="00DE074A" w:rsidRPr="00DE074A" w14:paraId="126BA641" w14:textId="77777777" w:rsidTr="00DB1AFF">
        <w:trPr>
          <w:trHeight w:val="54"/>
        </w:trPr>
        <w:tc>
          <w:tcPr>
            <w:tcW w:w="988" w:type="dxa"/>
          </w:tcPr>
          <w:p w14:paraId="6CA4DD12"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57D323BF" w14:textId="229C98F6"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Oscillatoriaceae</w:t>
            </w:r>
          </w:p>
        </w:tc>
        <w:tc>
          <w:tcPr>
            <w:tcW w:w="2127" w:type="dxa"/>
          </w:tcPr>
          <w:p w14:paraId="5A0F40C9"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1635362A" w14:textId="1FDC201A"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Arthrospira </w:t>
            </w:r>
            <w:r>
              <w:rPr>
                <w:rFonts w:ascii="Arial" w:hAnsi="Arial" w:cs="Arial"/>
                <w:i/>
                <w:iCs/>
                <w:sz w:val="20"/>
                <w:szCs w:val="20"/>
              </w:rPr>
              <w:t>g</w:t>
            </w:r>
            <w:r w:rsidRPr="00DE074A">
              <w:rPr>
                <w:rFonts w:ascii="Arial" w:hAnsi="Arial" w:cs="Arial"/>
                <w:i/>
                <w:iCs/>
                <w:sz w:val="20"/>
                <w:szCs w:val="20"/>
              </w:rPr>
              <w:t xml:space="preserve">omontiana </w:t>
            </w:r>
          </w:p>
        </w:tc>
      </w:tr>
      <w:tr w:rsidR="00DE074A" w:rsidRPr="00DE074A" w14:paraId="2099502C" w14:textId="77777777" w:rsidTr="00DB1AFF">
        <w:tc>
          <w:tcPr>
            <w:tcW w:w="988" w:type="dxa"/>
          </w:tcPr>
          <w:p w14:paraId="2AE964F3"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103BF09A" w14:textId="0BC1F53A"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Oscillatoriaceae</w:t>
            </w:r>
          </w:p>
        </w:tc>
        <w:tc>
          <w:tcPr>
            <w:tcW w:w="2127" w:type="dxa"/>
          </w:tcPr>
          <w:p w14:paraId="6689F505"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5589C00B"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Spirulina Nordstedtii     </w:t>
            </w:r>
          </w:p>
        </w:tc>
      </w:tr>
      <w:tr w:rsidR="00DE074A" w:rsidRPr="00DE074A" w14:paraId="76A62FB9" w14:textId="77777777" w:rsidTr="00DB1AFF">
        <w:tc>
          <w:tcPr>
            <w:tcW w:w="988" w:type="dxa"/>
          </w:tcPr>
          <w:p w14:paraId="644E54AB"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48E8D610" w14:textId="56D27E91"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Oscillatoriaceae</w:t>
            </w:r>
          </w:p>
        </w:tc>
        <w:tc>
          <w:tcPr>
            <w:tcW w:w="2127" w:type="dxa"/>
          </w:tcPr>
          <w:p w14:paraId="2768F6FC"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00D7ECDB"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Arthrospira spirulina      </w:t>
            </w:r>
          </w:p>
        </w:tc>
      </w:tr>
      <w:tr w:rsidR="00DE074A" w:rsidRPr="00DE074A" w14:paraId="7514F660" w14:textId="77777777" w:rsidTr="00DB1AFF">
        <w:tc>
          <w:tcPr>
            <w:tcW w:w="988" w:type="dxa"/>
          </w:tcPr>
          <w:p w14:paraId="7334CF0A"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6D8EC0CF" w14:textId="2C1315B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Oscillatoriaceae</w:t>
            </w:r>
          </w:p>
        </w:tc>
        <w:tc>
          <w:tcPr>
            <w:tcW w:w="2127" w:type="dxa"/>
          </w:tcPr>
          <w:p w14:paraId="1887B5E5"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2959CCDD"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Oscillaoria brevis        </w:t>
            </w:r>
          </w:p>
        </w:tc>
      </w:tr>
      <w:tr w:rsidR="00DE074A" w:rsidRPr="00DE074A" w14:paraId="471DA4FA" w14:textId="77777777" w:rsidTr="00DB1AFF">
        <w:tc>
          <w:tcPr>
            <w:tcW w:w="988" w:type="dxa"/>
          </w:tcPr>
          <w:p w14:paraId="7835B1D4"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73EAC37A" w14:textId="4BF7B05D"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Nostocaceae</w:t>
            </w:r>
          </w:p>
        </w:tc>
        <w:tc>
          <w:tcPr>
            <w:tcW w:w="2127" w:type="dxa"/>
          </w:tcPr>
          <w:p w14:paraId="105A1F9A"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6C7B0938"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Anabaenopsis raciborskii</w:t>
            </w:r>
          </w:p>
        </w:tc>
      </w:tr>
      <w:tr w:rsidR="00DE074A" w:rsidRPr="00DE074A" w14:paraId="12607910" w14:textId="77777777" w:rsidTr="00DB1AFF">
        <w:tc>
          <w:tcPr>
            <w:tcW w:w="988" w:type="dxa"/>
          </w:tcPr>
          <w:p w14:paraId="33D36705"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06FD8C36" w14:textId="3EF40E3F"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Oscillatoriaceae</w:t>
            </w:r>
          </w:p>
        </w:tc>
        <w:tc>
          <w:tcPr>
            <w:tcW w:w="2127" w:type="dxa"/>
          </w:tcPr>
          <w:p w14:paraId="47F8A2BF"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28885CE5"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Spirulina subtilissima.          </w:t>
            </w:r>
          </w:p>
        </w:tc>
      </w:tr>
      <w:tr w:rsidR="00DE074A" w:rsidRPr="00DE074A" w14:paraId="5F591CD5" w14:textId="77777777" w:rsidTr="00DB1AFF">
        <w:tc>
          <w:tcPr>
            <w:tcW w:w="988" w:type="dxa"/>
          </w:tcPr>
          <w:p w14:paraId="11158FBB"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1C1E95E4" w14:textId="50240661"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Pseudanabaenaceae</w:t>
            </w:r>
          </w:p>
        </w:tc>
        <w:tc>
          <w:tcPr>
            <w:tcW w:w="2127" w:type="dxa"/>
          </w:tcPr>
          <w:p w14:paraId="5C691DA6"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Cyanophyceae</w:t>
            </w:r>
          </w:p>
        </w:tc>
        <w:tc>
          <w:tcPr>
            <w:tcW w:w="2995" w:type="dxa"/>
          </w:tcPr>
          <w:p w14:paraId="47A350A1"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Pseudoanabaena galeata                   </w:t>
            </w:r>
          </w:p>
        </w:tc>
      </w:tr>
      <w:tr w:rsidR="00DE074A" w:rsidRPr="00DE074A" w14:paraId="3A22C2A9" w14:textId="77777777" w:rsidTr="00DB1AFF">
        <w:tc>
          <w:tcPr>
            <w:tcW w:w="988" w:type="dxa"/>
          </w:tcPr>
          <w:p w14:paraId="0CD7C78C"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2DF9D7D2" w14:textId="0337C045"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Hydrodictyaceae</w:t>
            </w:r>
          </w:p>
        </w:tc>
        <w:tc>
          <w:tcPr>
            <w:tcW w:w="2127" w:type="dxa"/>
          </w:tcPr>
          <w:p w14:paraId="64D97152"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Chlorophyceae</w:t>
            </w:r>
          </w:p>
        </w:tc>
        <w:tc>
          <w:tcPr>
            <w:tcW w:w="2995" w:type="dxa"/>
          </w:tcPr>
          <w:p w14:paraId="04DD556C" w14:textId="536F6B8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Quadrigula </w:t>
            </w:r>
            <w:r>
              <w:rPr>
                <w:rFonts w:ascii="Arial" w:hAnsi="Arial" w:cs="Arial"/>
                <w:i/>
                <w:iCs/>
                <w:sz w:val="20"/>
                <w:szCs w:val="20"/>
              </w:rPr>
              <w:t>l</w:t>
            </w:r>
            <w:r w:rsidRPr="00DE074A">
              <w:rPr>
                <w:rFonts w:ascii="Arial" w:hAnsi="Arial" w:cs="Arial"/>
                <w:i/>
                <w:iCs/>
                <w:sz w:val="20"/>
                <w:szCs w:val="20"/>
              </w:rPr>
              <w:t>acustris</w:t>
            </w:r>
          </w:p>
        </w:tc>
      </w:tr>
      <w:tr w:rsidR="00DE074A" w:rsidRPr="00DE074A" w14:paraId="7D6123CE" w14:textId="77777777" w:rsidTr="00DB1AFF">
        <w:tc>
          <w:tcPr>
            <w:tcW w:w="988" w:type="dxa"/>
          </w:tcPr>
          <w:p w14:paraId="557FBE60"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308DCA4E" w14:textId="4D0F0D58"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Hydrodictyaceae</w:t>
            </w:r>
          </w:p>
        </w:tc>
        <w:tc>
          <w:tcPr>
            <w:tcW w:w="2127" w:type="dxa"/>
          </w:tcPr>
          <w:p w14:paraId="4A96DB51"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Chlorophyceae</w:t>
            </w:r>
          </w:p>
        </w:tc>
        <w:tc>
          <w:tcPr>
            <w:tcW w:w="2995" w:type="dxa"/>
          </w:tcPr>
          <w:p w14:paraId="1868891F"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Tetraedron duospinum                                          </w:t>
            </w:r>
          </w:p>
        </w:tc>
      </w:tr>
      <w:tr w:rsidR="00DE074A" w:rsidRPr="00DE074A" w14:paraId="6138C49A" w14:textId="77777777" w:rsidTr="00DB1AFF">
        <w:tc>
          <w:tcPr>
            <w:tcW w:w="988" w:type="dxa"/>
          </w:tcPr>
          <w:p w14:paraId="35640BAA"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3F53F07D" w14:textId="20B75C7E"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Palmellaceae</w:t>
            </w:r>
          </w:p>
        </w:tc>
        <w:tc>
          <w:tcPr>
            <w:tcW w:w="2127" w:type="dxa"/>
          </w:tcPr>
          <w:p w14:paraId="123DB897"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Chlorophyceae</w:t>
            </w:r>
          </w:p>
        </w:tc>
        <w:tc>
          <w:tcPr>
            <w:tcW w:w="2995" w:type="dxa"/>
          </w:tcPr>
          <w:p w14:paraId="64DF2FC7"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Palmella mucosa</w:t>
            </w:r>
          </w:p>
        </w:tc>
      </w:tr>
      <w:tr w:rsidR="00DE074A" w:rsidRPr="00DE074A" w14:paraId="3B86F3A7" w14:textId="77777777" w:rsidTr="00DB1AFF">
        <w:tc>
          <w:tcPr>
            <w:tcW w:w="988" w:type="dxa"/>
          </w:tcPr>
          <w:p w14:paraId="254146EE"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46F0EA96" w14:textId="5A2053F2"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Chlorellaceae</w:t>
            </w:r>
          </w:p>
        </w:tc>
        <w:tc>
          <w:tcPr>
            <w:tcW w:w="2127" w:type="dxa"/>
          </w:tcPr>
          <w:p w14:paraId="23646611"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Chlorophyceae</w:t>
            </w:r>
          </w:p>
        </w:tc>
        <w:tc>
          <w:tcPr>
            <w:tcW w:w="2995" w:type="dxa"/>
          </w:tcPr>
          <w:p w14:paraId="5DAC7164"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Chlorella vulgaris         </w:t>
            </w:r>
          </w:p>
        </w:tc>
      </w:tr>
      <w:tr w:rsidR="00DE074A" w:rsidRPr="00DE074A" w14:paraId="122B574F" w14:textId="77777777" w:rsidTr="00DB1AFF">
        <w:tc>
          <w:tcPr>
            <w:tcW w:w="988" w:type="dxa"/>
          </w:tcPr>
          <w:p w14:paraId="54CF043D"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410BA895" w14:textId="544ACE09"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Oocystaceae</w:t>
            </w:r>
          </w:p>
        </w:tc>
        <w:tc>
          <w:tcPr>
            <w:tcW w:w="2127" w:type="dxa"/>
          </w:tcPr>
          <w:p w14:paraId="774F300C"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Chlorophyceae</w:t>
            </w:r>
          </w:p>
        </w:tc>
        <w:tc>
          <w:tcPr>
            <w:tcW w:w="2995" w:type="dxa"/>
          </w:tcPr>
          <w:p w14:paraId="33F326FC"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Oocystis sp.        </w:t>
            </w:r>
          </w:p>
        </w:tc>
      </w:tr>
      <w:tr w:rsidR="00DE074A" w:rsidRPr="00DE074A" w14:paraId="67A708BB" w14:textId="77777777" w:rsidTr="00DB1AFF">
        <w:tc>
          <w:tcPr>
            <w:tcW w:w="988" w:type="dxa"/>
          </w:tcPr>
          <w:p w14:paraId="1E1F7CF8"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445A19E8" w14:textId="24E27140"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Hydrodictyaceae</w:t>
            </w:r>
          </w:p>
        </w:tc>
        <w:tc>
          <w:tcPr>
            <w:tcW w:w="2127" w:type="dxa"/>
          </w:tcPr>
          <w:p w14:paraId="4FA0B631"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Chlorophyceae</w:t>
            </w:r>
          </w:p>
        </w:tc>
        <w:tc>
          <w:tcPr>
            <w:tcW w:w="2995" w:type="dxa"/>
          </w:tcPr>
          <w:p w14:paraId="637A58A1"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Pediastrum integrum</w:t>
            </w:r>
          </w:p>
        </w:tc>
      </w:tr>
      <w:tr w:rsidR="00DE074A" w:rsidRPr="00DE074A" w14:paraId="056821CD" w14:textId="77777777" w:rsidTr="00DB1AFF">
        <w:tc>
          <w:tcPr>
            <w:tcW w:w="988" w:type="dxa"/>
          </w:tcPr>
          <w:p w14:paraId="4CAE5392" w14:textId="77777777" w:rsidR="00DE074A" w:rsidRPr="00DE074A" w:rsidRDefault="00DE074A" w:rsidP="00DE074A">
            <w:pPr>
              <w:pStyle w:val="ListParagraph"/>
              <w:numPr>
                <w:ilvl w:val="0"/>
                <w:numId w:val="6"/>
              </w:numPr>
              <w:jc w:val="center"/>
              <w:rPr>
                <w:rFonts w:ascii="Arial" w:hAnsi="Arial" w:cs="Arial"/>
                <w:i/>
                <w:iCs/>
                <w:sz w:val="20"/>
                <w:szCs w:val="20"/>
              </w:rPr>
            </w:pPr>
          </w:p>
        </w:tc>
        <w:tc>
          <w:tcPr>
            <w:tcW w:w="2906" w:type="dxa"/>
          </w:tcPr>
          <w:p w14:paraId="35BA8223" w14:textId="3909EBF8"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Selenastraceae</w:t>
            </w:r>
          </w:p>
        </w:tc>
        <w:tc>
          <w:tcPr>
            <w:tcW w:w="2127" w:type="dxa"/>
          </w:tcPr>
          <w:p w14:paraId="4F1F43DE"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Chlorophyceae</w:t>
            </w:r>
          </w:p>
        </w:tc>
        <w:tc>
          <w:tcPr>
            <w:tcW w:w="2995" w:type="dxa"/>
          </w:tcPr>
          <w:p w14:paraId="7D7B7C9A" w14:textId="77777777" w:rsidR="00DE074A" w:rsidRPr="00DE074A" w:rsidRDefault="00DE074A" w:rsidP="00235C18">
            <w:pPr>
              <w:jc w:val="both"/>
              <w:rPr>
                <w:rFonts w:ascii="Arial" w:hAnsi="Arial" w:cs="Arial"/>
                <w:i/>
                <w:iCs/>
                <w:sz w:val="20"/>
                <w:szCs w:val="20"/>
              </w:rPr>
            </w:pPr>
            <w:r w:rsidRPr="00DE074A">
              <w:rPr>
                <w:rFonts w:ascii="Arial" w:hAnsi="Arial" w:cs="Arial"/>
                <w:i/>
                <w:iCs/>
                <w:sz w:val="20"/>
                <w:szCs w:val="20"/>
              </w:rPr>
              <w:t xml:space="preserve">Kirchneriella obesa                             </w:t>
            </w:r>
          </w:p>
        </w:tc>
      </w:tr>
    </w:tbl>
    <w:p w14:paraId="06E560B6" w14:textId="77777777" w:rsidR="003E1032" w:rsidRPr="00CE2277" w:rsidRDefault="003E1032" w:rsidP="00235C18">
      <w:pPr>
        <w:spacing w:after="0" w:line="276" w:lineRule="auto"/>
        <w:ind w:left="851" w:hanging="709"/>
        <w:jc w:val="both"/>
        <w:rPr>
          <w:rFonts w:ascii="Arial" w:hAnsi="Arial" w:cs="Arial"/>
          <w:i/>
          <w:iCs/>
          <w:sz w:val="20"/>
          <w:szCs w:val="20"/>
        </w:rPr>
      </w:pPr>
    </w:p>
    <w:p w14:paraId="28BBD22D" w14:textId="7F1DB249" w:rsidR="003E1032" w:rsidRPr="00CE2277" w:rsidRDefault="003E1032" w:rsidP="00235C18">
      <w:pPr>
        <w:spacing w:after="0" w:line="276" w:lineRule="auto"/>
        <w:ind w:left="851" w:hanging="709"/>
        <w:jc w:val="both"/>
        <w:rPr>
          <w:rFonts w:ascii="Arial" w:hAnsi="Arial" w:cs="Arial"/>
          <w:sz w:val="20"/>
          <w:szCs w:val="20"/>
        </w:rPr>
      </w:pPr>
      <w:r w:rsidRPr="00CE2277">
        <w:rPr>
          <w:rFonts w:ascii="Arial" w:hAnsi="Arial" w:cs="Arial"/>
          <w:b/>
          <w:bCs/>
          <w:sz w:val="20"/>
          <w:szCs w:val="20"/>
        </w:rPr>
        <w:t>Table 2.</w:t>
      </w:r>
      <w:r w:rsidRPr="00CE2277">
        <w:rPr>
          <w:rFonts w:ascii="Arial" w:hAnsi="Arial" w:cs="Arial"/>
          <w:sz w:val="20"/>
          <w:szCs w:val="20"/>
        </w:rPr>
        <w:t xml:space="preserve"> Spatial and Temporal Diversity of </w:t>
      </w:r>
      <w:r w:rsidR="00823493">
        <w:rPr>
          <w:rFonts w:ascii="Arial" w:hAnsi="Arial" w:cs="Arial"/>
          <w:sz w:val="20"/>
          <w:szCs w:val="20"/>
        </w:rPr>
        <w:t>P</w:t>
      </w:r>
      <w:r w:rsidRPr="00CE2277">
        <w:rPr>
          <w:rFonts w:ascii="Arial" w:hAnsi="Arial" w:cs="Arial"/>
          <w:sz w:val="20"/>
          <w:szCs w:val="20"/>
        </w:rPr>
        <w:t>hytoplankton at the Lonar Lake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3"/>
        <w:gridCol w:w="2322"/>
        <w:gridCol w:w="601"/>
        <w:gridCol w:w="623"/>
        <w:gridCol w:w="487"/>
        <w:gridCol w:w="539"/>
        <w:gridCol w:w="553"/>
        <w:gridCol w:w="559"/>
        <w:gridCol w:w="502"/>
        <w:gridCol w:w="567"/>
      </w:tblGrid>
      <w:tr w:rsidR="003E1032" w:rsidRPr="00CE2277" w14:paraId="04D426FD" w14:textId="77777777" w:rsidTr="00DB1AFF">
        <w:trPr>
          <w:trHeight w:val="288"/>
        </w:trPr>
        <w:tc>
          <w:tcPr>
            <w:tcW w:w="2263" w:type="dxa"/>
            <w:vMerge w:val="restart"/>
            <w:noWrap/>
            <w:hideMark/>
          </w:tcPr>
          <w:p w14:paraId="487ADAB2" w14:textId="77777777" w:rsidR="003E1032" w:rsidRPr="00CE2277" w:rsidRDefault="003E1032" w:rsidP="00DB1AFF">
            <w:pPr>
              <w:jc w:val="center"/>
              <w:rPr>
                <w:rFonts w:ascii="Arial" w:hAnsi="Arial" w:cs="Arial"/>
                <w:b/>
                <w:bCs/>
                <w:sz w:val="20"/>
                <w:szCs w:val="20"/>
              </w:rPr>
            </w:pPr>
            <w:r w:rsidRPr="00CE2277">
              <w:rPr>
                <w:rFonts w:ascii="Arial" w:hAnsi="Arial" w:cs="Arial"/>
                <w:b/>
                <w:bCs/>
                <w:sz w:val="20"/>
                <w:szCs w:val="20"/>
              </w:rPr>
              <w:t>Class</w:t>
            </w:r>
          </w:p>
        </w:tc>
        <w:tc>
          <w:tcPr>
            <w:tcW w:w="2322" w:type="dxa"/>
            <w:vMerge w:val="restart"/>
            <w:noWrap/>
            <w:hideMark/>
          </w:tcPr>
          <w:p w14:paraId="2C24AA0B" w14:textId="19022965" w:rsidR="003E1032" w:rsidRPr="00CE2277" w:rsidRDefault="003E1032" w:rsidP="00DB1AFF">
            <w:pPr>
              <w:jc w:val="center"/>
              <w:rPr>
                <w:rFonts w:ascii="Arial" w:hAnsi="Arial" w:cs="Arial"/>
                <w:b/>
                <w:bCs/>
                <w:sz w:val="20"/>
                <w:szCs w:val="20"/>
              </w:rPr>
            </w:pPr>
            <w:r w:rsidRPr="00CE2277">
              <w:rPr>
                <w:rFonts w:ascii="Arial" w:hAnsi="Arial" w:cs="Arial"/>
                <w:b/>
                <w:bCs/>
                <w:sz w:val="20"/>
                <w:szCs w:val="20"/>
              </w:rPr>
              <w:t>Species</w:t>
            </w:r>
          </w:p>
        </w:tc>
        <w:tc>
          <w:tcPr>
            <w:tcW w:w="2250" w:type="dxa"/>
            <w:gridSpan w:val="4"/>
            <w:noWrap/>
          </w:tcPr>
          <w:p w14:paraId="159C377F" w14:textId="68DCA76D" w:rsidR="003E1032" w:rsidRPr="00CE2277" w:rsidRDefault="003E1032" w:rsidP="00DB1AFF">
            <w:pPr>
              <w:jc w:val="center"/>
              <w:rPr>
                <w:rFonts w:ascii="Arial" w:hAnsi="Arial" w:cs="Arial"/>
                <w:b/>
                <w:bCs/>
                <w:sz w:val="20"/>
                <w:szCs w:val="20"/>
              </w:rPr>
            </w:pPr>
            <w:r w:rsidRPr="00CE2277">
              <w:rPr>
                <w:rFonts w:ascii="Arial" w:hAnsi="Arial" w:cs="Arial"/>
                <w:b/>
                <w:bCs/>
                <w:sz w:val="20"/>
                <w:szCs w:val="20"/>
              </w:rPr>
              <w:t>Pre-monsoon</w:t>
            </w:r>
          </w:p>
        </w:tc>
        <w:tc>
          <w:tcPr>
            <w:tcW w:w="2181" w:type="dxa"/>
            <w:gridSpan w:val="4"/>
            <w:noWrap/>
          </w:tcPr>
          <w:p w14:paraId="2509D243" w14:textId="740FFF73" w:rsidR="003E1032" w:rsidRPr="00CE2277" w:rsidRDefault="003E1032" w:rsidP="00DB1AFF">
            <w:pPr>
              <w:jc w:val="center"/>
              <w:rPr>
                <w:rFonts w:ascii="Arial" w:hAnsi="Arial" w:cs="Arial"/>
                <w:b/>
                <w:bCs/>
                <w:sz w:val="20"/>
                <w:szCs w:val="20"/>
              </w:rPr>
            </w:pPr>
            <w:r w:rsidRPr="00CE2277">
              <w:rPr>
                <w:rFonts w:ascii="Arial" w:hAnsi="Arial" w:cs="Arial"/>
                <w:b/>
                <w:bCs/>
                <w:sz w:val="20"/>
                <w:szCs w:val="20"/>
              </w:rPr>
              <w:t>Post-monsoon</w:t>
            </w:r>
          </w:p>
        </w:tc>
      </w:tr>
      <w:tr w:rsidR="003E1032" w:rsidRPr="00CE2277" w14:paraId="4B9B4B5B" w14:textId="77777777" w:rsidTr="00DB1AFF">
        <w:trPr>
          <w:trHeight w:val="288"/>
        </w:trPr>
        <w:tc>
          <w:tcPr>
            <w:tcW w:w="2263" w:type="dxa"/>
            <w:vMerge/>
            <w:noWrap/>
          </w:tcPr>
          <w:p w14:paraId="59E878CC" w14:textId="77777777" w:rsidR="003E1032" w:rsidRPr="00CE2277" w:rsidRDefault="003E1032" w:rsidP="00235C18">
            <w:pPr>
              <w:jc w:val="both"/>
              <w:rPr>
                <w:rFonts w:ascii="Arial" w:hAnsi="Arial" w:cs="Arial"/>
                <w:b/>
                <w:bCs/>
                <w:sz w:val="20"/>
                <w:szCs w:val="20"/>
              </w:rPr>
            </w:pPr>
          </w:p>
        </w:tc>
        <w:tc>
          <w:tcPr>
            <w:tcW w:w="2322" w:type="dxa"/>
            <w:vMerge/>
            <w:noWrap/>
          </w:tcPr>
          <w:p w14:paraId="466F0F7D" w14:textId="77777777" w:rsidR="003E1032" w:rsidRPr="00CE2277" w:rsidRDefault="003E1032" w:rsidP="00235C18">
            <w:pPr>
              <w:jc w:val="both"/>
              <w:rPr>
                <w:rFonts w:ascii="Arial" w:hAnsi="Arial" w:cs="Arial"/>
                <w:b/>
                <w:bCs/>
                <w:sz w:val="20"/>
                <w:szCs w:val="20"/>
              </w:rPr>
            </w:pPr>
          </w:p>
        </w:tc>
        <w:tc>
          <w:tcPr>
            <w:tcW w:w="601" w:type="dxa"/>
            <w:noWrap/>
          </w:tcPr>
          <w:p w14:paraId="2DB1FF09" w14:textId="77777777" w:rsidR="003E1032" w:rsidRPr="00CE2277" w:rsidRDefault="003E1032" w:rsidP="00235C18">
            <w:pPr>
              <w:jc w:val="both"/>
              <w:rPr>
                <w:rFonts w:ascii="Arial" w:hAnsi="Arial" w:cs="Arial"/>
                <w:b/>
                <w:bCs/>
                <w:sz w:val="20"/>
                <w:szCs w:val="20"/>
              </w:rPr>
            </w:pPr>
            <w:r w:rsidRPr="00CE2277">
              <w:rPr>
                <w:rFonts w:ascii="Arial" w:hAnsi="Arial" w:cs="Arial"/>
                <w:b/>
                <w:bCs/>
                <w:sz w:val="20"/>
                <w:szCs w:val="20"/>
              </w:rPr>
              <w:t>S1</w:t>
            </w:r>
          </w:p>
        </w:tc>
        <w:tc>
          <w:tcPr>
            <w:tcW w:w="623" w:type="dxa"/>
            <w:noWrap/>
          </w:tcPr>
          <w:p w14:paraId="2091C0D5" w14:textId="77777777" w:rsidR="003E1032" w:rsidRPr="00CE2277" w:rsidRDefault="003E1032" w:rsidP="00235C18">
            <w:pPr>
              <w:jc w:val="both"/>
              <w:rPr>
                <w:rFonts w:ascii="Arial" w:hAnsi="Arial" w:cs="Arial"/>
                <w:b/>
                <w:bCs/>
                <w:sz w:val="20"/>
                <w:szCs w:val="20"/>
              </w:rPr>
            </w:pPr>
            <w:r w:rsidRPr="00CE2277">
              <w:rPr>
                <w:rFonts w:ascii="Arial" w:hAnsi="Arial" w:cs="Arial"/>
                <w:b/>
                <w:bCs/>
                <w:sz w:val="20"/>
                <w:szCs w:val="20"/>
              </w:rPr>
              <w:t xml:space="preserve">S2   </w:t>
            </w:r>
          </w:p>
        </w:tc>
        <w:tc>
          <w:tcPr>
            <w:tcW w:w="487" w:type="dxa"/>
            <w:noWrap/>
          </w:tcPr>
          <w:p w14:paraId="129F6693" w14:textId="77777777" w:rsidR="003E1032" w:rsidRPr="00CE2277" w:rsidRDefault="003E1032" w:rsidP="00235C18">
            <w:pPr>
              <w:jc w:val="both"/>
              <w:rPr>
                <w:rFonts w:ascii="Arial" w:hAnsi="Arial" w:cs="Arial"/>
                <w:b/>
                <w:bCs/>
                <w:sz w:val="20"/>
                <w:szCs w:val="20"/>
              </w:rPr>
            </w:pPr>
            <w:r w:rsidRPr="00CE2277">
              <w:rPr>
                <w:rFonts w:ascii="Arial" w:hAnsi="Arial" w:cs="Arial"/>
                <w:b/>
                <w:bCs/>
                <w:sz w:val="20"/>
                <w:szCs w:val="20"/>
              </w:rPr>
              <w:t>S3</w:t>
            </w:r>
          </w:p>
        </w:tc>
        <w:tc>
          <w:tcPr>
            <w:tcW w:w="539" w:type="dxa"/>
            <w:noWrap/>
          </w:tcPr>
          <w:p w14:paraId="082EDBEA" w14:textId="77777777" w:rsidR="003E1032" w:rsidRPr="00CE2277" w:rsidRDefault="003E1032" w:rsidP="00235C18">
            <w:pPr>
              <w:jc w:val="both"/>
              <w:rPr>
                <w:rFonts w:ascii="Arial" w:hAnsi="Arial" w:cs="Arial"/>
                <w:b/>
                <w:bCs/>
                <w:sz w:val="20"/>
                <w:szCs w:val="20"/>
              </w:rPr>
            </w:pPr>
            <w:r w:rsidRPr="00CE2277">
              <w:rPr>
                <w:rFonts w:ascii="Arial" w:hAnsi="Arial" w:cs="Arial"/>
                <w:b/>
                <w:bCs/>
                <w:sz w:val="20"/>
                <w:szCs w:val="20"/>
              </w:rPr>
              <w:t>S4</w:t>
            </w:r>
          </w:p>
        </w:tc>
        <w:tc>
          <w:tcPr>
            <w:tcW w:w="553" w:type="dxa"/>
            <w:noWrap/>
          </w:tcPr>
          <w:p w14:paraId="08B75091" w14:textId="77777777" w:rsidR="003E1032" w:rsidRPr="00CE2277" w:rsidRDefault="003E1032" w:rsidP="00235C18">
            <w:pPr>
              <w:jc w:val="both"/>
              <w:rPr>
                <w:rFonts w:ascii="Arial" w:hAnsi="Arial" w:cs="Arial"/>
                <w:b/>
                <w:bCs/>
                <w:sz w:val="20"/>
                <w:szCs w:val="20"/>
              </w:rPr>
            </w:pPr>
            <w:r w:rsidRPr="00CE2277">
              <w:rPr>
                <w:rFonts w:ascii="Arial" w:hAnsi="Arial" w:cs="Arial"/>
                <w:b/>
                <w:bCs/>
                <w:sz w:val="20"/>
                <w:szCs w:val="20"/>
              </w:rPr>
              <w:t>S1</w:t>
            </w:r>
          </w:p>
        </w:tc>
        <w:tc>
          <w:tcPr>
            <w:tcW w:w="559" w:type="dxa"/>
            <w:noWrap/>
          </w:tcPr>
          <w:p w14:paraId="7B9A72C2" w14:textId="77777777" w:rsidR="003E1032" w:rsidRPr="00CE2277" w:rsidRDefault="003E1032" w:rsidP="00235C18">
            <w:pPr>
              <w:jc w:val="both"/>
              <w:rPr>
                <w:rFonts w:ascii="Arial" w:hAnsi="Arial" w:cs="Arial"/>
                <w:b/>
                <w:bCs/>
                <w:sz w:val="20"/>
                <w:szCs w:val="20"/>
              </w:rPr>
            </w:pPr>
            <w:r w:rsidRPr="00CE2277">
              <w:rPr>
                <w:rFonts w:ascii="Arial" w:hAnsi="Arial" w:cs="Arial"/>
                <w:b/>
                <w:bCs/>
                <w:sz w:val="20"/>
                <w:szCs w:val="20"/>
              </w:rPr>
              <w:t>S2</w:t>
            </w:r>
          </w:p>
        </w:tc>
        <w:tc>
          <w:tcPr>
            <w:tcW w:w="502" w:type="dxa"/>
            <w:noWrap/>
          </w:tcPr>
          <w:p w14:paraId="6F31837F" w14:textId="77777777" w:rsidR="003E1032" w:rsidRPr="00CE2277" w:rsidRDefault="003E1032" w:rsidP="00235C18">
            <w:pPr>
              <w:jc w:val="both"/>
              <w:rPr>
                <w:rFonts w:ascii="Arial" w:hAnsi="Arial" w:cs="Arial"/>
                <w:b/>
                <w:bCs/>
                <w:sz w:val="20"/>
                <w:szCs w:val="20"/>
              </w:rPr>
            </w:pPr>
            <w:r w:rsidRPr="00CE2277">
              <w:rPr>
                <w:rFonts w:ascii="Arial" w:hAnsi="Arial" w:cs="Arial"/>
                <w:b/>
                <w:bCs/>
                <w:sz w:val="20"/>
                <w:szCs w:val="20"/>
              </w:rPr>
              <w:t>S3</w:t>
            </w:r>
          </w:p>
        </w:tc>
        <w:tc>
          <w:tcPr>
            <w:tcW w:w="567" w:type="dxa"/>
            <w:noWrap/>
          </w:tcPr>
          <w:p w14:paraId="598E8543" w14:textId="77777777" w:rsidR="003E1032" w:rsidRPr="00CE2277" w:rsidRDefault="003E1032" w:rsidP="00235C18">
            <w:pPr>
              <w:jc w:val="both"/>
              <w:rPr>
                <w:rFonts w:ascii="Arial" w:hAnsi="Arial" w:cs="Arial"/>
                <w:b/>
                <w:bCs/>
                <w:sz w:val="20"/>
                <w:szCs w:val="20"/>
              </w:rPr>
            </w:pPr>
            <w:r w:rsidRPr="00CE2277">
              <w:rPr>
                <w:rFonts w:ascii="Arial" w:hAnsi="Arial" w:cs="Arial"/>
                <w:b/>
                <w:bCs/>
                <w:sz w:val="20"/>
                <w:szCs w:val="20"/>
              </w:rPr>
              <w:t>S4</w:t>
            </w:r>
          </w:p>
        </w:tc>
      </w:tr>
      <w:tr w:rsidR="003E1032" w:rsidRPr="00CE2277" w14:paraId="4C458EBB" w14:textId="77777777" w:rsidTr="00DB1AFF">
        <w:trPr>
          <w:trHeight w:val="288"/>
        </w:trPr>
        <w:tc>
          <w:tcPr>
            <w:tcW w:w="2263" w:type="dxa"/>
            <w:vMerge w:val="restart"/>
            <w:noWrap/>
            <w:hideMark/>
          </w:tcPr>
          <w:p w14:paraId="1FA6D11B" w14:textId="77777777" w:rsidR="003E1032" w:rsidRPr="00CE2277" w:rsidRDefault="003E1032" w:rsidP="00DB1AFF">
            <w:pPr>
              <w:jc w:val="center"/>
              <w:rPr>
                <w:rFonts w:ascii="Arial" w:hAnsi="Arial" w:cs="Arial"/>
                <w:b/>
                <w:bCs/>
                <w:sz w:val="20"/>
                <w:szCs w:val="20"/>
              </w:rPr>
            </w:pPr>
            <w:r w:rsidRPr="00CE2277">
              <w:rPr>
                <w:rFonts w:ascii="Arial" w:hAnsi="Arial" w:cs="Arial"/>
                <w:b/>
                <w:bCs/>
                <w:sz w:val="20"/>
                <w:szCs w:val="20"/>
              </w:rPr>
              <w:lastRenderedPageBreak/>
              <w:t>Bacillariophyceae</w:t>
            </w:r>
          </w:p>
          <w:p w14:paraId="5DB0B3A0" w14:textId="77777777" w:rsidR="003E1032" w:rsidRPr="00CE2277" w:rsidRDefault="003E1032" w:rsidP="00DB1AFF">
            <w:pPr>
              <w:jc w:val="center"/>
              <w:rPr>
                <w:rFonts w:ascii="Arial" w:hAnsi="Arial" w:cs="Arial"/>
                <w:b/>
                <w:bCs/>
                <w:sz w:val="20"/>
                <w:szCs w:val="20"/>
              </w:rPr>
            </w:pPr>
          </w:p>
        </w:tc>
        <w:tc>
          <w:tcPr>
            <w:tcW w:w="2322" w:type="dxa"/>
            <w:noWrap/>
          </w:tcPr>
          <w:p w14:paraId="5EE7F184" w14:textId="24C7E37A" w:rsidR="003E1032" w:rsidRPr="00CE2277" w:rsidRDefault="003E1032" w:rsidP="00DB1AFF">
            <w:pPr>
              <w:jc w:val="center"/>
              <w:rPr>
                <w:rFonts w:ascii="Arial" w:hAnsi="Arial" w:cs="Arial"/>
                <w:i/>
                <w:iCs/>
                <w:sz w:val="20"/>
                <w:szCs w:val="20"/>
              </w:rPr>
            </w:pPr>
            <w:r w:rsidRPr="00CE2277">
              <w:rPr>
                <w:rStyle w:val="Emphasis"/>
                <w:rFonts w:ascii="Arial" w:hAnsi="Arial" w:cs="Arial"/>
                <w:sz w:val="20"/>
                <w:szCs w:val="20"/>
              </w:rPr>
              <w:t>Navicula amphirhynchus</w:t>
            </w:r>
          </w:p>
        </w:tc>
        <w:tc>
          <w:tcPr>
            <w:tcW w:w="601" w:type="dxa"/>
            <w:noWrap/>
            <w:vAlign w:val="center"/>
            <w:hideMark/>
          </w:tcPr>
          <w:p w14:paraId="0329407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609B54E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4214C77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3234C46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2D6032C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5E8A054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6FF9DCC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5F97593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799C8ED1" w14:textId="77777777" w:rsidTr="00DB1AFF">
        <w:trPr>
          <w:trHeight w:val="288"/>
        </w:trPr>
        <w:tc>
          <w:tcPr>
            <w:tcW w:w="2263" w:type="dxa"/>
            <w:vMerge/>
            <w:noWrap/>
          </w:tcPr>
          <w:p w14:paraId="23818549" w14:textId="77777777" w:rsidR="003E1032" w:rsidRPr="00CE2277" w:rsidRDefault="003E1032" w:rsidP="00DB1AFF">
            <w:pPr>
              <w:jc w:val="center"/>
              <w:rPr>
                <w:rFonts w:ascii="Arial" w:hAnsi="Arial" w:cs="Arial"/>
                <w:b/>
                <w:bCs/>
                <w:sz w:val="20"/>
                <w:szCs w:val="20"/>
              </w:rPr>
            </w:pPr>
          </w:p>
        </w:tc>
        <w:tc>
          <w:tcPr>
            <w:tcW w:w="2322" w:type="dxa"/>
            <w:noWrap/>
          </w:tcPr>
          <w:p w14:paraId="3AE303D5" w14:textId="236E8D2C"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Pinnularia divergens</w:t>
            </w:r>
          </w:p>
        </w:tc>
        <w:tc>
          <w:tcPr>
            <w:tcW w:w="601" w:type="dxa"/>
            <w:noWrap/>
            <w:vAlign w:val="center"/>
            <w:hideMark/>
          </w:tcPr>
          <w:p w14:paraId="3216D2B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309E127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hideMark/>
          </w:tcPr>
          <w:p w14:paraId="3B3644BB" w14:textId="632AA042" w:rsidR="003E1032" w:rsidRPr="00CE2277" w:rsidRDefault="003E1032" w:rsidP="00DB1AFF">
            <w:pPr>
              <w:jc w:val="center"/>
              <w:rPr>
                <w:rFonts w:ascii="Arial" w:hAnsi="Arial" w:cs="Arial"/>
                <w:sz w:val="20"/>
                <w:szCs w:val="20"/>
              </w:rPr>
            </w:pPr>
            <w:r w:rsidRPr="00CE2277">
              <w:rPr>
                <w:rFonts w:ascii="Arial" w:hAnsi="Arial" w:cs="Arial"/>
                <w:sz w:val="20"/>
                <w:szCs w:val="20"/>
              </w:rPr>
              <w:t>X</w:t>
            </w:r>
          </w:p>
        </w:tc>
        <w:tc>
          <w:tcPr>
            <w:tcW w:w="539" w:type="dxa"/>
            <w:noWrap/>
            <w:vAlign w:val="center"/>
            <w:hideMark/>
          </w:tcPr>
          <w:p w14:paraId="2BF77EF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50CDC88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0193C3B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1CC8B61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5AFEBCC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175FAF4C" w14:textId="77777777" w:rsidTr="00DB1AFF">
        <w:trPr>
          <w:trHeight w:val="288"/>
        </w:trPr>
        <w:tc>
          <w:tcPr>
            <w:tcW w:w="2263" w:type="dxa"/>
            <w:vMerge/>
            <w:noWrap/>
          </w:tcPr>
          <w:p w14:paraId="061FE7C2" w14:textId="77777777" w:rsidR="003E1032" w:rsidRPr="00CE2277" w:rsidRDefault="003E1032" w:rsidP="00DB1AFF">
            <w:pPr>
              <w:jc w:val="center"/>
              <w:rPr>
                <w:rFonts w:ascii="Arial" w:hAnsi="Arial" w:cs="Arial"/>
                <w:b/>
                <w:bCs/>
                <w:sz w:val="20"/>
                <w:szCs w:val="20"/>
              </w:rPr>
            </w:pPr>
          </w:p>
        </w:tc>
        <w:tc>
          <w:tcPr>
            <w:tcW w:w="2322" w:type="dxa"/>
            <w:noWrap/>
          </w:tcPr>
          <w:p w14:paraId="110AAC76" w14:textId="7552E48E"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Navicula cryptocephalas</w:t>
            </w:r>
          </w:p>
        </w:tc>
        <w:tc>
          <w:tcPr>
            <w:tcW w:w="601" w:type="dxa"/>
            <w:noWrap/>
            <w:vAlign w:val="center"/>
            <w:hideMark/>
          </w:tcPr>
          <w:p w14:paraId="6186DA1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0D68CF0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08DA843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420E77C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4015488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0B8B86C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02BF760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0620120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2C1794B4" w14:textId="77777777" w:rsidTr="00DB1AFF">
        <w:trPr>
          <w:trHeight w:val="288"/>
        </w:trPr>
        <w:tc>
          <w:tcPr>
            <w:tcW w:w="2263" w:type="dxa"/>
            <w:vMerge/>
            <w:noWrap/>
          </w:tcPr>
          <w:p w14:paraId="4CD4B58A" w14:textId="77777777" w:rsidR="003E1032" w:rsidRPr="00CE2277" w:rsidRDefault="003E1032" w:rsidP="00DB1AFF">
            <w:pPr>
              <w:jc w:val="center"/>
              <w:rPr>
                <w:rFonts w:ascii="Arial" w:hAnsi="Arial" w:cs="Arial"/>
                <w:b/>
                <w:bCs/>
                <w:sz w:val="20"/>
                <w:szCs w:val="20"/>
              </w:rPr>
            </w:pPr>
          </w:p>
        </w:tc>
        <w:tc>
          <w:tcPr>
            <w:tcW w:w="2322" w:type="dxa"/>
            <w:noWrap/>
          </w:tcPr>
          <w:p w14:paraId="17454FE8" w14:textId="081720F6"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Pleurosigma normanii</w:t>
            </w:r>
          </w:p>
        </w:tc>
        <w:tc>
          <w:tcPr>
            <w:tcW w:w="601" w:type="dxa"/>
            <w:noWrap/>
            <w:vAlign w:val="center"/>
            <w:hideMark/>
          </w:tcPr>
          <w:p w14:paraId="59172E2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6951805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76B4F64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hideMark/>
          </w:tcPr>
          <w:p w14:paraId="1758BA84" w14:textId="77777777" w:rsidR="003E1032" w:rsidRPr="00CE2277" w:rsidRDefault="003E1032" w:rsidP="00DB1AFF">
            <w:pPr>
              <w:jc w:val="center"/>
              <w:rPr>
                <w:rFonts w:ascii="Arial" w:hAnsi="Arial" w:cs="Arial"/>
                <w:sz w:val="20"/>
                <w:szCs w:val="20"/>
              </w:rPr>
            </w:pPr>
            <w:r w:rsidRPr="00CE2277">
              <w:rPr>
                <w:rFonts w:ascii="Arial" w:hAnsi="Arial" w:cs="Arial"/>
                <w:sz w:val="20"/>
                <w:szCs w:val="20"/>
              </w:rPr>
              <w:t>X</w:t>
            </w:r>
          </w:p>
        </w:tc>
        <w:tc>
          <w:tcPr>
            <w:tcW w:w="553" w:type="dxa"/>
            <w:noWrap/>
            <w:vAlign w:val="center"/>
            <w:hideMark/>
          </w:tcPr>
          <w:p w14:paraId="41F820C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670DA54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118A060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7716430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287B051E" w14:textId="77777777" w:rsidTr="00DB1AFF">
        <w:trPr>
          <w:trHeight w:val="288"/>
        </w:trPr>
        <w:tc>
          <w:tcPr>
            <w:tcW w:w="2263" w:type="dxa"/>
            <w:vMerge/>
            <w:noWrap/>
          </w:tcPr>
          <w:p w14:paraId="1FB099C8" w14:textId="77777777" w:rsidR="003E1032" w:rsidRPr="00CE2277" w:rsidRDefault="003E1032" w:rsidP="00DB1AFF">
            <w:pPr>
              <w:jc w:val="center"/>
              <w:rPr>
                <w:rFonts w:ascii="Arial" w:hAnsi="Arial" w:cs="Arial"/>
                <w:b/>
                <w:bCs/>
                <w:sz w:val="20"/>
                <w:szCs w:val="20"/>
              </w:rPr>
            </w:pPr>
          </w:p>
        </w:tc>
        <w:tc>
          <w:tcPr>
            <w:tcW w:w="2322" w:type="dxa"/>
            <w:noWrap/>
          </w:tcPr>
          <w:p w14:paraId="55083FB5" w14:textId="7A583D21"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Navicula cuspidata</w:t>
            </w:r>
          </w:p>
        </w:tc>
        <w:tc>
          <w:tcPr>
            <w:tcW w:w="601" w:type="dxa"/>
            <w:noWrap/>
            <w:vAlign w:val="center"/>
            <w:hideMark/>
          </w:tcPr>
          <w:p w14:paraId="3880E97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4489EEA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7A951D6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45962D7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2D5A424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7AACC1A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508D2DA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531D5CB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57F65D64" w14:textId="77777777" w:rsidTr="00DB1AFF">
        <w:trPr>
          <w:trHeight w:val="288"/>
        </w:trPr>
        <w:tc>
          <w:tcPr>
            <w:tcW w:w="2263" w:type="dxa"/>
            <w:vMerge/>
            <w:noWrap/>
          </w:tcPr>
          <w:p w14:paraId="1280168F" w14:textId="77777777" w:rsidR="003E1032" w:rsidRPr="00CE2277" w:rsidRDefault="003E1032" w:rsidP="00DB1AFF">
            <w:pPr>
              <w:jc w:val="center"/>
              <w:rPr>
                <w:rFonts w:ascii="Arial" w:hAnsi="Arial" w:cs="Arial"/>
                <w:b/>
                <w:bCs/>
                <w:sz w:val="20"/>
                <w:szCs w:val="20"/>
              </w:rPr>
            </w:pPr>
          </w:p>
        </w:tc>
        <w:tc>
          <w:tcPr>
            <w:tcW w:w="2322" w:type="dxa"/>
            <w:noWrap/>
          </w:tcPr>
          <w:p w14:paraId="56EE2A70" w14:textId="262E0AEF"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Navicula radiosa</w:t>
            </w:r>
          </w:p>
        </w:tc>
        <w:tc>
          <w:tcPr>
            <w:tcW w:w="601" w:type="dxa"/>
            <w:noWrap/>
            <w:vAlign w:val="center"/>
            <w:hideMark/>
          </w:tcPr>
          <w:p w14:paraId="09DEF74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49C0806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790A0E8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11DC7CE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52B1845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7F2DC05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193883D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282614B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1CC682DF" w14:textId="77777777" w:rsidTr="00DB1AFF">
        <w:trPr>
          <w:trHeight w:val="288"/>
        </w:trPr>
        <w:tc>
          <w:tcPr>
            <w:tcW w:w="2263" w:type="dxa"/>
            <w:vMerge/>
            <w:noWrap/>
          </w:tcPr>
          <w:p w14:paraId="2169B127" w14:textId="77777777" w:rsidR="003E1032" w:rsidRPr="00CE2277" w:rsidRDefault="003E1032" w:rsidP="00DB1AFF">
            <w:pPr>
              <w:jc w:val="center"/>
              <w:rPr>
                <w:rFonts w:ascii="Arial" w:hAnsi="Arial" w:cs="Arial"/>
                <w:b/>
                <w:bCs/>
                <w:sz w:val="20"/>
                <w:szCs w:val="20"/>
              </w:rPr>
            </w:pPr>
          </w:p>
        </w:tc>
        <w:tc>
          <w:tcPr>
            <w:tcW w:w="2322" w:type="dxa"/>
            <w:noWrap/>
          </w:tcPr>
          <w:p w14:paraId="6EBDE741" w14:textId="4F6634B0"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Navicula sphaerophora</w:t>
            </w:r>
          </w:p>
        </w:tc>
        <w:tc>
          <w:tcPr>
            <w:tcW w:w="601" w:type="dxa"/>
            <w:noWrap/>
            <w:vAlign w:val="center"/>
            <w:hideMark/>
          </w:tcPr>
          <w:p w14:paraId="065D8A6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4D93202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2046563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4567074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1C8DF8B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0D8B75D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3A34D8D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187006E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0D77D702" w14:textId="77777777" w:rsidTr="00DB1AFF">
        <w:trPr>
          <w:trHeight w:val="288"/>
        </w:trPr>
        <w:tc>
          <w:tcPr>
            <w:tcW w:w="2263" w:type="dxa"/>
            <w:vMerge/>
            <w:noWrap/>
          </w:tcPr>
          <w:p w14:paraId="06977783" w14:textId="77777777" w:rsidR="003E1032" w:rsidRPr="00CE2277" w:rsidRDefault="003E1032" w:rsidP="00DB1AFF">
            <w:pPr>
              <w:jc w:val="center"/>
              <w:rPr>
                <w:rFonts w:ascii="Arial" w:hAnsi="Arial" w:cs="Arial"/>
                <w:b/>
                <w:bCs/>
                <w:sz w:val="20"/>
                <w:szCs w:val="20"/>
              </w:rPr>
            </w:pPr>
          </w:p>
        </w:tc>
        <w:tc>
          <w:tcPr>
            <w:tcW w:w="2322" w:type="dxa"/>
            <w:noWrap/>
          </w:tcPr>
          <w:p w14:paraId="7BD08F8A" w14:textId="77777777"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Pleurosigma angulatum</w:t>
            </w:r>
          </w:p>
        </w:tc>
        <w:tc>
          <w:tcPr>
            <w:tcW w:w="601" w:type="dxa"/>
            <w:noWrap/>
            <w:vAlign w:val="center"/>
            <w:hideMark/>
          </w:tcPr>
          <w:p w14:paraId="0B1F8EC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54B4521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24BD026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021149E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6C4C4C9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4623803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5AF9DD3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3EA9A6F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0BE5FB1B" w14:textId="77777777" w:rsidTr="00DB1AFF">
        <w:trPr>
          <w:trHeight w:val="288"/>
        </w:trPr>
        <w:tc>
          <w:tcPr>
            <w:tcW w:w="2263" w:type="dxa"/>
            <w:vMerge w:val="restart"/>
            <w:noWrap/>
            <w:hideMark/>
          </w:tcPr>
          <w:p w14:paraId="498029D0" w14:textId="77777777" w:rsidR="003E1032" w:rsidRPr="00CE2277" w:rsidRDefault="003E1032" w:rsidP="00DB1AFF">
            <w:pPr>
              <w:jc w:val="center"/>
              <w:rPr>
                <w:rFonts w:ascii="Arial" w:hAnsi="Arial" w:cs="Arial"/>
                <w:b/>
                <w:bCs/>
                <w:sz w:val="20"/>
                <w:szCs w:val="20"/>
              </w:rPr>
            </w:pPr>
          </w:p>
          <w:p w14:paraId="54D0F258" w14:textId="77777777" w:rsidR="003E1032" w:rsidRPr="00CE2277" w:rsidRDefault="003E1032" w:rsidP="00DB1AFF">
            <w:pPr>
              <w:jc w:val="center"/>
              <w:rPr>
                <w:rFonts w:ascii="Arial" w:hAnsi="Arial" w:cs="Arial"/>
                <w:b/>
                <w:bCs/>
                <w:sz w:val="20"/>
                <w:szCs w:val="20"/>
              </w:rPr>
            </w:pPr>
          </w:p>
          <w:p w14:paraId="6EEDF561" w14:textId="77777777" w:rsidR="003E1032" w:rsidRPr="00CE2277" w:rsidRDefault="003E1032" w:rsidP="00DB1AFF">
            <w:pPr>
              <w:jc w:val="center"/>
              <w:rPr>
                <w:rFonts w:ascii="Arial" w:hAnsi="Arial" w:cs="Arial"/>
                <w:b/>
                <w:bCs/>
                <w:sz w:val="20"/>
                <w:szCs w:val="20"/>
              </w:rPr>
            </w:pPr>
          </w:p>
          <w:p w14:paraId="39EB7B28" w14:textId="77777777" w:rsidR="003E1032" w:rsidRPr="00CE2277" w:rsidRDefault="003E1032" w:rsidP="00DB1AFF">
            <w:pPr>
              <w:jc w:val="center"/>
              <w:rPr>
                <w:rFonts w:ascii="Arial" w:hAnsi="Arial" w:cs="Arial"/>
                <w:b/>
                <w:bCs/>
                <w:sz w:val="20"/>
                <w:szCs w:val="20"/>
              </w:rPr>
            </w:pPr>
          </w:p>
          <w:p w14:paraId="19E07D2F" w14:textId="77777777" w:rsidR="003E1032" w:rsidRPr="00CE2277" w:rsidRDefault="003E1032" w:rsidP="00DB1AFF">
            <w:pPr>
              <w:jc w:val="center"/>
              <w:rPr>
                <w:rFonts w:ascii="Arial" w:hAnsi="Arial" w:cs="Arial"/>
                <w:b/>
                <w:bCs/>
                <w:sz w:val="20"/>
                <w:szCs w:val="20"/>
              </w:rPr>
            </w:pPr>
          </w:p>
          <w:p w14:paraId="542F2AC5" w14:textId="77777777" w:rsidR="003E1032" w:rsidRPr="00CE2277" w:rsidRDefault="003E1032" w:rsidP="00DB1AFF">
            <w:pPr>
              <w:jc w:val="center"/>
              <w:rPr>
                <w:rFonts w:ascii="Arial" w:hAnsi="Arial" w:cs="Arial"/>
                <w:b/>
                <w:bCs/>
                <w:sz w:val="20"/>
                <w:szCs w:val="20"/>
              </w:rPr>
            </w:pPr>
          </w:p>
          <w:p w14:paraId="3088B856" w14:textId="77777777" w:rsidR="003E1032" w:rsidRPr="00CE2277" w:rsidRDefault="003E1032" w:rsidP="00DB1AFF">
            <w:pPr>
              <w:jc w:val="center"/>
              <w:rPr>
                <w:rFonts w:ascii="Arial" w:hAnsi="Arial" w:cs="Arial"/>
                <w:b/>
                <w:bCs/>
                <w:sz w:val="20"/>
                <w:szCs w:val="20"/>
              </w:rPr>
            </w:pPr>
          </w:p>
          <w:p w14:paraId="08147CE2" w14:textId="77777777" w:rsidR="003E1032" w:rsidRPr="00CE2277" w:rsidRDefault="003E1032" w:rsidP="00DB1AFF">
            <w:pPr>
              <w:jc w:val="center"/>
              <w:rPr>
                <w:rFonts w:ascii="Arial" w:hAnsi="Arial" w:cs="Arial"/>
                <w:b/>
                <w:bCs/>
                <w:sz w:val="20"/>
                <w:szCs w:val="20"/>
              </w:rPr>
            </w:pPr>
          </w:p>
          <w:p w14:paraId="1507A213" w14:textId="77777777" w:rsidR="003E1032" w:rsidRPr="00CE2277" w:rsidRDefault="003E1032" w:rsidP="00DB1AFF">
            <w:pPr>
              <w:jc w:val="center"/>
              <w:rPr>
                <w:rFonts w:ascii="Arial" w:hAnsi="Arial" w:cs="Arial"/>
                <w:b/>
                <w:bCs/>
                <w:sz w:val="20"/>
                <w:szCs w:val="20"/>
              </w:rPr>
            </w:pPr>
          </w:p>
          <w:p w14:paraId="60E180AD" w14:textId="77777777" w:rsidR="003E1032" w:rsidRPr="00CE2277" w:rsidRDefault="003E1032" w:rsidP="00DB1AFF">
            <w:pPr>
              <w:jc w:val="center"/>
              <w:rPr>
                <w:rFonts w:ascii="Arial" w:hAnsi="Arial" w:cs="Arial"/>
                <w:b/>
                <w:bCs/>
                <w:sz w:val="20"/>
                <w:szCs w:val="20"/>
              </w:rPr>
            </w:pPr>
          </w:p>
          <w:p w14:paraId="46125B84" w14:textId="77777777" w:rsidR="003E1032" w:rsidRPr="00CE2277" w:rsidRDefault="003E1032" w:rsidP="00DB1AFF">
            <w:pPr>
              <w:jc w:val="center"/>
              <w:rPr>
                <w:rFonts w:ascii="Arial" w:hAnsi="Arial" w:cs="Arial"/>
                <w:b/>
                <w:bCs/>
                <w:sz w:val="20"/>
                <w:szCs w:val="20"/>
              </w:rPr>
            </w:pPr>
          </w:p>
          <w:p w14:paraId="494DBBA8" w14:textId="77777777" w:rsidR="003E1032" w:rsidRPr="00CE2277" w:rsidRDefault="003E1032" w:rsidP="00DB1AFF">
            <w:pPr>
              <w:jc w:val="center"/>
              <w:rPr>
                <w:rFonts w:ascii="Arial" w:hAnsi="Arial" w:cs="Arial"/>
                <w:b/>
                <w:bCs/>
                <w:sz w:val="20"/>
                <w:szCs w:val="20"/>
              </w:rPr>
            </w:pPr>
          </w:p>
          <w:p w14:paraId="4624FAAA" w14:textId="77777777" w:rsidR="003E1032" w:rsidRPr="00CE2277" w:rsidRDefault="003E1032" w:rsidP="00DB1AFF">
            <w:pPr>
              <w:jc w:val="center"/>
              <w:rPr>
                <w:rFonts w:ascii="Arial" w:hAnsi="Arial" w:cs="Arial"/>
                <w:b/>
                <w:bCs/>
                <w:sz w:val="20"/>
                <w:szCs w:val="20"/>
              </w:rPr>
            </w:pPr>
          </w:p>
          <w:p w14:paraId="13B13569" w14:textId="77777777" w:rsidR="003E1032" w:rsidRPr="00CE2277" w:rsidRDefault="003E1032" w:rsidP="00DB1AFF">
            <w:pPr>
              <w:jc w:val="center"/>
              <w:rPr>
                <w:rFonts w:ascii="Arial" w:hAnsi="Arial" w:cs="Arial"/>
                <w:b/>
                <w:bCs/>
                <w:sz w:val="20"/>
                <w:szCs w:val="20"/>
              </w:rPr>
            </w:pPr>
          </w:p>
          <w:p w14:paraId="105AB4F8" w14:textId="77777777" w:rsidR="003E1032" w:rsidRPr="00CE2277" w:rsidRDefault="003E1032" w:rsidP="00DB1AFF">
            <w:pPr>
              <w:jc w:val="center"/>
              <w:rPr>
                <w:rFonts w:ascii="Arial" w:hAnsi="Arial" w:cs="Arial"/>
                <w:b/>
                <w:bCs/>
                <w:sz w:val="20"/>
                <w:szCs w:val="20"/>
              </w:rPr>
            </w:pPr>
          </w:p>
          <w:p w14:paraId="02DD4DF0" w14:textId="77777777" w:rsidR="003E1032" w:rsidRPr="00CE2277" w:rsidRDefault="003E1032" w:rsidP="00DB1AFF">
            <w:pPr>
              <w:jc w:val="center"/>
              <w:rPr>
                <w:rFonts w:ascii="Arial" w:hAnsi="Arial" w:cs="Arial"/>
                <w:b/>
                <w:bCs/>
                <w:sz w:val="20"/>
                <w:szCs w:val="20"/>
              </w:rPr>
            </w:pPr>
          </w:p>
          <w:p w14:paraId="7F039A5E" w14:textId="77777777" w:rsidR="003E1032" w:rsidRPr="00CE2277" w:rsidRDefault="003E1032" w:rsidP="00DB1AFF">
            <w:pPr>
              <w:jc w:val="center"/>
              <w:rPr>
                <w:rFonts w:ascii="Arial" w:hAnsi="Arial" w:cs="Arial"/>
                <w:b/>
                <w:bCs/>
                <w:sz w:val="20"/>
                <w:szCs w:val="20"/>
              </w:rPr>
            </w:pPr>
          </w:p>
          <w:p w14:paraId="48461278" w14:textId="77777777" w:rsidR="003E1032" w:rsidRPr="00CE2277" w:rsidRDefault="003E1032" w:rsidP="00DB1AFF">
            <w:pPr>
              <w:jc w:val="center"/>
              <w:rPr>
                <w:rFonts w:ascii="Arial" w:hAnsi="Arial" w:cs="Arial"/>
                <w:b/>
                <w:bCs/>
                <w:sz w:val="20"/>
                <w:szCs w:val="20"/>
              </w:rPr>
            </w:pPr>
          </w:p>
          <w:p w14:paraId="433F5BFC" w14:textId="77777777" w:rsidR="003E1032" w:rsidRPr="00CE2277" w:rsidRDefault="003E1032" w:rsidP="00DB1AFF">
            <w:pPr>
              <w:jc w:val="center"/>
              <w:rPr>
                <w:rFonts w:ascii="Arial" w:hAnsi="Arial" w:cs="Arial"/>
                <w:b/>
                <w:bCs/>
                <w:sz w:val="20"/>
                <w:szCs w:val="20"/>
              </w:rPr>
            </w:pPr>
          </w:p>
          <w:p w14:paraId="70B8BCF1" w14:textId="77777777" w:rsidR="003E1032" w:rsidRPr="00CE2277" w:rsidRDefault="003E1032" w:rsidP="00DB1AFF">
            <w:pPr>
              <w:jc w:val="center"/>
              <w:rPr>
                <w:rFonts w:ascii="Arial" w:hAnsi="Arial" w:cs="Arial"/>
                <w:b/>
                <w:bCs/>
                <w:sz w:val="20"/>
                <w:szCs w:val="20"/>
              </w:rPr>
            </w:pPr>
          </w:p>
          <w:p w14:paraId="7A35670D" w14:textId="77777777" w:rsidR="003E1032" w:rsidRPr="00CE2277" w:rsidRDefault="003E1032" w:rsidP="00DB1AFF">
            <w:pPr>
              <w:jc w:val="center"/>
              <w:rPr>
                <w:rFonts w:ascii="Arial" w:hAnsi="Arial" w:cs="Arial"/>
                <w:b/>
                <w:bCs/>
                <w:sz w:val="20"/>
                <w:szCs w:val="20"/>
              </w:rPr>
            </w:pPr>
          </w:p>
          <w:p w14:paraId="6DBF6783" w14:textId="77777777" w:rsidR="003E1032" w:rsidRPr="00CE2277" w:rsidRDefault="003E1032" w:rsidP="00DB1AFF">
            <w:pPr>
              <w:jc w:val="center"/>
              <w:rPr>
                <w:rFonts w:ascii="Arial" w:hAnsi="Arial" w:cs="Arial"/>
                <w:b/>
                <w:bCs/>
                <w:sz w:val="20"/>
                <w:szCs w:val="20"/>
              </w:rPr>
            </w:pPr>
            <w:r w:rsidRPr="00CE2277">
              <w:rPr>
                <w:rFonts w:ascii="Arial" w:hAnsi="Arial" w:cs="Arial"/>
                <w:b/>
                <w:bCs/>
                <w:sz w:val="20"/>
                <w:szCs w:val="20"/>
              </w:rPr>
              <w:t>Cyanophyceae</w:t>
            </w:r>
          </w:p>
        </w:tc>
        <w:tc>
          <w:tcPr>
            <w:tcW w:w="2322" w:type="dxa"/>
            <w:noWrap/>
          </w:tcPr>
          <w:p w14:paraId="62F30E4A" w14:textId="1F0010D1"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Spirulina labyrinthiformis</w:t>
            </w:r>
          </w:p>
        </w:tc>
        <w:tc>
          <w:tcPr>
            <w:tcW w:w="601" w:type="dxa"/>
            <w:noWrap/>
            <w:vAlign w:val="center"/>
            <w:hideMark/>
          </w:tcPr>
          <w:p w14:paraId="217816E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17139CF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6678C18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41A4910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615BF26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1F707E1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39A121A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7595B8F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556193AE" w14:textId="77777777" w:rsidTr="00DB1AFF">
        <w:trPr>
          <w:trHeight w:val="288"/>
        </w:trPr>
        <w:tc>
          <w:tcPr>
            <w:tcW w:w="2263" w:type="dxa"/>
            <w:vMerge/>
            <w:noWrap/>
          </w:tcPr>
          <w:p w14:paraId="10DEFBC6" w14:textId="77777777" w:rsidR="003E1032" w:rsidRPr="00CE2277" w:rsidRDefault="003E1032" w:rsidP="00DB1AFF">
            <w:pPr>
              <w:jc w:val="center"/>
              <w:rPr>
                <w:rFonts w:ascii="Arial" w:hAnsi="Arial" w:cs="Arial"/>
                <w:b/>
                <w:bCs/>
                <w:sz w:val="20"/>
                <w:szCs w:val="20"/>
              </w:rPr>
            </w:pPr>
          </w:p>
        </w:tc>
        <w:tc>
          <w:tcPr>
            <w:tcW w:w="2322" w:type="dxa"/>
            <w:noWrap/>
          </w:tcPr>
          <w:p w14:paraId="556DA0E9" w14:textId="6091E356"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Raphidiopsis mediterranea</w:t>
            </w:r>
          </w:p>
        </w:tc>
        <w:tc>
          <w:tcPr>
            <w:tcW w:w="601" w:type="dxa"/>
            <w:noWrap/>
            <w:vAlign w:val="center"/>
            <w:hideMark/>
          </w:tcPr>
          <w:p w14:paraId="69C2FD8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78844F8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06EBA5B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194135D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75BA990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128E407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764B1C3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3A86832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3DD38A7C" w14:textId="77777777" w:rsidTr="00DB1AFF">
        <w:trPr>
          <w:trHeight w:val="288"/>
        </w:trPr>
        <w:tc>
          <w:tcPr>
            <w:tcW w:w="2263" w:type="dxa"/>
            <w:vMerge/>
            <w:noWrap/>
          </w:tcPr>
          <w:p w14:paraId="1B6B5C5F" w14:textId="77777777" w:rsidR="003E1032" w:rsidRPr="00CE2277" w:rsidRDefault="003E1032" w:rsidP="00DB1AFF">
            <w:pPr>
              <w:jc w:val="center"/>
              <w:rPr>
                <w:rFonts w:ascii="Arial" w:hAnsi="Arial" w:cs="Arial"/>
                <w:b/>
                <w:bCs/>
                <w:sz w:val="20"/>
                <w:szCs w:val="20"/>
              </w:rPr>
            </w:pPr>
          </w:p>
        </w:tc>
        <w:tc>
          <w:tcPr>
            <w:tcW w:w="2322" w:type="dxa"/>
            <w:noWrap/>
          </w:tcPr>
          <w:p w14:paraId="00C35A0B" w14:textId="57CB4A09"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Pseudoanabaena catenata</w:t>
            </w:r>
          </w:p>
        </w:tc>
        <w:tc>
          <w:tcPr>
            <w:tcW w:w="601" w:type="dxa"/>
            <w:noWrap/>
            <w:vAlign w:val="center"/>
            <w:hideMark/>
          </w:tcPr>
          <w:p w14:paraId="61620DF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09BDCE5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51A295B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65571FD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5A6E67E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5895FEF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0D62F39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2828BC7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0F5BB201" w14:textId="77777777" w:rsidTr="00DB1AFF">
        <w:trPr>
          <w:trHeight w:val="288"/>
        </w:trPr>
        <w:tc>
          <w:tcPr>
            <w:tcW w:w="2263" w:type="dxa"/>
            <w:vMerge/>
            <w:noWrap/>
          </w:tcPr>
          <w:p w14:paraId="77747BAE" w14:textId="77777777" w:rsidR="003E1032" w:rsidRPr="00CE2277" w:rsidRDefault="003E1032" w:rsidP="00DB1AFF">
            <w:pPr>
              <w:jc w:val="center"/>
              <w:rPr>
                <w:rFonts w:ascii="Arial" w:hAnsi="Arial" w:cs="Arial"/>
                <w:b/>
                <w:bCs/>
                <w:sz w:val="20"/>
                <w:szCs w:val="20"/>
              </w:rPr>
            </w:pPr>
          </w:p>
        </w:tc>
        <w:tc>
          <w:tcPr>
            <w:tcW w:w="2322" w:type="dxa"/>
            <w:noWrap/>
          </w:tcPr>
          <w:p w14:paraId="4AB9AABC" w14:textId="2CE41569" w:rsidR="003E1032" w:rsidRPr="00CE2277" w:rsidRDefault="003E1032" w:rsidP="00DB1AFF">
            <w:pPr>
              <w:jc w:val="center"/>
              <w:rPr>
                <w:rFonts w:ascii="Arial" w:hAnsi="Arial" w:cs="Arial"/>
                <w:color w:val="EE0000"/>
                <w:sz w:val="20"/>
                <w:szCs w:val="20"/>
              </w:rPr>
            </w:pPr>
            <w:r w:rsidRPr="00CE2277">
              <w:rPr>
                <w:rStyle w:val="Emphasis"/>
                <w:rFonts w:ascii="Arial" w:hAnsi="Arial" w:cs="Arial"/>
                <w:sz w:val="20"/>
                <w:szCs w:val="20"/>
              </w:rPr>
              <w:t>Rhabdogloea rhaphidioides</w:t>
            </w:r>
          </w:p>
        </w:tc>
        <w:tc>
          <w:tcPr>
            <w:tcW w:w="601" w:type="dxa"/>
            <w:noWrap/>
            <w:vAlign w:val="center"/>
            <w:hideMark/>
          </w:tcPr>
          <w:p w14:paraId="4FD7D71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26649E8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7D22417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263724D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2C8D0A1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39C836B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50E7228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4E257DE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707CC94D" w14:textId="77777777" w:rsidTr="00DB1AFF">
        <w:trPr>
          <w:trHeight w:val="288"/>
        </w:trPr>
        <w:tc>
          <w:tcPr>
            <w:tcW w:w="2263" w:type="dxa"/>
            <w:vMerge/>
            <w:noWrap/>
          </w:tcPr>
          <w:p w14:paraId="4BC894D9" w14:textId="77777777" w:rsidR="003E1032" w:rsidRPr="00CE2277" w:rsidRDefault="003E1032" w:rsidP="00DB1AFF">
            <w:pPr>
              <w:jc w:val="center"/>
              <w:rPr>
                <w:rFonts w:ascii="Arial" w:hAnsi="Arial" w:cs="Arial"/>
                <w:b/>
                <w:bCs/>
                <w:sz w:val="20"/>
                <w:szCs w:val="20"/>
              </w:rPr>
            </w:pPr>
          </w:p>
        </w:tc>
        <w:tc>
          <w:tcPr>
            <w:tcW w:w="2322" w:type="dxa"/>
            <w:noWrap/>
          </w:tcPr>
          <w:p w14:paraId="6903236B" w14:textId="45162454"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Anabaena circinalis</w:t>
            </w:r>
          </w:p>
        </w:tc>
        <w:tc>
          <w:tcPr>
            <w:tcW w:w="601" w:type="dxa"/>
            <w:noWrap/>
            <w:vAlign w:val="center"/>
            <w:hideMark/>
          </w:tcPr>
          <w:p w14:paraId="3872B0D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22F7E4D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1B126AF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2C9F3AD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739FFB4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5B78AC9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3F81DAD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73B48C7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3644E32C" w14:textId="77777777" w:rsidTr="00DB1AFF">
        <w:trPr>
          <w:trHeight w:val="288"/>
        </w:trPr>
        <w:tc>
          <w:tcPr>
            <w:tcW w:w="2263" w:type="dxa"/>
            <w:vMerge/>
            <w:noWrap/>
          </w:tcPr>
          <w:p w14:paraId="7E4391B8" w14:textId="77777777" w:rsidR="003E1032" w:rsidRPr="00CE2277" w:rsidRDefault="003E1032" w:rsidP="00DB1AFF">
            <w:pPr>
              <w:jc w:val="center"/>
              <w:rPr>
                <w:rFonts w:ascii="Arial" w:hAnsi="Arial" w:cs="Arial"/>
                <w:b/>
                <w:bCs/>
                <w:sz w:val="20"/>
                <w:szCs w:val="20"/>
              </w:rPr>
            </w:pPr>
          </w:p>
        </w:tc>
        <w:tc>
          <w:tcPr>
            <w:tcW w:w="2322" w:type="dxa"/>
            <w:noWrap/>
          </w:tcPr>
          <w:p w14:paraId="013A3EB4" w14:textId="7D7C736B" w:rsidR="003E1032" w:rsidRPr="00CE2277" w:rsidRDefault="003E1032" w:rsidP="00DB1AFF">
            <w:pPr>
              <w:jc w:val="center"/>
              <w:rPr>
                <w:rFonts w:ascii="Arial" w:hAnsi="Arial" w:cs="Arial"/>
                <w:color w:val="EE0000"/>
                <w:sz w:val="20"/>
                <w:szCs w:val="20"/>
              </w:rPr>
            </w:pPr>
            <w:r w:rsidRPr="00CE2277">
              <w:rPr>
                <w:rStyle w:val="Emphasis"/>
                <w:rFonts w:ascii="Arial" w:hAnsi="Arial" w:cs="Arial"/>
                <w:sz w:val="20"/>
                <w:szCs w:val="20"/>
              </w:rPr>
              <w:t>Anabaenopsis circularis</w:t>
            </w:r>
          </w:p>
        </w:tc>
        <w:tc>
          <w:tcPr>
            <w:tcW w:w="601" w:type="dxa"/>
            <w:noWrap/>
            <w:vAlign w:val="center"/>
            <w:hideMark/>
          </w:tcPr>
          <w:p w14:paraId="3284206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11DD202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6B26AD9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45DDD43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6A22B16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4FFD509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440A120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5161F6C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1C2E431B" w14:textId="77777777" w:rsidTr="00DB1AFF">
        <w:trPr>
          <w:trHeight w:val="288"/>
        </w:trPr>
        <w:tc>
          <w:tcPr>
            <w:tcW w:w="2263" w:type="dxa"/>
            <w:vMerge/>
            <w:noWrap/>
          </w:tcPr>
          <w:p w14:paraId="0BCBCF47" w14:textId="77777777" w:rsidR="003E1032" w:rsidRPr="00CE2277" w:rsidRDefault="003E1032" w:rsidP="00DB1AFF">
            <w:pPr>
              <w:jc w:val="center"/>
              <w:rPr>
                <w:rFonts w:ascii="Arial" w:hAnsi="Arial" w:cs="Arial"/>
                <w:b/>
                <w:bCs/>
                <w:sz w:val="20"/>
                <w:szCs w:val="20"/>
              </w:rPr>
            </w:pPr>
          </w:p>
        </w:tc>
        <w:tc>
          <w:tcPr>
            <w:tcW w:w="2322" w:type="dxa"/>
            <w:noWrap/>
          </w:tcPr>
          <w:p w14:paraId="24DB846D" w14:textId="2A64C5F6"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Anabaenopsis arnoldii</w:t>
            </w:r>
          </w:p>
        </w:tc>
        <w:tc>
          <w:tcPr>
            <w:tcW w:w="601" w:type="dxa"/>
            <w:noWrap/>
            <w:vAlign w:val="center"/>
            <w:hideMark/>
          </w:tcPr>
          <w:p w14:paraId="147414D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444FCA9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441B672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6A50553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26E3402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77220CE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7057201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5975EDB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544934B2" w14:textId="77777777" w:rsidTr="00DB1AFF">
        <w:trPr>
          <w:trHeight w:val="288"/>
        </w:trPr>
        <w:tc>
          <w:tcPr>
            <w:tcW w:w="2263" w:type="dxa"/>
            <w:vMerge/>
            <w:noWrap/>
          </w:tcPr>
          <w:p w14:paraId="35D11550" w14:textId="77777777" w:rsidR="003E1032" w:rsidRPr="00CE2277" w:rsidRDefault="003E1032" w:rsidP="00DB1AFF">
            <w:pPr>
              <w:jc w:val="center"/>
              <w:rPr>
                <w:rFonts w:ascii="Arial" w:hAnsi="Arial" w:cs="Arial"/>
                <w:b/>
                <w:bCs/>
                <w:sz w:val="20"/>
                <w:szCs w:val="20"/>
              </w:rPr>
            </w:pPr>
          </w:p>
        </w:tc>
        <w:tc>
          <w:tcPr>
            <w:tcW w:w="2322" w:type="dxa"/>
            <w:noWrap/>
          </w:tcPr>
          <w:p w14:paraId="312B61E0" w14:textId="770B2C08"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Anabaenopsis tanganyikae</w:t>
            </w:r>
          </w:p>
        </w:tc>
        <w:tc>
          <w:tcPr>
            <w:tcW w:w="601" w:type="dxa"/>
            <w:noWrap/>
            <w:vAlign w:val="center"/>
            <w:hideMark/>
          </w:tcPr>
          <w:p w14:paraId="6856909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5BF6A06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1F73EF8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3DB7CCC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4F38C35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4FABC06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0B00B4F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352B2C2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0750FAFC" w14:textId="77777777" w:rsidTr="00DB1AFF">
        <w:trPr>
          <w:trHeight w:val="288"/>
        </w:trPr>
        <w:tc>
          <w:tcPr>
            <w:tcW w:w="2263" w:type="dxa"/>
            <w:vMerge/>
            <w:noWrap/>
          </w:tcPr>
          <w:p w14:paraId="177785C8" w14:textId="77777777" w:rsidR="003E1032" w:rsidRPr="00CE2277" w:rsidRDefault="003E1032" w:rsidP="00DB1AFF">
            <w:pPr>
              <w:jc w:val="center"/>
              <w:rPr>
                <w:rFonts w:ascii="Arial" w:hAnsi="Arial" w:cs="Arial"/>
                <w:b/>
                <w:bCs/>
                <w:sz w:val="20"/>
                <w:szCs w:val="20"/>
              </w:rPr>
            </w:pPr>
          </w:p>
        </w:tc>
        <w:tc>
          <w:tcPr>
            <w:tcW w:w="2322" w:type="dxa"/>
            <w:noWrap/>
          </w:tcPr>
          <w:p w14:paraId="5F53F975" w14:textId="02A51B8E"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Arthrospira platensis</w:t>
            </w:r>
          </w:p>
        </w:tc>
        <w:tc>
          <w:tcPr>
            <w:tcW w:w="601" w:type="dxa"/>
            <w:noWrap/>
            <w:vAlign w:val="center"/>
            <w:hideMark/>
          </w:tcPr>
          <w:p w14:paraId="3395F95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1B8C21E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69FE635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5F356C6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1F8B771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446398F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3BF155F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347BAAB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643EF2BA" w14:textId="77777777" w:rsidTr="00DB1AFF">
        <w:trPr>
          <w:trHeight w:val="288"/>
        </w:trPr>
        <w:tc>
          <w:tcPr>
            <w:tcW w:w="2263" w:type="dxa"/>
            <w:vMerge/>
            <w:noWrap/>
          </w:tcPr>
          <w:p w14:paraId="48B95A7B" w14:textId="77777777" w:rsidR="003E1032" w:rsidRPr="00CE2277" w:rsidRDefault="003E1032" w:rsidP="00DB1AFF">
            <w:pPr>
              <w:jc w:val="center"/>
              <w:rPr>
                <w:rFonts w:ascii="Arial" w:hAnsi="Arial" w:cs="Arial"/>
                <w:b/>
                <w:bCs/>
                <w:sz w:val="20"/>
                <w:szCs w:val="20"/>
              </w:rPr>
            </w:pPr>
          </w:p>
        </w:tc>
        <w:tc>
          <w:tcPr>
            <w:tcW w:w="2322" w:type="dxa"/>
            <w:noWrap/>
          </w:tcPr>
          <w:p w14:paraId="09D0FEB9" w14:textId="131ED8C0"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Spirulina gigantea</w:t>
            </w:r>
          </w:p>
        </w:tc>
        <w:tc>
          <w:tcPr>
            <w:tcW w:w="601" w:type="dxa"/>
            <w:noWrap/>
            <w:vAlign w:val="center"/>
            <w:hideMark/>
          </w:tcPr>
          <w:p w14:paraId="31C8B11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7B3F57F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481E5B9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4FABDCC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0F40EDD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48F067F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49D1E81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14C1A76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170E37A5" w14:textId="77777777" w:rsidTr="00DB1AFF">
        <w:trPr>
          <w:trHeight w:val="288"/>
        </w:trPr>
        <w:tc>
          <w:tcPr>
            <w:tcW w:w="2263" w:type="dxa"/>
            <w:vMerge/>
            <w:noWrap/>
          </w:tcPr>
          <w:p w14:paraId="5DF2B624" w14:textId="77777777" w:rsidR="003E1032" w:rsidRPr="00CE2277" w:rsidRDefault="003E1032" w:rsidP="00DB1AFF">
            <w:pPr>
              <w:jc w:val="center"/>
              <w:rPr>
                <w:rFonts w:ascii="Arial" w:hAnsi="Arial" w:cs="Arial"/>
                <w:b/>
                <w:bCs/>
                <w:sz w:val="20"/>
                <w:szCs w:val="20"/>
              </w:rPr>
            </w:pPr>
          </w:p>
        </w:tc>
        <w:tc>
          <w:tcPr>
            <w:tcW w:w="2322" w:type="dxa"/>
            <w:noWrap/>
          </w:tcPr>
          <w:p w14:paraId="4342647C" w14:textId="216E0024"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Rhabdoderma lineare</w:t>
            </w:r>
          </w:p>
        </w:tc>
        <w:tc>
          <w:tcPr>
            <w:tcW w:w="601" w:type="dxa"/>
            <w:noWrap/>
            <w:vAlign w:val="center"/>
            <w:hideMark/>
          </w:tcPr>
          <w:p w14:paraId="6515C7F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0FA5C75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65DD48A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7539AFD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411AF41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4213DAD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0EC06AC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06CD8FB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08374066" w14:textId="77777777" w:rsidTr="00DB1AFF">
        <w:trPr>
          <w:trHeight w:val="288"/>
        </w:trPr>
        <w:tc>
          <w:tcPr>
            <w:tcW w:w="2263" w:type="dxa"/>
            <w:vMerge/>
            <w:noWrap/>
          </w:tcPr>
          <w:p w14:paraId="17796D37" w14:textId="77777777" w:rsidR="003E1032" w:rsidRPr="00CE2277" w:rsidRDefault="003E1032" w:rsidP="00DB1AFF">
            <w:pPr>
              <w:jc w:val="center"/>
              <w:rPr>
                <w:rFonts w:ascii="Arial" w:hAnsi="Arial" w:cs="Arial"/>
                <w:b/>
                <w:bCs/>
                <w:sz w:val="20"/>
                <w:szCs w:val="20"/>
              </w:rPr>
            </w:pPr>
          </w:p>
        </w:tc>
        <w:tc>
          <w:tcPr>
            <w:tcW w:w="2322" w:type="dxa"/>
            <w:noWrap/>
          </w:tcPr>
          <w:p w14:paraId="285F9A45" w14:textId="14082D03"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Microcystis aeruginosa</w:t>
            </w:r>
          </w:p>
        </w:tc>
        <w:tc>
          <w:tcPr>
            <w:tcW w:w="601" w:type="dxa"/>
            <w:noWrap/>
            <w:vAlign w:val="center"/>
            <w:hideMark/>
          </w:tcPr>
          <w:p w14:paraId="76AE00E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0C64EAA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168B72A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7EBAEE1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644C349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5A89FE5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7AEF0AA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3F78613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00191091" w14:textId="77777777" w:rsidTr="00DB1AFF">
        <w:trPr>
          <w:trHeight w:val="288"/>
        </w:trPr>
        <w:tc>
          <w:tcPr>
            <w:tcW w:w="2263" w:type="dxa"/>
            <w:vMerge/>
            <w:noWrap/>
          </w:tcPr>
          <w:p w14:paraId="4AAE375C" w14:textId="77777777" w:rsidR="003E1032" w:rsidRPr="00CE2277" w:rsidRDefault="003E1032" w:rsidP="00DB1AFF">
            <w:pPr>
              <w:jc w:val="center"/>
              <w:rPr>
                <w:rFonts w:ascii="Arial" w:hAnsi="Arial" w:cs="Arial"/>
                <w:b/>
                <w:bCs/>
                <w:sz w:val="20"/>
                <w:szCs w:val="20"/>
              </w:rPr>
            </w:pPr>
          </w:p>
        </w:tc>
        <w:tc>
          <w:tcPr>
            <w:tcW w:w="2322" w:type="dxa"/>
            <w:noWrap/>
          </w:tcPr>
          <w:p w14:paraId="188EA801" w14:textId="18B38DF4"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Microcystis ichtyoblabe</w:t>
            </w:r>
          </w:p>
        </w:tc>
        <w:tc>
          <w:tcPr>
            <w:tcW w:w="601" w:type="dxa"/>
            <w:noWrap/>
            <w:vAlign w:val="center"/>
            <w:hideMark/>
          </w:tcPr>
          <w:p w14:paraId="33CFF13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4B650C4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7E94654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1DFDD65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2E15A6F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0FB260B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49360FC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3A08D67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295DC670" w14:textId="77777777" w:rsidTr="00DB1AFF">
        <w:trPr>
          <w:trHeight w:val="288"/>
        </w:trPr>
        <w:tc>
          <w:tcPr>
            <w:tcW w:w="2263" w:type="dxa"/>
            <w:vMerge/>
            <w:noWrap/>
          </w:tcPr>
          <w:p w14:paraId="5C9D4305" w14:textId="77777777" w:rsidR="003E1032" w:rsidRPr="00CE2277" w:rsidRDefault="003E1032" w:rsidP="00DB1AFF">
            <w:pPr>
              <w:jc w:val="center"/>
              <w:rPr>
                <w:rFonts w:ascii="Arial" w:hAnsi="Arial" w:cs="Arial"/>
                <w:b/>
                <w:bCs/>
                <w:sz w:val="20"/>
                <w:szCs w:val="20"/>
              </w:rPr>
            </w:pPr>
          </w:p>
        </w:tc>
        <w:tc>
          <w:tcPr>
            <w:tcW w:w="2322" w:type="dxa"/>
            <w:noWrap/>
          </w:tcPr>
          <w:p w14:paraId="18210770" w14:textId="3B599685"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Chroococcus minutus</w:t>
            </w:r>
          </w:p>
        </w:tc>
        <w:tc>
          <w:tcPr>
            <w:tcW w:w="601" w:type="dxa"/>
            <w:noWrap/>
            <w:vAlign w:val="center"/>
            <w:hideMark/>
          </w:tcPr>
          <w:p w14:paraId="4627150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645E700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15FBB4A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744D24E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4E8EB14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5332C89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5E45B7E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33ADB0A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37A1C685" w14:textId="77777777" w:rsidTr="00DB1AFF">
        <w:trPr>
          <w:trHeight w:val="288"/>
        </w:trPr>
        <w:tc>
          <w:tcPr>
            <w:tcW w:w="2263" w:type="dxa"/>
            <w:vMerge/>
            <w:noWrap/>
          </w:tcPr>
          <w:p w14:paraId="0D928823" w14:textId="77777777" w:rsidR="003E1032" w:rsidRPr="00CE2277" w:rsidRDefault="003E1032" w:rsidP="00DB1AFF">
            <w:pPr>
              <w:jc w:val="center"/>
              <w:rPr>
                <w:rFonts w:ascii="Arial" w:hAnsi="Arial" w:cs="Arial"/>
                <w:b/>
                <w:bCs/>
                <w:sz w:val="20"/>
                <w:szCs w:val="20"/>
              </w:rPr>
            </w:pPr>
          </w:p>
        </w:tc>
        <w:tc>
          <w:tcPr>
            <w:tcW w:w="2322" w:type="dxa"/>
            <w:noWrap/>
          </w:tcPr>
          <w:p w14:paraId="497D6B33" w14:textId="76F02DBA"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Arthrospira gomontiana</w:t>
            </w:r>
          </w:p>
        </w:tc>
        <w:tc>
          <w:tcPr>
            <w:tcW w:w="601" w:type="dxa"/>
            <w:noWrap/>
            <w:vAlign w:val="center"/>
            <w:hideMark/>
          </w:tcPr>
          <w:p w14:paraId="6B865E1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1CD56F8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4324649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6633A07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659FC42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3D340A1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107407F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4E62995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1DFBC5BD" w14:textId="77777777" w:rsidTr="00DB1AFF">
        <w:trPr>
          <w:trHeight w:val="288"/>
        </w:trPr>
        <w:tc>
          <w:tcPr>
            <w:tcW w:w="2263" w:type="dxa"/>
            <w:vMerge/>
            <w:noWrap/>
          </w:tcPr>
          <w:p w14:paraId="5449B854" w14:textId="77777777" w:rsidR="003E1032" w:rsidRPr="00CE2277" w:rsidRDefault="003E1032" w:rsidP="00DB1AFF">
            <w:pPr>
              <w:jc w:val="center"/>
              <w:rPr>
                <w:rFonts w:ascii="Arial" w:hAnsi="Arial" w:cs="Arial"/>
                <w:b/>
                <w:bCs/>
                <w:sz w:val="20"/>
                <w:szCs w:val="20"/>
              </w:rPr>
            </w:pPr>
          </w:p>
        </w:tc>
        <w:tc>
          <w:tcPr>
            <w:tcW w:w="2322" w:type="dxa"/>
            <w:noWrap/>
          </w:tcPr>
          <w:p w14:paraId="2B314A74" w14:textId="7717285C"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Spirulina Nordstedtii</w:t>
            </w:r>
          </w:p>
        </w:tc>
        <w:tc>
          <w:tcPr>
            <w:tcW w:w="601" w:type="dxa"/>
            <w:noWrap/>
            <w:vAlign w:val="center"/>
            <w:hideMark/>
          </w:tcPr>
          <w:p w14:paraId="1D02191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748A204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7204830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32248C5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3F2816B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7FFBED5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7ECC859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072E804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27F944EE" w14:textId="77777777" w:rsidTr="00DB1AFF">
        <w:trPr>
          <w:trHeight w:val="288"/>
        </w:trPr>
        <w:tc>
          <w:tcPr>
            <w:tcW w:w="2263" w:type="dxa"/>
            <w:vMerge/>
            <w:noWrap/>
          </w:tcPr>
          <w:p w14:paraId="5EDDA200" w14:textId="77777777" w:rsidR="003E1032" w:rsidRPr="00CE2277" w:rsidRDefault="003E1032" w:rsidP="00DB1AFF">
            <w:pPr>
              <w:jc w:val="center"/>
              <w:rPr>
                <w:rFonts w:ascii="Arial" w:hAnsi="Arial" w:cs="Arial"/>
                <w:b/>
                <w:bCs/>
                <w:sz w:val="20"/>
                <w:szCs w:val="20"/>
              </w:rPr>
            </w:pPr>
          </w:p>
        </w:tc>
        <w:tc>
          <w:tcPr>
            <w:tcW w:w="2322" w:type="dxa"/>
            <w:noWrap/>
          </w:tcPr>
          <w:p w14:paraId="779CB8A2" w14:textId="4E7451EC"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Arthrospira spirulina</w:t>
            </w:r>
          </w:p>
        </w:tc>
        <w:tc>
          <w:tcPr>
            <w:tcW w:w="601" w:type="dxa"/>
            <w:noWrap/>
            <w:vAlign w:val="center"/>
            <w:hideMark/>
          </w:tcPr>
          <w:p w14:paraId="5264088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62A6F4D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3A0B838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66C14D9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20CBB17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416400D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348207E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7B773A0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27CA5CCF" w14:textId="77777777" w:rsidTr="00DB1AFF">
        <w:trPr>
          <w:trHeight w:val="288"/>
        </w:trPr>
        <w:tc>
          <w:tcPr>
            <w:tcW w:w="2263" w:type="dxa"/>
            <w:vMerge/>
            <w:noWrap/>
          </w:tcPr>
          <w:p w14:paraId="20D62F03" w14:textId="77777777" w:rsidR="003E1032" w:rsidRPr="00CE2277" w:rsidRDefault="003E1032" w:rsidP="00DB1AFF">
            <w:pPr>
              <w:jc w:val="center"/>
              <w:rPr>
                <w:rFonts w:ascii="Arial" w:hAnsi="Arial" w:cs="Arial"/>
                <w:b/>
                <w:bCs/>
                <w:sz w:val="20"/>
                <w:szCs w:val="20"/>
              </w:rPr>
            </w:pPr>
          </w:p>
        </w:tc>
        <w:tc>
          <w:tcPr>
            <w:tcW w:w="2322" w:type="dxa"/>
            <w:noWrap/>
          </w:tcPr>
          <w:p w14:paraId="53D643AE" w14:textId="5F77B85A"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Oscillatoria brevis</w:t>
            </w:r>
          </w:p>
        </w:tc>
        <w:tc>
          <w:tcPr>
            <w:tcW w:w="601" w:type="dxa"/>
            <w:noWrap/>
            <w:vAlign w:val="center"/>
            <w:hideMark/>
          </w:tcPr>
          <w:p w14:paraId="5DEF4FE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40D8A3F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5216EEC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54D437E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6C71049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46CACC4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6D0AD5E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53BD7F5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2EF35B6C" w14:textId="77777777" w:rsidTr="00DB1AFF">
        <w:trPr>
          <w:trHeight w:val="288"/>
        </w:trPr>
        <w:tc>
          <w:tcPr>
            <w:tcW w:w="2263" w:type="dxa"/>
            <w:vMerge/>
            <w:noWrap/>
          </w:tcPr>
          <w:p w14:paraId="195739E2" w14:textId="77777777" w:rsidR="003E1032" w:rsidRPr="00CE2277" w:rsidRDefault="003E1032" w:rsidP="00DB1AFF">
            <w:pPr>
              <w:jc w:val="center"/>
              <w:rPr>
                <w:rFonts w:ascii="Arial" w:hAnsi="Arial" w:cs="Arial"/>
                <w:b/>
                <w:bCs/>
                <w:sz w:val="20"/>
                <w:szCs w:val="20"/>
              </w:rPr>
            </w:pPr>
          </w:p>
        </w:tc>
        <w:tc>
          <w:tcPr>
            <w:tcW w:w="2322" w:type="dxa"/>
            <w:noWrap/>
          </w:tcPr>
          <w:p w14:paraId="42544DEC" w14:textId="0EE84AEF"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Anabaenopsis raciborskii</w:t>
            </w:r>
          </w:p>
        </w:tc>
        <w:tc>
          <w:tcPr>
            <w:tcW w:w="601" w:type="dxa"/>
            <w:noWrap/>
            <w:vAlign w:val="center"/>
            <w:hideMark/>
          </w:tcPr>
          <w:p w14:paraId="373E20C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657BC45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5828F05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3599EBB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6CF398D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583BBBD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06A1D61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099EDF9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2DB5A576" w14:textId="77777777" w:rsidTr="00DB1AFF">
        <w:trPr>
          <w:trHeight w:val="288"/>
        </w:trPr>
        <w:tc>
          <w:tcPr>
            <w:tcW w:w="2263" w:type="dxa"/>
            <w:vMerge/>
            <w:noWrap/>
          </w:tcPr>
          <w:p w14:paraId="49071C58" w14:textId="77777777" w:rsidR="003E1032" w:rsidRPr="00CE2277" w:rsidRDefault="003E1032" w:rsidP="00DB1AFF">
            <w:pPr>
              <w:jc w:val="center"/>
              <w:rPr>
                <w:rFonts w:ascii="Arial" w:hAnsi="Arial" w:cs="Arial"/>
                <w:b/>
                <w:bCs/>
                <w:sz w:val="20"/>
                <w:szCs w:val="20"/>
              </w:rPr>
            </w:pPr>
          </w:p>
        </w:tc>
        <w:tc>
          <w:tcPr>
            <w:tcW w:w="2322" w:type="dxa"/>
            <w:noWrap/>
          </w:tcPr>
          <w:p w14:paraId="30D73B34" w14:textId="008F7E6E"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Spirulina subtilissima</w:t>
            </w:r>
          </w:p>
        </w:tc>
        <w:tc>
          <w:tcPr>
            <w:tcW w:w="601" w:type="dxa"/>
            <w:noWrap/>
            <w:vAlign w:val="center"/>
          </w:tcPr>
          <w:p w14:paraId="4C070E8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tcPr>
          <w:p w14:paraId="45C6678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tcPr>
          <w:p w14:paraId="677E8F3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tcPr>
          <w:p w14:paraId="7D4A184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tcPr>
          <w:p w14:paraId="1E919AE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tcPr>
          <w:p w14:paraId="52F084B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tcPr>
          <w:p w14:paraId="7020DA9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tcPr>
          <w:p w14:paraId="376EB8D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31FD0F3C" w14:textId="77777777" w:rsidTr="00DB1AFF">
        <w:trPr>
          <w:trHeight w:val="288"/>
        </w:trPr>
        <w:tc>
          <w:tcPr>
            <w:tcW w:w="2263" w:type="dxa"/>
            <w:vMerge/>
            <w:noWrap/>
          </w:tcPr>
          <w:p w14:paraId="2C9970CB" w14:textId="77777777" w:rsidR="003E1032" w:rsidRPr="00CE2277" w:rsidRDefault="003E1032" w:rsidP="00DB1AFF">
            <w:pPr>
              <w:jc w:val="center"/>
              <w:rPr>
                <w:rFonts w:ascii="Arial" w:hAnsi="Arial" w:cs="Arial"/>
                <w:b/>
                <w:bCs/>
                <w:sz w:val="20"/>
                <w:szCs w:val="20"/>
              </w:rPr>
            </w:pPr>
          </w:p>
        </w:tc>
        <w:tc>
          <w:tcPr>
            <w:tcW w:w="2322" w:type="dxa"/>
            <w:noWrap/>
          </w:tcPr>
          <w:p w14:paraId="1588D5D2" w14:textId="1BF20001"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Pseudoanabaena galeata</w:t>
            </w:r>
          </w:p>
        </w:tc>
        <w:tc>
          <w:tcPr>
            <w:tcW w:w="601" w:type="dxa"/>
            <w:noWrap/>
            <w:vAlign w:val="center"/>
            <w:hideMark/>
          </w:tcPr>
          <w:p w14:paraId="3D7F840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5FF7BC0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3DF4618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634F73B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7A16A88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524CA26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60FF356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39B00D5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200E27A0" w14:textId="77777777" w:rsidTr="00DB1AFF">
        <w:trPr>
          <w:trHeight w:val="288"/>
        </w:trPr>
        <w:tc>
          <w:tcPr>
            <w:tcW w:w="2263" w:type="dxa"/>
            <w:vMerge w:val="restart"/>
            <w:noWrap/>
            <w:hideMark/>
          </w:tcPr>
          <w:p w14:paraId="543E4CF5" w14:textId="77777777" w:rsidR="003E1032" w:rsidRPr="00CE2277" w:rsidRDefault="003E1032" w:rsidP="00DB1AFF">
            <w:pPr>
              <w:jc w:val="center"/>
              <w:rPr>
                <w:rFonts w:ascii="Arial" w:hAnsi="Arial" w:cs="Arial"/>
                <w:b/>
                <w:bCs/>
                <w:sz w:val="20"/>
                <w:szCs w:val="20"/>
              </w:rPr>
            </w:pPr>
            <w:r w:rsidRPr="00CE2277">
              <w:rPr>
                <w:rFonts w:ascii="Arial" w:hAnsi="Arial" w:cs="Arial"/>
                <w:b/>
                <w:bCs/>
                <w:sz w:val="20"/>
                <w:szCs w:val="20"/>
              </w:rPr>
              <w:t>Chlorophyceae</w:t>
            </w:r>
          </w:p>
        </w:tc>
        <w:tc>
          <w:tcPr>
            <w:tcW w:w="2322" w:type="dxa"/>
            <w:noWrap/>
            <w:hideMark/>
          </w:tcPr>
          <w:p w14:paraId="751B3CE0" w14:textId="2DF6E921"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Chlorella vulgaris</w:t>
            </w:r>
          </w:p>
        </w:tc>
        <w:tc>
          <w:tcPr>
            <w:tcW w:w="601" w:type="dxa"/>
            <w:noWrap/>
            <w:vAlign w:val="center"/>
            <w:hideMark/>
          </w:tcPr>
          <w:p w14:paraId="30FB507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344ABF1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3290E73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7C02DC0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14BF06F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7F7A8A6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1B1C10A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1EB8512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5ED17BFF" w14:textId="77777777" w:rsidTr="00DB1AFF">
        <w:trPr>
          <w:trHeight w:val="288"/>
        </w:trPr>
        <w:tc>
          <w:tcPr>
            <w:tcW w:w="2263" w:type="dxa"/>
            <w:vMerge/>
            <w:noWrap/>
          </w:tcPr>
          <w:p w14:paraId="5A12F286" w14:textId="77777777" w:rsidR="003E1032" w:rsidRPr="00CE2277" w:rsidRDefault="003E1032" w:rsidP="00DB1AFF">
            <w:pPr>
              <w:jc w:val="center"/>
              <w:rPr>
                <w:rFonts w:ascii="Arial" w:hAnsi="Arial" w:cs="Arial"/>
                <w:sz w:val="20"/>
                <w:szCs w:val="20"/>
              </w:rPr>
            </w:pPr>
          </w:p>
        </w:tc>
        <w:tc>
          <w:tcPr>
            <w:tcW w:w="2322" w:type="dxa"/>
            <w:noWrap/>
            <w:hideMark/>
          </w:tcPr>
          <w:p w14:paraId="23EEF0DF" w14:textId="745A4FE5"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Oocystis sp.</w:t>
            </w:r>
          </w:p>
        </w:tc>
        <w:tc>
          <w:tcPr>
            <w:tcW w:w="601" w:type="dxa"/>
            <w:noWrap/>
            <w:vAlign w:val="center"/>
            <w:hideMark/>
          </w:tcPr>
          <w:p w14:paraId="209B6DF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05D62CC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0480301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44C2013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61B504B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78832F6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5BBF8353"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5D1DE47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28E17E51" w14:textId="77777777" w:rsidTr="00DB1AFF">
        <w:trPr>
          <w:trHeight w:val="288"/>
        </w:trPr>
        <w:tc>
          <w:tcPr>
            <w:tcW w:w="2263" w:type="dxa"/>
            <w:vMerge/>
            <w:noWrap/>
          </w:tcPr>
          <w:p w14:paraId="258EC147" w14:textId="77777777" w:rsidR="003E1032" w:rsidRPr="00CE2277" w:rsidRDefault="003E1032" w:rsidP="00DB1AFF">
            <w:pPr>
              <w:jc w:val="center"/>
              <w:rPr>
                <w:rFonts w:ascii="Arial" w:hAnsi="Arial" w:cs="Arial"/>
                <w:sz w:val="20"/>
                <w:szCs w:val="20"/>
              </w:rPr>
            </w:pPr>
          </w:p>
        </w:tc>
        <w:tc>
          <w:tcPr>
            <w:tcW w:w="2322" w:type="dxa"/>
            <w:noWrap/>
            <w:hideMark/>
          </w:tcPr>
          <w:p w14:paraId="709979E3" w14:textId="47B7EF87"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Kirchneriella obesa</w:t>
            </w:r>
          </w:p>
        </w:tc>
        <w:tc>
          <w:tcPr>
            <w:tcW w:w="601" w:type="dxa"/>
            <w:noWrap/>
            <w:vAlign w:val="center"/>
            <w:hideMark/>
          </w:tcPr>
          <w:p w14:paraId="4AE5E30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7043CDE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743FC80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4DE9809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11F72F2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52D875C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552C581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213C7F0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36B42F99" w14:textId="77777777" w:rsidTr="00DB1AFF">
        <w:trPr>
          <w:trHeight w:val="288"/>
        </w:trPr>
        <w:tc>
          <w:tcPr>
            <w:tcW w:w="2263" w:type="dxa"/>
            <w:vMerge/>
            <w:noWrap/>
          </w:tcPr>
          <w:p w14:paraId="6DB7B64D" w14:textId="77777777" w:rsidR="003E1032" w:rsidRPr="00CE2277" w:rsidRDefault="003E1032" w:rsidP="00DB1AFF">
            <w:pPr>
              <w:jc w:val="center"/>
              <w:rPr>
                <w:rFonts w:ascii="Arial" w:hAnsi="Arial" w:cs="Arial"/>
                <w:sz w:val="20"/>
                <w:szCs w:val="20"/>
              </w:rPr>
            </w:pPr>
          </w:p>
        </w:tc>
        <w:tc>
          <w:tcPr>
            <w:tcW w:w="2322" w:type="dxa"/>
            <w:noWrap/>
            <w:hideMark/>
          </w:tcPr>
          <w:p w14:paraId="3BD98FC0" w14:textId="766CDC7D"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Quadrigula Lacustris</w:t>
            </w:r>
          </w:p>
        </w:tc>
        <w:tc>
          <w:tcPr>
            <w:tcW w:w="601" w:type="dxa"/>
            <w:noWrap/>
            <w:vAlign w:val="center"/>
            <w:hideMark/>
          </w:tcPr>
          <w:p w14:paraId="246C824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71CDD8B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00FFF44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764AC46B"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2D5E366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125A0AA0"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2356639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4438161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3FEB9EF3" w14:textId="77777777" w:rsidTr="00DB1AFF">
        <w:trPr>
          <w:trHeight w:val="288"/>
        </w:trPr>
        <w:tc>
          <w:tcPr>
            <w:tcW w:w="2263" w:type="dxa"/>
            <w:vMerge/>
            <w:noWrap/>
          </w:tcPr>
          <w:p w14:paraId="3992BFBF" w14:textId="77777777" w:rsidR="003E1032" w:rsidRPr="00CE2277" w:rsidRDefault="003E1032" w:rsidP="00DB1AFF">
            <w:pPr>
              <w:jc w:val="center"/>
              <w:rPr>
                <w:rFonts w:ascii="Arial" w:hAnsi="Arial" w:cs="Arial"/>
                <w:sz w:val="20"/>
                <w:szCs w:val="20"/>
              </w:rPr>
            </w:pPr>
          </w:p>
        </w:tc>
        <w:tc>
          <w:tcPr>
            <w:tcW w:w="2322" w:type="dxa"/>
            <w:noWrap/>
            <w:hideMark/>
          </w:tcPr>
          <w:p w14:paraId="4DD2E0F2" w14:textId="4953AE6E"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Tetraedron duospinum</w:t>
            </w:r>
          </w:p>
        </w:tc>
        <w:tc>
          <w:tcPr>
            <w:tcW w:w="601" w:type="dxa"/>
            <w:noWrap/>
            <w:vAlign w:val="center"/>
            <w:hideMark/>
          </w:tcPr>
          <w:p w14:paraId="2E0C8699"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31945787"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22EE958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35EA704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7DE2E5CD"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0496F3A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2E0DB252"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5E7EC22A"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596E0AAF" w14:textId="77777777" w:rsidTr="00DB1AFF">
        <w:trPr>
          <w:trHeight w:val="288"/>
        </w:trPr>
        <w:tc>
          <w:tcPr>
            <w:tcW w:w="2263" w:type="dxa"/>
            <w:vMerge/>
            <w:noWrap/>
          </w:tcPr>
          <w:p w14:paraId="4D3D9403" w14:textId="77777777" w:rsidR="003E1032" w:rsidRPr="00CE2277" w:rsidRDefault="003E1032" w:rsidP="00DB1AFF">
            <w:pPr>
              <w:jc w:val="center"/>
              <w:rPr>
                <w:rFonts w:ascii="Arial" w:hAnsi="Arial" w:cs="Arial"/>
                <w:sz w:val="20"/>
                <w:szCs w:val="20"/>
              </w:rPr>
            </w:pPr>
          </w:p>
        </w:tc>
        <w:tc>
          <w:tcPr>
            <w:tcW w:w="2322" w:type="dxa"/>
            <w:noWrap/>
            <w:hideMark/>
          </w:tcPr>
          <w:p w14:paraId="4E6418B9" w14:textId="2A579817"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Palmella mucosa</w:t>
            </w:r>
          </w:p>
        </w:tc>
        <w:tc>
          <w:tcPr>
            <w:tcW w:w="601" w:type="dxa"/>
            <w:noWrap/>
            <w:vAlign w:val="center"/>
            <w:hideMark/>
          </w:tcPr>
          <w:p w14:paraId="71153EA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5712925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7E86156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78F0413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3404018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18BA6FD5"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4360FA2C"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7A6A41DF"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r w:rsidR="003E1032" w:rsidRPr="00CE2277" w14:paraId="00022F5F" w14:textId="77777777" w:rsidTr="00DB1AFF">
        <w:trPr>
          <w:trHeight w:val="288"/>
        </w:trPr>
        <w:tc>
          <w:tcPr>
            <w:tcW w:w="2263" w:type="dxa"/>
            <w:vMerge/>
            <w:noWrap/>
          </w:tcPr>
          <w:p w14:paraId="6D9CD362" w14:textId="77777777" w:rsidR="003E1032" w:rsidRPr="00CE2277" w:rsidRDefault="003E1032" w:rsidP="00DB1AFF">
            <w:pPr>
              <w:jc w:val="center"/>
              <w:rPr>
                <w:rFonts w:ascii="Arial" w:hAnsi="Arial" w:cs="Arial"/>
                <w:sz w:val="20"/>
                <w:szCs w:val="20"/>
              </w:rPr>
            </w:pPr>
          </w:p>
        </w:tc>
        <w:tc>
          <w:tcPr>
            <w:tcW w:w="2322" w:type="dxa"/>
            <w:noWrap/>
            <w:hideMark/>
          </w:tcPr>
          <w:p w14:paraId="34664173" w14:textId="7D7273EE" w:rsidR="003E1032" w:rsidRPr="00CE2277" w:rsidRDefault="003E1032" w:rsidP="00DB1AFF">
            <w:pPr>
              <w:jc w:val="center"/>
              <w:rPr>
                <w:rFonts w:ascii="Arial" w:hAnsi="Arial" w:cs="Arial"/>
                <w:sz w:val="20"/>
                <w:szCs w:val="20"/>
              </w:rPr>
            </w:pPr>
            <w:r w:rsidRPr="00CE2277">
              <w:rPr>
                <w:rStyle w:val="Emphasis"/>
                <w:rFonts w:ascii="Arial" w:hAnsi="Arial" w:cs="Arial"/>
                <w:sz w:val="20"/>
                <w:szCs w:val="20"/>
              </w:rPr>
              <w:t>Pediastrum integrum</w:t>
            </w:r>
          </w:p>
        </w:tc>
        <w:tc>
          <w:tcPr>
            <w:tcW w:w="601" w:type="dxa"/>
            <w:noWrap/>
            <w:vAlign w:val="center"/>
            <w:hideMark/>
          </w:tcPr>
          <w:p w14:paraId="51E9B384"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623" w:type="dxa"/>
            <w:noWrap/>
            <w:vAlign w:val="center"/>
            <w:hideMark/>
          </w:tcPr>
          <w:p w14:paraId="0D98A786"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487" w:type="dxa"/>
            <w:noWrap/>
            <w:vAlign w:val="center"/>
            <w:hideMark/>
          </w:tcPr>
          <w:p w14:paraId="345F679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39" w:type="dxa"/>
            <w:noWrap/>
            <w:vAlign w:val="center"/>
            <w:hideMark/>
          </w:tcPr>
          <w:p w14:paraId="4B16EB1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3" w:type="dxa"/>
            <w:noWrap/>
            <w:vAlign w:val="center"/>
            <w:hideMark/>
          </w:tcPr>
          <w:p w14:paraId="4946CC1E"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59" w:type="dxa"/>
            <w:noWrap/>
            <w:vAlign w:val="center"/>
            <w:hideMark/>
          </w:tcPr>
          <w:p w14:paraId="3C117C2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02" w:type="dxa"/>
            <w:noWrap/>
            <w:vAlign w:val="center"/>
            <w:hideMark/>
          </w:tcPr>
          <w:p w14:paraId="05D4DB88"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c>
          <w:tcPr>
            <w:tcW w:w="567" w:type="dxa"/>
            <w:noWrap/>
            <w:vAlign w:val="center"/>
            <w:hideMark/>
          </w:tcPr>
          <w:p w14:paraId="51F6B171" w14:textId="77777777" w:rsidR="003E1032" w:rsidRPr="00CE2277" w:rsidRDefault="003E1032" w:rsidP="00DB1AFF">
            <w:pPr>
              <w:jc w:val="center"/>
              <w:rPr>
                <w:rFonts w:ascii="Arial" w:hAnsi="Arial" w:cs="Arial"/>
                <w:sz w:val="20"/>
                <w:szCs w:val="20"/>
              </w:rPr>
            </w:pPr>
            <w:r w:rsidRPr="00CE2277">
              <w:rPr>
                <w:rFonts w:ascii="Segoe UI Symbol" w:hAnsi="Segoe UI Symbol" w:cs="Segoe UI Symbol"/>
                <w:sz w:val="20"/>
                <w:szCs w:val="20"/>
              </w:rPr>
              <w:t>✓</w:t>
            </w:r>
          </w:p>
        </w:tc>
      </w:tr>
    </w:tbl>
    <w:p w14:paraId="4AC66FD2" w14:textId="77777777" w:rsidR="00DB1AFF" w:rsidRDefault="003E1032" w:rsidP="00261054">
      <w:pPr>
        <w:spacing w:line="276" w:lineRule="auto"/>
        <w:jc w:val="both"/>
        <w:rPr>
          <w:rFonts w:ascii="Arial" w:hAnsi="Arial" w:cs="Arial"/>
          <w:b/>
          <w:bCs/>
        </w:rPr>
      </w:pPr>
      <w:r w:rsidRPr="00CE2277">
        <w:rPr>
          <w:rFonts w:ascii="Arial" w:hAnsi="Arial" w:cs="Arial"/>
          <w:b/>
          <w:bCs/>
        </w:rPr>
        <w:tab/>
      </w:r>
    </w:p>
    <w:p w14:paraId="2041B3B8" w14:textId="20FDFC58" w:rsidR="003E1032" w:rsidRPr="00261054" w:rsidRDefault="003E1032" w:rsidP="00F8353F">
      <w:pPr>
        <w:spacing w:line="276" w:lineRule="auto"/>
        <w:jc w:val="both"/>
        <w:rPr>
          <w:rFonts w:ascii="Arial" w:hAnsi="Arial" w:cs="Arial"/>
          <w:b/>
          <w:bCs/>
        </w:rPr>
      </w:pPr>
      <w:r w:rsidRPr="00CE2277">
        <w:rPr>
          <w:rFonts w:ascii="Arial" w:hAnsi="Arial" w:cs="Arial"/>
          <w:sz w:val="20"/>
          <w:szCs w:val="20"/>
        </w:rPr>
        <w:t xml:space="preserve">The present table shows the distribution of phytoplankton species belonging to three major classes, Bacillariophyceae, Cyanophyceae and Chlorophyceae across four sampling stations (S1, S2, S3, and S4) during June 2024 and December 2024. A total of 36 species were recorded, of which Cyanophyceae contributed the highest number (21 species), followed by 8 species of Bacillariophyceae and 7 species </w:t>
      </w:r>
      <w:r w:rsidRPr="00CE2277">
        <w:rPr>
          <w:rFonts w:ascii="Arial" w:hAnsi="Arial" w:cs="Arial"/>
          <w:sz w:val="20"/>
          <w:szCs w:val="20"/>
        </w:rPr>
        <w:lastRenderedPageBreak/>
        <w:t xml:space="preserve">of Chlorophyceae. The data revealed that most species were consistently present across all stations in both seasons, indicating a relatively stable and homogeneous aquatic environment. Bacillariophyceae (diatoms) formed the second major group, represented by species such as </w:t>
      </w:r>
      <w:r w:rsidRPr="00CE2277">
        <w:rPr>
          <w:rFonts w:ascii="Arial" w:hAnsi="Arial" w:cs="Arial"/>
          <w:i/>
          <w:iCs/>
          <w:sz w:val="20"/>
          <w:szCs w:val="20"/>
        </w:rPr>
        <w:t>Navicula amphirhynchus</w:t>
      </w:r>
      <w:r w:rsidRPr="00CE2277">
        <w:rPr>
          <w:rFonts w:ascii="Arial" w:hAnsi="Arial" w:cs="Arial"/>
          <w:sz w:val="20"/>
          <w:szCs w:val="20"/>
        </w:rPr>
        <w:t xml:space="preserve">, </w:t>
      </w:r>
      <w:r w:rsidRPr="00CE2277">
        <w:rPr>
          <w:rFonts w:ascii="Arial" w:hAnsi="Arial" w:cs="Arial"/>
          <w:i/>
          <w:iCs/>
          <w:sz w:val="20"/>
          <w:szCs w:val="20"/>
        </w:rPr>
        <w:t>Navicula cryptocephalas</w:t>
      </w:r>
      <w:r w:rsidRPr="00CE2277">
        <w:rPr>
          <w:rFonts w:ascii="Arial" w:hAnsi="Arial" w:cs="Arial"/>
          <w:sz w:val="20"/>
          <w:szCs w:val="20"/>
        </w:rPr>
        <w:t xml:space="preserve">, </w:t>
      </w:r>
      <w:r w:rsidRPr="00CE2277">
        <w:rPr>
          <w:rFonts w:ascii="Arial" w:hAnsi="Arial" w:cs="Arial"/>
          <w:i/>
          <w:iCs/>
          <w:sz w:val="20"/>
          <w:szCs w:val="20"/>
        </w:rPr>
        <w:t>Navicula radiosa</w:t>
      </w:r>
      <w:r w:rsidRPr="00CE2277">
        <w:rPr>
          <w:rFonts w:ascii="Arial" w:hAnsi="Arial" w:cs="Arial"/>
          <w:sz w:val="20"/>
          <w:szCs w:val="20"/>
        </w:rPr>
        <w:t xml:space="preserve">, </w:t>
      </w:r>
      <w:r w:rsidRPr="00CE2277">
        <w:rPr>
          <w:rFonts w:ascii="Arial" w:hAnsi="Arial" w:cs="Arial"/>
          <w:i/>
          <w:iCs/>
          <w:sz w:val="20"/>
          <w:szCs w:val="20"/>
        </w:rPr>
        <w:t>Navicula sphaerophora</w:t>
      </w:r>
      <w:r w:rsidRPr="00CE2277">
        <w:rPr>
          <w:rFonts w:ascii="Arial" w:hAnsi="Arial" w:cs="Arial"/>
          <w:sz w:val="20"/>
          <w:szCs w:val="20"/>
        </w:rPr>
        <w:t xml:space="preserve">, </w:t>
      </w:r>
      <w:r w:rsidRPr="00CE2277">
        <w:rPr>
          <w:rFonts w:ascii="Arial" w:hAnsi="Arial" w:cs="Arial"/>
          <w:i/>
          <w:iCs/>
          <w:sz w:val="20"/>
          <w:szCs w:val="20"/>
        </w:rPr>
        <w:t>Pinnularia divergens</w:t>
      </w:r>
      <w:r w:rsidRPr="00CE2277">
        <w:rPr>
          <w:rFonts w:ascii="Arial" w:hAnsi="Arial" w:cs="Arial"/>
          <w:sz w:val="20"/>
          <w:szCs w:val="20"/>
        </w:rPr>
        <w:t xml:space="preserve"> and </w:t>
      </w:r>
      <w:r w:rsidRPr="00CE2277">
        <w:rPr>
          <w:rFonts w:ascii="Arial" w:hAnsi="Arial" w:cs="Arial"/>
          <w:i/>
          <w:iCs/>
          <w:sz w:val="20"/>
          <w:szCs w:val="20"/>
        </w:rPr>
        <w:t>Pleurosigma</w:t>
      </w:r>
      <w:r w:rsidRPr="00CE2277">
        <w:rPr>
          <w:rFonts w:ascii="Arial" w:hAnsi="Arial" w:cs="Arial"/>
          <w:sz w:val="20"/>
          <w:szCs w:val="20"/>
        </w:rPr>
        <w:t xml:space="preserve"> </w:t>
      </w:r>
      <w:r w:rsidRPr="00CE2277">
        <w:rPr>
          <w:rFonts w:ascii="Arial" w:hAnsi="Arial" w:cs="Arial"/>
          <w:i/>
          <w:iCs/>
          <w:sz w:val="20"/>
          <w:szCs w:val="20"/>
        </w:rPr>
        <w:t>sp.</w:t>
      </w:r>
      <w:r w:rsidRPr="00CE2277">
        <w:rPr>
          <w:rFonts w:ascii="Arial" w:hAnsi="Arial" w:cs="Arial"/>
          <w:sz w:val="20"/>
          <w:szCs w:val="20"/>
        </w:rPr>
        <w:t xml:space="preserve"> Among the recorded groups, Cyanophyceae was found to be the dominant class, represented by genera such as </w:t>
      </w:r>
      <w:r w:rsidRPr="00CE2277">
        <w:rPr>
          <w:rFonts w:ascii="Arial" w:hAnsi="Arial" w:cs="Arial"/>
          <w:i/>
          <w:iCs/>
          <w:sz w:val="20"/>
          <w:szCs w:val="20"/>
        </w:rPr>
        <w:t>Spirulina</w:t>
      </w:r>
      <w:r w:rsidRPr="00CE2277">
        <w:rPr>
          <w:rFonts w:ascii="Arial" w:hAnsi="Arial" w:cs="Arial"/>
          <w:sz w:val="20"/>
          <w:szCs w:val="20"/>
        </w:rPr>
        <w:t xml:space="preserve">, </w:t>
      </w:r>
      <w:r w:rsidRPr="00CE2277">
        <w:rPr>
          <w:rFonts w:ascii="Arial" w:hAnsi="Arial" w:cs="Arial"/>
          <w:i/>
          <w:iCs/>
          <w:sz w:val="20"/>
          <w:szCs w:val="20"/>
        </w:rPr>
        <w:t>Arthrospira</w:t>
      </w:r>
      <w:r w:rsidRPr="00CE2277">
        <w:rPr>
          <w:rFonts w:ascii="Arial" w:hAnsi="Arial" w:cs="Arial"/>
          <w:sz w:val="20"/>
          <w:szCs w:val="20"/>
        </w:rPr>
        <w:t xml:space="preserve">, </w:t>
      </w:r>
      <w:r w:rsidRPr="00CE2277">
        <w:rPr>
          <w:rFonts w:ascii="Arial" w:hAnsi="Arial" w:cs="Arial"/>
          <w:i/>
          <w:iCs/>
          <w:sz w:val="20"/>
          <w:szCs w:val="20"/>
        </w:rPr>
        <w:t>Anabaena</w:t>
      </w:r>
      <w:r w:rsidRPr="00CE2277">
        <w:rPr>
          <w:rFonts w:ascii="Arial" w:hAnsi="Arial" w:cs="Arial"/>
          <w:sz w:val="20"/>
          <w:szCs w:val="20"/>
        </w:rPr>
        <w:t xml:space="preserve">, </w:t>
      </w:r>
      <w:r w:rsidRPr="00CE2277">
        <w:rPr>
          <w:rFonts w:ascii="Arial" w:hAnsi="Arial" w:cs="Arial"/>
          <w:i/>
          <w:iCs/>
          <w:sz w:val="20"/>
          <w:szCs w:val="20"/>
        </w:rPr>
        <w:t>Anabaenopsis</w:t>
      </w:r>
      <w:r w:rsidRPr="00CE2277">
        <w:rPr>
          <w:rFonts w:ascii="Arial" w:hAnsi="Arial" w:cs="Arial"/>
          <w:sz w:val="20"/>
          <w:szCs w:val="20"/>
        </w:rPr>
        <w:t xml:space="preserve">, </w:t>
      </w:r>
      <w:r w:rsidRPr="00CE2277">
        <w:rPr>
          <w:rFonts w:ascii="Arial" w:hAnsi="Arial" w:cs="Arial"/>
          <w:i/>
          <w:iCs/>
          <w:sz w:val="20"/>
          <w:szCs w:val="20"/>
        </w:rPr>
        <w:t>Microcystis</w:t>
      </w:r>
      <w:r w:rsidRPr="00CE2277">
        <w:rPr>
          <w:rFonts w:ascii="Arial" w:hAnsi="Arial" w:cs="Arial"/>
          <w:sz w:val="20"/>
          <w:szCs w:val="20"/>
        </w:rPr>
        <w:t xml:space="preserve">, </w:t>
      </w:r>
      <w:r w:rsidRPr="00CE2277">
        <w:rPr>
          <w:rFonts w:ascii="Arial" w:hAnsi="Arial" w:cs="Arial"/>
          <w:i/>
          <w:iCs/>
          <w:sz w:val="20"/>
          <w:szCs w:val="20"/>
        </w:rPr>
        <w:t>Oscillatoria</w:t>
      </w:r>
      <w:r w:rsidRPr="00CE2277">
        <w:rPr>
          <w:rFonts w:ascii="Arial" w:hAnsi="Arial" w:cs="Arial"/>
          <w:sz w:val="20"/>
          <w:szCs w:val="20"/>
        </w:rPr>
        <w:t xml:space="preserve">, </w:t>
      </w:r>
      <w:r w:rsidRPr="00CE2277">
        <w:rPr>
          <w:rFonts w:ascii="Arial" w:hAnsi="Arial" w:cs="Arial"/>
          <w:i/>
          <w:iCs/>
          <w:sz w:val="20"/>
          <w:szCs w:val="20"/>
        </w:rPr>
        <w:t>Raphidiopsis</w:t>
      </w:r>
      <w:r w:rsidRPr="00CE2277">
        <w:rPr>
          <w:rFonts w:ascii="Arial" w:hAnsi="Arial" w:cs="Arial"/>
          <w:sz w:val="20"/>
          <w:szCs w:val="20"/>
        </w:rPr>
        <w:t xml:space="preserve">, and </w:t>
      </w:r>
      <w:r w:rsidRPr="00CE2277">
        <w:rPr>
          <w:rFonts w:ascii="Arial" w:hAnsi="Arial" w:cs="Arial"/>
          <w:i/>
          <w:iCs/>
          <w:sz w:val="20"/>
          <w:szCs w:val="20"/>
        </w:rPr>
        <w:t>Pseudoanabaena</w:t>
      </w:r>
      <w:r w:rsidRPr="00CE2277">
        <w:rPr>
          <w:rFonts w:ascii="Arial" w:hAnsi="Arial" w:cs="Arial"/>
          <w:sz w:val="20"/>
          <w:szCs w:val="20"/>
        </w:rPr>
        <w:t xml:space="preserve">. </w:t>
      </w:r>
    </w:p>
    <w:p w14:paraId="13985BDC" w14:textId="77777777" w:rsidR="003E1032" w:rsidRPr="00CE2277" w:rsidRDefault="003E1032" w:rsidP="00F8353F">
      <w:pPr>
        <w:jc w:val="both"/>
        <w:rPr>
          <w:rFonts w:ascii="Arial" w:hAnsi="Arial" w:cs="Arial"/>
          <w:sz w:val="20"/>
          <w:szCs w:val="20"/>
        </w:rPr>
      </w:pPr>
      <w:r w:rsidRPr="00CE2277">
        <w:rPr>
          <w:rFonts w:ascii="Arial" w:hAnsi="Arial" w:cs="Arial"/>
          <w:sz w:val="20"/>
          <w:szCs w:val="20"/>
        </w:rPr>
        <w:t xml:space="preserve">Similarly, Chlorophyceae (green algae) were represented by species such as </w:t>
      </w:r>
      <w:r w:rsidRPr="00CE2277">
        <w:rPr>
          <w:rFonts w:ascii="Arial" w:hAnsi="Arial" w:cs="Arial"/>
          <w:i/>
          <w:iCs/>
          <w:sz w:val="20"/>
          <w:szCs w:val="20"/>
        </w:rPr>
        <w:t>Chlorella vulgaris</w:t>
      </w:r>
      <w:r w:rsidRPr="00CE2277">
        <w:rPr>
          <w:rFonts w:ascii="Arial" w:hAnsi="Arial" w:cs="Arial"/>
          <w:sz w:val="20"/>
          <w:szCs w:val="20"/>
        </w:rPr>
        <w:t xml:space="preserve">, </w:t>
      </w:r>
      <w:r w:rsidRPr="00CE2277">
        <w:rPr>
          <w:rFonts w:ascii="Arial" w:hAnsi="Arial" w:cs="Arial"/>
          <w:i/>
          <w:iCs/>
          <w:sz w:val="20"/>
          <w:szCs w:val="20"/>
        </w:rPr>
        <w:t>Oocystis sp.</w:t>
      </w:r>
      <w:r w:rsidRPr="00CE2277">
        <w:rPr>
          <w:rFonts w:ascii="Arial" w:hAnsi="Arial" w:cs="Arial"/>
          <w:sz w:val="20"/>
          <w:szCs w:val="20"/>
        </w:rPr>
        <w:t xml:space="preserve">, </w:t>
      </w:r>
      <w:r w:rsidRPr="00CE2277">
        <w:rPr>
          <w:rFonts w:ascii="Arial" w:hAnsi="Arial" w:cs="Arial"/>
          <w:i/>
          <w:iCs/>
          <w:sz w:val="20"/>
          <w:szCs w:val="20"/>
        </w:rPr>
        <w:t>Pediastrum integrum</w:t>
      </w:r>
      <w:r w:rsidRPr="00CE2277">
        <w:rPr>
          <w:rFonts w:ascii="Arial" w:hAnsi="Arial" w:cs="Arial"/>
          <w:sz w:val="20"/>
          <w:szCs w:val="20"/>
        </w:rPr>
        <w:t xml:space="preserve">, </w:t>
      </w:r>
      <w:r w:rsidRPr="00CE2277">
        <w:rPr>
          <w:rFonts w:ascii="Arial" w:hAnsi="Arial" w:cs="Arial"/>
          <w:i/>
          <w:iCs/>
          <w:sz w:val="20"/>
          <w:szCs w:val="20"/>
        </w:rPr>
        <w:t>Tetraedron duospinum</w:t>
      </w:r>
      <w:r w:rsidRPr="00CE2277">
        <w:rPr>
          <w:rFonts w:ascii="Arial" w:hAnsi="Arial" w:cs="Arial"/>
          <w:sz w:val="20"/>
          <w:szCs w:val="20"/>
        </w:rPr>
        <w:t xml:space="preserve">, </w:t>
      </w:r>
      <w:r w:rsidRPr="00CE2277">
        <w:rPr>
          <w:rFonts w:ascii="Arial" w:hAnsi="Arial" w:cs="Arial"/>
          <w:i/>
          <w:iCs/>
          <w:sz w:val="20"/>
          <w:szCs w:val="20"/>
        </w:rPr>
        <w:t>Palmella mucosa</w:t>
      </w:r>
      <w:r w:rsidRPr="00CE2277">
        <w:rPr>
          <w:rFonts w:ascii="Arial" w:hAnsi="Arial" w:cs="Arial"/>
          <w:sz w:val="20"/>
          <w:szCs w:val="20"/>
        </w:rPr>
        <w:t xml:space="preserve">, </w:t>
      </w:r>
      <w:r w:rsidRPr="00CE2277">
        <w:rPr>
          <w:rFonts w:ascii="Arial" w:hAnsi="Arial" w:cs="Arial"/>
          <w:i/>
          <w:iCs/>
          <w:sz w:val="20"/>
          <w:szCs w:val="20"/>
        </w:rPr>
        <w:t>Kirchneriella obesa</w:t>
      </w:r>
      <w:r w:rsidRPr="00CE2277">
        <w:rPr>
          <w:rFonts w:ascii="Arial" w:hAnsi="Arial" w:cs="Arial"/>
          <w:sz w:val="20"/>
          <w:szCs w:val="20"/>
        </w:rPr>
        <w:t xml:space="preserve">, and </w:t>
      </w:r>
      <w:r w:rsidRPr="00CE2277">
        <w:rPr>
          <w:rFonts w:ascii="Arial" w:hAnsi="Arial" w:cs="Arial"/>
          <w:i/>
          <w:iCs/>
          <w:sz w:val="20"/>
          <w:szCs w:val="20"/>
        </w:rPr>
        <w:t>Quadrigula Lacustris</w:t>
      </w:r>
      <w:r w:rsidRPr="00CE2277">
        <w:rPr>
          <w:rFonts w:ascii="Arial" w:hAnsi="Arial" w:cs="Arial"/>
          <w:sz w:val="20"/>
          <w:szCs w:val="20"/>
        </w:rPr>
        <w:t xml:space="preserve">. Chlorophyceae species like Chlorella vulgaris, Pediastrum and Oocystis also showed continuous occurrence, supporting the presence of favourable growth conditions. Slight spatial variation was observed among Bacillariophyceae, where a species such as </w:t>
      </w:r>
      <w:r w:rsidRPr="00CE2277">
        <w:rPr>
          <w:rFonts w:ascii="Arial" w:hAnsi="Arial" w:cs="Arial"/>
          <w:i/>
          <w:iCs/>
          <w:sz w:val="20"/>
          <w:szCs w:val="20"/>
        </w:rPr>
        <w:t>Navicula sp</w:t>
      </w:r>
      <w:r w:rsidRPr="00CE2277">
        <w:rPr>
          <w:rFonts w:ascii="Arial" w:hAnsi="Arial" w:cs="Arial"/>
          <w:sz w:val="20"/>
          <w:szCs w:val="20"/>
        </w:rPr>
        <w:t>. were absent at certain stations in June, possibly due to minor environmental fluctuations. Overall, the negligible seasonal variation and widespread distribution of most species indicate ecological stability, while the dominance of Cyanophyceae points toward a high nutrient status and potential eutrophication of the study area.</w:t>
      </w:r>
    </w:p>
    <w:p w14:paraId="7C574390" w14:textId="77777777" w:rsidR="001A2ED0" w:rsidRDefault="003E1032" w:rsidP="00235C18">
      <w:pPr>
        <w:ind w:firstLine="720"/>
        <w:jc w:val="both"/>
        <w:rPr>
          <w:rFonts w:ascii="Arial" w:hAnsi="Arial" w:cs="Arial"/>
        </w:rPr>
      </w:pPr>
      <w:r w:rsidRPr="00CE2277">
        <w:rPr>
          <w:rFonts w:ascii="Arial" w:hAnsi="Arial" w:cs="Arial"/>
        </w:rPr>
        <w:t xml:space="preserve">                  </w:t>
      </w:r>
    </w:p>
    <w:p w14:paraId="556170A5" w14:textId="77777777" w:rsidR="001A2ED0" w:rsidRPr="001A2ED0" w:rsidRDefault="001A2ED0" w:rsidP="001A2ED0">
      <w:pPr>
        <w:spacing w:after="200" w:line="276" w:lineRule="auto"/>
        <w:rPr>
          <w:rFonts w:ascii="Times New Roman" w:eastAsiaTheme="minorEastAsia" w:hAnsi="Times New Roman"/>
          <w:kern w:val="0"/>
          <w:lang w:val="en-US"/>
          <w14:ligatures w14:val="none"/>
        </w:rPr>
      </w:pPr>
      <w:r w:rsidRPr="001A2ED0">
        <w:rPr>
          <w:rFonts w:ascii="Times New Roman" w:eastAsiaTheme="minorEastAsia" w:hAnsi="Times New Roman"/>
          <w:noProof/>
          <w:kern w:val="0"/>
          <w:lang w:val="en-US"/>
        </w:rPr>
        <w:drawing>
          <wp:inline distT="0" distB="0" distL="0" distR="0" wp14:anchorId="3AF3157A" wp14:editId="1A8BCD6D">
            <wp:extent cx="5731510" cy="4321175"/>
            <wp:effectExtent l="0" t="0" r="2540" b="3175"/>
            <wp:docPr id="34818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4787" name=""/>
                    <pic:cNvPicPr/>
                  </pic:nvPicPr>
                  <pic:blipFill>
                    <a:blip r:embed="rId9"/>
                    <a:stretch>
                      <a:fillRect/>
                    </a:stretch>
                  </pic:blipFill>
                  <pic:spPr>
                    <a:xfrm>
                      <a:off x="0" y="0"/>
                      <a:ext cx="5731510" cy="4321175"/>
                    </a:xfrm>
                    <a:prstGeom prst="rect">
                      <a:avLst/>
                    </a:prstGeom>
                  </pic:spPr>
                </pic:pic>
              </a:graphicData>
            </a:graphic>
          </wp:inline>
        </w:drawing>
      </w:r>
    </w:p>
    <w:p w14:paraId="162B3B64" w14:textId="77777777" w:rsidR="001A2ED0" w:rsidRPr="001A2ED0" w:rsidRDefault="001A2ED0" w:rsidP="001A2ED0">
      <w:pPr>
        <w:spacing w:after="200" w:line="276" w:lineRule="auto"/>
        <w:rPr>
          <w:rFonts w:ascii="Times New Roman" w:eastAsiaTheme="minorEastAsia" w:hAnsi="Times New Roman"/>
          <w:kern w:val="0"/>
          <w:lang w:val="en-US"/>
          <w14:ligatures w14:val="none"/>
        </w:rPr>
      </w:pPr>
      <w:r w:rsidRPr="001A2ED0">
        <w:rPr>
          <w:rFonts w:ascii="Times New Roman" w:eastAsiaTheme="minorEastAsia" w:hAnsi="Times New Roman"/>
          <w:noProof/>
          <w:kern w:val="0"/>
          <w:lang w:val="en-US"/>
        </w:rPr>
        <w:lastRenderedPageBreak/>
        <w:drawing>
          <wp:inline distT="0" distB="0" distL="0" distR="0" wp14:anchorId="00549BDA" wp14:editId="48EBB816">
            <wp:extent cx="5731510" cy="4260215"/>
            <wp:effectExtent l="0" t="0" r="2540" b="6985"/>
            <wp:docPr id="91583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35285" name=""/>
                    <pic:cNvPicPr/>
                  </pic:nvPicPr>
                  <pic:blipFill>
                    <a:blip r:embed="rId10"/>
                    <a:stretch>
                      <a:fillRect/>
                    </a:stretch>
                  </pic:blipFill>
                  <pic:spPr>
                    <a:xfrm>
                      <a:off x="0" y="0"/>
                      <a:ext cx="5731510" cy="4260215"/>
                    </a:xfrm>
                    <a:prstGeom prst="rect">
                      <a:avLst/>
                    </a:prstGeom>
                  </pic:spPr>
                </pic:pic>
              </a:graphicData>
            </a:graphic>
          </wp:inline>
        </w:drawing>
      </w:r>
    </w:p>
    <w:p w14:paraId="13922FD1" w14:textId="77777777" w:rsidR="001A2ED0" w:rsidRPr="001A2ED0" w:rsidRDefault="001A2ED0" w:rsidP="001A2ED0">
      <w:pPr>
        <w:spacing w:after="200" w:line="276" w:lineRule="auto"/>
        <w:rPr>
          <w:rFonts w:ascii="Times New Roman" w:eastAsiaTheme="minorEastAsia" w:hAnsi="Times New Roman"/>
          <w:kern w:val="0"/>
          <w:lang w:val="en-US"/>
          <w14:ligatures w14:val="none"/>
        </w:rPr>
      </w:pPr>
      <w:r w:rsidRPr="001A2ED0">
        <w:rPr>
          <w:rFonts w:ascii="Times New Roman" w:eastAsiaTheme="minorEastAsia" w:hAnsi="Times New Roman"/>
          <w:noProof/>
          <w:kern w:val="0"/>
          <w:lang w:val="en-US"/>
        </w:rPr>
        <w:drawing>
          <wp:inline distT="0" distB="0" distL="0" distR="0" wp14:anchorId="1601FF2F" wp14:editId="65A7721B">
            <wp:extent cx="5731510" cy="4010660"/>
            <wp:effectExtent l="0" t="0" r="2540" b="8890"/>
            <wp:docPr id="2040601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01614" name=""/>
                    <pic:cNvPicPr/>
                  </pic:nvPicPr>
                  <pic:blipFill>
                    <a:blip r:embed="rId11"/>
                    <a:stretch>
                      <a:fillRect/>
                    </a:stretch>
                  </pic:blipFill>
                  <pic:spPr>
                    <a:xfrm>
                      <a:off x="0" y="0"/>
                      <a:ext cx="5731510" cy="4010660"/>
                    </a:xfrm>
                    <a:prstGeom prst="rect">
                      <a:avLst/>
                    </a:prstGeom>
                  </pic:spPr>
                </pic:pic>
              </a:graphicData>
            </a:graphic>
          </wp:inline>
        </w:drawing>
      </w:r>
    </w:p>
    <w:p w14:paraId="6A411926" w14:textId="77777777" w:rsidR="001A2ED0" w:rsidRPr="001A2ED0" w:rsidRDefault="001A2ED0" w:rsidP="001A2ED0">
      <w:pPr>
        <w:spacing w:after="200" w:line="276" w:lineRule="auto"/>
        <w:rPr>
          <w:rFonts w:ascii="Times New Roman" w:eastAsiaTheme="minorEastAsia" w:hAnsi="Times New Roman"/>
          <w:kern w:val="0"/>
          <w:lang w:val="en-US"/>
          <w14:ligatures w14:val="none"/>
        </w:rPr>
      </w:pPr>
      <w:r w:rsidRPr="001A2ED0">
        <w:rPr>
          <w:rFonts w:ascii="Times New Roman" w:eastAsiaTheme="minorEastAsia" w:hAnsi="Times New Roman"/>
          <w:noProof/>
          <w:kern w:val="0"/>
          <w:lang w:val="en-US"/>
        </w:rPr>
        <w:lastRenderedPageBreak/>
        <w:drawing>
          <wp:inline distT="0" distB="0" distL="0" distR="0" wp14:anchorId="63D17350" wp14:editId="7541A76A">
            <wp:extent cx="5731510" cy="4401185"/>
            <wp:effectExtent l="0" t="0" r="2540" b="0"/>
            <wp:docPr id="65410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07075" name=""/>
                    <pic:cNvPicPr/>
                  </pic:nvPicPr>
                  <pic:blipFill>
                    <a:blip r:embed="rId12"/>
                    <a:stretch>
                      <a:fillRect/>
                    </a:stretch>
                  </pic:blipFill>
                  <pic:spPr>
                    <a:xfrm>
                      <a:off x="0" y="0"/>
                      <a:ext cx="5731510" cy="4401185"/>
                    </a:xfrm>
                    <a:prstGeom prst="rect">
                      <a:avLst/>
                    </a:prstGeom>
                  </pic:spPr>
                </pic:pic>
              </a:graphicData>
            </a:graphic>
          </wp:inline>
        </w:drawing>
      </w:r>
    </w:p>
    <w:p w14:paraId="5E6EB7CC" w14:textId="77777777" w:rsidR="001A2ED0" w:rsidRPr="001A2ED0" w:rsidRDefault="001A2ED0" w:rsidP="001A2ED0">
      <w:pPr>
        <w:spacing w:after="200" w:line="276" w:lineRule="auto"/>
        <w:rPr>
          <w:rFonts w:ascii="Times New Roman" w:eastAsiaTheme="minorEastAsia" w:hAnsi="Times New Roman"/>
          <w:kern w:val="0"/>
          <w:lang w:val="en-US"/>
          <w14:ligatures w14:val="none"/>
        </w:rPr>
      </w:pPr>
      <w:r w:rsidRPr="001A2ED0">
        <w:rPr>
          <w:rFonts w:ascii="Times New Roman" w:eastAsiaTheme="minorEastAsia" w:hAnsi="Times New Roman"/>
          <w:noProof/>
          <w:kern w:val="0"/>
          <w:lang w:val="en-US"/>
        </w:rPr>
        <w:lastRenderedPageBreak/>
        <w:drawing>
          <wp:inline distT="0" distB="0" distL="0" distR="0" wp14:anchorId="72C0882A" wp14:editId="5F349A6F">
            <wp:extent cx="5731510" cy="4356100"/>
            <wp:effectExtent l="0" t="0" r="2540" b="6350"/>
            <wp:docPr id="1861679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79370" name=""/>
                    <pic:cNvPicPr/>
                  </pic:nvPicPr>
                  <pic:blipFill>
                    <a:blip r:embed="rId13"/>
                    <a:stretch>
                      <a:fillRect/>
                    </a:stretch>
                  </pic:blipFill>
                  <pic:spPr>
                    <a:xfrm>
                      <a:off x="0" y="0"/>
                      <a:ext cx="5731510" cy="4356100"/>
                    </a:xfrm>
                    <a:prstGeom prst="rect">
                      <a:avLst/>
                    </a:prstGeom>
                  </pic:spPr>
                </pic:pic>
              </a:graphicData>
            </a:graphic>
          </wp:inline>
        </w:drawing>
      </w:r>
    </w:p>
    <w:p w14:paraId="588DE3A6" w14:textId="77777777" w:rsidR="001A2ED0" w:rsidRPr="001A2ED0" w:rsidRDefault="001A2ED0" w:rsidP="001A2ED0">
      <w:pPr>
        <w:spacing w:after="200" w:line="276" w:lineRule="auto"/>
        <w:rPr>
          <w:rFonts w:ascii="Times New Roman" w:eastAsiaTheme="minorEastAsia" w:hAnsi="Times New Roman"/>
          <w:kern w:val="0"/>
          <w:lang w:val="en-US"/>
          <w14:ligatures w14:val="none"/>
        </w:rPr>
      </w:pPr>
      <w:r w:rsidRPr="001A2ED0">
        <w:rPr>
          <w:rFonts w:ascii="Times New Roman" w:eastAsiaTheme="minorEastAsia" w:hAnsi="Times New Roman"/>
          <w:noProof/>
          <w:kern w:val="0"/>
          <w:lang w:val="en-US"/>
        </w:rPr>
        <w:drawing>
          <wp:inline distT="0" distB="0" distL="0" distR="0" wp14:anchorId="001572D0" wp14:editId="51E24AE9">
            <wp:extent cx="5731510" cy="4107180"/>
            <wp:effectExtent l="0" t="0" r="2540" b="7620"/>
            <wp:docPr id="610792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92137" name=""/>
                    <pic:cNvPicPr/>
                  </pic:nvPicPr>
                  <pic:blipFill>
                    <a:blip r:embed="rId14"/>
                    <a:stretch>
                      <a:fillRect/>
                    </a:stretch>
                  </pic:blipFill>
                  <pic:spPr>
                    <a:xfrm>
                      <a:off x="0" y="0"/>
                      <a:ext cx="5731510" cy="4107180"/>
                    </a:xfrm>
                    <a:prstGeom prst="rect">
                      <a:avLst/>
                    </a:prstGeom>
                  </pic:spPr>
                </pic:pic>
              </a:graphicData>
            </a:graphic>
          </wp:inline>
        </w:drawing>
      </w:r>
    </w:p>
    <w:p w14:paraId="56634FA3" w14:textId="77777777" w:rsidR="001A2ED0" w:rsidRPr="001A2ED0" w:rsidRDefault="001A2ED0" w:rsidP="001A2ED0">
      <w:pPr>
        <w:spacing w:after="200" w:line="276" w:lineRule="auto"/>
        <w:rPr>
          <w:rFonts w:ascii="Times New Roman" w:eastAsiaTheme="minorEastAsia" w:hAnsi="Times New Roman"/>
          <w:kern w:val="0"/>
          <w:lang w:val="en-US"/>
          <w14:ligatures w14:val="none"/>
        </w:rPr>
      </w:pPr>
      <w:r w:rsidRPr="001A2ED0">
        <w:rPr>
          <w:rFonts w:ascii="Times New Roman" w:eastAsiaTheme="minorEastAsia" w:hAnsi="Times New Roman"/>
          <w:noProof/>
          <w:kern w:val="0"/>
          <w:lang w:val="en-US"/>
        </w:rPr>
        <w:lastRenderedPageBreak/>
        <w:drawing>
          <wp:inline distT="0" distB="0" distL="0" distR="0" wp14:anchorId="7160B312" wp14:editId="25C2ACA1">
            <wp:extent cx="5731510" cy="2178050"/>
            <wp:effectExtent l="0" t="0" r="2540" b="0"/>
            <wp:docPr id="85603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32072" name=""/>
                    <pic:cNvPicPr/>
                  </pic:nvPicPr>
                  <pic:blipFill>
                    <a:blip r:embed="rId15"/>
                    <a:stretch>
                      <a:fillRect/>
                    </a:stretch>
                  </pic:blipFill>
                  <pic:spPr>
                    <a:xfrm>
                      <a:off x="0" y="0"/>
                      <a:ext cx="5731510" cy="2178050"/>
                    </a:xfrm>
                    <a:prstGeom prst="rect">
                      <a:avLst/>
                    </a:prstGeom>
                  </pic:spPr>
                </pic:pic>
              </a:graphicData>
            </a:graphic>
          </wp:inline>
        </w:drawing>
      </w:r>
    </w:p>
    <w:p w14:paraId="5B09EDA4" w14:textId="77777777" w:rsidR="001A2ED0" w:rsidRDefault="001A2ED0" w:rsidP="00235C18">
      <w:pPr>
        <w:ind w:firstLine="720"/>
        <w:jc w:val="both"/>
        <w:rPr>
          <w:rFonts w:ascii="Arial" w:hAnsi="Arial" w:cs="Arial"/>
        </w:rPr>
      </w:pPr>
    </w:p>
    <w:p w14:paraId="5708BB5F" w14:textId="6080BEC4" w:rsidR="003E1032" w:rsidRDefault="003E1032" w:rsidP="001A2ED0">
      <w:pPr>
        <w:ind w:firstLine="720"/>
        <w:jc w:val="center"/>
        <w:rPr>
          <w:rFonts w:ascii="Arial" w:hAnsi="Arial" w:cs="Arial"/>
          <w:b/>
          <w:bCs/>
          <w:sz w:val="20"/>
          <w:szCs w:val="20"/>
        </w:rPr>
      </w:pPr>
      <w:r w:rsidRPr="00CE2277">
        <w:rPr>
          <w:rFonts w:ascii="Arial" w:hAnsi="Arial" w:cs="Arial"/>
          <w:b/>
          <w:bCs/>
        </w:rPr>
        <w:t xml:space="preserve">Fig. 2. </w:t>
      </w:r>
      <w:r w:rsidRPr="00CE2277">
        <w:rPr>
          <w:rFonts w:ascii="Arial" w:hAnsi="Arial" w:cs="Arial"/>
          <w:b/>
          <w:bCs/>
          <w:sz w:val="20"/>
          <w:szCs w:val="20"/>
        </w:rPr>
        <w:t>Photo Plate of Identified Phytoplankton at Lonar Lake</w:t>
      </w:r>
    </w:p>
    <w:p w14:paraId="7EC3A3BC" w14:textId="77777777" w:rsidR="001A2ED0" w:rsidRDefault="001A2ED0" w:rsidP="00235C18">
      <w:pPr>
        <w:ind w:firstLine="720"/>
        <w:jc w:val="both"/>
        <w:rPr>
          <w:rFonts w:ascii="Arial" w:hAnsi="Arial" w:cs="Arial"/>
          <w:b/>
          <w:bCs/>
          <w:sz w:val="20"/>
          <w:szCs w:val="20"/>
        </w:rPr>
      </w:pPr>
    </w:p>
    <w:p w14:paraId="79E497A5" w14:textId="77777777" w:rsidR="001A2ED0" w:rsidRDefault="001A2ED0" w:rsidP="00235C18">
      <w:pPr>
        <w:ind w:firstLine="720"/>
        <w:jc w:val="both"/>
        <w:rPr>
          <w:rFonts w:ascii="Arial" w:hAnsi="Arial" w:cs="Arial"/>
          <w:b/>
          <w:bCs/>
          <w:sz w:val="20"/>
          <w:szCs w:val="20"/>
        </w:rPr>
      </w:pPr>
    </w:p>
    <w:p w14:paraId="305BB528" w14:textId="49418105" w:rsidR="001A2ED0" w:rsidRDefault="001A2ED0">
      <w:pPr>
        <w:rPr>
          <w:rFonts w:ascii="Arial" w:hAnsi="Arial" w:cs="Arial"/>
          <w:b/>
          <w:bCs/>
          <w:sz w:val="20"/>
          <w:szCs w:val="20"/>
        </w:rPr>
      </w:pPr>
      <w:r>
        <w:rPr>
          <w:rFonts w:ascii="Arial" w:hAnsi="Arial" w:cs="Arial"/>
          <w:b/>
          <w:bCs/>
          <w:sz w:val="20"/>
          <w:szCs w:val="20"/>
        </w:rPr>
        <w:br w:type="page"/>
      </w:r>
    </w:p>
    <w:p w14:paraId="5159E922" w14:textId="559E5974" w:rsidR="003E1032" w:rsidRPr="00CE2277" w:rsidRDefault="003E1032" w:rsidP="00235C18">
      <w:pPr>
        <w:ind w:left="567"/>
        <w:jc w:val="both"/>
        <w:rPr>
          <w:rFonts w:ascii="Arial" w:hAnsi="Arial" w:cs="Arial"/>
          <w:sz w:val="20"/>
          <w:szCs w:val="20"/>
        </w:rPr>
      </w:pPr>
    </w:p>
    <w:p w14:paraId="079B6398" w14:textId="2F14993B" w:rsidR="009165B0" w:rsidRPr="009165B0" w:rsidRDefault="009165B0" w:rsidP="00F8353F">
      <w:pPr>
        <w:jc w:val="both"/>
        <w:rPr>
          <w:rFonts w:ascii="Arial" w:hAnsi="Arial" w:cs="Arial"/>
          <w:sz w:val="20"/>
          <w:szCs w:val="20"/>
        </w:rPr>
      </w:pPr>
      <w:r w:rsidRPr="009165B0">
        <w:rPr>
          <w:rFonts w:ascii="Arial" w:hAnsi="Arial" w:cs="Arial"/>
          <w:sz w:val="20"/>
          <w:szCs w:val="20"/>
        </w:rPr>
        <w:t xml:space="preserve">The study indicated that the aquatic ecosystem was under environmental stress, as </w:t>
      </w:r>
      <w:r w:rsidR="005215B5" w:rsidRPr="009165B0">
        <w:rPr>
          <w:rFonts w:ascii="Arial" w:hAnsi="Arial" w:cs="Arial"/>
          <w:sz w:val="20"/>
          <w:szCs w:val="20"/>
        </w:rPr>
        <w:t>demonstrated</w:t>
      </w:r>
      <w:r w:rsidRPr="009165B0">
        <w:rPr>
          <w:rFonts w:ascii="Arial" w:hAnsi="Arial" w:cs="Arial"/>
          <w:sz w:val="20"/>
          <w:szCs w:val="20"/>
        </w:rPr>
        <w:t xml:space="preserve"> by low species diversity and the dominance of a few phytoplankton species. This observation aligned with earlier findings by Tavares et al. (2010)</w:t>
      </w:r>
      <w:r w:rsidR="005215B5">
        <w:rPr>
          <w:rFonts w:ascii="Arial" w:hAnsi="Arial" w:cs="Arial"/>
          <w:sz w:val="20"/>
          <w:szCs w:val="20"/>
        </w:rPr>
        <w:t xml:space="preserve"> </w:t>
      </w:r>
      <w:r w:rsidRPr="009165B0">
        <w:rPr>
          <w:rFonts w:ascii="Arial" w:hAnsi="Arial" w:cs="Arial"/>
          <w:sz w:val="20"/>
          <w:szCs w:val="20"/>
        </w:rPr>
        <w:t>reported that a high abundance of Cyanophyceae was characteristic of eutrophic conditions. Similarly, Reynolds (2006) and Smith &amp; Schindler (2009) emphasized that cyanobacterial dominance was a key indicator of eutrophication, often associated with elevated nutrient levels</w:t>
      </w:r>
      <w:r w:rsidR="006274EB">
        <w:rPr>
          <w:rFonts w:ascii="Arial" w:hAnsi="Arial" w:cs="Arial"/>
          <w:sz w:val="20"/>
          <w:szCs w:val="20"/>
        </w:rPr>
        <w:t>.</w:t>
      </w:r>
      <w:r w:rsidRPr="009165B0">
        <w:rPr>
          <w:rFonts w:ascii="Arial" w:hAnsi="Arial" w:cs="Arial"/>
          <w:sz w:val="20"/>
          <w:szCs w:val="20"/>
        </w:rPr>
        <w:t xml:space="preserve"> Furthermore, Whitton &amp; Potts (2000) highlighted that </w:t>
      </w:r>
      <w:r w:rsidRPr="009165B0">
        <w:rPr>
          <w:rFonts w:ascii="Arial" w:hAnsi="Arial" w:cs="Arial"/>
          <w:i/>
          <w:iCs/>
          <w:sz w:val="20"/>
          <w:szCs w:val="20"/>
        </w:rPr>
        <w:t>Spirulina</w:t>
      </w:r>
      <w:r w:rsidRPr="009165B0">
        <w:rPr>
          <w:rFonts w:ascii="Arial" w:hAnsi="Arial" w:cs="Arial"/>
          <w:sz w:val="20"/>
          <w:szCs w:val="20"/>
        </w:rPr>
        <w:t xml:space="preserve"> and </w:t>
      </w:r>
      <w:r w:rsidRPr="009165B0">
        <w:rPr>
          <w:rFonts w:ascii="Arial" w:hAnsi="Arial" w:cs="Arial"/>
          <w:i/>
          <w:iCs/>
          <w:sz w:val="20"/>
          <w:szCs w:val="20"/>
        </w:rPr>
        <w:t>Arthrospira</w:t>
      </w:r>
      <w:r w:rsidRPr="009165B0">
        <w:rPr>
          <w:rFonts w:ascii="Arial" w:hAnsi="Arial" w:cs="Arial"/>
          <w:sz w:val="20"/>
          <w:szCs w:val="20"/>
        </w:rPr>
        <w:t xml:space="preserve"> could </w:t>
      </w:r>
      <w:r w:rsidR="004062C1" w:rsidRPr="009165B0">
        <w:rPr>
          <w:rFonts w:ascii="Arial" w:hAnsi="Arial" w:cs="Arial"/>
          <w:sz w:val="20"/>
          <w:szCs w:val="20"/>
        </w:rPr>
        <w:t>bloom</w:t>
      </w:r>
      <w:r w:rsidRPr="009165B0">
        <w:rPr>
          <w:rFonts w:ascii="Arial" w:hAnsi="Arial" w:cs="Arial"/>
          <w:sz w:val="20"/>
          <w:szCs w:val="20"/>
        </w:rPr>
        <w:t xml:space="preserve"> under harsh environmental conditions like high temperature, low oxygen levels and high organic matter, reflecting their high adaptive capacity. In addition, Devi et al. (2007) noted that shifts in phytoplankton composition, particularly the increased dominance of Cyanophyceae, indicated declining water quality and rising pollution levels.</w:t>
      </w:r>
    </w:p>
    <w:p w14:paraId="6F4882C7" w14:textId="77777777" w:rsidR="009165B0" w:rsidRPr="009165B0" w:rsidRDefault="009165B0" w:rsidP="00F8353F">
      <w:pPr>
        <w:jc w:val="both"/>
        <w:rPr>
          <w:rFonts w:ascii="Arial" w:hAnsi="Arial" w:cs="Arial"/>
          <w:sz w:val="20"/>
          <w:szCs w:val="20"/>
        </w:rPr>
      </w:pPr>
      <w:r w:rsidRPr="009165B0">
        <w:rPr>
          <w:rFonts w:ascii="Arial" w:hAnsi="Arial" w:cs="Arial"/>
          <w:sz w:val="20"/>
          <w:szCs w:val="20"/>
        </w:rPr>
        <w:t xml:space="preserve">The phytoplankton community of Lonar Lake was predominantly composed of Cyanophyceae, reflecting its highly saline and alkaline environment. Tandale &amp; Talwankar (2023) reported that Cyanophyceae (blue-green algae) dominated the phytoplankton of Lonar Lake. Bacillariophyceae (diatoms), such as </w:t>
      </w:r>
      <w:r w:rsidRPr="009165B0">
        <w:rPr>
          <w:rFonts w:ascii="Arial" w:hAnsi="Arial" w:cs="Arial"/>
          <w:i/>
          <w:iCs/>
          <w:sz w:val="20"/>
          <w:szCs w:val="20"/>
        </w:rPr>
        <w:t>Fragillaria</w:t>
      </w:r>
      <w:r w:rsidRPr="009165B0">
        <w:rPr>
          <w:rFonts w:ascii="Arial" w:hAnsi="Arial" w:cs="Arial"/>
          <w:sz w:val="20"/>
          <w:szCs w:val="20"/>
        </w:rPr>
        <w:t xml:space="preserve">, </w:t>
      </w:r>
      <w:r w:rsidRPr="009165B0">
        <w:rPr>
          <w:rFonts w:ascii="Arial" w:hAnsi="Arial" w:cs="Arial"/>
          <w:i/>
          <w:iCs/>
          <w:sz w:val="20"/>
          <w:szCs w:val="20"/>
        </w:rPr>
        <w:t>Navicula</w:t>
      </w:r>
      <w:r w:rsidRPr="009165B0">
        <w:rPr>
          <w:rFonts w:ascii="Arial" w:hAnsi="Arial" w:cs="Arial"/>
          <w:sz w:val="20"/>
          <w:szCs w:val="20"/>
        </w:rPr>
        <w:t xml:space="preserve">, and </w:t>
      </w:r>
      <w:r w:rsidRPr="009165B0">
        <w:rPr>
          <w:rFonts w:ascii="Arial" w:hAnsi="Arial" w:cs="Arial"/>
          <w:i/>
          <w:iCs/>
          <w:sz w:val="20"/>
          <w:szCs w:val="20"/>
        </w:rPr>
        <w:t>Cyclotella</w:t>
      </w:r>
      <w:r w:rsidRPr="009165B0">
        <w:rPr>
          <w:rFonts w:ascii="Arial" w:hAnsi="Arial" w:cs="Arial"/>
          <w:sz w:val="20"/>
          <w:szCs w:val="20"/>
        </w:rPr>
        <w:t>, were more tolerant of the lake’s saline-alkaline conditions than Chlorophyceae (green algae), which were the most vulnerable. The dominant species included Cyanophyceae (</w:t>
      </w:r>
      <w:r w:rsidRPr="009165B0">
        <w:rPr>
          <w:rFonts w:ascii="Arial" w:hAnsi="Arial" w:cs="Arial"/>
          <w:i/>
          <w:iCs/>
          <w:sz w:val="20"/>
          <w:szCs w:val="20"/>
        </w:rPr>
        <w:t>Spirulina</w:t>
      </w:r>
      <w:r w:rsidRPr="009165B0">
        <w:rPr>
          <w:rFonts w:ascii="Arial" w:hAnsi="Arial" w:cs="Arial"/>
          <w:sz w:val="20"/>
          <w:szCs w:val="20"/>
        </w:rPr>
        <w:t xml:space="preserve">, </w:t>
      </w:r>
      <w:r w:rsidRPr="009165B0">
        <w:rPr>
          <w:rFonts w:ascii="Arial" w:hAnsi="Arial" w:cs="Arial"/>
          <w:i/>
          <w:iCs/>
          <w:sz w:val="20"/>
          <w:szCs w:val="20"/>
        </w:rPr>
        <w:t>Anabaena</w:t>
      </w:r>
      <w:r w:rsidRPr="009165B0">
        <w:rPr>
          <w:rFonts w:ascii="Arial" w:hAnsi="Arial" w:cs="Arial"/>
          <w:sz w:val="20"/>
          <w:szCs w:val="20"/>
        </w:rPr>
        <w:t xml:space="preserve">, </w:t>
      </w:r>
      <w:r w:rsidRPr="009165B0">
        <w:rPr>
          <w:rFonts w:ascii="Arial" w:hAnsi="Arial" w:cs="Arial"/>
          <w:i/>
          <w:iCs/>
          <w:sz w:val="20"/>
          <w:szCs w:val="20"/>
        </w:rPr>
        <w:t>Arthrospira</w:t>
      </w:r>
      <w:r w:rsidRPr="009165B0">
        <w:rPr>
          <w:rFonts w:ascii="Arial" w:hAnsi="Arial" w:cs="Arial"/>
          <w:sz w:val="20"/>
          <w:szCs w:val="20"/>
        </w:rPr>
        <w:t>), Bacillariophyceae (</w:t>
      </w:r>
      <w:r w:rsidRPr="009165B0">
        <w:rPr>
          <w:rFonts w:ascii="Arial" w:hAnsi="Arial" w:cs="Arial"/>
          <w:i/>
          <w:iCs/>
          <w:sz w:val="20"/>
          <w:szCs w:val="20"/>
        </w:rPr>
        <w:t>Navicula</w:t>
      </w:r>
      <w:r w:rsidRPr="009165B0">
        <w:rPr>
          <w:rFonts w:ascii="Arial" w:hAnsi="Arial" w:cs="Arial"/>
          <w:sz w:val="20"/>
          <w:szCs w:val="20"/>
        </w:rPr>
        <w:t xml:space="preserve">, </w:t>
      </w:r>
      <w:r w:rsidRPr="009165B0">
        <w:rPr>
          <w:rFonts w:ascii="Arial" w:hAnsi="Arial" w:cs="Arial"/>
          <w:i/>
          <w:iCs/>
          <w:sz w:val="20"/>
          <w:szCs w:val="20"/>
        </w:rPr>
        <w:t>Fragillaria</w:t>
      </w:r>
      <w:r w:rsidRPr="009165B0">
        <w:rPr>
          <w:rFonts w:ascii="Arial" w:hAnsi="Arial" w:cs="Arial"/>
          <w:sz w:val="20"/>
          <w:szCs w:val="20"/>
        </w:rPr>
        <w:t xml:space="preserve">, </w:t>
      </w:r>
      <w:r w:rsidRPr="009165B0">
        <w:rPr>
          <w:rFonts w:ascii="Arial" w:hAnsi="Arial" w:cs="Arial"/>
          <w:i/>
          <w:iCs/>
          <w:sz w:val="20"/>
          <w:szCs w:val="20"/>
        </w:rPr>
        <w:t>Cyclotella</w:t>
      </w:r>
      <w:r w:rsidRPr="009165B0">
        <w:rPr>
          <w:rFonts w:ascii="Arial" w:hAnsi="Arial" w:cs="Arial"/>
          <w:sz w:val="20"/>
          <w:szCs w:val="20"/>
        </w:rPr>
        <w:t>), and Chlorophyceae (</w:t>
      </w:r>
      <w:r w:rsidRPr="009165B0">
        <w:rPr>
          <w:rFonts w:ascii="Arial" w:hAnsi="Arial" w:cs="Arial"/>
          <w:i/>
          <w:iCs/>
          <w:sz w:val="20"/>
          <w:szCs w:val="20"/>
        </w:rPr>
        <w:t>Chlamydomonas</w:t>
      </w:r>
      <w:r w:rsidRPr="009165B0">
        <w:rPr>
          <w:rFonts w:ascii="Arial" w:hAnsi="Arial" w:cs="Arial"/>
          <w:sz w:val="20"/>
          <w:szCs w:val="20"/>
        </w:rPr>
        <w:t xml:space="preserve">, </w:t>
      </w:r>
      <w:r w:rsidRPr="009165B0">
        <w:rPr>
          <w:rFonts w:ascii="Arial" w:hAnsi="Arial" w:cs="Arial"/>
          <w:i/>
          <w:iCs/>
          <w:sz w:val="20"/>
          <w:szCs w:val="20"/>
        </w:rPr>
        <w:t>Oedogonium</w:t>
      </w:r>
      <w:r w:rsidRPr="009165B0">
        <w:rPr>
          <w:rFonts w:ascii="Arial" w:hAnsi="Arial" w:cs="Arial"/>
          <w:sz w:val="20"/>
          <w:szCs w:val="20"/>
        </w:rPr>
        <w:t xml:space="preserve">), which were present in low abundance. In 2020, Tandale reported that Cyanophyceae dominated the phytoplankton community, with </w:t>
      </w:r>
      <w:r w:rsidRPr="009165B0">
        <w:rPr>
          <w:rFonts w:ascii="Arial" w:hAnsi="Arial" w:cs="Arial"/>
          <w:i/>
          <w:iCs/>
          <w:sz w:val="20"/>
          <w:szCs w:val="20"/>
        </w:rPr>
        <w:t>Spirulina</w:t>
      </w:r>
      <w:r w:rsidRPr="009165B0">
        <w:rPr>
          <w:rFonts w:ascii="Arial" w:hAnsi="Arial" w:cs="Arial"/>
          <w:sz w:val="20"/>
          <w:szCs w:val="20"/>
        </w:rPr>
        <w:t xml:space="preserve"> being the most abundant species. Other recorded species included Chlorophyceae (</w:t>
      </w:r>
      <w:r w:rsidRPr="009165B0">
        <w:rPr>
          <w:rFonts w:ascii="Arial" w:hAnsi="Arial" w:cs="Arial"/>
          <w:i/>
          <w:iCs/>
          <w:sz w:val="20"/>
          <w:szCs w:val="20"/>
        </w:rPr>
        <w:t>Chlamydomonas</w:t>
      </w:r>
      <w:r w:rsidRPr="009165B0">
        <w:rPr>
          <w:rFonts w:ascii="Arial" w:hAnsi="Arial" w:cs="Arial"/>
          <w:sz w:val="20"/>
          <w:szCs w:val="20"/>
        </w:rPr>
        <w:t xml:space="preserve">, </w:t>
      </w:r>
      <w:r w:rsidRPr="009165B0">
        <w:rPr>
          <w:rFonts w:ascii="Arial" w:hAnsi="Arial" w:cs="Arial"/>
          <w:i/>
          <w:iCs/>
          <w:sz w:val="20"/>
          <w:szCs w:val="20"/>
        </w:rPr>
        <w:t>Oedogonium</w:t>
      </w:r>
      <w:r w:rsidRPr="009165B0">
        <w:rPr>
          <w:rFonts w:ascii="Arial" w:hAnsi="Arial" w:cs="Arial"/>
          <w:sz w:val="20"/>
          <w:szCs w:val="20"/>
        </w:rPr>
        <w:t xml:space="preserve">, </w:t>
      </w:r>
      <w:r w:rsidRPr="009165B0">
        <w:rPr>
          <w:rFonts w:ascii="Arial" w:hAnsi="Arial" w:cs="Arial"/>
          <w:i/>
          <w:iCs/>
          <w:sz w:val="20"/>
          <w:szCs w:val="20"/>
        </w:rPr>
        <w:t>Rhizoclonium</w:t>
      </w:r>
      <w:r w:rsidRPr="009165B0">
        <w:rPr>
          <w:rFonts w:ascii="Arial" w:hAnsi="Arial" w:cs="Arial"/>
          <w:sz w:val="20"/>
          <w:szCs w:val="20"/>
        </w:rPr>
        <w:t>), Cyanophyceae (</w:t>
      </w:r>
      <w:r w:rsidRPr="009165B0">
        <w:rPr>
          <w:rFonts w:ascii="Arial" w:hAnsi="Arial" w:cs="Arial"/>
          <w:i/>
          <w:iCs/>
          <w:sz w:val="20"/>
          <w:szCs w:val="20"/>
        </w:rPr>
        <w:t>Anabaena</w:t>
      </w:r>
      <w:r w:rsidRPr="009165B0">
        <w:rPr>
          <w:rFonts w:ascii="Arial" w:hAnsi="Arial" w:cs="Arial"/>
          <w:sz w:val="20"/>
          <w:szCs w:val="20"/>
        </w:rPr>
        <w:t xml:space="preserve">, </w:t>
      </w:r>
      <w:r w:rsidRPr="009165B0">
        <w:rPr>
          <w:rFonts w:ascii="Arial" w:hAnsi="Arial" w:cs="Arial"/>
          <w:i/>
          <w:iCs/>
          <w:sz w:val="20"/>
          <w:szCs w:val="20"/>
        </w:rPr>
        <w:t>Arthrospira</w:t>
      </w:r>
      <w:r w:rsidRPr="009165B0">
        <w:rPr>
          <w:rFonts w:ascii="Arial" w:hAnsi="Arial" w:cs="Arial"/>
          <w:sz w:val="20"/>
          <w:szCs w:val="20"/>
        </w:rPr>
        <w:t xml:space="preserve">, </w:t>
      </w:r>
      <w:r w:rsidRPr="009165B0">
        <w:rPr>
          <w:rFonts w:ascii="Arial" w:hAnsi="Arial" w:cs="Arial"/>
          <w:i/>
          <w:iCs/>
          <w:sz w:val="20"/>
          <w:szCs w:val="20"/>
        </w:rPr>
        <w:t>Nostoc</w:t>
      </w:r>
      <w:r w:rsidRPr="009165B0">
        <w:rPr>
          <w:rFonts w:ascii="Arial" w:hAnsi="Arial" w:cs="Arial"/>
          <w:sz w:val="20"/>
          <w:szCs w:val="20"/>
        </w:rPr>
        <w:t>), and Bacillariophyceae (</w:t>
      </w:r>
      <w:r w:rsidRPr="009165B0">
        <w:rPr>
          <w:rFonts w:ascii="Arial" w:hAnsi="Arial" w:cs="Arial"/>
          <w:i/>
          <w:iCs/>
          <w:sz w:val="20"/>
          <w:szCs w:val="20"/>
        </w:rPr>
        <w:t>Fragillaria</w:t>
      </w:r>
      <w:r w:rsidRPr="009165B0">
        <w:rPr>
          <w:rFonts w:ascii="Arial" w:hAnsi="Arial" w:cs="Arial"/>
          <w:sz w:val="20"/>
          <w:szCs w:val="20"/>
        </w:rPr>
        <w:t xml:space="preserve">, </w:t>
      </w:r>
      <w:r w:rsidRPr="009165B0">
        <w:rPr>
          <w:rFonts w:ascii="Arial" w:hAnsi="Arial" w:cs="Arial"/>
          <w:i/>
          <w:iCs/>
          <w:sz w:val="20"/>
          <w:szCs w:val="20"/>
        </w:rPr>
        <w:t>Navicula</w:t>
      </w:r>
      <w:r w:rsidRPr="009165B0">
        <w:rPr>
          <w:rFonts w:ascii="Arial" w:hAnsi="Arial" w:cs="Arial"/>
          <w:sz w:val="20"/>
          <w:szCs w:val="20"/>
        </w:rPr>
        <w:t xml:space="preserve">, </w:t>
      </w:r>
      <w:r w:rsidRPr="009165B0">
        <w:rPr>
          <w:rFonts w:ascii="Arial" w:hAnsi="Arial" w:cs="Arial"/>
          <w:i/>
          <w:iCs/>
          <w:sz w:val="20"/>
          <w:szCs w:val="20"/>
        </w:rPr>
        <w:t>Cyclotella</w:t>
      </w:r>
      <w:r w:rsidRPr="009165B0">
        <w:rPr>
          <w:rFonts w:ascii="Arial" w:hAnsi="Arial" w:cs="Arial"/>
          <w:sz w:val="20"/>
          <w:szCs w:val="20"/>
        </w:rPr>
        <w:t>). The study further indicated that algal growth varied with dilution at some sampling stations, supporting higher diversity, whereas high salinity restricted sensitive groups.</w:t>
      </w:r>
    </w:p>
    <w:p w14:paraId="5BED5112" w14:textId="0FC9E27E" w:rsidR="003E1032" w:rsidRPr="00CE2277" w:rsidRDefault="009165B0" w:rsidP="00F8353F">
      <w:pPr>
        <w:jc w:val="both"/>
        <w:rPr>
          <w:rFonts w:ascii="Arial" w:hAnsi="Arial" w:cs="Arial"/>
          <w:sz w:val="20"/>
          <w:szCs w:val="20"/>
        </w:rPr>
      </w:pPr>
      <w:r w:rsidRPr="009165B0">
        <w:rPr>
          <w:rFonts w:ascii="Arial" w:hAnsi="Arial" w:cs="Arial"/>
          <w:sz w:val="20"/>
          <w:szCs w:val="20"/>
        </w:rPr>
        <w:t xml:space="preserve">Similarly, Dabhade (2015) reported that Cyanophyceae, particularly </w:t>
      </w:r>
      <w:r w:rsidRPr="009165B0">
        <w:rPr>
          <w:rFonts w:ascii="Arial" w:hAnsi="Arial" w:cs="Arial"/>
          <w:i/>
          <w:iCs/>
          <w:sz w:val="20"/>
          <w:szCs w:val="20"/>
        </w:rPr>
        <w:t>Spirulina</w:t>
      </w:r>
      <w:r w:rsidRPr="009165B0">
        <w:rPr>
          <w:rFonts w:ascii="Arial" w:hAnsi="Arial" w:cs="Arial"/>
          <w:sz w:val="20"/>
          <w:szCs w:val="20"/>
        </w:rPr>
        <w:t>, dominated the phytoplankton community. The study found Chlorophyceae (</w:t>
      </w:r>
      <w:r w:rsidRPr="009165B0">
        <w:rPr>
          <w:rFonts w:ascii="Arial" w:hAnsi="Arial" w:cs="Arial"/>
          <w:i/>
          <w:iCs/>
          <w:sz w:val="20"/>
          <w:szCs w:val="20"/>
        </w:rPr>
        <w:t>Chlamydomonas</w:t>
      </w:r>
      <w:r w:rsidRPr="009165B0">
        <w:rPr>
          <w:rFonts w:ascii="Arial" w:hAnsi="Arial" w:cs="Arial"/>
          <w:sz w:val="20"/>
          <w:szCs w:val="20"/>
        </w:rPr>
        <w:t xml:space="preserve">, </w:t>
      </w:r>
      <w:r w:rsidRPr="009165B0">
        <w:rPr>
          <w:rFonts w:ascii="Arial" w:hAnsi="Arial" w:cs="Arial"/>
          <w:i/>
          <w:iCs/>
          <w:sz w:val="20"/>
          <w:szCs w:val="20"/>
        </w:rPr>
        <w:t>Dunaliella salina</w:t>
      </w:r>
      <w:r w:rsidRPr="009165B0">
        <w:rPr>
          <w:rFonts w:ascii="Arial" w:hAnsi="Arial" w:cs="Arial"/>
          <w:sz w:val="20"/>
          <w:szCs w:val="20"/>
        </w:rPr>
        <w:t xml:space="preserve">, </w:t>
      </w:r>
      <w:r w:rsidRPr="009165B0">
        <w:rPr>
          <w:rFonts w:ascii="Arial" w:hAnsi="Arial" w:cs="Arial"/>
          <w:i/>
          <w:iCs/>
          <w:sz w:val="20"/>
          <w:szCs w:val="20"/>
        </w:rPr>
        <w:t>Oedogonium</w:t>
      </w:r>
      <w:r w:rsidRPr="009165B0">
        <w:rPr>
          <w:rFonts w:ascii="Arial" w:hAnsi="Arial" w:cs="Arial"/>
          <w:sz w:val="20"/>
          <w:szCs w:val="20"/>
        </w:rPr>
        <w:t>) as the second most abundant group, along with Cyanophyceae (</w:t>
      </w:r>
      <w:r w:rsidRPr="009165B0">
        <w:rPr>
          <w:rFonts w:ascii="Arial" w:hAnsi="Arial" w:cs="Arial"/>
          <w:i/>
          <w:iCs/>
          <w:sz w:val="20"/>
          <w:szCs w:val="20"/>
        </w:rPr>
        <w:t>Anabaena</w:t>
      </w:r>
      <w:r w:rsidRPr="009165B0">
        <w:rPr>
          <w:rFonts w:ascii="Arial" w:hAnsi="Arial" w:cs="Arial"/>
          <w:sz w:val="20"/>
          <w:szCs w:val="20"/>
        </w:rPr>
        <w:t xml:space="preserve">, </w:t>
      </w:r>
      <w:r w:rsidRPr="009165B0">
        <w:rPr>
          <w:rFonts w:ascii="Arial" w:hAnsi="Arial" w:cs="Arial"/>
          <w:i/>
          <w:iCs/>
          <w:sz w:val="20"/>
          <w:szCs w:val="20"/>
        </w:rPr>
        <w:t>Oscillatoria</w:t>
      </w:r>
      <w:r w:rsidRPr="009165B0">
        <w:rPr>
          <w:rFonts w:ascii="Arial" w:hAnsi="Arial" w:cs="Arial"/>
          <w:sz w:val="20"/>
          <w:szCs w:val="20"/>
        </w:rPr>
        <w:t>) and Bacillariophyceae (</w:t>
      </w:r>
      <w:r w:rsidRPr="009165B0">
        <w:rPr>
          <w:rFonts w:ascii="Arial" w:hAnsi="Arial" w:cs="Arial"/>
          <w:i/>
          <w:iCs/>
          <w:sz w:val="20"/>
          <w:szCs w:val="20"/>
        </w:rPr>
        <w:t>Navicula</w:t>
      </w:r>
      <w:r w:rsidRPr="009165B0">
        <w:rPr>
          <w:rFonts w:ascii="Arial" w:hAnsi="Arial" w:cs="Arial"/>
          <w:sz w:val="20"/>
          <w:szCs w:val="20"/>
        </w:rPr>
        <w:t xml:space="preserve">, </w:t>
      </w:r>
      <w:r w:rsidRPr="009165B0">
        <w:rPr>
          <w:rFonts w:ascii="Arial" w:hAnsi="Arial" w:cs="Arial"/>
          <w:i/>
          <w:iCs/>
          <w:sz w:val="20"/>
          <w:szCs w:val="20"/>
        </w:rPr>
        <w:t>Nitzschia</w:t>
      </w:r>
      <w:r w:rsidRPr="009165B0">
        <w:rPr>
          <w:rFonts w:ascii="Arial" w:hAnsi="Arial" w:cs="Arial"/>
          <w:sz w:val="20"/>
          <w:szCs w:val="20"/>
        </w:rPr>
        <w:t xml:space="preserve">, </w:t>
      </w:r>
      <w:r w:rsidRPr="009165B0">
        <w:rPr>
          <w:rFonts w:ascii="Arial" w:hAnsi="Arial" w:cs="Arial"/>
          <w:i/>
          <w:iCs/>
          <w:sz w:val="20"/>
          <w:szCs w:val="20"/>
        </w:rPr>
        <w:t>Synedra</w:t>
      </w:r>
      <w:r w:rsidRPr="009165B0">
        <w:rPr>
          <w:rFonts w:ascii="Arial" w:hAnsi="Arial" w:cs="Arial"/>
          <w:sz w:val="20"/>
          <w:szCs w:val="20"/>
        </w:rPr>
        <w:t xml:space="preserve">). In summary, these findings confirmed that Cyanophyceae prevailed due to their high tolerance, followed by moderately tolerant Bacillariophyceae, whereas Chlorophyceae remained the </w:t>
      </w:r>
      <w:r w:rsidR="00FC7746">
        <w:rPr>
          <w:rFonts w:ascii="Arial" w:hAnsi="Arial" w:cs="Arial"/>
          <w:sz w:val="20"/>
          <w:szCs w:val="20"/>
        </w:rPr>
        <w:t xml:space="preserve">most </w:t>
      </w:r>
      <w:r w:rsidRPr="009165B0">
        <w:rPr>
          <w:rFonts w:ascii="Arial" w:hAnsi="Arial" w:cs="Arial"/>
          <w:sz w:val="20"/>
          <w:szCs w:val="20"/>
        </w:rPr>
        <w:t>vulnerable</w:t>
      </w:r>
      <w:r w:rsidR="001943D3">
        <w:rPr>
          <w:rFonts w:ascii="Arial" w:hAnsi="Arial" w:cs="Arial"/>
          <w:sz w:val="20"/>
          <w:szCs w:val="20"/>
        </w:rPr>
        <w:t xml:space="preserve"> and least dominant</w:t>
      </w:r>
      <w:r w:rsidRPr="009165B0">
        <w:rPr>
          <w:rFonts w:ascii="Arial" w:hAnsi="Arial" w:cs="Arial"/>
          <w:sz w:val="20"/>
          <w:szCs w:val="20"/>
        </w:rPr>
        <w:t xml:space="preserve"> class.</w:t>
      </w:r>
      <w:r w:rsidR="001943D3">
        <w:rPr>
          <w:rFonts w:ascii="Arial" w:hAnsi="Arial" w:cs="Arial"/>
          <w:sz w:val="20"/>
          <w:szCs w:val="20"/>
        </w:rPr>
        <w:t xml:space="preserve"> </w:t>
      </w:r>
    </w:p>
    <w:p w14:paraId="3A4BF61F" w14:textId="77777777" w:rsidR="003E1032" w:rsidRPr="00CE2277" w:rsidRDefault="003E1032" w:rsidP="00235C18">
      <w:pPr>
        <w:jc w:val="both"/>
        <w:rPr>
          <w:rFonts w:ascii="Arial" w:hAnsi="Arial" w:cs="Arial"/>
          <w:b/>
          <w:bCs/>
        </w:rPr>
      </w:pPr>
      <w:r w:rsidRPr="00CE2277">
        <w:rPr>
          <w:rFonts w:ascii="Arial" w:hAnsi="Arial" w:cs="Arial"/>
          <w:b/>
          <w:bCs/>
        </w:rPr>
        <w:t xml:space="preserve">CONCLUSION: </w:t>
      </w:r>
    </w:p>
    <w:p w14:paraId="52A353A9" w14:textId="31144BD6" w:rsidR="00A522FC" w:rsidRDefault="003E1032" w:rsidP="000F16F7">
      <w:pPr>
        <w:jc w:val="both"/>
        <w:rPr>
          <w:rFonts w:ascii="Arial" w:hAnsi="Arial" w:cs="Arial"/>
          <w:sz w:val="20"/>
          <w:szCs w:val="20"/>
        </w:rPr>
      </w:pPr>
      <w:r w:rsidRPr="00CE2277">
        <w:rPr>
          <w:rFonts w:ascii="Arial" w:hAnsi="Arial" w:cs="Arial"/>
          <w:sz w:val="20"/>
          <w:szCs w:val="20"/>
        </w:rPr>
        <w:t xml:space="preserve">Lonar Lake's unique ecosystem requires careful management to maintain its ecological balance. The study </w:t>
      </w:r>
      <w:r w:rsidR="00724731" w:rsidRPr="00CE2277">
        <w:rPr>
          <w:rFonts w:ascii="Arial" w:hAnsi="Arial" w:cs="Arial"/>
          <w:sz w:val="20"/>
          <w:szCs w:val="20"/>
        </w:rPr>
        <w:t>emphasized</w:t>
      </w:r>
      <w:r w:rsidRPr="00CE2277">
        <w:rPr>
          <w:rFonts w:ascii="Arial" w:hAnsi="Arial" w:cs="Arial"/>
          <w:sz w:val="20"/>
          <w:szCs w:val="20"/>
        </w:rPr>
        <w:t xml:space="preserve"> the urgent need for integrated water management strategies to ensure the sustainability of this </w:t>
      </w:r>
      <w:r w:rsidR="00152C75">
        <w:rPr>
          <w:rFonts w:ascii="Arial" w:hAnsi="Arial" w:cs="Arial"/>
          <w:sz w:val="20"/>
          <w:szCs w:val="20"/>
        </w:rPr>
        <w:t>unique</w:t>
      </w:r>
      <w:r w:rsidRPr="00CE2277">
        <w:rPr>
          <w:rFonts w:ascii="Arial" w:hAnsi="Arial" w:cs="Arial"/>
          <w:sz w:val="20"/>
          <w:szCs w:val="20"/>
        </w:rPr>
        <w:t xml:space="preserve"> aquatic </w:t>
      </w:r>
      <w:r w:rsidR="00152C75">
        <w:rPr>
          <w:rFonts w:ascii="Arial" w:hAnsi="Arial" w:cs="Arial"/>
          <w:sz w:val="20"/>
          <w:szCs w:val="20"/>
        </w:rPr>
        <w:t>ecosystem</w:t>
      </w:r>
      <w:r w:rsidR="009B7F00">
        <w:rPr>
          <w:rFonts w:ascii="Arial" w:hAnsi="Arial" w:cs="Arial"/>
          <w:sz w:val="20"/>
          <w:szCs w:val="20"/>
        </w:rPr>
        <w:t>.</w:t>
      </w:r>
      <w:r w:rsidR="00953E3B">
        <w:rPr>
          <w:rFonts w:ascii="Arial" w:hAnsi="Arial" w:cs="Arial"/>
          <w:sz w:val="20"/>
          <w:szCs w:val="20"/>
        </w:rPr>
        <w:t xml:space="preserve"> </w:t>
      </w:r>
      <w:r w:rsidR="002C736D">
        <w:rPr>
          <w:rFonts w:ascii="Arial" w:hAnsi="Arial" w:cs="Arial"/>
          <w:sz w:val="20"/>
          <w:szCs w:val="20"/>
        </w:rPr>
        <w:t>T</w:t>
      </w:r>
      <w:r w:rsidR="002C736D" w:rsidRPr="00CE2277">
        <w:rPr>
          <w:rFonts w:ascii="Arial" w:hAnsi="Arial" w:cs="Arial"/>
          <w:sz w:val="20"/>
          <w:szCs w:val="20"/>
        </w:rPr>
        <w:t xml:space="preserve">he </w:t>
      </w:r>
      <w:r w:rsidR="002C736D">
        <w:rPr>
          <w:rFonts w:ascii="Arial" w:hAnsi="Arial" w:cs="Arial"/>
          <w:sz w:val="20"/>
          <w:szCs w:val="20"/>
        </w:rPr>
        <w:t xml:space="preserve">present study showed the </w:t>
      </w:r>
      <w:r w:rsidR="002C736D" w:rsidRPr="00CE2277">
        <w:rPr>
          <w:rFonts w:ascii="Arial" w:hAnsi="Arial" w:cs="Arial"/>
          <w:sz w:val="20"/>
          <w:szCs w:val="20"/>
        </w:rPr>
        <w:t>distribution of phytoplankton across the four sampling stations (S1, S2, S3, and S4)</w:t>
      </w:r>
      <w:r w:rsidR="002C736D">
        <w:rPr>
          <w:rFonts w:ascii="Arial" w:hAnsi="Arial" w:cs="Arial"/>
          <w:sz w:val="20"/>
          <w:szCs w:val="20"/>
        </w:rPr>
        <w:t>.</w:t>
      </w:r>
      <w:r w:rsidR="009B7F00">
        <w:rPr>
          <w:rFonts w:ascii="Arial" w:hAnsi="Arial" w:cs="Arial"/>
          <w:sz w:val="20"/>
          <w:szCs w:val="20"/>
        </w:rPr>
        <w:t xml:space="preserve"> </w:t>
      </w:r>
      <w:r w:rsidRPr="00CE2277">
        <w:rPr>
          <w:rFonts w:ascii="Arial" w:hAnsi="Arial" w:cs="Arial"/>
          <w:sz w:val="20"/>
          <w:szCs w:val="20"/>
        </w:rPr>
        <w:t>To ensure the lake's sustainability, it</w:t>
      </w:r>
      <w:r w:rsidR="00A522FC">
        <w:rPr>
          <w:rFonts w:ascii="Arial" w:hAnsi="Arial" w:cs="Arial"/>
          <w:sz w:val="20"/>
          <w:szCs w:val="20"/>
        </w:rPr>
        <w:t xml:space="preserve"> </w:t>
      </w:r>
      <w:r w:rsidR="009B7F00">
        <w:rPr>
          <w:rFonts w:ascii="Arial" w:hAnsi="Arial" w:cs="Arial"/>
          <w:sz w:val="20"/>
          <w:szCs w:val="20"/>
        </w:rPr>
        <w:t>was</w:t>
      </w:r>
      <w:r w:rsidRPr="00CE2277">
        <w:rPr>
          <w:rFonts w:ascii="Arial" w:hAnsi="Arial" w:cs="Arial"/>
          <w:sz w:val="20"/>
          <w:szCs w:val="20"/>
        </w:rPr>
        <w:t xml:space="preserve"> crucial to implement regular monitoring of plankton populations and to engage local communities and tourists in conservation efforts. The study confirmed that the phytoplankton community of Lonar Lake was a sensitive and reliable indicator of its ecological status.</w:t>
      </w:r>
      <w:r w:rsidR="00BB6407">
        <w:rPr>
          <w:rFonts w:ascii="Arial" w:hAnsi="Arial" w:cs="Arial"/>
          <w:sz w:val="20"/>
          <w:szCs w:val="20"/>
        </w:rPr>
        <w:t xml:space="preserve"> </w:t>
      </w:r>
      <w:r w:rsidR="00953E3B">
        <w:rPr>
          <w:rFonts w:ascii="Arial" w:hAnsi="Arial" w:cs="Arial"/>
          <w:sz w:val="20"/>
          <w:szCs w:val="20"/>
        </w:rPr>
        <w:t xml:space="preserve">The shifts in species composition observed during pre-monsoon and post monsoon periods also reflects the underlying changes in nutrient load. Therefore, regulation of nutrient inputs, frequent monitoring of the primary producer along with </w:t>
      </w:r>
      <w:r w:rsidR="009C26A8">
        <w:rPr>
          <w:rFonts w:ascii="Arial" w:hAnsi="Arial" w:cs="Arial"/>
          <w:sz w:val="20"/>
          <w:szCs w:val="20"/>
        </w:rPr>
        <w:t>detailed</w:t>
      </w:r>
      <w:r w:rsidR="00953E3B">
        <w:rPr>
          <w:rFonts w:ascii="Arial" w:hAnsi="Arial" w:cs="Arial"/>
          <w:sz w:val="20"/>
          <w:szCs w:val="20"/>
        </w:rPr>
        <w:t xml:space="preserve"> and regular scientific studies are </w:t>
      </w:r>
      <w:r w:rsidR="0054392E">
        <w:rPr>
          <w:rFonts w:ascii="Arial" w:hAnsi="Arial" w:cs="Arial"/>
          <w:sz w:val="20"/>
          <w:szCs w:val="20"/>
        </w:rPr>
        <w:t xml:space="preserve">essential </w:t>
      </w:r>
      <w:r w:rsidR="0054392E" w:rsidRPr="00A522FC">
        <w:rPr>
          <w:rFonts w:ascii="Arial" w:hAnsi="Arial" w:cs="Arial"/>
          <w:sz w:val="20"/>
          <w:szCs w:val="20"/>
        </w:rPr>
        <w:t>steps</w:t>
      </w:r>
      <w:r w:rsidR="00A522FC" w:rsidRPr="00A522FC">
        <w:rPr>
          <w:rFonts w:ascii="Arial" w:hAnsi="Arial" w:cs="Arial"/>
          <w:sz w:val="20"/>
          <w:szCs w:val="20"/>
        </w:rPr>
        <w:t xml:space="preserve"> toward</w:t>
      </w:r>
      <w:r w:rsidR="00953E3B">
        <w:rPr>
          <w:rFonts w:ascii="Arial" w:hAnsi="Arial" w:cs="Arial"/>
          <w:sz w:val="20"/>
          <w:szCs w:val="20"/>
        </w:rPr>
        <w:t>s</w:t>
      </w:r>
      <w:r w:rsidR="00A522FC" w:rsidRPr="00A522FC">
        <w:rPr>
          <w:rFonts w:ascii="Arial" w:hAnsi="Arial" w:cs="Arial"/>
          <w:sz w:val="20"/>
          <w:szCs w:val="20"/>
        </w:rPr>
        <w:t xml:space="preserve"> restoring</w:t>
      </w:r>
      <w:r w:rsidR="00953E3B">
        <w:rPr>
          <w:rFonts w:ascii="Arial" w:hAnsi="Arial" w:cs="Arial"/>
          <w:sz w:val="20"/>
          <w:szCs w:val="20"/>
        </w:rPr>
        <w:t xml:space="preserve"> the sustainability of this </w:t>
      </w:r>
      <w:r w:rsidR="001B04ED" w:rsidRPr="00A522FC">
        <w:rPr>
          <w:rFonts w:ascii="Arial" w:hAnsi="Arial" w:cs="Arial"/>
          <w:sz w:val="20"/>
          <w:szCs w:val="20"/>
        </w:rPr>
        <w:t xml:space="preserve">unique ecological </w:t>
      </w:r>
      <w:r w:rsidR="00953E3B">
        <w:rPr>
          <w:rFonts w:ascii="Arial" w:hAnsi="Arial" w:cs="Arial"/>
          <w:sz w:val="20"/>
          <w:szCs w:val="20"/>
        </w:rPr>
        <w:t>marv</w:t>
      </w:r>
      <w:r w:rsidR="00060D36">
        <w:rPr>
          <w:rFonts w:ascii="Arial" w:hAnsi="Arial" w:cs="Arial"/>
          <w:sz w:val="20"/>
          <w:szCs w:val="20"/>
        </w:rPr>
        <w:t>e</w:t>
      </w:r>
      <w:r w:rsidR="00953E3B">
        <w:rPr>
          <w:rFonts w:ascii="Arial" w:hAnsi="Arial" w:cs="Arial"/>
          <w:sz w:val="20"/>
          <w:szCs w:val="20"/>
        </w:rPr>
        <w:t>l</w:t>
      </w:r>
      <w:r w:rsidR="00A522FC" w:rsidRPr="00A522FC">
        <w:rPr>
          <w:rFonts w:ascii="Arial" w:hAnsi="Arial" w:cs="Arial"/>
          <w:sz w:val="20"/>
          <w:szCs w:val="20"/>
        </w:rPr>
        <w:t>.</w:t>
      </w:r>
    </w:p>
    <w:p w14:paraId="03B3DD10" w14:textId="77777777" w:rsidR="003C67D9" w:rsidRDefault="003C67D9" w:rsidP="00F8353F">
      <w:pPr>
        <w:spacing w:line="276" w:lineRule="auto"/>
        <w:jc w:val="both"/>
        <w:rPr>
          <w:rFonts w:ascii="Arial" w:hAnsi="Arial" w:cs="Arial"/>
          <w:sz w:val="20"/>
          <w:szCs w:val="20"/>
        </w:rPr>
      </w:pPr>
      <w:bookmarkStart w:id="0" w:name="_GoBack"/>
      <w:bookmarkEnd w:id="0"/>
    </w:p>
    <w:p w14:paraId="344D2A02" w14:textId="77777777" w:rsidR="003C67D9" w:rsidRPr="003C67D9" w:rsidRDefault="003C67D9" w:rsidP="003C67D9">
      <w:pPr>
        <w:spacing w:line="276" w:lineRule="auto"/>
        <w:jc w:val="both"/>
        <w:rPr>
          <w:rFonts w:ascii="Arial" w:hAnsi="Arial" w:cs="Arial"/>
          <w:sz w:val="20"/>
          <w:szCs w:val="20"/>
        </w:rPr>
      </w:pPr>
      <w:r w:rsidRPr="003C67D9">
        <w:rPr>
          <w:rFonts w:ascii="Arial" w:hAnsi="Arial" w:cs="Arial"/>
          <w:sz w:val="20"/>
          <w:szCs w:val="20"/>
        </w:rPr>
        <w:t>COMPETING INTERESTS DISCLAIMER:</w:t>
      </w:r>
    </w:p>
    <w:p w14:paraId="43B3F6A8" w14:textId="0F516DF7" w:rsidR="003C67D9" w:rsidRDefault="003C67D9" w:rsidP="003C67D9">
      <w:pPr>
        <w:spacing w:line="276" w:lineRule="auto"/>
        <w:jc w:val="both"/>
        <w:rPr>
          <w:rFonts w:ascii="Arial" w:hAnsi="Arial" w:cs="Arial"/>
          <w:sz w:val="20"/>
          <w:szCs w:val="20"/>
        </w:rPr>
      </w:pPr>
      <w:r w:rsidRPr="003C67D9">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C67C9B4" w14:textId="77777777" w:rsidR="003C67D9" w:rsidRDefault="003C67D9" w:rsidP="00F8353F">
      <w:pPr>
        <w:spacing w:line="276" w:lineRule="auto"/>
        <w:jc w:val="both"/>
        <w:rPr>
          <w:rFonts w:ascii="Arial" w:hAnsi="Arial" w:cs="Arial"/>
          <w:sz w:val="20"/>
          <w:szCs w:val="20"/>
        </w:rPr>
      </w:pPr>
    </w:p>
    <w:p w14:paraId="511556E7" w14:textId="77777777" w:rsidR="003C67D9" w:rsidRPr="00CE2277" w:rsidRDefault="003C67D9" w:rsidP="00F8353F">
      <w:pPr>
        <w:spacing w:line="276" w:lineRule="auto"/>
        <w:jc w:val="both"/>
        <w:rPr>
          <w:rFonts w:ascii="Arial" w:hAnsi="Arial" w:cs="Arial"/>
          <w:sz w:val="20"/>
          <w:szCs w:val="20"/>
        </w:rPr>
      </w:pPr>
    </w:p>
    <w:p w14:paraId="5C562D3C" w14:textId="77777777" w:rsidR="003E1032" w:rsidRPr="00CE2277" w:rsidRDefault="003E1032" w:rsidP="00235C18">
      <w:pPr>
        <w:spacing w:line="276" w:lineRule="auto"/>
        <w:jc w:val="both"/>
        <w:rPr>
          <w:rFonts w:ascii="Arial" w:hAnsi="Arial" w:cs="Arial"/>
          <w:b/>
          <w:bCs/>
        </w:rPr>
      </w:pPr>
      <w:r w:rsidRPr="00CE2277">
        <w:rPr>
          <w:rFonts w:ascii="Arial" w:hAnsi="Arial" w:cs="Arial"/>
          <w:b/>
          <w:bCs/>
        </w:rPr>
        <w:lastRenderedPageBreak/>
        <w:t>REFERENCES:</w:t>
      </w:r>
    </w:p>
    <w:p w14:paraId="2D98E531" w14:textId="5C0A7A09" w:rsidR="00CE2277" w:rsidRPr="00F43BBE" w:rsidRDefault="008C1DED" w:rsidP="008C1DED">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 xml:space="preserve">American Public Health Association </w:t>
      </w:r>
      <w:r w:rsidR="00CE2277" w:rsidRPr="00F43BBE">
        <w:rPr>
          <w:rFonts w:ascii="Arial" w:hAnsi="Arial" w:cs="Arial"/>
          <w:sz w:val="20"/>
          <w:szCs w:val="20"/>
        </w:rPr>
        <w:t>(2017). Standard methods for the examination of water and wastewater (23rd ed.)</w:t>
      </w:r>
      <w:r w:rsidR="00876BE1">
        <w:rPr>
          <w:rFonts w:ascii="Arial" w:hAnsi="Arial" w:cs="Arial"/>
          <w:sz w:val="20"/>
          <w:szCs w:val="20"/>
        </w:rPr>
        <w:t>, 10</w:t>
      </w:r>
      <w:r w:rsidR="000E49C7" w:rsidRPr="00F43BBE">
        <w:rPr>
          <w:rFonts w:ascii="Arial" w:hAnsi="Arial" w:cs="Arial"/>
          <w:sz w:val="20"/>
          <w:szCs w:val="20"/>
        </w:rPr>
        <w:t>–</w:t>
      </w:r>
      <w:r w:rsidR="00876BE1">
        <w:rPr>
          <w:rFonts w:ascii="Arial" w:hAnsi="Arial" w:cs="Arial"/>
          <w:sz w:val="20"/>
          <w:szCs w:val="20"/>
        </w:rPr>
        <w:t>22.</w:t>
      </w:r>
    </w:p>
    <w:p w14:paraId="5D9D4F28"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Dabhade, D. S. (2015). Lonar saline lake: A case study. International Journal of Research in Biosciences, Agriculture and Technology, 3(2), 249–251.</w:t>
      </w:r>
    </w:p>
    <w:p w14:paraId="76F2A0DF"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Dembowska, E. A., Mieszczankin, T., &amp; Napiórkowski, P. (2018). Changes in the phytoplankton community as symptoms of deterioration of water quality in a shallow lake. Environmental Monitoring and Assessment, 190(2), 95.</w:t>
      </w:r>
    </w:p>
    <w:p w14:paraId="55128811"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Devi, A., &amp; Singaracharya, M. A. (2007). Phytoplankton in Lower Manair Dam and Kakatiya Canal, Karimnagar, A.P., India. Nature Environment and Pollution Technology, 6(1), 643–648.</w:t>
      </w:r>
    </w:p>
    <w:p w14:paraId="311C4F4D" w14:textId="1957D105" w:rsidR="00F43BBE" w:rsidRPr="00F43BBE" w:rsidRDefault="00CE2277" w:rsidP="00F43BBE">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Kalff, J. (2002). Limnology: Inland water ecosystems. Prentice Hall</w:t>
      </w:r>
      <w:r w:rsidR="006B4454">
        <w:rPr>
          <w:rFonts w:ascii="Arial" w:hAnsi="Arial" w:cs="Arial"/>
          <w:sz w:val="20"/>
          <w:szCs w:val="20"/>
        </w:rPr>
        <w:t>, 309</w:t>
      </w:r>
      <w:r w:rsidR="000E49C7" w:rsidRPr="00F43BBE">
        <w:rPr>
          <w:rFonts w:ascii="Arial" w:hAnsi="Arial" w:cs="Arial"/>
          <w:sz w:val="20"/>
          <w:szCs w:val="20"/>
        </w:rPr>
        <w:t>–</w:t>
      </w:r>
      <w:r w:rsidR="006B4454">
        <w:rPr>
          <w:rFonts w:ascii="Arial" w:hAnsi="Arial" w:cs="Arial"/>
          <w:sz w:val="20"/>
          <w:szCs w:val="20"/>
        </w:rPr>
        <w:t>322.</w:t>
      </w:r>
    </w:p>
    <w:p w14:paraId="2BA9F686"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Karacaoglu, D., Dere, S., &amp; Dalkiran, N. (2004). A taxonomic study on the phytoplankton of Lake Uluabat (Bursa). Turkish Journal of Botany, 28, 473–485.</w:t>
      </w:r>
    </w:p>
    <w:p w14:paraId="32632D0D"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Khobragade, K. S., &amp; Pawar, V. B. (2016). Physico-chemical analysis of Lonar Lake with reference to bacteriological study. International Journal of Modern Sciences and Engineering Technology, 3(7), 15–22.</w:t>
      </w:r>
    </w:p>
    <w:p w14:paraId="21C4124F" w14:textId="49DDBA2E" w:rsidR="00CE2277" w:rsidRPr="00F43BBE" w:rsidRDefault="00CE2277" w:rsidP="00773EDF">
      <w:pPr>
        <w:pStyle w:val="ListParagraph"/>
        <w:numPr>
          <w:ilvl w:val="0"/>
          <w:numId w:val="5"/>
        </w:numPr>
        <w:spacing w:line="360" w:lineRule="auto"/>
        <w:jc w:val="both"/>
        <w:rPr>
          <w:rFonts w:ascii="Arial" w:hAnsi="Arial" w:cs="Arial"/>
          <w:color w:val="EE0000"/>
          <w:sz w:val="20"/>
          <w:szCs w:val="20"/>
        </w:rPr>
      </w:pPr>
      <w:r w:rsidRPr="00F43BBE">
        <w:rPr>
          <w:rFonts w:ascii="Arial" w:hAnsi="Arial" w:cs="Arial"/>
          <w:sz w:val="20"/>
          <w:szCs w:val="20"/>
        </w:rPr>
        <w:t>Kodarkar, M. S. (2006). Methodology for water analysis (</w:t>
      </w:r>
      <w:r w:rsidR="00F43BBE" w:rsidRPr="00F43BBE">
        <w:rPr>
          <w:rFonts w:ascii="Arial" w:hAnsi="Arial" w:cs="Arial"/>
          <w:sz w:val="20"/>
          <w:szCs w:val="20"/>
        </w:rPr>
        <w:t>Physico</w:t>
      </w:r>
      <w:r w:rsidRPr="00F43BBE">
        <w:rPr>
          <w:rFonts w:ascii="Arial" w:hAnsi="Arial" w:cs="Arial"/>
          <w:sz w:val="20"/>
          <w:szCs w:val="20"/>
        </w:rPr>
        <w:t>-chemical, biological and microbiological). IAAB</w:t>
      </w:r>
      <w:r w:rsidR="006B4454">
        <w:rPr>
          <w:rFonts w:ascii="Arial" w:hAnsi="Arial" w:cs="Arial"/>
          <w:sz w:val="20"/>
          <w:szCs w:val="20"/>
        </w:rPr>
        <w:t>, 1</w:t>
      </w:r>
      <w:r w:rsidR="000E49C7" w:rsidRPr="00F43BBE">
        <w:rPr>
          <w:rFonts w:ascii="Arial" w:hAnsi="Arial" w:cs="Arial"/>
          <w:sz w:val="20"/>
          <w:szCs w:val="20"/>
        </w:rPr>
        <w:t>–</w:t>
      </w:r>
      <w:r w:rsidR="006B4454" w:rsidRPr="00847DCC">
        <w:rPr>
          <w:rFonts w:ascii="Arial" w:hAnsi="Arial" w:cs="Arial"/>
          <w:sz w:val="20"/>
          <w:szCs w:val="20"/>
        </w:rPr>
        <w:t>49.</w:t>
      </w:r>
    </w:p>
    <w:p w14:paraId="79FF1838"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Kumari, S., Khan, J. A., &amp; Thakur, M. S. (2018). Study on phytoplankton, zooplankton and ichthyofauna of Motia Lake. Research &amp; Reviews: Journal of Zoological Sciences, 6(2), 25–49.</w:t>
      </w:r>
    </w:p>
    <w:p w14:paraId="4A510D09" w14:textId="427B141B" w:rsidR="00CE2277" w:rsidRPr="00F43BBE" w:rsidRDefault="00CE2277" w:rsidP="00773EDF">
      <w:pPr>
        <w:pStyle w:val="ListParagraph"/>
        <w:numPr>
          <w:ilvl w:val="0"/>
          <w:numId w:val="5"/>
        </w:numPr>
        <w:spacing w:line="360" w:lineRule="auto"/>
        <w:jc w:val="both"/>
        <w:rPr>
          <w:rFonts w:ascii="Arial" w:hAnsi="Arial" w:cs="Arial"/>
          <w:color w:val="EE0000"/>
          <w:sz w:val="20"/>
          <w:szCs w:val="20"/>
        </w:rPr>
      </w:pPr>
      <w:r w:rsidRPr="00F43BBE">
        <w:rPr>
          <w:rFonts w:ascii="Arial" w:hAnsi="Arial" w:cs="Arial"/>
          <w:sz w:val="20"/>
          <w:szCs w:val="20"/>
        </w:rPr>
        <w:t>Ma, M., Li, J., Lu, A., Zhu, P., &amp; Yin, X. (2024). Effects of phytoplankton diversity on resource use efficiency in a eutrophic urban river of Northern China. Frontiers in Environmental Science, 12</w:t>
      </w:r>
      <w:r w:rsidR="00F43BBE">
        <w:rPr>
          <w:rFonts w:ascii="Arial" w:hAnsi="Arial" w:cs="Arial"/>
          <w:sz w:val="20"/>
          <w:szCs w:val="20"/>
        </w:rPr>
        <w:t xml:space="preserve">. </w:t>
      </w:r>
    </w:p>
    <w:p w14:paraId="14BF505D"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Palmer, C. M. (1969). A composite rating of algae tolerating organic pollution. Phycology, 5, 78–82.</w:t>
      </w:r>
    </w:p>
    <w:p w14:paraId="0A7ACBB1" w14:textId="583E33A2"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Prescott, G. W. (1951). Algae of the Western Great Lakes Area (Bulletin No. 31). Cranbrook Institute of Science</w:t>
      </w:r>
      <w:r w:rsidR="00A241B9">
        <w:rPr>
          <w:rFonts w:ascii="Arial" w:hAnsi="Arial" w:cs="Arial"/>
          <w:sz w:val="20"/>
          <w:szCs w:val="20"/>
        </w:rPr>
        <w:t xml:space="preserve">, </w:t>
      </w:r>
      <w:r w:rsidR="002E201D">
        <w:rPr>
          <w:rFonts w:ascii="Arial" w:hAnsi="Arial" w:cs="Arial"/>
          <w:sz w:val="20"/>
          <w:szCs w:val="20"/>
        </w:rPr>
        <w:t>661</w:t>
      </w:r>
      <w:r w:rsidR="000E49C7" w:rsidRPr="00F43BBE">
        <w:rPr>
          <w:rFonts w:ascii="Arial" w:hAnsi="Arial" w:cs="Arial"/>
          <w:sz w:val="20"/>
          <w:szCs w:val="20"/>
        </w:rPr>
        <w:t>–</w:t>
      </w:r>
      <w:r w:rsidR="002E201D">
        <w:rPr>
          <w:rFonts w:ascii="Arial" w:hAnsi="Arial" w:cs="Arial"/>
          <w:sz w:val="20"/>
          <w:szCs w:val="20"/>
        </w:rPr>
        <w:t>933</w:t>
      </w:r>
      <w:r w:rsidR="002125D0" w:rsidRPr="00A241B9">
        <w:rPr>
          <w:rFonts w:ascii="Arial" w:hAnsi="Arial" w:cs="Arial"/>
          <w:sz w:val="20"/>
          <w:szCs w:val="20"/>
        </w:rPr>
        <w:t>.</w:t>
      </w:r>
    </w:p>
    <w:p w14:paraId="23E4F8DA" w14:textId="1E52EA81" w:rsidR="00CE2277" w:rsidRPr="002125D0" w:rsidRDefault="00CE2277" w:rsidP="00773EDF">
      <w:pPr>
        <w:pStyle w:val="ListParagraph"/>
        <w:numPr>
          <w:ilvl w:val="0"/>
          <w:numId w:val="5"/>
        </w:numPr>
        <w:spacing w:line="360" w:lineRule="auto"/>
        <w:jc w:val="both"/>
        <w:rPr>
          <w:rFonts w:ascii="Arial" w:hAnsi="Arial" w:cs="Arial"/>
          <w:color w:val="EE0000"/>
          <w:sz w:val="20"/>
          <w:szCs w:val="20"/>
        </w:rPr>
      </w:pPr>
      <w:r w:rsidRPr="00F43BBE">
        <w:rPr>
          <w:rFonts w:ascii="Arial" w:hAnsi="Arial" w:cs="Arial"/>
          <w:sz w:val="20"/>
          <w:szCs w:val="20"/>
        </w:rPr>
        <w:t>Rafiullah, M. K. (2018). Eco-biodiversity studies on algae of Lonar Crater Lake</w:t>
      </w:r>
      <w:r w:rsidR="00CB74E9">
        <w:rPr>
          <w:rFonts w:ascii="Arial" w:hAnsi="Arial" w:cs="Arial"/>
          <w:sz w:val="20"/>
          <w:szCs w:val="20"/>
        </w:rPr>
        <w:t xml:space="preserve">. </w:t>
      </w:r>
      <w:r w:rsidRPr="00F43BBE">
        <w:rPr>
          <w:rFonts w:ascii="Arial" w:hAnsi="Arial" w:cs="Arial"/>
          <w:sz w:val="20"/>
          <w:szCs w:val="20"/>
        </w:rPr>
        <w:t xml:space="preserve">Doctoral </w:t>
      </w:r>
      <w:r w:rsidR="00CB74E9">
        <w:rPr>
          <w:rFonts w:ascii="Arial" w:hAnsi="Arial" w:cs="Arial"/>
          <w:sz w:val="20"/>
          <w:szCs w:val="20"/>
        </w:rPr>
        <w:t>D</w:t>
      </w:r>
      <w:r w:rsidRPr="00F43BBE">
        <w:rPr>
          <w:rFonts w:ascii="Arial" w:hAnsi="Arial" w:cs="Arial"/>
          <w:sz w:val="20"/>
          <w:szCs w:val="20"/>
        </w:rPr>
        <w:t>issertatio</w:t>
      </w:r>
      <w:r w:rsidR="00CB74E9">
        <w:rPr>
          <w:rFonts w:ascii="Arial" w:hAnsi="Arial" w:cs="Arial"/>
          <w:sz w:val="20"/>
          <w:szCs w:val="20"/>
        </w:rPr>
        <w:t>n,</w:t>
      </w:r>
      <w:r w:rsidRPr="00F43BBE">
        <w:rPr>
          <w:rFonts w:ascii="Arial" w:hAnsi="Arial" w:cs="Arial"/>
          <w:sz w:val="20"/>
          <w:szCs w:val="20"/>
        </w:rPr>
        <w:t xml:space="preserve"> Dr. Babasaheb Ambedkar Marathwada University, </w:t>
      </w:r>
      <w:r w:rsidR="00CB74E9">
        <w:rPr>
          <w:rFonts w:ascii="Arial" w:hAnsi="Arial" w:cs="Arial"/>
          <w:sz w:val="20"/>
          <w:szCs w:val="20"/>
        </w:rPr>
        <w:t>Aurangabad</w:t>
      </w:r>
      <w:r w:rsidRPr="00F43BBE">
        <w:rPr>
          <w:rFonts w:ascii="Arial" w:hAnsi="Arial" w:cs="Arial"/>
          <w:sz w:val="20"/>
          <w:szCs w:val="20"/>
        </w:rPr>
        <w:t>, India</w:t>
      </w:r>
      <w:r w:rsidR="00A56B3D">
        <w:rPr>
          <w:rFonts w:ascii="Arial" w:hAnsi="Arial" w:cs="Arial"/>
          <w:sz w:val="20"/>
          <w:szCs w:val="20"/>
        </w:rPr>
        <w:t>, 20</w:t>
      </w:r>
      <w:r w:rsidR="000E49C7" w:rsidRPr="00F43BBE">
        <w:rPr>
          <w:rFonts w:ascii="Arial" w:hAnsi="Arial" w:cs="Arial"/>
          <w:sz w:val="20"/>
          <w:szCs w:val="20"/>
        </w:rPr>
        <w:t>–</w:t>
      </w:r>
      <w:r w:rsidR="00A56B3D">
        <w:rPr>
          <w:rFonts w:ascii="Arial" w:hAnsi="Arial" w:cs="Arial"/>
          <w:sz w:val="20"/>
          <w:szCs w:val="20"/>
        </w:rPr>
        <w:t>57.</w:t>
      </w:r>
    </w:p>
    <w:p w14:paraId="222B9BD6" w14:textId="43E7BA93"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Ragi, M. S., Jaya, D. S., &amp; Moses, S. A. (2017). Influence of water quality on plankton in tropical ponds: A multivariate analysis approach. Lakes and Reservoirs: Research and Management, 22(3), 221</w:t>
      </w:r>
      <w:r w:rsidR="000E49C7" w:rsidRPr="00F43BBE">
        <w:rPr>
          <w:rFonts w:ascii="Arial" w:hAnsi="Arial" w:cs="Arial"/>
          <w:sz w:val="20"/>
          <w:szCs w:val="20"/>
        </w:rPr>
        <w:t>–</w:t>
      </w:r>
      <w:r w:rsidRPr="00F43BBE">
        <w:rPr>
          <w:rFonts w:ascii="Arial" w:hAnsi="Arial" w:cs="Arial"/>
          <w:sz w:val="20"/>
          <w:szCs w:val="20"/>
        </w:rPr>
        <w:t>230.</w:t>
      </w:r>
    </w:p>
    <w:p w14:paraId="751E28F3" w14:textId="4D4E7B82" w:rsidR="00544777" w:rsidRDefault="00544777" w:rsidP="00773EDF">
      <w:pPr>
        <w:pStyle w:val="ListParagraph"/>
        <w:numPr>
          <w:ilvl w:val="0"/>
          <w:numId w:val="5"/>
        </w:numPr>
        <w:spacing w:line="360" w:lineRule="auto"/>
        <w:jc w:val="both"/>
        <w:rPr>
          <w:rFonts w:ascii="Arial" w:hAnsi="Arial" w:cs="Arial"/>
          <w:sz w:val="20"/>
          <w:szCs w:val="20"/>
        </w:rPr>
      </w:pPr>
      <w:r w:rsidRPr="00544777">
        <w:rPr>
          <w:rFonts w:ascii="Arial" w:hAnsi="Arial" w:cs="Arial"/>
          <w:sz w:val="20"/>
          <w:szCs w:val="20"/>
        </w:rPr>
        <w:t>Reynolds, C. S. (2006). The ecology of phytoplankton. Cambridge University Press</w:t>
      </w:r>
      <w:r w:rsidR="002E201D">
        <w:rPr>
          <w:rFonts w:ascii="Arial" w:hAnsi="Arial" w:cs="Arial"/>
          <w:sz w:val="20"/>
          <w:szCs w:val="20"/>
        </w:rPr>
        <w:t>, 1</w:t>
      </w:r>
      <w:r w:rsidR="000E49C7" w:rsidRPr="00F43BBE">
        <w:rPr>
          <w:rFonts w:ascii="Arial" w:hAnsi="Arial" w:cs="Arial"/>
          <w:sz w:val="20"/>
          <w:szCs w:val="20"/>
        </w:rPr>
        <w:t>–</w:t>
      </w:r>
      <w:r w:rsidR="002E201D">
        <w:rPr>
          <w:rFonts w:ascii="Arial" w:hAnsi="Arial" w:cs="Arial"/>
          <w:sz w:val="20"/>
          <w:szCs w:val="20"/>
        </w:rPr>
        <w:t>385.</w:t>
      </w:r>
    </w:p>
    <w:p w14:paraId="4F52DFB0" w14:textId="2A2BFF4B"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Sahoo, D., Bera, S. K., Pal, P. P., Tamili, D. K., Sarkar, B., Madhu, N. R.</w:t>
      </w:r>
      <w:r w:rsidR="00600090">
        <w:rPr>
          <w:rFonts w:ascii="Arial" w:hAnsi="Arial" w:cs="Arial"/>
          <w:sz w:val="20"/>
          <w:szCs w:val="20"/>
        </w:rPr>
        <w:t xml:space="preserve">, et al. </w:t>
      </w:r>
      <w:r w:rsidRPr="00F43BBE">
        <w:rPr>
          <w:rFonts w:ascii="Arial" w:hAnsi="Arial" w:cs="Arial"/>
          <w:sz w:val="20"/>
          <w:szCs w:val="20"/>
        </w:rPr>
        <w:t>(2024). Plankton as key indicators of the health and stability of aquatic ecosystems: A review. Basic Overview of Environment and Sustainable Development, 3(6), 257–272.</w:t>
      </w:r>
    </w:p>
    <w:p w14:paraId="395C519B"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Seu-Anoï, N. M., Ouattara, A., Cocquyt, C., &amp; Gourène, G. (2017). Study of planktonic cyanobacteria taxa of the Aby lagoon system (Southern Ivory Coast). Journal of Biodiversity and Environmental Sciences, 11(2), 40–51.</w:t>
      </w:r>
    </w:p>
    <w:p w14:paraId="25B38C04" w14:textId="479E8C69" w:rsidR="00CE2277" w:rsidRPr="002125D0" w:rsidRDefault="00CE2277" w:rsidP="00773EDF">
      <w:pPr>
        <w:pStyle w:val="ListParagraph"/>
        <w:numPr>
          <w:ilvl w:val="0"/>
          <w:numId w:val="5"/>
        </w:numPr>
        <w:spacing w:line="360" w:lineRule="auto"/>
        <w:jc w:val="both"/>
        <w:rPr>
          <w:rFonts w:ascii="Arial" w:hAnsi="Arial" w:cs="Arial"/>
          <w:color w:val="EE0000"/>
          <w:sz w:val="20"/>
          <w:szCs w:val="20"/>
        </w:rPr>
      </w:pPr>
      <w:r w:rsidRPr="00F43BBE">
        <w:rPr>
          <w:rFonts w:ascii="Arial" w:hAnsi="Arial" w:cs="Arial"/>
          <w:sz w:val="20"/>
          <w:szCs w:val="20"/>
        </w:rPr>
        <w:lastRenderedPageBreak/>
        <w:t>Shivakumara, L. V., &amp; Pattar, P. V. (2015). Diversity of phytoplankton in rice fields of Davangere Taluk, Karnataka. Journal of Marine Science Research and Development, 5(3)</w:t>
      </w:r>
      <w:r w:rsidR="000E7FB1">
        <w:rPr>
          <w:rFonts w:ascii="Arial" w:hAnsi="Arial" w:cs="Arial"/>
          <w:sz w:val="20"/>
          <w:szCs w:val="20"/>
        </w:rPr>
        <w:t>, 1</w:t>
      </w:r>
      <w:r w:rsidR="000E49C7" w:rsidRPr="00F43BBE">
        <w:rPr>
          <w:rFonts w:ascii="Arial" w:hAnsi="Arial" w:cs="Arial"/>
          <w:sz w:val="20"/>
          <w:szCs w:val="20"/>
        </w:rPr>
        <w:t>–</w:t>
      </w:r>
      <w:r w:rsidR="000E7FB1">
        <w:rPr>
          <w:rFonts w:ascii="Arial" w:hAnsi="Arial" w:cs="Arial"/>
          <w:sz w:val="20"/>
          <w:szCs w:val="20"/>
        </w:rPr>
        <w:t>4.</w:t>
      </w:r>
    </w:p>
    <w:p w14:paraId="740F2DB9"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Singha Roy, A., &amp; Pal, R. (2015). Planktonic cyanoprokaryota and bacillariophyta of East Kolkata Wetlands ecosystem: Diversity and taxonomic study. Journal of Algal Biomass Utilization, 6(3), 47–59.</w:t>
      </w:r>
    </w:p>
    <w:p w14:paraId="0559FBDC"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Smith, V. H., &amp; Schindler, D. W. (2009). Eutrophication science: Where do we go from here? Trends in Ecology &amp; Evolution, 24(4), 201–207.</w:t>
      </w:r>
    </w:p>
    <w:p w14:paraId="681FDEE4" w14:textId="5458038D" w:rsidR="00CE2277" w:rsidRPr="002125D0" w:rsidRDefault="00CE2277" w:rsidP="00773EDF">
      <w:pPr>
        <w:pStyle w:val="ListParagraph"/>
        <w:numPr>
          <w:ilvl w:val="0"/>
          <w:numId w:val="5"/>
        </w:numPr>
        <w:spacing w:line="360" w:lineRule="auto"/>
        <w:jc w:val="both"/>
        <w:rPr>
          <w:rFonts w:ascii="Arial" w:hAnsi="Arial" w:cs="Arial"/>
          <w:color w:val="EE0000"/>
          <w:sz w:val="20"/>
          <w:szCs w:val="20"/>
        </w:rPr>
      </w:pPr>
      <w:r w:rsidRPr="00F43BBE">
        <w:rPr>
          <w:rFonts w:ascii="Arial" w:hAnsi="Arial" w:cs="Arial"/>
          <w:sz w:val="20"/>
          <w:szCs w:val="20"/>
        </w:rPr>
        <w:t xml:space="preserve">Suthers, I. M., &amp; Rissik, D. </w:t>
      </w:r>
      <w:r w:rsidRPr="00F43BBE">
        <w:rPr>
          <w:rFonts w:ascii="Arial" w:hAnsi="Arial" w:cs="Arial"/>
          <w:sz w:val="20"/>
          <w:szCs w:val="20"/>
          <w:lang w:val="en-GB"/>
        </w:rPr>
        <w:t>(Eds.).</w:t>
      </w:r>
      <w:r w:rsidRPr="00F43BBE">
        <w:rPr>
          <w:rFonts w:ascii="Arial" w:hAnsi="Arial" w:cs="Arial"/>
          <w:sz w:val="20"/>
          <w:szCs w:val="20"/>
        </w:rPr>
        <w:t xml:space="preserve"> (2009). Plankton: A guide to their ecology and monitoring for water quality. CSIRO Publishing</w:t>
      </w:r>
      <w:r w:rsidR="00544777">
        <w:rPr>
          <w:rFonts w:ascii="Arial" w:hAnsi="Arial" w:cs="Arial"/>
          <w:sz w:val="20"/>
          <w:szCs w:val="20"/>
        </w:rPr>
        <w:t>,</w:t>
      </w:r>
      <w:r w:rsidR="00544777" w:rsidRPr="00544777">
        <w:rPr>
          <w:rFonts w:ascii="Arial" w:hAnsi="Arial" w:cs="Arial"/>
          <w:sz w:val="20"/>
          <w:szCs w:val="20"/>
        </w:rPr>
        <w:t xml:space="preserve"> 1</w:t>
      </w:r>
      <w:r w:rsidR="000E49C7" w:rsidRPr="00F43BBE">
        <w:rPr>
          <w:rFonts w:ascii="Arial" w:hAnsi="Arial" w:cs="Arial"/>
          <w:sz w:val="20"/>
          <w:szCs w:val="20"/>
        </w:rPr>
        <w:t>–</w:t>
      </w:r>
      <w:r w:rsidR="00544777" w:rsidRPr="00847DCC">
        <w:rPr>
          <w:rFonts w:ascii="Arial" w:hAnsi="Arial" w:cs="Arial"/>
          <w:sz w:val="20"/>
          <w:szCs w:val="20"/>
        </w:rPr>
        <w:t>15</w:t>
      </w:r>
      <w:r w:rsidR="00544777" w:rsidRPr="00544777">
        <w:rPr>
          <w:rFonts w:ascii="Arial" w:hAnsi="Arial" w:cs="Arial"/>
          <w:sz w:val="20"/>
          <w:szCs w:val="20"/>
        </w:rPr>
        <w:t>5.</w:t>
      </w:r>
    </w:p>
    <w:p w14:paraId="29B6C4F8"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Taiwade, V. S. (1995). A study of Lonar Lake: A meteorite impact crater in basalt rock. Bulletin of the Astronomical Society of India, 23, 105–111.</w:t>
      </w:r>
    </w:p>
    <w:p w14:paraId="63AF2666"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Tandale, M. (2020). Highly saline water tolerant plankton community in Lonar Crater, India. International Research Journal of Science and Engineering, 77–82.</w:t>
      </w:r>
    </w:p>
    <w:p w14:paraId="5160FBC2"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Tandale, M. R., &amp; Talwankar, D. S. (2023). Lonar Crater: A case study. Acta Scientific Microbiology, 6(5), 3–6.</w:t>
      </w:r>
    </w:p>
    <w:p w14:paraId="10A7201D" w14:textId="77777777"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Tavares, L. H. S., Milan, R. N., &amp; Santeiro, R. M. (2010). Characterization of a plankton community in a fish farm. Acta Limnologica Brasiliensia, 22, 60–69.</w:t>
      </w:r>
    </w:p>
    <w:p w14:paraId="7687BBD1" w14:textId="15C4BDD5" w:rsidR="00CE2277" w:rsidRPr="00F43BBE" w:rsidRDefault="00CE2277" w:rsidP="00773EDF">
      <w:pPr>
        <w:pStyle w:val="ListParagraph"/>
        <w:numPr>
          <w:ilvl w:val="0"/>
          <w:numId w:val="5"/>
        </w:numPr>
        <w:spacing w:line="360" w:lineRule="auto"/>
        <w:jc w:val="both"/>
        <w:rPr>
          <w:rFonts w:ascii="Arial" w:hAnsi="Arial" w:cs="Arial"/>
          <w:sz w:val="20"/>
          <w:szCs w:val="20"/>
        </w:rPr>
      </w:pPr>
      <w:r w:rsidRPr="00F43BBE">
        <w:rPr>
          <w:rFonts w:ascii="Arial" w:hAnsi="Arial" w:cs="Arial"/>
          <w:sz w:val="20"/>
          <w:szCs w:val="20"/>
        </w:rPr>
        <w:t>Werner, V. R., &amp; Laughinghouse</w:t>
      </w:r>
      <w:r w:rsidR="00D96E83">
        <w:rPr>
          <w:rFonts w:ascii="Arial" w:hAnsi="Arial" w:cs="Arial"/>
          <w:sz w:val="20"/>
          <w:szCs w:val="20"/>
        </w:rPr>
        <w:t xml:space="preserve"> IV</w:t>
      </w:r>
      <w:r w:rsidR="00851F74">
        <w:rPr>
          <w:rFonts w:ascii="Arial" w:hAnsi="Arial" w:cs="Arial"/>
          <w:sz w:val="20"/>
          <w:szCs w:val="20"/>
        </w:rPr>
        <w:t xml:space="preserve">, </w:t>
      </w:r>
      <w:r w:rsidRPr="00F43BBE">
        <w:rPr>
          <w:rFonts w:ascii="Arial" w:hAnsi="Arial" w:cs="Arial"/>
          <w:sz w:val="20"/>
          <w:szCs w:val="20"/>
        </w:rPr>
        <w:t>H. D. (2009). Bloom-forming and other planktonic Anabaena morphospecies from Brazil. Nova Hedwigia, 89</w:t>
      </w:r>
      <w:r w:rsidR="00CC7EB0">
        <w:rPr>
          <w:rFonts w:ascii="Arial" w:hAnsi="Arial" w:cs="Arial"/>
          <w:sz w:val="20"/>
          <w:szCs w:val="20"/>
        </w:rPr>
        <w:t xml:space="preserve"> </w:t>
      </w:r>
      <w:r w:rsidRPr="00F43BBE">
        <w:rPr>
          <w:rFonts w:ascii="Arial" w:hAnsi="Arial" w:cs="Arial"/>
          <w:sz w:val="20"/>
          <w:szCs w:val="20"/>
        </w:rPr>
        <w:t>(1</w:t>
      </w:r>
      <w:r w:rsidR="002125D0">
        <w:rPr>
          <w:rFonts w:ascii="Arial" w:hAnsi="Arial" w:cs="Arial"/>
          <w:sz w:val="20"/>
          <w:szCs w:val="20"/>
        </w:rPr>
        <w:t>,</w:t>
      </w:r>
      <w:r w:rsidRPr="00F43BBE">
        <w:rPr>
          <w:rFonts w:ascii="Arial" w:hAnsi="Arial" w:cs="Arial"/>
          <w:sz w:val="20"/>
          <w:szCs w:val="20"/>
        </w:rPr>
        <w:t>2), 17–47.</w:t>
      </w:r>
    </w:p>
    <w:p w14:paraId="7BA9B1FC" w14:textId="30B413C9" w:rsidR="00FD4FE2" w:rsidRPr="00CE2277" w:rsidRDefault="00FD4FE2" w:rsidP="00235C18">
      <w:pPr>
        <w:jc w:val="both"/>
        <w:rPr>
          <w:rFonts w:ascii="Arial" w:hAnsi="Arial" w:cs="Arial"/>
        </w:rPr>
      </w:pPr>
    </w:p>
    <w:sectPr w:rsidR="00FD4FE2" w:rsidRPr="00CE2277" w:rsidSect="003E103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725EB" w14:textId="77777777" w:rsidR="00EF1858" w:rsidRDefault="00EF1858">
      <w:pPr>
        <w:spacing w:after="0" w:line="240" w:lineRule="auto"/>
      </w:pPr>
      <w:r>
        <w:separator/>
      </w:r>
    </w:p>
  </w:endnote>
  <w:endnote w:type="continuationSeparator" w:id="0">
    <w:p w14:paraId="71FC9D99" w14:textId="77777777" w:rsidR="00EF1858" w:rsidRDefault="00EF1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7F737" w14:textId="77777777" w:rsidR="00207852" w:rsidRDefault="002078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19A2A" w14:textId="77777777" w:rsidR="00207852" w:rsidRDefault="00207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37CD" w14:textId="77777777" w:rsidR="00207852" w:rsidRDefault="00207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FE589" w14:textId="77777777" w:rsidR="00EF1858" w:rsidRDefault="00EF1858">
      <w:pPr>
        <w:spacing w:after="0" w:line="240" w:lineRule="auto"/>
      </w:pPr>
      <w:r>
        <w:separator/>
      </w:r>
    </w:p>
  </w:footnote>
  <w:footnote w:type="continuationSeparator" w:id="0">
    <w:p w14:paraId="6901711B" w14:textId="77777777" w:rsidR="00EF1858" w:rsidRDefault="00EF1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7978A" w14:textId="69583580" w:rsidR="00207852" w:rsidRDefault="00207852">
    <w:pPr>
      <w:pStyle w:val="Header"/>
    </w:pPr>
    <w:r>
      <w:rPr>
        <w:noProof/>
      </w:rPr>
      <w:pict w14:anchorId="390AA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8793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7A1DA" w14:textId="3A968951" w:rsidR="003E1032" w:rsidRDefault="00207852">
    <w:pPr>
      <w:pStyle w:val="Header"/>
      <w:jc w:val="right"/>
    </w:pPr>
    <w:r>
      <w:rPr>
        <w:noProof/>
      </w:rPr>
      <w:pict w14:anchorId="10237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879377"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694610325"/>
        <w:docPartObj>
          <w:docPartGallery w:val="Page Numbers (Top of Page)"/>
          <w:docPartUnique/>
        </w:docPartObj>
      </w:sdtPr>
      <w:sdtEndPr>
        <w:rPr>
          <w:noProof/>
        </w:rPr>
      </w:sdtEndPr>
      <w:sdtContent>
        <w:r w:rsidR="003E1032">
          <w:fldChar w:fldCharType="begin"/>
        </w:r>
        <w:r w:rsidR="003E1032">
          <w:instrText xml:space="preserve"> PAGE   \* MERGEFORMAT </w:instrText>
        </w:r>
        <w:r w:rsidR="003E1032">
          <w:fldChar w:fldCharType="separate"/>
        </w:r>
        <w:r w:rsidR="003E1032">
          <w:rPr>
            <w:noProof/>
          </w:rPr>
          <w:t>2</w:t>
        </w:r>
        <w:r w:rsidR="003E1032">
          <w:rPr>
            <w:noProof/>
          </w:rPr>
          <w:fldChar w:fldCharType="end"/>
        </w:r>
      </w:sdtContent>
    </w:sdt>
  </w:p>
  <w:p w14:paraId="5AD90B53" w14:textId="77777777" w:rsidR="003E1032" w:rsidRDefault="003E10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600B" w14:textId="71E1B4CB" w:rsidR="00207852" w:rsidRDefault="00207852">
    <w:pPr>
      <w:pStyle w:val="Header"/>
    </w:pPr>
    <w:r>
      <w:rPr>
        <w:noProof/>
      </w:rPr>
      <w:pict w14:anchorId="78FBE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8793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7BF0"/>
    <w:multiLevelType w:val="multilevel"/>
    <w:tmpl w:val="C0CE118A"/>
    <w:lvl w:ilvl="0">
      <w:start w:val="1"/>
      <w:numFmt w:val="decimal"/>
      <w:lvlText w:val="%1."/>
      <w:lvlJc w:val="left"/>
      <w:pPr>
        <w:tabs>
          <w:tab w:val="num" w:pos="644"/>
        </w:tabs>
        <w:ind w:left="644"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D1631"/>
    <w:multiLevelType w:val="hybridMultilevel"/>
    <w:tmpl w:val="18DC03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447FB3"/>
    <w:multiLevelType w:val="hybridMultilevel"/>
    <w:tmpl w:val="66729FB8"/>
    <w:lvl w:ilvl="0" w:tplc="C6DC8E9A">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E2F2250"/>
    <w:multiLevelType w:val="hybridMultilevel"/>
    <w:tmpl w:val="5F22FC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447CAC"/>
    <w:multiLevelType w:val="hybridMultilevel"/>
    <w:tmpl w:val="2264B4D4"/>
    <w:lvl w:ilvl="0" w:tplc="A8C63D32">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B5866CB"/>
    <w:multiLevelType w:val="hybridMultilevel"/>
    <w:tmpl w:val="A5F08A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32"/>
    <w:rsid w:val="00032560"/>
    <w:rsid w:val="00060D36"/>
    <w:rsid w:val="00062A52"/>
    <w:rsid w:val="0007401E"/>
    <w:rsid w:val="00082843"/>
    <w:rsid w:val="000968A2"/>
    <w:rsid w:val="000C2C96"/>
    <w:rsid w:val="000C2CAB"/>
    <w:rsid w:val="000D7813"/>
    <w:rsid w:val="000E49C7"/>
    <w:rsid w:val="000E730E"/>
    <w:rsid w:val="000E7FB1"/>
    <w:rsid w:val="000F16F7"/>
    <w:rsid w:val="001115A6"/>
    <w:rsid w:val="0011464A"/>
    <w:rsid w:val="00116B2E"/>
    <w:rsid w:val="00126206"/>
    <w:rsid w:val="0013276E"/>
    <w:rsid w:val="00141C29"/>
    <w:rsid w:val="00152C75"/>
    <w:rsid w:val="001553DD"/>
    <w:rsid w:val="001943D3"/>
    <w:rsid w:val="001A2ED0"/>
    <w:rsid w:val="001A7818"/>
    <w:rsid w:val="001B04ED"/>
    <w:rsid w:val="00207852"/>
    <w:rsid w:val="002125D0"/>
    <w:rsid w:val="0022115A"/>
    <w:rsid w:val="00235C18"/>
    <w:rsid w:val="00245E34"/>
    <w:rsid w:val="00261054"/>
    <w:rsid w:val="0026353D"/>
    <w:rsid w:val="002866C9"/>
    <w:rsid w:val="00286785"/>
    <w:rsid w:val="00294415"/>
    <w:rsid w:val="002A636A"/>
    <w:rsid w:val="002C736D"/>
    <w:rsid w:val="002E201D"/>
    <w:rsid w:val="002E3E3B"/>
    <w:rsid w:val="00306A25"/>
    <w:rsid w:val="00337596"/>
    <w:rsid w:val="003403C7"/>
    <w:rsid w:val="003514AA"/>
    <w:rsid w:val="0035239F"/>
    <w:rsid w:val="00373DEF"/>
    <w:rsid w:val="00386764"/>
    <w:rsid w:val="003A5E1F"/>
    <w:rsid w:val="003C35C0"/>
    <w:rsid w:val="003C4ADA"/>
    <w:rsid w:val="003C67D9"/>
    <w:rsid w:val="003D4908"/>
    <w:rsid w:val="003E1032"/>
    <w:rsid w:val="004050A1"/>
    <w:rsid w:val="004062C1"/>
    <w:rsid w:val="00415FCA"/>
    <w:rsid w:val="00473233"/>
    <w:rsid w:val="00486D9A"/>
    <w:rsid w:val="004F1AA0"/>
    <w:rsid w:val="005102E5"/>
    <w:rsid w:val="005215B5"/>
    <w:rsid w:val="0053230F"/>
    <w:rsid w:val="0054392E"/>
    <w:rsid w:val="00544777"/>
    <w:rsid w:val="00544CE8"/>
    <w:rsid w:val="005A143F"/>
    <w:rsid w:val="005B55D7"/>
    <w:rsid w:val="005C13D9"/>
    <w:rsid w:val="005D58E4"/>
    <w:rsid w:val="005E1375"/>
    <w:rsid w:val="00600090"/>
    <w:rsid w:val="006274EB"/>
    <w:rsid w:val="00670C90"/>
    <w:rsid w:val="0069173F"/>
    <w:rsid w:val="006A4E57"/>
    <w:rsid w:val="006B4454"/>
    <w:rsid w:val="006E16B4"/>
    <w:rsid w:val="006E6A6A"/>
    <w:rsid w:val="00701536"/>
    <w:rsid w:val="0070793F"/>
    <w:rsid w:val="00724731"/>
    <w:rsid w:val="007378F8"/>
    <w:rsid w:val="00753B94"/>
    <w:rsid w:val="00773EDF"/>
    <w:rsid w:val="007A4BE4"/>
    <w:rsid w:val="007B50BC"/>
    <w:rsid w:val="007C245E"/>
    <w:rsid w:val="007C2743"/>
    <w:rsid w:val="007C38F0"/>
    <w:rsid w:val="007F5789"/>
    <w:rsid w:val="00823493"/>
    <w:rsid w:val="00847DCC"/>
    <w:rsid w:val="00851F74"/>
    <w:rsid w:val="00852BC2"/>
    <w:rsid w:val="00876BE1"/>
    <w:rsid w:val="00887E25"/>
    <w:rsid w:val="00892302"/>
    <w:rsid w:val="008C14D8"/>
    <w:rsid w:val="008C1DED"/>
    <w:rsid w:val="008D2EF1"/>
    <w:rsid w:val="008F0FB7"/>
    <w:rsid w:val="00901058"/>
    <w:rsid w:val="00904E0A"/>
    <w:rsid w:val="00914249"/>
    <w:rsid w:val="009165B0"/>
    <w:rsid w:val="009251EA"/>
    <w:rsid w:val="00934044"/>
    <w:rsid w:val="00950D26"/>
    <w:rsid w:val="00953E3B"/>
    <w:rsid w:val="00957A2F"/>
    <w:rsid w:val="00993379"/>
    <w:rsid w:val="009A31DF"/>
    <w:rsid w:val="009B7F00"/>
    <w:rsid w:val="009C26A8"/>
    <w:rsid w:val="009D249F"/>
    <w:rsid w:val="009E00C6"/>
    <w:rsid w:val="009F3D82"/>
    <w:rsid w:val="009F73A6"/>
    <w:rsid w:val="00A04041"/>
    <w:rsid w:val="00A241B9"/>
    <w:rsid w:val="00A522FC"/>
    <w:rsid w:val="00A56B3D"/>
    <w:rsid w:val="00A575C3"/>
    <w:rsid w:val="00A85ACC"/>
    <w:rsid w:val="00AC0317"/>
    <w:rsid w:val="00AD7054"/>
    <w:rsid w:val="00AE1CE9"/>
    <w:rsid w:val="00AF584A"/>
    <w:rsid w:val="00B00DB8"/>
    <w:rsid w:val="00B1713F"/>
    <w:rsid w:val="00B649A5"/>
    <w:rsid w:val="00B820CF"/>
    <w:rsid w:val="00B915CE"/>
    <w:rsid w:val="00B92A61"/>
    <w:rsid w:val="00BB6407"/>
    <w:rsid w:val="00BC3DC6"/>
    <w:rsid w:val="00C3083C"/>
    <w:rsid w:val="00C400F8"/>
    <w:rsid w:val="00C6449B"/>
    <w:rsid w:val="00C8517A"/>
    <w:rsid w:val="00C87037"/>
    <w:rsid w:val="00C936D3"/>
    <w:rsid w:val="00CB5751"/>
    <w:rsid w:val="00CB74E9"/>
    <w:rsid w:val="00CC75C1"/>
    <w:rsid w:val="00CC7EB0"/>
    <w:rsid w:val="00CE2277"/>
    <w:rsid w:val="00CE2CB7"/>
    <w:rsid w:val="00CF1BA8"/>
    <w:rsid w:val="00CF533E"/>
    <w:rsid w:val="00CF7F5B"/>
    <w:rsid w:val="00D10CE6"/>
    <w:rsid w:val="00D96E83"/>
    <w:rsid w:val="00DB1AFF"/>
    <w:rsid w:val="00DD56C7"/>
    <w:rsid w:val="00DE074A"/>
    <w:rsid w:val="00DF66BD"/>
    <w:rsid w:val="00E02E05"/>
    <w:rsid w:val="00E10C8E"/>
    <w:rsid w:val="00E35F92"/>
    <w:rsid w:val="00E50E2D"/>
    <w:rsid w:val="00EB31CA"/>
    <w:rsid w:val="00EC2C27"/>
    <w:rsid w:val="00EF1858"/>
    <w:rsid w:val="00F159C4"/>
    <w:rsid w:val="00F34574"/>
    <w:rsid w:val="00F41537"/>
    <w:rsid w:val="00F43BBE"/>
    <w:rsid w:val="00F8353F"/>
    <w:rsid w:val="00F9140B"/>
    <w:rsid w:val="00FA436B"/>
    <w:rsid w:val="00FC1284"/>
    <w:rsid w:val="00FC7746"/>
    <w:rsid w:val="00FD0250"/>
    <w:rsid w:val="00FD4FE2"/>
    <w:rsid w:val="00FE48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07C8CE"/>
  <w15:chartTrackingRefBased/>
  <w15:docId w15:val="{34EEEC9F-F0E5-4176-9117-7ACA9B96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032"/>
  </w:style>
  <w:style w:type="paragraph" w:styleId="Heading1">
    <w:name w:val="heading 1"/>
    <w:basedOn w:val="Normal"/>
    <w:next w:val="Normal"/>
    <w:link w:val="Heading1Char"/>
    <w:uiPriority w:val="9"/>
    <w:qFormat/>
    <w:rsid w:val="003E10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10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10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10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10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10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10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10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10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0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10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10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10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10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10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10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10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1032"/>
    <w:rPr>
      <w:rFonts w:eastAsiaTheme="majorEastAsia" w:cstheme="majorBidi"/>
      <w:color w:val="272727" w:themeColor="text1" w:themeTint="D8"/>
    </w:rPr>
  </w:style>
  <w:style w:type="paragraph" w:styleId="Title">
    <w:name w:val="Title"/>
    <w:basedOn w:val="Normal"/>
    <w:next w:val="Normal"/>
    <w:link w:val="TitleChar"/>
    <w:uiPriority w:val="10"/>
    <w:qFormat/>
    <w:rsid w:val="003E10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0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10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10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1032"/>
    <w:pPr>
      <w:spacing w:before="160"/>
      <w:jc w:val="center"/>
    </w:pPr>
    <w:rPr>
      <w:i/>
      <w:iCs/>
      <w:color w:val="404040" w:themeColor="text1" w:themeTint="BF"/>
    </w:rPr>
  </w:style>
  <w:style w:type="character" w:customStyle="1" w:styleId="QuoteChar">
    <w:name w:val="Quote Char"/>
    <w:basedOn w:val="DefaultParagraphFont"/>
    <w:link w:val="Quote"/>
    <w:uiPriority w:val="29"/>
    <w:rsid w:val="003E1032"/>
    <w:rPr>
      <w:i/>
      <w:iCs/>
      <w:color w:val="404040" w:themeColor="text1" w:themeTint="BF"/>
    </w:rPr>
  </w:style>
  <w:style w:type="paragraph" w:styleId="ListParagraph">
    <w:name w:val="List Paragraph"/>
    <w:basedOn w:val="Normal"/>
    <w:uiPriority w:val="34"/>
    <w:qFormat/>
    <w:rsid w:val="003E1032"/>
    <w:pPr>
      <w:ind w:left="720"/>
      <w:contextualSpacing/>
    </w:pPr>
  </w:style>
  <w:style w:type="character" w:styleId="IntenseEmphasis">
    <w:name w:val="Intense Emphasis"/>
    <w:basedOn w:val="DefaultParagraphFont"/>
    <w:uiPriority w:val="21"/>
    <w:qFormat/>
    <w:rsid w:val="003E1032"/>
    <w:rPr>
      <w:i/>
      <w:iCs/>
      <w:color w:val="2F5496" w:themeColor="accent1" w:themeShade="BF"/>
    </w:rPr>
  </w:style>
  <w:style w:type="paragraph" w:styleId="IntenseQuote">
    <w:name w:val="Intense Quote"/>
    <w:basedOn w:val="Normal"/>
    <w:next w:val="Normal"/>
    <w:link w:val="IntenseQuoteChar"/>
    <w:uiPriority w:val="30"/>
    <w:qFormat/>
    <w:rsid w:val="003E10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1032"/>
    <w:rPr>
      <w:i/>
      <w:iCs/>
      <w:color w:val="2F5496" w:themeColor="accent1" w:themeShade="BF"/>
    </w:rPr>
  </w:style>
  <w:style w:type="character" w:styleId="IntenseReference">
    <w:name w:val="Intense Reference"/>
    <w:basedOn w:val="DefaultParagraphFont"/>
    <w:uiPriority w:val="32"/>
    <w:qFormat/>
    <w:rsid w:val="003E1032"/>
    <w:rPr>
      <w:b/>
      <w:bCs/>
      <w:smallCaps/>
      <w:color w:val="2F5496" w:themeColor="accent1" w:themeShade="BF"/>
      <w:spacing w:val="5"/>
    </w:rPr>
  </w:style>
  <w:style w:type="table" w:styleId="TableGrid">
    <w:name w:val="Table Grid"/>
    <w:basedOn w:val="TableNormal"/>
    <w:uiPriority w:val="59"/>
    <w:rsid w:val="003E1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E1032"/>
    <w:rPr>
      <w:i/>
      <w:iCs/>
    </w:rPr>
  </w:style>
  <w:style w:type="character" w:styleId="Hyperlink">
    <w:name w:val="Hyperlink"/>
    <w:basedOn w:val="DefaultParagraphFont"/>
    <w:uiPriority w:val="99"/>
    <w:unhideWhenUsed/>
    <w:rsid w:val="003E1032"/>
    <w:rPr>
      <w:color w:val="0563C1" w:themeColor="hyperlink"/>
      <w:u w:val="single"/>
    </w:rPr>
  </w:style>
  <w:style w:type="paragraph" w:styleId="Header">
    <w:name w:val="header"/>
    <w:basedOn w:val="Normal"/>
    <w:link w:val="HeaderChar"/>
    <w:uiPriority w:val="99"/>
    <w:unhideWhenUsed/>
    <w:rsid w:val="003E1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032"/>
  </w:style>
  <w:style w:type="paragraph" w:styleId="Footer">
    <w:name w:val="footer"/>
    <w:basedOn w:val="Normal"/>
    <w:link w:val="FooterChar"/>
    <w:unhideWhenUsed/>
    <w:rsid w:val="003E1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032"/>
  </w:style>
  <w:style w:type="character" w:styleId="UnresolvedMention">
    <w:name w:val="Unresolved Mention"/>
    <w:basedOn w:val="DefaultParagraphFont"/>
    <w:uiPriority w:val="99"/>
    <w:semiHidden/>
    <w:unhideWhenUsed/>
    <w:rsid w:val="003E10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E55B9-6CC6-42B3-BAC0-00F5C9065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3285</Words>
  <Characters>18731</Characters>
  <Application>Microsoft Office Word</Application>
  <DocSecurity>0</DocSecurity>
  <Lines>156</Lines>
  <Paragraphs>43</Paragraphs>
  <ScaleCrop>false</ScaleCrop>
  <Company/>
  <LinksUpToDate>false</LinksUpToDate>
  <CharactersWithSpaces>21973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KEDAR</dc:creator>
  <cp:keywords/>
  <dc:description/>
  <cp:lastModifiedBy>SDI 1084</cp:lastModifiedBy>
  <cp:revision>5</cp:revision>
  <dcterms:created xsi:type="dcterms:W3CDTF">2026-04-20T12:17:00Z</dcterms:created>
  <dcterms:modified xsi:type="dcterms:W3CDTF">2026-04-22T07:53:00Z</dcterms:modified>
</cp:coreProperties>
</file>