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ED9D" w14:textId="7F96EFAD" w:rsidR="00865F38" w:rsidRPr="00951B40" w:rsidRDefault="00B12F27" w:rsidP="00B12F27">
      <w:pPr>
        <w:jc w:val="center"/>
        <w:rPr>
          <w:rFonts w:ascii="Times New Roman" w:hAnsi="Times New Roman" w:cs="Times New Roman"/>
          <w:b/>
          <w:bCs/>
          <w:sz w:val="28"/>
          <w:szCs w:val="28"/>
        </w:rPr>
      </w:pPr>
      <w:r w:rsidRPr="00951B40">
        <w:rPr>
          <w:rFonts w:ascii="Times New Roman" w:hAnsi="Times New Roman" w:cs="Times New Roman"/>
          <w:b/>
          <w:bCs/>
          <w:sz w:val="28"/>
          <w:szCs w:val="28"/>
        </w:rPr>
        <w:t xml:space="preserve">Haemato-biochemical and Urinary Biomarker Alterations </w:t>
      </w:r>
      <w:r w:rsidR="00951B40">
        <w:rPr>
          <w:rFonts w:ascii="Times New Roman" w:hAnsi="Times New Roman" w:cs="Times New Roman"/>
          <w:b/>
          <w:bCs/>
          <w:sz w:val="28"/>
          <w:szCs w:val="28"/>
        </w:rPr>
        <w:t>i</w:t>
      </w:r>
      <w:r w:rsidRPr="00951B40">
        <w:rPr>
          <w:rFonts w:ascii="Times New Roman" w:hAnsi="Times New Roman" w:cs="Times New Roman"/>
          <w:b/>
          <w:bCs/>
          <w:sz w:val="28"/>
          <w:szCs w:val="28"/>
        </w:rPr>
        <w:t>n Canine Hepatic Dysfunction: A Diagnostic Approach</w:t>
      </w:r>
    </w:p>
    <w:p w14:paraId="088FCF2F" w14:textId="77777777" w:rsidR="00E235F2" w:rsidRDefault="00E235F2" w:rsidP="00E235F2">
      <w:pPr>
        <w:spacing w:line="240" w:lineRule="auto"/>
        <w:rPr>
          <w:rFonts w:ascii="Times New Roman" w:hAnsi="Times New Roman" w:cs="Times New Roman"/>
          <w:b/>
          <w:bCs/>
          <w:sz w:val="24"/>
          <w:szCs w:val="24"/>
        </w:rPr>
      </w:pPr>
    </w:p>
    <w:p w14:paraId="2E1C9A39" w14:textId="77777777" w:rsidR="00250364" w:rsidRDefault="00250364" w:rsidP="00E235F2">
      <w:pPr>
        <w:spacing w:line="240" w:lineRule="auto"/>
        <w:rPr>
          <w:rFonts w:ascii="Times New Roman" w:hAnsi="Times New Roman" w:cs="Times New Roman"/>
          <w:b/>
          <w:bCs/>
          <w:sz w:val="24"/>
          <w:szCs w:val="24"/>
        </w:rPr>
      </w:pPr>
    </w:p>
    <w:p w14:paraId="37D3A226" w14:textId="77777777" w:rsidR="00E235F2" w:rsidRDefault="00E235F2" w:rsidP="00E235F2">
      <w:pPr>
        <w:spacing w:line="240" w:lineRule="auto"/>
        <w:rPr>
          <w:rFonts w:ascii="Times New Roman" w:hAnsi="Times New Roman" w:cs="Times New Roman"/>
          <w:b/>
          <w:bCs/>
          <w:sz w:val="24"/>
          <w:szCs w:val="24"/>
        </w:rPr>
      </w:pPr>
    </w:p>
    <w:p w14:paraId="0440501E" w14:textId="100C02C9" w:rsidR="00951B40" w:rsidRPr="00951B40" w:rsidRDefault="00951B40" w:rsidP="00D842A7">
      <w:pPr>
        <w:spacing w:line="360" w:lineRule="auto"/>
        <w:jc w:val="center"/>
        <w:rPr>
          <w:rFonts w:ascii="Times New Roman" w:hAnsi="Times New Roman" w:cs="Times New Roman"/>
          <w:b/>
          <w:bCs/>
          <w:sz w:val="24"/>
          <w:szCs w:val="24"/>
        </w:rPr>
      </w:pPr>
      <w:r w:rsidRPr="00951B40">
        <w:rPr>
          <w:rFonts w:ascii="Times New Roman" w:hAnsi="Times New Roman" w:cs="Times New Roman"/>
          <w:b/>
          <w:bCs/>
          <w:sz w:val="24"/>
          <w:szCs w:val="24"/>
        </w:rPr>
        <w:t>Abstract</w:t>
      </w:r>
    </w:p>
    <w:p w14:paraId="10826ECF" w14:textId="6BA71C1D" w:rsidR="009049FC" w:rsidRDefault="00951B40" w:rsidP="00D842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1F4478" w:rsidRPr="00AF2E30">
        <w:rPr>
          <w:rFonts w:ascii="Times New Roman" w:hAnsi="Times New Roman" w:cs="Times New Roman"/>
          <w:sz w:val="24"/>
          <w:szCs w:val="24"/>
        </w:rPr>
        <w:t xml:space="preserve">Hepatic insufficiency is a condition in which the liver is unable to adequately carry out its metabolic, excretory and detoxification roles. This impairment may result from a reduction in the number of functional hepatocytes or from alterations in their normal activity. </w:t>
      </w:r>
      <w:r w:rsidRPr="00951B40">
        <w:rPr>
          <w:rFonts w:ascii="Times New Roman" w:hAnsi="Times New Roman" w:cs="Times New Roman"/>
          <w:sz w:val="24"/>
          <w:szCs w:val="24"/>
        </w:rPr>
        <w:t>The present study evaluated haemato</w:t>
      </w:r>
      <w:r w:rsidR="00CD02FB">
        <w:rPr>
          <w:rFonts w:ascii="Times New Roman" w:hAnsi="Times New Roman" w:cs="Times New Roman"/>
          <w:sz w:val="24"/>
          <w:szCs w:val="24"/>
        </w:rPr>
        <w:t>-</w:t>
      </w:r>
      <w:r w:rsidRPr="00951B40">
        <w:rPr>
          <w:rFonts w:ascii="Times New Roman" w:hAnsi="Times New Roman" w:cs="Times New Roman"/>
          <w:sz w:val="24"/>
          <w:szCs w:val="24"/>
        </w:rPr>
        <w:t>biochemical and urinary alterations in dogs with hepatic dysfunction and assessed their diagnostic significance. A total of 12 affected dogs and 10 healthy controls were included. Blood, serum, and urine samples were analyzed using standard methods, and data were statistically evaluated using one-way ANOVA.</w:t>
      </w:r>
      <w:r w:rsidR="001F4478">
        <w:rPr>
          <w:rFonts w:ascii="Times New Roman" w:hAnsi="Times New Roman" w:cs="Times New Roman"/>
          <w:sz w:val="24"/>
          <w:szCs w:val="24"/>
        </w:rPr>
        <w:t xml:space="preserve"> </w:t>
      </w:r>
      <w:r w:rsidR="009049FC" w:rsidRPr="009049FC">
        <w:rPr>
          <w:rFonts w:ascii="Times New Roman" w:hAnsi="Times New Roman" w:cs="Times New Roman"/>
          <w:sz w:val="24"/>
          <w:szCs w:val="24"/>
        </w:rPr>
        <w:t xml:space="preserve">Among the </w:t>
      </w:r>
      <w:r w:rsidR="008C5592" w:rsidRPr="009049FC">
        <w:rPr>
          <w:rFonts w:ascii="Times New Roman" w:hAnsi="Times New Roman" w:cs="Times New Roman"/>
          <w:sz w:val="24"/>
          <w:szCs w:val="24"/>
        </w:rPr>
        <w:t>haematological</w:t>
      </w:r>
      <w:r w:rsidR="009049FC" w:rsidRPr="009049FC">
        <w:rPr>
          <w:rFonts w:ascii="Times New Roman" w:hAnsi="Times New Roman" w:cs="Times New Roman"/>
          <w:sz w:val="24"/>
          <w:szCs w:val="24"/>
        </w:rPr>
        <w:t xml:space="preserve"> parameters, haemoglobin, total erythrocyte count and packed cell volume were significantly reduced to 9.74±0.03 g/dl, 4.41±0.06 ×10⁶/µl and 29.38±0.30%, respectively, while total leukocyte count increased significantly to 19.82±1.10 ×10³/µl in dogs with hepatic dysfunction. Biochemical analysis revealed marked elevations in major liver enzymes including ALT (156.94±3.56 IU/L), AST (143.23±3.41 IU/L), ALP (293.37±19.15 IU/L) and GGT (15.83±1.13 IU/L) compared to healthy controls. Total bilirubin was significantly increased to 1.19±0.14 mg/dl, whereas total protein and glucose levels declined significantly to 4.69±0.15 g/dl and 66.45±0.53 mg/dl, respectively. Urinalysis showed increased bilirubin and urobilinogen levels with decreased urine specific gravity in affected dogs.</w:t>
      </w:r>
    </w:p>
    <w:p w14:paraId="27E6E989" w14:textId="1A3C25CA" w:rsidR="00951B40" w:rsidRPr="00951B40" w:rsidRDefault="00951B40" w:rsidP="00D842A7">
      <w:pPr>
        <w:spacing w:line="360" w:lineRule="auto"/>
        <w:jc w:val="both"/>
        <w:rPr>
          <w:rFonts w:ascii="Times New Roman" w:hAnsi="Times New Roman" w:cs="Times New Roman"/>
          <w:sz w:val="24"/>
          <w:szCs w:val="24"/>
        </w:rPr>
      </w:pPr>
      <w:r w:rsidRPr="00951B40">
        <w:rPr>
          <w:rFonts w:ascii="Times New Roman" w:hAnsi="Times New Roman" w:cs="Times New Roman"/>
          <w:sz w:val="24"/>
          <w:szCs w:val="24"/>
        </w:rPr>
        <w:t>The study concludes that hepatic dysfunction in dogs is associated with distinct haematological, biochemical, and urinary alterations, and that their combined evaluation provides a reliable tool for early diagnosis and assessment of liver disease.</w:t>
      </w:r>
    </w:p>
    <w:p w14:paraId="40B6FFD5" w14:textId="538B4538" w:rsidR="00F305D5" w:rsidRPr="00F305D5" w:rsidRDefault="00951B40" w:rsidP="00D842A7">
      <w:pPr>
        <w:spacing w:line="360" w:lineRule="auto"/>
        <w:jc w:val="both"/>
        <w:rPr>
          <w:rFonts w:ascii="Times New Roman" w:hAnsi="Times New Roman" w:cs="Times New Roman"/>
          <w:sz w:val="24"/>
          <w:szCs w:val="24"/>
        </w:rPr>
      </w:pPr>
      <w:r w:rsidRPr="00951B40">
        <w:rPr>
          <w:rFonts w:ascii="Times New Roman" w:hAnsi="Times New Roman" w:cs="Times New Roman"/>
          <w:b/>
          <w:bCs/>
          <w:sz w:val="24"/>
          <w:szCs w:val="24"/>
        </w:rPr>
        <w:t>Keywords:</w:t>
      </w:r>
      <w:r w:rsidRPr="00951B40">
        <w:rPr>
          <w:rFonts w:ascii="Times New Roman" w:hAnsi="Times New Roman" w:cs="Times New Roman"/>
          <w:sz w:val="24"/>
          <w:szCs w:val="24"/>
        </w:rPr>
        <w:t xml:space="preserve"> </w:t>
      </w:r>
      <w:r w:rsidRPr="007E2684">
        <w:rPr>
          <w:rFonts w:ascii="Times New Roman" w:hAnsi="Times New Roman" w:cs="Times New Roman"/>
          <w:sz w:val="24"/>
          <w:szCs w:val="24"/>
        </w:rPr>
        <w:t>Canine, hepatic dysfunction, urinalysis, liver enzymes, diagnosis.</w:t>
      </w:r>
    </w:p>
    <w:p w14:paraId="63F6E559" w14:textId="77777777" w:rsidR="00250364" w:rsidRPr="00951B40" w:rsidRDefault="00250364" w:rsidP="00D842A7">
      <w:pPr>
        <w:spacing w:line="360" w:lineRule="auto"/>
        <w:jc w:val="both"/>
        <w:rPr>
          <w:rFonts w:ascii="Times New Roman" w:hAnsi="Times New Roman" w:cs="Times New Roman"/>
          <w:sz w:val="24"/>
          <w:szCs w:val="24"/>
          <w:lang w:val="en-US"/>
        </w:rPr>
      </w:pPr>
    </w:p>
    <w:p w14:paraId="68DE92F7" w14:textId="77777777" w:rsidR="004E6CD4" w:rsidRPr="00743D75" w:rsidRDefault="004E6CD4" w:rsidP="00D842A7">
      <w:pPr>
        <w:spacing w:after="120" w:line="360" w:lineRule="auto"/>
        <w:jc w:val="both"/>
        <w:rPr>
          <w:rFonts w:ascii="Times New Roman" w:hAnsi="Times New Roman" w:cs="Times New Roman"/>
          <w:b/>
          <w:bCs/>
          <w:sz w:val="28"/>
          <w:szCs w:val="28"/>
        </w:rPr>
      </w:pPr>
      <w:r w:rsidRPr="00743D75">
        <w:rPr>
          <w:rFonts w:ascii="Times New Roman" w:hAnsi="Times New Roman" w:cs="Times New Roman"/>
          <w:sz w:val="28"/>
          <w:szCs w:val="28"/>
        </w:rPr>
        <w:t xml:space="preserve"> </w:t>
      </w:r>
      <w:r w:rsidRPr="002C61C4">
        <w:rPr>
          <w:rFonts w:ascii="Times New Roman" w:hAnsi="Times New Roman" w:cs="Times New Roman"/>
          <w:b/>
          <w:bCs/>
          <w:sz w:val="24"/>
          <w:szCs w:val="24"/>
        </w:rPr>
        <w:t>1. Introduction</w:t>
      </w:r>
    </w:p>
    <w:p w14:paraId="72185D63" w14:textId="3B773FFD" w:rsidR="00865F38" w:rsidRPr="00AF2E30" w:rsidRDefault="00865F38"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8"/>
          <w:szCs w:val="28"/>
        </w:rPr>
        <w:tab/>
      </w:r>
      <w:r w:rsidRPr="00AF2E30">
        <w:rPr>
          <w:rFonts w:ascii="Times New Roman" w:hAnsi="Times New Roman" w:cs="Times New Roman"/>
          <w:sz w:val="24"/>
          <w:szCs w:val="24"/>
        </w:rPr>
        <w:t xml:space="preserve">The liver is an essential organ that performs a variety of critical functions, including producing carbohydrates, lipids and proteins, aiding in fat digestion, storing vitamins and removing toxins from the body. Liver diseases can cause symptoms that range from mild to </w:t>
      </w:r>
      <w:r w:rsidRPr="00AF2E30">
        <w:rPr>
          <w:rFonts w:ascii="Times New Roman" w:hAnsi="Times New Roman" w:cs="Times New Roman"/>
          <w:sz w:val="24"/>
          <w:szCs w:val="24"/>
        </w:rPr>
        <w:lastRenderedPageBreak/>
        <w:t>severe and in more advanced stages, they may lead to liver failure. This condition can result in serious complications such as ascites, digestive tract ulcers, a higher risk of infections, reduced blood clotting ability and hepatic encephalopathy. Liver failure can occur either abruptly or as the end stage of long-standing liver disease (Ghi</w:t>
      </w:r>
      <w:r w:rsidR="00340188" w:rsidRPr="00AF2E30">
        <w:rPr>
          <w:rFonts w:ascii="Times New Roman" w:hAnsi="Times New Roman" w:cs="Times New Roman"/>
          <w:sz w:val="24"/>
          <w:szCs w:val="24"/>
        </w:rPr>
        <w:t>ta</w:t>
      </w:r>
      <w:r w:rsidRPr="00AF2E30">
        <w:rPr>
          <w:rFonts w:ascii="Times New Roman" w:hAnsi="Times New Roman" w:cs="Times New Roman"/>
          <w:sz w:val="24"/>
          <w:szCs w:val="24"/>
        </w:rPr>
        <w:t>, 2025).</w:t>
      </w:r>
    </w:p>
    <w:p w14:paraId="3A62FA99" w14:textId="081EFCE6" w:rsidR="00865F38" w:rsidRPr="00AF2E30" w:rsidRDefault="00B812C2"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865F38" w:rsidRPr="00AF2E30">
        <w:rPr>
          <w:rFonts w:ascii="Times New Roman" w:hAnsi="Times New Roman" w:cs="Times New Roman"/>
          <w:sz w:val="24"/>
          <w:szCs w:val="24"/>
        </w:rPr>
        <w:t xml:space="preserve">Hepatic insufficiency is a condition in which the liver is unable to adequately carry out its metabolic, excretory and detoxification roles. This impairment may result from a reduction in the number of functional hepatocytes or from alterations in their normal activity. In dogs, liver dysfunction can lead to a variety of clinical signs, including loss of appetite, vomiting, </w:t>
      </w:r>
      <w:proofErr w:type="spellStart"/>
      <w:r w:rsidR="00865F38" w:rsidRPr="00AF2E30">
        <w:rPr>
          <w:rFonts w:ascii="Times New Roman" w:hAnsi="Times New Roman" w:cs="Times New Roman"/>
          <w:sz w:val="24"/>
          <w:szCs w:val="24"/>
        </w:rPr>
        <w:t>diarrhea</w:t>
      </w:r>
      <w:proofErr w:type="spellEnd"/>
      <w:r w:rsidR="00865F38" w:rsidRPr="00AF2E30">
        <w:rPr>
          <w:rFonts w:ascii="Times New Roman" w:hAnsi="Times New Roman" w:cs="Times New Roman"/>
          <w:sz w:val="24"/>
          <w:szCs w:val="24"/>
        </w:rPr>
        <w:t>, neurological abnormalities, elevated body temperature, disturbances in blood clotting, jaundice (icterus), fluid accumulation in the abdomen (ascites) and increased urination along with excessive water intake (Verma</w:t>
      </w:r>
      <w:r w:rsidR="00EE7A60" w:rsidRPr="00AF2E30">
        <w:rPr>
          <w:rFonts w:ascii="Times New Roman" w:hAnsi="Times New Roman" w:cs="Times New Roman"/>
          <w:sz w:val="24"/>
          <w:szCs w:val="24"/>
        </w:rPr>
        <w:t xml:space="preserve"> </w:t>
      </w:r>
      <w:r w:rsidR="00EE7A60" w:rsidRPr="00AF2E30">
        <w:rPr>
          <w:rFonts w:ascii="Times New Roman" w:hAnsi="Times New Roman" w:cs="Times New Roman"/>
          <w:i/>
          <w:iCs/>
          <w:sz w:val="24"/>
          <w:szCs w:val="24"/>
        </w:rPr>
        <w:t>et</w:t>
      </w:r>
      <w:r w:rsidR="00663447" w:rsidRPr="00AF2E30">
        <w:rPr>
          <w:rFonts w:ascii="Times New Roman" w:hAnsi="Times New Roman" w:cs="Times New Roman"/>
          <w:i/>
          <w:iCs/>
          <w:sz w:val="24"/>
          <w:szCs w:val="24"/>
        </w:rPr>
        <w:t xml:space="preserve"> </w:t>
      </w:r>
      <w:r w:rsidR="00EE7A60" w:rsidRPr="00AF2E30">
        <w:rPr>
          <w:rFonts w:ascii="Times New Roman" w:hAnsi="Times New Roman" w:cs="Times New Roman"/>
          <w:i/>
          <w:iCs/>
          <w:sz w:val="24"/>
          <w:szCs w:val="24"/>
        </w:rPr>
        <w:t>al</w:t>
      </w:r>
      <w:r w:rsidR="00AF172B" w:rsidRPr="00AF2E30">
        <w:rPr>
          <w:rFonts w:ascii="Times New Roman" w:hAnsi="Times New Roman" w:cs="Times New Roman"/>
          <w:sz w:val="24"/>
          <w:szCs w:val="24"/>
        </w:rPr>
        <w:t>.</w:t>
      </w:r>
      <w:r w:rsidR="00865F38" w:rsidRPr="00AF2E30">
        <w:rPr>
          <w:rFonts w:ascii="Times New Roman" w:hAnsi="Times New Roman" w:cs="Times New Roman"/>
          <w:sz w:val="24"/>
          <w:szCs w:val="24"/>
        </w:rPr>
        <w:t>, 2024).</w:t>
      </w:r>
    </w:p>
    <w:p w14:paraId="04EE1BEE" w14:textId="7BEB9634" w:rsidR="00E3447E" w:rsidRDefault="0091204E" w:rsidP="00C06685">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E3447E" w:rsidRPr="00AF2E30">
        <w:rPr>
          <w:rFonts w:ascii="Times New Roman" w:hAnsi="Times New Roman" w:cs="Times New Roman"/>
          <w:sz w:val="24"/>
          <w:szCs w:val="24"/>
        </w:rPr>
        <w:t>The liver has a remarkable functional reserve, meaning that conventional diagnostic methods typically identify hepatic impairment only after substantial damage</w:t>
      </w:r>
      <w:r w:rsidR="00A61E29" w:rsidRPr="00AF2E30">
        <w:rPr>
          <w:rFonts w:ascii="Times New Roman" w:hAnsi="Times New Roman" w:cs="Times New Roman"/>
          <w:sz w:val="24"/>
          <w:szCs w:val="24"/>
        </w:rPr>
        <w:t xml:space="preserve"> </w:t>
      </w:r>
      <w:r w:rsidR="00E3447E" w:rsidRPr="00AF2E30">
        <w:rPr>
          <w:rFonts w:ascii="Times New Roman" w:hAnsi="Times New Roman" w:cs="Times New Roman"/>
          <w:sz w:val="24"/>
          <w:szCs w:val="24"/>
        </w:rPr>
        <w:t>generally exceeding 55</w:t>
      </w:r>
      <w:r w:rsidR="00A61E29" w:rsidRPr="00AF2E30">
        <w:rPr>
          <w:rFonts w:ascii="Times New Roman" w:hAnsi="Times New Roman" w:cs="Times New Roman"/>
          <w:sz w:val="24"/>
          <w:szCs w:val="24"/>
        </w:rPr>
        <w:t xml:space="preserve"> per cent </w:t>
      </w:r>
      <w:r w:rsidR="00E3447E" w:rsidRPr="00AF2E30">
        <w:rPr>
          <w:rFonts w:ascii="Times New Roman" w:hAnsi="Times New Roman" w:cs="Times New Roman"/>
          <w:sz w:val="24"/>
          <w:szCs w:val="24"/>
        </w:rPr>
        <w:t xml:space="preserve">has occurred. In such conditions, several </w:t>
      </w:r>
      <w:proofErr w:type="spellStart"/>
      <w:r w:rsidR="00E3447E" w:rsidRPr="00AF2E30">
        <w:rPr>
          <w:rFonts w:ascii="Times New Roman" w:hAnsi="Times New Roman" w:cs="Times New Roman"/>
          <w:sz w:val="24"/>
          <w:szCs w:val="24"/>
        </w:rPr>
        <w:t>hematological</w:t>
      </w:r>
      <w:proofErr w:type="spellEnd"/>
      <w:r w:rsidR="00E3447E" w:rsidRPr="00AF2E30">
        <w:rPr>
          <w:rFonts w:ascii="Times New Roman" w:hAnsi="Times New Roman" w:cs="Times New Roman"/>
          <w:sz w:val="24"/>
          <w:szCs w:val="24"/>
        </w:rPr>
        <w:t xml:space="preserve"> and biochemical alterations are evident, including decreased </w:t>
      </w:r>
      <w:proofErr w:type="spellStart"/>
      <w:r w:rsidR="00E3447E" w:rsidRPr="00AF2E30">
        <w:rPr>
          <w:rFonts w:ascii="Times New Roman" w:hAnsi="Times New Roman" w:cs="Times New Roman"/>
          <w:sz w:val="24"/>
          <w:szCs w:val="24"/>
        </w:rPr>
        <w:t>hemoglobin</w:t>
      </w:r>
      <w:proofErr w:type="spellEnd"/>
      <w:r w:rsidR="00E3447E" w:rsidRPr="00AF2E30">
        <w:rPr>
          <w:rFonts w:ascii="Times New Roman" w:hAnsi="Times New Roman" w:cs="Times New Roman"/>
          <w:sz w:val="24"/>
          <w:szCs w:val="24"/>
        </w:rPr>
        <w:t xml:space="preserve"> (Hb), packed cell volume (PCV), total erythrocyte count (TEC), total protein and glucose levels. Conversely, increases are commonly observed in leukocyte count, total bilirubin and liver enzymes such as alanine aminotransferase (ALT), aspartate aminotransferase (AST) and alkaline phosphatase (ALP). These changes are often accompanied by prolonged clotting time, diminished protein synthesis</w:t>
      </w:r>
      <w:r w:rsidR="00F11CE9" w:rsidRPr="00AF2E30">
        <w:rPr>
          <w:rFonts w:ascii="Times New Roman" w:hAnsi="Times New Roman" w:cs="Times New Roman"/>
          <w:sz w:val="24"/>
          <w:szCs w:val="24"/>
        </w:rPr>
        <w:t xml:space="preserve"> </w:t>
      </w:r>
      <w:r w:rsidR="00E3447E" w:rsidRPr="00AF2E30">
        <w:rPr>
          <w:rFonts w:ascii="Times New Roman" w:hAnsi="Times New Roman" w:cs="Times New Roman"/>
          <w:sz w:val="24"/>
          <w:szCs w:val="24"/>
        </w:rPr>
        <w:t>and reduced absorption of vitamin K</w:t>
      </w:r>
      <w:r w:rsidR="000D3582" w:rsidRPr="00AF2E30">
        <w:rPr>
          <w:rFonts w:ascii="Times New Roman" w:hAnsi="Times New Roman" w:cs="Times New Roman"/>
          <w:sz w:val="24"/>
          <w:szCs w:val="24"/>
        </w:rPr>
        <w:t xml:space="preserve"> (Tantary</w:t>
      </w:r>
      <w:r w:rsidR="00AF172B" w:rsidRPr="00AF2E30">
        <w:rPr>
          <w:rFonts w:ascii="Times New Roman" w:hAnsi="Times New Roman" w:cs="Times New Roman"/>
          <w:sz w:val="24"/>
          <w:szCs w:val="24"/>
        </w:rPr>
        <w:t xml:space="preserve"> </w:t>
      </w:r>
      <w:r w:rsidR="00AF172B" w:rsidRPr="00AF2E30">
        <w:rPr>
          <w:rFonts w:ascii="Times New Roman" w:hAnsi="Times New Roman" w:cs="Times New Roman"/>
          <w:i/>
          <w:iCs/>
          <w:sz w:val="24"/>
          <w:szCs w:val="24"/>
        </w:rPr>
        <w:t>et</w:t>
      </w:r>
      <w:r w:rsidR="00663447" w:rsidRPr="00AF2E30">
        <w:rPr>
          <w:rFonts w:ascii="Times New Roman" w:hAnsi="Times New Roman" w:cs="Times New Roman"/>
          <w:i/>
          <w:iCs/>
          <w:sz w:val="24"/>
          <w:szCs w:val="24"/>
        </w:rPr>
        <w:t xml:space="preserve"> </w:t>
      </w:r>
      <w:r w:rsidR="00AF172B" w:rsidRPr="00AF2E30">
        <w:rPr>
          <w:rFonts w:ascii="Times New Roman" w:hAnsi="Times New Roman" w:cs="Times New Roman"/>
          <w:i/>
          <w:iCs/>
          <w:sz w:val="24"/>
          <w:szCs w:val="24"/>
        </w:rPr>
        <w:t>al</w:t>
      </w:r>
      <w:r w:rsidR="00AF172B" w:rsidRPr="00AF2E30">
        <w:rPr>
          <w:rFonts w:ascii="Times New Roman" w:hAnsi="Times New Roman" w:cs="Times New Roman"/>
          <w:sz w:val="24"/>
          <w:szCs w:val="24"/>
        </w:rPr>
        <w:t>., 2014)</w:t>
      </w:r>
      <w:r w:rsidR="00E3447E" w:rsidRPr="00AF2E30">
        <w:rPr>
          <w:rFonts w:ascii="Times New Roman" w:hAnsi="Times New Roman" w:cs="Times New Roman"/>
          <w:sz w:val="24"/>
          <w:szCs w:val="24"/>
        </w:rPr>
        <w:t>.</w:t>
      </w:r>
      <w:r w:rsidR="00C06685" w:rsidRPr="00C06685">
        <w:rPr>
          <w:rFonts w:ascii="Times New Roman" w:hAnsi="Times New Roman" w:cs="Times New Roman"/>
          <w:sz w:val="24"/>
          <w:szCs w:val="24"/>
        </w:rPr>
        <w:t xml:space="preserve"> </w:t>
      </w:r>
      <w:r w:rsidR="00D64733">
        <w:rPr>
          <w:rFonts w:ascii="Times New Roman" w:hAnsi="Times New Roman" w:cs="Times New Roman"/>
          <w:sz w:val="24"/>
          <w:szCs w:val="24"/>
        </w:rPr>
        <w:t xml:space="preserve">The </w:t>
      </w:r>
      <w:r w:rsidR="00C06685" w:rsidRPr="00C06685">
        <w:rPr>
          <w:rFonts w:ascii="Times New Roman" w:hAnsi="Times New Roman" w:cs="Times New Roman"/>
          <w:sz w:val="24"/>
          <w:szCs w:val="24"/>
        </w:rPr>
        <w:t>elevated levels of ALT, AST, ALP, GGT,</w:t>
      </w:r>
      <w:r w:rsidR="00D64733">
        <w:rPr>
          <w:rFonts w:ascii="Times New Roman" w:hAnsi="Times New Roman" w:cs="Times New Roman"/>
          <w:sz w:val="24"/>
          <w:szCs w:val="24"/>
        </w:rPr>
        <w:t xml:space="preserve"> </w:t>
      </w:r>
      <w:r w:rsidR="00C06685" w:rsidRPr="00C06685">
        <w:rPr>
          <w:rFonts w:ascii="Times New Roman" w:hAnsi="Times New Roman" w:cs="Times New Roman"/>
          <w:sz w:val="24"/>
          <w:szCs w:val="24"/>
        </w:rPr>
        <w:t>creatinine and bilirubin in dogs and concluded that the presence of ascites was</w:t>
      </w:r>
      <w:r w:rsidR="005B3691">
        <w:rPr>
          <w:rFonts w:ascii="Times New Roman" w:hAnsi="Times New Roman" w:cs="Times New Roman"/>
          <w:sz w:val="24"/>
          <w:szCs w:val="24"/>
        </w:rPr>
        <w:t xml:space="preserve"> </w:t>
      </w:r>
      <w:r w:rsidR="00C06685" w:rsidRPr="00C06685">
        <w:rPr>
          <w:rFonts w:ascii="Times New Roman" w:hAnsi="Times New Roman" w:cs="Times New Roman"/>
          <w:sz w:val="24"/>
          <w:szCs w:val="24"/>
        </w:rPr>
        <w:t>associated with a hepatic cause</w:t>
      </w:r>
      <w:r w:rsidR="005B3691">
        <w:rPr>
          <w:rFonts w:ascii="Times New Roman" w:hAnsi="Times New Roman" w:cs="Times New Roman"/>
          <w:sz w:val="24"/>
          <w:szCs w:val="24"/>
        </w:rPr>
        <w:t xml:space="preserve"> </w:t>
      </w:r>
      <w:r w:rsidR="005B3691" w:rsidRPr="00F4190B">
        <w:rPr>
          <w:rFonts w:ascii="Times New Roman" w:hAnsi="Times New Roman" w:cs="Times New Roman"/>
          <w:sz w:val="24"/>
          <w:szCs w:val="24"/>
        </w:rPr>
        <w:t xml:space="preserve">(Kamalakar </w:t>
      </w:r>
      <w:r w:rsidR="005B3691" w:rsidRPr="00F4190B">
        <w:rPr>
          <w:rFonts w:ascii="Times New Roman" w:hAnsi="Times New Roman" w:cs="Times New Roman"/>
          <w:i/>
          <w:iCs/>
          <w:sz w:val="24"/>
          <w:szCs w:val="24"/>
        </w:rPr>
        <w:t>et al</w:t>
      </w:r>
      <w:r w:rsidR="005B3691" w:rsidRPr="00F4190B">
        <w:rPr>
          <w:rFonts w:ascii="Times New Roman" w:hAnsi="Times New Roman" w:cs="Times New Roman"/>
          <w:sz w:val="24"/>
          <w:szCs w:val="24"/>
        </w:rPr>
        <w:t>., 2016)</w:t>
      </w:r>
      <w:r w:rsidR="00C06685" w:rsidRPr="00C06685">
        <w:rPr>
          <w:rFonts w:ascii="Times New Roman" w:hAnsi="Times New Roman" w:cs="Times New Roman"/>
          <w:sz w:val="24"/>
          <w:szCs w:val="24"/>
        </w:rPr>
        <w:t>.</w:t>
      </w:r>
    </w:p>
    <w:p w14:paraId="1C973083" w14:textId="2A8F5257" w:rsidR="00DB065A" w:rsidRPr="00AF2E30" w:rsidRDefault="005F32A9" w:rsidP="00DB065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72342">
        <w:rPr>
          <w:rFonts w:ascii="Times New Roman" w:hAnsi="Times New Roman" w:cs="Times New Roman"/>
          <w:sz w:val="24"/>
          <w:szCs w:val="24"/>
        </w:rPr>
        <w:t>The</w:t>
      </w:r>
      <w:r w:rsidR="00DB065A" w:rsidRPr="00DB065A">
        <w:rPr>
          <w:rFonts w:ascii="Times New Roman" w:hAnsi="Times New Roman" w:cs="Times New Roman"/>
          <w:sz w:val="24"/>
          <w:szCs w:val="24"/>
        </w:rPr>
        <w:t xml:space="preserve"> dogs with hepatic dysfunction</w:t>
      </w:r>
      <w:r w:rsidR="00DB065A">
        <w:rPr>
          <w:rFonts w:ascii="Times New Roman" w:hAnsi="Times New Roman" w:cs="Times New Roman"/>
          <w:sz w:val="24"/>
          <w:szCs w:val="24"/>
        </w:rPr>
        <w:t xml:space="preserve"> </w:t>
      </w:r>
      <w:r w:rsidR="00DB065A" w:rsidRPr="00DB065A">
        <w:rPr>
          <w:rFonts w:ascii="Times New Roman" w:hAnsi="Times New Roman" w:cs="Times New Roman"/>
          <w:sz w:val="24"/>
          <w:szCs w:val="24"/>
        </w:rPr>
        <w:t>frequently exhibit low specific gravity as well as the presence of bilirubin,</w:t>
      </w:r>
      <w:r w:rsidR="00DB065A">
        <w:rPr>
          <w:rFonts w:ascii="Times New Roman" w:hAnsi="Times New Roman" w:cs="Times New Roman"/>
          <w:sz w:val="24"/>
          <w:szCs w:val="24"/>
        </w:rPr>
        <w:t xml:space="preserve"> </w:t>
      </w:r>
      <w:r w:rsidR="00DB065A" w:rsidRPr="00DB065A">
        <w:rPr>
          <w:rFonts w:ascii="Times New Roman" w:hAnsi="Times New Roman" w:cs="Times New Roman"/>
          <w:sz w:val="24"/>
          <w:szCs w:val="24"/>
        </w:rPr>
        <w:t>urobilinogen and ammonium biurate crystals in their urine</w:t>
      </w:r>
      <w:r w:rsidR="00030292">
        <w:rPr>
          <w:rFonts w:ascii="Times New Roman" w:hAnsi="Times New Roman" w:cs="Times New Roman"/>
          <w:sz w:val="24"/>
          <w:szCs w:val="24"/>
        </w:rPr>
        <w:t xml:space="preserve"> </w:t>
      </w:r>
      <w:r w:rsidR="00072342" w:rsidRPr="00F4190B">
        <w:rPr>
          <w:rFonts w:ascii="Times New Roman" w:hAnsi="Times New Roman" w:cs="Times New Roman"/>
          <w:sz w:val="24"/>
          <w:szCs w:val="24"/>
        </w:rPr>
        <w:t>(</w:t>
      </w:r>
      <w:proofErr w:type="spellStart"/>
      <w:r w:rsidR="00072342" w:rsidRPr="00F4190B">
        <w:rPr>
          <w:rFonts w:ascii="Times New Roman" w:hAnsi="Times New Roman" w:cs="Times New Roman"/>
          <w:sz w:val="24"/>
          <w:szCs w:val="24"/>
        </w:rPr>
        <w:t>Bexfield</w:t>
      </w:r>
      <w:proofErr w:type="spellEnd"/>
      <w:r w:rsidR="00072342" w:rsidRPr="00F4190B">
        <w:rPr>
          <w:rFonts w:ascii="Times New Roman" w:hAnsi="Times New Roman" w:cs="Times New Roman"/>
          <w:sz w:val="24"/>
          <w:szCs w:val="24"/>
        </w:rPr>
        <w:t xml:space="preserve"> and Watson</w:t>
      </w:r>
      <w:r w:rsidR="00030292" w:rsidRPr="00F4190B">
        <w:rPr>
          <w:rFonts w:ascii="Times New Roman" w:hAnsi="Times New Roman" w:cs="Times New Roman"/>
          <w:sz w:val="24"/>
          <w:szCs w:val="24"/>
        </w:rPr>
        <w:t xml:space="preserve">, </w:t>
      </w:r>
      <w:r w:rsidR="00072342" w:rsidRPr="00F4190B">
        <w:rPr>
          <w:rFonts w:ascii="Times New Roman" w:hAnsi="Times New Roman" w:cs="Times New Roman"/>
          <w:sz w:val="24"/>
          <w:szCs w:val="24"/>
        </w:rPr>
        <w:t>2009)</w:t>
      </w:r>
      <w:r w:rsidR="00DB065A" w:rsidRPr="00F4190B">
        <w:rPr>
          <w:rFonts w:ascii="Times New Roman" w:hAnsi="Times New Roman" w:cs="Times New Roman"/>
          <w:sz w:val="24"/>
          <w:szCs w:val="24"/>
        </w:rPr>
        <w:t xml:space="preserve">. </w:t>
      </w:r>
      <w:r w:rsidR="00DB065A" w:rsidRPr="00DB065A">
        <w:rPr>
          <w:rFonts w:ascii="Times New Roman" w:hAnsi="Times New Roman" w:cs="Times New Roman"/>
          <w:sz w:val="24"/>
          <w:szCs w:val="24"/>
        </w:rPr>
        <w:t>The presence of</w:t>
      </w:r>
      <w:r w:rsidR="00DB065A">
        <w:rPr>
          <w:rFonts w:ascii="Times New Roman" w:hAnsi="Times New Roman" w:cs="Times New Roman"/>
          <w:sz w:val="24"/>
          <w:szCs w:val="24"/>
        </w:rPr>
        <w:t xml:space="preserve"> </w:t>
      </w:r>
      <w:r w:rsidR="00DB065A" w:rsidRPr="00DB065A">
        <w:rPr>
          <w:rFonts w:ascii="Times New Roman" w:hAnsi="Times New Roman" w:cs="Times New Roman"/>
          <w:sz w:val="24"/>
          <w:szCs w:val="24"/>
        </w:rPr>
        <w:t>glycosuria in dogs suffering from toxic liver disease (</w:t>
      </w:r>
      <w:r w:rsidR="00DB065A" w:rsidRPr="00F4190B">
        <w:rPr>
          <w:rFonts w:ascii="Times New Roman" w:hAnsi="Times New Roman" w:cs="Times New Roman"/>
          <w:sz w:val="24"/>
          <w:szCs w:val="24"/>
        </w:rPr>
        <w:t xml:space="preserve">Webster </w:t>
      </w:r>
      <w:r w:rsidR="00DB065A" w:rsidRPr="00F4190B">
        <w:rPr>
          <w:rFonts w:ascii="Times New Roman" w:hAnsi="Times New Roman" w:cs="Times New Roman"/>
          <w:i/>
          <w:iCs/>
          <w:sz w:val="24"/>
          <w:szCs w:val="24"/>
        </w:rPr>
        <w:t>et al</w:t>
      </w:r>
      <w:r w:rsidR="00DB065A" w:rsidRPr="00F4190B">
        <w:rPr>
          <w:rFonts w:ascii="Times New Roman" w:hAnsi="Times New Roman" w:cs="Times New Roman"/>
          <w:sz w:val="24"/>
          <w:szCs w:val="24"/>
        </w:rPr>
        <w:t>., 2019)</w:t>
      </w:r>
      <w:r w:rsidR="00DB065A" w:rsidRPr="00DB065A">
        <w:rPr>
          <w:rFonts w:ascii="Times New Roman" w:hAnsi="Times New Roman" w:cs="Times New Roman"/>
          <w:sz w:val="24"/>
          <w:szCs w:val="24"/>
        </w:rPr>
        <w:t>.</w:t>
      </w:r>
    </w:p>
    <w:p w14:paraId="455FE1F3" w14:textId="30443DEC" w:rsidR="003F5AF5" w:rsidRPr="00AF2E30" w:rsidRDefault="00F11CE9"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CE227B" w:rsidRPr="00AF2E30">
        <w:rPr>
          <w:rFonts w:ascii="Times New Roman" w:hAnsi="Times New Roman" w:cs="Times New Roman"/>
          <w:sz w:val="24"/>
          <w:szCs w:val="24"/>
        </w:rPr>
        <w:t>The liver is especially vulnerable to toxic injury because its extensive blood supply exposes it to high levels of potentially harmful substances. Elevated concentrations of metals such as copper and iron can further contribute to toxicity and may lead to the development of chronic hepatitis</w:t>
      </w:r>
      <w:r w:rsidR="00AA0DE9" w:rsidRPr="00AF2E30">
        <w:rPr>
          <w:rFonts w:ascii="Times New Roman" w:hAnsi="Times New Roman" w:cs="Times New Roman"/>
          <w:sz w:val="24"/>
          <w:szCs w:val="24"/>
        </w:rPr>
        <w:t xml:space="preserve"> </w:t>
      </w:r>
      <w:r w:rsidR="00CE227B" w:rsidRPr="00AF2E30">
        <w:rPr>
          <w:rFonts w:ascii="Times New Roman" w:hAnsi="Times New Roman" w:cs="Times New Roman"/>
          <w:sz w:val="24"/>
          <w:szCs w:val="24"/>
        </w:rPr>
        <w:t>(</w:t>
      </w:r>
      <w:proofErr w:type="spellStart"/>
      <w:r w:rsidR="00F6778F" w:rsidRPr="00AF2E30">
        <w:rPr>
          <w:rFonts w:ascii="Times New Roman" w:hAnsi="Times New Roman" w:cs="Times New Roman"/>
          <w:sz w:val="24"/>
          <w:szCs w:val="24"/>
        </w:rPr>
        <w:t>Assawarachan</w:t>
      </w:r>
      <w:proofErr w:type="spellEnd"/>
      <w:r w:rsidR="00CD02FB" w:rsidRPr="00AF2E30">
        <w:rPr>
          <w:rFonts w:ascii="Times New Roman" w:hAnsi="Times New Roman" w:cs="Times New Roman"/>
          <w:sz w:val="24"/>
          <w:szCs w:val="24"/>
        </w:rPr>
        <w:t xml:space="preserve"> </w:t>
      </w:r>
      <w:r w:rsidR="00F6778F" w:rsidRPr="00AF2E30">
        <w:rPr>
          <w:rFonts w:ascii="Times New Roman" w:hAnsi="Times New Roman" w:cs="Times New Roman"/>
          <w:i/>
          <w:iCs/>
          <w:sz w:val="24"/>
          <w:szCs w:val="24"/>
        </w:rPr>
        <w:t>et al</w:t>
      </w:r>
      <w:r w:rsidR="00F6778F" w:rsidRPr="00AF2E30">
        <w:rPr>
          <w:rFonts w:ascii="Times New Roman" w:hAnsi="Times New Roman" w:cs="Times New Roman"/>
          <w:sz w:val="24"/>
          <w:szCs w:val="24"/>
        </w:rPr>
        <w:t>., 2020)</w:t>
      </w:r>
      <w:r w:rsidR="00CE227B" w:rsidRPr="00AF2E30">
        <w:rPr>
          <w:rFonts w:ascii="Times New Roman" w:hAnsi="Times New Roman" w:cs="Times New Roman"/>
          <w:sz w:val="24"/>
          <w:szCs w:val="24"/>
        </w:rPr>
        <w:t>.</w:t>
      </w:r>
      <w:r w:rsidR="003F5AF5" w:rsidRPr="00AF2E30">
        <w:rPr>
          <w:rFonts w:ascii="Times New Roman" w:eastAsia="Times New Roman" w:hAnsi="Times New Roman" w:cs="Times New Roman"/>
          <w:kern w:val="0"/>
          <w:sz w:val="24"/>
          <w:szCs w:val="24"/>
          <w:lang w:eastAsia="en-IN"/>
          <w14:ligatures w14:val="none"/>
        </w:rPr>
        <w:t xml:space="preserve"> </w:t>
      </w:r>
      <w:r w:rsidR="003F5AF5" w:rsidRPr="00AF2E30">
        <w:rPr>
          <w:rFonts w:ascii="Times New Roman" w:hAnsi="Times New Roman" w:cs="Times New Roman"/>
          <w:sz w:val="24"/>
          <w:szCs w:val="24"/>
        </w:rPr>
        <w:t xml:space="preserve">In Bedlington Terriers, primary copper accumulation is an inherited autosomal recessive disorder characterized by a defect in hepatic copper metabolism that impairs its normal excretion into bile. Consequently, copper </w:t>
      </w:r>
      <w:r w:rsidR="003F5AF5" w:rsidRPr="00AF2E30">
        <w:rPr>
          <w:rFonts w:ascii="Times New Roman" w:hAnsi="Times New Roman" w:cs="Times New Roman"/>
          <w:sz w:val="24"/>
          <w:szCs w:val="24"/>
        </w:rPr>
        <w:lastRenderedPageBreak/>
        <w:t>progressively builds up within hepatocytes, initiating inflammation that can ultimately advance to liver failure</w:t>
      </w:r>
      <w:r w:rsidR="000C046A" w:rsidRPr="00AF2E30">
        <w:rPr>
          <w:rFonts w:ascii="Times New Roman" w:hAnsi="Times New Roman" w:cs="Times New Roman"/>
          <w:sz w:val="24"/>
          <w:szCs w:val="24"/>
        </w:rPr>
        <w:t xml:space="preserve"> (Hoffmann, 2009)</w:t>
      </w:r>
      <w:r w:rsidR="003F5AF5" w:rsidRPr="00AF2E30">
        <w:rPr>
          <w:rFonts w:ascii="Times New Roman" w:hAnsi="Times New Roman" w:cs="Times New Roman"/>
          <w:sz w:val="24"/>
          <w:szCs w:val="24"/>
        </w:rPr>
        <w:t>.</w:t>
      </w:r>
      <w:r w:rsidR="00942CA1">
        <w:rPr>
          <w:rFonts w:ascii="Times New Roman" w:hAnsi="Times New Roman" w:cs="Times New Roman"/>
          <w:sz w:val="24"/>
          <w:szCs w:val="24"/>
        </w:rPr>
        <w:t xml:space="preserve"> </w:t>
      </w:r>
    </w:p>
    <w:p w14:paraId="15E2F783" w14:textId="06569A58" w:rsidR="00684282" w:rsidRPr="002C61C4" w:rsidRDefault="002049FE"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76008" w:rsidRPr="00AF2E30">
        <w:rPr>
          <w:rFonts w:ascii="Times New Roman" w:hAnsi="Times New Roman" w:cs="Times New Roman"/>
          <w:sz w:val="24"/>
          <w:szCs w:val="24"/>
        </w:rPr>
        <w:t xml:space="preserve">The diagnosis of liver diseases is of utmost importance, as timely initiation of treatment plays a crucial role in improving patient survival. In addition to imaging techniques, toxicological and bacteriological investigations, laboratory assessments particularly </w:t>
      </w:r>
      <w:proofErr w:type="spellStart"/>
      <w:r w:rsidR="00776008" w:rsidRPr="00AF2E30">
        <w:rPr>
          <w:rFonts w:ascii="Times New Roman" w:hAnsi="Times New Roman" w:cs="Times New Roman"/>
          <w:sz w:val="24"/>
          <w:szCs w:val="24"/>
        </w:rPr>
        <w:t>hematological</w:t>
      </w:r>
      <w:proofErr w:type="spellEnd"/>
      <w:r w:rsidR="00776008" w:rsidRPr="00AF2E30">
        <w:rPr>
          <w:rFonts w:ascii="Times New Roman" w:hAnsi="Times New Roman" w:cs="Times New Roman"/>
          <w:sz w:val="24"/>
          <w:szCs w:val="24"/>
        </w:rPr>
        <w:t xml:space="preserve"> and biochemical analyses</w:t>
      </w:r>
      <w:r w:rsidR="002074A3" w:rsidRPr="00AF2E30">
        <w:rPr>
          <w:rFonts w:ascii="Times New Roman" w:hAnsi="Times New Roman" w:cs="Times New Roman"/>
          <w:sz w:val="24"/>
          <w:szCs w:val="24"/>
        </w:rPr>
        <w:t xml:space="preserve"> </w:t>
      </w:r>
      <w:r w:rsidR="00776008" w:rsidRPr="00AF2E30">
        <w:rPr>
          <w:rFonts w:ascii="Times New Roman" w:hAnsi="Times New Roman" w:cs="Times New Roman"/>
          <w:sz w:val="24"/>
          <w:szCs w:val="24"/>
        </w:rPr>
        <w:t xml:space="preserve">are essential for achieving an accurate diagnosis of hepatic disorders. This significance formed the basis for the present study, which aimed to evaluate the changes in </w:t>
      </w:r>
      <w:proofErr w:type="spellStart"/>
      <w:r w:rsidR="00776008" w:rsidRPr="00AF2E30">
        <w:rPr>
          <w:rFonts w:ascii="Times New Roman" w:hAnsi="Times New Roman" w:cs="Times New Roman"/>
          <w:sz w:val="24"/>
          <w:szCs w:val="24"/>
        </w:rPr>
        <w:t>hematological</w:t>
      </w:r>
      <w:proofErr w:type="spellEnd"/>
      <w:r w:rsidR="00776008" w:rsidRPr="00AF2E30">
        <w:rPr>
          <w:rFonts w:ascii="Times New Roman" w:hAnsi="Times New Roman" w:cs="Times New Roman"/>
          <w:sz w:val="24"/>
          <w:szCs w:val="24"/>
        </w:rPr>
        <w:t xml:space="preserve"> and biochemical parameters in dogs diagnosed with liver diseases.</w:t>
      </w:r>
    </w:p>
    <w:p w14:paraId="4AFE0DB8" w14:textId="66FAB323" w:rsidR="00684282" w:rsidRPr="002C61C4" w:rsidRDefault="00684282" w:rsidP="00D842A7">
      <w:pPr>
        <w:spacing w:after="12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2. Materials and Methods</w:t>
      </w:r>
    </w:p>
    <w:p w14:paraId="60CB6760" w14:textId="379F1F22" w:rsidR="002C61C4" w:rsidRPr="00AF2E30"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sz w:val="24"/>
          <w:szCs w:val="24"/>
          <w:lang w:val="en-US"/>
        </w:rPr>
        <w:t xml:space="preserve">The current research work was conducted at the Department of Veterinary Medicine, Post Graduate Institute of Veterinary Education and Research (PGIVER) in Jaipur. The subjects of this study were canines that were admitted to the Veterinary Clinical Complex (VCC) of PGIVER, Jaipur and Government Veterinary Polyclinic Hospital in Panchbatti, Jaipur, Rajasthan, India during period </w:t>
      </w:r>
      <w:r w:rsidRPr="00AF2E30">
        <w:rPr>
          <w:rFonts w:ascii="Times New Roman" w:hAnsi="Times New Roman" w:cs="Times New Roman"/>
          <w:sz w:val="24"/>
          <w:szCs w:val="24"/>
        </w:rPr>
        <w:t xml:space="preserve">of June, 2025 to November, 2025. </w:t>
      </w:r>
      <w:r w:rsidRPr="00AF2E30">
        <w:rPr>
          <w:rFonts w:ascii="Times New Roman" w:hAnsi="Times New Roman" w:cs="Times New Roman"/>
          <w:bCs/>
          <w:sz w:val="24"/>
          <w:szCs w:val="24"/>
        </w:rPr>
        <w:t>Twelve canines of various age, sex and breed suspected of having hepatic dysfunction with varied symptoms such as inappetence or anorexia, jaundice, ascites, vomiting, lethargy, diarrhoea or constipation, fever, melena, increased urination and thirst, weight gain or loss or a combination of these symptoms and they were analyzed for haematological, haemato-biochemical and Urinary parameters. Changes in blood, serum and urinary parameters in dogs with hepatic dysfunction were compared with those of ten healthy dogs.</w:t>
      </w:r>
    </w:p>
    <w:p w14:paraId="14F2325B" w14:textId="5D7121BF"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sz w:val="24"/>
          <w:szCs w:val="24"/>
        </w:rPr>
        <w:t xml:space="preserve">2.1. </w:t>
      </w:r>
      <w:r w:rsidRPr="00AF2E30">
        <w:rPr>
          <w:rFonts w:ascii="Times New Roman" w:hAnsi="Times New Roman" w:cs="Times New Roman"/>
          <w:bCs/>
          <w:i/>
          <w:iCs/>
          <w:sz w:val="24"/>
          <w:szCs w:val="24"/>
        </w:rPr>
        <w:t>Haematological parameters and Biochemical parameters</w:t>
      </w:r>
    </w:p>
    <w:p w14:paraId="70A14D20" w14:textId="597B422E" w:rsidR="00743D75" w:rsidRPr="00AF2E30" w:rsidRDefault="00743D75" w:rsidP="00DE5BE1">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A total of 7 ml of blood was drawn using a 10 ml disposable syringe and sterile 22 or 24 gauge needle from either cephalic or saphenous vein. From each sample, 2 ml of blood was collected in sterile tubes containing EDTA (1 mg/ml) as an anticoagulant, while the remaining 5 ml was placed in plain tubes for serum separation and these samples were incubated at 30°C for one hour to allow clot formation, then briefly refrigerated and centrifuged at 2500 rpm for 30 minutes to obtain serum. The fresh blood sample in EDTA tube were examined for various blood parameters by</w:t>
      </w:r>
      <w:r w:rsidR="00C92410" w:rsidRPr="00C92410">
        <w:rPr>
          <w:rFonts w:ascii="Times New Roman" w:hAnsi="Times New Roman" w:cs="Times New Roman"/>
          <w:bCs/>
          <w:sz w:val="24"/>
          <w:szCs w:val="24"/>
        </w:rPr>
        <w:t xml:space="preserve"> using the “</w:t>
      </w:r>
      <w:proofErr w:type="spellStart"/>
      <w:r w:rsidR="00C92410" w:rsidRPr="00C92410">
        <w:rPr>
          <w:rFonts w:ascii="Times New Roman" w:hAnsi="Times New Roman" w:cs="Times New Roman"/>
          <w:bCs/>
          <w:sz w:val="24"/>
          <w:szCs w:val="24"/>
        </w:rPr>
        <w:t>Celltac</w:t>
      </w:r>
      <w:proofErr w:type="spellEnd"/>
      <w:r w:rsidR="00C92410" w:rsidRPr="00C92410">
        <w:rPr>
          <w:rFonts w:ascii="Times New Roman" w:hAnsi="Times New Roman" w:cs="Times New Roman"/>
          <w:bCs/>
          <w:sz w:val="24"/>
          <w:szCs w:val="24"/>
        </w:rPr>
        <w:t xml:space="preserve"> Nihon </w:t>
      </w:r>
      <w:proofErr w:type="spellStart"/>
      <w:r w:rsidR="00C92410" w:rsidRPr="00C92410">
        <w:rPr>
          <w:rFonts w:ascii="Times New Roman" w:hAnsi="Times New Roman" w:cs="Times New Roman"/>
          <w:bCs/>
          <w:sz w:val="24"/>
          <w:szCs w:val="24"/>
        </w:rPr>
        <w:t>Kohden</w:t>
      </w:r>
      <w:proofErr w:type="spellEnd"/>
      <w:r w:rsidR="00C92410" w:rsidRPr="00C92410">
        <w:rPr>
          <w:rFonts w:ascii="Times New Roman" w:hAnsi="Times New Roman" w:cs="Times New Roman"/>
          <w:bCs/>
          <w:sz w:val="24"/>
          <w:szCs w:val="24"/>
        </w:rPr>
        <w:t>” (automatic</w:t>
      </w:r>
      <w:r w:rsidR="005828BE">
        <w:rPr>
          <w:rFonts w:ascii="Times New Roman" w:hAnsi="Times New Roman" w:cs="Times New Roman"/>
          <w:bCs/>
          <w:sz w:val="24"/>
          <w:szCs w:val="24"/>
        </w:rPr>
        <w:t xml:space="preserve"> </w:t>
      </w:r>
      <w:r w:rsidR="00C92410" w:rsidRPr="00C92410">
        <w:rPr>
          <w:rFonts w:ascii="Times New Roman" w:hAnsi="Times New Roman" w:cs="Times New Roman"/>
          <w:bCs/>
          <w:sz w:val="24"/>
          <w:szCs w:val="24"/>
        </w:rPr>
        <w:t>haematology analysers) at the State Disease Diagnostic Centre, Panchbatti,</w:t>
      </w:r>
      <w:r w:rsidR="005828BE">
        <w:rPr>
          <w:rFonts w:ascii="Times New Roman" w:hAnsi="Times New Roman" w:cs="Times New Roman"/>
          <w:bCs/>
          <w:sz w:val="24"/>
          <w:szCs w:val="24"/>
        </w:rPr>
        <w:t xml:space="preserve"> </w:t>
      </w:r>
      <w:r w:rsidR="00C92410" w:rsidRPr="00C92410">
        <w:rPr>
          <w:rFonts w:ascii="Times New Roman" w:hAnsi="Times New Roman" w:cs="Times New Roman"/>
          <w:bCs/>
          <w:sz w:val="24"/>
          <w:szCs w:val="24"/>
        </w:rPr>
        <w:t>Jaipur</w:t>
      </w:r>
      <w:r w:rsidR="00A15F0D">
        <w:rPr>
          <w:rFonts w:ascii="Times New Roman" w:hAnsi="Times New Roman" w:cs="Times New Roman"/>
          <w:bCs/>
          <w:sz w:val="24"/>
          <w:szCs w:val="24"/>
        </w:rPr>
        <w:t xml:space="preserve"> </w:t>
      </w:r>
      <w:r w:rsidRPr="00AF2E30">
        <w:rPr>
          <w:rFonts w:ascii="Times New Roman" w:hAnsi="Times New Roman" w:cs="Times New Roman"/>
          <w:bCs/>
          <w:sz w:val="24"/>
          <w:szCs w:val="24"/>
        </w:rPr>
        <w:t>and sample in another tube having no anticoagulants were</w:t>
      </w:r>
      <w:r w:rsidR="00DE5BE1">
        <w:rPr>
          <w:rFonts w:ascii="Times New Roman" w:hAnsi="Times New Roman" w:cs="Times New Roman"/>
          <w:bCs/>
          <w:sz w:val="24"/>
          <w:szCs w:val="24"/>
        </w:rPr>
        <w:t xml:space="preserve"> </w:t>
      </w:r>
      <w:r w:rsidR="00DE5BE1" w:rsidRPr="00AF2E30">
        <w:rPr>
          <w:rFonts w:ascii="Times New Roman" w:hAnsi="Times New Roman" w:cs="Times New Roman"/>
          <w:bCs/>
          <w:sz w:val="24"/>
          <w:szCs w:val="24"/>
        </w:rPr>
        <w:t>analysed</w:t>
      </w:r>
      <w:r w:rsidR="00DE5BE1" w:rsidRPr="00DE5BE1">
        <w:rPr>
          <w:rFonts w:ascii="Times New Roman" w:hAnsi="Times New Roman" w:cs="Times New Roman"/>
          <w:bCs/>
          <w:sz w:val="24"/>
          <w:szCs w:val="24"/>
        </w:rPr>
        <w:t xml:space="preserve"> using the</w:t>
      </w:r>
      <w:r w:rsidR="003D57D8">
        <w:rPr>
          <w:rFonts w:ascii="Times New Roman" w:hAnsi="Times New Roman" w:cs="Times New Roman"/>
          <w:bCs/>
          <w:sz w:val="24"/>
          <w:szCs w:val="24"/>
        </w:rPr>
        <w:t xml:space="preserve"> </w:t>
      </w:r>
      <w:r w:rsidR="00DE5BE1" w:rsidRPr="00DE5BE1">
        <w:rPr>
          <w:rFonts w:ascii="Times New Roman" w:hAnsi="Times New Roman" w:cs="Times New Roman"/>
          <w:bCs/>
          <w:sz w:val="24"/>
          <w:szCs w:val="24"/>
        </w:rPr>
        <w:t xml:space="preserve">‘Merilyzer AutoQuant 200i Vet’ (automatic </w:t>
      </w:r>
      <w:r w:rsidR="00DE5BE1" w:rsidRPr="00DE5BE1">
        <w:rPr>
          <w:rFonts w:ascii="Times New Roman" w:hAnsi="Times New Roman" w:cs="Times New Roman"/>
          <w:bCs/>
          <w:sz w:val="24"/>
          <w:szCs w:val="24"/>
        </w:rPr>
        <w:lastRenderedPageBreak/>
        <w:t>biochemistry analysers) at the State</w:t>
      </w:r>
      <w:r w:rsidR="003D57D8">
        <w:rPr>
          <w:rFonts w:ascii="Times New Roman" w:hAnsi="Times New Roman" w:cs="Times New Roman"/>
          <w:bCs/>
          <w:sz w:val="24"/>
          <w:szCs w:val="24"/>
        </w:rPr>
        <w:t xml:space="preserve"> </w:t>
      </w:r>
      <w:r w:rsidR="00DE5BE1" w:rsidRPr="00DE5BE1">
        <w:rPr>
          <w:rFonts w:ascii="Times New Roman" w:hAnsi="Times New Roman" w:cs="Times New Roman"/>
          <w:bCs/>
          <w:sz w:val="24"/>
          <w:szCs w:val="24"/>
        </w:rPr>
        <w:t>Disease Diagnostic Centre, Panchbatti, Jaipur</w:t>
      </w:r>
      <w:r w:rsidR="003D57D8">
        <w:rPr>
          <w:rFonts w:ascii="Times New Roman" w:hAnsi="Times New Roman" w:cs="Times New Roman"/>
          <w:bCs/>
          <w:sz w:val="24"/>
          <w:szCs w:val="24"/>
        </w:rPr>
        <w:t>,</w:t>
      </w:r>
      <w:r w:rsidRPr="00AF2E30">
        <w:rPr>
          <w:rFonts w:ascii="Times New Roman" w:hAnsi="Times New Roman" w:cs="Times New Roman"/>
          <w:bCs/>
          <w:sz w:val="24"/>
          <w:szCs w:val="24"/>
        </w:rPr>
        <w:t xml:space="preserve"> for various serum parameters using automated serum analyser.</w:t>
      </w:r>
    </w:p>
    <w:p w14:paraId="7B5B9083" w14:textId="7C0A2DF0"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i/>
          <w:iCs/>
          <w:sz w:val="24"/>
          <w:szCs w:val="24"/>
        </w:rPr>
        <w:t>2.2. Urinary parameters</w:t>
      </w:r>
    </w:p>
    <w:p w14:paraId="604A5E34" w14:textId="77777777" w:rsidR="00743D75" w:rsidRPr="00AF2E30"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Approximately 5 to 10 ml of urine was collected in a clean, dry container either through spontaneous urination under proper precautions or by catheterization. The samples were then aseptically transferred into test tubes and when necessary centrifuged at 1000 rpm for 20 minutes at a temperature of 2-8 °C to remove insoluble particles and cellular debris. The resulting clear supernatant was transferred into small Pyrex tubes for routine dipstick analysis and instantly refrigerated until further examination.</w:t>
      </w:r>
    </w:p>
    <w:p w14:paraId="058A9988" w14:textId="521205E0"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sz w:val="24"/>
          <w:szCs w:val="24"/>
        </w:rPr>
        <w:t xml:space="preserve">2.3. </w:t>
      </w:r>
      <w:r w:rsidRPr="00AF2E30">
        <w:rPr>
          <w:rFonts w:ascii="Times New Roman" w:hAnsi="Times New Roman" w:cs="Times New Roman"/>
          <w:bCs/>
          <w:i/>
          <w:iCs/>
          <w:sz w:val="24"/>
          <w:szCs w:val="24"/>
        </w:rPr>
        <w:t>Statistical analysis</w:t>
      </w:r>
    </w:p>
    <w:p w14:paraId="158E7E54" w14:textId="698E2BBD" w:rsidR="00335EEB"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Statistical analysis was performed using one-way ANOVA (Snedecor &amp; Cochran, 2004) with the statistical package SPSS software version 21. Duncan’s new multiple range test (Duncan, 1955) was applied to compare means showing significant differences, with the significance level set at p ≤ 0.05.</w:t>
      </w:r>
    </w:p>
    <w:p w14:paraId="063D02A7" w14:textId="77777777" w:rsidR="00D842A7" w:rsidRPr="00D842A7" w:rsidRDefault="00D842A7" w:rsidP="00D842A7">
      <w:pPr>
        <w:spacing w:before="30" w:after="120" w:line="240" w:lineRule="auto"/>
        <w:ind w:firstLine="720"/>
        <w:jc w:val="both"/>
        <w:rPr>
          <w:rFonts w:ascii="Times New Roman" w:hAnsi="Times New Roman" w:cs="Times New Roman"/>
          <w:bCs/>
          <w:sz w:val="24"/>
          <w:szCs w:val="24"/>
        </w:rPr>
      </w:pPr>
    </w:p>
    <w:p w14:paraId="3B9908B9" w14:textId="0DE83B2B" w:rsidR="00743D75" w:rsidRPr="002C61C4" w:rsidRDefault="00743D75" w:rsidP="00D842A7">
      <w:pPr>
        <w:tabs>
          <w:tab w:val="left" w:pos="8459"/>
        </w:tabs>
        <w:spacing w:before="30" w:after="12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3. R</w:t>
      </w:r>
      <w:r w:rsidR="002C61C4">
        <w:rPr>
          <w:rFonts w:ascii="Times New Roman" w:hAnsi="Times New Roman" w:cs="Times New Roman"/>
          <w:b/>
          <w:bCs/>
          <w:sz w:val="24"/>
          <w:szCs w:val="24"/>
        </w:rPr>
        <w:t>esults</w:t>
      </w:r>
      <w:r w:rsidRPr="002C61C4">
        <w:rPr>
          <w:rFonts w:ascii="Times New Roman" w:hAnsi="Times New Roman" w:cs="Times New Roman"/>
          <w:b/>
          <w:bCs/>
          <w:sz w:val="24"/>
          <w:szCs w:val="24"/>
        </w:rPr>
        <w:t xml:space="preserve"> </w:t>
      </w:r>
      <w:r w:rsidR="002C61C4">
        <w:rPr>
          <w:rFonts w:ascii="Times New Roman" w:hAnsi="Times New Roman" w:cs="Times New Roman"/>
          <w:b/>
          <w:bCs/>
          <w:sz w:val="24"/>
          <w:szCs w:val="24"/>
        </w:rPr>
        <w:t>and</w:t>
      </w:r>
      <w:r w:rsidRPr="002C61C4">
        <w:rPr>
          <w:rFonts w:ascii="Times New Roman" w:hAnsi="Times New Roman" w:cs="Times New Roman"/>
          <w:b/>
          <w:bCs/>
          <w:sz w:val="24"/>
          <w:szCs w:val="24"/>
        </w:rPr>
        <w:t xml:space="preserve"> D</w:t>
      </w:r>
      <w:r w:rsidR="002C61C4">
        <w:rPr>
          <w:rFonts w:ascii="Times New Roman" w:hAnsi="Times New Roman" w:cs="Times New Roman"/>
          <w:b/>
          <w:bCs/>
          <w:sz w:val="24"/>
          <w:szCs w:val="24"/>
        </w:rPr>
        <w:t>iscussion</w:t>
      </w:r>
    </w:p>
    <w:p w14:paraId="2CC0777F" w14:textId="77777777" w:rsidR="005B4F2A" w:rsidRPr="00AF2E30" w:rsidRDefault="00743D75" w:rsidP="00D842A7">
      <w:pPr>
        <w:tabs>
          <w:tab w:val="left" w:pos="8459"/>
        </w:tabs>
        <w:spacing w:before="30" w:after="12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3.1. Haematological examination</w:t>
      </w:r>
    </w:p>
    <w:p w14:paraId="0AC9E068" w14:textId="77E0AD7D" w:rsidR="00EA4458" w:rsidRDefault="005B4F2A" w:rsidP="00D842A7">
      <w:pPr>
        <w:tabs>
          <w:tab w:val="left" w:pos="8459"/>
        </w:tabs>
        <w:spacing w:before="30" w:after="120" w:line="360" w:lineRule="auto"/>
        <w:jc w:val="both"/>
        <w:rPr>
          <w:rFonts w:ascii="Times New Roman" w:hAnsi="Times New Roman" w:cs="Times New Roman"/>
          <w:sz w:val="24"/>
          <w:szCs w:val="24"/>
        </w:rPr>
      </w:pPr>
      <w:r w:rsidRPr="00AF2E30">
        <w:rPr>
          <w:rFonts w:ascii="Times New Roman" w:hAnsi="Times New Roman" w:cs="Times New Roman"/>
          <w:i/>
          <w:iCs/>
          <w:sz w:val="24"/>
          <w:szCs w:val="24"/>
        </w:rPr>
        <w:t xml:space="preserve">           </w:t>
      </w:r>
      <w:r w:rsidR="00743D75" w:rsidRPr="00AF2E30">
        <w:rPr>
          <w:rFonts w:ascii="Times New Roman" w:hAnsi="Times New Roman" w:cs="Times New Roman"/>
          <w:bCs/>
          <w:sz w:val="24"/>
          <w:szCs w:val="24"/>
        </w:rPr>
        <w:t xml:space="preserve">Haematological examination revealed a significant reduction in the mean haemoglobin levels in dogs with liver disorders compared to healthy dogs. </w:t>
      </w:r>
      <w:r w:rsidR="00743D75" w:rsidRPr="00AF2E30">
        <w:rPr>
          <w:rFonts w:ascii="Times New Roman" w:hAnsi="Times New Roman" w:cs="Times New Roman"/>
          <w:sz w:val="24"/>
          <w:szCs w:val="24"/>
        </w:rPr>
        <w:t xml:space="preserve">The reduced haemoglobin levels observed may be attributed to impaired intestinal iron absorption and limited iron release from macrophages and hepatocytes, likely caused by hepcidin secretion triggered by IL-6 in dogs with portosystemic shunts (Grimes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2012). Reduced haemoglobin levels in dogs with hepatic dysfunction have also been reported by Hassan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(2022). The mean total erythrocyte count (TEC) was significantly reduced in dogs with hepatic dysfunction. The reduced TEC values observed at the time of presentation may be attributed to RBC destruction associated with elevated bile acid concentrations. Additionally, diminished hepatic capacity to remove bacteria can further promote haemolysis (Ettinger and Feldman, 2005). A significant decrease in the mean packed cell volume (PCV) was observed in dogs affected by hepatic dysfunction. The reduction in PCV noted in this study is likely a consequence of the decreased red blood cell count, which directly lowers packed cell volume. These findings of decreased PCV and TEC are consistent with earlier reports by Pandya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(2022). Neutrophil values indicating a highly significant increase in canines having hepatic dysfunction. Neutrophilia observed in </w:t>
      </w:r>
      <w:r w:rsidR="00743D75" w:rsidRPr="00AF2E30">
        <w:rPr>
          <w:rFonts w:ascii="Times New Roman" w:hAnsi="Times New Roman" w:cs="Times New Roman"/>
          <w:sz w:val="24"/>
          <w:szCs w:val="24"/>
        </w:rPr>
        <w:lastRenderedPageBreak/>
        <w:t xml:space="preserve">hepatic dysfunction may result from elevated cortisol levels triggered by increased ACTH production, as well as enhanced bacterial translocation due to greater intestinal permeability. It may also arise from the loss of Kupffer cells, which prolongs neutrophil survival in the circulation (Breheny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2020). Increase in values of neutrophils in hepatic impairment was also observed by Verma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(2024). The mean value of mean corpuscular volume (MCV, fl) indicating a highly significant decrease. The decreased MCV observed in canines with hepatic dysfunction may result from disturbances in iron metabolism caused by liver impairment. Furthermore, chronic blood loss associated with liver disorders may lead to iron deficiency, which can further reduce MCV (Laflamme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1994). These findings of decreased MCV are consistent with earlier reports by Tandel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(2019). A significant reduction in mean platelet count was observed in dogs suffering from liver dysfunction. The reduction in platelet count observed in canines with hepatic dysfunction may result from increased platelet sequestration in the spleen, decreased thrombopoietin production by the liver and enhanced platelet destruction due to aggregation within the liver (Marie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2021). The decreased Platelets are consistent with earlier reports by Prebavathy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(2020). The mean value of total leukocyte count (TLC) increased significantly in affected canines. The elevation in TLC may be linked to the inflammatory response typically accompanying hepatobiliary disorders (Bhatti, 2020).  The increased TLC are consistent with earlier reports by Lakshmi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(2018). The mean values of lymphocyte count were significantly decreased in canines having hepatic dysfunction. The reduction in lymphocyte levels seen in liver disorders may be associated with elevated endogenous cortisol (John, 2012) and may also arise as a response to viral infections, including infectious canine hepatitis (</w:t>
      </w:r>
      <w:proofErr w:type="spellStart"/>
      <w:r w:rsidR="00743D75" w:rsidRPr="00AF2E30">
        <w:rPr>
          <w:rFonts w:ascii="Times New Roman" w:hAnsi="Times New Roman" w:cs="Times New Roman"/>
          <w:sz w:val="24"/>
          <w:szCs w:val="24"/>
        </w:rPr>
        <w:t>Mosallanejad</w:t>
      </w:r>
      <w:proofErr w:type="spellEnd"/>
      <w:r w:rsidR="00743D75" w:rsidRPr="00AF2E30">
        <w:rPr>
          <w:rFonts w:ascii="Times New Roman" w:hAnsi="Times New Roman" w:cs="Times New Roman"/>
          <w:sz w:val="24"/>
          <w:szCs w:val="24"/>
        </w:rPr>
        <w:t xml:space="preserve">, 2010). The decreased lymphocytes are consistent with earlier reports by Prebavathy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(2020). Other blood parameter like mean corpuscular haemoglobin concentration (MCHC), mean corpuscular haemoglobin (MCH), eosinophils, monocytes and basophils differ non-significantly in dogs with hepatic dysfunction.</w:t>
      </w:r>
    </w:p>
    <w:p w14:paraId="3D09E2BB" w14:textId="77777777" w:rsidR="00D842A7" w:rsidRPr="00D842A7" w:rsidRDefault="00D842A7" w:rsidP="00D842A7">
      <w:pPr>
        <w:tabs>
          <w:tab w:val="left" w:pos="8459"/>
        </w:tabs>
        <w:spacing w:before="30" w:after="120" w:line="240" w:lineRule="auto"/>
        <w:jc w:val="both"/>
        <w:rPr>
          <w:rFonts w:ascii="Times New Roman" w:hAnsi="Times New Roman" w:cs="Times New Roman"/>
          <w:i/>
          <w:iCs/>
          <w:sz w:val="24"/>
          <w:szCs w:val="24"/>
        </w:rPr>
      </w:pPr>
    </w:p>
    <w:p w14:paraId="520BF504" w14:textId="0FF6D158" w:rsidR="00F04B9F" w:rsidRPr="00AF2E30" w:rsidRDefault="00743D75" w:rsidP="00AF2E30">
      <w:pPr>
        <w:pStyle w:val="Pa15"/>
        <w:spacing w:after="120" w:line="240" w:lineRule="auto"/>
        <w:jc w:val="both"/>
        <w:rPr>
          <w:rFonts w:ascii="Times New Roman" w:hAnsi="Times New Roman" w:cs="Times New Roman"/>
          <w:color w:val="000000"/>
        </w:rPr>
      </w:pPr>
      <w:r w:rsidRPr="00AF2E30">
        <w:rPr>
          <w:rFonts w:ascii="Times New Roman" w:hAnsi="Times New Roman" w:cs="Times New Roman"/>
          <w:color w:val="000000"/>
        </w:rPr>
        <w:t xml:space="preserve">Table 1: Haematological and biochemical parameters in healthy dogs and dogs with hepatic dysfunction </w:t>
      </w:r>
    </w:p>
    <w:tbl>
      <w:tblPr>
        <w:tblStyle w:val="TableGrid"/>
        <w:tblW w:w="0" w:type="auto"/>
        <w:tblLook w:val="04A0" w:firstRow="1" w:lastRow="0" w:firstColumn="1" w:lastColumn="0" w:noHBand="0" w:noVBand="1"/>
      </w:tblPr>
      <w:tblGrid>
        <w:gridCol w:w="3005"/>
        <w:gridCol w:w="3005"/>
        <w:gridCol w:w="3006"/>
      </w:tblGrid>
      <w:tr w:rsidR="00743D75" w:rsidRPr="00AF2E30" w14:paraId="1BCA6F98" w14:textId="77777777" w:rsidTr="00F04B9F">
        <w:tc>
          <w:tcPr>
            <w:tcW w:w="3005" w:type="dxa"/>
            <w:tcBorders>
              <w:top w:val="single" w:sz="4" w:space="0" w:color="auto"/>
              <w:left w:val="single" w:sz="4" w:space="0" w:color="auto"/>
              <w:bottom w:val="single" w:sz="4" w:space="0" w:color="auto"/>
              <w:right w:val="single" w:sz="4" w:space="0" w:color="auto"/>
            </w:tcBorders>
          </w:tcPr>
          <w:p w14:paraId="00F1B8CA" w14:textId="14E27920" w:rsidR="00743D75" w:rsidRPr="00AF2E30" w:rsidRDefault="00F04B9F"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Parameter</w:t>
            </w:r>
          </w:p>
        </w:tc>
        <w:tc>
          <w:tcPr>
            <w:tcW w:w="3005" w:type="dxa"/>
            <w:tcBorders>
              <w:left w:val="single" w:sz="4" w:space="0" w:color="auto"/>
            </w:tcBorders>
          </w:tcPr>
          <w:p w14:paraId="010CFB3A" w14:textId="09613B6E"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Healthy control</w:t>
            </w:r>
          </w:p>
          <w:p w14:paraId="544AD8BA" w14:textId="415EDE13"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(n=10)</w:t>
            </w:r>
          </w:p>
        </w:tc>
        <w:tc>
          <w:tcPr>
            <w:tcW w:w="3006" w:type="dxa"/>
          </w:tcPr>
          <w:p w14:paraId="51DB95D7" w14:textId="77777777"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Dogs with hepatic dysfunction</w:t>
            </w:r>
          </w:p>
          <w:p w14:paraId="56692C04" w14:textId="6D4C024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(n=12)</w:t>
            </w:r>
          </w:p>
        </w:tc>
      </w:tr>
      <w:tr w:rsidR="00743D75" w:rsidRPr="00AF2E30" w14:paraId="74C3B567" w14:textId="77777777" w:rsidTr="00F04B9F">
        <w:tc>
          <w:tcPr>
            <w:tcW w:w="3005" w:type="dxa"/>
            <w:tcBorders>
              <w:top w:val="single" w:sz="4" w:space="0" w:color="auto"/>
            </w:tcBorders>
          </w:tcPr>
          <w:p w14:paraId="4027E167" w14:textId="76D6178E"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Haemoglobin (gm/dl) (**)</w:t>
            </w:r>
          </w:p>
        </w:tc>
        <w:tc>
          <w:tcPr>
            <w:tcW w:w="3005" w:type="dxa"/>
          </w:tcPr>
          <w:p w14:paraId="54FEF552" w14:textId="4D25DDC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color w:val="000000"/>
                <w:sz w:val="24"/>
                <w:szCs w:val="24"/>
              </w:rPr>
              <w:t>13.72±0.26</w:t>
            </w:r>
          </w:p>
        </w:tc>
        <w:tc>
          <w:tcPr>
            <w:tcW w:w="3006" w:type="dxa"/>
          </w:tcPr>
          <w:p w14:paraId="541640E0" w14:textId="40BAD0BF"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9.74±0.03</w:t>
            </w:r>
          </w:p>
        </w:tc>
      </w:tr>
      <w:tr w:rsidR="00743D75" w:rsidRPr="00AF2E30" w14:paraId="3A557591" w14:textId="77777777" w:rsidTr="00743D75">
        <w:tc>
          <w:tcPr>
            <w:tcW w:w="3005" w:type="dxa"/>
          </w:tcPr>
          <w:p w14:paraId="13131D11" w14:textId="0E52989A"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TEC (x 10</w:t>
            </w:r>
            <w:r w:rsidRPr="00AF2E30">
              <w:rPr>
                <w:rFonts w:ascii="Times New Roman" w:hAnsi="Times New Roman" w:cs="Times New Roman"/>
                <w:sz w:val="24"/>
                <w:szCs w:val="24"/>
                <w:vertAlign w:val="superscript"/>
              </w:rPr>
              <w:t>6</w:t>
            </w:r>
            <w:r w:rsidRPr="00AF2E30">
              <w:rPr>
                <w:rFonts w:ascii="Times New Roman" w:hAnsi="Times New Roman" w:cs="Times New Roman"/>
                <w:sz w:val="24"/>
                <w:szCs w:val="24"/>
              </w:rPr>
              <w:t>/µl) (**)</w:t>
            </w:r>
          </w:p>
        </w:tc>
        <w:tc>
          <w:tcPr>
            <w:tcW w:w="3005" w:type="dxa"/>
          </w:tcPr>
          <w:p w14:paraId="5F4ED756" w14:textId="59E70FF8"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6.03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0.09</w:t>
            </w:r>
          </w:p>
        </w:tc>
        <w:tc>
          <w:tcPr>
            <w:tcW w:w="3006" w:type="dxa"/>
          </w:tcPr>
          <w:p w14:paraId="6EA7E6FD" w14:textId="105C7C1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0.06</w:t>
            </w:r>
          </w:p>
        </w:tc>
      </w:tr>
      <w:tr w:rsidR="00743D75" w:rsidRPr="00AF2E30" w14:paraId="0F7EBF09" w14:textId="77777777" w:rsidTr="00743D75">
        <w:tc>
          <w:tcPr>
            <w:tcW w:w="3005" w:type="dxa"/>
          </w:tcPr>
          <w:p w14:paraId="7B8C06AD" w14:textId="11B502B9"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lastRenderedPageBreak/>
              <w:t>PCV (%) (**)</w:t>
            </w:r>
          </w:p>
        </w:tc>
        <w:tc>
          <w:tcPr>
            <w:tcW w:w="3005" w:type="dxa"/>
          </w:tcPr>
          <w:p w14:paraId="45E9143B" w14:textId="4711D79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42.79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0.80</w:t>
            </w:r>
          </w:p>
        </w:tc>
        <w:tc>
          <w:tcPr>
            <w:tcW w:w="3006" w:type="dxa"/>
          </w:tcPr>
          <w:p w14:paraId="19B9FF2A" w14:textId="1287EBF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29.38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0.30</w:t>
            </w:r>
          </w:p>
        </w:tc>
      </w:tr>
      <w:tr w:rsidR="00743D75" w:rsidRPr="00AF2E30" w14:paraId="0EF1EE76" w14:textId="77777777" w:rsidTr="00743D75">
        <w:tc>
          <w:tcPr>
            <w:tcW w:w="3005" w:type="dxa"/>
          </w:tcPr>
          <w:p w14:paraId="0C736868" w14:textId="68361E37"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TLC (x10</w:t>
            </w:r>
            <w:r w:rsidRPr="00AF2E30">
              <w:rPr>
                <w:rFonts w:ascii="Times New Roman" w:hAnsi="Times New Roman" w:cs="Times New Roman"/>
                <w:sz w:val="24"/>
                <w:szCs w:val="24"/>
                <w:vertAlign w:val="superscript"/>
              </w:rPr>
              <w:t>3</w:t>
            </w:r>
            <w:r w:rsidRPr="00AF2E30">
              <w:rPr>
                <w:rFonts w:ascii="Times New Roman" w:hAnsi="Times New Roman" w:cs="Times New Roman"/>
                <w:sz w:val="24"/>
                <w:szCs w:val="24"/>
              </w:rPr>
              <w:t>/µl) (**)</w:t>
            </w:r>
          </w:p>
        </w:tc>
        <w:tc>
          <w:tcPr>
            <w:tcW w:w="3005" w:type="dxa"/>
          </w:tcPr>
          <w:p w14:paraId="427910BC" w14:textId="0374E44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9.48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0.33</w:t>
            </w:r>
          </w:p>
        </w:tc>
        <w:tc>
          <w:tcPr>
            <w:tcW w:w="3006" w:type="dxa"/>
          </w:tcPr>
          <w:p w14:paraId="3983C38E" w14:textId="36659D48"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19.82</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1.10</w:t>
            </w:r>
          </w:p>
        </w:tc>
      </w:tr>
      <w:tr w:rsidR="00743D75" w:rsidRPr="00AF2E30" w14:paraId="3964169C" w14:textId="77777777" w:rsidTr="00743D75">
        <w:tc>
          <w:tcPr>
            <w:tcW w:w="3005" w:type="dxa"/>
          </w:tcPr>
          <w:p w14:paraId="7255F078" w14:textId="7F3207DB"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Lymphocytes (%) (**)</w:t>
            </w:r>
          </w:p>
        </w:tc>
        <w:tc>
          <w:tcPr>
            <w:tcW w:w="3005" w:type="dxa"/>
          </w:tcPr>
          <w:p w14:paraId="65F70FFF" w14:textId="734F9CCF"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28.01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0.63</w:t>
            </w:r>
          </w:p>
        </w:tc>
        <w:tc>
          <w:tcPr>
            <w:tcW w:w="3006" w:type="dxa"/>
          </w:tcPr>
          <w:p w14:paraId="522D92C3" w14:textId="503FA03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19.88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0.04</w:t>
            </w:r>
          </w:p>
        </w:tc>
      </w:tr>
      <w:tr w:rsidR="00743D75" w:rsidRPr="00AF2E30" w14:paraId="0B925155" w14:textId="77777777" w:rsidTr="00743D75">
        <w:tc>
          <w:tcPr>
            <w:tcW w:w="3005" w:type="dxa"/>
          </w:tcPr>
          <w:p w14:paraId="60B4C096" w14:textId="0746DE6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Monocytes (%)</w:t>
            </w:r>
          </w:p>
        </w:tc>
        <w:tc>
          <w:tcPr>
            <w:tcW w:w="3005" w:type="dxa"/>
          </w:tcPr>
          <w:p w14:paraId="114D2DE3" w14:textId="33F34BD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3.36</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0.19</w:t>
            </w:r>
          </w:p>
        </w:tc>
        <w:tc>
          <w:tcPr>
            <w:tcW w:w="3006" w:type="dxa"/>
          </w:tcPr>
          <w:p w14:paraId="58E60673" w14:textId="17B1E887"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2.03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0.04</w:t>
            </w:r>
          </w:p>
        </w:tc>
      </w:tr>
      <w:tr w:rsidR="00743D75" w:rsidRPr="00AF2E30" w14:paraId="2C6ADFCC" w14:textId="77777777" w:rsidTr="00743D75">
        <w:tc>
          <w:tcPr>
            <w:tcW w:w="3005" w:type="dxa"/>
          </w:tcPr>
          <w:p w14:paraId="51EA6A28" w14:textId="1B1853D4"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Eosinophils (%)</w:t>
            </w:r>
          </w:p>
        </w:tc>
        <w:tc>
          <w:tcPr>
            <w:tcW w:w="3005" w:type="dxa"/>
          </w:tcPr>
          <w:p w14:paraId="28F75EF1" w14:textId="1F323FF6"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2.73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0.07</w:t>
            </w:r>
          </w:p>
        </w:tc>
        <w:tc>
          <w:tcPr>
            <w:tcW w:w="3006" w:type="dxa"/>
          </w:tcPr>
          <w:p w14:paraId="3502184C" w14:textId="65CC8DB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0.03</w:t>
            </w:r>
          </w:p>
        </w:tc>
      </w:tr>
      <w:tr w:rsidR="00743D75" w:rsidRPr="00AF2E30" w14:paraId="5D83BE2D" w14:textId="77777777" w:rsidTr="00743D75">
        <w:tc>
          <w:tcPr>
            <w:tcW w:w="3005" w:type="dxa"/>
          </w:tcPr>
          <w:p w14:paraId="545A1C82" w14:textId="2223A07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Neutrophils (%) (**)</w:t>
            </w:r>
          </w:p>
        </w:tc>
        <w:tc>
          <w:tcPr>
            <w:tcW w:w="3005" w:type="dxa"/>
          </w:tcPr>
          <w:p w14:paraId="200483D7" w14:textId="7364AA85"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65.75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0.65</w:t>
            </w:r>
          </w:p>
        </w:tc>
        <w:tc>
          <w:tcPr>
            <w:tcW w:w="3006" w:type="dxa"/>
          </w:tcPr>
          <w:p w14:paraId="6842960F" w14:textId="77EEADB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75.65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0.05</w:t>
            </w:r>
          </w:p>
        </w:tc>
      </w:tr>
      <w:tr w:rsidR="00743D75" w:rsidRPr="00AF2E30" w14:paraId="38833B0A" w14:textId="77777777" w:rsidTr="00743D75">
        <w:tc>
          <w:tcPr>
            <w:tcW w:w="3005" w:type="dxa"/>
          </w:tcPr>
          <w:p w14:paraId="78E700F4" w14:textId="1D7CAE8D"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Basophils (%)</w:t>
            </w:r>
          </w:p>
        </w:tc>
        <w:tc>
          <w:tcPr>
            <w:tcW w:w="3005" w:type="dxa"/>
          </w:tcPr>
          <w:p w14:paraId="511C7EA2" w14:textId="1A8C54E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w:t>
            </w:r>
          </w:p>
        </w:tc>
        <w:tc>
          <w:tcPr>
            <w:tcW w:w="3006" w:type="dxa"/>
          </w:tcPr>
          <w:p w14:paraId="4D32FF91" w14:textId="14A2C82A"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w:t>
            </w:r>
          </w:p>
        </w:tc>
      </w:tr>
      <w:tr w:rsidR="00743D75" w:rsidRPr="00AF2E30" w14:paraId="596F8835" w14:textId="77777777" w:rsidTr="00743D75">
        <w:tc>
          <w:tcPr>
            <w:tcW w:w="3005" w:type="dxa"/>
          </w:tcPr>
          <w:p w14:paraId="161992D1" w14:textId="26C9498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MCV (fl) (**)</w:t>
            </w:r>
          </w:p>
        </w:tc>
        <w:tc>
          <w:tcPr>
            <w:tcW w:w="3005" w:type="dxa"/>
          </w:tcPr>
          <w:p w14:paraId="6E2206DB" w14:textId="43E5B25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66.29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0.50</w:t>
            </w:r>
          </w:p>
        </w:tc>
        <w:tc>
          <w:tcPr>
            <w:tcW w:w="3006" w:type="dxa"/>
          </w:tcPr>
          <w:p w14:paraId="2A6E02D6" w14:textId="5DF7D7E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50.68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0.13</w:t>
            </w:r>
          </w:p>
        </w:tc>
      </w:tr>
      <w:tr w:rsidR="00743D75" w:rsidRPr="00AF2E30" w14:paraId="2E84BE62" w14:textId="77777777" w:rsidTr="00743D75">
        <w:tc>
          <w:tcPr>
            <w:tcW w:w="3005" w:type="dxa"/>
          </w:tcPr>
          <w:p w14:paraId="2B01389F" w14:textId="35888C12"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MCH (pg)</w:t>
            </w:r>
          </w:p>
        </w:tc>
        <w:tc>
          <w:tcPr>
            <w:tcW w:w="3005" w:type="dxa"/>
          </w:tcPr>
          <w:p w14:paraId="68E6073F" w14:textId="08235F8A"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22.76</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0.34</w:t>
            </w:r>
          </w:p>
        </w:tc>
        <w:tc>
          <w:tcPr>
            <w:tcW w:w="3006" w:type="dxa"/>
          </w:tcPr>
          <w:p w14:paraId="5BB0F3C5" w14:textId="5014ECB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22.10</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0.37</w:t>
            </w:r>
          </w:p>
        </w:tc>
      </w:tr>
      <w:tr w:rsidR="00743D75" w:rsidRPr="00AF2E30" w14:paraId="02266B24" w14:textId="77777777" w:rsidTr="00743D75">
        <w:tc>
          <w:tcPr>
            <w:tcW w:w="3005" w:type="dxa"/>
          </w:tcPr>
          <w:p w14:paraId="5AE20558" w14:textId="16E8ED97"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MCHC (gm/dl)</w:t>
            </w:r>
          </w:p>
        </w:tc>
        <w:tc>
          <w:tcPr>
            <w:tcW w:w="3005" w:type="dxa"/>
          </w:tcPr>
          <w:p w14:paraId="2BF3F9D4" w14:textId="4DC97860"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32.41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0.60</w:t>
            </w:r>
          </w:p>
        </w:tc>
        <w:tc>
          <w:tcPr>
            <w:tcW w:w="3006" w:type="dxa"/>
          </w:tcPr>
          <w:p w14:paraId="49C41354" w14:textId="451BE38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32.95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0.18</w:t>
            </w:r>
          </w:p>
        </w:tc>
      </w:tr>
      <w:tr w:rsidR="00743D75" w:rsidRPr="00AF2E30" w14:paraId="73D6F2C8" w14:textId="77777777" w:rsidTr="00743D75">
        <w:tc>
          <w:tcPr>
            <w:tcW w:w="3005" w:type="dxa"/>
          </w:tcPr>
          <w:p w14:paraId="65C1AF86" w14:textId="182CDFDD"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Platelet (10</w:t>
            </w:r>
            <w:r w:rsidRPr="00AF2E30">
              <w:rPr>
                <w:rFonts w:ascii="Times New Roman" w:hAnsi="Times New Roman" w:cs="Times New Roman"/>
                <w:sz w:val="24"/>
                <w:szCs w:val="24"/>
                <w:vertAlign w:val="superscript"/>
              </w:rPr>
              <w:t>5</w:t>
            </w:r>
            <w:r w:rsidRPr="00AF2E30">
              <w:rPr>
                <w:rFonts w:ascii="Times New Roman" w:hAnsi="Times New Roman" w:cs="Times New Roman"/>
                <w:sz w:val="24"/>
                <w:szCs w:val="24"/>
              </w:rPr>
              <w:t>/µl) (**)</w:t>
            </w:r>
          </w:p>
        </w:tc>
        <w:tc>
          <w:tcPr>
            <w:tcW w:w="3005" w:type="dxa"/>
          </w:tcPr>
          <w:p w14:paraId="5277833E" w14:textId="59F5688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4.15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0.5</w:t>
            </w:r>
          </w:p>
        </w:tc>
        <w:tc>
          <w:tcPr>
            <w:tcW w:w="3006" w:type="dxa"/>
          </w:tcPr>
          <w:p w14:paraId="4DF2BA03" w14:textId="36B891E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3.19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0.06</w:t>
            </w:r>
          </w:p>
        </w:tc>
      </w:tr>
      <w:tr w:rsidR="00743D75" w:rsidRPr="00AF2E30" w14:paraId="1A4268D6" w14:textId="77777777" w:rsidTr="00743D75">
        <w:tc>
          <w:tcPr>
            <w:tcW w:w="3005" w:type="dxa"/>
          </w:tcPr>
          <w:p w14:paraId="4FEAB1C0" w14:textId="07957533"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ALT (IU/L) (**)</w:t>
            </w:r>
          </w:p>
        </w:tc>
        <w:tc>
          <w:tcPr>
            <w:tcW w:w="3005" w:type="dxa"/>
          </w:tcPr>
          <w:p w14:paraId="79B1EDC9" w14:textId="0BBDE17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color w:val="000000"/>
                <w:sz w:val="24"/>
                <w:szCs w:val="24"/>
              </w:rPr>
              <w:t>40.2</w:t>
            </w:r>
            <w:r w:rsidRPr="00AF2E30">
              <w:rPr>
                <w:rFonts w:ascii="Times New Roman" w:hAnsi="Times New Roman" w:cs="Times New Roman"/>
                <w:sz w:val="24"/>
                <w:szCs w:val="24"/>
              </w:rPr>
              <w:t>±</w:t>
            </w:r>
            <w:r w:rsidRPr="00AF2E30">
              <w:rPr>
                <w:rFonts w:ascii="Times New Roman" w:hAnsi="Times New Roman" w:cs="Times New Roman"/>
                <w:color w:val="000000"/>
                <w:sz w:val="24"/>
                <w:szCs w:val="24"/>
              </w:rPr>
              <w:t>70.54</w:t>
            </w:r>
          </w:p>
        </w:tc>
        <w:tc>
          <w:tcPr>
            <w:tcW w:w="3006" w:type="dxa"/>
          </w:tcPr>
          <w:p w14:paraId="39FC2C75" w14:textId="0E7F9E6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156.94±3.56</w:t>
            </w:r>
          </w:p>
        </w:tc>
      </w:tr>
      <w:tr w:rsidR="00743D75" w:rsidRPr="00AF2E30" w14:paraId="50E38548" w14:textId="77777777" w:rsidTr="00743D75">
        <w:tc>
          <w:tcPr>
            <w:tcW w:w="3005" w:type="dxa"/>
          </w:tcPr>
          <w:p w14:paraId="5C4C1F5B" w14:textId="437D03C2"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AST (IU/L) (**)</w:t>
            </w:r>
          </w:p>
        </w:tc>
        <w:tc>
          <w:tcPr>
            <w:tcW w:w="3005" w:type="dxa"/>
          </w:tcPr>
          <w:p w14:paraId="6F5BDACB" w14:textId="2E05F2D5" w:rsidR="00743D75" w:rsidRPr="00AF2E30" w:rsidRDefault="00743D75" w:rsidP="00AF2E30">
            <w:pPr>
              <w:spacing w:after="200"/>
              <w:jc w:val="center"/>
              <w:rPr>
                <w:rFonts w:ascii="Times New Roman" w:hAnsi="Times New Roman" w:cs="Times New Roman"/>
                <w:color w:val="000000"/>
                <w:sz w:val="24"/>
                <w:szCs w:val="24"/>
              </w:rPr>
            </w:pPr>
            <w:r w:rsidRPr="00AF2E30">
              <w:rPr>
                <w:rFonts w:ascii="Times New Roman" w:hAnsi="Times New Roman" w:cs="Times New Roman"/>
                <w:sz w:val="24"/>
                <w:szCs w:val="24"/>
              </w:rPr>
              <w:t>39.39±0.52</w:t>
            </w:r>
          </w:p>
        </w:tc>
        <w:tc>
          <w:tcPr>
            <w:tcW w:w="3006" w:type="dxa"/>
          </w:tcPr>
          <w:p w14:paraId="31E59DCD" w14:textId="3541A88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143.23±3.41</w:t>
            </w:r>
          </w:p>
        </w:tc>
      </w:tr>
      <w:tr w:rsidR="00743D75" w:rsidRPr="00AF2E30" w14:paraId="78F596B6" w14:textId="77777777" w:rsidTr="00743D75">
        <w:tc>
          <w:tcPr>
            <w:tcW w:w="3005" w:type="dxa"/>
          </w:tcPr>
          <w:p w14:paraId="7D890393" w14:textId="00A3BC8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GGT(IU/L) (**)</w:t>
            </w:r>
          </w:p>
        </w:tc>
        <w:tc>
          <w:tcPr>
            <w:tcW w:w="3005" w:type="dxa"/>
          </w:tcPr>
          <w:p w14:paraId="0C5B092E" w14:textId="24845CF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4.99±0.06</w:t>
            </w:r>
          </w:p>
        </w:tc>
        <w:tc>
          <w:tcPr>
            <w:tcW w:w="3006" w:type="dxa"/>
          </w:tcPr>
          <w:p w14:paraId="1B7BD70C" w14:textId="04F0168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15.83±1.13</w:t>
            </w:r>
          </w:p>
        </w:tc>
      </w:tr>
      <w:tr w:rsidR="00743D75" w:rsidRPr="00AF2E30" w14:paraId="3F5514E2" w14:textId="77777777" w:rsidTr="00743D75">
        <w:tc>
          <w:tcPr>
            <w:tcW w:w="3005" w:type="dxa"/>
          </w:tcPr>
          <w:p w14:paraId="24281E43" w14:textId="3E0EE5B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ALP(IU/L) (**)</w:t>
            </w:r>
          </w:p>
        </w:tc>
        <w:tc>
          <w:tcPr>
            <w:tcW w:w="3005" w:type="dxa"/>
          </w:tcPr>
          <w:p w14:paraId="321DA95D" w14:textId="5C8E64A2"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76.63±1.07</w:t>
            </w:r>
          </w:p>
        </w:tc>
        <w:tc>
          <w:tcPr>
            <w:tcW w:w="3006" w:type="dxa"/>
          </w:tcPr>
          <w:p w14:paraId="36F71107" w14:textId="5DB7709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293.37±19.15</w:t>
            </w:r>
          </w:p>
        </w:tc>
      </w:tr>
      <w:tr w:rsidR="00743D75" w:rsidRPr="00AF2E30" w14:paraId="38213828" w14:textId="77777777" w:rsidTr="00743D75">
        <w:tc>
          <w:tcPr>
            <w:tcW w:w="3005" w:type="dxa"/>
          </w:tcPr>
          <w:p w14:paraId="0D1F84E9" w14:textId="6D7420DC"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Total Protein (g/dl) (**)</w:t>
            </w:r>
          </w:p>
        </w:tc>
        <w:tc>
          <w:tcPr>
            <w:tcW w:w="3005" w:type="dxa"/>
          </w:tcPr>
          <w:p w14:paraId="0D3A9904" w14:textId="1B1D78F5"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6.13±0.06</w:t>
            </w:r>
          </w:p>
        </w:tc>
        <w:tc>
          <w:tcPr>
            <w:tcW w:w="3006" w:type="dxa"/>
          </w:tcPr>
          <w:p w14:paraId="1C0CF50A" w14:textId="54B60B2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4.69±0.15</w:t>
            </w:r>
          </w:p>
        </w:tc>
      </w:tr>
      <w:tr w:rsidR="00743D75" w:rsidRPr="00AF2E30" w14:paraId="59831B77" w14:textId="77777777" w:rsidTr="00743D75">
        <w:tc>
          <w:tcPr>
            <w:tcW w:w="3005" w:type="dxa"/>
          </w:tcPr>
          <w:p w14:paraId="19AD68EC" w14:textId="15C18C89"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Total Bilirubin (mg/dl) (**)</w:t>
            </w:r>
          </w:p>
        </w:tc>
        <w:tc>
          <w:tcPr>
            <w:tcW w:w="3005" w:type="dxa"/>
          </w:tcPr>
          <w:p w14:paraId="2C9EE619" w14:textId="3D391140"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0.27±0.02</w:t>
            </w:r>
          </w:p>
        </w:tc>
        <w:tc>
          <w:tcPr>
            <w:tcW w:w="3006" w:type="dxa"/>
          </w:tcPr>
          <w:p w14:paraId="66EE280B" w14:textId="5157A7E7"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1.19±0.14</w:t>
            </w:r>
          </w:p>
        </w:tc>
      </w:tr>
      <w:tr w:rsidR="00743D75" w:rsidRPr="00AF2E30" w14:paraId="0FFB8F01" w14:textId="77777777" w:rsidTr="00743D75">
        <w:tc>
          <w:tcPr>
            <w:tcW w:w="3005" w:type="dxa"/>
          </w:tcPr>
          <w:p w14:paraId="2425D5D1" w14:textId="40A9D0CF"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Glucose (mg/dl) (**)</w:t>
            </w:r>
          </w:p>
        </w:tc>
        <w:tc>
          <w:tcPr>
            <w:tcW w:w="3005" w:type="dxa"/>
          </w:tcPr>
          <w:p w14:paraId="5A887131" w14:textId="4DBC7EE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96.58±0.70</w:t>
            </w:r>
          </w:p>
        </w:tc>
        <w:tc>
          <w:tcPr>
            <w:tcW w:w="3006" w:type="dxa"/>
          </w:tcPr>
          <w:p w14:paraId="3F6B3C78" w14:textId="535E08E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66.45±0.53</w:t>
            </w:r>
          </w:p>
        </w:tc>
      </w:tr>
      <w:tr w:rsidR="00743D75" w:rsidRPr="00AF2E30" w14:paraId="4CA556DA" w14:textId="77777777" w:rsidTr="00743D75">
        <w:tc>
          <w:tcPr>
            <w:tcW w:w="3005" w:type="dxa"/>
          </w:tcPr>
          <w:p w14:paraId="2DD5816E" w14:textId="7E01D15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bCs/>
                <w:sz w:val="24"/>
                <w:szCs w:val="24"/>
              </w:rPr>
              <w:t xml:space="preserve">Blood Urea Nitrogen </w:t>
            </w:r>
            <w:r w:rsidRPr="00AF2E30">
              <w:rPr>
                <w:rFonts w:ascii="Times New Roman" w:hAnsi="Times New Roman" w:cs="Times New Roman"/>
                <w:sz w:val="24"/>
                <w:szCs w:val="24"/>
              </w:rPr>
              <w:t>(g/dl)</w:t>
            </w:r>
          </w:p>
        </w:tc>
        <w:tc>
          <w:tcPr>
            <w:tcW w:w="3005" w:type="dxa"/>
          </w:tcPr>
          <w:p w14:paraId="72D320F7" w14:textId="26C9093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15.39±0.14</w:t>
            </w:r>
          </w:p>
        </w:tc>
        <w:tc>
          <w:tcPr>
            <w:tcW w:w="3006" w:type="dxa"/>
          </w:tcPr>
          <w:p w14:paraId="28A492ED" w14:textId="0974552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20.43±1.17</w:t>
            </w:r>
          </w:p>
        </w:tc>
      </w:tr>
      <w:tr w:rsidR="00743D75" w:rsidRPr="00AF2E30" w14:paraId="75F823DE" w14:textId="77777777" w:rsidTr="00743D75">
        <w:tc>
          <w:tcPr>
            <w:tcW w:w="3005" w:type="dxa"/>
          </w:tcPr>
          <w:p w14:paraId="433F98FF" w14:textId="4B85025E" w:rsidR="00743D75" w:rsidRPr="00AF2E30" w:rsidRDefault="00743D75" w:rsidP="00AF2E30">
            <w:pPr>
              <w:spacing w:after="120"/>
              <w:jc w:val="both"/>
              <w:rPr>
                <w:rFonts w:ascii="Times New Roman" w:hAnsi="Times New Roman" w:cs="Times New Roman"/>
                <w:bCs/>
                <w:sz w:val="24"/>
                <w:szCs w:val="24"/>
              </w:rPr>
            </w:pPr>
            <w:r w:rsidRPr="00AF2E30">
              <w:rPr>
                <w:rFonts w:ascii="Times New Roman" w:hAnsi="Times New Roman" w:cs="Times New Roman"/>
                <w:sz w:val="24"/>
                <w:szCs w:val="24"/>
              </w:rPr>
              <w:t xml:space="preserve">Creatinine </w:t>
            </w:r>
          </w:p>
        </w:tc>
        <w:tc>
          <w:tcPr>
            <w:tcW w:w="3005" w:type="dxa"/>
          </w:tcPr>
          <w:p w14:paraId="79DD3B5C" w14:textId="48B8C0C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0.74±0.03</w:t>
            </w:r>
          </w:p>
        </w:tc>
        <w:tc>
          <w:tcPr>
            <w:tcW w:w="3006" w:type="dxa"/>
          </w:tcPr>
          <w:p w14:paraId="373B38A0" w14:textId="72C7F94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1.10±0.11</w:t>
            </w:r>
          </w:p>
        </w:tc>
      </w:tr>
    </w:tbl>
    <w:p w14:paraId="7E95104C" w14:textId="77777777" w:rsidR="002C61C4" w:rsidRPr="00AF2E30" w:rsidRDefault="002C61C4" w:rsidP="00D842A7">
      <w:pPr>
        <w:spacing w:after="120" w:line="360" w:lineRule="auto"/>
        <w:jc w:val="both"/>
        <w:rPr>
          <w:rFonts w:ascii="Times New Roman" w:hAnsi="Times New Roman" w:cs="Times New Roman"/>
          <w:i/>
          <w:iCs/>
          <w:sz w:val="24"/>
          <w:szCs w:val="24"/>
        </w:rPr>
      </w:pPr>
    </w:p>
    <w:p w14:paraId="29C1DF1D" w14:textId="07B9D10A" w:rsidR="00743D75" w:rsidRPr="00AF2E30" w:rsidRDefault="00743D75" w:rsidP="00D842A7">
      <w:pPr>
        <w:spacing w:after="12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3.2. Biochemical examination</w:t>
      </w:r>
    </w:p>
    <w:p w14:paraId="59F8B0E9" w14:textId="7667C653" w:rsidR="00743D75" w:rsidRPr="00AF2E30"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bCs/>
          <w:sz w:val="24"/>
          <w:szCs w:val="24"/>
        </w:rPr>
        <w:tab/>
      </w:r>
      <w:r w:rsidR="00743D75" w:rsidRPr="00AF2E30">
        <w:rPr>
          <w:rFonts w:ascii="Times New Roman" w:hAnsi="Times New Roman" w:cs="Times New Roman"/>
          <w:bCs/>
          <w:sz w:val="24"/>
          <w:szCs w:val="24"/>
        </w:rPr>
        <w:t xml:space="preserve">Biochemical examination revealed a significant increase in mean value of </w:t>
      </w:r>
      <w:r w:rsidR="00743D75" w:rsidRPr="00AF2E30">
        <w:rPr>
          <w:rFonts w:ascii="Times New Roman" w:hAnsi="Times New Roman" w:cs="Times New Roman"/>
          <w:sz w:val="24"/>
          <w:szCs w:val="24"/>
        </w:rPr>
        <w:t xml:space="preserve">alanine aminotransferase (ALT). Elevated ALT levels indicate hepatocellular injury, reflecting liver cell damage. This increase may result from irreversible cell destruction or reversible injury causing cytoplasmic leakage, and can be associated with inflammation, toxins or drugs, hypoxia, and neoplasia (Lawrence and Steiner, 2017). The mean value of aspartate aminotransferase (AST) shows significant elevation in dogs affected with hepatic dysfunction. The increase in serum AST levels typically results from hepatocellular injury (Valentine, 1990). The elevation in ALT and AST was also observed by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mean value of </w:t>
      </w:r>
      <w:r w:rsidR="00743D75" w:rsidRPr="00AF2E30">
        <w:rPr>
          <w:rFonts w:ascii="Times New Roman" w:hAnsi="Times New Roman" w:cs="Times New Roman"/>
          <w:sz w:val="24"/>
          <w:szCs w:val="24"/>
        </w:rPr>
        <w:lastRenderedPageBreak/>
        <w:t xml:space="preserve">alkaline phosphatase (ALP) increased significantly in affected canines. Serum ALP activity may increase in both acute and chronic liver diseases, with higher levels typically suggesting cholestasis. The greatest elevations are observed in conditions such as cholangitis, biliary cirrhosis, or extrahepatic bile duct obstruction (Tennant and Center, 2008). The elevated ALP was also observed by Lakshmi and Padmaja (2021). The mean value of gamma-glutamyl transferase (GGT) shows significant increase in canines having hepatic dysfunction. Elevated serum GGT levels are typically linked to conditions affecting the bile ducts, such as cholestasis or biliary hyperplasia (Lawrence and Steiner, 2017). The mean value of total bilirubin shows significant elevation in dogs having hepatic dysfunction. The elevated serum bilirubin levels may be due to reduced excretion resulting from significant hepatocellular damage. This suggests impaired hepatic uptake or conjugation, which is commonly seen in dogs with advanced liver disease (Selgas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increase in GGT and bilirubin was also observed by Webster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(2019). The mean glucose level shows significant decrease in canines affected with hepatic dysfunction. Hypoglycaemia may occur due to reduced appetite and intestinal absorption along with impaired glycogenolysis, gluconeogenesis and hyperinsulinemia resulting from decreased hepatic metabolism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2014). The mean value of total protein shows significant reduction in dogs affected with hepatic dysfunction. The decreased protein levels may be due to impaired hepatic protein metabolism (</w:t>
      </w:r>
      <w:proofErr w:type="spellStart"/>
      <w:r w:rsidR="00743D75" w:rsidRPr="00AF2E30">
        <w:rPr>
          <w:rFonts w:ascii="Times New Roman" w:hAnsi="Times New Roman" w:cs="Times New Roman"/>
          <w:sz w:val="24"/>
          <w:szCs w:val="24"/>
        </w:rPr>
        <w:t>Brovida</w:t>
      </w:r>
      <w:proofErr w:type="spellEnd"/>
      <w:r w:rsidR="00743D75" w:rsidRPr="00AF2E30">
        <w:rPr>
          <w:rFonts w:ascii="Times New Roman" w:hAnsi="Times New Roman" w:cs="Times New Roman"/>
          <w:sz w:val="24"/>
          <w:szCs w:val="24"/>
        </w:rPr>
        <w:t xml:space="preserve"> and Rothuizen, 2010), along with reduced intake, poor intestinal absorption and protein-losing enteropathies such as gastroenteritis, gastrointestinal ulceration and chronic gastritis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decrease in blood glucose and serum protein was also observed by </w:t>
      </w:r>
      <w:proofErr w:type="spellStart"/>
      <w:r w:rsidR="00743D75" w:rsidRPr="00AF2E30">
        <w:rPr>
          <w:rFonts w:ascii="Times New Roman" w:hAnsi="Times New Roman" w:cs="Times New Roman"/>
          <w:sz w:val="24"/>
          <w:szCs w:val="24"/>
        </w:rPr>
        <w:t>Lathamani</w:t>
      </w:r>
      <w:proofErr w:type="spellEnd"/>
      <w:r w:rsidR="00743D75" w:rsidRPr="00AF2E30">
        <w:rPr>
          <w:rFonts w:ascii="Times New Roman" w:hAnsi="Times New Roman" w:cs="Times New Roman"/>
          <w:sz w:val="24"/>
          <w:szCs w:val="24"/>
        </w:rPr>
        <w:t xml:space="preserve"> and </w:t>
      </w:r>
      <w:proofErr w:type="spellStart"/>
      <w:r w:rsidR="00743D75" w:rsidRPr="00AF2E30">
        <w:rPr>
          <w:rFonts w:ascii="Times New Roman" w:hAnsi="Times New Roman" w:cs="Times New Roman"/>
          <w:sz w:val="24"/>
          <w:szCs w:val="24"/>
        </w:rPr>
        <w:t>Nalinikumari</w:t>
      </w:r>
      <w:proofErr w:type="spellEnd"/>
      <w:r w:rsidR="00743D75" w:rsidRPr="00AF2E30">
        <w:rPr>
          <w:rFonts w:ascii="Times New Roman" w:hAnsi="Times New Roman" w:cs="Times New Roman"/>
          <w:sz w:val="24"/>
          <w:szCs w:val="24"/>
        </w:rPr>
        <w:t xml:space="preserve"> (2015). In contrast, other biochemical parameters including BUN and creatinine did not show any significant changes in dogs with hepatic dysfunction.</w:t>
      </w:r>
    </w:p>
    <w:p w14:paraId="306EDDB8" w14:textId="5AB54C1A" w:rsidR="00743D75" w:rsidRPr="00AF2E30" w:rsidRDefault="00743D75" w:rsidP="00D842A7">
      <w:pPr>
        <w:spacing w:after="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3.3. Urine examination</w:t>
      </w:r>
    </w:p>
    <w:p w14:paraId="1A90C4DF" w14:textId="70756DA8" w:rsidR="00EA4458" w:rsidRPr="00AF2E30"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43D75" w:rsidRPr="00AF2E30">
        <w:rPr>
          <w:rFonts w:ascii="Times New Roman" w:hAnsi="Times New Roman" w:cs="Times New Roman"/>
          <w:sz w:val="24"/>
          <w:szCs w:val="24"/>
        </w:rPr>
        <w:t xml:space="preserve">Urine examination revealed a significant reduction in specific gravity in dogs affected with hepatic dysfunction. In cases of hepatic dysfunction, animals exhibit a diminished capacity to concentrate urine, leading to a lower urine specific gravity (Lawrence and Steiner, 2017). These findings are consistent with Jeena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(2020). The mean value of urine protein shows significant rise in dogs affected with hepatic dysfunction. Functional proteinuria occurs due to temporary physiological factors such as stress or fever, whereas pathological proteinuria stems from tubular injury, which may occur in conditions like Fanconi syndrome, copper-associated hepatopathy or exposure to nephrotoxic substances</w:t>
      </w:r>
      <w:r w:rsidR="00743D75" w:rsidRPr="00AF2E30">
        <w:rPr>
          <w:rFonts w:ascii="Times New Roman" w:hAnsi="Times New Roman" w:cs="Times New Roman"/>
          <w:color w:val="EE0000"/>
          <w:sz w:val="24"/>
          <w:szCs w:val="24"/>
        </w:rPr>
        <w:t xml:space="preserve"> </w:t>
      </w:r>
      <w:r w:rsidR="00743D75" w:rsidRPr="00AF2E30">
        <w:rPr>
          <w:rFonts w:ascii="Times New Roman" w:hAnsi="Times New Roman" w:cs="Times New Roman"/>
          <w:sz w:val="24"/>
          <w:szCs w:val="24"/>
        </w:rPr>
        <w:t xml:space="preserve">(Schmid, 2021). The mean urobilinogen level shows significant elevation in canines having hepatic dysfunction. Elevated urinary urobilinogen occurs due to liver disorders and enhanced haemolysis, which lead to </w:t>
      </w:r>
      <w:r w:rsidR="00743D75" w:rsidRPr="00AF2E30">
        <w:rPr>
          <w:rFonts w:ascii="Times New Roman" w:hAnsi="Times New Roman" w:cs="Times New Roman"/>
          <w:sz w:val="24"/>
          <w:szCs w:val="24"/>
        </w:rPr>
        <w:lastRenderedPageBreak/>
        <w:t xml:space="preserve">increased bile pigments (Erik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2021). The mean bilirubin level shows a significant elevation in canines affected with hepatic dysfunction. Bilirubinuria appears when conjugated bilirubin surpasses the renal threshold, commonly seen in liver disease or haemolysis (Callens and Bartges, 2015). Other parameter like urine pH value shows no any significant changes in dogs having hepatic dysfunction.</w:t>
      </w:r>
    </w:p>
    <w:p w14:paraId="2AC52DB4" w14:textId="77777777" w:rsidR="005B4F2A" w:rsidRPr="00AF2E30" w:rsidRDefault="005B4F2A" w:rsidP="00AF2E30">
      <w:pPr>
        <w:spacing w:after="0" w:line="240" w:lineRule="auto"/>
        <w:jc w:val="both"/>
        <w:rPr>
          <w:rFonts w:ascii="Times New Roman" w:hAnsi="Times New Roman" w:cs="Times New Roman"/>
          <w:sz w:val="24"/>
          <w:szCs w:val="24"/>
        </w:rPr>
      </w:pPr>
    </w:p>
    <w:p w14:paraId="2E75863F" w14:textId="686BE37D" w:rsidR="000C5601" w:rsidRPr="00AF2E30" w:rsidRDefault="00743D75" w:rsidP="00AF2E30">
      <w:pPr>
        <w:pStyle w:val="Pa15"/>
        <w:spacing w:after="120" w:line="240" w:lineRule="auto"/>
        <w:jc w:val="both"/>
        <w:rPr>
          <w:rFonts w:ascii="Times New Roman" w:hAnsi="Times New Roman" w:cs="Times New Roman"/>
          <w:color w:val="000000"/>
        </w:rPr>
      </w:pPr>
      <w:r w:rsidRPr="00AF2E30">
        <w:rPr>
          <w:rFonts w:ascii="Times New Roman" w:hAnsi="Times New Roman" w:cs="Times New Roman"/>
          <w:color w:val="000000"/>
        </w:rPr>
        <w:t xml:space="preserve">Table 2: Urine parameters in healthy dogs and dogs with hepatic dysfunction </w:t>
      </w:r>
    </w:p>
    <w:tbl>
      <w:tblPr>
        <w:tblStyle w:val="TableGrid"/>
        <w:tblW w:w="0" w:type="auto"/>
        <w:tblLook w:val="04A0" w:firstRow="1" w:lastRow="0" w:firstColumn="1" w:lastColumn="0" w:noHBand="0" w:noVBand="1"/>
      </w:tblPr>
      <w:tblGrid>
        <w:gridCol w:w="3005"/>
        <w:gridCol w:w="3005"/>
        <w:gridCol w:w="3006"/>
      </w:tblGrid>
      <w:tr w:rsidR="00743D75" w:rsidRPr="00AF2E30" w14:paraId="6A4EE059" w14:textId="77777777" w:rsidTr="000C5601">
        <w:trPr>
          <w:trHeight w:val="965"/>
        </w:trPr>
        <w:tc>
          <w:tcPr>
            <w:tcW w:w="3005" w:type="dxa"/>
          </w:tcPr>
          <w:p w14:paraId="2C22A483" w14:textId="42A78F97" w:rsidR="00743D75" w:rsidRPr="00AF2E30" w:rsidRDefault="000C5601"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Parameter</w:t>
            </w:r>
          </w:p>
        </w:tc>
        <w:tc>
          <w:tcPr>
            <w:tcW w:w="3005" w:type="dxa"/>
          </w:tcPr>
          <w:p w14:paraId="6F870FDA" w14:textId="7915CD61"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Healthy control</w:t>
            </w:r>
          </w:p>
          <w:p w14:paraId="480DEE76" w14:textId="2B77FEC8"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(n=10)</w:t>
            </w:r>
          </w:p>
        </w:tc>
        <w:tc>
          <w:tcPr>
            <w:tcW w:w="3006" w:type="dxa"/>
          </w:tcPr>
          <w:p w14:paraId="3575F761" w14:textId="77777777"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Dogs with hepatic dysfunction</w:t>
            </w:r>
          </w:p>
          <w:p w14:paraId="5981F989" w14:textId="09A00AF9"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(n=12)</w:t>
            </w:r>
          </w:p>
        </w:tc>
      </w:tr>
      <w:tr w:rsidR="00743D75" w:rsidRPr="00AF2E30" w14:paraId="423A85E6" w14:textId="77777777" w:rsidTr="000C5601">
        <w:trPr>
          <w:trHeight w:val="355"/>
        </w:trPr>
        <w:tc>
          <w:tcPr>
            <w:tcW w:w="3005" w:type="dxa"/>
          </w:tcPr>
          <w:p w14:paraId="6F019F87" w14:textId="7CC30A84"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Bilirubin (μmol/L) (*)</w:t>
            </w:r>
          </w:p>
        </w:tc>
        <w:tc>
          <w:tcPr>
            <w:tcW w:w="3005" w:type="dxa"/>
          </w:tcPr>
          <w:p w14:paraId="2C51FF25" w14:textId="6177595F"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60B60714" w14:textId="3AAC6F3F"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17.41 ± 6.63</w:t>
            </w:r>
          </w:p>
        </w:tc>
      </w:tr>
      <w:tr w:rsidR="00743D75" w:rsidRPr="00AF2E30" w14:paraId="7682513B" w14:textId="77777777" w:rsidTr="000C5601">
        <w:trPr>
          <w:trHeight w:val="417"/>
        </w:trPr>
        <w:tc>
          <w:tcPr>
            <w:tcW w:w="3005" w:type="dxa"/>
          </w:tcPr>
          <w:p w14:paraId="5A2F9727" w14:textId="0434A6A5"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Urobilinogen (μmol/L) (*)</w:t>
            </w:r>
          </w:p>
        </w:tc>
        <w:tc>
          <w:tcPr>
            <w:tcW w:w="3005" w:type="dxa"/>
          </w:tcPr>
          <w:p w14:paraId="6EC6A1C2" w14:textId="72E9CAD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55389393" w14:textId="0E17EEE8"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6.91 ± 2.86</w:t>
            </w:r>
          </w:p>
        </w:tc>
      </w:tr>
      <w:tr w:rsidR="00743D75" w:rsidRPr="00AF2E30" w14:paraId="3A740ED7" w14:textId="77777777" w:rsidTr="000C5601">
        <w:trPr>
          <w:trHeight w:val="408"/>
        </w:trPr>
        <w:tc>
          <w:tcPr>
            <w:tcW w:w="3005" w:type="dxa"/>
          </w:tcPr>
          <w:p w14:paraId="007334AE" w14:textId="4734E85D"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Protein (mg/dl) (*)</w:t>
            </w:r>
          </w:p>
        </w:tc>
        <w:tc>
          <w:tcPr>
            <w:tcW w:w="3005" w:type="dxa"/>
          </w:tcPr>
          <w:p w14:paraId="5EB8AE95" w14:textId="53C30675"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6E0E6CE2" w14:textId="7BDBAC10"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7.50 ± 3.21</w:t>
            </w:r>
          </w:p>
        </w:tc>
      </w:tr>
      <w:tr w:rsidR="00743D75" w:rsidRPr="00AF2E30" w14:paraId="60EB1353" w14:textId="77777777" w:rsidTr="000C5601">
        <w:trPr>
          <w:trHeight w:val="415"/>
        </w:trPr>
        <w:tc>
          <w:tcPr>
            <w:tcW w:w="3005" w:type="dxa"/>
          </w:tcPr>
          <w:p w14:paraId="116A27F3" w14:textId="3564E1CA"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pH</w:t>
            </w:r>
          </w:p>
        </w:tc>
        <w:tc>
          <w:tcPr>
            <w:tcW w:w="3005" w:type="dxa"/>
          </w:tcPr>
          <w:p w14:paraId="308B4096" w14:textId="7A36E582"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6.30 ± 0.21</w:t>
            </w:r>
          </w:p>
        </w:tc>
        <w:tc>
          <w:tcPr>
            <w:tcW w:w="3006" w:type="dxa"/>
          </w:tcPr>
          <w:p w14:paraId="693993E1" w14:textId="270FB858"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6.45 ± 0.17</w:t>
            </w:r>
          </w:p>
        </w:tc>
      </w:tr>
      <w:tr w:rsidR="00743D75" w:rsidRPr="00AF2E30" w14:paraId="06C07188" w14:textId="77777777" w:rsidTr="000C5601">
        <w:trPr>
          <w:trHeight w:val="421"/>
        </w:trPr>
        <w:tc>
          <w:tcPr>
            <w:tcW w:w="3005" w:type="dxa"/>
          </w:tcPr>
          <w:p w14:paraId="7A7061EE" w14:textId="211FD53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Specific gravity (*)</w:t>
            </w:r>
          </w:p>
        </w:tc>
        <w:tc>
          <w:tcPr>
            <w:tcW w:w="3005" w:type="dxa"/>
          </w:tcPr>
          <w:p w14:paraId="4469D861" w14:textId="5D43A99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1.028 ± 0.004</w:t>
            </w:r>
          </w:p>
        </w:tc>
        <w:tc>
          <w:tcPr>
            <w:tcW w:w="3006" w:type="dxa"/>
          </w:tcPr>
          <w:p w14:paraId="2B9ED0E3" w14:textId="07CE2DC6"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1.022 ± 0.001</w:t>
            </w:r>
          </w:p>
        </w:tc>
      </w:tr>
    </w:tbl>
    <w:p w14:paraId="5DE92D42" w14:textId="77777777" w:rsidR="00743D75" w:rsidRPr="00AF2E30" w:rsidRDefault="00743D75" w:rsidP="00AF2E30">
      <w:pPr>
        <w:spacing w:line="240" w:lineRule="auto"/>
        <w:rPr>
          <w:rFonts w:ascii="Times New Roman" w:hAnsi="Times New Roman" w:cs="Times New Roman"/>
          <w:sz w:val="24"/>
          <w:szCs w:val="24"/>
        </w:rPr>
      </w:pPr>
    </w:p>
    <w:p w14:paraId="548A1CDC" w14:textId="1CBC3DA8" w:rsidR="00743D75" w:rsidRPr="002C61C4" w:rsidRDefault="00743D75" w:rsidP="00D842A7">
      <w:pPr>
        <w:spacing w:after="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4. C</w:t>
      </w:r>
      <w:r w:rsidR="002C61C4">
        <w:rPr>
          <w:rFonts w:ascii="Times New Roman" w:hAnsi="Times New Roman" w:cs="Times New Roman"/>
          <w:b/>
          <w:bCs/>
          <w:sz w:val="24"/>
          <w:szCs w:val="24"/>
        </w:rPr>
        <w:t>onclusion</w:t>
      </w:r>
    </w:p>
    <w:p w14:paraId="6B2F6964" w14:textId="03FEFE3C" w:rsidR="005B4F2A"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43D75" w:rsidRPr="00AF2E30">
        <w:rPr>
          <w:rFonts w:ascii="Times New Roman" w:hAnsi="Times New Roman" w:cs="Times New Roman"/>
          <w:sz w:val="24"/>
          <w:szCs w:val="24"/>
        </w:rPr>
        <w:t xml:space="preserve">The present study concludes that hepatic dysfunction in dogs leads to consistent and significant alterations in </w:t>
      </w:r>
      <w:proofErr w:type="spellStart"/>
      <w:r w:rsidR="00743D75" w:rsidRPr="00AF2E30">
        <w:rPr>
          <w:rFonts w:ascii="Times New Roman" w:hAnsi="Times New Roman" w:cs="Times New Roman"/>
          <w:sz w:val="24"/>
          <w:szCs w:val="24"/>
        </w:rPr>
        <w:t>hematological</w:t>
      </w:r>
      <w:proofErr w:type="spellEnd"/>
      <w:r w:rsidR="00743D75" w:rsidRPr="00AF2E30">
        <w:rPr>
          <w:rFonts w:ascii="Times New Roman" w:hAnsi="Times New Roman" w:cs="Times New Roman"/>
          <w:sz w:val="24"/>
          <w:szCs w:val="24"/>
        </w:rPr>
        <w:t>, biochemical and urinary parameters. These changes reflect impaired liver function affecting blood cell production, metabolism, detoxification and excretory processes. Marked decreases in erythrocytic indices, proteins and glucose, along with increased liver enzymes and bilirubin indicate hepatocellular damage and cholestasis. Urinalysis further supports hepatic involvement through altered concentration ability and increased excretory metabolites.</w:t>
      </w:r>
      <w:r w:rsidR="00CD02FB"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 xml:space="preserve">Overall, the study emphasizes that integrated evaluation of </w:t>
      </w:r>
      <w:proofErr w:type="spellStart"/>
      <w:r w:rsidR="00743D75" w:rsidRPr="00AF2E30">
        <w:rPr>
          <w:rFonts w:ascii="Times New Roman" w:hAnsi="Times New Roman" w:cs="Times New Roman"/>
          <w:sz w:val="24"/>
          <w:szCs w:val="24"/>
        </w:rPr>
        <w:t>hematological</w:t>
      </w:r>
      <w:proofErr w:type="spellEnd"/>
      <w:r w:rsidR="00743D75" w:rsidRPr="00AF2E30">
        <w:rPr>
          <w:rFonts w:ascii="Times New Roman" w:hAnsi="Times New Roman" w:cs="Times New Roman"/>
          <w:sz w:val="24"/>
          <w:szCs w:val="24"/>
        </w:rPr>
        <w:t>, biochemical and urinary profiles serves as a reliable and effective approach for the diagnosis and assessment of liver diseases in dogs</w:t>
      </w:r>
      <w:r w:rsidRPr="00AF2E30">
        <w:rPr>
          <w:rFonts w:ascii="Times New Roman" w:hAnsi="Times New Roman" w:cs="Times New Roman"/>
          <w:sz w:val="24"/>
          <w:szCs w:val="24"/>
        </w:rPr>
        <w:t>,</w:t>
      </w:r>
      <w:r w:rsidR="00743D75" w:rsidRPr="00AF2E30">
        <w:rPr>
          <w:rFonts w:ascii="Times New Roman" w:hAnsi="Times New Roman" w:cs="Times New Roman"/>
          <w:sz w:val="24"/>
          <w:szCs w:val="24"/>
        </w:rPr>
        <w:t xml:space="preserve"> thereby supporting early detection and better clinical management.</w:t>
      </w:r>
    </w:p>
    <w:p w14:paraId="7609450D" w14:textId="77777777" w:rsidR="0035380B" w:rsidRDefault="0035380B" w:rsidP="00D842A7">
      <w:pPr>
        <w:spacing w:after="0" w:line="360" w:lineRule="auto"/>
        <w:jc w:val="both"/>
        <w:rPr>
          <w:rFonts w:ascii="Times New Roman" w:hAnsi="Times New Roman" w:cs="Times New Roman"/>
          <w:sz w:val="24"/>
          <w:szCs w:val="24"/>
        </w:rPr>
      </w:pPr>
    </w:p>
    <w:p w14:paraId="275DD14C" w14:textId="77777777" w:rsidR="0035380B" w:rsidRDefault="0035380B" w:rsidP="00D842A7">
      <w:pPr>
        <w:spacing w:after="0" w:line="360" w:lineRule="auto"/>
        <w:jc w:val="both"/>
        <w:rPr>
          <w:rFonts w:ascii="Times New Roman" w:hAnsi="Times New Roman" w:cs="Times New Roman"/>
          <w:sz w:val="24"/>
          <w:szCs w:val="24"/>
        </w:rPr>
      </w:pPr>
    </w:p>
    <w:p w14:paraId="6DB5C50F" w14:textId="18BCFD68" w:rsidR="0035380B" w:rsidRPr="0035380B" w:rsidRDefault="0035380B" w:rsidP="0035380B">
      <w:pPr>
        <w:spacing w:after="200" w:line="276" w:lineRule="auto"/>
        <w:rPr>
          <w:rFonts w:ascii="Arial" w:eastAsia="Times New Roman" w:hAnsi="Arial" w:cs="Arial"/>
          <w:b/>
          <w:bCs/>
          <w:kern w:val="0"/>
          <w:lang w:val="en-GB" w:eastAsia="en-GB"/>
          <w14:ligatures w14:val="none"/>
        </w:rPr>
      </w:pPr>
      <w:r w:rsidRPr="0035380B">
        <w:rPr>
          <w:rFonts w:ascii="Arial" w:eastAsia="Times New Roman" w:hAnsi="Arial" w:cs="Arial"/>
          <w:b/>
          <w:bCs/>
          <w:kern w:val="0"/>
          <w:lang w:val="en-GB" w:eastAsia="en-GB"/>
          <w14:ligatures w14:val="none"/>
        </w:rPr>
        <w:t>COMPETING INTERESTS:</w:t>
      </w:r>
    </w:p>
    <w:p w14:paraId="7155B7EC" w14:textId="77777777" w:rsidR="0035380B" w:rsidRPr="0035380B" w:rsidRDefault="0035380B" w:rsidP="0035380B">
      <w:pPr>
        <w:spacing w:after="200" w:line="276" w:lineRule="auto"/>
        <w:rPr>
          <w:rFonts w:ascii="Calibri" w:eastAsia="Times New Roman" w:hAnsi="Calibri" w:cs="Times New Roman"/>
          <w:kern w:val="0"/>
          <w:lang w:val="en-GB" w:eastAsia="en-GB"/>
          <w14:ligatures w14:val="none"/>
        </w:rPr>
      </w:pPr>
      <w:r w:rsidRPr="0035380B">
        <w:rPr>
          <w:rFonts w:ascii="Arial" w:eastAsia="Times New Roman" w:hAnsi="Arial" w:cs="Arial"/>
          <w:b/>
          <w:bCs/>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57D8022" w14:textId="77777777" w:rsidR="0035380B" w:rsidRDefault="0035380B" w:rsidP="00D842A7">
      <w:pPr>
        <w:spacing w:after="0" w:line="360" w:lineRule="auto"/>
        <w:jc w:val="both"/>
        <w:rPr>
          <w:rFonts w:ascii="Times New Roman" w:hAnsi="Times New Roman" w:cs="Times New Roman"/>
          <w:sz w:val="24"/>
          <w:szCs w:val="24"/>
        </w:rPr>
      </w:pPr>
    </w:p>
    <w:p w14:paraId="1DBDD69A" w14:textId="77777777" w:rsidR="00460D95" w:rsidRPr="00460D95" w:rsidRDefault="00460D95" w:rsidP="00460D95">
      <w:pPr>
        <w:spacing w:after="0" w:line="360" w:lineRule="auto"/>
        <w:jc w:val="both"/>
        <w:rPr>
          <w:rFonts w:ascii="Times New Roman" w:hAnsi="Times New Roman" w:cs="Times New Roman"/>
          <w:sz w:val="24"/>
          <w:szCs w:val="24"/>
        </w:rPr>
      </w:pPr>
      <w:r w:rsidRPr="00460D95">
        <w:rPr>
          <w:rFonts w:ascii="Times New Roman" w:hAnsi="Times New Roman" w:cs="Times New Roman"/>
          <w:sz w:val="24"/>
          <w:szCs w:val="24"/>
        </w:rPr>
        <w:lastRenderedPageBreak/>
        <w:t>Ethical Approval</w:t>
      </w:r>
    </w:p>
    <w:p w14:paraId="07A9D4F8" w14:textId="16DE9DC7" w:rsidR="00460D95" w:rsidRDefault="00460D95" w:rsidP="00460D95">
      <w:pPr>
        <w:spacing w:after="0" w:line="360" w:lineRule="auto"/>
        <w:jc w:val="both"/>
        <w:rPr>
          <w:rFonts w:ascii="Times New Roman" w:hAnsi="Times New Roman" w:cs="Times New Roman"/>
          <w:sz w:val="24"/>
          <w:szCs w:val="24"/>
        </w:rPr>
      </w:pPr>
      <w:r w:rsidRPr="00460D95">
        <w:rPr>
          <w:rFonts w:ascii="Times New Roman" w:hAnsi="Times New Roman" w:cs="Times New Roman"/>
          <w:sz w:val="24"/>
          <w:szCs w:val="24"/>
        </w:rPr>
        <w:t>Animal Ethic committee approval has been collected and preserved by the author(s)</w:t>
      </w:r>
    </w:p>
    <w:p w14:paraId="30AB7DB1" w14:textId="77777777" w:rsidR="0035380B" w:rsidRDefault="0035380B" w:rsidP="00D842A7">
      <w:pPr>
        <w:spacing w:after="0" w:line="360" w:lineRule="auto"/>
        <w:jc w:val="both"/>
        <w:rPr>
          <w:rFonts w:ascii="Times New Roman" w:hAnsi="Times New Roman" w:cs="Times New Roman"/>
          <w:sz w:val="24"/>
          <w:szCs w:val="24"/>
        </w:rPr>
      </w:pPr>
    </w:p>
    <w:p w14:paraId="2B6508B5" w14:textId="77777777" w:rsidR="00754778" w:rsidRPr="00754778" w:rsidRDefault="00754778" w:rsidP="00754778">
      <w:pPr>
        <w:shd w:val="clear" w:color="auto" w:fill="FFFFFF"/>
        <w:spacing w:before="100" w:beforeAutospacing="1" w:after="0" w:line="240" w:lineRule="auto"/>
        <w:rPr>
          <w:rFonts w:ascii="Times New Roman" w:eastAsia="Times New Roman" w:hAnsi="Times New Roman" w:cs="Times New Roman"/>
          <w:color w:val="222222"/>
          <w:kern w:val="0"/>
          <w:sz w:val="24"/>
          <w:szCs w:val="24"/>
          <w:lang w:val="en-US"/>
          <w14:ligatures w14:val="none"/>
        </w:rPr>
      </w:pPr>
      <w:bookmarkStart w:id="0" w:name="_Hlk197531964"/>
      <w:r w:rsidRPr="00754778">
        <w:rPr>
          <w:rFonts w:ascii="Arial" w:eastAsia="Times New Roman" w:hAnsi="Arial" w:cs="Arial"/>
          <w:b/>
          <w:bCs/>
          <w:color w:val="0000FF"/>
          <w:kern w:val="0"/>
          <w:sz w:val="20"/>
          <w:szCs w:val="20"/>
          <w:lang w:val="en-GB"/>
          <w14:ligatures w14:val="none"/>
        </w:rPr>
        <w:t> </w:t>
      </w:r>
    </w:p>
    <w:p w14:paraId="5E0BD0BC" w14:textId="77777777" w:rsidR="00754778" w:rsidRPr="00754778" w:rsidRDefault="00754778" w:rsidP="00754778">
      <w:pPr>
        <w:spacing w:after="0" w:line="240" w:lineRule="auto"/>
        <w:rPr>
          <w:rFonts w:ascii="Arial" w:eastAsia="Calibri" w:hAnsi="Arial" w:cs="Arial"/>
          <w:highlight w:val="yellow"/>
          <w:lang w:val="en-US"/>
          <w14:ligatures w14:val="none"/>
        </w:rPr>
      </w:pPr>
      <w:bookmarkStart w:id="1" w:name="_Hlk198031404"/>
      <w:bookmarkStart w:id="2" w:name="_Hlk221186719"/>
      <w:bookmarkEnd w:id="0"/>
      <w:r w:rsidRPr="00754778">
        <w:rPr>
          <w:rFonts w:ascii="Arial" w:eastAsia="Calibri" w:hAnsi="Arial" w:cs="Arial"/>
          <w:highlight w:val="yellow"/>
          <w:lang w:val="en-US"/>
          <w14:ligatures w14:val="none"/>
        </w:rPr>
        <w:t>Disclaimer (Artificial intelligence)</w:t>
      </w:r>
    </w:p>
    <w:p w14:paraId="06539E7F" w14:textId="77777777" w:rsidR="00754778" w:rsidRPr="00754778" w:rsidRDefault="00754778" w:rsidP="00754778">
      <w:pPr>
        <w:spacing w:after="0" w:line="240" w:lineRule="auto"/>
        <w:rPr>
          <w:rFonts w:ascii="Arial" w:eastAsia="Calibri" w:hAnsi="Arial" w:cs="Arial"/>
          <w:highlight w:val="yellow"/>
          <w:lang w:val="en-US"/>
          <w14:ligatures w14:val="none"/>
        </w:rPr>
      </w:pPr>
    </w:p>
    <w:p w14:paraId="50F41001" w14:textId="77777777" w:rsidR="00754778" w:rsidRPr="00754778" w:rsidRDefault="00754778" w:rsidP="00754778">
      <w:pPr>
        <w:spacing w:after="0" w:line="240" w:lineRule="auto"/>
        <w:rPr>
          <w:rFonts w:ascii="Arial" w:eastAsia="Calibri" w:hAnsi="Arial" w:cs="Arial"/>
          <w:highlight w:val="yellow"/>
          <w:lang w:val="en-US"/>
          <w14:ligatures w14:val="none"/>
        </w:rPr>
      </w:pPr>
      <w:r w:rsidRPr="00754778">
        <w:rPr>
          <w:rFonts w:ascii="Arial" w:eastAsia="Calibri" w:hAnsi="Arial" w:cs="Arial"/>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3E16D419" w14:textId="77777777" w:rsidR="00754778" w:rsidRPr="00754778" w:rsidRDefault="00754778" w:rsidP="00754778">
      <w:pPr>
        <w:spacing w:after="200" w:line="276" w:lineRule="auto"/>
        <w:rPr>
          <w:rFonts w:ascii="Calibri" w:eastAsia="Calibri" w:hAnsi="Calibri" w:cs="Times New Roman"/>
          <w:lang w:val="en-US"/>
          <w14:ligatures w14:val="none"/>
        </w:rPr>
      </w:pPr>
    </w:p>
    <w:bookmarkEnd w:id="2"/>
    <w:p w14:paraId="24F3FDE7" w14:textId="77777777" w:rsidR="0035380B" w:rsidRPr="00754778" w:rsidRDefault="0035380B" w:rsidP="00D842A7">
      <w:pPr>
        <w:spacing w:after="0" w:line="360" w:lineRule="auto"/>
        <w:jc w:val="both"/>
        <w:rPr>
          <w:rFonts w:ascii="Times New Roman" w:hAnsi="Times New Roman" w:cs="Times New Roman"/>
          <w:sz w:val="24"/>
          <w:szCs w:val="24"/>
          <w:lang w:val="en-US"/>
        </w:rPr>
      </w:pPr>
    </w:p>
    <w:p w14:paraId="3B44A839" w14:textId="77777777" w:rsidR="0035380B" w:rsidRDefault="0035380B" w:rsidP="00D842A7">
      <w:pPr>
        <w:spacing w:after="0" w:line="360" w:lineRule="auto"/>
        <w:jc w:val="both"/>
        <w:rPr>
          <w:rFonts w:ascii="Times New Roman" w:hAnsi="Times New Roman" w:cs="Times New Roman"/>
          <w:sz w:val="24"/>
          <w:szCs w:val="24"/>
        </w:rPr>
      </w:pPr>
    </w:p>
    <w:p w14:paraId="51EA01DD" w14:textId="77777777" w:rsidR="00AF2E30" w:rsidRPr="00AF2E30" w:rsidRDefault="00AF2E30" w:rsidP="00AF2E30">
      <w:pPr>
        <w:spacing w:after="0" w:line="240" w:lineRule="auto"/>
        <w:jc w:val="both"/>
        <w:rPr>
          <w:rFonts w:ascii="Times New Roman" w:hAnsi="Times New Roman" w:cs="Times New Roman"/>
          <w:sz w:val="24"/>
          <w:szCs w:val="24"/>
        </w:rPr>
      </w:pPr>
    </w:p>
    <w:p w14:paraId="21DC90F4" w14:textId="45C19CA8" w:rsidR="00865F38" w:rsidRDefault="00CD02FB" w:rsidP="00AC6E7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r w:rsidRPr="00CD02FB">
        <w:rPr>
          <w:rFonts w:ascii="Times New Roman" w:hAnsi="Times New Roman" w:cs="Times New Roman"/>
          <w:b/>
          <w:bCs/>
          <w:sz w:val="24"/>
          <w:szCs w:val="24"/>
        </w:rPr>
        <w:t xml:space="preserve">. </w:t>
      </w:r>
      <w:r w:rsidR="00660DAA">
        <w:rPr>
          <w:rFonts w:ascii="Times New Roman" w:hAnsi="Times New Roman" w:cs="Times New Roman"/>
          <w:b/>
          <w:bCs/>
          <w:sz w:val="24"/>
          <w:szCs w:val="24"/>
        </w:rPr>
        <w:t>Reference</w:t>
      </w:r>
    </w:p>
    <w:p w14:paraId="57FDAD72" w14:textId="5C744AFC" w:rsidR="00CD02FB" w:rsidRDefault="00CD02FB" w:rsidP="00AC6E73">
      <w:pPr>
        <w:spacing w:after="0" w:line="360" w:lineRule="auto"/>
        <w:ind w:left="567" w:hanging="567"/>
        <w:rPr>
          <w:rFonts w:ascii="Times New Roman" w:hAnsi="Times New Roman" w:cs="Times New Roman"/>
          <w:sz w:val="24"/>
          <w:szCs w:val="24"/>
        </w:rPr>
      </w:pPr>
      <w:proofErr w:type="spellStart"/>
      <w:r w:rsidRPr="00CD02FB">
        <w:rPr>
          <w:rFonts w:ascii="Times New Roman" w:hAnsi="Times New Roman" w:cs="Times New Roman"/>
          <w:sz w:val="24"/>
          <w:szCs w:val="24"/>
        </w:rPr>
        <w:t>Assawarachan</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S</w:t>
      </w:r>
      <w:r w:rsidR="00335EEB">
        <w:rPr>
          <w:rFonts w:ascii="Times New Roman" w:hAnsi="Times New Roman" w:cs="Times New Roman"/>
          <w:sz w:val="24"/>
          <w:szCs w:val="24"/>
        </w:rPr>
        <w:t>.</w:t>
      </w:r>
      <w:r w:rsidRPr="00CD02FB">
        <w:rPr>
          <w:rFonts w:ascii="Times New Roman" w:hAnsi="Times New Roman" w:cs="Times New Roman"/>
          <w:sz w:val="24"/>
          <w:szCs w:val="24"/>
        </w:rPr>
        <w:t>N</w:t>
      </w:r>
      <w:r w:rsidR="00335EEB">
        <w:rPr>
          <w:rFonts w:ascii="Times New Roman" w:hAnsi="Times New Roman" w:cs="Times New Roman"/>
          <w:sz w:val="24"/>
          <w:szCs w:val="24"/>
        </w:rPr>
        <w:t>.</w:t>
      </w:r>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Maneesaay</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P</w:t>
      </w:r>
      <w:r w:rsidR="00335EEB">
        <w:rPr>
          <w:rFonts w:ascii="Times New Roman" w:hAnsi="Times New Roman" w:cs="Times New Roman"/>
          <w:sz w:val="24"/>
          <w:szCs w:val="24"/>
        </w:rPr>
        <w:t>.</w:t>
      </w:r>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Thengchaisri</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N</w:t>
      </w:r>
      <w:r w:rsidR="00335EEB">
        <w:rPr>
          <w:rFonts w:ascii="Times New Roman" w:hAnsi="Times New Roman" w:cs="Times New Roman"/>
          <w:sz w:val="24"/>
          <w:szCs w:val="24"/>
        </w:rPr>
        <w:t>.</w:t>
      </w:r>
      <w:r w:rsidR="00335EEB" w:rsidRPr="00CD02FB">
        <w:rPr>
          <w:rFonts w:ascii="Times New Roman" w:hAnsi="Times New Roman" w:cs="Times New Roman"/>
          <w:sz w:val="24"/>
          <w:szCs w:val="24"/>
        </w:rPr>
        <w:t xml:space="preserve"> </w:t>
      </w:r>
      <w:r w:rsidR="00335EEB">
        <w:rPr>
          <w:rFonts w:ascii="Times New Roman" w:hAnsi="Times New Roman" w:cs="Times New Roman"/>
          <w:sz w:val="24"/>
          <w:szCs w:val="24"/>
        </w:rPr>
        <w:t>(</w:t>
      </w:r>
      <w:r w:rsidR="00335EEB" w:rsidRPr="00CD02FB">
        <w:rPr>
          <w:rFonts w:ascii="Times New Roman" w:hAnsi="Times New Roman" w:cs="Times New Roman"/>
          <w:sz w:val="24"/>
          <w:szCs w:val="24"/>
        </w:rPr>
        <w:t>2020</w:t>
      </w:r>
      <w:r w:rsidR="00335EEB">
        <w:rPr>
          <w:rFonts w:ascii="Times New Roman" w:hAnsi="Times New Roman" w:cs="Times New Roman"/>
          <w:sz w:val="24"/>
          <w:szCs w:val="24"/>
        </w:rPr>
        <w:t>)</w:t>
      </w:r>
      <w:r w:rsidRPr="00CD02FB">
        <w:rPr>
          <w:rFonts w:ascii="Times New Roman" w:hAnsi="Times New Roman" w:cs="Times New Roman"/>
          <w:sz w:val="24"/>
          <w:szCs w:val="24"/>
        </w:rPr>
        <w:t>. A descriptive study of the histopathologic and biochemical liver test abnormalities in dogs with liver disease in Thailand. Can</w:t>
      </w:r>
      <w:r w:rsidR="00335EEB">
        <w:rPr>
          <w:rFonts w:ascii="Times New Roman" w:hAnsi="Times New Roman" w:cs="Times New Roman"/>
          <w:sz w:val="24"/>
          <w:szCs w:val="24"/>
        </w:rPr>
        <w:t>ine</w:t>
      </w:r>
      <w:r w:rsidRPr="00CD02FB">
        <w:rPr>
          <w:rFonts w:ascii="Times New Roman" w:hAnsi="Times New Roman" w:cs="Times New Roman"/>
          <w:sz w:val="24"/>
          <w:szCs w:val="24"/>
        </w:rPr>
        <w:t xml:space="preserve"> J</w:t>
      </w:r>
      <w:r w:rsidR="00335EEB">
        <w:rPr>
          <w:rFonts w:ascii="Times New Roman" w:hAnsi="Times New Roman" w:cs="Times New Roman"/>
          <w:sz w:val="24"/>
          <w:szCs w:val="24"/>
        </w:rPr>
        <w:t>ournal of</w:t>
      </w:r>
      <w:r w:rsidRPr="00CD02FB">
        <w:rPr>
          <w:rFonts w:ascii="Times New Roman" w:hAnsi="Times New Roman" w:cs="Times New Roman"/>
          <w:sz w:val="24"/>
          <w:szCs w:val="24"/>
        </w:rPr>
        <w:t xml:space="preserve"> Vet</w:t>
      </w:r>
      <w:r w:rsidR="00335EEB">
        <w:rPr>
          <w:rFonts w:ascii="Times New Roman" w:hAnsi="Times New Roman" w:cs="Times New Roman"/>
          <w:sz w:val="24"/>
          <w:szCs w:val="24"/>
        </w:rPr>
        <w:t>erinary</w:t>
      </w:r>
      <w:r w:rsidRPr="00CD02FB">
        <w:rPr>
          <w:rFonts w:ascii="Times New Roman" w:hAnsi="Times New Roman" w:cs="Times New Roman"/>
          <w:sz w:val="24"/>
          <w:szCs w:val="24"/>
        </w:rPr>
        <w:t xml:space="preserve"> Res</w:t>
      </w:r>
      <w:r w:rsidR="00335EEB">
        <w:rPr>
          <w:rFonts w:ascii="Times New Roman" w:hAnsi="Times New Roman" w:cs="Times New Roman"/>
          <w:sz w:val="24"/>
          <w:szCs w:val="24"/>
        </w:rPr>
        <w:t>earch</w:t>
      </w:r>
      <w:r w:rsidRPr="00CD02FB">
        <w:rPr>
          <w:rFonts w:ascii="Times New Roman" w:hAnsi="Times New Roman" w:cs="Times New Roman"/>
          <w:sz w:val="24"/>
          <w:szCs w:val="24"/>
        </w:rPr>
        <w:t xml:space="preserve">; </w:t>
      </w:r>
      <w:r w:rsidRPr="00335EEB">
        <w:rPr>
          <w:rFonts w:ascii="Times New Roman" w:hAnsi="Times New Roman" w:cs="Times New Roman"/>
          <w:b/>
          <w:bCs/>
          <w:sz w:val="24"/>
          <w:szCs w:val="24"/>
        </w:rPr>
        <w:t>84</w:t>
      </w:r>
      <w:r w:rsidRPr="00CD02FB">
        <w:rPr>
          <w:rFonts w:ascii="Times New Roman" w:hAnsi="Times New Roman" w:cs="Times New Roman"/>
          <w:sz w:val="24"/>
          <w:szCs w:val="24"/>
        </w:rPr>
        <w:t xml:space="preserve">:217–224 </w:t>
      </w:r>
    </w:p>
    <w:p w14:paraId="76CA76AA" w14:textId="77B45638" w:rsidR="00826051" w:rsidRPr="00CD02FB" w:rsidRDefault="00826051" w:rsidP="00826051">
      <w:pPr>
        <w:spacing w:after="0" w:line="360" w:lineRule="auto"/>
        <w:ind w:left="567" w:hanging="567"/>
        <w:rPr>
          <w:rFonts w:ascii="Times New Roman" w:eastAsia="Calibri" w:hAnsi="Times New Roman" w:cs="Times New Roman"/>
          <w:color w:val="000000"/>
          <w:sz w:val="24"/>
          <w:szCs w:val="24"/>
        </w:rPr>
      </w:pPr>
      <w:proofErr w:type="spellStart"/>
      <w:r w:rsidRPr="00826051">
        <w:rPr>
          <w:rFonts w:ascii="Times New Roman" w:eastAsia="Calibri" w:hAnsi="Times New Roman" w:cs="Times New Roman"/>
          <w:color w:val="000000"/>
          <w:sz w:val="24"/>
          <w:szCs w:val="24"/>
        </w:rPr>
        <w:t>Bexfield</w:t>
      </w:r>
      <w:proofErr w:type="spellEnd"/>
      <w:r w:rsidRPr="00826051">
        <w:rPr>
          <w:rFonts w:ascii="Times New Roman" w:eastAsia="Calibri" w:hAnsi="Times New Roman" w:cs="Times New Roman"/>
          <w:color w:val="000000"/>
          <w:sz w:val="24"/>
          <w:szCs w:val="24"/>
        </w:rPr>
        <w:t>, N. and Watson, P. (2009). Treatment of canine liver diseases. Drugs and</w:t>
      </w:r>
      <w:r>
        <w:rPr>
          <w:rFonts w:ascii="Times New Roman" w:eastAsia="Calibri" w:hAnsi="Times New Roman" w:cs="Times New Roman"/>
          <w:color w:val="000000"/>
          <w:sz w:val="24"/>
          <w:szCs w:val="24"/>
        </w:rPr>
        <w:t xml:space="preserve"> </w:t>
      </w:r>
      <w:r w:rsidRPr="00826051">
        <w:rPr>
          <w:rFonts w:ascii="Times New Roman" w:eastAsia="Calibri" w:hAnsi="Times New Roman" w:cs="Times New Roman"/>
          <w:color w:val="000000"/>
          <w:sz w:val="24"/>
          <w:szCs w:val="24"/>
        </w:rPr>
        <w:t xml:space="preserve">dietary management. In Practice, </w:t>
      </w:r>
      <w:r w:rsidRPr="00826051">
        <w:rPr>
          <w:rFonts w:ascii="Times New Roman" w:eastAsia="Calibri" w:hAnsi="Times New Roman" w:cs="Times New Roman"/>
          <w:b/>
          <w:bCs/>
          <w:color w:val="000000"/>
          <w:sz w:val="24"/>
          <w:szCs w:val="24"/>
        </w:rPr>
        <w:t xml:space="preserve">31 </w:t>
      </w:r>
      <w:r w:rsidRPr="00826051">
        <w:rPr>
          <w:rFonts w:ascii="Times New Roman" w:eastAsia="Calibri" w:hAnsi="Times New Roman" w:cs="Times New Roman"/>
          <w:color w:val="000000"/>
          <w:sz w:val="24"/>
          <w:szCs w:val="24"/>
        </w:rPr>
        <w:t>(3):130-135.</w:t>
      </w:r>
    </w:p>
    <w:p w14:paraId="39F3D09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Bhatti, A.K. (2020). Investigations on ascites in dogs. </w:t>
      </w:r>
      <w:proofErr w:type="spellStart"/>
      <w:r w:rsidRPr="00CD02FB">
        <w:rPr>
          <w:rFonts w:ascii="Times New Roman" w:eastAsia="Calibri" w:hAnsi="Times New Roman" w:cs="Times New Roman"/>
          <w:color w:val="000000"/>
          <w:sz w:val="24"/>
          <w:szCs w:val="24"/>
        </w:rPr>
        <w:t>M.V.Sc</w:t>
      </w:r>
      <w:proofErr w:type="spellEnd"/>
      <w:r w:rsidRPr="00CD02FB">
        <w:rPr>
          <w:rFonts w:ascii="Times New Roman" w:eastAsia="Calibri" w:hAnsi="Times New Roman" w:cs="Times New Roman"/>
          <w:color w:val="000000"/>
          <w:sz w:val="24"/>
          <w:szCs w:val="24"/>
        </w:rPr>
        <w:t>. Himachal Pradesh Krishi Vishva Vidyalaya, Palampur, India.</w:t>
      </w:r>
    </w:p>
    <w:p w14:paraId="599548EE"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 xml:space="preserve">Breheny, C. R., Handel, I., Banner, S., Milne, E. M., Morrison, L. R., Smith, S.H., Kilpatrick, S., Gow, A. and Mellanby, R. J. (2020). Neutrophilia is associated with a poorer clinical outcome in dogs with chronic hepatitis. Veterinary Record, </w:t>
      </w:r>
      <w:r w:rsidRPr="00CD02FB">
        <w:rPr>
          <w:rFonts w:ascii="Times New Roman" w:eastAsia="Calibri" w:hAnsi="Times New Roman" w:cs="Times New Roman"/>
          <w:b/>
          <w:bCs/>
          <w:sz w:val="24"/>
          <w:szCs w:val="24"/>
        </w:rPr>
        <w:t>187</w:t>
      </w:r>
      <w:r w:rsidRPr="00CD02FB">
        <w:rPr>
          <w:rFonts w:ascii="Times New Roman" w:eastAsia="Calibri" w:hAnsi="Times New Roman" w:cs="Times New Roman"/>
          <w:sz w:val="24"/>
          <w:szCs w:val="24"/>
        </w:rPr>
        <w:t>(6): 234.</w:t>
      </w:r>
    </w:p>
    <w:p w14:paraId="4F1BAEC6" w14:textId="4C0048EC" w:rsidR="00CD02FB" w:rsidRPr="00CD02FB" w:rsidRDefault="00CD02FB" w:rsidP="00AC6E73">
      <w:pPr>
        <w:spacing w:after="0" w:line="360" w:lineRule="auto"/>
        <w:ind w:left="567" w:hanging="567"/>
        <w:jc w:val="both"/>
        <w:rPr>
          <w:rFonts w:ascii="Times New Roman" w:eastAsia="Calibri" w:hAnsi="Times New Roman" w:cs="Times New Roman"/>
          <w:bCs/>
          <w:color w:val="000000"/>
          <w:sz w:val="24"/>
          <w:szCs w:val="24"/>
        </w:rPr>
      </w:pPr>
      <w:proofErr w:type="spellStart"/>
      <w:r w:rsidRPr="00CD02FB">
        <w:rPr>
          <w:rFonts w:ascii="Times New Roman" w:eastAsia="Calibri" w:hAnsi="Times New Roman" w:cs="Times New Roman"/>
          <w:bCs/>
          <w:color w:val="000000"/>
          <w:sz w:val="24"/>
          <w:szCs w:val="24"/>
        </w:rPr>
        <w:t>Brovida</w:t>
      </w:r>
      <w:proofErr w:type="spellEnd"/>
      <w:r w:rsidRPr="00CD02FB">
        <w:rPr>
          <w:rFonts w:ascii="Times New Roman" w:eastAsia="Calibri" w:hAnsi="Times New Roman" w:cs="Times New Roman"/>
          <w:bCs/>
          <w:color w:val="000000"/>
          <w:sz w:val="24"/>
          <w:szCs w:val="24"/>
        </w:rPr>
        <w:t>, S. and Rothuizen, J. (2010). Liver and Pancreatic diseases. In: Ettinger, S.J. and Feldman, E.C. (eds) Textbook of Veterinary Internal Medicine. 7th edition. Elsevier Saunders Co., St. Louis, pp</w:t>
      </w:r>
      <w:r w:rsidR="00E81365">
        <w:rPr>
          <w:rFonts w:ascii="Times New Roman" w:eastAsia="Calibri" w:hAnsi="Times New Roman" w:cs="Times New Roman"/>
          <w:bCs/>
          <w:color w:val="000000"/>
          <w:sz w:val="24"/>
          <w:szCs w:val="24"/>
        </w:rPr>
        <w:t>.</w:t>
      </w:r>
      <w:r w:rsidRPr="00CD02FB">
        <w:rPr>
          <w:rFonts w:ascii="Times New Roman" w:eastAsia="Calibri" w:hAnsi="Times New Roman" w:cs="Times New Roman"/>
          <w:bCs/>
          <w:color w:val="000000"/>
          <w:sz w:val="24"/>
          <w:szCs w:val="24"/>
        </w:rPr>
        <w:t xml:space="preserve"> 1609-1690.</w:t>
      </w:r>
    </w:p>
    <w:p w14:paraId="740CB360"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Callens, A. J. and Bartges, J. W. (2015). Urinalysis. Veterinary Clinic North America Small Animal Practice, </w:t>
      </w:r>
      <w:r w:rsidRPr="00CD02FB">
        <w:rPr>
          <w:rFonts w:ascii="Times New Roman" w:eastAsia="Calibri" w:hAnsi="Times New Roman" w:cs="Times New Roman"/>
          <w:b/>
          <w:bCs/>
          <w:color w:val="000000"/>
          <w:sz w:val="24"/>
          <w:szCs w:val="24"/>
        </w:rPr>
        <w:t>45</w:t>
      </w:r>
      <w:r w:rsidRPr="00CD02FB">
        <w:rPr>
          <w:rFonts w:ascii="Times New Roman" w:eastAsia="Calibri" w:hAnsi="Times New Roman" w:cs="Times New Roman"/>
          <w:color w:val="000000"/>
          <w:sz w:val="24"/>
          <w:szCs w:val="24"/>
        </w:rPr>
        <w:t>(4): 621-637.</w:t>
      </w:r>
    </w:p>
    <w:p w14:paraId="264A54B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Erik, P. </w:t>
      </w:r>
      <w:proofErr w:type="spellStart"/>
      <w:r w:rsidRPr="00CD02FB">
        <w:rPr>
          <w:rFonts w:ascii="Times New Roman" w:eastAsia="Calibri" w:hAnsi="Times New Roman" w:cs="Times New Roman"/>
          <w:color w:val="000000"/>
          <w:sz w:val="24"/>
          <w:szCs w:val="24"/>
        </w:rPr>
        <w:t>Castl</w:t>
      </w:r>
      <w:proofErr w:type="spellEnd"/>
      <w:r w:rsidRPr="00CD02FB">
        <w:rPr>
          <w:rFonts w:ascii="Times New Roman" w:eastAsia="Calibri" w:hAnsi="Times New Roman" w:cs="Times New Roman"/>
          <w:color w:val="000000"/>
          <w:sz w:val="24"/>
          <w:szCs w:val="24"/>
        </w:rPr>
        <w:t xml:space="preserve">, M. D., Christopher, E., Wolter, M. D., Michael, E. Woods, M. D. and Campbell, W.W. (2021). Evaluation of the Urologic Patient: Testing and Imaging. Urology, </w:t>
      </w:r>
      <w:r w:rsidRPr="00CD02FB">
        <w:rPr>
          <w:rFonts w:ascii="Times New Roman" w:eastAsia="Calibri" w:hAnsi="Times New Roman" w:cs="Times New Roman"/>
          <w:b/>
          <w:bCs/>
          <w:color w:val="000000"/>
          <w:sz w:val="24"/>
          <w:szCs w:val="24"/>
        </w:rPr>
        <w:t>2</w:t>
      </w:r>
      <w:r w:rsidRPr="00CD02FB">
        <w:rPr>
          <w:rFonts w:ascii="Times New Roman" w:eastAsia="Calibri" w:hAnsi="Times New Roman" w:cs="Times New Roman"/>
          <w:color w:val="000000"/>
          <w:sz w:val="24"/>
          <w:szCs w:val="24"/>
        </w:rPr>
        <w:t>(1): 14-27.</w:t>
      </w:r>
    </w:p>
    <w:p w14:paraId="0CA117F3" w14:textId="77777777" w:rsidR="00CD02FB" w:rsidRPr="00CD02FB" w:rsidRDefault="00CD02FB" w:rsidP="00AC6E73">
      <w:pPr>
        <w:spacing w:after="0" w:line="360" w:lineRule="auto"/>
        <w:ind w:left="567" w:hanging="567"/>
        <w:jc w:val="both"/>
        <w:rPr>
          <w:rFonts w:ascii="Times New Roman" w:hAnsi="Times New Roman" w:cs="Times New Roman"/>
          <w:kern w:val="0"/>
          <w:sz w:val="24"/>
          <w:szCs w:val="24"/>
        </w:rPr>
      </w:pPr>
      <w:r w:rsidRPr="00CD02FB">
        <w:rPr>
          <w:rFonts w:ascii="Times New Roman" w:hAnsi="Times New Roman" w:cs="Times New Roman"/>
          <w:kern w:val="0"/>
          <w:sz w:val="24"/>
          <w:szCs w:val="24"/>
        </w:rPr>
        <w:t>Ettinger, S. J. and Feldman, E. C. (2005). Text book of Veterinary Internal Medicine: Disease of Dog and Cat (6th Eds.) WB Saunders Philadelphia, pp. 137-145.</w:t>
      </w:r>
    </w:p>
    <w:p w14:paraId="1B20777B"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lastRenderedPageBreak/>
        <w:t xml:space="preserve">Ghiță, M. (2025). Study on the changes in </w:t>
      </w:r>
      <w:proofErr w:type="spellStart"/>
      <w:r w:rsidRPr="00CD02FB">
        <w:rPr>
          <w:rFonts w:ascii="Times New Roman" w:hAnsi="Times New Roman" w:cs="Times New Roman"/>
          <w:sz w:val="24"/>
          <w:szCs w:val="24"/>
        </w:rPr>
        <w:t>hematological</w:t>
      </w:r>
      <w:proofErr w:type="spellEnd"/>
      <w:r w:rsidRPr="00CD02FB">
        <w:rPr>
          <w:rFonts w:ascii="Times New Roman" w:hAnsi="Times New Roman" w:cs="Times New Roman"/>
          <w:sz w:val="24"/>
          <w:szCs w:val="24"/>
        </w:rPr>
        <w:t xml:space="preserve"> and biochemical parameters in dogs with liver diseases. </w:t>
      </w:r>
      <w:r w:rsidRPr="00CD02FB">
        <w:rPr>
          <w:rFonts w:ascii="Times New Roman" w:hAnsi="Times New Roman" w:cs="Times New Roman"/>
          <w:i/>
          <w:iCs/>
          <w:sz w:val="24"/>
          <w:szCs w:val="24"/>
        </w:rPr>
        <w:t>Romanian Journal of Veterinary Sciences</w:t>
      </w:r>
      <w:r w:rsidRPr="00CD02FB">
        <w:rPr>
          <w:rFonts w:ascii="Times New Roman" w:hAnsi="Times New Roman" w:cs="Times New Roman"/>
          <w:sz w:val="24"/>
          <w:szCs w:val="24"/>
        </w:rPr>
        <w:t>, </w:t>
      </w:r>
      <w:r w:rsidRPr="00CD02FB">
        <w:rPr>
          <w:rFonts w:ascii="Times New Roman" w:hAnsi="Times New Roman" w:cs="Times New Roman"/>
          <w:i/>
          <w:iCs/>
          <w:sz w:val="24"/>
          <w:szCs w:val="24"/>
        </w:rPr>
        <w:t>58</w:t>
      </w:r>
      <w:r w:rsidRPr="00CD02FB">
        <w:rPr>
          <w:rFonts w:ascii="Times New Roman" w:hAnsi="Times New Roman" w:cs="Times New Roman"/>
          <w:sz w:val="24"/>
          <w:szCs w:val="24"/>
        </w:rPr>
        <w:t>, 58.</w:t>
      </w:r>
    </w:p>
    <w:p w14:paraId="479477FC"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Grimes, C. N., </w:t>
      </w:r>
      <w:proofErr w:type="spellStart"/>
      <w:r w:rsidRPr="00CD02FB">
        <w:rPr>
          <w:rFonts w:ascii="Times New Roman" w:eastAsia="Calibri" w:hAnsi="Times New Roman" w:cs="Times New Roman"/>
          <w:color w:val="000000"/>
          <w:sz w:val="24"/>
          <w:szCs w:val="24"/>
        </w:rPr>
        <w:t>Giori</w:t>
      </w:r>
      <w:proofErr w:type="spellEnd"/>
      <w:r w:rsidRPr="00CD02FB">
        <w:rPr>
          <w:rFonts w:ascii="Times New Roman" w:eastAsia="Calibri" w:hAnsi="Times New Roman" w:cs="Times New Roman"/>
          <w:color w:val="000000"/>
          <w:sz w:val="24"/>
          <w:szCs w:val="24"/>
        </w:rPr>
        <w:t xml:space="preserve">, L. and Fry, M. M. (2012). Role of hepcidin in iron metabolism and potential clinical applications. Veterinary Clinic North America Small Animal Practice, </w:t>
      </w:r>
      <w:r w:rsidRPr="00CD02FB">
        <w:rPr>
          <w:rFonts w:ascii="Times New Roman" w:eastAsia="Calibri" w:hAnsi="Times New Roman" w:cs="Times New Roman"/>
          <w:b/>
          <w:bCs/>
          <w:color w:val="000000"/>
          <w:sz w:val="24"/>
          <w:szCs w:val="24"/>
        </w:rPr>
        <w:t>42</w:t>
      </w:r>
      <w:r w:rsidRPr="00CD02FB">
        <w:rPr>
          <w:rFonts w:ascii="Times New Roman" w:eastAsia="Calibri" w:hAnsi="Times New Roman" w:cs="Times New Roman"/>
          <w:color w:val="000000"/>
          <w:sz w:val="24"/>
          <w:szCs w:val="24"/>
        </w:rPr>
        <w:t>(1): 85-96.</w:t>
      </w:r>
    </w:p>
    <w:p w14:paraId="25CBD145" w14:textId="77777777" w:rsidR="00CD02FB" w:rsidRPr="00CD02FB" w:rsidRDefault="00CD02FB" w:rsidP="00AC6E73">
      <w:pPr>
        <w:tabs>
          <w:tab w:val="left" w:pos="2937"/>
        </w:tabs>
        <w:spacing w:after="0" w:line="360" w:lineRule="auto"/>
        <w:ind w:left="567" w:hanging="567"/>
        <w:jc w:val="both"/>
        <w:rPr>
          <w:rFonts w:ascii="Times New Roman" w:eastAsia="Calibri" w:hAnsi="Times New Roman" w:cs="Times New Roman"/>
          <w:bCs/>
          <w:color w:val="000000"/>
          <w:sz w:val="24"/>
          <w:szCs w:val="24"/>
        </w:rPr>
      </w:pPr>
      <w:r w:rsidRPr="00CD02FB">
        <w:rPr>
          <w:rFonts w:ascii="Times New Roman" w:eastAsia="Calibri" w:hAnsi="Times New Roman" w:cs="Times New Roman"/>
          <w:bCs/>
          <w:color w:val="000000"/>
          <w:sz w:val="24"/>
          <w:szCs w:val="24"/>
        </w:rPr>
        <w:t xml:space="preserve">Hassan, M.S.M., Abdel-Saeed, H., Abd El Aziz Ahmed, K. and Abdou, O.M. (2022). Clinical and </w:t>
      </w:r>
      <w:proofErr w:type="spellStart"/>
      <w:r w:rsidRPr="00CD02FB">
        <w:rPr>
          <w:rFonts w:ascii="Times New Roman" w:eastAsia="Calibri" w:hAnsi="Times New Roman" w:cs="Times New Roman"/>
          <w:bCs/>
          <w:color w:val="000000"/>
          <w:sz w:val="24"/>
          <w:szCs w:val="24"/>
        </w:rPr>
        <w:t>hemato</w:t>
      </w:r>
      <w:proofErr w:type="spellEnd"/>
      <w:r w:rsidRPr="00CD02FB">
        <w:rPr>
          <w:rFonts w:ascii="Times New Roman" w:eastAsia="Calibri" w:hAnsi="Times New Roman" w:cs="Times New Roman"/>
          <w:bCs/>
          <w:color w:val="000000"/>
          <w:sz w:val="24"/>
          <w:szCs w:val="24"/>
        </w:rPr>
        <w:t xml:space="preserve">-biochemical studies on canine </w:t>
      </w:r>
      <w:proofErr w:type="spellStart"/>
      <w:r w:rsidRPr="00CD02FB">
        <w:rPr>
          <w:rFonts w:ascii="Times New Roman" w:eastAsia="Calibri" w:hAnsi="Times New Roman" w:cs="Times New Roman"/>
          <w:bCs/>
          <w:color w:val="000000"/>
          <w:sz w:val="24"/>
          <w:szCs w:val="24"/>
        </w:rPr>
        <w:t>anemia</w:t>
      </w:r>
      <w:proofErr w:type="spellEnd"/>
      <w:r w:rsidRPr="00CD02FB">
        <w:rPr>
          <w:rFonts w:ascii="Times New Roman" w:eastAsia="Calibri" w:hAnsi="Times New Roman" w:cs="Times New Roman"/>
          <w:bCs/>
          <w:color w:val="000000"/>
          <w:sz w:val="24"/>
          <w:szCs w:val="24"/>
        </w:rPr>
        <w:t xml:space="preserve">. Advances in Animal and Veterinary Sciences, </w:t>
      </w:r>
      <w:r w:rsidRPr="00CD02FB">
        <w:rPr>
          <w:rFonts w:ascii="Times New Roman" w:eastAsia="Calibri" w:hAnsi="Times New Roman" w:cs="Times New Roman"/>
          <w:b/>
          <w:color w:val="000000"/>
          <w:sz w:val="24"/>
          <w:szCs w:val="24"/>
        </w:rPr>
        <w:t>10</w:t>
      </w:r>
      <w:r w:rsidRPr="00CD02FB">
        <w:rPr>
          <w:rFonts w:ascii="Times New Roman" w:eastAsia="Calibri" w:hAnsi="Times New Roman" w:cs="Times New Roman"/>
          <w:bCs/>
          <w:color w:val="000000"/>
          <w:sz w:val="24"/>
          <w:szCs w:val="24"/>
        </w:rPr>
        <w:t>(4): 838-844.</w:t>
      </w:r>
    </w:p>
    <w:p w14:paraId="0B6CBF87" w14:textId="77777777" w:rsidR="00513731" w:rsidRDefault="00CD02FB" w:rsidP="00AC6E73">
      <w:pPr>
        <w:spacing w:after="0" w:line="360" w:lineRule="auto"/>
        <w:ind w:left="567" w:hanging="567"/>
        <w:jc w:val="both"/>
        <w:rPr>
          <w:rFonts w:ascii="Times New Roman" w:hAnsi="Times New Roman" w:cs="Times New Roman"/>
          <w:sz w:val="24"/>
          <w:szCs w:val="24"/>
        </w:rPr>
      </w:pPr>
      <w:r w:rsidRPr="00CD02FB">
        <w:rPr>
          <w:rFonts w:ascii="Times New Roman" w:hAnsi="Times New Roman" w:cs="Times New Roman"/>
          <w:sz w:val="24"/>
          <w:szCs w:val="24"/>
        </w:rPr>
        <w:t>Hoffmann</w:t>
      </w:r>
      <w:r w:rsidR="00E81365">
        <w:rPr>
          <w:rFonts w:ascii="Times New Roman" w:hAnsi="Times New Roman" w:cs="Times New Roman"/>
          <w:sz w:val="24"/>
          <w:szCs w:val="24"/>
        </w:rPr>
        <w:t>,</w:t>
      </w:r>
      <w:r w:rsidRPr="00CD02FB">
        <w:rPr>
          <w:rFonts w:ascii="Times New Roman" w:hAnsi="Times New Roman" w:cs="Times New Roman"/>
          <w:sz w:val="24"/>
          <w:szCs w:val="24"/>
        </w:rPr>
        <w:t xml:space="preserve"> G.</w:t>
      </w:r>
      <w:r w:rsidR="00E81365" w:rsidRPr="00E81365">
        <w:rPr>
          <w:rFonts w:ascii="Times New Roman" w:hAnsi="Times New Roman" w:cs="Times New Roman"/>
          <w:sz w:val="24"/>
          <w:szCs w:val="24"/>
        </w:rPr>
        <w:t xml:space="preserve"> </w:t>
      </w:r>
      <w:r w:rsidR="00E81365">
        <w:rPr>
          <w:rFonts w:ascii="Times New Roman" w:hAnsi="Times New Roman" w:cs="Times New Roman"/>
          <w:sz w:val="24"/>
          <w:szCs w:val="24"/>
        </w:rPr>
        <w:t>(</w:t>
      </w:r>
      <w:r w:rsidR="00E81365" w:rsidRPr="00CD02FB">
        <w:rPr>
          <w:rFonts w:ascii="Times New Roman" w:hAnsi="Times New Roman" w:cs="Times New Roman"/>
          <w:sz w:val="24"/>
          <w:szCs w:val="24"/>
        </w:rPr>
        <w:t>2009</w:t>
      </w:r>
      <w:r w:rsidR="00E81365">
        <w:rPr>
          <w:rFonts w:ascii="Times New Roman" w:hAnsi="Times New Roman" w:cs="Times New Roman"/>
          <w:sz w:val="24"/>
          <w:szCs w:val="24"/>
        </w:rPr>
        <w:t xml:space="preserve">). </w:t>
      </w:r>
      <w:r w:rsidRPr="00CD02FB">
        <w:rPr>
          <w:rFonts w:ascii="Times New Roman" w:hAnsi="Times New Roman" w:cs="Times New Roman"/>
          <w:sz w:val="24"/>
          <w:szCs w:val="24"/>
        </w:rPr>
        <w:t>Copper-associated liver diseases. Vet</w:t>
      </w:r>
      <w:r w:rsidR="00E81365">
        <w:rPr>
          <w:rFonts w:ascii="Times New Roman" w:hAnsi="Times New Roman" w:cs="Times New Roman"/>
          <w:sz w:val="24"/>
          <w:szCs w:val="24"/>
        </w:rPr>
        <w:t>erinary</w:t>
      </w:r>
      <w:r w:rsidRPr="00CD02FB">
        <w:rPr>
          <w:rFonts w:ascii="Times New Roman" w:hAnsi="Times New Roman" w:cs="Times New Roman"/>
          <w:sz w:val="24"/>
          <w:szCs w:val="24"/>
        </w:rPr>
        <w:t xml:space="preserve"> Clin</w:t>
      </w:r>
      <w:r w:rsidR="00E81365">
        <w:rPr>
          <w:rFonts w:ascii="Times New Roman" w:hAnsi="Times New Roman" w:cs="Times New Roman"/>
          <w:sz w:val="24"/>
          <w:szCs w:val="24"/>
        </w:rPr>
        <w:t>ic in</w:t>
      </w:r>
      <w:r w:rsidRPr="00CD02FB">
        <w:rPr>
          <w:rFonts w:ascii="Times New Roman" w:hAnsi="Times New Roman" w:cs="Times New Roman"/>
          <w:sz w:val="24"/>
          <w:szCs w:val="24"/>
        </w:rPr>
        <w:t xml:space="preserve"> North Am</w:t>
      </w:r>
      <w:r w:rsidR="00E81365">
        <w:rPr>
          <w:rFonts w:ascii="Times New Roman" w:hAnsi="Times New Roman" w:cs="Times New Roman"/>
          <w:sz w:val="24"/>
          <w:szCs w:val="24"/>
        </w:rPr>
        <w:t>erica</w:t>
      </w:r>
      <w:r w:rsidRPr="00CD02FB">
        <w:rPr>
          <w:rFonts w:ascii="Times New Roman" w:hAnsi="Times New Roman" w:cs="Times New Roman"/>
          <w:sz w:val="24"/>
          <w:szCs w:val="24"/>
        </w:rPr>
        <w:t xml:space="preserve"> Small Anim</w:t>
      </w:r>
      <w:r w:rsidR="00E81365">
        <w:rPr>
          <w:rFonts w:ascii="Times New Roman" w:hAnsi="Times New Roman" w:cs="Times New Roman"/>
          <w:sz w:val="24"/>
          <w:szCs w:val="24"/>
        </w:rPr>
        <w:t>al</w:t>
      </w:r>
      <w:r w:rsidRPr="00CD02FB">
        <w:rPr>
          <w:rFonts w:ascii="Times New Roman" w:hAnsi="Times New Roman" w:cs="Times New Roman"/>
          <w:sz w:val="24"/>
          <w:szCs w:val="24"/>
        </w:rPr>
        <w:t xml:space="preserve"> Pract</w:t>
      </w:r>
      <w:r w:rsidR="00E81365">
        <w:rPr>
          <w:rFonts w:ascii="Times New Roman" w:hAnsi="Times New Roman" w:cs="Times New Roman"/>
          <w:sz w:val="24"/>
          <w:szCs w:val="24"/>
        </w:rPr>
        <w:t>ise</w:t>
      </w:r>
      <w:r w:rsidRPr="00CD02FB">
        <w:rPr>
          <w:rFonts w:ascii="Times New Roman" w:hAnsi="Times New Roman" w:cs="Times New Roman"/>
          <w:sz w:val="24"/>
          <w:szCs w:val="24"/>
        </w:rPr>
        <w:t>;</w:t>
      </w:r>
      <w:r w:rsidR="00E81365">
        <w:rPr>
          <w:rFonts w:ascii="Times New Roman" w:hAnsi="Times New Roman" w:cs="Times New Roman"/>
          <w:sz w:val="24"/>
          <w:szCs w:val="24"/>
        </w:rPr>
        <w:t xml:space="preserve"> </w:t>
      </w:r>
      <w:r w:rsidRPr="00E81365">
        <w:rPr>
          <w:rFonts w:ascii="Times New Roman" w:hAnsi="Times New Roman" w:cs="Times New Roman"/>
          <w:b/>
          <w:bCs/>
          <w:sz w:val="24"/>
          <w:szCs w:val="24"/>
        </w:rPr>
        <w:t>39</w:t>
      </w:r>
      <w:r w:rsidRPr="00CD02FB">
        <w:rPr>
          <w:rFonts w:ascii="Times New Roman" w:hAnsi="Times New Roman" w:cs="Times New Roman"/>
          <w:sz w:val="24"/>
          <w:szCs w:val="24"/>
        </w:rPr>
        <w:t>(3):489-511. doi:10.1016/j.cvsm.2009.02.001</w:t>
      </w:r>
    </w:p>
    <w:p w14:paraId="765E3DFD" w14:textId="154B78FA" w:rsidR="00CD02FB" w:rsidRPr="00513731" w:rsidRDefault="00CD02FB" w:rsidP="00AC6E73">
      <w:pPr>
        <w:spacing w:after="0" w:line="360" w:lineRule="auto"/>
        <w:ind w:left="567" w:hanging="567"/>
        <w:jc w:val="both"/>
        <w:rPr>
          <w:rFonts w:ascii="Times New Roman" w:hAnsi="Times New Roman" w:cs="Times New Roman"/>
          <w:sz w:val="24"/>
          <w:szCs w:val="24"/>
        </w:rPr>
      </w:pPr>
      <w:r w:rsidRPr="00CD02FB">
        <w:rPr>
          <w:rFonts w:ascii="Times New Roman" w:eastAsia="Calibri" w:hAnsi="Times New Roman" w:cs="Times New Roman"/>
          <w:color w:val="000000"/>
          <w:sz w:val="24"/>
          <w:szCs w:val="24"/>
        </w:rPr>
        <w:t xml:space="preserve">Jeena, A., </w:t>
      </w:r>
      <w:proofErr w:type="spellStart"/>
      <w:r w:rsidRPr="00CD02FB">
        <w:rPr>
          <w:rFonts w:ascii="Times New Roman" w:eastAsia="Calibri" w:hAnsi="Times New Roman" w:cs="Times New Roman"/>
          <w:color w:val="000000"/>
          <w:sz w:val="24"/>
          <w:szCs w:val="24"/>
        </w:rPr>
        <w:t>Rajora</w:t>
      </w:r>
      <w:proofErr w:type="spellEnd"/>
      <w:r w:rsidRPr="00CD02FB">
        <w:rPr>
          <w:rFonts w:ascii="Times New Roman" w:eastAsia="Calibri" w:hAnsi="Times New Roman" w:cs="Times New Roman"/>
          <w:color w:val="000000"/>
          <w:sz w:val="24"/>
          <w:szCs w:val="24"/>
        </w:rPr>
        <w:t xml:space="preserve">, V.S., Arora, N. and Chauhan, S.P.S. (2020). Anamnesis and symptomatology: Relevance in diagnosis of canine hepatic dysfunction. Journal of Entomology and Zoology Studies,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(2): 609-612.</w:t>
      </w:r>
    </w:p>
    <w:p w14:paraId="187D0A46" w14:textId="77777777" w:rsid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John. W. Harvey. (2012). Evaluation of Leucocytic Disorder. In: Veterinary Haematology. Chapter 5 Saunders, USA, pp 162-163.</w:t>
      </w:r>
    </w:p>
    <w:p w14:paraId="6757C637" w14:textId="0FF11326" w:rsidR="0026065A" w:rsidRPr="00CD02FB" w:rsidRDefault="0026065A" w:rsidP="0026065A">
      <w:pPr>
        <w:spacing w:after="0" w:line="360" w:lineRule="auto"/>
        <w:ind w:left="567" w:hanging="567"/>
        <w:jc w:val="both"/>
        <w:rPr>
          <w:rFonts w:ascii="Times New Roman" w:eastAsia="Calibri" w:hAnsi="Times New Roman" w:cs="Times New Roman"/>
          <w:color w:val="000000"/>
          <w:sz w:val="24"/>
          <w:szCs w:val="24"/>
        </w:rPr>
      </w:pPr>
      <w:r w:rsidRPr="0026065A">
        <w:rPr>
          <w:rFonts w:ascii="Times New Roman" w:eastAsia="Calibri" w:hAnsi="Times New Roman" w:cs="Times New Roman"/>
          <w:color w:val="000000"/>
          <w:sz w:val="24"/>
          <w:szCs w:val="24"/>
        </w:rPr>
        <w:t xml:space="preserve">Kamalakar, G., Prasad, D. V., Mahesh, R., </w:t>
      </w:r>
      <w:proofErr w:type="spellStart"/>
      <w:r w:rsidRPr="0026065A">
        <w:rPr>
          <w:rFonts w:ascii="Times New Roman" w:eastAsia="Calibri" w:hAnsi="Times New Roman" w:cs="Times New Roman"/>
          <w:color w:val="000000"/>
          <w:sz w:val="24"/>
          <w:szCs w:val="24"/>
        </w:rPr>
        <w:t>Devaratnam</w:t>
      </w:r>
      <w:proofErr w:type="spellEnd"/>
      <w:r w:rsidRPr="0026065A">
        <w:rPr>
          <w:rFonts w:ascii="Times New Roman" w:eastAsia="Calibri" w:hAnsi="Times New Roman" w:cs="Times New Roman"/>
          <w:color w:val="000000"/>
          <w:sz w:val="24"/>
          <w:szCs w:val="24"/>
        </w:rPr>
        <w:t>, J., Sumiran, N. and</w:t>
      </w:r>
      <w:r w:rsidR="00233A77">
        <w:rPr>
          <w:rFonts w:ascii="Times New Roman" w:eastAsia="Calibri" w:hAnsi="Times New Roman" w:cs="Times New Roman"/>
          <w:color w:val="000000"/>
          <w:sz w:val="24"/>
          <w:szCs w:val="24"/>
        </w:rPr>
        <w:t xml:space="preserve"> </w:t>
      </w:r>
      <w:r w:rsidRPr="0026065A">
        <w:rPr>
          <w:rFonts w:ascii="Times New Roman" w:eastAsia="Calibri" w:hAnsi="Times New Roman" w:cs="Times New Roman"/>
          <w:color w:val="000000"/>
          <w:sz w:val="24"/>
          <w:szCs w:val="24"/>
        </w:rPr>
        <w:t>Sureshkumar, R. V. (2016). Therapeutic Management of Ascites in a Doberman</w:t>
      </w:r>
      <w:r w:rsidR="00233A77">
        <w:rPr>
          <w:rFonts w:ascii="Times New Roman" w:eastAsia="Calibri" w:hAnsi="Times New Roman" w:cs="Times New Roman"/>
          <w:color w:val="000000"/>
          <w:sz w:val="24"/>
          <w:szCs w:val="24"/>
        </w:rPr>
        <w:t xml:space="preserve"> </w:t>
      </w:r>
      <w:r w:rsidRPr="0026065A">
        <w:rPr>
          <w:rFonts w:ascii="Times New Roman" w:eastAsia="Calibri" w:hAnsi="Times New Roman" w:cs="Times New Roman"/>
          <w:color w:val="000000"/>
          <w:sz w:val="24"/>
          <w:szCs w:val="24"/>
        </w:rPr>
        <w:t xml:space="preserve">Bitch. Indian Journal of Canine Practice, </w:t>
      </w:r>
      <w:r w:rsidRPr="0026065A">
        <w:rPr>
          <w:rFonts w:ascii="Times New Roman" w:eastAsia="Calibri" w:hAnsi="Times New Roman" w:cs="Times New Roman"/>
          <w:b/>
          <w:bCs/>
          <w:color w:val="000000"/>
          <w:sz w:val="24"/>
          <w:szCs w:val="24"/>
        </w:rPr>
        <w:t>8</w:t>
      </w:r>
      <w:r w:rsidRPr="0026065A">
        <w:rPr>
          <w:rFonts w:ascii="Times New Roman" w:eastAsia="Calibri" w:hAnsi="Times New Roman" w:cs="Times New Roman"/>
          <w:color w:val="000000"/>
          <w:sz w:val="24"/>
          <w:szCs w:val="24"/>
        </w:rPr>
        <w:t>(1): 44-47.</w:t>
      </w:r>
    </w:p>
    <w:p w14:paraId="0FFFE08C" w14:textId="5FDCE9F0"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Laflamme, D.P., Mahaffey, E.A., Allen, S.W., Twedt, D.C., Prasse, K.W. and Huber, T.L. (1994). Microcytosis and Iron Status in Dogs with Surgically Induced Portosystemic Shunts. Journal of Veterinary Internal Medicine,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(3): 212–216. doi:10.1111/j.1939-1676.1994.tb03218.x.</w:t>
      </w:r>
    </w:p>
    <w:p w14:paraId="6656086A"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 xml:space="preserve">Lakshmi, K. and Padmaja, K. (2021). Biochemical evaluation of canine hepatic disorders. The Pharma Innovation Journal, </w:t>
      </w:r>
      <w:r w:rsidRPr="00CD02FB">
        <w:rPr>
          <w:rFonts w:ascii="Times New Roman" w:eastAsia="Calibri" w:hAnsi="Times New Roman" w:cs="Times New Roman"/>
          <w:b/>
          <w:bCs/>
          <w:sz w:val="24"/>
          <w:szCs w:val="24"/>
        </w:rPr>
        <w:t>10</w:t>
      </w:r>
      <w:r w:rsidRPr="00CD02FB">
        <w:rPr>
          <w:rFonts w:ascii="Times New Roman" w:eastAsia="Calibri" w:hAnsi="Times New Roman" w:cs="Times New Roman"/>
          <w:sz w:val="24"/>
          <w:szCs w:val="24"/>
        </w:rPr>
        <w:t>(1): 24-26.</w:t>
      </w:r>
    </w:p>
    <w:p w14:paraId="0D8DB52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Lakshmi, K., Padmaja. K., Nagaraj, P., Reddy, A.G. and Prakash, M.G. (2018). Hematobiochemical studies of hepatobiliary disorders in dogs. International Journal of Current Microbiology and Applied Sciences (IJCMAS), </w:t>
      </w:r>
      <w:r w:rsidRPr="00CD02FB">
        <w:rPr>
          <w:rFonts w:ascii="Times New Roman" w:eastAsia="Calibri" w:hAnsi="Times New Roman" w:cs="Times New Roman"/>
          <w:b/>
          <w:bCs/>
          <w:color w:val="000000"/>
          <w:sz w:val="24"/>
          <w:szCs w:val="24"/>
        </w:rPr>
        <w:t>7</w:t>
      </w:r>
      <w:r w:rsidRPr="00CD02FB">
        <w:rPr>
          <w:rFonts w:ascii="Times New Roman" w:eastAsia="Calibri" w:hAnsi="Times New Roman" w:cs="Times New Roman"/>
          <w:color w:val="000000"/>
          <w:sz w:val="24"/>
          <w:szCs w:val="24"/>
        </w:rPr>
        <w:t>(1): 1-6.</w:t>
      </w:r>
    </w:p>
    <w:p w14:paraId="106A9F0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Lathamani, V.S. and Kumari, N.K. (2015). Studies on therapeutic efficacy of Liv 52 in dogs suffering from hepatic disorders. International Journal of Innovative Research in Science, Engineering and Technology, </w:t>
      </w:r>
      <w:r w:rsidRPr="00CD02FB">
        <w:rPr>
          <w:rFonts w:ascii="Times New Roman" w:eastAsia="Calibri" w:hAnsi="Times New Roman" w:cs="Times New Roman"/>
          <w:b/>
          <w:bCs/>
          <w:color w:val="000000"/>
          <w:sz w:val="24"/>
          <w:szCs w:val="24"/>
        </w:rPr>
        <w:t>4</w:t>
      </w:r>
      <w:r w:rsidRPr="00CD02FB">
        <w:rPr>
          <w:rFonts w:ascii="Times New Roman" w:eastAsia="Calibri" w:hAnsi="Times New Roman" w:cs="Times New Roman"/>
          <w:color w:val="000000"/>
          <w:sz w:val="24"/>
          <w:szCs w:val="24"/>
        </w:rPr>
        <w:t>(8): 7361-7363.</w:t>
      </w:r>
    </w:p>
    <w:p w14:paraId="6563F34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Lawrence, Y. A. and Steiner, J. M. (2017). Laboratory evaluation of the liver. Vet. Clin. North America Small Animal Practice, </w:t>
      </w:r>
      <w:r w:rsidRPr="00CD02FB">
        <w:rPr>
          <w:rFonts w:ascii="Times New Roman" w:eastAsia="Calibri" w:hAnsi="Times New Roman" w:cs="Times New Roman"/>
          <w:b/>
          <w:bCs/>
          <w:color w:val="000000"/>
          <w:sz w:val="24"/>
          <w:szCs w:val="24"/>
        </w:rPr>
        <w:t>47</w:t>
      </w:r>
      <w:r w:rsidRPr="00CD02FB">
        <w:rPr>
          <w:rFonts w:ascii="Times New Roman" w:eastAsia="Calibri" w:hAnsi="Times New Roman" w:cs="Times New Roman"/>
          <w:color w:val="000000"/>
          <w:sz w:val="24"/>
          <w:szCs w:val="24"/>
        </w:rPr>
        <w:t>(3): 539-553.</w:t>
      </w:r>
    </w:p>
    <w:p w14:paraId="467826C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lastRenderedPageBreak/>
        <w:t>Marie, P. K., Fowlkes, N. W., Afshar-</w:t>
      </w:r>
      <w:proofErr w:type="spellStart"/>
      <w:r w:rsidRPr="00CD02FB">
        <w:rPr>
          <w:rFonts w:ascii="Times New Roman" w:eastAsia="Calibri" w:hAnsi="Times New Roman" w:cs="Times New Roman"/>
          <w:color w:val="000000"/>
          <w:sz w:val="24"/>
          <w:szCs w:val="24"/>
        </w:rPr>
        <w:t>Kharghan</w:t>
      </w:r>
      <w:proofErr w:type="spellEnd"/>
      <w:r w:rsidRPr="00CD02FB">
        <w:rPr>
          <w:rFonts w:ascii="Times New Roman" w:eastAsia="Calibri" w:hAnsi="Times New Roman" w:cs="Times New Roman"/>
          <w:color w:val="000000"/>
          <w:sz w:val="24"/>
          <w:szCs w:val="24"/>
        </w:rPr>
        <w:t xml:space="preserve">, V., Martch, S. L., Sorokin, A., Shen, J. P. and Menter, D. G. (2021). The Provocative Roles of Platelets in Liver Disease and Frontiers in Oncology, </w:t>
      </w:r>
      <w:r w:rsidRPr="00CD02FB">
        <w:rPr>
          <w:rFonts w:ascii="Times New Roman" w:eastAsia="Calibri" w:hAnsi="Times New Roman" w:cs="Times New Roman"/>
          <w:b/>
          <w:bCs/>
          <w:color w:val="000000"/>
          <w:sz w:val="24"/>
          <w:szCs w:val="24"/>
        </w:rPr>
        <w:t>11</w:t>
      </w:r>
      <w:r w:rsidRPr="00CD02FB">
        <w:rPr>
          <w:rFonts w:ascii="Times New Roman" w:eastAsia="Calibri" w:hAnsi="Times New Roman" w:cs="Times New Roman"/>
          <w:color w:val="000000"/>
          <w:sz w:val="24"/>
          <w:szCs w:val="24"/>
        </w:rPr>
        <w:t>:1-18.</w:t>
      </w:r>
    </w:p>
    <w:p w14:paraId="0A73BD04"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proofErr w:type="spellStart"/>
      <w:r w:rsidRPr="00CD02FB">
        <w:rPr>
          <w:rFonts w:ascii="Times New Roman" w:eastAsia="Calibri" w:hAnsi="Times New Roman" w:cs="Times New Roman"/>
          <w:color w:val="000000"/>
          <w:sz w:val="24"/>
          <w:szCs w:val="24"/>
        </w:rPr>
        <w:t>Mosallanejad</w:t>
      </w:r>
      <w:proofErr w:type="spellEnd"/>
      <w:r w:rsidRPr="00CD02FB">
        <w:rPr>
          <w:rFonts w:ascii="Times New Roman" w:eastAsia="Calibri" w:hAnsi="Times New Roman" w:cs="Times New Roman"/>
          <w:color w:val="000000"/>
          <w:sz w:val="24"/>
          <w:szCs w:val="24"/>
        </w:rPr>
        <w:t xml:space="preserve">, B., </w:t>
      </w:r>
      <w:proofErr w:type="spellStart"/>
      <w:r w:rsidRPr="00CD02FB">
        <w:rPr>
          <w:rFonts w:ascii="Times New Roman" w:eastAsia="Calibri" w:hAnsi="Times New Roman" w:cs="Times New Roman"/>
          <w:color w:val="000000"/>
          <w:sz w:val="24"/>
          <w:szCs w:val="24"/>
        </w:rPr>
        <w:t>Esmailzadeh</w:t>
      </w:r>
      <w:proofErr w:type="spellEnd"/>
      <w:r w:rsidRPr="00CD02FB">
        <w:rPr>
          <w:rFonts w:ascii="Times New Roman" w:eastAsia="Calibri" w:hAnsi="Times New Roman" w:cs="Times New Roman"/>
          <w:color w:val="000000"/>
          <w:sz w:val="24"/>
          <w:szCs w:val="24"/>
        </w:rPr>
        <w:t xml:space="preserve">, S. and Avizeh, R. (2010). A Diarrhoeic Dog with Clinical and Histopathologic Signs of ICH (Infectious Canine Hepatitis). Iran journal of Veterinary Science and Technology, </w:t>
      </w:r>
      <w:r w:rsidRPr="00CD02FB">
        <w:rPr>
          <w:rFonts w:ascii="Times New Roman" w:eastAsia="Calibri" w:hAnsi="Times New Roman" w:cs="Times New Roman"/>
          <w:b/>
          <w:bCs/>
          <w:color w:val="000000"/>
          <w:sz w:val="24"/>
          <w:szCs w:val="24"/>
        </w:rPr>
        <w:t>2</w:t>
      </w:r>
      <w:r w:rsidRPr="00CD02FB">
        <w:rPr>
          <w:rFonts w:ascii="Times New Roman" w:eastAsia="Calibri" w:hAnsi="Times New Roman" w:cs="Times New Roman"/>
          <w:color w:val="000000"/>
          <w:sz w:val="24"/>
          <w:szCs w:val="24"/>
        </w:rPr>
        <w:t>(2): 123-128.</w:t>
      </w:r>
    </w:p>
    <w:p w14:paraId="1527027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Pandya, P.B., Vagh, A.A., Joseph, J.P., </w:t>
      </w:r>
      <w:proofErr w:type="spellStart"/>
      <w:r w:rsidRPr="00CD02FB">
        <w:rPr>
          <w:rFonts w:ascii="Times New Roman" w:eastAsia="Calibri" w:hAnsi="Times New Roman" w:cs="Times New Roman"/>
          <w:color w:val="000000"/>
          <w:sz w:val="24"/>
          <w:szCs w:val="24"/>
        </w:rPr>
        <w:t>Bilwal</w:t>
      </w:r>
      <w:proofErr w:type="spellEnd"/>
      <w:r w:rsidRPr="00CD02FB">
        <w:rPr>
          <w:rFonts w:ascii="Times New Roman" w:eastAsia="Calibri" w:hAnsi="Times New Roman" w:cs="Times New Roman"/>
          <w:color w:val="000000"/>
          <w:sz w:val="24"/>
          <w:szCs w:val="24"/>
        </w:rPr>
        <w:t xml:space="preserve">, A.K. and Parmar, V.L. (2022). Assessment of hepatobiliary ultrasound score with </w:t>
      </w:r>
      <w:proofErr w:type="spellStart"/>
      <w:r w:rsidRPr="00CD02FB">
        <w:rPr>
          <w:rFonts w:ascii="Times New Roman" w:eastAsia="Calibri" w:hAnsi="Times New Roman" w:cs="Times New Roman"/>
          <w:color w:val="000000"/>
          <w:sz w:val="24"/>
          <w:szCs w:val="24"/>
        </w:rPr>
        <w:t>hemato</w:t>
      </w:r>
      <w:proofErr w:type="spellEnd"/>
      <w:r w:rsidRPr="00CD02FB">
        <w:rPr>
          <w:rFonts w:ascii="Times New Roman" w:eastAsia="Calibri" w:hAnsi="Times New Roman" w:cs="Times New Roman"/>
          <w:color w:val="000000"/>
          <w:sz w:val="24"/>
          <w:szCs w:val="24"/>
        </w:rPr>
        <w:t>-biochemical alterations between healthy dogs and dogs with hepatobiliary dysfunctions. The Pharma Innovation Journal, SP-</w:t>
      </w:r>
      <w:r w:rsidRPr="00CD02FB">
        <w:rPr>
          <w:rFonts w:ascii="Times New Roman" w:eastAsia="Calibri" w:hAnsi="Times New Roman" w:cs="Times New Roman"/>
          <w:b/>
          <w:bCs/>
          <w:color w:val="000000"/>
          <w:sz w:val="24"/>
          <w:szCs w:val="24"/>
        </w:rPr>
        <w:t>11</w:t>
      </w:r>
      <w:r w:rsidRPr="00CD02FB">
        <w:rPr>
          <w:rFonts w:ascii="Times New Roman" w:eastAsia="Calibri" w:hAnsi="Times New Roman" w:cs="Times New Roman"/>
          <w:color w:val="000000"/>
          <w:sz w:val="24"/>
          <w:szCs w:val="24"/>
        </w:rPr>
        <w:t>(11): 933-937.</w:t>
      </w:r>
    </w:p>
    <w:p w14:paraId="1495878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Prebavathy, T., Amaravathi, P., Rajesh, K., </w:t>
      </w:r>
      <w:proofErr w:type="spellStart"/>
      <w:r w:rsidRPr="00CD02FB">
        <w:rPr>
          <w:rFonts w:ascii="Times New Roman" w:eastAsia="Calibri" w:hAnsi="Times New Roman" w:cs="Times New Roman"/>
          <w:color w:val="000000"/>
          <w:sz w:val="24"/>
          <w:szCs w:val="24"/>
        </w:rPr>
        <w:t>Vaikuntarao</w:t>
      </w:r>
      <w:proofErr w:type="spellEnd"/>
      <w:r w:rsidRPr="00CD02FB">
        <w:rPr>
          <w:rFonts w:ascii="Times New Roman" w:eastAsia="Calibri" w:hAnsi="Times New Roman" w:cs="Times New Roman"/>
          <w:color w:val="000000"/>
          <w:sz w:val="24"/>
          <w:szCs w:val="24"/>
        </w:rPr>
        <w:t xml:space="preserve">, V., Bharathi, S. and Raghunath, M. (2020). </w:t>
      </w:r>
      <w:proofErr w:type="spellStart"/>
      <w:r w:rsidRPr="00CD02FB">
        <w:rPr>
          <w:rFonts w:ascii="Times New Roman" w:eastAsia="Calibri" w:hAnsi="Times New Roman" w:cs="Times New Roman"/>
          <w:color w:val="000000"/>
          <w:sz w:val="24"/>
          <w:szCs w:val="24"/>
        </w:rPr>
        <w:t>Haematobiochemical</w:t>
      </w:r>
      <w:proofErr w:type="spellEnd"/>
      <w:r w:rsidRPr="00CD02FB">
        <w:rPr>
          <w:rFonts w:ascii="Times New Roman" w:eastAsia="Calibri" w:hAnsi="Times New Roman" w:cs="Times New Roman"/>
          <w:color w:val="000000"/>
          <w:sz w:val="24"/>
          <w:szCs w:val="24"/>
        </w:rPr>
        <w:t xml:space="preserve"> alterations in hepatic diseases in dogs. Journal of Entomology and Zoology Studies,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 xml:space="preserve">(5): 1382-1384. </w:t>
      </w:r>
      <w:proofErr w:type="spellStart"/>
      <w:r w:rsidRPr="00CD02FB">
        <w:rPr>
          <w:rFonts w:ascii="Times New Roman" w:eastAsia="Calibri" w:hAnsi="Times New Roman" w:cs="Times New Roman"/>
          <w:color w:val="000000"/>
          <w:sz w:val="24"/>
          <w:szCs w:val="24"/>
        </w:rPr>
        <w:t>doi</w:t>
      </w:r>
      <w:proofErr w:type="spellEnd"/>
      <w:r w:rsidRPr="00CD02FB">
        <w:rPr>
          <w:rFonts w:ascii="Times New Roman" w:eastAsia="Calibri" w:hAnsi="Times New Roman" w:cs="Times New Roman"/>
          <w:color w:val="000000"/>
          <w:sz w:val="24"/>
          <w:szCs w:val="24"/>
        </w:rPr>
        <w:t>: 10.22271/j.ento.2020.v8.i5s.7698.</w:t>
      </w:r>
    </w:p>
    <w:p w14:paraId="477D6E7B"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Selgas, A.G., </w:t>
      </w:r>
      <w:proofErr w:type="spellStart"/>
      <w:r w:rsidRPr="00CD02FB">
        <w:rPr>
          <w:rFonts w:ascii="Times New Roman" w:eastAsia="Calibri" w:hAnsi="Times New Roman" w:cs="Times New Roman"/>
          <w:color w:val="000000"/>
          <w:sz w:val="24"/>
          <w:szCs w:val="24"/>
        </w:rPr>
        <w:t>Bexfield</w:t>
      </w:r>
      <w:proofErr w:type="spellEnd"/>
      <w:r w:rsidRPr="00CD02FB">
        <w:rPr>
          <w:rFonts w:ascii="Times New Roman" w:eastAsia="Calibri" w:hAnsi="Times New Roman" w:cs="Times New Roman"/>
          <w:color w:val="000000"/>
          <w:sz w:val="24"/>
          <w:szCs w:val="24"/>
        </w:rPr>
        <w:t xml:space="preserve">, N., </w:t>
      </w:r>
      <w:proofErr w:type="spellStart"/>
      <w:r w:rsidRPr="00CD02FB">
        <w:rPr>
          <w:rFonts w:ascii="Times New Roman" w:eastAsia="Calibri" w:hAnsi="Times New Roman" w:cs="Times New Roman"/>
          <w:color w:val="000000"/>
          <w:sz w:val="24"/>
          <w:szCs w:val="24"/>
        </w:rPr>
        <w:t>Scase</w:t>
      </w:r>
      <w:proofErr w:type="spellEnd"/>
      <w:r w:rsidRPr="00CD02FB">
        <w:rPr>
          <w:rFonts w:ascii="Times New Roman" w:eastAsia="Calibri" w:hAnsi="Times New Roman" w:cs="Times New Roman"/>
          <w:color w:val="000000"/>
          <w:sz w:val="24"/>
          <w:szCs w:val="24"/>
        </w:rPr>
        <w:t xml:space="preserve">, T.J., Holmes, M.A. and Watson, P. (2014). Total serum bilirubin as a negative prognostic factor in idiopathic canine chronic hepatitis. Journal of Veterinary Diagnostic Investigation, </w:t>
      </w:r>
      <w:r w:rsidRPr="00CD02FB">
        <w:rPr>
          <w:rFonts w:ascii="Times New Roman" w:eastAsia="Calibri" w:hAnsi="Times New Roman" w:cs="Times New Roman"/>
          <w:b/>
          <w:bCs/>
          <w:color w:val="000000"/>
          <w:sz w:val="24"/>
          <w:szCs w:val="24"/>
        </w:rPr>
        <w:t>26</w:t>
      </w:r>
      <w:r w:rsidRPr="00CD02FB">
        <w:rPr>
          <w:rFonts w:ascii="Times New Roman" w:eastAsia="Calibri" w:hAnsi="Times New Roman" w:cs="Times New Roman"/>
          <w:color w:val="000000"/>
          <w:sz w:val="24"/>
          <w:szCs w:val="24"/>
        </w:rPr>
        <w:t>(1): 1-6.</w:t>
      </w:r>
    </w:p>
    <w:p w14:paraId="32044B1D"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Tandel, F., Jani, R., </w:t>
      </w:r>
      <w:proofErr w:type="spellStart"/>
      <w:r w:rsidRPr="00CD02FB">
        <w:rPr>
          <w:rFonts w:ascii="Times New Roman" w:eastAsia="Calibri" w:hAnsi="Times New Roman" w:cs="Times New Roman"/>
          <w:color w:val="000000"/>
          <w:sz w:val="24"/>
          <w:szCs w:val="24"/>
        </w:rPr>
        <w:t>Bilwal</w:t>
      </w:r>
      <w:proofErr w:type="spellEnd"/>
      <w:r w:rsidRPr="00CD02FB">
        <w:rPr>
          <w:rFonts w:ascii="Times New Roman" w:eastAsia="Calibri" w:hAnsi="Times New Roman" w:cs="Times New Roman"/>
          <w:color w:val="000000"/>
          <w:sz w:val="24"/>
          <w:szCs w:val="24"/>
        </w:rPr>
        <w:t xml:space="preserve">, A. and Vasava, P. (2019). Etiopathology and haemato-biochemical alteration in the anaemic dogs of in and around Anand region, Gujarat. Journal of Animal Research, </w:t>
      </w:r>
      <w:r w:rsidRPr="00CD02FB">
        <w:rPr>
          <w:rFonts w:ascii="Times New Roman" w:eastAsia="Calibri" w:hAnsi="Times New Roman" w:cs="Times New Roman"/>
          <w:b/>
          <w:bCs/>
          <w:color w:val="000000"/>
          <w:sz w:val="24"/>
          <w:szCs w:val="24"/>
        </w:rPr>
        <w:t>9</w:t>
      </w:r>
      <w:r w:rsidRPr="00CD02FB">
        <w:rPr>
          <w:rFonts w:ascii="Times New Roman" w:eastAsia="Calibri" w:hAnsi="Times New Roman" w:cs="Times New Roman"/>
          <w:color w:val="000000"/>
          <w:sz w:val="24"/>
          <w:szCs w:val="24"/>
        </w:rPr>
        <w:t>(6): 935-943. doi:10.30954/2277-940X.06.2019.23.</w:t>
      </w:r>
    </w:p>
    <w:p w14:paraId="69C2569F"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Tantary, H. A., </w:t>
      </w:r>
      <w:proofErr w:type="spellStart"/>
      <w:r w:rsidRPr="00CD02FB">
        <w:rPr>
          <w:rFonts w:ascii="Times New Roman" w:hAnsi="Times New Roman" w:cs="Times New Roman"/>
          <w:sz w:val="24"/>
          <w:szCs w:val="24"/>
        </w:rPr>
        <w:t>Soodan</w:t>
      </w:r>
      <w:proofErr w:type="spellEnd"/>
      <w:r w:rsidRPr="00CD02FB">
        <w:rPr>
          <w:rFonts w:ascii="Times New Roman" w:hAnsi="Times New Roman" w:cs="Times New Roman"/>
          <w:sz w:val="24"/>
          <w:szCs w:val="24"/>
        </w:rPr>
        <w:t xml:space="preserve">, J. S., Sahrish Chirag, S. C., Ansari, M. M., Sandeep Kumar, S. K., &amp; </w:t>
      </w:r>
      <w:proofErr w:type="spellStart"/>
      <w:r w:rsidRPr="00CD02FB">
        <w:rPr>
          <w:rFonts w:ascii="Times New Roman" w:hAnsi="Times New Roman" w:cs="Times New Roman"/>
          <w:sz w:val="24"/>
          <w:szCs w:val="24"/>
        </w:rPr>
        <w:t>Taziyun</w:t>
      </w:r>
      <w:proofErr w:type="spellEnd"/>
      <w:r w:rsidRPr="00CD02FB">
        <w:rPr>
          <w:rFonts w:ascii="Times New Roman" w:hAnsi="Times New Roman" w:cs="Times New Roman"/>
          <w:sz w:val="24"/>
          <w:szCs w:val="24"/>
        </w:rPr>
        <w:t xml:space="preserve"> Imtiyaz, T. I. (2014). Diagnostic studies in dogs with hepatic disorders.</w:t>
      </w:r>
    </w:p>
    <w:p w14:paraId="5F820FB7" w14:textId="4A52E340"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Tennant, B.C. and Center, S.A. (2008). Hepatic function. In: Kaneko, J.J., Harvey, J.W., Bruss, M.L. (6th Eds.), Clinical biochemistry of domestic animals. Elsevier Publication. Netherland, </w:t>
      </w:r>
      <w:r>
        <w:rPr>
          <w:rFonts w:ascii="Times New Roman" w:hAnsi="Times New Roman" w:cs="Times New Roman"/>
          <w:sz w:val="24"/>
          <w:szCs w:val="24"/>
        </w:rPr>
        <w:t>pp</w:t>
      </w:r>
      <w:r w:rsidR="008B758C">
        <w:rPr>
          <w:rFonts w:ascii="Times New Roman" w:hAnsi="Times New Roman" w:cs="Times New Roman"/>
          <w:sz w:val="24"/>
          <w:szCs w:val="24"/>
        </w:rPr>
        <w:t>.</w:t>
      </w:r>
      <w:r>
        <w:rPr>
          <w:rFonts w:ascii="Times New Roman" w:hAnsi="Times New Roman" w:cs="Times New Roman"/>
          <w:sz w:val="24"/>
          <w:szCs w:val="24"/>
        </w:rPr>
        <w:t xml:space="preserve"> </w:t>
      </w:r>
      <w:r w:rsidRPr="00CD02FB">
        <w:rPr>
          <w:rFonts w:ascii="Times New Roman" w:hAnsi="Times New Roman" w:cs="Times New Roman"/>
          <w:sz w:val="24"/>
          <w:szCs w:val="24"/>
        </w:rPr>
        <w:t>379</w:t>
      </w:r>
      <w:r w:rsidR="008B758C">
        <w:rPr>
          <w:rFonts w:ascii="Times New Roman" w:hAnsi="Times New Roman" w:cs="Times New Roman"/>
          <w:sz w:val="24"/>
          <w:szCs w:val="24"/>
        </w:rPr>
        <w:t>-</w:t>
      </w:r>
      <w:r w:rsidRPr="00CD02FB">
        <w:rPr>
          <w:rFonts w:ascii="Times New Roman" w:hAnsi="Times New Roman" w:cs="Times New Roman"/>
          <w:sz w:val="24"/>
          <w:szCs w:val="24"/>
        </w:rPr>
        <w:t>412.</w:t>
      </w:r>
    </w:p>
    <w:p w14:paraId="1BA1C649"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Valentine, B. A., Blue, J. T., Shelley, S. M. and Cooper, B. J. (1990). Increased serum alanine aminotransferase activity associated with muscle necrosis in the dog. Journal of Veterinary Internal Medicine, </w:t>
      </w:r>
      <w:r w:rsidRPr="00CD02FB">
        <w:rPr>
          <w:rFonts w:ascii="Times New Roman" w:eastAsia="Calibri" w:hAnsi="Times New Roman" w:cs="Times New Roman"/>
          <w:b/>
          <w:bCs/>
          <w:sz w:val="24"/>
          <w:szCs w:val="24"/>
        </w:rPr>
        <w:t>4</w:t>
      </w:r>
      <w:r w:rsidRPr="00CD02FB">
        <w:rPr>
          <w:rFonts w:ascii="Times New Roman" w:eastAsia="Calibri" w:hAnsi="Times New Roman" w:cs="Times New Roman"/>
          <w:sz w:val="24"/>
          <w:szCs w:val="24"/>
        </w:rPr>
        <w:t>(3): 140-143.</w:t>
      </w:r>
    </w:p>
    <w:p w14:paraId="28409A17"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Verma, P., Arora, N., Kalita, J. C., Singh, A. K., Prasad, A., &amp; Mrigesh, M. (2024). An investigation of canine hepatic dysfunction using different diagnostic methods. </w:t>
      </w:r>
      <w:r w:rsidRPr="00CD02FB">
        <w:rPr>
          <w:rFonts w:ascii="Times New Roman" w:hAnsi="Times New Roman" w:cs="Times New Roman"/>
          <w:i/>
          <w:iCs/>
          <w:sz w:val="24"/>
          <w:szCs w:val="24"/>
        </w:rPr>
        <w:t>International Journal of Bio-resource and Stress Management</w:t>
      </w:r>
      <w:r w:rsidRPr="00CD02FB">
        <w:rPr>
          <w:rFonts w:ascii="Times New Roman" w:hAnsi="Times New Roman" w:cs="Times New Roman"/>
          <w:sz w:val="24"/>
          <w:szCs w:val="24"/>
        </w:rPr>
        <w:t>, </w:t>
      </w:r>
      <w:r w:rsidRPr="008B758C">
        <w:rPr>
          <w:rFonts w:ascii="Times New Roman" w:hAnsi="Times New Roman" w:cs="Times New Roman"/>
          <w:b/>
          <w:bCs/>
          <w:i/>
          <w:iCs/>
          <w:sz w:val="24"/>
          <w:szCs w:val="24"/>
        </w:rPr>
        <w:t>15</w:t>
      </w:r>
      <w:r w:rsidRPr="00CD02FB">
        <w:rPr>
          <w:rFonts w:ascii="Times New Roman" w:hAnsi="Times New Roman" w:cs="Times New Roman"/>
          <w:sz w:val="24"/>
          <w:szCs w:val="24"/>
        </w:rPr>
        <w:t>(5), 1-8.</w:t>
      </w:r>
    </w:p>
    <w:p w14:paraId="625C99C3" w14:textId="6E19CCAB" w:rsidR="004B2EA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Webster, C.R., Center, S.A., Cullen, J.M., Penninck, D.G., Richter, K.P., Twedt, D.C. and Watson, P.J. (2019). ACVIM consensus statement on the diagnosis and treatment of chronic hepatitis in dogs. Journal of veterinary internal medicine, </w:t>
      </w:r>
      <w:r w:rsidRPr="00CD02FB">
        <w:rPr>
          <w:rFonts w:ascii="Times New Roman" w:eastAsia="Calibri" w:hAnsi="Times New Roman" w:cs="Times New Roman"/>
          <w:b/>
          <w:bCs/>
          <w:color w:val="000000"/>
          <w:sz w:val="24"/>
          <w:szCs w:val="24"/>
        </w:rPr>
        <w:t>33</w:t>
      </w:r>
      <w:r w:rsidRPr="00CD02FB">
        <w:rPr>
          <w:rFonts w:ascii="Times New Roman" w:eastAsia="Calibri" w:hAnsi="Times New Roman" w:cs="Times New Roman"/>
          <w:color w:val="000000"/>
          <w:sz w:val="24"/>
          <w:szCs w:val="24"/>
        </w:rPr>
        <w:t>(3): 1173-1200.</w:t>
      </w:r>
    </w:p>
    <w:sectPr w:rsidR="004B2EAB" w:rsidRPr="00CD02F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63AF" w14:textId="77777777" w:rsidR="008505D8" w:rsidRDefault="008505D8" w:rsidP="005865D4">
      <w:pPr>
        <w:spacing w:after="0" w:line="240" w:lineRule="auto"/>
      </w:pPr>
      <w:r>
        <w:separator/>
      </w:r>
    </w:p>
  </w:endnote>
  <w:endnote w:type="continuationSeparator" w:id="0">
    <w:p w14:paraId="23B29365" w14:textId="77777777" w:rsidR="008505D8" w:rsidRDefault="008505D8" w:rsidP="0058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aslon Regular">
    <w:altName w:val="ACaslon 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B71C" w14:textId="77777777" w:rsidR="005865D4" w:rsidRDefault="0058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70DF" w14:textId="77777777" w:rsidR="005865D4" w:rsidRDefault="0058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3ECE" w14:textId="77777777" w:rsidR="005865D4" w:rsidRDefault="0058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B13A" w14:textId="77777777" w:rsidR="008505D8" w:rsidRDefault="008505D8" w:rsidP="005865D4">
      <w:pPr>
        <w:spacing w:after="0" w:line="240" w:lineRule="auto"/>
      </w:pPr>
      <w:r>
        <w:separator/>
      </w:r>
    </w:p>
  </w:footnote>
  <w:footnote w:type="continuationSeparator" w:id="0">
    <w:p w14:paraId="4C4FA7AB" w14:textId="77777777" w:rsidR="008505D8" w:rsidRDefault="008505D8" w:rsidP="0058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0D17" w14:textId="6D13E652" w:rsidR="005865D4" w:rsidRDefault="00000000">
    <w:pPr>
      <w:pStyle w:val="Header"/>
    </w:pPr>
    <w:r>
      <w:rPr>
        <w:noProof/>
      </w:rPr>
      <w:pict w14:anchorId="69BF5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76B6" w14:textId="4265EDA1" w:rsidR="005865D4" w:rsidRDefault="00000000">
    <w:pPr>
      <w:pStyle w:val="Header"/>
    </w:pPr>
    <w:r>
      <w:rPr>
        <w:noProof/>
      </w:rPr>
      <w:pict w14:anchorId="3169C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02BF" w14:textId="444071D7" w:rsidR="005865D4" w:rsidRDefault="00000000">
    <w:pPr>
      <w:pStyle w:val="Header"/>
    </w:pPr>
    <w:r>
      <w:rPr>
        <w:noProof/>
      </w:rPr>
      <w:pict w14:anchorId="678DC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38"/>
    <w:rsid w:val="00030292"/>
    <w:rsid w:val="00072342"/>
    <w:rsid w:val="000B7DAD"/>
    <w:rsid w:val="000C046A"/>
    <w:rsid w:val="000C5601"/>
    <w:rsid w:val="000C6A89"/>
    <w:rsid w:val="000D3582"/>
    <w:rsid w:val="000E0C83"/>
    <w:rsid w:val="00180B16"/>
    <w:rsid w:val="00187829"/>
    <w:rsid w:val="001F4478"/>
    <w:rsid w:val="002049FE"/>
    <w:rsid w:val="002074A3"/>
    <w:rsid w:val="00233A77"/>
    <w:rsid w:val="00250364"/>
    <w:rsid w:val="0026065A"/>
    <w:rsid w:val="002B0E66"/>
    <w:rsid w:val="002C61C4"/>
    <w:rsid w:val="003311F3"/>
    <w:rsid w:val="00335EEB"/>
    <w:rsid w:val="00340188"/>
    <w:rsid w:val="0035380B"/>
    <w:rsid w:val="003B7035"/>
    <w:rsid w:val="003D57D8"/>
    <w:rsid w:val="003F5AF5"/>
    <w:rsid w:val="00460D95"/>
    <w:rsid w:val="00493A4B"/>
    <w:rsid w:val="004A5C14"/>
    <w:rsid w:val="004B2EAB"/>
    <w:rsid w:val="004E6CD4"/>
    <w:rsid w:val="004F6EB1"/>
    <w:rsid w:val="00513731"/>
    <w:rsid w:val="005828BE"/>
    <w:rsid w:val="005865D4"/>
    <w:rsid w:val="00586F94"/>
    <w:rsid w:val="005B3691"/>
    <w:rsid w:val="005B4F2A"/>
    <w:rsid w:val="005D5CBC"/>
    <w:rsid w:val="005F32A9"/>
    <w:rsid w:val="00660DAA"/>
    <w:rsid w:val="00663447"/>
    <w:rsid w:val="00684282"/>
    <w:rsid w:val="00743D75"/>
    <w:rsid w:val="00754778"/>
    <w:rsid w:val="00776008"/>
    <w:rsid w:val="007E2684"/>
    <w:rsid w:val="007E6071"/>
    <w:rsid w:val="00826051"/>
    <w:rsid w:val="008505D8"/>
    <w:rsid w:val="00855955"/>
    <w:rsid w:val="00865F38"/>
    <w:rsid w:val="00876A56"/>
    <w:rsid w:val="008A557A"/>
    <w:rsid w:val="008B758C"/>
    <w:rsid w:val="008C5592"/>
    <w:rsid w:val="00903931"/>
    <w:rsid w:val="009049FC"/>
    <w:rsid w:val="0091204E"/>
    <w:rsid w:val="00942CA1"/>
    <w:rsid w:val="00951B40"/>
    <w:rsid w:val="00A15F0D"/>
    <w:rsid w:val="00A61E29"/>
    <w:rsid w:val="00A87680"/>
    <w:rsid w:val="00AA0DE9"/>
    <w:rsid w:val="00AC6E73"/>
    <w:rsid w:val="00AF172B"/>
    <w:rsid w:val="00AF2E30"/>
    <w:rsid w:val="00B12F27"/>
    <w:rsid w:val="00B546C1"/>
    <w:rsid w:val="00B812C2"/>
    <w:rsid w:val="00B9467B"/>
    <w:rsid w:val="00C06685"/>
    <w:rsid w:val="00C224A3"/>
    <w:rsid w:val="00C92410"/>
    <w:rsid w:val="00CC6BA9"/>
    <w:rsid w:val="00CD02FB"/>
    <w:rsid w:val="00CE227B"/>
    <w:rsid w:val="00CE3591"/>
    <w:rsid w:val="00D45C7B"/>
    <w:rsid w:val="00D64733"/>
    <w:rsid w:val="00D765BD"/>
    <w:rsid w:val="00D842A7"/>
    <w:rsid w:val="00DB065A"/>
    <w:rsid w:val="00DE430A"/>
    <w:rsid w:val="00DE5BE1"/>
    <w:rsid w:val="00E235F2"/>
    <w:rsid w:val="00E3447E"/>
    <w:rsid w:val="00E81365"/>
    <w:rsid w:val="00EA4458"/>
    <w:rsid w:val="00EC7898"/>
    <w:rsid w:val="00EE7A60"/>
    <w:rsid w:val="00F04B9F"/>
    <w:rsid w:val="00F05AC2"/>
    <w:rsid w:val="00F11CE9"/>
    <w:rsid w:val="00F305D5"/>
    <w:rsid w:val="00F4190B"/>
    <w:rsid w:val="00F60AA7"/>
    <w:rsid w:val="00F677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D692"/>
  <w15:chartTrackingRefBased/>
  <w15:docId w15:val="{914D7D38-1DF1-497A-BF6E-0881C013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F38"/>
    <w:rPr>
      <w:rFonts w:eastAsiaTheme="majorEastAsia" w:cstheme="majorBidi"/>
      <w:color w:val="272727" w:themeColor="text1" w:themeTint="D8"/>
    </w:rPr>
  </w:style>
  <w:style w:type="paragraph" w:styleId="Title">
    <w:name w:val="Title"/>
    <w:basedOn w:val="Normal"/>
    <w:next w:val="Normal"/>
    <w:link w:val="TitleChar"/>
    <w:uiPriority w:val="10"/>
    <w:qFormat/>
    <w:rsid w:val="008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F38"/>
    <w:pPr>
      <w:spacing w:before="160"/>
      <w:jc w:val="center"/>
    </w:pPr>
    <w:rPr>
      <w:i/>
      <w:iCs/>
      <w:color w:val="404040" w:themeColor="text1" w:themeTint="BF"/>
    </w:rPr>
  </w:style>
  <w:style w:type="character" w:customStyle="1" w:styleId="QuoteChar">
    <w:name w:val="Quote Char"/>
    <w:basedOn w:val="DefaultParagraphFont"/>
    <w:link w:val="Quote"/>
    <w:uiPriority w:val="29"/>
    <w:rsid w:val="00865F38"/>
    <w:rPr>
      <w:i/>
      <w:iCs/>
      <w:color w:val="404040" w:themeColor="text1" w:themeTint="BF"/>
    </w:rPr>
  </w:style>
  <w:style w:type="paragraph" w:styleId="ListParagraph">
    <w:name w:val="List Paragraph"/>
    <w:basedOn w:val="Normal"/>
    <w:uiPriority w:val="34"/>
    <w:qFormat/>
    <w:rsid w:val="00865F38"/>
    <w:pPr>
      <w:ind w:left="720"/>
      <w:contextualSpacing/>
    </w:pPr>
  </w:style>
  <w:style w:type="character" w:styleId="IntenseEmphasis">
    <w:name w:val="Intense Emphasis"/>
    <w:basedOn w:val="DefaultParagraphFont"/>
    <w:uiPriority w:val="21"/>
    <w:qFormat/>
    <w:rsid w:val="00865F38"/>
    <w:rPr>
      <w:i/>
      <w:iCs/>
      <w:color w:val="2F5496" w:themeColor="accent1" w:themeShade="BF"/>
    </w:rPr>
  </w:style>
  <w:style w:type="paragraph" w:styleId="IntenseQuote">
    <w:name w:val="Intense Quote"/>
    <w:basedOn w:val="Normal"/>
    <w:next w:val="Normal"/>
    <w:link w:val="IntenseQuoteChar"/>
    <w:uiPriority w:val="30"/>
    <w:qFormat/>
    <w:rsid w:val="00865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F38"/>
    <w:rPr>
      <w:i/>
      <w:iCs/>
      <w:color w:val="2F5496" w:themeColor="accent1" w:themeShade="BF"/>
    </w:rPr>
  </w:style>
  <w:style w:type="character" w:styleId="IntenseReference">
    <w:name w:val="Intense Reference"/>
    <w:basedOn w:val="DefaultParagraphFont"/>
    <w:uiPriority w:val="32"/>
    <w:qFormat/>
    <w:rsid w:val="00865F38"/>
    <w:rPr>
      <w:b/>
      <w:bCs/>
      <w:smallCaps/>
      <w:color w:val="2F5496" w:themeColor="accent1" w:themeShade="BF"/>
      <w:spacing w:val="5"/>
    </w:rPr>
  </w:style>
  <w:style w:type="paragraph" w:styleId="NormalWeb">
    <w:name w:val="Normal (Web)"/>
    <w:basedOn w:val="Normal"/>
    <w:uiPriority w:val="99"/>
    <w:semiHidden/>
    <w:unhideWhenUsed/>
    <w:rsid w:val="003F5AF5"/>
    <w:rPr>
      <w:rFonts w:ascii="Times New Roman" w:hAnsi="Times New Roman" w:cs="Times New Roman"/>
      <w:sz w:val="24"/>
      <w:szCs w:val="24"/>
    </w:rPr>
  </w:style>
  <w:style w:type="paragraph" w:customStyle="1" w:styleId="Pa15">
    <w:name w:val="Pa15"/>
    <w:basedOn w:val="Normal"/>
    <w:next w:val="Normal"/>
    <w:uiPriority w:val="99"/>
    <w:rsid w:val="00743D75"/>
    <w:pPr>
      <w:autoSpaceDE w:val="0"/>
      <w:autoSpaceDN w:val="0"/>
      <w:adjustRightInd w:val="0"/>
      <w:spacing w:after="0" w:line="201" w:lineRule="atLeast"/>
    </w:pPr>
    <w:rPr>
      <w:rFonts w:ascii="ACaslon Regular" w:hAnsi="ACaslon Regular"/>
      <w:kern w:val="0"/>
      <w:sz w:val="24"/>
      <w:szCs w:val="24"/>
    </w:rPr>
  </w:style>
  <w:style w:type="table" w:styleId="TableGrid">
    <w:name w:val="Table Grid"/>
    <w:basedOn w:val="TableNormal"/>
    <w:uiPriority w:val="39"/>
    <w:rsid w:val="00743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40"/>
    <w:rPr>
      <w:color w:val="0563C1" w:themeColor="hyperlink"/>
      <w:u w:val="single"/>
    </w:rPr>
  </w:style>
  <w:style w:type="character" w:styleId="UnresolvedMention">
    <w:name w:val="Unresolved Mention"/>
    <w:basedOn w:val="DefaultParagraphFont"/>
    <w:uiPriority w:val="99"/>
    <w:semiHidden/>
    <w:unhideWhenUsed/>
    <w:rsid w:val="00660DAA"/>
    <w:rPr>
      <w:color w:val="605E5C"/>
      <w:shd w:val="clear" w:color="auto" w:fill="E1DFDD"/>
    </w:rPr>
  </w:style>
  <w:style w:type="paragraph" w:styleId="Header">
    <w:name w:val="header"/>
    <w:basedOn w:val="Normal"/>
    <w:link w:val="HeaderChar"/>
    <w:uiPriority w:val="99"/>
    <w:unhideWhenUsed/>
    <w:rsid w:val="00586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D4"/>
  </w:style>
  <w:style w:type="paragraph" w:styleId="Footer">
    <w:name w:val="footer"/>
    <w:basedOn w:val="Normal"/>
    <w:link w:val="FooterChar"/>
    <w:uiPriority w:val="99"/>
    <w:unhideWhenUsed/>
    <w:rsid w:val="00586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11</Pages>
  <Words>3809</Words>
  <Characters>21716</Characters>
  <Application>Microsoft Office Word</Application>
  <DocSecurity>0</DocSecurity>
  <Lines>180</Lines>
  <Paragraphs>50</Paragraphs>
  <ScaleCrop>false</ScaleCrop>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jat</dc:creator>
  <cp:keywords/>
  <dc:description/>
  <cp:lastModifiedBy>SDI CPU 1117</cp:lastModifiedBy>
  <cp:revision>188</cp:revision>
  <dcterms:created xsi:type="dcterms:W3CDTF">2026-04-21T06:08:00Z</dcterms:created>
  <dcterms:modified xsi:type="dcterms:W3CDTF">2026-05-18T06:22:00Z</dcterms:modified>
</cp:coreProperties>
</file>