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F3463" w14:textId="58365655" w:rsidR="00BC5124" w:rsidRPr="00BC5124" w:rsidRDefault="00BC5124" w:rsidP="00BC5124">
      <w:pPr>
        <w:rPr>
          <w:rFonts w:ascii="Times New Roman" w:hAnsi="Times New Roman" w:cs="Times New Roman"/>
          <w:b/>
          <w:sz w:val="24"/>
          <w:szCs w:val="24"/>
          <w:u w:val="single"/>
        </w:rPr>
      </w:pPr>
      <w:r w:rsidRPr="00BC5124">
        <w:rPr>
          <w:rFonts w:ascii="Times New Roman" w:hAnsi="Times New Roman" w:cs="Times New Roman"/>
          <w:b/>
          <w:sz w:val="24"/>
          <w:szCs w:val="24"/>
          <w:u w:val="single"/>
        </w:rPr>
        <w:t>Case report</w:t>
      </w:r>
    </w:p>
    <w:p w14:paraId="7FB0B905" w14:textId="77777777" w:rsidR="00BC5124" w:rsidRDefault="00BC5124" w:rsidP="00560E99">
      <w:pPr>
        <w:jc w:val="center"/>
        <w:rPr>
          <w:rFonts w:ascii="Times New Roman" w:hAnsi="Times New Roman" w:cs="Times New Roman"/>
          <w:b/>
          <w:sz w:val="24"/>
          <w:szCs w:val="24"/>
        </w:rPr>
      </w:pPr>
    </w:p>
    <w:p w14:paraId="6A0A3AFC" w14:textId="77777777" w:rsidR="00ED6405" w:rsidRPr="00BD0F6A" w:rsidRDefault="00ED6405" w:rsidP="00ED6405">
      <w:pPr>
        <w:jc w:val="center"/>
        <w:rPr>
          <w:rFonts w:ascii="Times New Roman" w:hAnsi="Times New Roman" w:cs="Times New Roman"/>
          <w:b/>
          <w:color w:val="000000" w:themeColor="text1"/>
          <w:sz w:val="24"/>
          <w:szCs w:val="24"/>
        </w:rPr>
      </w:pPr>
      <w:r w:rsidRPr="00BD0F6A">
        <w:rPr>
          <w:rFonts w:ascii="Times New Roman" w:hAnsi="Times New Roman" w:cs="Times New Roman"/>
          <w:b/>
          <w:color w:val="000000" w:themeColor="text1"/>
          <w:sz w:val="24"/>
          <w:szCs w:val="24"/>
        </w:rPr>
        <w:t>A RARE CASE OF CUTANEOUS GIANT-CELL SARCOMA OF SOFT TISSUE IN A PERSIAN CAT</w:t>
      </w:r>
    </w:p>
    <w:p w14:paraId="4B0F1FAC" w14:textId="3602F748" w:rsidR="003F0A94" w:rsidRDefault="003F0A94" w:rsidP="00560E99">
      <w:pPr>
        <w:jc w:val="center"/>
        <w:rPr>
          <w:rFonts w:ascii="Times New Roman" w:hAnsi="Times New Roman" w:cs="Times New Roman"/>
          <w:b/>
          <w:sz w:val="24"/>
          <w:szCs w:val="24"/>
        </w:rPr>
      </w:pPr>
    </w:p>
    <w:p w14:paraId="2AD54539" w14:textId="77777777" w:rsidR="00344FD8" w:rsidRDefault="00344FD8" w:rsidP="00560E99">
      <w:pPr>
        <w:jc w:val="center"/>
        <w:rPr>
          <w:rFonts w:ascii="Times New Roman" w:hAnsi="Times New Roman" w:cs="Times New Roman"/>
          <w:b/>
          <w:sz w:val="24"/>
          <w:szCs w:val="24"/>
        </w:rPr>
      </w:pPr>
    </w:p>
    <w:p w14:paraId="27B04419" w14:textId="2E67088B" w:rsidR="00C06073" w:rsidRDefault="00C06073" w:rsidP="0096735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4537336E" w14:textId="51046FDB" w:rsidR="00C06073" w:rsidRDefault="00C50DFC" w:rsidP="00C50DFC">
      <w:pPr>
        <w:spacing w:line="360" w:lineRule="auto"/>
        <w:ind w:firstLine="720"/>
        <w:jc w:val="both"/>
        <w:rPr>
          <w:rFonts w:ascii="Times New Roman" w:hAnsi="Times New Roman" w:cs="Times New Roman"/>
          <w:sz w:val="24"/>
          <w:szCs w:val="24"/>
        </w:rPr>
      </w:pPr>
      <w:r w:rsidRPr="00C50DFC">
        <w:rPr>
          <w:rFonts w:ascii="Times New Roman" w:hAnsi="Times New Roman" w:cs="Times New Roman"/>
          <w:sz w:val="24"/>
          <w:szCs w:val="24"/>
        </w:rPr>
        <w:t>This study aimed to characterize the clinical signs, cytological and pathomorphological aspects of a rare case of Giant Cell tumour of soft tissue (GCT-ST) in a</w:t>
      </w:r>
      <w:r w:rsidR="00E7477B">
        <w:rPr>
          <w:rFonts w:ascii="Times New Roman" w:hAnsi="Times New Roman" w:cs="Times New Roman"/>
          <w:sz w:val="24"/>
          <w:szCs w:val="24"/>
        </w:rPr>
        <w:t xml:space="preserve"> </w:t>
      </w:r>
      <w:r w:rsidRPr="00C50DFC">
        <w:rPr>
          <w:rFonts w:ascii="Times New Roman" w:hAnsi="Times New Roman" w:cs="Times New Roman"/>
          <w:sz w:val="24"/>
          <w:szCs w:val="24"/>
        </w:rPr>
        <w:t xml:space="preserve">6 years old male Persian cat presented to Veterinary Clinical Complex, Veterinary College and Research Institute, </w:t>
      </w:r>
      <w:proofErr w:type="spellStart"/>
      <w:r w:rsidRPr="00C50DFC">
        <w:rPr>
          <w:rFonts w:ascii="Times New Roman" w:hAnsi="Times New Roman" w:cs="Times New Roman"/>
          <w:sz w:val="24"/>
          <w:szCs w:val="24"/>
        </w:rPr>
        <w:t>Orathanadu</w:t>
      </w:r>
      <w:proofErr w:type="spellEnd"/>
      <w:r w:rsidRPr="00C50DFC">
        <w:rPr>
          <w:rFonts w:ascii="Times New Roman" w:hAnsi="Times New Roman" w:cs="Times New Roman"/>
          <w:sz w:val="24"/>
          <w:szCs w:val="24"/>
        </w:rPr>
        <w:t xml:space="preserve">, with the history of hair loss, continuous itching and multiple raised skin lesions all over the body. On clinical examination, generalized alopecia and erythematic elevated skin lumps (≥3cm diameter) were present in right lateral thorax, limbs and left inguinal regions. Haematology revealed anaemia and eosinophilic leucocytosis. Serum biochemistry showed all parameters within normal range. Ultrasonography of abdomen was normal with no impression of metastasis. Cytological analysis revealed high cellularity of pleomorphic multinucleated tumour giant cells that possessed more than 10 nuclei per cell, oval to round shaped nuclei, large prominent nucleoli and tapering cytoplasm that were admixed with </w:t>
      </w:r>
      <w:r w:rsidR="00927DDE" w:rsidRPr="00C50DFC">
        <w:rPr>
          <w:rFonts w:ascii="Times New Roman" w:hAnsi="Times New Roman" w:cs="Times New Roman"/>
          <w:sz w:val="24"/>
          <w:szCs w:val="24"/>
        </w:rPr>
        <w:t>numerous neutrophils</w:t>
      </w:r>
      <w:r w:rsidR="00927DDE">
        <w:rPr>
          <w:rFonts w:ascii="Times New Roman" w:hAnsi="Times New Roman" w:cs="Times New Roman"/>
          <w:sz w:val="24"/>
          <w:szCs w:val="24"/>
        </w:rPr>
        <w:t xml:space="preserve">, </w:t>
      </w:r>
      <w:r w:rsidR="004465DA">
        <w:rPr>
          <w:rFonts w:ascii="Times New Roman" w:hAnsi="Times New Roman" w:cs="Times New Roman"/>
          <w:sz w:val="24"/>
          <w:szCs w:val="24"/>
        </w:rPr>
        <w:t>lymphocytes</w:t>
      </w:r>
      <w:r w:rsidRPr="00C50DFC">
        <w:rPr>
          <w:rFonts w:ascii="Times New Roman" w:hAnsi="Times New Roman" w:cs="Times New Roman"/>
          <w:sz w:val="24"/>
          <w:szCs w:val="24"/>
        </w:rPr>
        <w:t xml:space="preserve"> and </w:t>
      </w:r>
      <w:r w:rsidR="00927DDE" w:rsidRPr="00C50DFC">
        <w:rPr>
          <w:rFonts w:ascii="Times New Roman" w:hAnsi="Times New Roman" w:cs="Times New Roman"/>
          <w:sz w:val="24"/>
          <w:szCs w:val="24"/>
        </w:rPr>
        <w:t>few spindled fibroblas</w:t>
      </w:r>
      <w:r w:rsidR="00927DDE">
        <w:rPr>
          <w:rFonts w:ascii="Times New Roman" w:hAnsi="Times New Roman" w:cs="Times New Roman"/>
          <w:sz w:val="24"/>
          <w:szCs w:val="24"/>
        </w:rPr>
        <w:t>ts</w:t>
      </w:r>
      <w:r w:rsidRPr="00C50DFC">
        <w:rPr>
          <w:rFonts w:ascii="Times New Roman" w:hAnsi="Times New Roman" w:cs="Times New Roman"/>
          <w:sz w:val="24"/>
          <w:szCs w:val="24"/>
        </w:rPr>
        <w:t xml:space="preserve"> in the eosinophilic extracellular matrix indicative of reactive inflammation. </w:t>
      </w:r>
      <w:proofErr w:type="spellStart"/>
      <w:r w:rsidRPr="00C50DFC">
        <w:rPr>
          <w:rFonts w:ascii="Times New Roman" w:hAnsi="Times New Roman" w:cs="Times New Roman"/>
          <w:sz w:val="24"/>
          <w:szCs w:val="24"/>
        </w:rPr>
        <w:t>Histopathologically</w:t>
      </w:r>
      <w:proofErr w:type="spellEnd"/>
      <w:r w:rsidRPr="00C50DFC">
        <w:rPr>
          <w:rFonts w:ascii="Times New Roman" w:hAnsi="Times New Roman" w:cs="Times New Roman"/>
          <w:sz w:val="24"/>
          <w:szCs w:val="24"/>
        </w:rPr>
        <w:t xml:space="preserve">, it was characterized by presence of numerous large multinucleated giant cells </w:t>
      </w:r>
      <w:r w:rsidR="00927DDE">
        <w:rPr>
          <w:rFonts w:ascii="Times New Roman" w:hAnsi="Times New Roman" w:cs="Times New Roman"/>
          <w:sz w:val="24"/>
          <w:szCs w:val="24"/>
        </w:rPr>
        <w:t>with</w:t>
      </w:r>
      <w:r w:rsidRPr="00C50DFC">
        <w:rPr>
          <w:rFonts w:ascii="Times New Roman" w:hAnsi="Times New Roman" w:cs="Times New Roman"/>
          <w:sz w:val="24"/>
          <w:szCs w:val="24"/>
        </w:rPr>
        <w:t xml:space="preserve"> pleomorphic multiple nuclei arranged in botryose or rosette-like formations among spindle shaped cells. Hence, the case was diagnosed as Giant Cell </w:t>
      </w:r>
      <w:r w:rsidR="002E0B71">
        <w:rPr>
          <w:rFonts w:ascii="Times New Roman" w:hAnsi="Times New Roman" w:cs="Times New Roman"/>
          <w:sz w:val="24"/>
          <w:szCs w:val="24"/>
        </w:rPr>
        <w:t>Sarcoma</w:t>
      </w:r>
      <w:r w:rsidRPr="00C50DFC">
        <w:rPr>
          <w:rFonts w:ascii="Times New Roman" w:hAnsi="Times New Roman" w:cs="Times New Roman"/>
          <w:sz w:val="24"/>
          <w:szCs w:val="24"/>
        </w:rPr>
        <w:t xml:space="preserve"> of Soft Tissue (GCT-ST), which is a rare entity in animals and should be considered in the differential diagnosis of aspirates containing osteoclast-like giant cells.</w:t>
      </w:r>
    </w:p>
    <w:p w14:paraId="0AF5217A" w14:textId="77777777" w:rsidR="00BD0F6A" w:rsidRDefault="00C50DFC" w:rsidP="0096735F">
      <w:pPr>
        <w:spacing w:line="360" w:lineRule="auto"/>
        <w:jc w:val="both"/>
        <w:rPr>
          <w:rFonts w:ascii="Times New Roman" w:hAnsi="Times New Roman" w:cs="Times New Roman"/>
          <w:sz w:val="24"/>
          <w:szCs w:val="24"/>
        </w:rPr>
      </w:pPr>
      <w:r w:rsidRPr="00C50DFC">
        <w:rPr>
          <w:rFonts w:ascii="Times New Roman" w:hAnsi="Times New Roman" w:cs="Times New Roman"/>
          <w:b/>
          <w:bCs/>
          <w:sz w:val="24"/>
          <w:szCs w:val="24"/>
        </w:rPr>
        <w:t>KEYWORDS</w:t>
      </w:r>
      <w:r>
        <w:rPr>
          <w:rFonts w:ascii="Times New Roman" w:hAnsi="Times New Roman" w:cs="Times New Roman"/>
          <w:sz w:val="24"/>
          <w:szCs w:val="24"/>
        </w:rPr>
        <w:t xml:space="preserve">: </w:t>
      </w:r>
      <w:r w:rsidR="00BD0F6A" w:rsidRPr="00BD0F6A">
        <w:rPr>
          <w:rFonts w:ascii="Times New Roman" w:hAnsi="Times New Roman" w:cs="Times New Roman"/>
          <w:sz w:val="24"/>
          <w:szCs w:val="24"/>
        </w:rPr>
        <w:t>Cat, fibro-histiocytic tumour, Giant cell tumour, osteoclast-like giant cells, Sarcoma</w:t>
      </w:r>
    </w:p>
    <w:p w14:paraId="66E7507C" w14:textId="67A047F3" w:rsidR="0096735F" w:rsidRDefault="0096735F" w:rsidP="0096735F">
      <w:pPr>
        <w:spacing w:line="360" w:lineRule="auto"/>
        <w:jc w:val="both"/>
        <w:rPr>
          <w:rFonts w:ascii="Times New Roman" w:hAnsi="Times New Roman" w:cs="Times New Roman"/>
          <w:sz w:val="24"/>
          <w:szCs w:val="24"/>
        </w:rPr>
      </w:pPr>
      <w:r w:rsidRPr="0096735F">
        <w:rPr>
          <w:rFonts w:ascii="Times New Roman" w:hAnsi="Times New Roman" w:cs="Times New Roman"/>
          <w:b/>
          <w:bCs/>
          <w:sz w:val="24"/>
          <w:szCs w:val="24"/>
        </w:rPr>
        <w:t>INTRODUCTION</w:t>
      </w:r>
    </w:p>
    <w:p w14:paraId="1BFA4E11" w14:textId="44FADC6E" w:rsidR="003268DD" w:rsidRPr="00C0423F" w:rsidRDefault="00956114" w:rsidP="00C349B9">
      <w:pPr>
        <w:spacing w:line="360" w:lineRule="auto"/>
        <w:ind w:firstLine="720"/>
        <w:jc w:val="both"/>
        <w:rPr>
          <w:rFonts w:ascii="Times New Roman" w:hAnsi="Times New Roman" w:cs="Times New Roman"/>
          <w:sz w:val="24"/>
          <w:szCs w:val="24"/>
        </w:rPr>
      </w:pPr>
      <w:r w:rsidRPr="00C0423F">
        <w:rPr>
          <w:rFonts w:ascii="Times New Roman" w:hAnsi="Times New Roman" w:cs="Times New Roman"/>
          <w:sz w:val="24"/>
          <w:szCs w:val="24"/>
        </w:rPr>
        <w:t xml:space="preserve">Giant cell tumour of soft tissue (GCT-ST) is an uncommon mesenchymal neoplasm first recognized as bone-derived giant cell tumours based on its occurrence in extra-osseous soft tissues and unique </w:t>
      </w:r>
      <w:proofErr w:type="spellStart"/>
      <w:r w:rsidRPr="00C0423F">
        <w:rPr>
          <w:rFonts w:ascii="Times New Roman" w:hAnsi="Times New Roman" w:cs="Times New Roman"/>
          <w:sz w:val="24"/>
          <w:szCs w:val="24"/>
        </w:rPr>
        <w:t>histomorphological</w:t>
      </w:r>
      <w:proofErr w:type="spellEnd"/>
      <w:r w:rsidRPr="00C0423F">
        <w:rPr>
          <w:rFonts w:ascii="Times New Roman" w:hAnsi="Times New Roman" w:cs="Times New Roman"/>
          <w:sz w:val="24"/>
          <w:szCs w:val="24"/>
        </w:rPr>
        <w:t xml:space="preserve"> characteristics. Recent human pathological reviews describe GCT-ST as a distinct soft tissue neoplasm that, although histologically similar to giant cell tumours of bone represents a separate clinicopathological category among fibro-histiocytic soft tissue tumours (</w:t>
      </w:r>
      <w:proofErr w:type="spellStart"/>
      <w:r w:rsidRPr="00C0423F">
        <w:rPr>
          <w:rFonts w:ascii="Times New Roman" w:hAnsi="Times New Roman" w:cs="Times New Roman"/>
          <w:sz w:val="24"/>
          <w:szCs w:val="24"/>
        </w:rPr>
        <w:t>Mavrogenis</w:t>
      </w:r>
      <w:proofErr w:type="spellEnd"/>
      <w:r w:rsidRPr="00C0423F">
        <w:rPr>
          <w:rFonts w:ascii="Times New Roman" w:hAnsi="Times New Roman" w:cs="Times New Roman"/>
          <w:sz w:val="24"/>
          <w:szCs w:val="24"/>
        </w:rPr>
        <w:t xml:space="preserve"> </w:t>
      </w:r>
      <w:r w:rsidRPr="00C0423F">
        <w:rPr>
          <w:rFonts w:ascii="Times New Roman" w:hAnsi="Times New Roman" w:cs="Times New Roman"/>
          <w:i/>
          <w:iCs/>
          <w:sz w:val="24"/>
          <w:szCs w:val="24"/>
        </w:rPr>
        <w:t xml:space="preserve">et al., </w:t>
      </w:r>
      <w:r w:rsidRPr="00C0423F">
        <w:rPr>
          <w:rFonts w:ascii="Times New Roman" w:hAnsi="Times New Roman" w:cs="Times New Roman"/>
          <w:sz w:val="24"/>
          <w:szCs w:val="24"/>
        </w:rPr>
        <w:t>2019).</w:t>
      </w:r>
      <w:r w:rsidR="00721C57">
        <w:rPr>
          <w:rFonts w:ascii="Times New Roman" w:hAnsi="Times New Roman" w:cs="Times New Roman"/>
          <w:sz w:val="24"/>
          <w:szCs w:val="24"/>
        </w:rPr>
        <w:t xml:space="preserve"> </w:t>
      </w:r>
      <w:r w:rsidR="00C0423F" w:rsidRPr="00C0423F">
        <w:rPr>
          <w:rFonts w:ascii="Times New Roman" w:hAnsi="Times New Roman" w:cs="Times New Roman"/>
          <w:sz w:val="24"/>
          <w:szCs w:val="24"/>
        </w:rPr>
        <w:t xml:space="preserve">In human clinical pathology, GCT-ST typically </w:t>
      </w:r>
      <w:r w:rsidR="00C0423F" w:rsidRPr="00C0423F">
        <w:rPr>
          <w:rFonts w:ascii="Times New Roman" w:hAnsi="Times New Roman" w:cs="Times New Roman"/>
          <w:sz w:val="24"/>
          <w:szCs w:val="24"/>
        </w:rPr>
        <w:lastRenderedPageBreak/>
        <w:t>presents as a painless, slowly enlarging mass located in superficial or deep soft tissues, most commonly involving the extremities and trunk. Histologically, these tumours characteristically consist of a mixture of mononuclear stromal cells and numerous osteoclast-like multinucleated giant cells uniformly distributed throughout the lesion</w:t>
      </w:r>
      <w:r w:rsidR="00C0423F">
        <w:rPr>
          <w:rFonts w:ascii="Times New Roman" w:hAnsi="Times New Roman" w:cs="Times New Roman"/>
          <w:sz w:val="24"/>
          <w:szCs w:val="24"/>
        </w:rPr>
        <w:t xml:space="preserve"> (</w:t>
      </w:r>
      <w:r w:rsidR="00C0423F" w:rsidRPr="00C0423F">
        <w:rPr>
          <w:rFonts w:ascii="Times New Roman" w:hAnsi="Times New Roman" w:cs="Times New Roman"/>
          <w:sz w:val="24"/>
          <w:szCs w:val="24"/>
        </w:rPr>
        <w:t>Wakely</w:t>
      </w:r>
      <w:r w:rsidR="00C0423F">
        <w:rPr>
          <w:rFonts w:ascii="Times New Roman" w:hAnsi="Times New Roman" w:cs="Times New Roman"/>
          <w:sz w:val="24"/>
          <w:szCs w:val="24"/>
        </w:rPr>
        <w:t>, 2022</w:t>
      </w:r>
      <w:r w:rsidR="003268DD">
        <w:rPr>
          <w:rFonts w:ascii="Times New Roman" w:hAnsi="Times New Roman" w:cs="Times New Roman"/>
          <w:sz w:val="24"/>
          <w:szCs w:val="24"/>
        </w:rPr>
        <w:t>).</w:t>
      </w:r>
      <w:r w:rsidR="00C0423F" w:rsidRPr="00C0423F">
        <w:rPr>
          <w:rFonts w:ascii="Times New Roman" w:hAnsi="Times New Roman" w:cs="Times New Roman"/>
          <w:sz w:val="24"/>
          <w:szCs w:val="24"/>
        </w:rPr>
        <w:t xml:space="preserve"> Such features help distinguish GCT-ST from other soft tissue lesions that contain giant cells, including </w:t>
      </w:r>
      <w:proofErr w:type="spellStart"/>
      <w:r w:rsidR="00C0423F" w:rsidRPr="00C0423F">
        <w:rPr>
          <w:rFonts w:ascii="Times New Roman" w:hAnsi="Times New Roman" w:cs="Times New Roman"/>
          <w:sz w:val="24"/>
          <w:szCs w:val="24"/>
        </w:rPr>
        <w:t>tenosynovial</w:t>
      </w:r>
      <w:proofErr w:type="spellEnd"/>
      <w:r w:rsidR="00C0423F" w:rsidRPr="00C0423F">
        <w:rPr>
          <w:rFonts w:ascii="Times New Roman" w:hAnsi="Times New Roman" w:cs="Times New Roman"/>
          <w:sz w:val="24"/>
          <w:szCs w:val="24"/>
        </w:rPr>
        <w:t xml:space="preserve"> giant cell tumours and pleomorphic sarcomas with giant cell components.</w:t>
      </w:r>
      <w:r w:rsidR="00093F2E">
        <w:rPr>
          <w:rFonts w:ascii="Times New Roman" w:hAnsi="Times New Roman" w:cs="Times New Roman"/>
          <w:sz w:val="24"/>
          <w:szCs w:val="24"/>
        </w:rPr>
        <w:t xml:space="preserve"> </w:t>
      </w:r>
      <w:r w:rsidR="003268DD" w:rsidRPr="003268DD">
        <w:rPr>
          <w:rFonts w:ascii="Times New Roman" w:hAnsi="Times New Roman" w:cs="Times New Roman"/>
          <w:sz w:val="24"/>
          <w:szCs w:val="24"/>
        </w:rPr>
        <w:t>In contrast to the human literature, comprehensive veterinary documentation of true GCT-ST is lacking. Reported giant cell–rich soft tissue tumours in animals, including cats are typically classified under broad categories such as soft-tissue sarcomas with giant cell components or pleomorphic fibro histiocytic tumours rather than a specific GCT-ST designation. Historical reports of giant cell tumours of soft tissue in veterinary species pre-date modern immunohistochemical and molecular classification criteria, making it challenging to directly compare them with defined human GCT-ST cases. Nonetheless, isolated reports of giant cell tumour presentations in diverse anatomical sites in human patients underscore the morphological consistency of GCT-ST across different soft tissues</w:t>
      </w:r>
      <w:r w:rsidR="003268DD">
        <w:rPr>
          <w:rFonts w:ascii="Times New Roman" w:hAnsi="Times New Roman" w:cs="Times New Roman"/>
          <w:sz w:val="24"/>
          <w:szCs w:val="24"/>
        </w:rPr>
        <w:t xml:space="preserve"> (</w:t>
      </w:r>
      <w:proofErr w:type="spellStart"/>
      <w:r w:rsidR="003268DD" w:rsidRPr="003268DD">
        <w:rPr>
          <w:rFonts w:ascii="Times New Roman" w:hAnsi="Times New Roman" w:cs="Times New Roman"/>
          <w:sz w:val="24"/>
          <w:szCs w:val="24"/>
        </w:rPr>
        <w:t>Novrial</w:t>
      </w:r>
      <w:proofErr w:type="spellEnd"/>
      <w:r w:rsidR="003268DD">
        <w:rPr>
          <w:rFonts w:ascii="Times New Roman" w:hAnsi="Times New Roman" w:cs="Times New Roman"/>
          <w:sz w:val="24"/>
          <w:szCs w:val="24"/>
        </w:rPr>
        <w:t xml:space="preserve"> and</w:t>
      </w:r>
      <w:r w:rsidR="003268DD" w:rsidRPr="003268DD">
        <w:rPr>
          <w:rFonts w:ascii="Times New Roman" w:hAnsi="Times New Roman" w:cs="Times New Roman"/>
          <w:sz w:val="24"/>
          <w:szCs w:val="24"/>
        </w:rPr>
        <w:t xml:space="preserve"> </w:t>
      </w:r>
      <w:proofErr w:type="spellStart"/>
      <w:r w:rsidR="003268DD" w:rsidRPr="003268DD">
        <w:rPr>
          <w:rFonts w:ascii="Times New Roman" w:hAnsi="Times New Roman" w:cs="Times New Roman"/>
          <w:sz w:val="24"/>
          <w:szCs w:val="24"/>
        </w:rPr>
        <w:t>Yamsun</w:t>
      </w:r>
      <w:proofErr w:type="spellEnd"/>
      <w:r w:rsidR="003268DD">
        <w:rPr>
          <w:rFonts w:ascii="Times New Roman" w:hAnsi="Times New Roman" w:cs="Times New Roman"/>
          <w:sz w:val="24"/>
          <w:szCs w:val="24"/>
        </w:rPr>
        <w:t>, 2022)</w:t>
      </w:r>
      <w:r w:rsidR="000015F1">
        <w:rPr>
          <w:rFonts w:ascii="Times New Roman" w:hAnsi="Times New Roman" w:cs="Times New Roman"/>
          <w:sz w:val="24"/>
          <w:szCs w:val="24"/>
        </w:rPr>
        <w:t xml:space="preserve">. </w:t>
      </w:r>
      <w:r w:rsidR="000015F1" w:rsidRPr="000015F1">
        <w:rPr>
          <w:rFonts w:ascii="Times New Roman" w:hAnsi="Times New Roman" w:cs="Times New Roman"/>
          <w:sz w:val="24"/>
          <w:szCs w:val="24"/>
        </w:rPr>
        <w:t>The present report describes the clinical presentation, cytological findings, and histopathological features of an unusual cutaneous giant cell tumour of soft tissue in a Persian cat</w:t>
      </w:r>
      <w:r w:rsidR="00E600F4">
        <w:rPr>
          <w:rFonts w:ascii="Times New Roman" w:hAnsi="Times New Roman" w:cs="Times New Roman"/>
          <w:sz w:val="24"/>
          <w:szCs w:val="24"/>
        </w:rPr>
        <w:t>.</w:t>
      </w:r>
    </w:p>
    <w:p w14:paraId="40002EF0" w14:textId="2024B2DA" w:rsidR="00956114" w:rsidRDefault="00B26818" w:rsidP="00C0423F">
      <w:pPr>
        <w:spacing w:line="360" w:lineRule="auto"/>
        <w:jc w:val="both"/>
        <w:rPr>
          <w:rFonts w:ascii="Times New Roman" w:hAnsi="Times New Roman" w:cs="Times New Roman"/>
          <w:b/>
          <w:bCs/>
          <w:sz w:val="24"/>
          <w:szCs w:val="24"/>
        </w:rPr>
      </w:pPr>
      <w:r w:rsidRPr="00347904">
        <w:rPr>
          <w:rFonts w:ascii="Times New Roman" w:hAnsi="Times New Roman" w:cs="Times New Roman"/>
          <w:b/>
          <w:bCs/>
          <w:sz w:val="24"/>
          <w:szCs w:val="24"/>
        </w:rPr>
        <w:t xml:space="preserve">CASE </w:t>
      </w:r>
      <w:r w:rsidR="00BC5124">
        <w:rPr>
          <w:rFonts w:ascii="Times New Roman" w:hAnsi="Times New Roman" w:cs="Times New Roman"/>
          <w:b/>
          <w:bCs/>
          <w:sz w:val="24"/>
          <w:szCs w:val="24"/>
        </w:rPr>
        <w:t>PRESENTATION</w:t>
      </w:r>
    </w:p>
    <w:p w14:paraId="0E358998" w14:textId="116FBC75" w:rsidR="00A4711E" w:rsidRDefault="00A4711E" w:rsidP="00B26818">
      <w:pPr>
        <w:spacing w:line="360" w:lineRule="auto"/>
        <w:ind w:firstLine="720"/>
        <w:jc w:val="both"/>
        <w:rPr>
          <w:rFonts w:ascii="Times New Roman" w:hAnsi="Times New Roman" w:cs="Times New Roman"/>
          <w:sz w:val="24"/>
          <w:szCs w:val="24"/>
        </w:rPr>
      </w:pPr>
      <w:r w:rsidRPr="00A4711E">
        <w:rPr>
          <w:rFonts w:ascii="Times New Roman" w:hAnsi="Times New Roman" w:cs="Times New Roman"/>
          <w:sz w:val="24"/>
          <w:szCs w:val="24"/>
        </w:rPr>
        <w:t xml:space="preserve">A 6-year-old male Persian cat was referred to the Veterinary Clinical Complex, Veterinary College and Research Institute, </w:t>
      </w:r>
      <w:proofErr w:type="spellStart"/>
      <w:r w:rsidRPr="00A4711E">
        <w:rPr>
          <w:rFonts w:ascii="Times New Roman" w:hAnsi="Times New Roman" w:cs="Times New Roman"/>
          <w:sz w:val="24"/>
          <w:szCs w:val="24"/>
        </w:rPr>
        <w:t>Orathanadu</w:t>
      </w:r>
      <w:proofErr w:type="spellEnd"/>
      <w:r w:rsidRPr="00A4711E">
        <w:rPr>
          <w:rFonts w:ascii="Times New Roman" w:hAnsi="Times New Roman" w:cs="Times New Roman"/>
          <w:sz w:val="24"/>
          <w:szCs w:val="24"/>
        </w:rPr>
        <w:t>, with a history of generalized hair loss, persistent pruritus, and multiple raised cutaneous nodules over the body. On physical examination, alopecia and erythematous elevated skin masses (≥3</w:t>
      </w:r>
      <w:r w:rsidR="00B26818">
        <w:rPr>
          <w:rFonts w:ascii="Times New Roman" w:hAnsi="Times New Roman" w:cs="Times New Roman"/>
          <w:sz w:val="24"/>
          <w:szCs w:val="24"/>
        </w:rPr>
        <w:t xml:space="preserve"> </w:t>
      </w:r>
      <w:r w:rsidRPr="00A4711E">
        <w:rPr>
          <w:rFonts w:ascii="Times New Roman" w:hAnsi="Times New Roman" w:cs="Times New Roman"/>
          <w:sz w:val="24"/>
          <w:szCs w:val="24"/>
        </w:rPr>
        <w:t>cm diameter) were observed on the right lateral thorax, limbs and left inguinal region</w:t>
      </w:r>
      <w:r w:rsidR="00F23EAD">
        <w:rPr>
          <w:rFonts w:ascii="Times New Roman" w:hAnsi="Times New Roman" w:cs="Times New Roman"/>
          <w:sz w:val="24"/>
          <w:szCs w:val="24"/>
        </w:rPr>
        <w:t xml:space="preserve"> (Fig. 1)</w:t>
      </w:r>
      <w:r w:rsidRPr="00A4711E">
        <w:rPr>
          <w:rFonts w:ascii="Times New Roman" w:hAnsi="Times New Roman" w:cs="Times New Roman"/>
          <w:sz w:val="24"/>
          <w:szCs w:val="24"/>
        </w:rPr>
        <w:t>.</w:t>
      </w:r>
      <w:r w:rsidR="00B26818">
        <w:rPr>
          <w:rFonts w:ascii="Times New Roman" w:hAnsi="Times New Roman" w:cs="Times New Roman"/>
          <w:sz w:val="24"/>
          <w:szCs w:val="24"/>
        </w:rPr>
        <w:t xml:space="preserve"> </w:t>
      </w:r>
      <w:r w:rsidR="00B26818" w:rsidRPr="00B26818">
        <w:rPr>
          <w:rFonts w:ascii="Times New Roman" w:hAnsi="Times New Roman" w:cs="Times New Roman"/>
          <w:sz w:val="24"/>
          <w:szCs w:val="24"/>
        </w:rPr>
        <w:t>Fine-needle aspiration cytology (FNAC) was performed from representative cutaneous nodules under aseptic precautions for preliminary cytological evaluation. Based on clinical progression and cytological findings suggestive of a neoplastic process, surgical excision of the accessible masses was undertaken under local anaesthesia. The excised tissue samples were fixed in 10% neutral buffered formalin and submitted for histopathological examination</w:t>
      </w:r>
      <w:r w:rsidR="00B26818">
        <w:rPr>
          <w:rFonts w:ascii="Times New Roman" w:hAnsi="Times New Roman" w:cs="Times New Roman"/>
          <w:sz w:val="24"/>
          <w:szCs w:val="24"/>
        </w:rPr>
        <w:t>.</w:t>
      </w:r>
    </w:p>
    <w:p w14:paraId="779C41AE" w14:textId="4451E207" w:rsidR="00B26818" w:rsidRDefault="00DA4AE6" w:rsidP="00B26818">
      <w:pPr>
        <w:spacing w:line="360" w:lineRule="auto"/>
        <w:jc w:val="both"/>
        <w:rPr>
          <w:rFonts w:ascii="Times New Roman" w:hAnsi="Times New Roman" w:cs="Times New Roman"/>
          <w:b/>
          <w:bCs/>
          <w:sz w:val="24"/>
          <w:szCs w:val="24"/>
        </w:rPr>
      </w:pPr>
      <w:r w:rsidRPr="00B26818">
        <w:rPr>
          <w:rFonts w:ascii="Times New Roman" w:hAnsi="Times New Roman" w:cs="Times New Roman"/>
          <w:b/>
          <w:bCs/>
          <w:sz w:val="24"/>
          <w:szCs w:val="24"/>
        </w:rPr>
        <w:t>CLINICAL AND HISTOPATHOLOGICAL FINDINGS</w:t>
      </w:r>
    </w:p>
    <w:p w14:paraId="33821785" w14:textId="1CBECD30" w:rsidR="00DA4AE6" w:rsidRDefault="00A71573" w:rsidP="00A71573">
      <w:pPr>
        <w:spacing w:line="360" w:lineRule="auto"/>
        <w:ind w:firstLine="720"/>
        <w:jc w:val="both"/>
        <w:rPr>
          <w:rFonts w:ascii="Times New Roman" w:hAnsi="Times New Roman" w:cs="Times New Roman"/>
          <w:sz w:val="24"/>
          <w:szCs w:val="24"/>
        </w:rPr>
      </w:pPr>
      <w:r w:rsidRPr="00A71573">
        <w:rPr>
          <w:rFonts w:ascii="Times New Roman" w:hAnsi="Times New Roman" w:cs="Times New Roman"/>
          <w:sz w:val="24"/>
          <w:szCs w:val="24"/>
        </w:rPr>
        <w:t>Fine-needle aspirates from skin nodules exhibited high cellularity with numerous multinucleated giant cells containing &gt;10 nuclei per cell, each with oval to round nuclei and prominent nucleoli</w:t>
      </w:r>
      <w:r w:rsidR="009B68E9">
        <w:rPr>
          <w:rFonts w:ascii="Times New Roman" w:hAnsi="Times New Roman" w:cs="Times New Roman"/>
          <w:sz w:val="24"/>
          <w:szCs w:val="24"/>
        </w:rPr>
        <w:t xml:space="preserve"> (Fig. 2)</w:t>
      </w:r>
      <w:r w:rsidRPr="00A71573">
        <w:rPr>
          <w:rFonts w:ascii="Times New Roman" w:hAnsi="Times New Roman" w:cs="Times New Roman"/>
          <w:sz w:val="24"/>
          <w:szCs w:val="24"/>
        </w:rPr>
        <w:t>. These were intermixed with spindled fibroblast</w:t>
      </w:r>
      <w:r w:rsidR="00C950D2">
        <w:rPr>
          <w:rFonts w:ascii="Times New Roman" w:hAnsi="Times New Roman" w:cs="Times New Roman"/>
          <w:sz w:val="24"/>
          <w:szCs w:val="24"/>
        </w:rPr>
        <w:t>s</w:t>
      </w:r>
      <w:r w:rsidRPr="00A71573">
        <w:rPr>
          <w:rFonts w:ascii="Times New Roman" w:hAnsi="Times New Roman" w:cs="Times New Roman"/>
          <w:sz w:val="24"/>
          <w:szCs w:val="24"/>
        </w:rPr>
        <w:t xml:space="preserve">, neutrophils and </w:t>
      </w:r>
      <w:r w:rsidR="001325C4">
        <w:rPr>
          <w:rFonts w:ascii="Times New Roman" w:hAnsi="Times New Roman" w:cs="Times New Roman"/>
          <w:sz w:val="24"/>
          <w:szCs w:val="24"/>
        </w:rPr>
        <w:lastRenderedPageBreak/>
        <w:t>lymphocytes</w:t>
      </w:r>
      <w:r w:rsidRPr="00A71573">
        <w:rPr>
          <w:rFonts w:ascii="Times New Roman" w:hAnsi="Times New Roman" w:cs="Times New Roman"/>
          <w:sz w:val="24"/>
          <w:szCs w:val="24"/>
        </w:rPr>
        <w:t xml:space="preserve"> against a reactive eosinophilic extracellular matrix suggesting reactive inflammation accompanying neoplastic cells. Histological examination of excised masses revealed a proliferation of </w:t>
      </w:r>
      <w:r w:rsidR="009E4A0D">
        <w:rPr>
          <w:rFonts w:ascii="Times New Roman" w:hAnsi="Times New Roman" w:cs="Times New Roman"/>
          <w:sz w:val="24"/>
          <w:szCs w:val="24"/>
        </w:rPr>
        <w:t>fibroblasts and</w:t>
      </w:r>
      <w:r w:rsidRPr="00A71573">
        <w:rPr>
          <w:rFonts w:ascii="Times New Roman" w:hAnsi="Times New Roman" w:cs="Times New Roman"/>
          <w:sz w:val="24"/>
          <w:szCs w:val="24"/>
        </w:rPr>
        <w:t xml:space="preserve"> mononuclear cells admixed with abundant large, multinucleated giant cells arranged in rosette-like and botryoid formations</w:t>
      </w:r>
      <w:r w:rsidR="009B68E9">
        <w:rPr>
          <w:rFonts w:ascii="Times New Roman" w:hAnsi="Times New Roman" w:cs="Times New Roman"/>
          <w:sz w:val="24"/>
          <w:szCs w:val="24"/>
        </w:rPr>
        <w:t xml:space="preserve"> (Fig. 3)</w:t>
      </w:r>
      <w:r w:rsidRPr="00A71573">
        <w:rPr>
          <w:rFonts w:ascii="Times New Roman" w:hAnsi="Times New Roman" w:cs="Times New Roman"/>
          <w:sz w:val="24"/>
          <w:szCs w:val="24"/>
        </w:rPr>
        <w:t xml:space="preserve">. There was moderate pleomorphism, </w:t>
      </w:r>
      <w:r w:rsidR="001325C4">
        <w:rPr>
          <w:rFonts w:ascii="Times New Roman" w:hAnsi="Times New Roman" w:cs="Times New Roman"/>
          <w:sz w:val="24"/>
          <w:szCs w:val="24"/>
        </w:rPr>
        <w:t>with</w:t>
      </w:r>
      <w:r w:rsidRPr="00A71573">
        <w:rPr>
          <w:rFonts w:ascii="Times New Roman" w:hAnsi="Times New Roman" w:cs="Times New Roman"/>
          <w:sz w:val="24"/>
          <w:szCs w:val="24"/>
        </w:rPr>
        <w:t xml:space="preserve"> marked atypia </w:t>
      </w:r>
      <w:r w:rsidR="00AD233D">
        <w:rPr>
          <w:rFonts w:ascii="Times New Roman" w:hAnsi="Times New Roman" w:cs="Times New Roman"/>
          <w:sz w:val="24"/>
          <w:szCs w:val="24"/>
        </w:rPr>
        <w:t>and</w:t>
      </w:r>
      <w:r w:rsidRPr="00A71573">
        <w:rPr>
          <w:rFonts w:ascii="Times New Roman" w:hAnsi="Times New Roman" w:cs="Times New Roman"/>
          <w:sz w:val="24"/>
          <w:szCs w:val="24"/>
        </w:rPr>
        <w:t xml:space="preserve"> high mitotic index</w:t>
      </w:r>
      <w:r w:rsidR="00AD233D">
        <w:rPr>
          <w:rFonts w:ascii="Times New Roman" w:hAnsi="Times New Roman" w:cs="Times New Roman"/>
          <w:sz w:val="24"/>
          <w:szCs w:val="24"/>
        </w:rPr>
        <w:t xml:space="preserve">. </w:t>
      </w:r>
      <w:r w:rsidR="00AD233D" w:rsidRPr="00AD233D">
        <w:rPr>
          <w:rFonts w:ascii="Times New Roman" w:hAnsi="Times New Roman" w:cs="Times New Roman"/>
          <w:sz w:val="24"/>
          <w:szCs w:val="24"/>
        </w:rPr>
        <w:t xml:space="preserve">Based on the combined cytological features observed on fine-needle aspiration and the characteristic </w:t>
      </w:r>
      <w:proofErr w:type="spellStart"/>
      <w:r w:rsidR="00AD233D" w:rsidRPr="00AD233D">
        <w:rPr>
          <w:rFonts w:ascii="Times New Roman" w:hAnsi="Times New Roman" w:cs="Times New Roman"/>
          <w:sz w:val="24"/>
          <w:szCs w:val="24"/>
        </w:rPr>
        <w:t>histomorphological</w:t>
      </w:r>
      <w:proofErr w:type="spellEnd"/>
      <w:r w:rsidR="00AD233D" w:rsidRPr="00AD233D">
        <w:rPr>
          <w:rFonts w:ascii="Times New Roman" w:hAnsi="Times New Roman" w:cs="Times New Roman"/>
          <w:sz w:val="24"/>
          <w:szCs w:val="24"/>
        </w:rPr>
        <w:t xml:space="preserve"> findings, the cutaneous masses were diagnosed as a giant cell tumour of soft tissue (GCT-ST</w:t>
      </w:r>
      <w:r w:rsidR="0065792F">
        <w:rPr>
          <w:rFonts w:ascii="Times New Roman" w:hAnsi="Times New Roman" w:cs="Times New Roman"/>
          <w:sz w:val="24"/>
          <w:szCs w:val="24"/>
        </w:rPr>
        <w:t>).</w:t>
      </w:r>
      <w:r w:rsidR="00BD0F6A">
        <w:rPr>
          <w:rFonts w:ascii="Times New Roman" w:hAnsi="Times New Roman" w:cs="Times New Roman"/>
          <w:sz w:val="24"/>
          <w:szCs w:val="24"/>
        </w:rPr>
        <w:t xml:space="preserve"> </w:t>
      </w:r>
      <w:r w:rsidR="00BD0F6A" w:rsidRPr="00BD0F6A">
        <w:rPr>
          <w:rFonts w:ascii="Times New Roman" w:hAnsi="Times New Roman" w:cs="Times New Roman"/>
          <w:sz w:val="24"/>
          <w:szCs w:val="24"/>
        </w:rPr>
        <w:t>All diagnostic and therapeutic procedures were performed in accordance with standard veterinary clinical practices with the informed consent of the owner. The interventions were undertaken solely for the clinical management and welfare of the animal and no experimental procedures were involved.</w:t>
      </w:r>
    </w:p>
    <w:p w14:paraId="6703F614" w14:textId="366ABC7B" w:rsidR="006D162B" w:rsidRDefault="006D162B" w:rsidP="006D162B">
      <w:pPr>
        <w:spacing w:line="360" w:lineRule="auto"/>
        <w:jc w:val="both"/>
        <w:rPr>
          <w:rFonts w:ascii="Times New Roman" w:hAnsi="Times New Roman" w:cs="Times New Roman"/>
          <w:b/>
          <w:bCs/>
          <w:sz w:val="24"/>
          <w:szCs w:val="24"/>
        </w:rPr>
      </w:pPr>
      <w:r w:rsidRPr="006D162B">
        <w:rPr>
          <w:rFonts w:ascii="Times New Roman" w:hAnsi="Times New Roman" w:cs="Times New Roman"/>
          <w:b/>
          <w:bCs/>
          <w:sz w:val="24"/>
          <w:szCs w:val="24"/>
        </w:rPr>
        <w:t>DISCUSSION</w:t>
      </w:r>
    </w:p>
    <w:p w14:paraId="7B24DA67" w14:textId="4FDA7A7D" w:rsidR="00171630" w:rsidRPr="00C0423F" w:rsidRDefault="00C33061" w:rsidP="00CD40DC">
      <w:pPr>
        <w:spacing w:line="360" w:lineRule="auto"/>
        <w:ind w:firstLine="720"/>
        <w:jc w:val="both"/>
        <w:rPr>
          <w:rFonts w:ascii="Times New Roman" w:hAnsi="Times New Roman" w:cs="Times New Roman"/>
          <w:sz w:val="24"/>
          <w:szCs w:val="24"/>
        </w:rPr>
      </w:pPr>
      <w:r w:rsidRPr="00C33061">
        <w:rPr>
          <w:rFonts w:ascii="Times New Roman" w:hAnsi="Times New Roman" w:cs="Times New Roman"/>
          <w:sz w:val="24"/>
          <w:szCs w:val="24"/>
        </w:rPr>
        <w:t>Giant cell tumour of soft tissue (GCT-ST) is a rare primary mesenchymal neoplasm first reported in human in 1972, originally described under umbrella terms such as “giant cell tumour of soft parts”</w:t>
      </w:r>
      <w:r>
        <w:rPr>
          <w:rFonts w:ascii="Times New Roman" w:hAnsi="Times New Roman" w:cs="Times New Roman"/>
          <w:sz w:val="24"/>
          <w:szCs w:val="24"/>
        </w:rPr>
        <w:t>.</w:t>
      </w:r>
      <w:r w:rsidRPr="00C33061">
        <w:rPr>
          <w:rFonts w:ascii="Times New Roman" w:hAnsi="Times New Roman" w:cs="Times New Roman"/>
          <w:sz w:val="24"/>
          <w:szCs w:val="24"/>
        </w:rPr>
        <w:t xml:space="preserve"> Subsequent pathological studies clarified that GCT-ST is clinically and histologically distinct from other giant cell-rich lesions and significantly differs from giant cell tumour of bone, despite morphological similarities</w:t>
      </w:r>
      <w:r w:rsidR="00221D0E">
        <w:rPr>
          <w:rFonts w:ascii="Times New Roman" w:hAnsi="Times New Roman" w:cs="Times New Roman"/>
          <w:sz w:val="24"/>
          <w:szCs w:val="24"/>
        </w:rPr>
        <w:t xml:space="preserve"> (</w:t>
      </w:r>
      <w:r w:rsidR="00221D0E" w:rsidRPr="00280530">
        <w:rPr>
          <w:rFonts w:ascii="Times New Roman" w:hAnsi="Times New Roman" w:cs="Times New Roman"/>
          <w:sz w:val="24"/>
          <w:szCs w:val="24"/>
        </w:rPr>
        <w:t>Chopra</w:t>
      </w:r>
      <w:r w:rsidR="00221D0E">
        <w:rPr>
          <w:rFonts w:ascii="Times New Roman" w:hAnsi="Times New Roman" w:cs="Times New Roman"/>
          <w:sz w:val="24"/>
          <w:szCs w:val="24"/>
        </w:rPr>
        <w:t xml:space="preserve"> </w:t>
      </w:r>
      <w:r w:rsidR="00221D0E">
        <w:rPr>
          <w:rFonts w:ascii="Times New Roman" w:hAnsi="Times New Roman" w:cs="Times New Roman"/>
          <w:i/>
          <w:iCs/>
          <w:sz w:val="24"/>
          <w:szCs w:val="24"/>
        </w:rPr>
        <w:t xml:space="preserve">et al., </w:t>
      </w:r>
      <w:r w:rsidR="00221D0E">
        <w:rPr>
          <w:rFonts w:ascii="Times New Roman" w:hAnsi="Times New Roman" w:cs="Times New Roman"/>
          <w:sz w:val="24"/>
          <w:szCs w:val="24"/>
        </w:rPr>
        <w:t>2020)</w:t>
      </w:r>
      <w:r w:rsidRPr="00C33061">
        <w:rPr>
          <w:rFonts w:ascii="Times New Roman" w:hAnsi="Times New Roman" w:cs="Times New Roman"/>
          <w:sz w:val="24"/>
          <w:szCs w:val="24"/>
        </w:rPr>
        <w:t>. In modern classification schemes, GCT-ST is considered a soft tissue neoplasm of intermediate malignancy with low metastatic potential but a propensity for local recurrence when excision is incomplete</w:t>
      </w:r>
      <w:r>
        <w:rPr>
          <w:rFonts w:ascii="Times New Roman" w:hAnsi="Times New Roman" w:cs="Times New Roman"/>
          <w:sz w:val="24"/>
          <w:szCs w:val="24"/>
        </w:rPr>
        <w:t xml:space="preserve"> </w:t>
      </w:r>
      <w:r w:rsidRPr="00C0423F">
        <w:rPr>
          <w:rFonts w:ascii="Times New Roman" w:hAnsi="Times New Roman" w:cs="Times New Roman"/>
          <w:sz w:val="24"/>
          <w:szCs w:val="24"/>
        </w:rPr>
        <w:t>(</w:t>
      </w:r>
      <w:proofErr w:type="spellStart"/>
      <w:r w:rsidRPr="00C0423F">
        <w:rPr>
          <w:rFonts w:ascii="Times New Roman" w:hAnsi="Times New Roman" w:cs="Times New Roman"/>
          <w:sz w:val="24"/>
          <w:szCs w:val="24"/>
        </w:rPr>
        <w:t>Mavrogenis</w:t>
      </w:r>
      <w:proofErr w:type="spellEnd"/>
      <w:r w:rsidRPr="00C0423F">
        <w:rPr>
          <w:rFonts w:ascii="Times New Roman" w:hAnsi="Times New Roman" w:cs="Times New Roman"/>
          <w:sz w:val="24"/>
          <w:szCs w:val="24"/>
        </w:rPr>
        <w:t xml:space="preserve"> </w:t>
      </w:r>
      <w:r w:rsidRPr="00C0423F">
        <w:rPr>
          <w:rFonts w:ascii="Times New Roman" w:hAnsi="Times New Roman" w:cs="Times New Roman"/>
          <w:i/>
          <w:iCs/>
          <w:sz w:val="24"/>
          <w:szCs w:val="24"/>
        </w:rPr>
        <w:t xml:space="preserve">et al., </w:t>
      </w:r>
      <w:r w:rsidRPr="00C0423F">
        <w:rPr>
          <w:rFonts w:ascii="Times New Roman" w:hAnsi="Times New Roman" w:cs="Times New Roman"/>
          <w:sz w:val="24"/>
          <w:szCs w:val="24"/>
        </w:rPr>
        <w:t>2019)</w:t>
      </w:r>
      <w:r w:rsidRPr="00C33061">
        <w:rPr>
          <w:rFonts w:ascii="Times New Roman" w:hAnsi="Times New Roman" w:cs="Times New Roman"/>
          <w:sz w:val="24"/>
          <w:szCs w:val="24"/>
        </w:rPr>
        <w:t>.</w:t>
      </w:r>
      <w:r w:rsidR="009A3377">
        <w:rPr>
          <w:rFonts w:ascii="Times New Roman" w:hAnsi="Times New Roman" w:cs="Times New Roman"/>
          <w:sz w:val="24"/>
          <w:szCs w:val="24"/>
        </w:rPr>
        <w:t xml:space="preserve"> </w:t>
      </w:r>
      <w:r w:rsidR="00C6134D" w:rsidRPr="00C6134D">
        <w:rPr>
          <w:rFonts w:ascii="Times New Roman" w:hAnsi="Times New Roman" w:cs="Times New Roman"/>
          <w:sz w:val="24"/>
          <w:szCs w:val="24"/>
        </w:rPr>
        <w:t>Human GCT-ST typically presents as a slow-growing, painless mass located predominantly in the superficial soft tissues of the extremities, though cases have been documented in atypical sites including the trunk, head and neck, mediastinum and abdomen. Histologically, these tumours comprise numerous osteoclast-like multinucleated giant cells often arranged in nodular or multinodular patterns within a fibrovascular stroma</w:t>
      </w:r>
      <w:r w:rsidR="00C6134D">
        <w:rPr>
          <w:rFonts w:ascii="Times New Roman" w:hAnsi="Times New Roman" w:cs="Times New Roman"/>
          <w:sz w:val="24"/>
          <w:szCs w:val="24"/>
        </w:rPr>
        <w:t xml:space="preserve"> (</w:t>
      </w:r>
      <w:r w:rsidR="00C6134D" w:rsidRPr="00C6134D">
        <w:rPr>
          <w:rFonts w:ascii="Times New Roman" w:hAnsi="Times New Roman" w:cs="Times New Roman"/>
          <w:sz w:val="24"/>
          <w:szCs w:val="24"/>
        </w:rPr>
        <w:t>Nishio</w:t>
      </w:r>
      <w:r w:rsidR="00C6134D">
        <w:rPr>
          <w:rFonts w:ascii="Times New Roman" w:hAnsi="Times New Roman" w:cs="Times New Roman"/>
          <w:sz w:val="24"/>
          <w:szCs w:val="24"/>
        </w:rPr>
        <w:t xml:space="preserve"> </w:t>
      </w:r>
      <w:r w:rsidR="00C6134D">
        <w:rPr>
          <w:rFonts w:ascii="Times New Roman" w:hAnsi="Times New Roman" w:cs="Times New Roman"/>
          <w:i/>
          <w:iCs/>
          <w:sz w:val="24"/>
          <w:szCs w:val="24"/>
        </w:rPr>
        <w:t xml:space="preserve">et al., </w:t>
      </w:r>
      <w:r w:rsidR="00C6134D">
        <w:rPr>
          <w:rFonts w:ascii="Times New Roman" w:hAnsi="Times New Roman" w:cs="Times New Roman"/>
          <w:sz w:val="24"/>
          <w:szCs w:val="24"/>
        </w:rPr>
        <w:t>2024)</w:t>
      </w:r>
      <w:r w:rsidR="00C6134D" w:rsidRPr="00C6134D">
        <w:rPr>
          <w:rFonts w:ascii="Times New Roman" w:hAnsi="Times New Roman" w:cs="Times New Roman"/>
          <w:sz w:val="24"/>
          <w:szCs w:val="24"/>
        </w:rPr>
        <w:t>. Such histopathological architecture closely resembles giant cell tumour of bone, but the absence of characteristic bone matrix and radiologic features distinguishes GCT-ST as a soft tissue entity.</w:t>
      </w:r>
      <w:r w:rsidR="00212D63">
        <w:rPr>
          <w:rFonts w:ascii="Times New Roman" w:hAnsi="Times New Roman" w:cs="Times New Roman"/>
          <w:sz w:val="24"/>
          <w:szCs w:val="24"/>
        </w:rPr>
        <w:t xml:space="preserve"> </w:t>
      </w:r>
      <w:r w:rsidR="00816CF5" w:rsidRPr="00816CF5">
        <w:rPr>
          <w:rFonts w:ascii="Times New Roman" w:hAnsi="Times New Roman" w:cs="Times New Roman"/>
          <w:sz w:val="24"/>
          <w:szCs w:val="24"/>
        </w:rPr>
        <w:t xml:space="preserve">Cytologically, fine-needle aspiration and core biopsy specimens of GCT-ST characteristically demonstrate multinucleated giant cells with bland nuclei interspersed among </w:t>
      </w:r>
      <w:r w:rsidR="009E4A0D">
        <w:rPr>
          <w:rFonts w:ascii="Times New Roman" w:hAnsi="Times New Roman" w:cs="Times New Roman"/>
          <w:sz w:val="24"/>
          <w:szCs w:val="24"/>
        </w:rPr>
        <w:t>fibroblast</w:t>
      </w:r>
      <w:r w:rsidR="00816CF5" w:rsidRPr="00816CF5">
        <w:rPr>
          <w:rFonts w:ascii="Times New Roman" w:hAnsi="Times New Roman" w:cs="Times New Roman"/>
          <w:sz w:val="24"/>
          <w:szCs w:val="24"/>
        </w:rPr>
        <w:t xml:space="preserve"> stromal cells. This pattern has been described in rare case reports, and when interpreted alongside clinical context it can support a presumptive diagnosis prior to surgical excision. Reported cases emphasize the value of FNAC in preliminary diagnosis, particularly in distinguishing GCT-ST from other giant cell-rich lesions such as </w:t>
      </w:r>
      <w:proofErr w:type="spellStart"/>
      <w:r w:rsidR="00816CF5" w:rsidRPr="00816CF5">
        <w:rPr>
          <w:rFonts w:ascii="Times New Roman" w:hAnsi="Times New Roman" w:cs="Times New Roman"/>
          <w:sz w:val="24"/>
          <w:szCs w:val="24"/>
        </w:rPr>
        <w:t>tenosynovial</w:t>
      </w:r>
      <w:proofErr w:type="spellEnd"/>
      <w:r w:rsidR="00816CF5" w:rsidRPr="00816CF5">
        <w:rPr>
          <w:rFonts w:ascii="Times New Roman" w:hAnsi="Times New Roman" w:cs="Times New Roman"/>
          <w:sz w:val="24"/>
          <w:szCs w:val="24"/>
        </w:rPr>
        <w:t xml:space="preserve"> giant cell tumours, malignant fibrous histiocytomas, or giant cell-rich sarcomas</w:t>
      </w:r>
      <w:r w:rsidR="00816CF5">
        <w:rPr>
          <w:rFonts w:ascii="Times New Roman" w:hAnsi="Times New Roman" w:cs="Times New Roman"/>
          <w:sz w:val="24"/>
          <w:szCs w:val="24"/>
        </w:rPr>
        <w:t xml:space="preserve"> (</w:t>
      </w:r>
      <w:proofErr w:type="spellStart"/>
      <w:r w:rsidR="00816CF5" w:rsidRPr="00816CF5">
        <w:rPr>
          <w:rFonts w:ascii="Times New Roman" w:hAnsi="Times New Roman" w:cs="Times New Roman"/>
          <w:sz w:val="24"/>
          <w:szCs w:val="24"/>
        </w:rPr>
        <w:t>Asotra</w:t>
      </w:r>
      <w:proofErr w:type="spellEnd"/>
      <w:r w:rsidR="00816CF5">
        <w:rPr>
          <w:rFonts w:ascii="Times New Roman" w:hAnsi="Times New Roman" w:cs="Times New Roman"/>
          <w:sz w:val="24"/>
          <w:szCs w:val="24"/>
        </w:rPr>
        <w:t xml:space="preserve"> and Sharma, 2009)</w:t>
      </w:r>
      <w:r w:rsidR="00816CF5" w:rsidRPr="00816CF5">
        <w:rPr>
          <w:rFonts w:ascii="Times New Roman" w:hAnsi="Times New Roman" w:cs="Times New Roman"/>
          <w:sz w:val="24"/>
          <w:szCs w:val="24"/>
        </w:rPr>
        <w:t>.</w:t>
      </w:r>
      <w:r w:rsidR="00CD40DC">
        <w:rPr>
          <w:rFonts w:ascii="Times New Roman" w:hAnsi="Times New Roman" w:cs="Times New Roman"/>
          <w:sz w:val="24"/>
          <w:szCs w:val="24"/>
        </w:rPr>
        <w:t xml:space="preserve"> </w:t>
      </w:r>
      <w:r w:rsidR="00534E8B" w:rsidRPr="00534E8B">
        <w:rPr>
          <w:rFonts w:ascii="Times New Roman" w:hAnsi="Times New Roman" w:cs="Times New Roman"/>
          <w:sz w:val="24"/>
          <w:szCs w:val="24"/>
        </w:rPr>
        <w:t xml:space="preserve">Although giant cell tumour of soft tissue (GCT-ST) has been well documented </w:t>
      </w:r>
      <w:r w:rsidR="00534E8B" w:rsidRPr="00534E8B">
        <w:rPr>
          <w:rFonts w:ascii="Times New Roman" w:hAnsi="Times New Roman" w:cs="Times New Roman"/>
          <w:sz w:val="24"/>
          <w:szCs w:val="24"/>
        </w:rPr>
        <w:lastRenderedPageBreak/>
        <w:t xml:space="preserve">in humans, veterinary reports remain exceedingly scarce and no comprehensive case series specifically focused on feline cutaneous GCT-ST are available in indexed veterinary literature. Reviews in human pathology (Oliveira </w:t>
      </w:r>
      <w:r w:rsidR="00534E8B" w:rsidRPr="00534E8B">
        <w:rPr>
          <w:rFonts w:ascii="Times New Roman" w:hAnsi="Times New Roman" w:cs="Times New Roman"/>
          <w:i/>
          <w:iCs/>
          <w:sz w:val="24"/>
          <w:szCs w:val="24"/>
        </w:rPr>
        <w:t>et al.,</w:t>
      </w:r>
      <w:r w:rsidR="00534E8B" w:rsidRPr="00534E8B">
        <w:rPr>
          <w:rFonts w:ascii="Times New Roman" w:hAnsi="Times New Roman" w:cs="Times New Roman"/>
          <w:sz w:val="24"/>
          <w:szCs w:val="24"/>
        </w:rPr>
        <w:t xml:space="preserve"> 2000) and isolated reports in other species such as equine cases (Ford </w:t>
      </w:r>
      <w:r w:rsidR="00534E8B" w:rsidRPr="00534E8B">
        <w:rPr>
          <w:rFonts w:ascii="Times New Roman" w:hAnsi="Times New Roman" w:cs="Times New Roman"/>
          <w:i/>
          <w:iCs/>
          <w:sz w:val="24"/>
          <w:szCs w:val="24"/>
        </w:rPr>
        <w:t>et al.,</w:t>
      </w:r>
      <w:r w:rsidR="00534E8B" w:rsidRPr="00534E8B">
        <w:rPr>
          <w:rFonts w:ascii="Times New Roman" w:hAnsi="Times New Roman" w:cs="Times New Roman"/>
          <w:sz w:val="24"/>
          <w:szCs w:val="24"/>
        </w:rPr>
        <w:t xml:space="preserve"> 1975; Bush and Powers, 2008) suggest that soft tissue giant cell tumours may occur at diverse anatomical sites and across a wide age range; however, standardized terminology in veterinary pathology remains limited.</w:t>
      </w:r>
    </w:p>
    <w:p w14:paraId="201FC190" w14:textId="32A5098C" w:rsidR="00956114" w:rsidRDefault="000871E6" w:rsidP="00C06073">
      <w:pPr>
        <w:spacing w:line="360" w:lineRule="auto"/>
        <w:ind w:firstLine="720"/>
        <w:jc w:val="both"/>
      </w:pPr>
      <w:proofErr w:type="spellStart"/>
      <w:r w:rsidRPr="000871E6">
        <w:rPr>
          <w:rFonts w:ascii="Times New Roman" w:hAnsi="Times New Roman" w:cs="Times New Roman"/>
          <w:sz w:val="24"/>
          <w:szCs w:val="24"/>
        </w:rPr>
        <w:t>Histopathologically</w:t>
      </w:r>
      <w:proofErr w:type="spellEnd"/>
      <w:r w:rsidRPr="000871E6">
        <w:rPr>
          <w:rFonts w:ascii="Times New Roman" w:hAnsi="Times New Roman" w:cs="Times New Roman"/>
          <w:sz w:val="24"/>
          <w:szCs w:val="24"/>
        </w:rPr>
        <w:t>, GCT-ST in humans is characterized by uniform osteoclast-like giant cells with atypia</w:t>
      </w:r>
      <w:r w:rsidR="009E4A0D">
        <w:rPr>
          <w:rFonts w:ascii="Times New Roman" w:hAnsi="Times New Roman" w:cs="Times New Roman"/>
          <w:sz w:val="24"/>
          <w:szCs w:val="24"/>
        </w:rPr>
        <w:t xml:space="preserve"> and high </w:t>
      </w:r>
      <w:r w:rsidRPr="000871E6">
        <w:rPr>
          <w:rFonts w:ascii="Times New Roman" w:hAnsi="Times New Roman" w:cs="Times New Roman"/>
          <w:sz w:val="24"/>
          <w:szCs w:val="24"/>
        </w:rPr>
        <w:t>mitotic activity variable but often moderate</w:t>
      </w:r>
      <w:r w:rsidR="001651FE">
        <w:rPr>
          <w:rFonts w:ascii="Times New Roman" w:hAnsi="Times New Roman" w:cs="Times New Roman"/>
          <w:sz w:val="24"/>
          <w:szCs w:val="24"/>
        </w:rPr>
        <w:t xml:space="preserve">                       (</w:t>
      </w:r>
      <w:proofErr w:type="spellStart"/>
      <w:r w:rsidR="001651FE" w:rsidRPr="00BA3BEB">
        <w:rPr>
          <w:rFonts w:ascii="Times New Roman" w:hAnsi="Times New Roman" w:cs="Times New Roman"/>
          <w:sz w:val="24"/>
          <w:szCs w:val="24"/>
        </w:rPr>
        <w:t>Dobromylskyj</w:t>
      </w:r>
      <w:proofErr w:type="spellEnd"/>
      <w:r w:rsidR="001651FE">
        <w:rPr>
          <w:rFonts w:ascii="Times New Roman" w:hAnsi="Times New Roman" w:cs="Times New Roman"/>
          <w:sz w:val="24"/>
          <w:szCs w:val="24"/>
        </w:rPr>
        <w:t xml:space="preserve">, </w:t>
      </w:r>
      <w:r w:rsidR="001651FE" w:rsidRPr="00BA3BEB">
        <w:rPr>
          <w:rFonts w:ascii="Times New Roman" w:hAnsi="Times New Roman" w:cs="Times New Roman"/>
          <w:sz w:val="24"/>
          <w:szCs w:val="24"/>
        </w:rPr>
        <w:t>2022</w:t>
      </w:r>
      <w:r w:rsidR="001651FE">
        <w:rPr>
          <w:rFonts w:ascii="Times New Roman" w:hAnsi="Times New Roman" w:cs="Times New Roman"/>
          <w:sz w:val="24"/>
          <w:szCs w:val="24"/>
        </w:rPr>
        <w:t>)</w:t>
      </w:r>
      <w:r w:rsidRPr="000871E6">
        <w:rPr>
          <w:rFonts w:ascii="Times New Roman" w:hAnsi="Times New Roman" w:cs="Times New Roman"/>
          <w:sz w:val="24"/>
          <w:szCs w:val="24"/>
        </w:rPr>
        <w:t xml:space="preserve">. Unlike high-grade sarcomas, GCT-ST </w:t>
      </w:r>
      <w:r w:rsidR="009E4A0D">
        <w:rPr>
          <w:rFonts w:ascii="Times New Roman" w:hAnsi="Times New Roman" w:cs="Times New Roman"/>
          <w:sz w:val="24"/>
          <w:szCs w:val="24"/>
        </w:rPr>
        <w:t>frequently</w:t>
      </w:r>
      <w:r w:rsidRPr="000871E6">
        <w:rPr>
          <w:rFonts w:ascii="Times New Roman" w:hAnsi="Times New Roman" w:cs="Times New Roman"/>
          <w:sz w:val="24"/>
          <w:szCs w:val="24"/>
        </w:rPr>
        <w:t xml:space="preserve"> shows significant cellular pleomorphism </w:t>
      </w:r>
      <w:r w:rsidR="009E4A0D">
        <w:rPr>
          <w:rFonts w:ascii="Times New Roman" w:hAnsi="Times New Roman" w:cs="Times New Roman"/>
          <w:sz w:val="24"/>
          <w:szCs w:val="24"/>
        </w:rPr>
        <w:t>and</w:t>
      </w:r>
      <w:r w:rsidRPr="000871E6">
        <w:rPr>
          <w:rFonts w:ascii="Times New Roman" w:hAnsi="Times New Roman" w:cs="Times New Roman"/>
          <w:sz w:val="24"/>
          <w:szCs w:val="24"/>
        </w:rPr>
        <w:t xml:space="preserve"> atypical mitotic figures. In deep or anatomically unusual sites </w:t>
      </w:r>
      <w:r w:rsidR="00183AB5">
        <w:rPr>
          <w:rFonts w:ascii="Times New Roman" w:hAnsi="Times New Roman" w:cs="Times New Roman"/>
          <w:sz w:val="24"/>
          <w:szCs w:val="24"/>
        </w:rPr>
        <w:t>like</w:t>
      </w:r>
      <w:r w:rsidRPr="000871E6">
        <w:rPr>
          <w:rFonts w:ascii="Times New Roman" w:hAnsi="Times New Roman" w:cs="Times New Roman"/>
          <w:sz w:val="24"/>
          <w:szCs w:val="24"/>
        </w:rPr>
        <w:t xml:space="preserve"> retroperitoneum</w:t>
      </w:r>
      <w:r w:rsidR="009851E2">
        <w:rPr>
          <w:rFonts w:ascii="Times New Roman" w:hAnsi="Times New Roman" w:cs="Times New Roman"/>
          <w:sz w:val="24"/>
          <w:szCs w:val="24"/>
        </w:rPr>
        <w:t xml:space="preserve"> </w:t>
      </w:r>
      <w:r w:rsidR="00183AB5">
        <w:rPr>
          <w:rFonts w:ascii="Times New Roman" w:hAnsi="Times New Roman" w:cs="Times New Roman"/>
          <w:sz w:val="24"/>
          <w:szCs w:val="24"/>
        </w:rPr>
        <w:t>(</w:t>
      </w:r>
      <w:r w:rsidR="00183AB5" w:rsidRPr="00183AB5">
        <w:rPr>
          <w:rFonts w:ascii="Times New Roman" w:hAnsi="Times New Roman" w:cs="Times New Roman"/>
          <w:sz w:val="24"/>
          <w:szCs w:val="24"/>
        </w:rPr>
        <w:t>Kishi</w:t>
      </w:r>
      <w:r w:rsidR="00183AB5">
        <w:rPr>
          <w:rFonts w:ascii="Times New Roman" w:hAnsi="Times New Roman" w:cs="Times New Roman"/>
          <w:sz w:val="24"/>
          <w:szCs w:val="24"/>
        </w:rPr>
        <w:t xml:space="preserve"> </w:t>
      </w:r>
      <w:r w:rsidR="00183AB5">
        <w:rPr>
          <w:rFonts w:ascii="Times New Roman" w:hAnsi="Times New Roman" w:cs="Times New Roman"/>
          <w:i/>
          <w:iCs/>
          <w:sz w:val="24"/>
          <w:szCs w:val="24"/>
        </w:rPr>
        <w:t xml:space="preserve">et al., </w:t>
      </w:r>
      <w:r w:rsidR="00183AB5">
        <w:rPr>
          <w:rFonts w:ascii="Times New Roman" w:hAnsi="Times New Roman" w:cs="Times New Roman"/>
          <w:sz w:val="24"/>
          <w:szCs w:val="24"/>
        </w:rPr>
        <w:t>2018</w:t>
      </w:r>
      <w:r w:rsidR="00C06073">
        <w:rPr>
          <w:rFonts w:ascii="Times New Roman" w:hAnsi="Times New Roman" w:cs="Times New Roman"/>
          <w:sz w:val="24"/>
          <w:szCs w:val="24"/>
        </w:rPr>
        <w:t>)</w:t>
      </w:r>
      <w:r w:rsidRPr="000871E6">
        <w:rPr>
          <w:rFonts w:ascii="Times New Roman" w:hAnsi="Times New Roman" w:cs="Times New Roman"/>
          <w:sz w:val="24"/>
          <w:szCs w:val="24"/>
        </w:rPr>
        <w:t xml:space="preserve"> have demonstrated local invasion and larger size, but distant metastasis remains uncommon. In the present feline case, FNAC revealed a high proportion of multinucleated giant cells with numerous nuclei and bland nuclear features, consistent with descriptions in human GCT-ST cytology reports</w:t>
      </w:r>
      <w:r w:rsidR="00C06073">
        <w:rPr>
          <w:rFonts w:ascii="Times New Roman" w:hAnsi="Times New Roman" w:cs="Times New Roman"/>
          <w:sz w:val="24"/>
          <w:szCs w:val="24"/>
        </w:rPr>
        <w:t xml:space="preserve"> </w:t>
      </w:r>
      <w:r w:rsidR="00C06073" w:rsidRPr="00C0423F">
        <w:rPr>
          <w:rFonts w:ascii="Times New Roman" w:hAnsi="Times New Roman" w:cs="Times New Roman"/>
          <w:sz w:val="24"/>
          <w:szCs w:val="24"/>
        </w:rPr>
        <w:t>(</w:t>
      </w:r>
      <w:proofErr w:type="spellStart"/>
      <w:r w:rsidR="00C06073" w:rsidRPr="00C0423F">
        <w:rPr>
          <w:rFonts w:ascii="Times New Roman" w:hAnsi="Times New Roman" w:cs="Times New Roman"/>
          <w:sz w:val="24"/>
          <w:szCs w:val="24"/>
        </w:rPr>
        <w:t>Mavrogenis</w:t>
      </w:r>
      <w:proofErr w:type="spellEnd"/>
      <w:r w:rsidR="00C06073" w:rsidRPr="00C0423F">
        <w:rPr>
          <w:rFonts w:ascii="Times New Roman" w:hAnsi="Times New Roman" w:cs="Times New Roman"/>
          <w:sz w:val="24"/>
          <w:szCs w:val="24"/>
        </w:rPr>
        <w:t xml:space="preserve"> </w:t>
      </w:r>
      <w:r w:rsidR="00C06073" w:rsidRPr="00C0423F">
        <w:rPr>
          <w:rFonts w:ascii="Times New Roman" w:hAnsi="Times New Roman" w:cs="Times New Roman"/>
          <w:i/>
          <w:iCs/>
          <w:sz w:val="24"/>
          <w:szCs w:val="24"/>
        </w:rPr>
        <w:t xml:space="preserve">et al., </w:t>
      </w:r>
      <w:r w:rsidR="00C06073" w:rsidRPr="00C0423F">
        <w:rPr>
          <w:rFonts w:ascii="Times New Roman" w:hAnsi="Times New Roman" w:cs="Times New Roman"/>
          <w:sz w:val="24"/>
          <w:szCs w:val="24"/>
        </w:rPr>
        <w:t>2019)</w:t>
      </w:r>
      <w:r w:rsidRPr="000871E6">
        <w:rPr>
          <w:rFonts w:ascii="Times New Roman" w:hAnsi="Times New Roman" w:cs="Times New Roman"/>
          <w:sz w:val="24"/>
          <w:szCs w:val="24"/>
        </w:rPr>
        <w:t>. Histopathology</w:t>
      </w:r>
      <w:r w:rsidR="009E4A0D">
        <w:rPr>
          <w:rFonts w:ascii="Times New Roman" w:hAnsi="Times New Roman" w:cs="Times New Roman"/>
          <w:sz w:val="24"/>
          <w:szCs w:val="24"/>
        </w:rPr>
        <w:t>,</w:t>
      </w:r>
      <w:r w:rsidRPr="000871E6">
        <w:rPr>
          <w:rFonts w:ascii="Times New Roman" w:hAnsi="Times New Roman" w:cs="Times New Roman"/>
          <w:sz w:val="24"/>
          <w:szCs w:val="24"/>
        </w:rPr>
        <w:t xml:space="preserve"> similarly demonstrated multinodular aggregates of mononuclear spindle cells admixed with multinucleated giant cells, </w:t>
      </w:r>
      <w:r w:rsidR="009E4A0D">
        <w:rPr>
          <w:rFonts w:ascii="Times New Roman" w:hAnsi="Times New Roman" w:cs="Times New Roman"/>
          <w:sz w:val="24"/>
          <w:szCs w:val="24"/>
        </w:rPr>
        <w:t>having</w:t>
      </w:r>
      <w:r w:rsidRPr="000871E6">
        <w:rPr>
          <w:rFonts w:ascii="Times New Roman" w:hAnsi="Times New Roman" w:cs="Times New Roman"/>
          <w:sz w:val="24"/>
          <w:szCs w:val="24"/>
        </w:rPr>
        <w:t xml:space="preserve"> significant pleomorphism </w:t>
      </w:r>
      <w:r w:rsidR="00C06073">
        <w:rPr>
          <w:rFonts w:ascii="Times New Roman" w:hAnsi="Times New Roman" w:cs="Times New Roman"/>
          <w:sz w:val="24"/>
          <w:szCs w:val="24"/>
        </w:rPr>
        <w:t>and</w:t>
      </w:r>
      <w:r w:rsidRPr="000871E6">
        <w:rPr>
          <w:rFonts w:ascii="Times New Roman" w:hAnsi="Times New Roman" w:cs="Times New Roman"/>
          <w:sz w:val="24"/>
          <w:szCs w:val="24"/>
        </w:rPr>
        <w:t xml:space="preserve"> atypia aligning with the </w:t>
      </w:r>
      <w:r w:rsidR="009E4A0D">
        <w:rPr>
          <w:rFonts w:ascii="Times New Roman" w:hAnsi="Times New Roman" w:cs="Times New Roman"/>
          <w:sz w:val="24"/>
          <w:szCs w:val="24"/>
        </w:rPr>
        <w:t>high</w:t>
      </w:r>
      <w:r w:rsidRPr="000871E6">
        <w:rPr>
          <w:rFonts w:ascii="Times New Roman" w:hAnsi="Times New Roman" w:cs="Times New Roman"/>
          <w:sz w:val="24"/>
          <w:szCs w:val="24"/>
        </w:rPr>
        <w:t xml:space="preserve"> malignant potential phenotype described in human cases</w:t>
      </w:r>
      <w:r w:rsidR="00C06073">
        <w:rPr>
          <w:rFonts w:ascii="Times New Roman" w:hAnsi="Times New Roman" w:cs="Times New Roman"/>
          <w:sz w:val="24"/>
          <w:szCs w:val="24"/>
        </w:rPr>
        <w:t xml:space="preserve"> </w:t>
      </w:r>
      <w:r w:rsidR="00C06073" w:rsidRPr="00C0423F">
        <w:rPr>
          <w:rFonts w:ascii="Times New Roman" w:hAnsi="Times New Roman" w:cs="Times New Roman"/>
          <w:sz w:val="24"/>
          <w:szCs w:val="24"/>
        </w:rPr>
        <w:t>(</w:t>
      </w:r>
      <w:r w:rsidR="001651FE" w:rsidRPr="00BA3BEB">
        <w:rPr>
          <w:rFonts w:ascii="Times New Roman" w:hAnsi="Times New Roman" w:cs="Times New Roman"/>
          <w:sz w:val="24"/>
          <w:szCs w:val="24"/>
        </w:rPr>
        <w:t>De Cecco and Bianca</w:t>
      </w:r>
      <w:r w:rsidR="001651FE">
        <w:rPr>
          <w:rFonts w:ascii="Times New Roman" w:hAnsi="Times New Roman" w:cs="Times New Roman"/>
          <w:sz w:val="24"/>
          <w:szCs w:val="24"/>
        </w:rPr>
        <w:t>, 2021</w:t>
      </w:r>
      <w:r w:rsidR="00C06073" w:rsidRPr="00C0423F">
        <w:rPr>
          <w:rFonts w:ascii="Times New Roman" w:hAnsi="Times New Roman" w:cs="Times New Roman"/>
          <w:sz w:val="24"/>
          <w:szCs w:val="24"/>
        </w:rPr>
        <w:t>)</w:t>
      </w:r>
      <w:r w:rsidRPr="000871E6">
        <w:rPr>
          <w:rFonts w:ascii="Times New Roman" w:hAnsi="Times New Roman" w:cs="Times New Roman"/>
          <w:sz w:val="24"/>
          <w:szCs w:val="24"/>
        </w:rPr>
        <w:t>.</w:t>
      </w:r>
      <w:r w:rsidR="00C06073" w:rsidRPr="00C06073">
        <w:t xml:space="preserve"> </w:t>
      </w:r>
    </w:p>
    <w:p w14:paraId="5A964F68" w14:textId="197EDF7D" w:rsidR="00503F98" w:rsidRPr="00503F98" w:rsidRDefault="00503F98" w:rsidP="00503F98">
      <w:pPr>
        <w:spacing w:line="360" w:lineRule="auto"/>
        <w:jc w:val="both"/>
        <w:rPr>
          <w:rFonts w:ascii="Times New Roman" w:hAnsi="Times New Roman" w:cs="Times New Roman"/>
          <w:b/>
          <w:bCs/>
          <w:sz w:val="24"/>
          <w:szCs w:val="24"/>
        </w:rPr>
      </w:pPr>
      <w:r w:rsidRPr="00503F98">
        <w:rPr>
          <w:rFonts w:ascii="Times New Roman" w:hAnsi="Times New Roman" w:cs="Times New Roman"/>
          <w:b/>
          <w:bCs/>
          <w:sz w:val="24"/>
          <w:szCs w:val="24"/>
        </w:rPr>
        <w:t>CONCLUSION</w:t>
      </w:r>
    </w:p>
    <w:p w14:paraId="30CEDBE5" w14:textId="321A7324" w:rsidR="00503F98" w:rsidRDefault="00503F98" w:rsidP="00E85834">
      <w:pPr>
        <w:spacing w:line="360" w:lineRule="auto"/>
        <w:ind w:firstLine="720"/>
        <w:jc w:val="both"/>
        <w:rPr>
          <w:rFonts w:ascii="Times New Roman" w:hAnsi="Times New Roman" w:cs="Times New Roman"/>
          <w:sz w:val="24"/>
          <w:szCs w:val="24"/>
        </w:rPr>
      </w:pPr>
      <w:r w:rsidRPr="00503F98">
        <w:rPr>
          <w:rFonts w:ascii="Times New Roman" w:hAnsi="Times New Roman" w:cs="Times New Roman"/>
          <w:sz w:val="24"/>
          <w:szCs w:val="24"/>
        </w:rPr>
        <w:t>The present case documents a rare cutaneous giant cell tumour of soft tissue (GCT-ST) in a Persian cat characterized by osteoclast-like multinucleated giant cells admixed with spindle cells on cytology and histopathology. Although feline GCT-ST as a defined entity remains rare, the present findings demonstrated close clinical and morphological resemblance to human GCT-ST. The case highlights the importance of combined cytological and histopathological evaluation and supports the inclusion of GCT-ST in the differential diagnosis of giant cell-rich cutaneous tumours in cats.</w:t>
      </w:r>
    </w:p>
    <w:p w14:paraId="14980A02" w14:textId="77777777" w:rsidR="00BC5124" w:rsidRPr="00BD0F6A" w:rsidRDefault="00BC5124" w:rsidP="00BC5124">
      <w:pPr>
        <w:spacing w:after="200" w:line="276" w:lineRule="auto"/>
        <w:rPr>
          <w:rFonts w:ascii="Times New Roman" w:eastAsia="Times New Roman" w:hAnsi="Times New Roman" w:cs="Times New Roman"/>
          <w:b/>
          <w:bCs/>
          <w:kern w:val="0"/>
          <w:lang w:val="en-GB" w:eastAsia="en-GB"/>
          <w14:ligatures w14:val="none"/>
        </w:rPr>
      </w:pPr>
      <w:r w:rsidRPr="00BD0F6A">
        <w:rPr>
          <w:rFonts w:ascii="Times New Roman" w:eastAsia="Times New Roman" w:hAnsi="Times New Roman" w:cs="Times New Roman"/>
          <w:b/>
          <w:bCs/>
          <w:kern w:val="0"/>
          <w:lang w:val="en-GB" w:eastAsia="en-GB"/>
          <w14:ligatures w14:val="none"/>
        </w:rPr>
        <w:t>COMPETING INTERESTS DISCLAIMER:</w:t>
      </w:r>
    </w:p>
    <w:p w14:paraId="2DEA86FB" w14:textId="7C1E3E57" w:rsidR="00BC5124" w:rsidRPr="00BD0F6A" w:rsidRDefault="00BC5124" w:rsidP="00BD0F6A">
      <w:pPr>
        <w:spacing w:after="200" w:line="276" w:lineRule="auto"/>
        <w:rPr>
          <w:rFonts w:ascii="Times New Roman" w:hAnsi="Times New Roman" w:cs="Times New Roman"/>
          <w:sz w:val="24"/>
          <w:szCs w:val="24"/>
        </w:rPr>
      </w:pPr>
      <w:r w:rsidRPr="00BD0F6A">
        <w:rPr>
          <w:rFonts w:ascii="Times New Roman" w:eastAsia="Times New Roman" w:hAnsi="Times New Roman" w:cs="Times New Roman"/>
          <w:b/>
          <w:bCs/>
          <w:kern w:val="0"/>
          <w:lang w:val="en-GB" w:eastAsia="en-GB"/>
          <w14:ligatures w14:val="none"/>
        </w:rPr>
        <w:t>Authors have declared that they have no known competing financial interests OR non-financial interests</w:t>
      </w:r>
      <w:r w:rsidR="00BD0F6A" w:rsidRPr="00BD0F6A">
        <w:rPr>
          <w:rFonts w:ascii="Times New Roman" w:eastAsia="Times New Roman" w:hAnsi="Times New Roman" w:cs="Times New Roman"/>
          <w:b/>
          <w:bCs/>
          <w:kern w:val="0"/>
          <w:lang w:val="en-GB" w:eastAsia="en-GB"/>
          <w14:ligatures w14:val="none"/>
        </w:rPr>
        <w:t>.</w:t>
      </w:r>
    </w:p>
    <w:p w14:paraId="777F1AC2" w14:textId="77777777" w:rsidR="00EA7C09" w:rsidRPr="00BD0F6A" w:rsidRDefault="00EA7C09" w:rsidP="00EA7C09">
      <w:pPr>
        <w:spacing w:after="0" w:line="240" w:lineRule="auto"/>
        <w:rPr>
          <w:rFonts w:ascii="Times New Roman" w:eastAsia="Calibri" w:hAnsi="Times New Roman" w:cs="Times New Roman"/>
          <w:highlight w:val="yellow"/>
          <w:lang w:val="en-US"/>
          <w14:ligatures w14:val="none"/>
        </w:rPr>
      </w:pPr>
      <w:bookmarkStart w:id="0" w:name="_Hlk198031404"/>
      <w:bookmarkStart w:id="1" w:name="_Hlk221186719"/>
      <w:r w:rsidRPr="00BD0F6A">
        <w:rPr>
          <w:rFonts w:ascii="Times New Roman" w:eastAsia="Calibri" w:hAnsi="Times New Roman" w:cs="Times New Roman"/>
          <w:highlight w:val="yellow"/>
          <w:lang w:val="en-US"/>
          <w14:ligatures w14:val="none"/>
        </w:rPr>
        <w:t>Disclaimer (Artificial intelligence)</w:t>
      </w:r>
    </w:p>
    <w:p w14:paraId="6232734B" w14:textId="77777777" w:rsidR="00EA7C09" w:rsidRPr="00BD0F6A" w:rsidRDefault="00EA7C09" w:rsidP="00EA7C09">
      <w:pPr>
        <w:spacing w:after="0" w:line="240" w:lineRule="auto"/>
        <w:rPr>
          <w:rFonts w:ascii="Times New Roman" w:eastAsia="Calibri" w:hAnsi="Times New Roman" w:cs="Times New Roman"/>
          <w:highlight w:val="yellow"/>
          <w:lang w:val="en-US"/>
          <w14:ligatures w14:val="none"/>
        </w:rPr>
      </w:pPr>
    </w:p>
    <w:p w14:paraId="447DF6F6" w14:textId="77777777" w:rsidR="00EA7C09" w:rsidRPr="00BD0F6A" w:rsidRDefault="00EA7C09" w:rsidP="00EA7C09">
      <w:pPr>
        <w:spacing w:after="0" w:line="240" w:lineRule="auto"/>
        <w:rPr>
          <w:rFonts w:ascii="Times New Roman" w:eastAsia="Calibri" w:hAnsi="Times New Roman" w:cs="Times New Roman"/>
          <w:highlight w:val="yellow"/>
          <w:lang w:val="en-US"/>
          <w14:ligatures w14:val="none"/>
        </w:rPr>
      </w:pPr>
      <w:r w:rsidRPr="00BD0F6A">
        <w:rPr>
          <w:rFonts w:ascii="Times New Roman" w:eastAsia="Calibri" w:hAnsi="Times New Roman" w:cs="Times New Roman"/>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01FFBF17" w14:textId="77777777" w:rsidR="00BC5124" w:rsidRPr="00EA7C09" w:rsidRDefault="00BC5124" w:rsidP="00386BAF">
      <w:pPr>
        <w:spacing w:line="360" w:lineRule="auto"/>
        <w:ind w:firstLine="720"/>
        <w:jc w:val="both"/>
        <w:rPr>
          <w:rFonts w:ascii="Times New Roman" w:hAnsi="Times New Roman" w:cs="Times New Roman"/>
          <w:sz w:val="24"/>
          <w:szCs w:val="24"/>
          <w:lang w:val="en-US"/>
        </w:rPr>
      </w:pPr>
    </w:p>
    <w:p w14:paraId="2CA335EB" w14:textId="0043C586" w:rsidR="00956114" w:rsidRPr="00C0423F" w:rsidRDefault="00612BE1" w:rsidP="00C0423F">
      <w:pPr>
        <w:spacing w:line="360" w:lineRule="auto"/>
        <w:jc w:val="both"/>
        <w:rPr>
          <w:rFonts w:ascii="Times New Roman" w:hAnsi="Times New Roman" w:cs="Times New Roman"/>
          <w:sz w:val="24"/>
          <w:szCs w:val="24"/>
        </w:rPr>
      </w:pPr>
      <w:r w:rsidRPr="00612BE1">
        <w:rPr>
          <w:rFonts w:ascii="Times New Roman" w:hAnsi="Times New Roman" w:cs="Times New Roman"/>
          <w:b/>
          <w:bCs/>
          <w:sz w:val="24"/>
          <w:szCs w:val="24"/>
        </w:rPr>
        <w:lastRenderedPageBreak/>
        <w:t>REFERENCES</w:t>
      </w:r>
    </w:p>
    <w:p w14:paraId="75D77088" w14:textId="77777777" w:rsidR="00612BE1" w:rsidRDefault="00612BE1" w:rsidP="00612BE1">
      <w:pPr>
        <w:spacing w:line="360" w:lineRule="auto"/>
        <w:ind w:left="284" w:hanging="284"/>
        <w:jc w:val="both"/>
        <w:rPr>
          <w:rFonts w:ascii="Times New Roman" w:hAnsi="Times New Roman" w:cs="Times New Roman"/>
          <w:sz w:val="24"/>
          <w:szCs w:val="24"/>
        </w:rPr>
      </w:pPr>
      <w:proofErr w:type="spellStart"/>
      <w:r w:rsidRPr="00816CF5">
        <w:rPr>
          <w:rFonts w:ascii="Times New Roman" w:hAnsi="Times New Roman" w:cs="Times New Roman"/>
          <w:sz w:val="24"/>
          <w:szCs w:val="24"/>
        </w:rPr>
        <w:t>Asotra</w:t>
      </w:r>
      <w:proofErr w:type="spellEnd"/>
      <w:r w:rsidRPr="00816CF5">
        <w:rPr>
          <w:rFonts w:ascii="Times New Roman" w:hAnsi="Times New Roman" w:cs="Times New Roman"/>
          <w:sz w:val="24"/>
          <w:szCs w:val="24"/>
        </w:rPr>
        <w:t xml:space="preserve">, S., &amp; Sharma, S. (2009). Giant cell </w:t>
      </w:r>
      <w:proofErr w:type="spellStart"/>
      <w:r w:rsidRPr="00816CF5">
        <w:rPr>
          <w:rFonts w:ascii="Times New Roman" w:hAnsi="Times New Roman" w:cs="Times New Roman"/>
          <w:sz w:val="24"/>
          <w:szCs w:val="24"/>
        </w:rPr>
        <w:t>tumor</w:t>
      </w:r>
      <w:proofErr w:type="spellEnd"/>
      <w:r w:rsidRPr="00816CF5">
        <w:rPr>
          <w:rFonts w:ascii="Times New Roman" w:hAnsi="Times New Roman" w:cs="Times New Roman"/>
          <w:sz w:val="24"/>
          <w:szCs w:val="24"/>
        </w:rPr>
        <w:t xml:space="preserve"> of soft tissue: Cytological diagnosis of a case. Journal of cytology, 26(1), 33–35. </w:t>
      </w:r>
      <w:hyperlink r:id="rId6" w:history="1">
        <w:r w:rsidRPr="00A14901">
          <w:rPr>
            <w:rStyle w:val="Hyperlink"/>
            <w:rFonts w:ascii="Times New Roman" w:hAnsi="Times New Roman" w:cs="Times New Roman"/>
            <w:sz w:val="24"/>
            <w:szCs w:val="24"/>
          </w:rPr>
          <w:t>https://doi.org/10.4103/0970-9371.54866</w:t>
        </w:r>
      </w:hyperlink>
      <w:r>
        <w:rPr>
          <w:rFonts w:ascii="Times New Roman" w:hAnsi="Times New Roman" w:cs="Times New Roman"/>
          <w:sz w:val="24"/>
          <w:szCs w:val="24"/>
        </w:rPr>
        <w:t xml:space="preserve"> </w:t>
      </w:r>
    </w:p>
    <w:p w14:paraId="65050FCF" w14:textId="77777777" w:rsidR="00612BE1" w:rsidRDefault="00612BE1" w:rsidP="00612BE1">
      <w:pPr>
        <w:spacing w:line="360" w:lineRule="auto"/>
        <w:ind w:left="284" w:hanging="284"/>
        <w:jc w:val="both"/>
        <w:rPr>
          <w:rFonts w:ascii="Times New Roman" w:hAnsi="Times New Roman" w:cs="Times New Roman"/>
          <w:sz w:val="24"/>
          <w:szCs w:val="24"/>
        </w:rPr>
      </w:pPr>
      <w:r w:rsidRPr="00686920">
        <w:rPr>
          <w:rFonts w:ascii="Times New Roman" w:hAnsi="Times New Roman" w:cs="Times New Roman"/>
          <w:sz w:val="24"/>
          <w:szCs w:val="24"/>
        </w:rPr>
        <w:t xml:space="preserve">Bush, J. M., &amp; Powers, B. E. (2008). Equine giant cell </w:t>
      </w:r>
      <w:proofErr w:type="spellStart"/>
      <w:r w:rsidRPr="00686920">
        <w:rPr>
          <w:rFonts w:ascii="Times New Roman" w:hAnsi="Times New Roman" w:cs="Times New Roman"/>
          <w:sz w:val="24"/>
          <w:szCs w:val="24"/>
        </w:rPr>
        <w:t>tumor</w:t>
      </w:r>
      <w:proofErr w:type="spellEnd"/>
      <w:r w:rsidRPr="00686920">
        <w:rPr>
          <w:rFonts w:ascii="Times New Roman" w:hAnsi="Times New Roman" w:cs="Times New Roman"/>
          <w:sz w:val="24"/>
          <w:szCs w:val="24"/>
        </w:rPr>
        <w:t xml:space="preserve"> of soft parts: a series of 21 cases (2000-2007). Journal of veterinary diagnostic investigation : official publication of the American Association of Veterinary Laboratory Diagnosticians, Inc, 20(4), 513–516. </w:t>
      </w:r>
      <w:hyperlink r:id="rId7" w:history="1">
        <w:r w:rsidRPr="00A14901">
          <w:rPr>
            <w:rStyle w:val="Hyperlink"/>
            <w:rFonts w:ascii="Times New Roman" w:hAnsi="Times New Roman" w:cs="Times New Roman"/>
            <w:sz w:val="24"/>
            <w:szCs w:val="24"/>
          </w:rPr>
          <w:t>https://doi.org/10.1177/104063870802000418</w:t>
        </w:r>
      </w:hyperlink>
      <w:r>
        <w:rPr>
          <w:rFonts w:ascii="Times New Roman" w:hAnsi="Times New Roman" w:cs="Times New Roman"/>
          <w:sz w:val="24"/>
          <w:szCs w:val="24"/>
        </w:rPr>
        <w:t xml:space="preserve"> </w:t>
      </w:r>
    </w:p>
    <w:p w14:paraId="0E3C6287" w14:textId="77777777" w:rsidR="00612BE1" w:rsidRDefault="00612BE1" w:rsidP="00612BE1">
      <w:pPr>
        <w:spacing w:line="360" w:lineRule="auto"/>
        <w:ind w:left="284" w:hanging="284"/>
        <w:jc w:val="both"/>
        <w:rPr>
          <w:rFonts w:ascii="Times New Roman" w:hAnsi="Times New Roman" w:cs="Times New Roman"/>
          <w:sz w:val="24"/>
          <w:szCs w:val="24"/>
        </w:rPr>
      </w:pPr>
      <w:r w:rsidRPr="00280530">
        <w:rPr>
          <w:rFonts w:ascii="Times New Roman" w:hAnsi="Times New Roman" w:cs="Times New Roman"/>
          <w:sz w:val="24"/>
          <w:szCs w:val="24"/>
        </w:rPr>
        <w:t xml:space="preserve">Chopra, A., Kinsella, M., Edwards, S., Smith, I., &amp; Robinson, P. (2020). Giant cell tumour of soft tissue—A rare presentation of a common pathology. BJR | Case Reports, 6(3), 20200012. </w:t>
      </w:r>
      <w:hyperlink r:id="rId8" w:history="1">
        <w:r w:rsidRPr="00A14901">
          <w:rPr>
            <w:rStyle w:val="Hyperlink"/>
            <w:rFonts w:ascii="Times New Roman" w:hAnsi="Times New Roman" w:cs="Times New Roman"/>
            <w:sz w:val="24"/>
            <w:szCs w:val="24"/>
          </w:rPr>
          <w:t>https://doi.org/10.1259/bjrcr.20200012</w:t>
        </w:r>
      </w:hyperlink>
      <w:r>
        <w:rPr>
          <w:rFonts w:ascii="Times New Roman" w:hAnsi="Times New Roman" w:cs="Times New Roman"/>
          <w:sz w:val="24"/>
          <w:szCs w:val="24"/>
        </w:rPr>
        <w:t xml:space="preserve"> </w:t>
      </w:r>
    </w:p>
    <w:p w14:paraId="6B8A70D7" w14:textId="77777777" w:rsidR="00BA3BEB" w:rsidRDefault="00BA3BEB" w:rsidP="00612BE1">
      <w:pPr>
        <w:spacing w:line="360" w:lineRule="auto"/>
        <w:ind w:left="284" w:hanging="284"/>
        <w:jc w:val="both"/>
        <w:rPr>
          <w:rFonts w:ascii="Times New Roman" w:hAnsi="Times New Roman" w:cs="Times New Roman"/>
          <w:sz w:val="24"/>
          <w:szCs w:val="24"/>
        </w:rPr>
      </w:pPr>
    </w:p>
    <w:p w14:paraId="73C3F5CF" w14:textId="3480CEDF" w:rsidR="00BA3BEB" w:rsidRPr="00BA3BEB" w:rsidRDefault="00BA3BEB" w:rsidP="00BA3BEB">
      <w:pPr>
        <w:spacing w:line="360" w:lineRule="auto"/>
        <w:ind w:left="284" w:hanging="284"/>
        <w:jc w:val="both"/>
        <w:rPr>
          <w:rFonts w:ascii="Times New Roman" w:hAnsi="Times New Roman" w:cs="Times New Roman"/>
          <w:sz w:val="24"/>
          <w:szCs w:val="24"/>
        </w:rPr>
      </w:pPr>
      <w:r w:rsidRPr="00BA3BEB">
        <w:rPr>
          <w:rFonts w:ascii="Times New Roman" w:hAnsi="Times New Roman" w:cs="Times New Roman"/>
          <w:sz w:val="24"/>
          <w:szCs w:val="24"/>
        </w:rPr>
        <w:t>De Cecco and Bianca</w:t>
      </w:r>
      <w:r>
        <w:rPr>
          <w:rFonts w:ascii="Times New Roman" w:hAnsi="Times New Roman" w:cs="Times New Roman"/>
          <w:sz w:val="24"/>
          <w:szCs w:val="24"/>
        </w:rPr>
        <w:t>,</w:t>
      </w:r>
      <w:r w:rsidRPr="00BA3BEB">
        <w:rPr>
          <w:rFonts w:ascii="Times New Roman" w:hAnsi="Times New Roman" w:cs="Times New Roman"/>
          <w:sz w:val="24"/>
          <w:szCs w:val="24"/>
        </w:rPr>
        <w:t xml:space="preserve"> S</w:t>
      </w:r>
      <w:r>
        <w:rPr>
          <w:rFonts w:ascii="Times New Roman" w:hAnsi="Times New Roman" w:cs="Times New Roman"/>
          <w:sz w:val="24"/>
          <w:szCs w:val="24"/>
        </w:rPr>
        <w:t>.</w:t>
      </w:r>
      <w:r w:rsidRPr="00BA3BEB">
        <w:rPr>
          <w:rFonts w:ascii="Times New Roman" w:hAnsi="Times New Roman" w:cs="Times New Roman"/>
          <w:sz w:val="24"/>
          <w:szCs w:val="24"/>
        </w:rPr>
        <w:t xml:space="preserve"> </w:t>
      </w:r>
      <w:r>
        <w:rPr>
          <w:rFonts w:ascii="Times New Roman" w:hAnsi="Times New Roman" w:cs="Times New Roman"/>
          <w:sz w:val="24"/>
          <w:szCs w:val="24"/>
        </w:rPr>
        <w:t>(</w:t>
      </w:r>
      <w:r w:rsidRPr="00BA3BEB">
        <w:rPr>
          <w:rFonts w:ascii="Times New Roman" w:hAnsi="Times New Roman" w:cs="Times New Roman"/>
          <w:sz w:val="24"/>
          <w:szCs w:val="24"/>
        </w:rPr>
        <w:t>2021</w:t>
      </w:r>
      <w:r>
        <w:rPr>
          <w:rFonts w:ascii="Times New Roman" w:hAnsi="Times New Roman" w:cs="Times New Roman"/>
          <w:sz w:val="24"/>
          <w:szCs w:val="24"/>
        </w:rPr>
        <w:t>)</w:t>
      </w:r>
      <w:r w:rsidRPr="00BA3BEB">
        <w:rPr>
          <w:rFonts w:ascii="Times New Roman" w:hAnsi="Times New Roman" w:cs="Times New Roman"/>
          <w:sz w:val="24"/>
          <w:szCs w:val="24"/>
        </w:rPr>
        <w:t>. Feline giant-cell pleomorphic sarcoma: cytologic, histologic and immunohistochemical characterization.</w:t>
      </w:r>
      <w:r>
        <w:rPr>
          <w:rFonts w:ascii="Times New Roman" w:hAnsi="Times New Roman" w:cs="Times New Roman"/>
          <w:sz w:val="24"/>
          <w:szCs w:val="24"/>
        </w:rPr>
        <w:t xml:space="preserve"> </w:t>
      </w:r>
      <w:r w:rsidRPr="00BA3BEB">
        <w:rPr>
          <w:rFonts w:ascii="Times New Roman" w:hAnsi="Times New Roman" w:cs="Times New Roman"/>
          <w:sz w:val="24"/>
          <w:szCs w:val="24"/>
        </w:rPr>
        <w:t>Journal of feline medicine and surgery</w:t>
      </w:r>
      <w:r>
        <w:rPr>
          <w:rFonts w:ascii="Times New Roman" w:hAnsi="Times New Roman" w:cs="Times New Roman"/>
          <w:sz w:val="24"/>
          <w:szCs w:val="24"/>
        </w:rPr>
        <w:t>,</w:t>
      </w:r>
      <w:r w:rsidRPr="00BA3BEB">
        <w:rPr>
          <w:rFonts w:ascii="Times New Roman" w:hAnsi="Times New Roman" w:cs="Times New Roman"/>
          <w:sz w:val="24"/>
          <w:szCs w:val="24"/>
        </w:rPr>
        <w:t xml:space="preserve"> Vol. 23 (8): 738-744.</w:t>
      </w:r>
    </w:p>
    <w:p w14:paraId="60A0456A" w14:textId="0E7D39D2" w:rsidR="00BA3BEB" w:rsidRDefault="00BA3BEB" w:rsidP="00BA3BEB">
      <w:pPr>
        <w:spacing w:line="360" w:lineRule="auto"/>
        <w:ind w:left="284" w:hanging="284"/>
        <w:jc w:val="both"/>
        <w:rPr>
          <w:rFonts w:ascii="Times New Roman" w:hAnsi="Times New Roman" w:cs="Times New Roman"/>
          <w:sz w:val="24"/>
          <w:szCs w:val="24"/>
        </w:rPr>
      </w:pPr>
      <w:proofErr w:type="spellStart"/>
      <w:r w:rsidRPr="00BA3BEB">
        <w:rPr>
          <w:rFonts w:ascii="Times New Roman" w:hAnsi="Times New Roman" w:cs="Times New Roman"/>
          <w:sz w:val="24"/>
          <w:szCs w:val="24"/>
        </w:rPr>
        <w:t>Dobromylskyj</w:t>
      </w:r>
      <w:proofErr w:type="spellEnd"/>
      <w:r w:rsidRPr="00BA3BEB">
        <w:rPr>
          <w:rFonts w:ascii="Times New Roman" w:hAnsi="Times New Roman" w:cs="Times New Roman"/>
          <w:sz w:val="24"/>
          <w:szCs w:val="24"/>
        </w:rPr>
        <w:t xml:space="preserve"> M. </w:t>
      </w:r>
      <w:r>
        <w:rPr>
          <w:rFonts w:ascii="Times New Roman" w:hAnsi="Times New Roman" w:cs="Times New Roman"/>
          <w:sz w:val="24"/>
          <w:szCs w:val="24"/>
        </w:rPr>
        <w:t>(</w:t>
      </w:r>
      <w:r w:rsidRPr="00BA3BEB">
        <w:rPr>
          <w:rFonts w:ascii="Times New Roman" w:hAnsi="Times New Roman" w:cs="Times New Roman"/>
          <w:sz w:val="24"/>
          <w:szCs w:val="24"/>
        </w:rPr>
        <w:t>2022</w:t>
      </w:r>
      <w:r>
        <w:rPr>
          <w:rFonts w:ascii="Times New Roman" w:hAnsi="Times New Roman" w:cs="Times New Roman"/>
          <w:sz w:val="24"/>
          <w:szCs w:val="24"/>
        </w:rPr>
        <w:t>)</w:t>
      </w:r>
      <w:r w:rsidRPr="00BA3BEB">
        <w:rPr>
          <w:rFonts w:ascii="Times New Roman" w:hAnsi="Times New Roman" w:cs="Times New Roman"/>
          <w:sz w:val="24"/>
          <w:szCs w:val="24"/>
        </w:rPr>
        <w:t>. Feline Soft Tissue Sarcomas: A Review of the Classification and Histological Grading, with Comparison to Human and Canine. Animals (Basel).12</w:t>
      </w:r>
      <w:r>
        <w:rPr>
          <w:rFonts w:ascii="Times New Roman" w:hAnsi="Times New Roman" w:cs="Times New Roman"/>
          <w:sz w:val="24"/>
          <w:szCs w:val="24"/>
        </w:rPr>
        <w:t xml:space="preserve"> </w:t>
      </w:r>
      <w:r w:rsidRPr="00BA3BEB">
        <w:rPr>
          <w:rFonts w:ascii="Times New Roman" w:hAnsi="Times New Roman" w:cs="Times New Roman"/>
          <w:sz w:val="24"/>
          <w:szCs w:val="24"/>
        </w:rPr>
        <w:t>(20)</w:t>
      </w:r>
      <w:r>
        <w:rPr>
          <w:rFonts w:ascii="Times New Roman" w:hAnsi="Times New Roman" w:cs="Times New Roman"/>
          <w:sz w:val="24"/>
          <w:szCs w:val="24"/>
        </w:rPr>
        <w:t xml:space="preserve">                 </w:t>
      </w:r>
      <w:r w:rsidRPr="00BA3BEB">
        <w:rPr>
          <w:rFonts w:ascii="Times New Roman" w:hAnsi="Times New Roman" w:cs="Times New Roman"/>
          <w:sz w:val="24"/>
          <w:szCs w:val="24"/>
        </w:rPr>
        <w:t>:27-36</w:t>
      </w:r>
      <w:r>
        <w:rPr>
          <w:rFonts w:ascii="Times New Roman" w:hAnsi="Times New Roman" w:cs="Times New Roman"/>
          <w:sz w:val="24"/>
          <w:szCs w:val="24"/>
        </w:rPr>
        <w:t>.</w:t>
      </w:r>
    </w:p>
    <w:p w14:paraId="3D9C7EDA" w14:textId="77777777" w:rsidR="00612BE1" w:rsidRDefault="00612BE1" w:rsidP="00612BE1">
      <w:pPr>
        <w:spacing w:line="360" w:lineRule="auto"/>
        <w:ind w:left="284" w:hanging="284"/>
        <w:jc w:val="both"/>
        <w:rPr>
          <w:rFonts w:ascii="Times New Roman" w:hAnsi="Times New Roman" w:cs="Times New Roman"/>
          <w:sz w:val="24"/>
          <w:szCs w:val="24"/>
        </w:rPr>
      </w:pPr>
      <w:r w:rsidRPr="007F0018">
        <w:rPr>
          <w:rFonts w:ascii="Times New Roman" w:hAnsi="Times New Roman" w:cs="Times New Roman"/>
          <w:sz w:val="24"/>
          <w:szCs w:val="24"/>
        </w:rPr>
        <w:t xml:space="preserve">Ford, G. H., Empson, R. N., Jr, Plopper, C. G., &amp; Brown, P. H. (1975). Giant cell </w:t>
      </w:r>
      <w:proofErr w:type="spellStart"/>
      <w:r w:rsidRPr="007F0018">
        <w:rPr>
          <w:rFonts w:ascii="Times New Roman" w:hAnsi="Times New Roman" w:cs="Times New Roman"/>
          <w:sz w:val="24"/>
          <w:szCs w:val="24"/>
        </w:rPr>
        <w:t>tumor</w:t>
      </w:r>
      <w:proofErr w:type="spellEnd"/>
      <w:r w:rsidRPr="007F0018">
        <w:rPr>
          <w:rFonts w:ascii="Times New Roman" w:hAnsi="Times New Roman" w:cs="Times New Roman"/>
          <w:sz w:val="24"/>
          <w:szCs w:val="24"/>
        </w:rPr>
        <w:t xml:space="preserve"> of soft parts. A report of an equine and a feline case. Veterinary pathology, 12(5-6), 428–433. </w:t>
      </w:r>
      <w:hyperlink r:id="rId9" w:history="1">
        <w:r w:rsidRPr="00A14901">
          <w:rPr>
            <w:rStyle w:val="Hyperlink"/>
            <w:rFonts w:ascii="Times New Roman" w:hAnsi="Times New Roman" w:cs="Times New Roman"/>
            <w:sz w:val="24"/>
            <w:szCs w:val="24"/>
          </w:rPr>
          <w:t>https://doi.org/10.1177/0300985875012005-00609</w:t>
        </w:r>
      </w:hyperlink>
      <w:r>
        <w:rPr>
          <w:rFonts w:ascii="Times New Roman" w:hAnsi="Times New Roman" w:cs="Times New Roman"/>
          <w:sz w:val="24"/>
          <w:szCs w:val="24"/>
        </w:rPr>
        <w:t xml:space="preserve"> </w:t>
      </w:r>
    </w:p>
    <w:p w14:paraId="37BB58AC" w14:textId="77777777" w:rsidR="00612BE1" w:rsidRPr="00C0423F" w:rsidRDefault="00612BE1" w:rsidP="00612BE1">
      <w:pPr>
        <w:spacing w:line="360" w:lineRule="auto"/>
        <w:ind w:left="284" w:hanging="284"/>
        <w:jc w:val="both"/>
        <w:rPr>
          <w:rFonts w:ascii="Times New Roman" w:hAnsi="Times New Roman" w:cs="Times New Roman"/>
          <w:sz w:val="24"/>
          <w:szCs w:val="24"/>
        </w:rPr>
      </w:pPr>
      <w:r w:rsidRPr="00183AB5">
        <w:rPr>
          <w:rFonts w:ascii="Times New Roman" w:hAnsi="Times New Roman" w:cs="Times New Roman"/>
          <w:sz w:val="24"/>
          <w:szCs w:val="24"/>
        </w:rPr>
        <w:t xml:space="preserve">Kishi, S., </w:t>
      </w:r>
      <w:proofErr w:type="spellStart"/>
      <w:r w:rsidRPr="00183AB5">
        <w:rPr>
          <w:rFonts w:ascii="Times New Roman" w:hAnsi="Times New Roman" w:cs="Times New Roman"/>
          <w:sz w:val="24"/>
          <w:szCs w:val="24"/>
        </w:rPr>
        <w:t>Monma</w:t>
      </w:r>
      <w:proofErr w:type="spellEnd"/>
      <w:r w:rsidRPr="00183AB5">
        <w:rPr>
          <w:rFonts w:ascii="Times New Roman" w:hAnsi="Times New Roman" w:cs="Times New Roman"/>
          <w:sz w:val="24"/>
          <w:szCs w:val="24"/>
        </w:rPr>
        <w:t xml:space="preserve">, H., Hori, H., Kinugasa, S., Fujimoto, M., &amp; Nakamura, T. (2018). First Case Report of a Huge Giant Cell </w:t>
      </w:r>
      <w:proofErr w:type="spellStart"/>
      <w:r w:rsidRPr="00183AB5">
        <w:rPr>
          <w:rFonts w:ascii="Times New Roman" w:hAnsi="Times New Roman" w:cs="Times New Roman"/>
          <w:sz w:val="24"/>
          <w:szCs w:val="24"/>
        </w:rPr>
        <w:t>Tumor</w:t>
      </w:r>
      <w:proofErr w:type="spellEnd"/>
      <w:r w:rsidRPr="00183AB5">
        <w:rPr>
          <w:rFonts w:ascii="Times New Roman" w:hAnsi="Times New Roman" w:cs="Times New Roman"/>
          <w:sz w:val="24"/>
          <w:szCs w:val="24"/>
        </w:rPr>
        <w:t xml:space="preserve"> of Soft Tissue Originating from the Retroperitoneum. The American journal of case reports, 19, 642–650. </w:t>
      </w:r>
      <w:hyperlink r:id="rId10" w:history="1">
        <w:r w:rsidRPr="00A14901">
          <w:rPr>
            <w:rStyle w:val="Hyperlink"/>
            <w:rFonts w:ascii="Times New Roman" w:hAnsi="Times New Roman" w:cs="Times New Roman"/>
            <w:sz w:val="24"/>
            <w:szCs w:val="24"/>
          </w:rPr>
          <w:t>https://doi.org/10.12659/AJCR.909261</w:t>
        </w:r>
      </w:hyperlink>
      <w:r>
        <w:rPr>
          <w:rFonts w:ascii="Times New Roman" w:hAnsi="Times New Roman" w:cs="Times New Roman"/>
          <w:sz w:val="24"/>
          <w:szCs w:val="24"/>
        </w:rPr>
        <w:t xml:space="preserve"> </w:t>
      </w:r>
    </w:p>
    <w:p w14:paraId="29459268" w14:textId="77777777" w:rsidR="00612BE1" w:rsidRDefault="00612BE1" w:rsidP="00612BE1">
      <w:pPr>
        <w:spacing w:line="360" w:lineRule="auto"/>
        <w:ind w:left="284" w:hanging="284"/>
        <w:jc w:val="both"/>
        <w:rPr>
          <w:rFonts w:ascii="Times New Roman" w:hAnsi="Times New Roman" w:cs="Times New Roman"/>
          <w:sz w:val="24"/>
          <w:szCs w:val="24"/>
        </w:rPr>
      </w:pPr>
      <w:proofErr w:type="spellStart"/>
      <w:r w:rsidRPr="00C0423F">
        <w:rPr>
          <w:rFonts w:ascii="Times New Roman" w:hAnsi="Times New Roman" w:cs="Times New Roman"/>
          <w:sz w:val="24"/>
          <w:szCs w:val="24"/>
        </w:rPr>
        <w:t>Mavrogenis</w:t>
      </w:r>
      <w:proofErr w:type="spellEnd"/>
      <w:r w:rsidRPr="00C0423F">
        <w:rPr>
          <w:rFonts w:ascii="Times New Roman" w:hAnsi="Times New Roman" w:cs="Times New Roman"/>
          <w:sz w:val="24"/>
          <w:szCs w:val="24"/>
        </w:rPr>
        <w:t xml:space="preserve">, A. F., Tsukamoto, S., Antoniadou, T., Righi, A., &amp; Errani, C. (2019). Giant Cell </w:t>
      </w:r>
      <w:proofErr w:type="spellStart"/>
      <w:r w:rsidRPr="00C0423F">
        <w:rPr>
          <w:rFonts w:ascii="Times New Roman" w:hAnsi="Times New Roman" w:cs="Times New Roman"/>
          <w:sz w:val="24"/>
          <w:szCs w:val="24"/>
        </w:rPr>
        <w:t>Tumor</w:t>
      </w:r>
      <w:proofErr w:type="spellEnd"/>
      <w:r w:rsidRPr="00C0423F">
        <w:rPr>
          <w:rFonts w:ascii="Times New Roman" w:hAnsi="Times New Roman" w:cs="Times New Roman"/>
          <w:sz w:val="24"/>
          <w:szCs w:val="24"/>
        </w:rPr>
        <w:t xml:space="preserve"> of Soft Tissue: A Rare Entity. </w:t>
      </w:r>
      <w:proofErr w:type="spellStart"/>
      <w:r w:rsidRPr="00C0423F">
        <w:rPr>
          <w:rFonts w:ascii="Times New Roman" w:hAnsi="Times New Roman" w:cs="Times New Roman"/>
          <w:i/>
          <w:iCs/>
          <w:sz w:val="24"/>
          <w:szCs w:val="24"/>
        </w:rPr>
        <w:t>Orthopedics</w:t>
      </w:r>
      <w:proofErr w:type="spellEnd"/>
      <w:r w:rsidRPr="00C0423F">
        <w:rPr>
          <w:rFonts w:ascii="Times New Roman" w:hAnsi="Times New Roman" w:cs="Times New Roman"/>
          <w:sz w:val="24"/>
          <w:szCs w:val="24"/>
        </w:rPr>
        <w:t>, </w:t>
      </w:r>
      <w:r w:rsidRPr="00C0423F">
        <w:rPr>
          <w:rFonts w:ascii="Times New Roman" w:hAnsi="Times New Roman" w:cs="Times New Roman"/>
          <w:i/>
          <w:iCs/>
          <w:sz w:val="24"/>
          <w:szCs w:val="24"/>
        </w:rPr>
        <w:t>42</w:t>
      </w:r>
      <w:r w:rsidRPr="00C0423F">
        <w:rPr>
          <w:rFonts w:ascii="Times New Roman" w:hAnsi="Times New Roman" w:cs="Times New Roman"/>
          <w:sz w:val="24"/>
          <w:szCs w:val="24"/>
        </w:rPr>
        <w:t xml:space="preserve">(4), e364–e369. </w:t>
      </w:r>
      <w:hyperlink r:id="rId11" w:history="1">
        <w:r w:rsidRPr="00A14901">
          <w:rPr>
            <w:rStyle w:val="Hyperlink"/>
            <w:rFonts w:ascii="Times New Roman" w:hAnsi="Times New Roman" w:cs="Times New Roman"/>
            <w:sz w:val="24"/>
            <w:szCs w:val="24"/>
          </w:rPr>
          <w:t>https://doi.org/10.3928/01477447-20190624-04</w:t>
        </w:r>
      </w:hyperlink>
      <w:r>
        <w:rPr>
          <w:rFonts w:ascii="Times New Roman" w:hAnsi="Times New Roman" w:cs="Times New Roman"/>
          <w:sz w:val="24"/>
          <w:szCs w:val="24"/>
        </w:rPr>
        <w:t xml:space="preserve"> </w:t>
      </w:r>
    </w:p>
    <w:p w14:paraId="6D0E640A" w14:textId="77777777" w:rsidR="00612BE1" w:rsidRDefault="00612BE1" w:rsidP="00612BE1">
      <w:pPr>
        <w:spacing w:line="360" w:lineRule="auto"/>
        <w:ind w:left="284" w:hanging="284"/>
        <w:jc w:val="both"/>
        <w:rPr>
          <w:rFonts w:ascii="Times New Roman" w:hAnsi="Times New Roman" w:cs="Times New Roman"/>
          <w:sz w:val="24"/>
          <w:szCs w:val="24"/>
        </w:rPr>
      </w:pPr>
      <w:r w:rsidRPr="00C6134D">
        <w:rPr>
          <w:rFonts w:ascii="Times New Roman" w:hAnsi="Times New Roman" w:cs="Times New Roman"/>
          <w:sz w:val="24"/>
          <w:szCs w:val="24"/>
        </w:rPr>
        <w:t xml:space="preserve">Nishio, J., Nakayama, S., Koga, K., &amp; Aoki, M. (2024). Giant Cell </w:t>
      </w:r>
      <w:proofErr w:type="spellStart"/>
      <w:r w:rsidRPr="00C6134D">
        <w:rPr>
          <w:rFonts w:ascii="Times New Roman" w:hAnsi="Times New Roman" w:cs="Times New Roman"/>
          <w:sz w:val="24"/>
          <w:szCs w:val="24"/>
        </w:rPr>
        <w:t>Tumor</w:t>
      </w:r>
      <w:proofErr w:type="spellEnd"/>
      <w:r w:rsidRPr="00C6134D">
        <w:rPr>
          <w:rFonts w:ascii="Times New Roman" w:hAnsi="Times New Roman" w:cs="Times New Roman"/>
          <w:sz w:val="24"/>
          <w:szCs w:val="24"/>
        </w:rPr>
        <w:t xml:space="preserve"> of Soft Tissue: An Updated Review. Journal of Clinical Medicine, 13(10), 2870. </w:t>
      </w:r>
      <w:hyperlink r:id="rId12" w:history="1">
        <w:r w:rsidRPr="00A14901">
          <w:rPr>
            <w:rStyle w:val="Hyperlink"/>
            <w:rFonts w:ascii="Times New Roman" w:hAnsi="Times New Roman" w:cs="Times New Roman"/>
            <w:sz w:val="24"/>
            <w:szCs w:val="24"/>
          </w:rPr>
          <w:t>https://doi.org/10.3390/jcm13102870</w:t>
        </w:r>
      </w:hyperlink>
      <w:r>
        <w:rPr>
          <w:rFonts w:ascii="Times New Roman" w:hAnsi="Times New Roman" w:cs="Times New Roman"/>
          <w:sz w:val="24"/>
          <w:szCs w:val="24"/>
        </w:rPr>
        <w:t xml:space="preserve"> </w:t>
      </w:r>
    </w:p>
    <w:p w14:paraId="5C20BFAE" w14:textId="77777777" w:rsidR="00612BE1" w:rsidRDefault="00612BE1" w:rsidP="00612BE1">
      <w:pPr>
        <w:spacing w:line="360" w:lineRule="auto"/>
        <w:ind w:left="284" w:hanging="284"/>
        <w:jc w:val="both"/>
        <w:rPr>
          <w:rFonts w:ascii="Times New Roman" w:hAnsi="Times New Roman" w:cs="Times New Roman"/>
          <w:sz w:val="24"/>
          <w:szCs w:val="24"/>
        </w:rPr>
      </w:pPr>
      <w:proofErr w:type="spellStart"/>
      <w:r w:rsidRPr="003268DD">
        <w:rPr>
          <w:rFonts w:ascii="Times New Roman" w:hAnsi="Times New Roman" w:cs="Times New Roman"/>
          <w:sz w:val="24"/>
          <w:szCs w:val="24"/>
        </w:rPr>
        <w:lastRenderedPageBreak/>
        <w:t>Novrial</w:t>
      </w:r>
      <w:proofErr w:type="spellEnd"/>
      <w:r w:rsidRPr="003268DD">
        <w:rPr>
          <w:rFonts w:ascii="Times New Roman" w:hAnsi="Times New Roman" w:cs="Times New Roman"/>
          <w:sz w:val="24"/>
          <w:szCs w:val="24"/>
        </w:rPr>
        <w:t xml:space="preserve">, D., &amp; </w:t>
      </w:r>
      <w:proofErr w:type="spellStart"/>
      <w:r w:rsidRPr="003268DD">
        <w:rPr>
          <w:rFonts w:ascii="Times New Roman" w:hAnsi="Times New Roman" w:cs="Times New Roman"/>
          <w:sz w:val="24"/>
          <w:szCs w:val="24"/>
        </w:rPr>
        <w:t>Yamsun</w:t>
      </w:r>
      <w:proofErr w:type="spellEnd"/>
      <w:r w:rsidRPr="003268DD">
        <w:rPr>
          <w:rFonts w:ascii="Times New Roman" w:hAnsi="Times New Roman" w:cs="Times New Roman"/>
          <w:sz w:val="24"/>
          <w:szCs w:val="24"/>
        </w:rPr>
        <w:t xml:space="preserve">, M. (2022). Primary Giant Cell </w:t>
      </w:r>
      <w:proofErr w:type="spellStart"/>
      <w:r w:rsidRPr="003268DD">
        <w:rPr>
          <w:rFonts w:ascii="Times New Roman" w:hAnsi="Times New Roman" w:cs="Times New Roman"/>
          <w:sz w:val="24"/>
          <w:szCs w:val="24"/>
        </w:rPr>
        <w:t>Tumor</w:t>
      </w:r>
      <w:proofErr w:type="spellEnd"/>
      <w:r w:rsidRPr="003268DD">
        <w:rPr>
          <w:rFonts w:ascii="Times New Roman" w:hAnsi="Times New Roman" w:cs="Times New Roman"/>
          <w:sz w:val="24"/>
          <w:szCs w:val="24"/>
        </w:rPr>
        <w:t xml:space="preserve"> of Soft Tissue in The Female Breast. </w:t>
      </w:r>
      <w:proofErr w:type="spellStart"/>
      <w:r w:rsidRPr="003268DD">
        <w:rPr>
          <w:rFonts w:ascii="Times New Roman" w:hAnsi="Times New Roman" w:cs="Times New Roman"/>
          <w:i/>
          <w:iCs/>
          <w:sz w:val="24"/>
          <w:szCs w:val="24"/>
        </w:rPr>
        <w:t>Jurnal</w:t>
      </w:r>
      <w:proofErr w:type="spellEnd"/>
      <w:r w:rsidRPr="003268DD">
        <w:rPr>
          <w:rFonts w:ascii="Times New Roman" w:hAnsi="Times New Roman" w:cs="Times New Roman"/>
          <w:i/>
          <w:iCs/>
          <w:sz w:val="24"/>
          <w:szCs w:val="24"/>
        </w:rPr>
        <w:t xml:space="preserve"> </w:t>
      </w:r>
      <w:proofErr w:type="spellStart"/>
      <w:r w:rsidRPr="003268DD">
        <w:rPr>
          <w:rFonts w:ascii="Times New Roman" w:hAnsi="Times New Roman" w:cs="Times New Roman"/>
          <w:i/>
          <w:iCs/>
          <w:sz w:val="24"/>
          <w:szCs w:val="24"/>
        </w:rPr>
        <w:t>Profesi</w:t>
      </w:r>
      <w:proofErr w:type="spellEnd"/>
      <w:r w:rsidRPr="003268DD">
        <w:rPr>
          <w:rFonts w:ascii="Times New Roman" w:hAnsi="Times New Roman" w:cs="Times New Roman"/>
          <w:i/>
          <w:iCs/>
          <w:sz w:val="24"/>
          <w:szCs w:val="24"/>
        </w:rPr>
        <w:t xml:space="preserve"> Medika : </w:t>
      </w:r>
      <w:proofErr w:type="spellStart"/>
      <w:r w:rsidRPr="003268DD">
        <w:rPr>
          <w:rFonts w:ascii="Times New Roman" w:hAnsi="Times New Roman" w:cs="Times New Roman"/>
          <w:i/>
          <w:iCs/>
          <w:sz w:val="24"/>
          <w:szCs w:val="24"/>
        </w:rPr>
        <w:t>Jurnal</w:t>
      </w:r>
      <w:proofErr w:type="spellEnd"/>
      <w:r w:rsidRPr="003268DD">
        <w:rPr>
          <w:rFonts w:ascii="Times New Roman" w:hAnsi="Times New Roman" w:cs="Times New Roman"/>
          <w:i/>
          <w:iCs/>
          <w:sz w:val="24"/>
          <w:szCs w:val="24"/>
        </w:rPr>
        <w:t xml:space="preserve"> </w:t>
      </w:r>
      <w:proofErr w:type="spellStart"/>
      <w:r w:rsidRPr="003268DD">
        <w:rPr>
          <w:rFonts w:ascii="Times New Roman" w:hAnsi="Times New Roman" w:cs="Times New Roman"/>
          <w:i/>
          <w:iCs/>
          <w:sz w:val="24"/>
          <w:szCs w:val="24"/>
        </w:rPr>
        <w:t>Kedokteran</w:t>
      </w:r>
      <w:proofErr w:type="spellEnd"/>
      <w:r w:rsidRPr="003268DD">
        <w:rPr>
          <w:rFonts w:ascii="Times New Roman" w:hAnsi="Times New Roman" w:cs="Times New Roman"/>
          <w:i/>
          <w:iCs/>
          <w:sz w:val="24"/>
          <w:szCs w:val="24"/>
        </w:rPr>
        <w:t xml:space="preserve"> Dan Kesehatan</w:t>
      </w:r>
      <w:r w:rsidRPr="003268DD">
        <w:rPr>
          <w:rFonts w:ascii="Times New Roman" w:hAnsi="Times New Roman" w:cs="Times New Roman"/>
          <w:sz w:val="24"/>
          <w:szCs w:val="24"/>
        </w:rPr>
        <w:t>, </w:t>
      </w:r>
      <w:r w:rsidRPr="003268DD">
        <w:rPr>
          <w:rFonts w:ascii="Times New Roman" w:hAnsi="Times New Roman" w:cs="Times New Roman"/>
          <w:i/>
          <w:iCs/>
          <w:sz w:val="24"/>
          <w:szCs w:val="24"/>
        </w:rPr>
        <w:t>16</w:t>
      </w:r>
      <w:r w:rsidRPr="003268DD">
        <w:rPr>
          <w:rFonts w:ascii="Times New Roman" w:hAnsi="Times New Roman" w:cs="Times New Roman"/>
          <w:sz w:val="24"/>
          <w:szCs w:val="24"/>
        </w:rPr>
        <w:t xml:space="preserve">(1). </w:t>
      </w:r>
      <w:hyperlink r:id="rId13" w:history="1">
        <w:r w:rsidRPr="00A14901">
          <w:rPr>
            <w:rStyle w:val="Hyperlink"/>
            <w:rFonts w:ascii="Times New Roman" w:hAnsi="Times New Roman" w:cs="Times New Roman"/>
            <w:sz w:val="24"/>
            <w:szCs w:val="24"/>
          </w:rPr>
          <w:t>https://doi.org/10.33533/jpm.v16i1.3204</w:t>
        </w:r>
      </w:hyperlink>
      <w:r>
        <w:rPr>
          <w:rFonts w:ascii="Times New Roman" w:hAnsi="Times New Roman" w:cs="Times New Roman"/>
          <w:sz w:val="24"/>
          <w:szCs w:val="24"/>
        </w:rPr>
        <w:t xml:space="preserve"> </w:t>
      </w:r>
    </w:p>
    <w:p w14:paraId="6F664D5A" w14:textId="77777777" w:rsidR="00612BE1" w:rsidRDefault="00612BE1" w:rsidP="00612BE1">
      <w:pPr>
        <w:spacing w:line="360" w:lineRule="auto"/>
        <w:ind w:left="284" w:hanging="284"/>
        <w:jc w:val="both"/>
        <w:rPr>
          <w:rFonts w:ascii="Times New Roman" w:hAnsi="Times New Roman" w:cs="Times New Roman"/>
          <w:sz w:val="24"/>
          <w:szCs w:val="24"/>
        </w:rPr>
      </w:pPr>
      <w:r w:rsidRPr="00EA7C09">
        <w:rPr>
          <w:rFonts w:ascii="Times New Roman" w:hAnsi="Times New Roman" w:cs="Times New Roman"/>
          <w:sz w:val="24"/>
          <w:szCs w:val="24"/>
          <w:lang w:val="fr-FR"/>
        </w:rPr>
        <w:t xml:space="preserve">Oliveira, A. M., Dei Tos, A. P., Fletcher, C. D., &amp; Nascimento, A. G. (2000). </w:t>
      </w:r>
      <w:r w:rsidRPr="00171630">
        <w:rPr>
          <w:rFonts w:ascii="Times New Roman" w:hAnsi="Times New Roman" w:cs="Times New Roman"/>
          <w:sz w:val="24"/>
          <w:szCs w:val="24"/>
        </w:rPr>
        <w:t xml:space="preserve">Primary giant cell </w:t>
      </w:r>
      <w:proofErr w:type="spellStart"/>
      <w:r w:rsidRPr="00171630">
        <w:rPr>
          <w:rFonts w:ascii="Times New Roman" w:hAnsi="Times New Roman" w:cs="Times New Roman"/>
          <w:sz w:val="24"/>
          <w:szCs w:val="24"/>
        </w:rPr>
        <w:t>tumor</w:t>
      </w:r>
      <w:proofErr w:type="spellEnd"/>
      <w:r w:rsidRPr="00171630">
        <w:rPr>
          <w:rFonts w:ascii="Times New Roman" w:hAnsi="Times New Roman" w:cs="Times New Roman"/>
          <w:sz w:val="24"/>
          <w:szCs w:val="24"/>
        </w:rPr>
        <w:t xml:space="preserve"> of soft tissues: a study of 22 cases. The American journal of surgical pathology, 24(2), 248–256. </w:t>
      </w:r>
      <w:hyperlink r:id="rId14" w:history="1">
        <w:r w:rsidRPr="00A14901">
          <w:rPr>
            <w:rStyle w:val="Hyperlink"/>
            <w:rFonts w:ascii="Times New Roman" w:hAnsi="Times New Roman" w:cs="Times New Roman"/>
            <w:sz w:val="24"/>
            <w:szCs w:val="24"/>
          </w:rPr>
          <w:t>https://doi.org/10.1097/00000478-200002000-00011</w:t>
        </w:r>
      </w:hyperlink>
      <w:r>
        <w:rPr>
          <w:rFonts w:ascii="Times New Roman" w:hAnsi="Times New Roman" w:cs="Times New Roman"/>
          <w:sz w:val="24"/>
          <w:szCs w:val="24"/>
        </w:rPr>
        <w:t xml:space="preserve"> </w:t>
      </w:r>
    </w:p>
    <w:p w14:paraId="42B2590D" w14:textId="77777777" w:rsidR="00612BE1" w:rsidRDefault="00612BE1" w:rsidP="00612BE1">
      <w:pPr>
        <w:spacing w:line="360" w:lineRule="auto"/>
        <w:ind w:left="284" w:hanging="284"/>
        <w:jc w:val="both"/>
        <w:rPr>
          <w:rFonts w:ascii="Times New Roman" w:hAnsi="Times New Roman" w:cs="Times New Roman"/>
          <w:sz w:val="24"/>
          <w:szCs w:val="24"/>
        </w:rPr>
      </w:pPr>
      <w:r w:rsidRPr="00C0423F">
        <w:rPr>
          <w:rFonts w:ascii="Times New Roman" w:hAnsi="Times New Roman" w:cs="Times New Roman"/>
          <w:sz w:val="24"/>
          <w:szCs w:val="24"/>
        </w:rPr>
        <w:t xml:space="preserve">Wakely P. E., Jr (2022). Giant cell </w:t>
      </w:r>
      <w:proofErr w:type="spellStart"/>
      <w:r w:rsidRPr="00C0423F">
        <w:rPr>
          <w:rFonts w:ascii="Times New Roman" w:hAnsi="Times New Roman" w:cs="Times New Roman"/>
          <w:sz w:val="24"/>
          <w:szCs w:val="24"/>
        </w:rPr>
        <w:t>tumor</w:t>
      </w:r>
      <w:proofErr w:type="spellEnd"/>
      <w:r w:rsidRPr="00C0423F">
        <w:rPr>
          <w:rFonts w:ascii="Times New Roman" w:hAnsi="Times New Roman" w:cs="Times New Roman"/>
          <w:sz w:val="24"/>
          <w:szCs w:val="24"/>
        </w:rPr>
        <w:t xml:space="preserve"> of soft tissue: FNA cytopathology of 4 cases, review of the literature, and comparison with giant cell </w:t>
      </w:r>
      <w:proofErr w:type="spellStart"/>
      <w:r w:rsidRPr="00C0423F">
        <w:rPr>
          <w:rFonts w:ascii="Times New Roman" w:hAnsi="Times New Roman" w:cs="Times New Roman"/>
          <w:sz w:val="24"/>
          <w:szCs w:val="24"/>
        </w:rPr>
        <w:t>tumor</w:t>
      </w:r>
      <w:proofErr w:type="spellEnd"/>
      <w:r w:rsidRPr="00C0423F">
        <w:rPr>
          <w:rFonts w:ascii="Times New Roman" w:hAnsi="Times New Roman" w:cs="Times New Roman"/>
          <w:sz w:val="24"/>
          <w:szCs w:val="24"/>
        </w:rPr>
        <w:t xml:space="preserve"> of bone. </w:t>
      </w:r>
      <w:r w:rsidRPr="00C0423F">
        <w:rPr>
          <w:rFonts w:ascii="Times New Roman" w:hAnsi="Times New Roman" w:cs="Times New Roman"/>
          <w:i/>
          <w:iCs/>
          <w:sz w:val="24"/>
          <w:szCs w:val="24"/>
        </w:rPr>
        <w:t>Cancer cytopathology</w:t>
      </w:r>
      <w:r w:rsidRPr="00C0423F">
        <w:rPr>
          <w:rFonts w:ascii="Times New Roman" w:hAnsi="Times New Roman" w:cs="Times New Roman"/>
          <w:sz w:val="24"/>
          <w:szCs w:val="24"/>
        </w:rPr>
        <w:t>, </w:t>
      </w:r>
      <w:r w:rsidRPr="00C0423F">
        <w:rPr>
          <w:rFonts w:ascii="Times New Roman" w:hAnsi="Times New Roman" w:cs="Times New Roman"/>
          <w:i/>
          <w:iCs/>
          <w:sz w:val="24"/>
          <w:szCs w:val="24"/>
        </w:rPr>
        <w:t>130</w:t>
      </w:r>
      <w:r w:rsidRPr="00C0423F">
        <w:rPr>
          <w:rFonts w:ascii="Times New Roman" w:hAnsi="Times New Roman" w:cs="Times New Roman"/>
          <w:sz w:val="24"/>
          <w:szCs w:val="24"/>
        </w:rPr>
        <w:t xml:space="preserve">(2), 120–127. </w:t>
      </w:r>
      <w:hyperlink r:id="rId15" w:history="1">
        <w:r w:rsidRPr="00A14901">
          <w:rPr>
            <w:rStyle w:val="Hyperlink"/>
            <w:rFonts w:ascii="Times New Roman" w:hAnsi="Times New Roman" w:cs="Times New Roman"/>
            <w:sz w:val="24"/>
            <w:szCs w:val="24"/>
          </w:rPr>
          <w:t>https://doi.org/10.1002/cncy.22517</w:t>
        </w:r>
      </w:hyperlink>
      <w:r>
        <w:rPr>
          <w:rFonts w:ascii="Times New Roman" w:hAnsi="Times New Roman" w:cs="Times New Roman"/>
          <w:sz w:val="24"/>
          <w:szCs w:val="24"/>
        </w:rPr>
        <w:t xml:space="preserve"> </w:t>
      </w:r>
    </w:p>
    <w:p w14:paraId="039B9172" w14:textId="77777777" w:rsidR="00612BE1" w:rsidRDefault="00612BE1">
      <w:pPr>
        <w:spacing w:line="360" w:lineRule="auto"/>
        <w:ind w:left="284" w:hanging="284"/>
        <w:jc w:val="both"/>
        <w:rPr>
          <w:rFonts w:ascii="Times New Roman" w:hAnsi="Times New Roman" w:cs="Times New Roman"/>
          <w:sz w:val="24"/>
          <w:szCs w:val="24"/>
        </w:rPr>
      </w:pPr>
    </w:p>
    <w:p w14:paraId="797342E8" w14:textId="77777777" w:rsidR="004315CC" w:rsidRDefault="004315CC">
      <w:pPr>
        <w:spacing w:line="360" w:lineRule="auto"/>
        <w:ind w:left="284" w:hanging="284"/>
        <w:jc w:val="both"/>
        <w:rPr>
          <w:rFonts w:ascii="Times New Roman" w:hAnsi="Times New Roman" w:cs="Times New Roman"/>
          <w:sz w:val="24"/>
          <w:szCs w:val="24"/>
        </w:rPr>
      </w:pPr>
    </w:p>
    <w:p w14:paraId="4265FCD5" w14:textId="77777777" w:rsidR="004315CC" w:rsidRDefault="004315CC">
      <w:pPr>
        <w:spacing w:line="360" w:lineRule="auto"/>
        <w:ind w:left="284" w:hanging="284"/>
        <w:jc w:val="both"/>
        <w:rPr>
          <w:rFonts w:ascii="Times New Roman" w:hAnsi="Times New Roman" w:cs="Times New Roman"/>
          <w:sz w:val="24"/>
          <w:szCs w:val="24"/>
        </w:rPr>
      </w:pPr>
    </w:p>
    <w:p w14:paraId="0DC764C6" w14:textId="77777777" w:rsidR="004315CC" w:rsidRDefault="004315CC">
      <w:pPr>
        <w:spacing w:line="360" w:lineRule="auto"/>
        <w:ind w:left="284" w:hanging="284"/>
        <w:jc w:val="both"/>
        <w:rPr>
          <w:rFonts w:ascii="Times New Roman" w:hAnsi="Times New Roman" w:cs="Times New Roman"/>
          <w:sz w:val="24"/>
          <w:szCs w:val="24"/>
        </w:rPr>
      </w:pPr>
    </w:p>
    <w:tbl>
      <w:tblPr>
        <w:tblStyle w:val="TableGrid"/>
        <w:tblW w:w="9816" w:type="dxa"/>
        <w:tblInd w:w="-370" w:type="dxa"/>
        <w:tblLook w:val="04A0" w:firstRow="1" w:lastRow="0" w:firstColumn="1" w:lastColumn="0" w:noHBand="0" w:noVBand="1"/>
      </w:tblPr>
      <w:tblGrid>
        <w:gridCol w:w="9816"/>
      </w:tblGrid>
      <w:tr w:rsidR="004315CC" w14:paraId="3A7C01FE" w14:textId="77777777" w:rsidTr="00DA26A1">
        <w:tc>
          <w:tcPr>
            <w:tcW w:w="9816" w:type="dxa"/>
          </w:tcPr>
          <w:p w14:paraId="62A3A19D" w14:textId="6DD03BB7" w:rsidR="004315CC" w:rsidRDefault="004315CC">
            <w:pPr>
              <w:spacing w:line="360" w:lineRule="auto"/>
              <w:jc w:val="both"/>
              <w:rPr>
                <w:rFonts w:ascii="Times New Roman" w:hAnsi="Times New Roman" w:cs="Times New Roman"/>
                <w:sz w:val="24"/>
                <w:szCs w:val="24"/>
              </w:rPr>
            </w:pPr>
            <w:r>
              <w:rPr>
                <w:noProof/>
              </w:rPr>
              <w:drawing>
                <wp:inline distT="0" distB="0" distL="0" distR="0" wp14:anchorId="688FCB32" wp14:editId="078EA86D">
                  <wp:extent cx="6045897" cy="1905000"/>
                  <wp:effectExtent l="0" t="0" r="0" b="0"/>
                  <wp:docPr id="43555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53609" name=""/>
                          <pic:cNvPicPr/>
                        </pic:nvPicPr>
                        <pic:blipFill>
                          <a:blip r:embed="rId16"/>
                          <a:stretch>
                            <a:fillRect/>
                          </a:stretch>
                        </pic:blipFill>
                        <pic:spPr>
                          <a:xfrm>
                            <a:off x="0" y="0"/>
                            <a:ext cx="6047533" cy="1905515"/>
                          </a:xfrm>
                          <a:prstGeom prst="rect">
                            <a:avLst/>
                          </a:prstGeom>
                        </pic:spPr>
                      </pic:pic>
                    </a:graphicData>
                  </a:graphic>
                </wp:inline>
              </w:drawing>
            </w:r>
          </w:p>
        </w:tc>
      </w:tr>
      <w:tr w:rsidR="00DA26A1" w14:paraId="553E92B5" w14:textId="77777777" w:rsidTr="00DA26A1">
        <w:tc>
          <w:tcPr>
            <w:tcW w:w="9816" w:type="dxa"/>
          </w:tcPr>
          <w:p w14:paraId="3E97810D" w14:textId="35902DE9" w:rsidR="00DA26A1" w:rsidRDefault="00DA26A1" w:rsidP="009D2EE0">
            <w:pPr>
              <w:jc w:val="both"/>
              <w:rPr>
                <w:rFonts w:ascii="Times New Roman" w:hAnsi="Times New Roman" w:cs="Times New Roman"/>
                <w:sz w:val="24"/>
                <w:szCs w:val="24"/>
              </w:rPr>
            </w:pPr>
            <w:r w:rsidRPr="00DA26A1">
              <w:rPr>
                <w:rFonts w:ascii="Times New Roman" w:hAnsi="Times New Roman" w:cs="Times New Roman"/>
                <w:b/>
                <w:bCs/>
                <w:sz w:val="24"/>
                <w:szCs w:val="24"/>
              </w:rPr>
              <w:t>Fig. 1.</w:t>
            </w:r>
            <w:r>
              <w:rPr>
                <w:rFonts w:ascii="Times New Roman" w:hAnsi="Times New Roman" w:cs="Times New Roman"/>
                <w:sz w:val="24"/>
                <w:szCs w:val="24"/>
              </w:rPr>
              <w:t xml:space="preserve"> </w:t>
            </w:r>
            <w:r w:rsidRPr="00DA26A1">
              <w:rPr>
                <w:rFonts w:ascii="Times New Roman" w:hAnsi="Times New Roman" w:cs="Times New Roman"/>
                <w:sz w:val="24"/>
                <w:szCs w:val="24"/>
              </w:rPr>
              <w:t xml:space="preserve">Clinical presentation of Persian cat: (a) generalized alopecia with prominent ulcerative lesion over the shoulder region, (b) ulcerated, erythematous, elevated nodular skin mass with crusting and exudation, (c) severe proliferative and ulcerative lesion involving the distal limb with erythema and </w:t>
            </w:r>
            <w:r w:rsidR="00A91CE2">
              <w:rPr>
                <w:rFonts w:ascii="Times New Roman" w:hAnsi="Times New Roman" w:cs="Times New Roman"/>
                <w:sz w:val="24"/>
                <w:szCs w:val="24"/>
              </w:rPr>
              <w:t>ulceration</w:t>
            </w:r>
            <w:r w:rsidRPr="00DA26A1">
              <w:rPr>
                <w:rFonts w:ascii="Times New Roman" w:hAnsi="Times New Roman" w:cs="Times New Roman"/>
                <w:sz w:val="24"/>
                <w:szCs w:val="24"/>
              </w:rPr>
              <w:t>.</w:t>
            </w:r>
          </w:p>
        </w:tc>
      </w:tr>
      <w:tr w:rsidR="00DA26A1" w14:paraId="08A37D93" w14:textId="77777777" w:rsidTr="00DA26A1">
        <w:tc>
          <w:tcPr>
            <w:tcW w:w="9816" w:type="dxa"/>
          </w:tcPr>
          <w:p w14:paraId="77C2D648" w14:textId="54BC1DCC" w:rsidR="00DA26A1" w:rsidRDefault="00DA26A1" w:rsidP="009D2EE0">
            <w:pPr>
              <w:jc w:val="both"/>
              <w:rPr>
                <w:rFonts w:ascii="Times New Roman" w:hAnsi="Times New Roman" w:cs="Times New Roman"/>
                <w:sz w:val="24"/>
                <w:szCs w:val="24"/>
              </w:rPr>
            </w:pPr>
            <w:r>
              <w:rPr>
                <w:noProof/>
              </w:rPr>
              <w:drawing>
                <wp:inline distT="0" distB="0" distL="0" distR="0" wp14:anchorId="4FD00E20" wp14:editId="496E1763">
                  <wp:extent cx="6092674" cy="2217420"/>
                  <wp:effectExtent l="0" t="0" r="3810" b="0"/>
                  <wp:docPr id="86821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18569" name=""/>
                          <pic:cNvPicPr/>
                        </pic:nvPicPr>
                        <pic:blipFill>
                          <a:blip r:embed="rId17"/>
                          <a:stretch>
                            <a:fillRect/>
                          </a:stretch>
                        </pic:blipFill>
                        <pic:spPr>
                          <a:xfrm>
                            <a:off x="0" y="0"/>
                            <a:ext cx="6094425" cy="2218057"/>
                          </a:xfrm>
                          <a:prstGeom prst="rect">
                            <a:avLst/>
                          </a:prstGeom>
                        </pic:spPr>
                      </pic:pic>
                    </a:graphicData>
                  </a:graphic>
                </wp:inline>
              </w:drawing>
            </w:r>
          </w:p>
        </w:tc>
      </w:tr>
      <w:tr w:rsidR="00DA26A1" w14:paraId="749A5F63" w14:textId="77777777" w:rsidTr="00DA26A1">
        <w:tc>
          <w:tcPr>
            <w:tcW w:w="9816" w:type="dxa"/>
          </w:tcPr>
          <w:p w14:paraId="381E11B7" w14:textId="1E6806D9" w:rsidR="00DA26A1" w:rsidRDefault="00DA26A1" w:rsidP="009D2EE0">
            <w:pPr>
              <w:jc w:val="both"/>
              <w:rPr>
                <w:rFonts w:ascii="Times New Roman" w:hAnsi="Times New Roman" w:cs="Times New Roman"/>
                <w:sz w:val="24"/>
                <w:szCs w:val="24"/>
              </w:rPr>
            </w:pPr>
            <w:r w:rsidRPr="001D184F">
              <w:rPr>
                <w:rFonts w:ascii="Times New Roman" w:hAnsi="Times New Roman" w:cs="Times New Roman"/>
                <w:b/>
                <w:bCs/>
                <w:sz w:val="24"/>
                <w:szCs w:val="24"/>
              </w:rPr>
              <w:lastRenderedPageBreak/>
              <w:t>Fig. 2.</w:t>
            </w:r>
            <w:r>
              <w:rPr>
                <w:rFonts w:ascii="Times New Roman" w:hAnsi="Times New Roman" w:cs="Times New Roman"/>
                <w:sz w:val="24"/>
                <w:szCs w:val="24"/>
              </w:rPr>
              <w:t xml:space="preserve"> </w:t>
            </w:r>
            <w:r w:rsidR="009C179D" w:rsidRPr="009C179D">
              <w:rPr>
                <w:rFonts w:ascii="Times New Roman" w:hAnsi="Times New Roman" w:cs="Times New Roman"/>
                <w:sz w:val="24"/>
                <w:szCs w:val="24"/>
              </w:rPr>
              <w:t>Fine needle aspiration cytology (FNAC) smear from the skin lesion</w:t>
            </w:r>
            <w:r w:rsidR="006F3320">
              <w:rPr>
                <w:rFonts w:ascii="Times New Roman" w:hAnsi="Times New Roman" w:cs="Times New Roman"/>
                <w:sz w:val="24"/>
                <w:szCs w:val="24"/>
              </w:rPr>
              <w:t>s</w:t>
            </w:r>
            <w:r w:rsidR="009C179D" w:rsidRPr="009C179D">
              <w:rPr>
                <w:rFonts w:ascii="Times New Roman" w:hAnsi="Times New Roman" w:cs="Times New Roman"/>
                <w:sz w:val="24"/>
                <w:szCs w:val="24"/>
              </w:rPr>
              <w:t xml:space="preserve"> showing multiple pleomorphic multinucleated giant cells with tapering cytoplasm; Wright–Giemsa stain </w:t>
            </w:r>
            <w:r w:rsidR="009C179D">
              <w:rPr>
                <w:rFonts w:ascii="Times New Roman" w:hAnsi="Times New Roman" w:cs="Times New Roman"/>
                <w:sz w:val="24"/>
                <w:szCs w:val="24"/>
              </w:rPr>
              <w:t>(</w:t>
            </w:r>
            <w:r w:rsidR="009C179D" w:rsidRPr="009C179D">
              <w:rPr>
                <w:rFonts w:ascii="Times New Roman" w:hAnsi="Times New Roman" w:cs="Times New Roman"/>
                <w:sz w:val="24"/>
                <w:szCs w:val="24"/>
              </w:rPr>
              <w:t>×1000</w:t>
            </w:r>
            <w:r w:rsidR="009C179D">
              <w:rPr>
                <w:rFonts w:ascii="Times New Roman" w:hAnsi="Times New Roman" w:cs="Times New Roman"/>
                <w:sz w:val="24"/>
                <w:szCs w:val="24"/>
              </w:rPr>
              <w:t>)</w:t>
            </w:r>
          </w:p>
        </w:tc>
      </w:tr>
      <w:tr w:rsidR="001D184F" w14:paraId="42CCE11B" w14:textId="77777777" w:rsidTr="00DA26A1">
        <w:tc>
          <w:tcPr>
            <w:tcW w:w="9816" w:type="dxa"/>
          </w:tcPr>
          <w:p w14:paraId="65DF4E54" w14:textId="4378F871" w:rsidR="001D184F" w:rsidRDefault="001D184F" w:rsidP="009D2EE0">
            <w:pPr>
              <w:jc w:val="both"/>
              <w:rPr>
                <w:rFonts w:ascii="Times New Roman" w:hAnsi="Times New Roman" w:cs="Times New Roman"/>
                <w:sz w:val="24"/>
                <w:szCs w:val="24"/>
              </w:rPr>
            </w:pPr>
            <w:r>
              <w:rPr>
                <w:noProof/>
              </w:rPr>
              <w:drawing>
                <wp:inline distT="0" distB="0" distL="0" distR="0" wp14:anchorId="12DFDAE6" wp14:editId="1F8A347F">
                  <wp:extent cx="6092190" cy="2965100"/>
                  <wp:effectExtent l="0" t="0" r="3810" b="6985"/>
                  <wp:docPr id="141722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24601" name=""/>
                          <pic:cNvPicPr/>
                        </pic:nvPicPr>
                        <pic:blipFill>
                          <a:blip r:embed="rId18"/>
                          <a:stretch>
                            <a:fillRect/>
                          </a:stretch>
                        </pic:blipFill>
                        <pic:spPr>
                          <a:xfrm>
                            <a:off x="0" y="0"/>
                            <a:ext cx="6101496" cy="2969629"/>
                          </a:xfrm>
                          <a:prstGeom prst="rect">
                            <a:avLst/>
                          </a:prstGeom>
                        </pic:spPr>
                      </pic:pic>
                    </a:graphicData>
                  </a:graphic>
                </wp:inline>
              </w:drawing>
            </w:r>
          </w:p>
        </w:tc>
      </w:tr>
      <w:tr w:rsidR="001D184F" w14:paraId="79910BC3" w14:textId="77777777" w:rsidTr="00DA26A1">
        <w:tc>
          <w:tcPr>
            <w:tcW w:w="9816" w:type="dxa"/>
          </w:tcPr>
          <w:p w14:paraId="0424244B" w14:textId="7769C328" w:rsidR="001D184F" w:rsidRDefault="001D184F" w:rsidP="009D2EE0">
            <w:pPr>
              <w:jc w:val="both"/>
              <w:rPr>
                <w:rFonts w:ascii="Times New Roman" w:hAnsi="Times New Roman" w:cs="Times New Roman"/>
                <w:sz w:val="24"/>
                <w:szCs w:val="24"/>
              </w:rPr>
            </w:pPr>
            <w:r w:rsidRPr="009D2EE0">
              <w:rPr>
                <w:rFonts w:ascii="Times New Roman" w:hAnsi="Times New Roman" w:cs="Times New Roman"/>
                <w:b/>
                <w:bCs/>
                <w:sz w:val="24"/>
                <w:szCs w:val="24"/>
              </w:rPr>
              <w:t>Fig. 3.</w:t>
            </w:r>
            <w:r>
              <w:rPr>
                <w:rFonts w:ascii="Times New Roman" w:hAnsi="Times New Roman" w:cs="Times New Roman"/>
                <w:sz w:val="24"/>
                <w:szCs w:val="24"/>
              </w:rPr>
              <w:t xml:space="preserve"> </w:t>
            </w:r>
            <w:r w:rsidR="009D2EE0" w:rsidRPr="009D2EE0">
              <w:rPr>
                <w:rFonts w:ascii="Times New Roman" w:hAnsi="Times New Roman" w:cs="Times New Roman"/>
                <w:sz w:val="24"/>
                <w:szCs w:val="24"/>
              </w:rPr>
              <w:t>Histopathology of skin mass in a cat</w:t>
            </w:r>
            <w:r w:rsidR="006F3320">
              <w:rPr>
                <w:rFonts w:ascii="Times New Roman" w:hAnsi="Times New Roman" w:cs="Times New Roman"/>
                <w:sz w:val="24"/>
                <w:szCs w:val="24"/>
              </w:rPr>
              <w:t xml:space="preserve"> </w:t>
            </w:r>
            <w:r w:rsidR="006F3320" w:rsidRPr="009D2EE0">
              <w:rPr>
                <w:rFonts w:ascii="Times New Roman" w:hAnsi="Times New Roman" w:cs="Times New Roman"/>
                <w:sz w:val="24"/>
                <w:szCs w:val="24"/>
              </w:rPr>
              <w:t>(a</w:t>
            </w:r>
            <w:r w:rsidR="006F3320">
              <w:rPr>
                <w:rFonts w:ascii="Times New Roman" w:hAnsi="Times New Roman" w:cs="Times New Roman"/>
                <w:sz w:val="24"/>
                <w:szCs w:val="24"/>
              </w:rPr>
              <w:t xml:space="preserve"> &amp; b</w:t>
            </w:r>
            <w:r w:rsidR="006F3320" w:rsidRPr="009D2EE0">
              <w:rPr>
                <w:rFonts w:ascii="Times New Roman" w:hAnsi="Times New Roman" w:cs="Times New Roman"/>
                <w:sz w:val="24"/>
                <w:szCs w:val="24"/>
              </w:rPr>
              <w:t>)</w:t>
            </w:r>
            <w:r w:rsidR="009D2EE0" w:rsidRPr="009D2EE0">
              <w:rPr>
                <w:rFonts w:ascii="Times New Roman" w:hAnsi="Times New Roman" w:cs="Times New Roman"/>
                <w:sz w:val="24"/>
                <w:szCs w:val="24"/>
              </w:rPr>
              <w:t>:</w:t>
            </w:r>
            <w:r w:rsidR="006F3320">
              <w:rPr>
                <w:rFonts w:ascii="Times New Roman" w:hAnsi="Times New Roman" w:cs="Times New Roman"/>
                <w:sz w:val="24"/>
                <w:szCs w:val="24"/>
              </w:rPr>
              <w:t xml:space="preserve"> </w:t>
            </w:r>
            <w:r w:rsidR="009D2EE0" w:rsidRPr="009D2EE0">
              <w:rPr>
                <w:rFonts w:ascii="Times New Roman" w:hAnsi="Times New Roman" w:cs="Times New Roman"/>
                <w:sz w:val="24"/>
                <w:szCs w:val="24"/>
              </w:rPr>
              <w:t>well-circumscribed, multinodular sheets of numerous large multinucleated giant cells with pleomorphic nuclei arranged in botryoid (botryose) and rosette-like formations</w:t>
            </w:r>
            <w:r w:rsidR="006F3320">
              <w:rPr>
                <w:rFonts w:ascii="Times New Roman" w:hAnsi="Times New Roman" w:cs="Times New Roman"/>
                <w:sz w:val="24"/>
                <w:szCs w:val="24"/>
              </w:rPr>
              <w:t xml:space="preserve">. </w:t>
            </w:r>
            <w:r w:rsidR="009D2EE0" w:rsidRPr="009D2EE0">
              <w:rPr>
                <w:rFonts w:ascii="Times New Roman" w:hAnsi="Times New Roman" w:cs="Times New Roman"/>
                <w:sz w:val="24"/>
                <w:szCs w:val="24"/>
              </w:rPr>
              <w:t>H&amp;E</w:t>
            </w:r>
            <w:r w:rsidR="006F3320">
              <w:rPr>
                <w:rFonts w:ascii="Times New Roman" w:hAnsi="Times New Roman" w:cs="Times New Roman"/>
                <w:sz w:val="24"/>
                <w:szCs w:val="24"/>
              </w:rPr>
              <w:t xml:space="preserve"> (</w:t>
            </w:r>
            <w:r w:rsidR="009D2EE0" w:rsidRPr="009D2EE0">
              <w:rPr>
                <w:rFonts w:ascii="Times New Roman" w:hAnsi="Times New Roman" w:cs="Times New Roman"/>
                <w:sz w:val="24"/>
                <w:szCs w:val="24"/>
              </w:rPr>
              <w:t>×400</w:t>
            </w:r>
            <w:r w:rsidR="009D2EE0">
              <w:rPr>
                <w:rFonts w:ascii="Times New Roman" w:hAnsi="Times New Roman" w:cs="Times New Roman"/>
                <w:sz w:val="24"/>
                <w:szCs w:val="24"/>
              </w:rPr>
              <w:t>)</w:t>
            </w:r>
          </w:p>
        </w:tc>
      </w:tr>
    </w:tbl>
    <w:p w14:paraId="6621CCC5" w14:textId="77777777" w:rsidR="004315CC" w:rsidRPr="00C0423F" w:rsidRDefault="004315CC">
      <w:pPr>
        <w:spacing w:line="360" w:lineRule="auto"/>
        <w:ind w:left="284" w:hanging="284"/>
        <w:jc w:val="both"/>
        <w:rPr>
          <w:rFonts w:ascii="Times New Roman" w:hAnsi="Times New Roman" w:cs="Times New Roman"/>
          <w:sz w:val="24"/>
          <w:szCs w:val="24"/>
        </w:rPr>
      </w:pPr>
    </w:p>
    <w:sectPr w:rsidR="004315CC" w:rsidRPr="00C0423F" w:rsidSect="00595A3C">
      <w:headerReference w:type="even" r:id="rId19"/>
      <w:headerReference w:type="default" r:id="rId20"/>
      <w:footerReference w:type="even" r:id="rId21"/>
      <w:footerReference w:type="default" r:id="rId22"/>
      <w:headerReference w:type="first" r:id="rId23"/>
      <w:footerReference w:type="first" r:id="rId24"/>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A7DA8" w14:textId="77777777" w:rsidR="00CF0440" w:rsidRDefault="00CF0440" w:rsidP="00344FD8">
      <w:pPr>
        <w:spacing w:after="0" w:line="240" w:lineRule="auto"/>
      </w:pPr>
      <w:r>
        <w:separator/>
      </w:r>
    </w:p>
  </w:endnote>
  <w:endnote w:type="continuationSeparator" w:id="0">
    <w:p w14:paraId="6594C49E" w14:textId="77777777" w:rsidR="00CF0440" w:rsidRDefault="00CF0440" w:rsidP="00344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EA27A" w14:textId="77777777" w:rsidR="00344FD8" w:rsidRDefault="00344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A093C" w14:textId="77777777" w:rsidR="00344FD8" w:rsidRDefault="00344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5DF0" w14:textId="77777777" w:rsidR="00344FD8" w:rsidRDefault="0034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FDD09" w14:textId="77777777" w:rsidR="00CF0440" w:rsidRDefault="00CF0440" w:rsidP="00344FD8">
      <w:pPr>
        <w:spacing w:after="0" w:line="240" w:lineRule="auto"/>
      </w:pPr>
      <w:r>
        <w:separator/>
      </w:r>
    </w:p>
  </w:footnote>
  <w:footnote w:type="continuationSeparator" w:id="0">
    <w:p w14:paraId="67FCD7EB" w14:textId="77777777" w:rsidR="00CF0440" w:rsidRDefault="00CF0440" w:rsidP="00344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4304" w14:textId="3A704CA9" w:rsidR="00344FD8" w:rsidRDefault="00000000">
    <w:pPr>
      <w:pStyle w:val="Header"/>
    </w:pPr>
    <w:r>
      <w:rPr>
        <w:noProof/>
      </w:rPr>
      <w:pict w14:anchorId="4498F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4346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9B49" w14:textId="083C272F" w:rsidR="00344FD8" w:rsidRDefault="00000000">
    <w:pPr>
      <w:pStyle w:val="Header"/>
    </w:pPr>
    <w:r>
      <w:rPr>
        <w:noProof/>
      </w:rPr>
      <w:pict w14:anchorId="32231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4347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283C7" w14:textId="13CA185D" w:rsidR="00344FD8" w:rsidRDefault="00000000">
    <w:pPr>
      <w:pStyle w:val="Header"/>
    </w:pPr>
    <w:r>
      <w:rPr>
        <w:noProof/>
      </w:rPr>
      <w:pict w14:anchorId="4876E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4346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14"/>
    <w:rsid w:val="000015F1"/>
    <w:rsid w:val="000871E6"/>
    <w:rsid w:val="00093F2E"/>
    <w:rsid w:val="00113880"/>
    <w:rsid w:val="001325C4"/>
    <w:rsid w:val="001651FE"/>
    <w:rsid w:val="00171630"/>
    <w:rsid w:val="00183AB5"/>
    <w:rsid w:val="00195395"/>
    <w:rsid w:val="001D184F"/>
    <w:rsid w:val="00212D63"/>
    <w:rsid w:val="00221D0E"/>
    <w:rsid w:val="00280530"/>
    <w:rsid w:val="002A6C74"/>
    <w:rsid w:val="002E0B71"/>
    <w:rsid w:val="002F5D9F"/>
    <w:rsid w:val="003268DD"/>
    <w:rsid w:val="00344FD8"/>
    <w:rsid w:val="00347904"/>
    <w:rsid w:val="00367AF1"/>
    <w:rsid w:val="00386BAF"/>
    <w:rsid w:val="003D085C"/>
    <w:rsid w:val="003F0A94"/>
    <w:rsid w:val="004315CC"/>
    <w:rsid w:val="004465DA"/>
    <w:rsid w:val="00492044"/>
    <w:rsid w:val="004A7A64"/>
    <w:rsid w:val="004C7503"/>
    <w:rsid w:val="00503F98"/>
    <w:rsid w:val="00534E8B"/>
    <w:rsid w:val="00560E99"/>
    <w:rsid w:val="005820E7"/>
    <w:rsid w:val="00595A3C"/>
    <w:rsid w:val="00612BE1"/>
    <w:rsid w:val="00615BF0"/>
    <w:rsid w:val="00634954"/>
    <w:rsid w:val="0065792F"/>
    <w:rsid w:val="00686920"/>
    <w:rsid w:val="006D162B"/>
    <w:rsid w:val="006F3320"/>
    <w:rsid w:val="00721C57"/>
    <w:rsid w:val="007703F7"/>
    <w:rsid w:val="007F0018"/>
    <w:rsid w:val="00804B80"/>
    <w:rsid w:val="00816CF5"/>
    <w:rsid w:val="00846617"/>
    <w:rsid w:val="00870DD6"/>
    <w:rsid w:val="008B3D20"/>
    <w:rsid w:val="008B68FC"/>
    <w:rsid w:val="00923F26"/>
    <w:rsid w:val="00927DDE"/>
    <w:rsid w:val="00956114"/>
    <w:rsid w:val="0096735F"/>
    <w:rsid w:val="00974376"/>
    <w:rsid w:val="009851E2"/>
    <w:rsid w:val="009A3377"/>
    <w:rsid w:val="009A4B90"/>
    <w:rsid w:val="009B68E9"/>
    <w:rsid w:val="009C179D"/>
    <w:rsid w:val="009D2EE0"/>
    <w:rsid w:val="009E4A0D"/>
    <w:rsid w:val="00A4711E"/>
    <w:rsid w:val="00A71573"/>
    <w:rsid w:val="00A91CE2"/>
    <w:rsid w:val="00AD233D"/>
    <w:rsid w:val="00B26818"/>
    <w:rsid w:val="00B84934"/>
    <w:rsid w:val="00BA3BEB"/>
    <w:rsid w:val="00BC1002"/>
    <w:rsid w:val="00BC5124"/>
    <w:rsid w:val="00BD0F6A"/>
    <w:rsid w:val="00BD2982"/>
    <w:rsid w:val="00C0423F"/>
    <w:rsid w:val="00C06073"/>
    <w:rsid w:val="00C1321C"/>
    <w:rsid w:val="00C33061"/>
    <w:rsid w:val="00C349B9"/>
    <w:rsid w:val="00C50DFC"/>
    <w:rsid w:val="00C55542"/>
    <w:rsid w:val="00C6134D"/>
    <w:rsid w:val="00C950D2"/>
    <w:rsid w:val="00CC44BC"/>
    <w:rsid w:val="00CD40DC"/>
    <w:rsid w:val="00CF0440"/>
    <w:rsid w:val="00DA26A1"/>
    <w:rsid w:val="00DA4AE6"/>
    <w:rsid w:val="00E05FC6"/>
    <w:rsid w:val="00E600F4"/>
    <w:rsid w:val="00E6391F"/>
    <w:rsid w:val="00E7477B"/>
    <w:rsid w:val="00E85834"/>
    <w:rsid w:val="00EA7C09"/>
    <w:rsid w:val="00EB5B8E"/>
    <w:rsid w:val="00ED6405"/>
    <w:rsid w:val="00EF3395"/>
    <w:rsid w:val="00F23EAD"/>
    <w:rsid w:val="00F95633"/>
    <w:rsid w:val="00FB2DE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2A41D"/>
  <w15:chartTrackingRefBased/>
  <w15:docId w15:val="{F7C6A8E1-CC9B-4D31-B9A4-59CEFDA6A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61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61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61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61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61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61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6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6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6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1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61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61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61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61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6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114"/>
    <w:rPr>
      <w:rFonts w:eastAsiaTheme="majorEastAsia" w:cstheme="majorBidi"/>
      <w:color w:val="272727" w:themeColor="text1" w:themeTint="D8"/>
    </w:rPr>
  </w:style>
  <w:style w:type="paragraph" w:styleId="Title">
    <w:name w:val="Title"/>
    <w:basedOn w:val="Normal"/>
    <w:next w:val="Normal"/>
    <w:link w:val="TitleChar"/>
    <w:uiPriority w:val="10"/>
    <w:qFormat/>
    <w:rsid w:val="00956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1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1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6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114"/>
    <w:pPr>
      <w:spacing w:before="160"/>
      <w:jc w:val="center"/>
    </w:pPr>
    <w:rPr>
      <w:i/>
      <w:iCs/>
      <w:color w:val="404040" w:themeColor="text1" w:themeTint="BF"/>
    </w:rPr>
  </w:style>
  <w:style w:type="character" w:customStyle="1" w:styleId="QuoteChar">
    <w:name w:val="Quote Char"/>
    <w:basedOn w:val="DefaultParagraphFont"/>
    <w:link w:val="Quote"/>
    <w:uiPriority w:val="29"/>
    <w:rsid w:val="00956114"/>
    <w:rPr>
      <w:i/>
      <w:iCs/>
      <w:color w:val="404040" w:themeColor="text1" w:themeTint="BF"/>
    </w:rPr>
  </w:style>
  <w:style w:type="paragraph" w:styleId="ListParagraph">
    <w:name w:val="List Paragraph"/>
    <w:basedOn w:val="Normal"/>
    <w:uiPriority w:val="34"/>
    <w:qFormat/>
    <w:rsid w:val="00956114"/>
    <w:pPr>
      <w:ind w:left="720"/>
      <w:contextualSpacing/>
    </w:pPr>
  </w:style>
  <w:style w:type="character" w:styleId="IntenseEmphasis">
    <w:name w:val="Intense Emphasis"/>
    <w:basedOn w:val="DefaultParagraphFont"/>
    <w:uiPriority w:val="21"/>
    <w:qFormat/>
    <w:rsid w:val="00956114"/>
    <w:rPr>
      <w:i/>
      <w:iCs/>
      <w:color w:val="2F5496" w:themeColor="accent1" w:themeShade="BF"/>
    </w:rPr>
  </w:style>
  <w:style w:type="paragraph" w:styleId="IntenseQuote">
    <w:name w:val="Intense Quote"/>
    <w:basedOn w:val="Normal"/>
    <w:next w:val="Normal"/>
    <w:link w:val="IntenseQuoteChar"/>
    <w:uiPriority w:val="30"/>
    <w:qFormat/>
    <w:rsid w:val="009561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6114"/>
    <w:rPr>
      <w:i/>
      <w:iCs/>
      <w:color w:val="2F5496" w:themeColor="accent1" w:themeShade="BF"/>
    </w:rPr>
  </w:style>
  <w:style w:type="character" w:styleId="IntenseReference">
    <w:name w:val="Intense Reference"/>
    <w:basedOn w:val="DefaultParagraphFont"/>
    <w:uiPriority w:val="32"/>
    <w:qFormat/>
    <w:rsid w:val="00956114"/>
    <w:rPr>
      <w:b/>
      <w:bCs/>
      <w:smallCaps/>
      <w:color w:val="2F5496" w:themeColor="accent1" w:themeShade="BF"/>
      <w:spacing w:val="5"/>
    </w:rPr>
  </w:style>
  <w:style w:type="character" w:styleId="Hyperlink">
    <w:name w:val="Hyperlink"/>
    <w:basedOn w:val="DefaultParagraphFont"/>
    <w:uiPriority w:val="99"/>
    <w:unhideWhenUsed/>
    <w:rsid w:val="00C0423F"/>
    <w:rPr>
      <w:color w:val="0563C1" w:themeColor="hyperlink"/>
      <w:u w:val="single"/>
    </w:rPr>
  </w:style>
  <w:style w:type="character" w:styleId="UnresolvedMention">
    <w:name w:val="Unresolved Mention"/>
    <w:basedOn w:val="DefaultParagraphFont"/>
    <w:uiPriority w:val="99"/>
    <w:semiHidden/>
    <w:unhideWhenUsed/>
    <w:rsid w:val="00C0423F"/>
    <w:rPr>
      <w:color w:val="605E5C"/>
      <w:shd w:val="clear" w:color="auto" w:fill="E1DFDD"/>
    </w:rPr>
  </w:style>
  <w:style w:type="table" w:styleId="TableGrid">
    <w:name w:val="Table Grid"/>
    <w:basedOn w:val="TableNormal"/>
    <w:uiPriority w:val="39"/>
    <w:rsid w:val="00431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4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FD8"/>
  </w:style>
  <w:style w:type="paragraph" w:styleId="Footer">
    <w:name w:val="footer"/>
    <w:basedOn w:val="Normal"/>
    <w:link w:val="FooterChar"/>
    <w:uiPriority w:val="99"/>
    <w:unhideWhenUsed/>
    <w:rsid w:val="00344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259/bjrcr.20200012" TargetMode="External"/><Relationship Id="rId13" Type="http://schemas.openxmlformats.org/officeDocument/2006/relationships/hyperlink" Target="https://doi.org/10.33533/jpm.v16i1.3204"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doi.org/10.1177/104063870802000418" TargetMode="External"/><Relationship Id="rId12" Type="http://schemas.openxmlformats.org/officeDocument/2006/relationships/hyperlink" Target="https://doi.org/10.3390/jcm13102870"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doi.org/10.4103/0970-9371.54866" TargetMode="External"/><Relationship Id="rId11" Type="http://schemas.openxmlformats.org/officeDocument/2006/relationships/hyperlink" Target="https://doi.org/10.3928/01477447-20190624-04"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doi.org/10.1002/cncy.22517" TargetMode="External"/><Relationship Id="rId23" Type="http://schemas.openxmlformats.org/officeDocument/2006/relationships/header" Target="header3.xml"/><Relationship Id="rId10" Type="http://schemas.openxmlformats.org/officeDocument/2006/relationships/hyperlink" Target="https://doi.org/10.12659/AJCR.909261"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177/0300985875012005-00609" TargetMode="External"/><Relationship Id="rId14" Type="http://schemas.openxmlformats.org/officeDocument/2006/relationships/hyperlink" Target="https://doi.org/10.1097/00000478-200002000-00011"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7</Pages>
  <Words>2173</Words>
  <Characters>12392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TAMILENIYAN ELANGOVAN</cp:lastModifiedBy>
  <cp:revision>40</cp:revision>
  <dcterms:created xsi:type="dcterms:W3CDTF">2026-02-28T04:22:00Z</dcterms:created>
  <dcterms:modified xsi:type="dcterms:W3CDTF">2026-05-08T12:11:00Z</dcterms:modified>
</cp:coreProperties>
</file>