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3F67F" w14:textId="32CE4888" w:rsidR="005A2795" w:rsidRPr="005A2795" w:rsidRDefault="005A2795" w:rsidP="005A2795">
      <w:pPr>
        <w:rPr>
          <w:rFonts w:ascii="Arial" w:hAnsi="Arial" w:cs="Arial"/>
          <w:b/>
          <w:sz w:val="36"/>
          <w:szCs w:val="36"/>
          <w:u w:val="single"/>
        </w:rPr>
      </w:pPr>
      <w:r w:rsidRPr="005A2795">
        <w:rPr>
          <w:rFonts w:ascii="Arial" w:hAnsi="Arial" w:cs="Arial"/>
          <w:b/>
          <w:sz w:val="36"/>
          <w:szCs w:val="36"/>
          <w:u w:val="single"/>
        </w:rPr>
        <w:t>Original Research Article</w:t>
      </w:r>
    </w:p>
    <w:p w14:paraId="72E99522" w14:textId="1AD21D1F" w:rsidR="00BB0588" w:rsidRPr="00C15B0E" w:rsidRDefault="00BB0588" w:rsidP="00C15B0E">
      <w:pPr>
        <w:jc w:val="right"/>
        <w:rPr>
          <w:rFonts w:ascii="Arial" w:hAnsi="Arial" w:cs="Arial"/>
          <w:b/>
          <w:sz w:val="36"/>
          <w:szCs w:val="36"/>
        </w:rPr>
      </w:pPr>
      <w:r w:rsidRPr="00C15B0E">
        <w:rPr>
          <w:rFonts w:ascii="Arial" w:hAnsi="Arial" w:cs="Arial"/>
          <w:b/>
          <w:sz w:val="36"/>
          <w:szCs w:val="36"/>
        </w:rPr>
        <w:t xml:space="preserve">Assessment of Dragonfly Diversity in Relation to Conservation Roles of Sacred groves of Bankura </w:t>
      </w:r>
      <w:r w:rsidR="006451AA">
        <w:rPr>
          <w:rFonts w:ascii="Arial" w:hAnsi="Arial" w:cs="Arial"/>
          <w:b/>
          <w:sz w:val="36"/>
          <w:szCs w:val="36"/>
        </w:rPr>
        <w:t>D</w:t>
      </w:r>
      <w:r w:rsidRPr="00C15B0E">
        <w:rPr>
          <w:rFonts w:ascii="Arial" w:hAnsi="Arial" w:cs="Arial"/>
          <w:b/>
          <w:sz w:val="36"/>
          <w:szCs w:val="36"/>
        </w:rPr>
        <w:t>istrict, West Bengal, India</w:t>
      </w:r>
    </w:p>
    <w:p w14:paraId="5723C246" w14:textId="77777777" w:rsidR="00AE70B4" w:rsidRDefault="00AE70B4" w:rsidP="005A2795">
      <w:pPr>
        <w:jc w:val="right"/>
        <w:rPr>
          <w:rFonts w:ascii="Arial" w:hAnsi="Arial" w:cs="Arial"/>
          <w:sz w:val="24"/>
          <w:szCs w:val="24"/>
        </w:rPr>
      </w:pPr>
    </w:p>
    <w:p w14:paraId="7CC80DF5" w14:textId="04D41484" w:rsidR="0044503A" w:rsidRPr="00C15B0E" w:rsidRDefault="0044503A" w:rsidP="005A2795">
      <w:pPr>
        <w:jc w:val="right"/>
        <w:rPr>
          <w:rFonts w:ascii="Arial" w:hAnsi="Arial" w:cs="Arial"/>
          <w:sz w:val="24"/>
          <w:szCs w:val="24"/>
        </w:rPr>
      </w:pPr>
      <w:r>
        <w:rPr>
          <w:rFonts w:ascii="Arial" w:hAnsi="Arial" w:cs="Arial"/>
          <w:sz w:val="24"/>
          <w:szCs w:val="24"/>
        </w:rPr>
        <w:t xml:space="preserve"> </w:t>
      </w:r>
    </w:p>
    <w:p w14:paraId="77449EE5" w14:textId="77777777" w:rsidR="00BB0588" w:rsidRPr="00276C85" w:rsidRDefault="00BB0588" w:rsidP="00BB0588">
      <w:pPr>
        <w:jc w:val="right"/>
        <w:rPr>
          <w:rFonts w:ascii="Times New Roman" w:hAnsi="Times New Roman" w:cs="Times New Roman"/>
          <w:sz w:val="20"/>
          <w:szCs w:val="20"/>
        </w:rPr>
      </w:pPr>
      <w:r w:rsidRPr="00276C85">
        <w:rPr>
          <w:rFonts w:ascii="Times New Roman" w:hAnsi="Times New Roman" w:cs="Times New Roman"/>
          <w:sz w:val="20"/>
          <w:szCs w:val="20"/>
        </w:rPr>
        <w:t xml:space="preserve"> </w:t>
      </w:r>
    </w:p>
    <w:p w14:paraId="1E90A20B" w14:textId="0FBABCCE" w:rsidR="00BB0588" w:rsidRPr="00C15B0E" w:rsidRDefault="00C15B0E" w:rsidP="00BB0588">
      <w:pPr>
        <w:rPr>
          <w:rFonts w:ascii="Arial" w:hAnsi="Arial" w:cs="Arial"/>
          <w:b/>
        </w:rPr>
      </w:pPr>
      <w:r w:rsidRPr="00C15B0E">
        <w:rPr>
          <w:rFonts w:ascii="Arial" w:hAnsi="Arial" w:cs="Arial"/>
          <w:b/>
        </w:rPr>
        <w:t>ABSTRACT</w:t>
      </w:r>
    </w:p>
    <w:p w14:paraId="23F67D41" w14:textId="77777777" w:rsidR="00C15B0E" w:rsidRPr="00C15B0E" w:rsidRDefault="00C15B0E" w:rsidP="00D76D4A">
      <w:pPr>
        <w:spacing w:line="240" w:lineRule="auto"/>
        <w:jc w:val="both"/>
        <w:rPr>
          <w:rFonts w:ascii="Arial" w:hAnsi="Arial" w:cs="Arial"/>
        </w:rPr>
      </w:pPr>
      <w:r w:rsidRPr="00C15B0E">
        <w:rPr>
          <w:rFonts w:ascii="Arial" w:hAnsi="Arial" w:cs="Arial"/>
          <w:b/>
          <w:bCs/>
        </w:rPr>
        <w:t>Aim:</w:t>
      </w:r>
      <w:r w:rsidRPr="00C15B0E">
        <w:rPr>
          <w:rFonts w:ascii="Arial" w:hAnsi="Arial" w:cs="Arial"/>
        </w:rPr>
        <w:t xml:space="preserve"> Sacred grove represents one of the age-old community linked conservation traditions, in which ecological protection has been historically maintained through belief systems, ritual practices, and social restrictions on resource use. The study tries to capture the conservation role of the sacred grove through organism diversity, using dragonflies as an indicator group.</w:t>
      </w:r>
    </w:p>
    <w:p w14:paraId="422FE1F5" w14:textId="5CCF76D9" w:rsidR="00C15B0E" w:rsidRPr="00C15B0E" w:rsidRDefault="00C15B0E" w:rsidP="00D76D4A">
      <w:pPr>
        <w:spacing w:line="240" w:lineRule="auto"/>
        <w:jc w:val="both"/>
        <w:rPr>
          <w:rFonts w:ascii="Arial" w:hAnsi="Arial" w:cs="Arial"/>
        </w:rPr>
      </w:pPr>
      <w:r w:rsidRPr="00C15B0E">
        <w:rPr>
          <w:rFonts w:ascii="Arial" w:hAnsi="Arial" w:cs="Arial"/>
          <w:b/>
          <w:bCs/>
        </w:rPr>
        <w:t>Study design:</w:t>
      </w:r>
      <w:r w:rsidRPr="00C15B0E">
        <w:rPr>
          <w:rFonts w:ascii="Arial" w:hAnsi="Arial" w:cs="Arial"/>
        </w:rPr>
        <w:t xml:space="preserve"> </w:t>
      </w:r>
      <w:r w:rsidR="007F1301">
        <w:rPr>
          <w:rFonts w:ascii="Arial" w:hAnsi="Arial" w:cs="Arial"/>
        </w:rPr>
        <w:t xml:space="preserve">To evaluate the conservation </w:t>
      </w:r>
      <w:r w:rsidR="007C0EC8">
        <w:rPr>
          <w:rFonts w:ascii="Arial" w:hAnsi="Arial" w:cs="Arial"/>
        </w:rPr>
        <w:t>role</w:t>
      </w:r>
      <w:r w:rsidR="007F1301">
        <w:rPr>
          <w:rFonts w:ascii="Arial" w:hAnsi="Arial" w:cs="Arial"/>
        </w:rPr>
        <w:t xml:space="preserve"> of sacred groves, sampled sacred groves are compared with equivalent non-sacred control sites that are approximately similar </w:t>
      </w:r>
      <w:r w:rsidR="00851B43">
        <w:rPr>
          <w:rFonts w:ascii="Arial" w:hAnsi="Arial" w:cs="Arial"/>
        </w:rPr>
        <w:t>in atmospheric conditions</w:t>
      </w:r>
      <w:r w:rsidR="007F1301">
        <w:rPr>
          <w:rFonts w:ascii="Arial" w:hAnsi="Arial" w:cs="Arial"/>
        </w:rPr>
        <w:t>.</w:t>
      </w:r>
    </w:p>
    <w:p w14:paraId="41FC4873" w14:textId="77777777" w:rsidR="00C15B0E" w:rsidRPr="00C15B0E" w:rsidRDefault="00C15B0E" w:rsidP="00D76D4A">
      <w:pPr>
        <w:spacing w:line="240" w:lineRule="auto"/>
        <w:jc w:val="both"/>
        <w:rPr>
          <w:rFonts w:ascii="Arial" w:hAnsi="Arial" w:cs="Arial"/>
        </w:rPr>
      </w:pPr>
      <w:r w:rsidRPr="00C15B0E">
        <w:rPr>
          <w:rFonts w:ascii="Arial" w:hAnsi="Arial" w:cs="Arial"/>
          <w:b/>
          <w:bCs/>
        </w:rPr>
        <w:t>Place and duration of the study:</w:t>
      </w:r>
      <w:r w:rsidRPr="00C15B0E">
        <w:rPr>
          <w:rFonts w:ascii="Arial" w:hAnsi="Arial" w:cs="Arial"/>
        </w:rPr>
        <w:t xml:space="preserve"> The study was conducted from April 2024 to March 2025 in 6 sacred groves and 6 associated control sites in six administrative blocks of Bankura district.</w:t>
      </w:r>
    </w:p>
    <w:p w14:paraId="06743275" w14:textId="77777777" w:rsidR="00C15B0E" w:rsidRPr="00C15B0E" w:rsidRDefault="00C15B0E" w:rsidP="00D76D4A">
      <w:pPr>
        <w:spacing w:line="240" w:lineRule="auto"/>
        <w:jc w:val="both"/>
        <w:rPr>
          <w:rFonts w:ascii="Arial" w:hAnsi="Arial" w:cs="Arial"/>
        </w:rPr>
      </w:pPr>
      <w:r w:rsidRPr="00C15B0E">
        <w:rPr>
          <w:rFonts w:ascii="Arial" w:hAnsi="Arial" w:cs="Arial"/>
          <w:b/>
          <w:bCs/>
        </w:rPr>
        <w:t>Methodology:</w:t>
      </w:r>
      <w:r w:rsidRPr="00C15B0E">
        <w:rPr>
          <w:rFonts w:ascii="Arial" w:hAnsi="Arial" w:cs="Arial"/>
        </w:rPr>
        <w:t xml:space="preserve"> Species were documented through transect-walk following the line-transect principles. To compare biodiversity between the sacred grove and control sites, the Shannon–Wiener diversity index, evenness index, and Berger–Parker dominance index were calculated. To compare species richness between sacred groves and control sites, the study used rarefaction analysis.</w:t>
      </w:r>
    </w:p>
    <w:p w14:paraId="32C05B57" w14:textId="6492C0A1" w:rsidR="00C15B0E" w:rsidRPr="00C15B0E" w:rsidRDefault="00C15B0E" w:rsidP="00D76D4A">
      <w:pPr>
        <w:spacing w:line="240" w:lineRule="auto"/>
        <w:jc w:val="both"/>
        <w:rPr>
          <w:rFonts w:ascii="Arial" w:hAnsi="Arial" w:cs="Arial"/>
        </w:rPr>
      </w:pPr>
      <w:r w:rsidRPr="00C15B0E">
        <w:rPr>
          <w:rFonts w:ascii="Arial" w:hAnsi="Arial" w:cs="Arial"/>
          <w:b/>
          <w:bCs/>
        </w:rPr>
        <w:t>Result:</w:t>
      </w:r>
      <w:r w:rsidRPr="00C15B0E">
        <w:rPr>
          <w:rFonts w:ascii="Arial" w:hAnsi="Arial" w:cs="Arial"/>
        </w:rPr>
        <w:t xml:space="preserve"> The study recorded 25 dragonfly species. </w:t>
      </w:r>
      <w:r w:rsidR="003651AE" w:rsidRPr="003651AE">
        <w:rPr>
          <w:rFonts w:ascii="Arial" w:hAnsi="Arial" w:cs="Arial"/>
        </w:rPr>
        <w:t xml:space="preserve">Among these 25 species, 18 were found in both sacred and control sites, </w:t>
      </w:r>
      <w:r w:rsidR="00851B43">
        <w:rPr>
          <w:rFonts w:ascii="Arial" w:hAnsi="Arial" w:cs="Arial"/>
        </w:rPr>
        <w:t xml:space="preserve">6 were found exclusively in sacred groves, and 1 was found </w:t>
      </w:r>
      <w:r w:rsidR="003651AE" w:rsidRPr="003651AE">
        <w:rPr>
          <w:rFonts w:ascii="Arial" w:hAnsi="Arial" w:cs="Arial"/>
        </w:rPr>
        <w:t xml:space="preserve">exclusively on control sites. </w:t>
      </w:r>
      <w:r w:rsidRPr="00C15B0E">
        <w:rPr>
          <w:rFonts w:ascii="Arial" w:hAnsi="Arial" w:cs="Arial"/>
        </w:rPr>
        <w:t>Diversity indices indicate that sacred groves support more dragonfly species than control sites, a finding supported by the rarefaction curve.</w:t>
      </w:r>
    </w:p>
    <w:p w14:paraId="187CF239" w14:textId="72ABD092" w:rsidR="00C15B0E" w:rsidRPr="00C15B0E" w:rsidRDefault="00C15B0E" w:rsidP="00D76D4A">
      <w:pPr>
        <w:spacing w:line="240" w:lineRule="auto"/>
        <w:jc w:val="both"/>
        <w:rPr>
          <w:rFonts w:ascii="Arial" w:hAnsi="Arial" w:cs="Arial"/>
        </w:rPr>
      </w:pPr>
      <w:r w:rsidRPr="00C15B0E">
        <w:rPr>
          <w:rFonts w:ascii="Arial" w:hAnsi="Arial" w:cs="Arial"/>
          <w:b/>
          <w:bCs/>
        </w:rPr>
        <w:t>Conclusion:</w:t>
      </w:r>
      <w:r w:rsidRPr="00C15B0E">
        <w:rPr>
          <w:rFonts w:ascii="Arial" w:hAnsi="Arial" w:cs="Arial"/>
        </w:rPr>
        <w:t xml:space="preserve"> This shows that sacred areas are more diverse </w:t>
      </w:r>
      <w:r w:rsidR="003155C5">
        <w:rPr>
          <w:rFonts w:ascii="Arial" w:hAnsi="Arial" w:cs="Arial"/>
        </w:rPr>
        <w:t xml:space="preserve">in dragonfly species </w:t>
      </w:r>
      <w:r w:rsidRPr="00C15B0E">
        <w:rPr>
          <w:rFonts w:ascii="Arial" w:hAnsi="Arial" w:cs="Arial"/>
        </w:rPr>
        <w:t>and provide a steady supply of food and shelter</w:t>
      </w:r>
      <w:r w:rsidR="003155C5">
        <w:rPr>
          <w:rFonts w:ascii="Arial" w:hAnsi="Arial" w:cs="Arial"/>
        </w:rPr>
        <w:t>.</w:t>
      </w:r>
    </w:p>
    <w:p w14:paraId="1F92584D" w14:textId="776F32FE" w:rsidR="007C0EC8" w:rsidRDefault="00BB0588" w:rsidP="00E07C99">
      <w:pPr>
        <w:spacing w:line="276" w:lineRule="auto"/>
        <w:jc w:val="both"/>
        <w:rPr>
          <w:rFonts w:ascii="Arial" w:hAnsi="Arial" w:cs="Arial"/>
          <w:bCs/>
          <w:i/>
          <w:sz w:val="20"/>
          <w:szCs w:val="20"/>
        </w:rPr>
      </w:pPr>
      <w:r w:rsidRPr="007A08BD">
        <w:rPr>
          <w:rFonts w:ascii="Arial" w:hAnsi="Arial" w:cs="Arial"/>
          <w:i/>
          <w:sz w:val="20"/>
          <w:szCs w:val="20"/>
        </w:rPr>
        <w:t>Keywords:</w:t>
      </w:r>
      <w:r w:rsidRPr="007A08BD">
        <w:rPr>
          <w:rFonts w:ascii="Arial" w:hAnsi="Arial" w:cs="Arial"/>
          <w:sz w:val="20"/>
          <w:szCs w:val="20"/>
        </w:rPr>
        <w:t xml:space="preserve"> </w:t>
      </w:r>
      <w:r w:rsidRPr="00E07C99">
        <w:rPr>
          <w:rFonts w:ascii="Arial" w:hAnsi="Arial" w:cs="Arial"/>
          <w:bCs/>
          <w:i/>
          <w:strike/>
          <w:sz w:val="20"/>
          <w:szCs w:val="20"/>
        </w:rPr>
        <w:t>Sacred grove</w:t>
      </w:r>
      <w:r w:rsidRPr="00E07C99">
        <w:rPr>
          <w:rFonts w:ascii="Arial" w:hAnsi="Arial" w:cs="Arial"/>
          <w:i/>
          <w:strike/>
          <w:sz w:val="20"/>
          <w:szCs w:val="20"/>
        </w:rPr>
        <w:t xml:space="preserve">, </w:t>
      </w:r>
      <w:r w:rsidRPr="00E07C99">
        <w:rPr>
          <w:rFonts w:ascii="Arial" w:hAnsi="Arial" w:cs="Arial"/>
          <w:bCs/>
          <w:i/>
          <w:strike/>
          <w:sz w:val="20"/>
          <w:szCs w:val="20"/>
        </w:rPr>
        <w:t>Conservation</w:t>
      </w:r>
      <w:r w:rsidRPr="00E07C99">
        <w:rPr>
          <w:rFonts w:ascii="Arial" w:hAnsi="Arial" w:cs="Arial"/>
          <w:i/>
          <w:strike/>
          <w:sz w:val="20"/>
          <w:szCs w:val="20"/>
        </w:rPr>
        <w:t xml:space="preserve">, </w:t>
      </w:r>
      <w:r w:rsidRPr="00E07C99">
        <w:rPr>
          <w:rFonts w:ascii="Arial" w:hAnsi="Arial" w:cs="Arial"/>
          <w:bCs/>
          <w:i/>
          <w:strike/>
          <w:sz w:val="20"/>
          <w:szCs w:val="20"/>
        </w:rPr>
        <w:t>Biodiversity</w:t>
      </w:r>
      <w:r w:rsidRPr="00E07C99">
        <w:rPr>
          <w:rFonts w:ascii="Arial" w:hAnsi="Arial" w:cs="Arial"/>
          <w:i/>
          <w:strike/>
          <w:sz w:val="20"/>
          <w:szCs w:val="20"/>
        </w:rPr>
        <w:t xml:space="preserve">, </w:t>
      </w:r>
      <w:r w:rsidR="008277BE" w:rsidRPr="00E07C99">
        <w:rPr>
          <w:rFonts w:ascii="Arial" w:hAnsi="Arial" w:cs="Arial"/>
          <w:bCs/>
          <w:i/>
          <w:strike/>
          <w:sz w:val="20"/>
          <w:szCs w:val="20"/>
        </w:rPr>
        <w:t>Dragonfly</w:t>
      </w:r>
      <w:r w:rsidRPr="00E07C99">
        <w:rPr>
          <w:rFonts w:ascii="Arial" w:hAnsi="Arial" w:cs="Arial"/>
          <w:i/>
          <w:strike/>
          <w:sz w:val="20"/>
          <w:szCs w:val="20"/>
        </w:rPr>
        <w:t xml:space="preserve">, </w:t>
      </w:r>
      <w:r w:rsidRPr="00E07C99">
        <w:rPr>
          <w:rFonts w:ascii="Arial" w:hAnsi="Arial" w:cs="Arial"/>
          <w:bCs/>
          <w:i/>
          <w:strike/>
          <w:sz w:val="20"/>
          <w:szCs w:val="20"/>
        </w:rPr>
        <w:t>Bankura district</w:t>
      </w:r>
      <w:r w:rsidRPr="007A08BD">
        <w:rPr>
          <w:rFonts w:ascii="Arial" w:hAnsi="Arial" w:cs="Arial"/>
          <w:bCs/>
          <w:i/>
          <w:sz w:val="20"/>
          <w:szCs w:val="20"/>
        </w:rPr>
        <w:t>.</w:t>
      </w:r>
      <w:r w:rsidR="00E07C99" w:rsidRPr="00E07C99">
        <w:t xml:space="preserve"> </w:t>
      </w:r>
      <w:r w:rsidR="00E07C99" w:rsidRPr="00E07C99">
        <w:rPr>
          <w:rFonts w:ascii="Arial" w:hAnsi="Arial" w:cs="Arial"/>
          <w:bCs/>
          <w:i/>
          <w:sz w:val="20"/>
          <w:szCs w:val="20"/>
          <w:highlight w:val="yellow"/>
        </w:rPr>
        <w:t xml:space="preserve">Odonata; </w:t>
      </w:r>
      <w:proofErr w:type="spellStart"/>
      <w:r w:rsidR="00E07C99" w:rsidRPr="00E07C99">
        <w:rPr>
          <w:rFonts w:ascii="Arial" w:hAnsi="Arial" w:cs="Arial"/>
          <w:bCs/>
          <w:i/>
          <w:sz w:val="20"/>
          <w:szCs w:val="20"/>
          <w:highlight w:val="yellow"/>
        </w:rPr>
        <w:t>Libellulidae</w:t>
      </w:r>
      <w:proofErr w:type="spellEnd"/>
      <w:r w:rsidR="00E07C99" w:rsidRPr="00E07C99">
        <w:rPr>
          <w:rFonts w:ascii="Arial" w:hAnsi="Arial" w:cs="Arial"/>
          <w:bCs/>
          <w:i/>
          <w:sz w:val="20"/>
          <w:szCs w:val="20"/>
          <w:highlight w:val="yellow"/>
        </w:rPr>
        <w:t>; Species richness; Rarefaction; Habitat heterogeneity.</w:t>
      </w:r>
    </w:p>
    <w:p w14:paraId="0AEC8766" w14:textId="671B1C1A" w:rsidR="00BB0588" w:rsidRPr="0078232F" w:rsidRDefault="0078232F" w:rsidP="00BB0588">
      <w:pPr>
        <w:spacing w:line="360" w:lineRule="auto"/>
        <w:jc w:val="both"/>
        <w:rPr>
          <w:rFonts w:ascii="Arial" w:hAnsi="Arial" w:cs="Arial"/>
          <w:b/>
        </w:rPr>
      </w:pPr>
      <w:r w:rsidRPr="0078232F">
        <w:rPr>
          <w:rFonts w:ascii="Arial" w:hAnsi="Arial" w:cs="Arial"/>
          <w:b/>
        </w:rPr>
        <w:t>1. INTRODUCTION</w:t>
      </w:r>
    </w:p>
    <w:p w14:paraId="0B229AE8" w14:textId="7729D2E7" w:rsidR="00BB0588" w:rsidRPr="0078232F" w:rsidRDefault="00BB0588" w:rsidP="00D76D4A">
      <w:pPr>
        <w:spacing w:line="240" w:lineRule="auto"/>
        <w:jc w:val="both"/>
        <w:rPr>
          <w:rFonts w:ascii="Arial" w:hAnsi="Arial" w:cs="Arial"/>
        </w:rPr>
      </w:pPr>
      <w:r w:rsidRPr="0078232F">
        <w:rPr>
          <w:rFonts w:ascii="Arial" w:hAnsi="Arial" w:cs="Arial"/>
        </w:rPr>
        <w:t xml:space="preserve">Sacred </w:t>
      </w:r>
      <w:r w:rsidR="00931CAA" w:rsidRPr="0078232F">
        <w:rPr>
          <w:rFonts w:ascii="Arial" w:hAnsi="Arial" w:cs="Arial"/>
        </w:rPr>
        <w:t>groves are small patches of vegetation protected by local communities through religious belief, traditional rules, and age-old</w:t>
      </w:r>
      <w:r w:rsidRPr="0078232F">
        <w:rPr>
          <w:rFonts w:ascii="Arial" w:hAnsi="Arial" w:cs="Arial"/>
        </w:rPr>
        <w:t xml:space="preserve"> social </w:t>
      </w:r>
      <w:r w:rsidR="00931CAA" w:rsidRPr="0078232F">
        <w:rPr>
          <w:rFonts w:ascii="Arial" w:hAnsi="Arial" w:cs="Arial"/>
        </w:rPr>
        <w:t>practices</w:t>
      </w:r>
      <w:r w:rsidRPr="0078232F">
        <w:rPr>
          <w:rFonts w:ascii="Arial" w:hAnsi="Arial" w:cs="Arial"/>
        </w:rPr>
        <w:t xml:space="preserve">. In India, sacred groves are widely </w:t>
      </w:r>
      <w:proofErr w:type="spellStart"/>
      <w:r w:rsidR="00931CAA" w:rsidRPr="0078232F">
        <w:rPr>
          <w:rFonts w:ascii="Arial" w:hAnsi="Arial" w:cs="Arial"/>
        </w:rPr>
        <w:t>recognised</w:t>
      </w:r>
      <w:proofErr w:type="spellEnd"/>
      <w:r w:rsidRPr="0078232F">
        <w:rPr>
          <w:rFonts w:ascii="Arial" w:hAnsi="Arial" w:cs="Arial"/>
        </w:rPr>
        <w:t xml:space="preserve"> as biocultural </w:t>
      </w:r>
      <w:r w:rsidR="00C44455" w:rsidRPr="0078232F">
        <w:rPr>
          <w:rFonts w:ascii="Arial" w:hAnsi="Arial" w:cs="Arial"/>
        </w:rPr>
        <w:t>areas</w:t>
      </w:r>
      <w:r w:rsidRPr="0078232F">
        <w:rPr>
          <w:rFonts w:ascii="Arial" w:hAnsi="Arial" w:cs="Arial"/>
        </w:rPr>
        <w:t xml:space="preserve"> where protection is linked </w:t>
      </w:r>
      <w:r w:rsidR="00931CAA" w:rsidRPr="0078232F">
        <w:rPr>
          <w:rFonts w:ascii="Arial" w:hAnsi="Arial" w:cs="Arial"/>
        </w:rPr>
        <w:t>to faith, ritualistic practices, and a shared commitment to conserve</w:t>
      </w:r>
      <w:r w:rsidRPr="0078232F">
        <w:rPr>
          <w:rFonts w:ascii="Arial" w:hAnsi="Arial" w:cs="Arial"/>
        </w:rPr>
        <w:t xml:space="preserve"> resources </w:t>
      </w:r>
      <w:bookmarkStart w:id="0" w:name="_Hlk227533565"/>
      <w:r w:rsidRPr="0078232F">
        <w:rPr>
          <w:rFonts w:ascii="Arial" w:hAnsi="Arial" w:cs="Arial"/>
        </w:rPr>
        <w:t xml:space="preserve">(Sharma &amp; Kumar, 2021; Devi </w:t>
      </w:r>
      <w:proofErr w:type="spellStart"/>
      <w:r w:rsidRPr="0078232F">
        <w:rPr>
          <w:rFonts w:ascii="Arial" w:hAnsi="Arial" w:cs="Arial"/>
        </w:rPr>
        <w:t>Khumbongmayum</w:t>
      </w:r>
      <w:proofErr w:type="spellEnd"/>
      <w:r w:rsidRPr="0078232F">
        <w:rPr>
          <w:rFonts w:ascii="Arial" w:hAnsi="Arial" w:cs="Arial"/>
        </w:rPr>
        <w:t xml:space="preserve"> et al., 2005</w:t>
      </w:r>
      <w:bookmarkEnd w:id="0"/>
      <w:r w:rsidRPr="0078232F">
        <w:rPr>
          <w:rFonts w:ascii="Arial" w:hAnsi="Arial" w:cs="Arial"/>
        </w:rPr>
        <w:t xml:space="preserve">; Singh et al., 2017). Many of the sacred </w:t>
      </w:r>
      <w:r w:rsidR="00931CAA" w:rsidRPr="0078232F">
        <w:rPr>
          <w:rFonts w:ascii="Arial" w:hAnsi="Arial" w:cs="Arial"/>
        </w:rPr>
        <w:t>groves</w:t>
      </w:r>
      <w:r w:rsidRPr="0078232F">
        <w:rPr>
          <w:rFonts w:ascii="Arial" w:hAnsi="Arial" w:cs="Arial"/>
        </w:rPr>
        <w:t xml:space="preserve"> persist outside the formal protected</w:t>
      </w:r>
      <w:r w:rsidR="00C44455" w:rsidRPr="0078232F">
        <w:rPr>
          <w:rFonts w:ascii="Arial" w:hAnsi="Arial" w:cs="Arial"/>
        </w:rPr>
        <w:t xml:space="preserve"> </w:t>
      </w:r>
      <w:r w:rsidRPr="0078232F">
        <w:rPr>
          <w:rFonts w:ascii="Arial" w:hAnsi="Arial" w:cs="Arial"/>
        </w:rPr>
        <w:t xml:space="preserve">area network. They serve as locally maintained </w:t>
      </w:r>
      <w:r w:rsidR="00C44455" w:rsidRPr="0078232F">
        <w:rPr>
          <w:rFonts w:ascii="Arial" w:hAnsi="Arial" w:cs="Arial"/>
        </w:rPr>
        <w:t>areas</w:t>
      </w:r>
      <w:r w:rsidRPr="0078232F">
        <w:rPr>
          <w:rFonts w:ascii="Arial" w:hAnsi="Arial" w:cs="Arial"/>
        </w:rPr>
        <w:t xml:space="preserve"> for native biodiversity </w:t>
      </w:r>
      <w:r w:rsidR="00C44455" w:rsidRPr="0078232F">
        <w:rPr>
          <w:rFonts w:ascii="Arial" w:hAnsi="Arial" w:cs="Arial"/>
        </w:rPr>
        <w:t xml:space="preserve">and </w:t>
      </w:r>
      <w:r w:rsidRPr="0078232F">
        <w:rPr>
          <w:rFonts w:ascii="Arial" w:hAnsi="Arial" w:cs="Arial"/>
        </w:rPr>
        <w:t xml:space="preserve">also </w:t>
      </w:r>
      <w:r w:rsidR="00931CAA" w:rsidRPr="0078232F">
        <w:rPr>
          <w:rFonts w:ascii="Arial" w:hAnsi="Arial" w:cs="Arial"/>
        </w:rPr>
        <w:t>preserve</w:t>
      </w:r>
      <w:r w:rsidRPr="0078232F">
        <w:rPr>
          <w:rFonts w:ascii="Arial" w:hAnsi="Arial" w:cs="Arial"/>
        </w:rPr>
        <w:t xml:space="preserve"> cultural tradition and traditional ecological knowledge </w:t>
      </w:r>
      <w:bookmarkStart w:id="1" w:name="_Hlk227533616"/>
      <w:r w:rsidRPr="0078232F">
        <w:rPr>
          <w:rFonts w:ascii="Arial" w:hAnsi="Arial" w:cs="Arial"/>
        </w:rPr>
        <w:t xml:space="preserve">(Sharma &amp; Kumar, 2021; </w:t>
      </w:r>
      <w:bookmarkEnd w:id="1"/>
      <w:r w:rsidRPr="0078232F">
        <w:rPr>
          <w:rFonts w:ascii="Arial" w:hAnsi="Arial" w:cs="Arial"/>
        </w:rPr>
        <w:t xml:space="preserve">Devi </w:t>
      </w:r>
      <w:proofErr w:type="spellStart"/>
      <w:r w:rsidRPr="0078232F">
        <w:rPr>
          <w:rFonts w:ascii="Arial" w:hAnsi="Arial" w:cs="Arial"/>
        </w:rPr>
        <w:t>Khumbongmayum</w:t>
      </w:r>
      <w:proofErr w:type="spellEnd"/>
      <w:r w:rsidRPr="0078232F">
        <w:rPr>
          <w:rFonts w:ascii="Arial" w:hAnsi="Arial" w:cs="Arial"/>
        </w:rPr>
        <w:t xml:space="preserve"> et al., </w:t>
      </w:r>
      <w:r w:rsidRPr="0078232F">
        <w:rPr>
          <w:rFonts w:ascii="Arial" w:hAnsi="Arial" w:cs="Arial"/>
        </w:rPr>
        <w:lastRenderedPageBreak/>
        <w:t>2005).</w:t>
      </w:r>
      <w:r w:rsidR="003061B5">
        <w:rPr>
          <w:rFonts w:ascii="Arial" w:hAnsi="Arial" w:cs="Arial"/>
        </w:rPr>
        <w:t xml:space="preserve"> </w:t>
      </w:r>
      <w:r w:rsidRPr="0078232F">
        <w:rPr>
          <w:rFonts w:ascii="Arial" w:hAnsi="Arial" w:cs="Arial"/>
        </w:rPr>
        <w:t xml:space="preserve">The conservation value of </w:t>
      </w:r>
      <w:r w:rsidR="00931CAA" w:rsidRPr="0078232F">
        <w:rPr>
          <w:rFonts w:ascii="Arial" w:hAnsi="Arial" w:cs="Arial"/>
        </w:rPr>
        <w:t xml:space="preserve">the </w:t>
      </w:r>
      <w:r w:rsidRPr="0078232F">
        <w:rPr>
          <w:rFonts w:ascii="Arial" w:hAnsi="Arial" w:cs="Arial"/>
        </w:rPr>
        <w:t xml:space="preserve">sacred grove has been discussed in relation to vegetation cover, habitat protection, soil and water conservation, and the persistence of rare, threatened, endemic, and useful species </w:t>
      </w:r>
      <w:r w:rsidR="00C44455" w:rsidRPr="0078232F">
        <w:rPr>
          <w:rFonts w:ascii="Arial" w:hAnsi="Arial" w:cs="Arial"/>
        </w:rPr>
        <w:t xml:space="preserve">in many literatures </w:t>
      </w:r>
      <w:r w:rsidRPr="0078232F">
        <w:rPr>
          <w:rFonts w:ascii="Arial" w:hAnsi="Arial" w:cs="Arial"/>
        </w:rPr>
        <w:t xml:space="preserve">(Sharma &amp; Kumar, 2021; Devi </w:t>
      </w:r>
      <w:proofErr w:type="spellStart"/>
      <w:r w:rsidRPr="0078232F">
        <w:rPr>
          <w:rFonts w:ascii="Arial" w:hAnsi="Arial" w:cs="Arial"/>
        </w:rPr>
        <w:t>Khumbongmayum</w:t>
      </w:r>
      <w:proofErr w:type="spellEnd"/>
      <w:r w:rsidRPr="0078232F">
        <w:rPr>
          <w:rFonts w:ascii="Arial" w:hAnsi="Arial" w:cs="Arial"/>
        </w:rPr>
        <w:t xml:space="preserve"> et al., 2005). Sacred groves are important because they are </w:t>
      </w:r>
      <w:r w:rsidR="00931CAA" w:rsidRPr="0078232F">
        <w:rPr>
          <w:rFonts w:ascii="Arial" w:hAnsi="Arial" w:cs="Arial"/>
        </w:rPr>
        <w:t>among the last remaining natural areas</w:t>
      </w:r>
      <w:r w:rsidRPr="0078232F">
        <w:rPr>
          <w:rFonts w:ascii="Arial" w:hAnsi="Arial" w:cs="Arial"/>
        </w:rPr>
        <w:t xml:space="preserve"> in</w:t>
      </w:r>
      <w:r w:rsidR="001E0970" w:rsidRPr="0078232F">
        <w:rPr>
          <w:rFonts w:ascii="Arial" w:hAnsi="Arial" w:cs="Arial"/>
        </w:rPr>
        <w:t xml:space="preserve"> rural regions</w:t>
      </w:r>
      <w:r w:rsidRPr="0078232F">
        <w:rPr>
          <w:rFonts w:ascii="Arial" w:hAnsi="Arial" w:cs="Arial"/>
        </w:rPr>
        <w:t xml:space="preserve">. </w:t>
      </w:r>
      <w:r w:rsidR="001E0970" w:rsidRPr="0078232F">
        <w:rPr>
          <w:rFonts w:ascii="Arial" w:hAnsi="Arial" w:cs="Arial"/>
        </w:rPr>
        <w:t>It</w:t>
      </w:r>
      <w:r w:rsidRPr="0078232F">
        <w:rPr>
          <w:rFonts w:ascii="Arial" w:hAnsi="Arial" w:cs="Arial"/>
        </w:rPr>
        <w:t xml:space="preserve"> show</w:t>
      </w:r>
      <w:r w:rsidR="001E0970" w:rsidRPr="0078232F">
        <w:rPr>
          <w:rFonts w:ascii="Arial" w:hAnsi="Arial" w:cs="Arial"/>
        </w:rPr>
        <w:t>s</w:t>
      </w:r>
      <w:r w:rsidRPr="0078232F">
        <w:rPr>
          <w:rFonts w:ascii="Arial" w:hAnsi="Arial" w:cs="Arial"/>
        </w:rPr>
        <w:t xml:space="preserve"> how a community can work together to protect nature (Sharma &amp; Kumar, 2021; Singh et al., 2017).</w:t>
      </w:r>
      <w:r w:rsidR="00C44455" w:rsidRPr="0078232F">
        <w:rPr>
          <w:rFonts w:ascii="Arial" w:hAnsi="Arial" w:cs="Arial"/>
        </w:rPr>
        <w:t xml:space="preserve"> S</w:t>
      </w:r>
      <w:r w:rsidRPr="0078232F">
        <w:rPr>
          <w:rFonts w:ascii="Arial" w:hAnsi="Arial" w:cs="Arial"/>
        </w:rPr>
        <w:t xml:space="preserve">tudies show that different sacred sites protect different types of animals and plants. </w:t>
      </w:r>
      <w:r w:rsidR="00931CAA" w:rsidRPr="0078232F">
        <w:rPr>
          <w:rFonts w:ascii="Arial" w:hAnsi="Arial" w:cs="Arial"/>
        </w:rPr>
        <w:t>As a result</w:t>
      </w:r>
      <w:r w:rsidRPr="0078232F">
        <w:rPr>
          <w:rFonts w:ascii="Arial" w:hAnsi="Arial" w:cs="Arial"/>
        </w:rPr>
        <w:t xml:space="preserve">, </w:t>
      </w:r>
      <w:r w:rsidR="00C44455" w:rsidRPr="0078232F">
        <w:rPr>
          <w:rFonts w:ascii="Arial" w:hAnsi="Arial" w:cs="Arial"/>
        </w:rPr>
        <w:t>one</w:t>
      </w:r>
      <w:r w:rsidRPr="0078232F">
        <w:rPr>
          <w:rFonts w:ascii="Arial" w:hAnsi="Arial" w:cs="Arial"/>
        </w:rPr>
        <w:t xml:space="preserve"> </w:t>
      </w:r>
      <w:r w:rsidR="00931CAA" w:rsidRPr="0078232F">
        <w:rPr>
          <w:rFonts w:ascii="Arial" w:hAnsi="Arial" w:cs="Arial"/>
        </w:rPr>
        <w:t>needs</w:t>
      </w:r>
      <w:r w:rsidRPr="0078232F">
        <w:rPr>
          <w:rFonts w:ascii="Arial" w:hAnsi="Arial" w:cs="Arial"/>
        </w:rPr>
        <w:t xml:space="preserve"> to study each site individually to understand its true value (</w:t>
      </w:r>
      <w:proofErr w:type="spellStart"/>
      <w:r w:rsidRPr="0078232F">
        <w:rPr>
          <w:rFonts w:ascii="Arial" w:hAnsi="Arial" w:cs="Arial"/>
        </w:rPr>
        <w:t>Avtzis</w:t>
      </w:r>
      <w:proofErr w:type="spellEnd"/>
      <w:r w:rsidRPr="0078232F">
        <w:rPr>
          <w:rFonts w:ascii="Arial" w:hAnsi="Arial" w:cs="Arial"/>
        </w:rPr>
        <w:t xml:space="preserve"> et al., 2018).</w:t>
      </w:r>
    </w:p>
    <w:p w14:paraId="499D60EA" w14:textId="035E8BFB" w:rsidR="00BB0588" w:rsidRPr="0078232F" w:rsidRDefault="00566448" w:rsidP="00D76D4A">
      <w:pPr>
        <w:spacing w:line="240" w:lineRule="auto"/>
        <w:jc w:val="both"/>
        <w:rPr>
          <w:rFonts w:ascii="Arial" w:hAnsi="Arial" w:cs="Arial"/>
        </w:rPr>
      </w:pPr>
      <w:r w:rsidRPr="00566448">
        <w:rPr>
          <w:rFonts w:ascii="Arial" w:hAnsi="Arial" w:cs="Arial"/>
          <w:highlight w:val="yellow"/>
        </w:rPr>
        <w:t xml:space="preserve">Insects play an important role in ecosystem functioning through pollination, decomposition, nutrient cycling, </w:t>
      </w:r>
      <w:r w:rsidR="00900083">
        <w:rPr>
          <w:rFonts w:ascii="Arial" w:hAnsi="Arial" w:cs="Arial"/>
          <w:highlight w:val="yellow"/>
        </w:rPr>
        <w:t xml:space="preserve">support of food webs, and the </w:t>
      </w:r>
      <w:r w:rsidRPr="00566448">
        <w:rPr>
          <w:rFonts w:ascii="Arial" w:hAnsi="Arial" w:cs="Arial"/>
          <w:highlight w:val="yellow"/>
        </w:rPr>
        <w:t>natural regulation of pest populations (Maheshwari, 2025). Therefore, insect diversity can provide useful information about the ecological condition of small habitat.</w:t>
      </w:r>
      <w:r>
        <w:rPr>
          <w:rFonts w:ascii="Arial" w:hAnsi="Arial" w:cs="Arial"/>
        </w:rPr>
        <w:t xml:space="preserve"> </w:t>
      </w:r>
      <w:r w:rsidR="001464C2" w:rsidRPr="001464C2">
        <w:rPr>
          <w:rFonts w:ascii="Arial" w:hAnsi="Arial" w:cs="Arial"/>
          <w:highlight w:val="yellow"/>
        </w:rPr>
        <w:t>T</w:t>
      </w:r>
      <w:r w:rsidR="00F113F1" w:rsidRPr="001464C2">
        <w:rPr>
          <w:rFonts w:ascii="Arial" w:hAnsi="Arial" w:cs="Arial"/>
          <w:highlight w:val="yellow"/>
        </w:rPr>
        <w:t>he crucial role insects play in the ecological restoration of the Himalayan region, which is heavily impacted by land degradation, desertification, and drought</w:t>
      </w:r>
      <w:r w:rsidR="001464C2" w:rsidRPr="001464C2">
        <w:rPr>
          <w:rFonts w:ascii="Arial" w:hAnsi="Arial" w:cs="Arial"/>
          <w:highlight w:val="yellow"/>
        </w:rPr>
        <w:t xml:space="preserve"> (Maheshwari, 2025). </w:t>
      </w:r>
      <w:r w:rsidRPr="001464C2">
        <w:rPr>
          <w:rFonts w:ascii="Arial" w:hAnsi="Arial" w:cs="Arial"/>
        </w:rPr>
        <w:t>D</w:t>
      </w:r>
      <w:r w:rsidR="00FE1678" w:rsidRPr="001464C2">
        <w:rPr>
          <w:rFonts w:ascii="Arial" w:hAnsi="Arial" w:cs="Arial"/>
        </w:rPr>
        <w:t xml:space="preserve">ragonflies are especially useful for biodiversity assessment because they are </w:t>
      </w:r>
      <w:r w:rsidR="00931CAA" w:rsidRPr="001464C2">
        <w:rPr>
          <w:rFonts w:ascii="Arial" w:hAnsi="Arial" w:cs="Arial"/>
        </w:rPr>
        <w:t>indicators of water-related habitats</w:t>
      </w:r>
      <w:r w:rsidR="00FE1678" w:rsidRPr="001464C2">
        <w:rPr>
          <w:rFonts w:ascii="Arial" w:hAnsi="Arial" w:cs="Arial"/>
        </w:rPr>
        <w:t xml:space="preserve"> (Clausnitzer et al., 2017).</w:t>
      </w:r>
      <w:r w:rsidR="00FE1678" w:rsidRPr="0078232F">
        <w:rPr>
          <w:rFonts w:ascii="Arial" w:hAnsi="Arial" w:cs="Arial"/>
        </w:rPr>
        <w:t xml:space="preserve"> </w:t>
      </w:r>
      <w:r w:rsidR="00DA06AC" w:rsidRPr="00DA06AC">
        <w:rPr>
          <w:rFonts w:ascii="Arial" w:hAnsi="Arial" w:cs="Arial"/>
          <w:highlight w:val="yellow"/>
        </w:rPr>
        <w:t xml:space="preserve">Dragonflies are also important predatory insects. Both adults and aquatic nymphs feed on many small insects, including mosquitoes and other soft-bodied prey, and thus they may contribute to natural biological control in wetland and </w:t>
      </w:r>
      <w:proofErr w:type="spellStart"/>
      <w:r w:rsidR="00DA06AC" w:rsidRPr="00DA06AC">
        <w:rPr>
          <w:rFonts w:ascii="Arial" w:hAnsi="Arial" w:cs="Arial"/>
          <w:highlight w:val="yellow"/>
        </w:rPr>
        <w:t>agro</w:t>
      </w:r>
      <w:proofErr w:type="spellEnd"/>
      <w:r w:rsidR="00DA06AC" w:rsidRPr="00DA06AC">
        <w:rPr>
          <w:rFonts w:ascii="Arial" w:hAnsi="Arial" w:cs="Arial"/>
          <w:highlight w:val="yellow"/>
        </w:rPr>
        <w:t xml:space="preserve">-ecosystem habitats (May, 2019; </w:t>
      </w:r>
      <w:proofErr w:type="spellStart"/>
      <w:r w:rsidR="00DA06AC" w:rsidRPr="00DA06AC">
        <w:rPr>
          <w:rFonts w:ascii="Arial" w:hAnsi="Arial" w:cs="Arial"/>
          <w:highlight w:val="yellow"/>
        </w:rPr>
        <w:t>Satpathi</w:t>
      </w:r>
      <w:proofErr w:type="spellEnd"/>
      <w:r w:rsidR="00DA06AC" w:rsidRPr="00DA06AC">
        <w:rPr>
          <w:rFonts w:ascii="Arial" w:hAnsi="Arial" w:cs="Arial"/>
          <w:highlight w:val="yellow"/>
        </w:rPr>
        <w:t>, 2010).</w:t>
      </w:r>
      <w:r w:rsidR="00DA06AC">
        <w:rPr>
          <w:rFonts w:ascii="Arial" w:hAnsi="Arial" w:cs="Arial"/>
        </w:rPr>
        <w:t xml:space="preserve"> </w:t>
      </w:r>
      <w:r w:rsidR="00BB0588" w:rsidRPr="0078232F">
        <w:rPr>
          <w:rFonts w:ascii="Arial" w:hAnsi="Arial" w:cs="Arial"/>
        </w:rPr>
        <w:t>In West Bengal, and particularly in Bankura district, earlier studies have documented the presence of sacred grove</w:t>
      </w:r>
      <w:r w:rsidR="00C44455" w:rsidRPr="0078232F">
        <w:rPr>
          <w:rFonts w:ascii="Arial" w:hAnsi="Arial" w:cs="Arial"/>
        </w:rPr>
        <w:t>s</w:t>
      </w:r>
      <w:r w:rsidR="00BB0588" w:rsidRPr="0078232F">
        <w:rPr>
          <w:rFonts w:ascii="Arial" w:hAnsi="Arial" w:cs="Arial"/>
        </w:rPr>
        <w:t xml:space="preserve"> and highlighted their floristic, ethnobotanical, and conservation importance (Mitra et al., 2015; Nayak et al., 2018). These studies make it clear that </w:t>
      </w:r>
      <w:r w:rsidR="00931CAA" w:rsidRPr="0078232F">
        <w:rPr>
          <w:rFonts w:ascii="Arial" w:hAnsi="Arial" w:cs="Arial"/>
        </w:rPr>
        <w:t xml:space="preserve">the sacred groves of this region retain biological and cultural significance, but they also indicate that many of them are insufficiently studied from a </w:t>
      </w:r>
      <w:r w:rsidR="00BB0588" w:rsidRPr="0078232F">
        <w:rPr>
          <w:rFonts w:ascii="Arial" w:hAnsi="Arial" w:cs="Arial"/>
        </w:rPr>
        <w:t xml:space="preserve">faunal and </w:t>
      </w:r>
      <w:r w:rsidR="00931CAA" w:rsidRPr="0078232F">
        <w:rPr>
          <w:rFonts w:ascii="Arial" w:hAnsi="Arial" w:cs="Arial"/>
        </w:rPr>
        <w:t>community-ecological perspective</w:t>
      </w:r>
      <w:r w:rsidR="00C71775" w:rsidRPr="0078232F">
        <w:rPr>
          <w:rFonts w:ascii="Arial" w:hAnsi="Arial" w:cs="Arial"/>
        </w:rPr>
        <w:t xml:space="preserve"> </w:t>
      </w:r>
      <w:r w:rsidR="00BB0588" w:rsidRPr="0078232F">
        <w:rPr>
          <w:rFonts w:ascii="Arial" w:hAnsi="Arial" w:cs="Arial"/>
        </w:rPr>
        <w:t xml:space="preserve">(Mitra et al., 2015; Nayak et al., 2018). In that context, </w:t>
      </w:r>
      <w:r w:rsidR="00931CAA" w:rsidRPr="0078232F">
        <w:rPr>
          <w:rFonts w:ascii="Arial" w:hAnsi="Arial" w:cs="Arial"/>
        </w:rPr>
        <w:t>dragonfly</w:t>
      </w:r>
      <w:r w:rsidR="001E0970" w:rsidRPr="0078232F">
        <w:rPr>
          <w:rFonts w:ascii="Arial" w:hAnsi="Arial" w:cs="Arial"/>
        </w:rPr>
        <w:t xml:space="preserve"> community diversity</w:t>
      </w:r>
      <w:r w:rsidR="00931CAA" w:rsidRPr="0078232F">
        <w:rPr>
          <w:rFonts w:ascii="Arial" w:hAnsi="Arial" w:cs="Arial"/>
        </w:rPr>
        <w:t xml:space="preserve"> can signify whether a sacred grove supports richer and more stable communities of a particular taxon</w:t>
      </w:r>
      <w:r w:rsidR="00BB0588" w:rsidRPr="0078232F">
        <w:rPr>
          <w:rFonts w:ascii="Arial" w:hAnsi="Arial" w:cs="Arial"/>
        </w:rPr>
        <w:t xml:space="preserve"> than nearby non-sacred habitats</w:t>
      </w:r>
      <w:r w:rsidR="001E0970" w:rsidRPr="0078232F">
        <w:rPr>
          <w:rFonts w:ascii="Arial" w:hAnsi="Arial" w:cs="Arial"/>
        </w:rPr>
        <w:t>, thereby proving their role in conservation</w:t>
      </w:r>
      <w:r w:rsidR="00C44455" w:rsidRPr="0078232F">
        <w:rPr>
          <w:rFonts w:ascii="Arial" w:hAnsi="Arial" w:cs="Arial"/>
        </w:rPr>
        <w:t xml:space="preserve"> </w:t>
      </w:r>
      <w:r w:rsidR="00BB0588" w:rsidRPr="0078232F">
        <w:rPr>
          <w:rFonts w:ascii="Arial" w:hAnsi="Arial" w:cs="Arial"/>
        </w:rPr>
        <w:t>(</w:t>
      </w:r>
      <w:proofErr w:type="spellStart"/>
      <w:r w:rsidR="00BB0588" w:rsidRPr="0078232F">
        <w:rPr>
          <w:rFonts w:ascii="Arial" w:hAnsi="Arial" w:cs="Arial"/>
        </w:rPr>
        <w:t>Avtzis</w:t>
      </w:r>
      <w:proofErr w:type="spellEnd"/>
      <w:r w:rsidR="00BB0588" w:rsidRPr="0078232F">
        <w:rPr>
          <w:rFonts w:ascii="Arial" w:hAnsi="Arial" w:cs="Arial"/>
        </w:rPr>
        <w:t xml:space="preserve"> et al., 2018; Mitra et al., 2015; Nayak et al., 2018).</w:t>
      </w:r>
    </w:p>
    <w:p w14:paraId="18A19518" w14:textId="7E40A1CA" w:rsidR="005A77B7" w:rsidRDefault="005A77B7" w:rsidP="005A77B7">
      <w:pPr>
        <w:spacing w:line="240" w:lineRule="auto"/>
        <w:jc w:val="both"/>
        <w:rPr>
          <w:rFonts w:ascii="Arial" w:hAnsi="Arial" w:cs="Arial"/>
          <w:bCs/>
        </w:rPr>
      </w:pPr>
      <w:r w:rsidRPr="005A77B7">
        <w:rPr>
          <w:rFonts w:ascii="Arial" w:hAnsi="Arial" w:cs="Arial"/>
          <w:bCs/>
        </w:rPr>
        <w:t>In the present study, dragonfly diversity of selected sacred groves and control sites was</w:t>
      </w:r>
      <w:r>
        <w:rPr>
          <w:rFonts w:ascii="Arial" w:hAnsi="Arial" w:cs="Arial"/>
          <w:bCs/>
        </w:rPr>
        <w:t xml:space="preserve"> </w:t>
      </w:r>
      <w:proofErr w:type="spellStart"/>
      <w:r w:rsidRPr="005A77B7">
        <w:rPr>
          <w:rFonts w:ascii="Arial" w:hAnsi="Arial" w:cs="Arial"/>
          <w:bCs/>
        </w:rPr>
        <w:t>analysed</w:t>
      </w:r>
      <w:proofErr w:type="spellEnd"/>
      <w:r w:rsidRPr="005A77B7">
        <w:rPr>
          <w:rFonts w:ascii="Arial" w:hAnsi="Arial" w:cs="Arial"/>
          <w:bCs/>
        </w:rPr>
        <w:t xml:space="preserve"> and compared to evaluate the conservation role of sacred groves.</w:t>
      </w:r>
    </w:p>
    <w:p w14:paraId="4A816E8A" w14:textId="268BF639" w:rsidR="00BB0588" w:rsidRPr="0078232F" w:rsidRDefault="00BB0588" w:rsidP="005A77B7">
      <w:pPr>
        <w:spacing w:line="360" w:lineRule="auto"/>
        <w:jc w:val="both"/>
        <w:rPr>
          <w:rFonts w:ascii="Arial" w:hAnsi="Arial" w:cs="Arial"/>
          <w:b/>
        </w:rPr>
      </w:pPr>
      <w:r w:rsidRPr="0078232F">
        <w:rPr>
          <w:rFonts w:ascii="Arial" w:hAnsi="Arial" w:cs="Arial"/>
          <w:b/>
        </w:rPr>
        <w:t xml:space="preserve">2. </w:t>
      </w:r>
      <w:r w:rsidR="0078232F" w:rsidRPr="0078232F">
        <w:rPr>
          <w:rFonts w:ascii="Arial" w:hAnsi="Arial" w:cs="Arial"/>
          <w:b/>
        </w:rPr>
        <w:t>MATERIALS AND METHODS</w:t>
      </w:r>
    </w:p>
    <w:p w14:paraId="627A7EB8" w14:textId="6B93CDC7" w:rsidR="00BB0588" w:rsidRDefault="00BB0588" w:rsidP="00D76D4A">
      <w:pPr>
        <w:spacing w:line="276" w:lineRule="auto"/>
        <w:jc w:val="both"/>
        <w:rPr>
          <w:rFonts w:ascii="Arial" w:hAnsi="Arial" w:cs="Arial"/>
        </w:rPr>
      </w:pPr>
      <w:r w:rsidRPr="0078232F">
        <w:rPr>
          <w:rFonts w:ascii="Arial" w:hAnsi="Arial" w:cs="Arial"/>
        </w:rPr>
        <w:t xml:space="preserve">The study was conducted </w:t>
      </w:r>
      <w:r w:rsidR="00915120" w:rsidRPr="0078232F">
        <w:rPr>
          <w:rFonts w:ascii="Arial" w:hAnsi="Arial" w:cs="Arial"/>
        </w:rPr>
        <w:t xml:space="preserve">from </w:t>
      </w:r>
      <w:r w:rsidR="00915120" w:rsidRPr="00C47D57">
        <w:rPr>
          <w:rFonts w:ascii="Arial" w:hAnsi="Arial" w:cs="Arial"/>
        </w:rPr>
        <w:t>April 202</w:t>
      </w:r>
      <w:r w:rsidR="00617662" w:rsidRPr="00C47D57">
        <w:rPr>
          <w:rFonts w:ascii="Arial" w:hAnsi="Arial" w:cs="Arial"/>
        </w:rPr>
        <w:t>4</w:t>
      </w:r>
      <w:r w:rsidR="00915120" w:rsidRPr="00C47D57">
        <w:rPr>
          <w:rFonts w:ascii="Arial" w:hAnsi="Arial" w:cs="Arial"/>
        </w:rPr>
        <w:t xml:space="preserve"> to </w:t>
      </w:r>
      <w:r w:rsidR="00617662" w:rsidRPr="00C47D57">
        <w:rPr>
          <w:rFonts w:ascii="Arial" w:hAnsi="Arial" w:cs="Arial"/>
        </w:rPr>
        <w:t>March</w:t>
      </w:r>
      <w:r w:rsidR="0070754E" w:rsidRPr="00C47D57">
        <w:rPr>
          <w:rFonts w:ascii="Arial" w:hAnsi="Arial" w:cs="Arial"/>
        </w:rPr>
        <w:t xml:space="preserve"> 202</w:t>
      </w:r>
      <w:r w:rsidR="00126F0C" w:rsidRPr="00C47D57">
        <w:rPr>
          <w:rFonts w:ascii="Arial" w:hAnsi="Arial" w:cs="Arial"/>
        </w:rPr>
        <w:t>5</w:t>
      </w:r>
      <w:r w:rsidR="0070754E" w:rsidRPr="00C47D57">
        <w:rPr>
          <w:rFonts w:ascii="Arial" w:hAnsi="Arial" w:cs="Arial"/>
        </w:rPr>
        <w:t xml:space="preserve"> </w:t>
      </w:r>
      <w:r w:rsidR="005A443D" w:rsidRPr="00C47D57">
        <w:rPr>
          <w:rFonts w:ascii="Arial" w:hAnsi="Arial" w:cs="Arial"/>
        </w:rPr>
        <w:t>in 6 administrative</w:t>
      </w:r>
      <w:r w:rsidRPr="00C47D57">
        <w:rPr>
          <w:rFonts w:ascii="Arial" w:hAnsi="Arial" w:cs="Arial"/>
        </w:rPr>
        <w:t xml:space="preserve"> blocks of Bankura district (Figure 1). </w:t>
      </w:r>
      <w:r w:rsidR="003F510C" w:rsidRPr="00C47D57">
        <w:rPr>
          <w:rFonts w:ascii="Arial" w:hAnsi="Arial" w:cs="Arial"/>
        </w:rPr>
        <w:t xml:space="preserve">6 sacred groves </w:t>
      </w:r>
      <w:r w:rsidR="00175F8C" w:rsidRPr="00C47D57">
        <w:rPr>
          <w:rFonts w:ascii="Arial" w:hAnsi="Arial" w:cs="Arial"/>
        </w:rPr>
        <w:t>were</w:t>
      </w:r>
      <w:r w:rsidR="003F510C" w:rsidRPr="00C47D57">
        <w:rPr>
          <w:rFonts w:ascii="Arial" w:hAnsi="Arial" w:cs="Arial"/>
        </w:rPr>
        <w:t xml:space="preserve"> selected along with their associated 6 control sites. These sites were </w:t>
      </w:r>
      <w:r w:rsidR="00617662" w:rsidRPr="00C47D57">
        <w:rPr>
          <w:rFonts w:ascii="Arial" w:hAnsi="Arial" w:cs="Arial"/>
        </w:rPr>
        <w:t xml:space="preserve">selected </w:t>
      </w:r>
      <w:r w:rsidR="00175F8C" w:rsidRPr="00C47D57">
        <w:rPr>
          <w:rFonts w:ascii="Arial" w:hAnsi="Arial" w:cs="Arial"/>
        </w:rPr>
        <w:t>for their long-standing</w:t>
      </w:r>
      <w:r w:rsidR="00617662" w:rsidRPr="00C47D57">
        <w:rPr>
          <w:rFonts w:ascii="Arial" w:hAnsi="Arial" w:cs="Arial"/>
        </w:rPr>
        <w:t xml:space="preserve"> traditional culture, maintenance, and community involvement. This</w:t>
      </w:r>
      <w:r w:rsidR="00175F8C" w:rsidRPr="00C47D57">
        <w:rPr>
          <w:rFonts w:ascii="Arial" w:hAnsi="Arial" w:cs="Arial"/>
        </w:rPr>
        <w:t>, in turn,</w:t>
      </w:r>
      <w:r w:rsidR="00617662" w:rsidRPr="00C47D57">
        <w:rPr>
          <w:rFonts w:ascii="Arial" w:hAnsi="Arial" w:cs="Arial"/>
        </w:rPr>
        <w:t xml:space="preserve"> made them mostly ideal candidates for biodiversity studies. A</w:t>
      </w:r>
      <w:r w:rsidR="003F510C" w:rsidRPr="00C47D57">
        <w:rPr>
          <w:rFonts w:ascii="Arial" w:hAnsi="Arial" w:cs="Arial"/>
        </w:rPr>
        <w:t xml:space="preserve"> nearby waterbody is associated with </w:t>
      </w:r>
      <w:r w:rsidR="00FC3CFA" w:rsidRPr="00C47D57">
        <w:rPr>
          <w:rFonts w:ascii="Arial" w:hAnsi="Arial" w:cs="Arial"/>
        </w:rPr>
        <w:t xml:space="preserve">most of </w:t>
      </w:r>
      <w:r w:rsidR="003F510C" w:rsidRPr="00C47D57">
        <w:rPr>
          <w:rFonts w:ascii="Arial" w:hAnsi="Arial" w:cs="Arial"/>
        </w:rPr>
        <w:t xml:space="preserve">the sites. The association of water bodies are essential for dragonfly findings. </w:t>
      </w:r>
      <w:r w:rsidR="0070754E" w:rsidRPr="00C47D57">
        <w:rPr>
          <w:rFonts w:ascii="Arial" w:hAnsi="Arial" w:cs="Arial"/>
        </w:rPr>
        <w:t>Every site was visited 3 times</w:t>
      </w:r>
      <w:r w:rsidR="0070754E" w:rsidRPr="0078232F">
        <w:rPr>
          <w:rFonts w:ascii="Arial" w:hAnsi="Arial" w:cs="Arial"/>
        </w:rPr>
        <w:t>.</w:t>
      </w:r>
      <w:r w:rsidR="003F510C" w:rsidRPr="0078232F">
        <w:rPr>
          <w:rFonts w:ascii="Arial" w:hAnsi="Arial" w:cs="Arial"/>
        </w:rPr>
        <w:t xml:space="preserve"> The survey time usually </w:t>
      </w:r>
      <w:r w:rsidR="006767B5">
        <w:rPr>
          <w:rFonts w:ascii="Arial" w:hAnsi="Arial" w:cs="Arial"/>
        </w:rPr>
        <w:t>falls between 7:00 am and 10:00 am, and sometimes between 3:30 pm and</w:t>
      </w:r>
      <w:r w:rsidR="00617662" w:rsidRPr="0078232F">
        <w:rPr>
          <w:rFonts w:ascii="Arial" w:hAnsi="Arial" w:cs="Arial"/>
        </w:rPr>
        <w:t xml:space="preserve"> 4:45 pm.</w:t>
      </w:r>
      <w:r w:rsidR="0070754E" w:rsidRPr="0078232F">
        <w:rPr>
          <w:rFonts w:ascii="Arial" w:hAnsi="Arial" w:cs="Arial"/>
        </w:rPr>
        <w:t xml:space="preserve"> </w:t>
      </w:r>
      <w:r w:rsidRPr="0078232F">
        <w:rPr>
          <w:rFonts w:ascii="Arial" w:hAnsi="Arial" w:cs="Arial"/>
        </w:rPr>
        <w:t xml:space="preserve">The biodiversity assessment compared the species and numbers present in </w:t>
      </w:r>
      <w:r w:rsidR="00B27590" w:rsidRPr="0078232F">
        <w:rPr>
          <w:rFonts w:ascii="Arial" w:hAnsi="Arial" w:cs="Arial"/>
        </w:rPr>
        <w:t>the sacred grove with those in its non-sacred</w:t>
      </w:r>
      <w:r w:rsidRPr="0078232F">
        <w:rPr>
          <w:rFonts w:ascii="Arial" w:hAnsi="Arial" w:cs="Arial"/>
        </w:rPr>
        <w:t xml:space="preserve"> control areas. Species were documented primarily through transect-walk surveys </w:t>
      </w:r>
      <w:r w:rsidR="0070754E" w:rsidRPr="0078232F">
        <w:rPr>
          <w:rFonts w:ascii="Arial" w:hAnsi="Arial" w:cs="Arial"/>
        </w:rPr>
        <w:t xml:space="preserve">(Pollard, 1977) </w:t>
      </w:r>
      <w:r w:rsidRPr="0078232F">
        <w:rPr>
          <w:rFonts w:ascii="Arial" w:hAnsi="Arial" w:cs="Arial"/>
        </w:rPr>
        <w:t>based on established line-transect principles</w:t>
      </w:r>
      <w:r w:rsidR="0070754E" w:rsidRPr="0078232F">
        <w:rPr>
          <w:rFonts w:ascii="Arial" w:hAnsi="Arial" w:cs="Arial"/>
        </w:rPr>
        <w:t xml:space="preserve"> (Emlen, 1971; Buckland et al., 2001). </w:t>
      </w:r>
    </w:p>
    <w:p w14:paraId="3DFE1E34" w14:textId="4C4475EE" w:rsidR="003061B5" w:rsidRDefault="003061B5" w:rsidP="00D76D4A">
      <w:pPr>
        <w:spacing w:line="276" w:lineRule="auto"/>
        <w:jc w:val="both"/>
        <w:rPr>
          <w:rFonts w:ascii="Arial" w:hAnsi="Arial" w:cs="Arial"/>
        </w:rPr>
      </w:pPr>
    </w:p>
    <w:p w14:paraId="3EE98F3F" w14:textId="549129D8" w:rsidR="007C0EC8" w:rsidRDefault="007C0EC8" w:rsidP="00D76D4A">
      <w:pPr>
        <w:spacing w:line="276" w:lineRule="auto"/>
        <w:jc w:val="both"/>
        <w:rPr>
          <w:rFonts w:ascii="Arial" w:hAnsi="Arial" w:cs="Arial"/>
        </w:rPr>
      </w:pPr>
    </w:p>
    <w:p w14:paraId="105C49D7" w14:textId="3D675458" w:rsidR="00BB0588" w:rsidRDefault="00BB0588" w:rsidP="00BB0588">
      <w:pPr>
        <w:spacing w:line="360" w:lineRule="auto"/>
        <w:jc w:val="both"/>
        <w:rPr>
          <w:rFonts w:ascii="Arial" w:hAnsi="Arial" w:cs="Arial"/>
        </w:rPr>
      </w:pPr>
    </w:p>
    <w:p w14:paraId="401B7BC0" w14:textId="79674F09" w:rsidR="00D65918" w:rsidRDefault="00D65918" w:rsidP="00BB0588">
      <w:pPr>
        <w:spacing w:line="360" w:lineRule="auto"/>
        <w:jc w:val="both"/>
        <w:rPr>
          <w:rFonts w:ascii="Times New Roman" w:hAnsi="Times New Roman" w:cs="Times New Roman"/>
          <w:sz w:val="24"/>
          <w:szCs w:val="24"/>
        </w:rPr>
      </w:pPr>
    </w:p>
    <w:p w14:paraId="0B5007C1" w14:textId="77777777" w:rsidR="00D65918" w:rsidRDefault="00D65918" w:rsidP="00BB0588">
      <w:pPr>
        <w:spacing w:line="360" w:lineRule="auto"/>
        <w:jc w:val="both"/>
        <w:rPr>
          <w:rFonts w:ascii="Times New Roman" w:hAnsi="Times New Roman" w:cs="Times New Roman"/>
          <w:sz w:val="24"/>
          <w:szCs w:val="24"/>
        </w:rPr>
      </w:pPr>
    </w:p>
    <w:p w14:paraId="3F896D49" w14:textId="204A2CC7" w:rsidR="00BB0588" w:rsidRDefault="000324D0" w:rsidP="00BB0588">
      <w:pPr>
        <w:rPr>
          <w:rFonts w:ascii="Times New Roman" w:hAnsi="Times New Roman" w:cs="Times New Roman"/>
          <w:sz w:val="24"/>
          <w:szCs w:val="24"/>
        </w:rPr>
      </w:pPr>
      <w:r w:rsidRPr="0091266D">
        <w:rPr>
          <w:noProof/>
        </w:rPr>
        <w:drawing>
          <wp:anchor distT="0" distB="0" distL="114300" distR="114300" simplePos="0" relativeHeight="251658240" behindDoc="1" locked="0" layoutInCell="1" allowOverlap="1" wp14:anchorId="2F3779C0" wp14:editId="6B0EA540">
            <wp:simplePos x="0" y="0"/>
            <wp:positionH relativeFrom="column">
              <wp:posOffset>464820</wp:posOffset>
            </wp:positionH>
            <wp:positionV relativeFrom="paragraph">
              <wp:posOffset>220980</wp:posOffset>
            </wp:positionV>
            <wp:extent cx="5021580" cy="3245250"/>
            <wp:effectExtent l="0" t="0" r="7620" b="0"/>
            <wp:wrapNone/>
            <wp:docPr id="1285392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92970" name=""/>
                    <pic:cNvPicPr/>
                  </pic:nvPicPr>
                  <pic:blipFill>
                    <a:blip r:embed="rId7">
                      <a:extLst>
                        <a:ext uri="{28A0092B-C50C-407E-A947-70E740481C1C}">
                          <a14:useLocalDpi xmlns:a14="http://schemas.microsoft.com/office/drawing/2010/main" val="0"/>
                        </a:ext>
                      </a:extLst>
                    </a:blip>
                    <a:stretch>
                      <a:fillRect/>
                    </a:stretch>
                  </pic:blipFill>
                  <pic:spPr>
                    <a:xfrm>
                      <a:off x="0" y="0"/>
                      <a:ext cx="5021580" cy="3245250"/>
                    </a:xfrm>
                    <a:prstGeom prst="rect">
                      <a:avLst/>
                    </a:prstGeom>
                  </pic:spPr>
                </pic:pic>
              </a:graphicData>
            </a:graphic>
            <wp14:sizeRelH relativeFrom="margin">
              <wp14:pctWidth>0</wp14:pctWidth>
            </wp14:sizeRelH>
            <wp14:sizeRelV relativeFrom="margin">
              <wp14:pctHeight>0</wp14:pctHeight>
            </wp14:sizeRelV>
          </wp:anchor>
        </w:drawing>
      </w:r>
    </w:p>
    <w:p w14:paraId="16325B7E" w14:textId="77777777" w:rsidR="00BB0588" w:rsidRDefault="00BB0588" w:rsidP="00BB0588">
      <w:pPr>
        <w:rPr>
          <w:rFonts w:ascii="Times New Roman" w:hAnsi="Times New Roman" w:cs="Times New Roman"/>
          <w:sz w:val="24"/>
          <w:szCs w:val="24"/>
        </w:rPr>
      </w:pPr>
    </w:p>
    <w:p w14:paraId="24ECBFAD" w14:textId="77777777" w:rsidR="00BB0588" w:rsidRPr="00467F59" w:rsidRDefault="00BB0588" w:rsidP="00BB0588">
      <w:pPr>
        <w:rPr>
          <w:rFonts w:ascii="Times New Roman" w:hAnsi="Times New Roman" w:cs="Times New Roman"/>
          <w:sz w:val="24"/>
          <w:szCs w:val="24"/>
        </w:rPr>
      </w:pPr>
    </w:p>
    <w:p w14:paraId="29820D97" w14:textId="77777777" w:rsidR="00BB0588" w:rsidRPr="00467F59" w:rsidRDefault="00BB0588" w:rsidP="00BB0588">
      <w:pPr>
        <w:rPr>
          <w:rFonts w:ascii="Times New Roman" w:hAnsi="Times New Roman" w:cs="Times New Roman"/>
          <w:sz w:val="24"/>
          <w:szCs w:val="24"/>
        </w:rPr>
      </w:pPr>
    </w:p>
    <w:p w14:paraId="7D50271A" w14:textId="77777777" w:rsidR="00BB0588" w:rsidRPr="00467F59" w:rsidRDefault="00BB0588" w:rsidP="00BB0588">
      <w:pPr>
        <w:rPr>
          <w:rFonts w:ascii="Times New Roman" w:hAnsi="Times New Roman" w:cs="Times New Roman"/>
          <w:sz w:val="24"/>
          <w:szCs w:val="24"/>
        </w:rPr>
      </w:pPr>
    </w:p>
    <w:p w14:paraId="06F91B11" w14:textId="77777777" w:rsidR="00BB0588" w:rsidRPr="00467F59" w:rsidRDefault="00BB0588" w:rsidP="00BB0588">
      <w:pPr>
        <w:rPr>
          <w:rFonts w:ascii="Times New Roman" w:hAnsi="Times New Roman" w:cs="Times New Roman"/>
          <w:sz w:val="24"/>
          <w:szCs w:val="24"/>
        </w:rPr>
      </w:pPr>
    </w:p>
    <w:p w14:paraId="1D901027" w14:textId="77777777" w:rsidR="00BB0588" w:rsidRPr="00467F59" w:rsidRDefault="00BB0588" w:rsidP="00BB0588">
      <w:pPr>
        <w:rPr>
          <w:rFonts w:ascii="Times New Roman" w:hAnsi="Times New Roman" w:cs="Times New Roman"/>
          <w:sz w:val="24"/>
          <w:szCs w:val="24"/>
        </w:rPr>
      </w:pPr>
    </w:p>
    <w:p w14:paraId="182CC1C5" w14:textId="77777777" w:rsidR="0078232F" w:rsidRDefault="0078232F" w:rsidP="005A443D">
      <w:pPr>
        <w:spacing w:line="360" w:lineRule="auto"/>
        <w:jc w:val="center"/>
        <w:rPr>
          <w:rFonts w:ascii="Times New Roman" w:hAnsi="Times New Roman" w:cs="Times New Roman"/>
          <w:b/>
        </w:rPr>
      </w:pPr>
    </w:p>
    <w:p w14:paraId="3BE4DF4A" w14:textId="77777777" w:rsidR="000324D0" w:rsidRDefault="000324D0" w:rsidP="00071F89">
      <w:pPr>
        <w:spacing w:line="240" w:lineRule="auto"/>
        <w:jc w:val="both"/>
        <w:rPr>
          <w:rFonts w:ascii="Arial" w:hAnsi="Arial" w:cs="Arial"/>
          <w:b/>
          <w:sz w:val="20"/>
          <w:szCs w:val="20"/>
        </w:rPr>
      </w:pPr>
    </w:p>
    <w:p w14:paraId="5E6F6D4B" w14:textId="77777777" w:rsidR="000324D0" w:rsidRDefault="000324D0" w:rsidP="00071F89">
      <w:pPr>
        <w:spacing w:line="240" w:lineRule="auto"/>
        <w:jc w:val="both"/>
        <w:rPr>
          <w:rFonts w:ascii="Arial" w:hAnsi="Arial" w:cs="Arial"/>
          <w:b/>
          <w:sz w:val="20"/>
          <w:szCs w:val="20"/>
        </w:rPr>
      </w:pPr>
    </w:p>
    <w:p w14:paraId="46911B3A" w14:textId="77777777" w:rsidR="000324D0" w:rsidRDefault="000324D0" w:rsidP="00071F89">
      <w:pPr>
        <w:spacing w:line="240" w:lineRule="auto"/>
        <w:jc w:val="both"/>
        <w:rPr>
          <w:rFonts w:ascii="Arial" w:hAnsi="Arial" w:cs="Arial"/>
          <w:b/>
          <w:sz w:val="20"/>
          <w:szCs w:val="20"/>
        </w:rPr>
      </w:pPr>
    </w:p>
    <w:p w14:paraId="3DFF3523" w14:textId="77777777" w:rsidR="000324D0" w:rsidRDefault="000324D0" w:rsidP="00071F89">
      <w:pPr>
        <w:spacing w:line="240" w:lineRule="auto"/>
        <w:jc w:val="both"/>
        <w:rPr>
          <w:rFonts w:ascii="Arial" w:hAnsi="Arial" w:cs="Arial"/>
          <w:b/>
          <w:sz w:val="20"/>
          <w:szCs w:val="20"/>
        </w:rPr>
      </w:pPr>
    </w:p>
    <w:p w14:paraId="3FA19278" w14:textId="77777777" w:rsidR="000324D0" w:rsidRDefault="000324D0" w:rsidP="00071F89">
      <w:pPr>
        <w:spacing w:line="240" w:lineRule="auto"/>
        <w:jc w:val="both"/>
        <w:rPr>
          <w:rFonts w:ascii="Arial" w:hAnsi="Arial" w:cs="Arial"/>
          <w:b/>
          <w:sz w:val="20"/>
          <w:szCs w:val="20"/>
        </w:rPr>
      </w:pPr>
    </w:p>
    <w:p w14:paraId="0DC6496C" w14:textId="02A64494" w:rsidR="00BB0588" w:rsidRPr="00D76D4A" w:rsidRDefault="00BB0588" w:rsidP="00071F89">
      <w:pPr>
        <w:spacing w:line="240" w:lineRule="auto"/>
        <w:jc w:val="both"/>
        <w:rPr>
          <w:rFonts w:ascii="Arial" w:hAnsi="Arial" w:cs="Arial"/>
        </w:rPr>
      </w:pPr>
      <w:r w:rsidRPr="00D76D4A">
        <w:rPr>
          <w:rFonts w:ascii="Arial" w:hAnsi="Arial" w:cs="Arial"/>
          <w:b/>
          <w:sz w:val="20"/>
          <w:szCs w:val="20"/>
        </w:rPr>
        <w:t>Fig. 1.</w:t>
      </w:r>
      <w:r w:rsidRPr="00D76D4A">
        <w:rPr>
          <w:rFonts w:ascii="Arial" w:hAnsi="Arial" w:cs="Arial"/>
          <w:sz w:val="20"/>
          <w:szCs w:val="20"/>
        </w:rPr>
        <w:t xml:space="preserve"> Location map of the study area (Bankura district), West Bengal, India, showing district-level topography (elevation range: 82–655 m above mean sea level) and geographic position</w:t>
      </w:r>
      <w:r w:rsidR="007F1301">
        <w:rPr>
          <w:rFonts w:ascii="Arial" w:hAnsi="Arial" w:cs="Arial"/>
        </w:rPr>
        <w:t xml:space="preserve"> [SG: Sacred Groves (blue), CS: Control Sites (red)].</w:t>
      </w:r>
    </w:p>
    <w:p w14:paraId="21B581E1" w14:textId="31040FF2" w:rsidR="00873122" w:rsidRPr="00D76D4A" w:rsidRDefault="00BB0588" w:rsidP="00D76D4A">
      <w:pPr>
        <w:spacing w:line="240" w:lineRule="auto"/>
        <w:jc w:val="both"/>
        <w:rPr>
          <w:rFonts w:ascii="Arial" w:hAnsi="Arial" w:cs="Arial"/>
          <w:color w:val="000000" w:themeColor="text1"/>
        </w:rPr>
      </w:pPr>
      <w:r w:rsidRPr="00D76D4A">
        <w:rPr>
          <w:rFonts w:ascii="Arial" w:hAnsi="Arial" w:cs="Arial"/>
        </w:rPr>
        <w:t>Species identification was based on field observation, photograph</w:t>
      </w:r>
      <w:r w:rsidR="005A443D" w:rsidRPr="00D76D4A">
        <w:rPr>
          <w:rFonts w:ascii="Arial" w:hAnsi="Arial" w:cs="Arial"/>
        </w:rPr>
        <w:t>s</w:t>
      </w:r>
      <w:r w:rsidRPr="00D76D4A">
        <w:rPr>
          <w:rFonts w:ascii="Arial" w:hAnsi="Arial" w:cs="Arial"/>
        </w:rPr>
        <w:t>, and cross-checking with and taxonomic references</w:t>
      </w:r>
      <w:r w:rsidR="00705FFB" w:rsidRPr="00D76D4A">
        <w:rPr>
          <w:rFonts w:ascii="Arial" w:hAnsi="Arial" w:cs="Arial"/>
        </w:rPr>
        <w:t xml:space="preserve"> (Subramanian, 2005)</w:t>
      </w:r>
      <w:r w:rsidRPr="00D76D4A">
        <w:rPr>
          <w:rFonts w:ascii="Arial" w:hAnsi="Arial" w:cs="Arial"/>
        </w:rPr>
        <w:t xml:space="preserve">. High-resolution photographs were taken whenever possible to support accurate identification and later verification during post-field review. </w:t>
      </w:r>
      <w:r w:rsidRPr="00D76D4A">
        <w:rPr>
          <w:rFonts w:ascii="Arial" w:hAnsi="Arial" w:cs="Arial"/>
          <w:color w:val="000000" w:themeColor="text1"/>
        </w:rPr>
        <w:t xml:space="preserve">To measure the conservation value of these sacred </w:t>
      </w:r>
      <w:r w:rsidR="003605F7" w:rsidRPr="00D76D4A">
        <w:rPr>
          <w:rFonts w:ascii="Arial" w:hAnsi="Arial" w:cs="Arial"/>
          <w:color w:val="000000" w:themeColor="text1"/>
        </w:rPr>
        <w:t xml:space="preserve">groves, each one was </w:t>
      </w:r>
      <w:r w:rsidRPr="00D76D4A">
        <w:rPr>
          <w:rFonts w:ascii="Arial" w:hAnsi="Arial" w:cs="Arial"/>
          <w:color w:val="000000" w:themeColor="text1"/>
        </w:rPr>
        <w:t xml:space="preserve">paired with a nearby control site in the same block. These </w:t>
      </w:r>
      <w:r w:rsidR="00AD7E75" w:rsidRPr="00D76D4A">
        <w:rPr>
          <w:rFonts w:ascii="Arial" w:hAnsi="Arial" w:cs="Arial"/>
          <w:color w:val="000000" w:themeColor="text1"/>
        </w:rPr>
        <w:t>6</w:t>
      </w:r>
      <w:r w:rsidRPr="00D76D4A">
        <w:rPr>
          <w:rFonts w:ascii="Arial" w:hAnsi="Arial" w:cs="Arial"/>
          <w:color w:val="000000" w:themeColor="text1"/>
        </w:rPr>
        <w:t xml:space="preserve"> control sites were non-sacred habitats with similar environmental conditions (Table 1</w:t>
      </w:r>
      <w:r w:rsidR="003F510C" w:rsidRPr="00D76D4A">
        <w:rPr>
          <w:rFonts w:ascii="Arial" w:hAnsi="Arial" w:cs="Arial"/>
          <w:color w:val="000000" w:themeColor="text1"/>
        </w:rPr>
        <w:t>, Figure 2</w:t>
      </w:r>
      <w:r w:rsidRPr="00D76D4A">
        <w:rPr>
          <w:rFonts w:ascii="Arial" w:hAnsi="Arial" w:cs="Arial"/>
          <w:color w:val="000000" w:themeColor="text1"/>
        </w:rPr>
        <w:t xml:space="preserve">). </w:t>
      </w:r>
    </w:p>
    <w:p w14:paraId="692E29A4" w14:textId="172C834B" w:rsidR="00BB0588" w:rsidRPr="00D76D4A" w:rsidRDefault="00BB0588" w:rsidP="00D76D4A">
      <w:pPr>
        <w:tabs>
          <w:tab w:val="left" w:pos="936"/>
        </w:tabs>
        <w:spacing w:line="240" w:lineRule="auto"/>
        <w:jc w:val="both"/>
        <w:rPr>
          <w:rFonts w:ascii="Arial" w:hAnsi="Arial" w:cs="Arial"/>
          <w:color w:val="000000" w:themeColor="text1"/>
          <w:sz w:val="20"/>
          <w:szCs w:val="20"/>
        </w:rPr>
      </w:pPr>
      <w:r w:rsidRPr="00D76D4A">
        <w:rPr>
          <w:rFonts w:ascii="Arial" w:hAnsi="Arial" w:cs="Arial"/>
          <w:b/>
          <w:color w:val="000000" w:themeColor="text1"/>
          <w:sz w:val="20"/>
          <w:szCs w:val="20"/>
        </w:rPr>
        <w:t xml:space="preserve">Table 1. </w:t>
      </w:r>
      <w:r w:rsidR="00AD7E75" w:rsidRPr="00D76D4A">
        <w:rPr>
          <w:rFonts w:ascii="Arial" w:hAnsi="Arial" w:cs="Arial"/>
          <w:color w:val="000000" w:themeColor="text1"/>
          <w:sz w:val="20"/>
          <w:szCs w:val="20"/>
        </w:rPr>
        <w:t xml:space="preserve">Six </w:t>
      </w:r>
      <w:r w:rsidRPr="00D76D4A">
        <w:rPr>
          <w:rFonts w:ascii="Arial" w:hAnsi="Arial" w:cs="Arial"/>
          <w:color w:val="000000" w:themeColor="text1"/>
          <w:sz w:val="20"/>
          <w:szCs w:val="20"/>
        </w:rPr>
        <w:t>sampled sacred grove</w:t>
      </w:r>
      <w:r w:rsidR="003A7E42" w:rsidRPr="00D76D4A">
        <w:rPr>
          <w:rFonts w:ascii="Arial" w:hAnsi="Arial" w:cs="Arial"/>
          <w:color w:val="000000" w:themeColor="text1"/>
          <w:sz w:val="20"/>
          <w:szCs w:val="20"/>
        </w:rPr>
        <w:t>s</w:t>
      </w:r>
      <w:r w:rsidRPr="00D76D4A">
        <w:rPr>
          <w:rFonts w:ascii="Arial" w:hAnsi="Arial" w:cs="Arial"/>
          <w:color w:val="000000" w:themeColor="text1"/>
          <w:sz w:val="20"/>
          <w:szCs w:val="20"/>
        </w:rPr>
        <w:t xml:space="preserve"> and associated </w:t>
      </w:r>
      <w:r w:rsidR="00705FFB" w:rsidRPr="00D76D4A">
        <w:rPr>
          <w:rFonts w:ascii="Arial" w:hAnsi="Arial" w:cs="Arial"/>
          <w:color w:val="000000" w:themeColor="text1"/>
          <w:sz w:val="20"/>
          <w:szCs w:val="20"/>
        </w:rPr>
        <w:t xml:space="preserve">six </w:t>
      </w:r>
      <w:r w:rsidRPr="00D76D4A">
        <w:rPr>
          <w:rFonts w:ascii="Arial" w:hAnsi="Arial" w:cs="Arial"/>
          <w:color w:val="000000" w:themeColor="text1"/>
          <w:sz w:val="20"/>
          <w:szCs w:val="20"/>
        </w:rPr>
        <w:t>control sites</w:t>
      </w:r>
      <w:r w:rsidR="003605F7" w:rsidRPr="00D76D4A">
        <w:rPr>
          <w:rFonts w:ascii="Arial" w:hAnsi="Arial" w:cs="Arial"/>
          <w:color w:val="000000" w:themeColor="text1"/>
          <w:sz w:val="20"/>
          <w:szCs w:val="20"/>
        </w:rPr>
        <w:t xml:space="preserve"> of Bankura District </w:t>
      </w:r>
      <w:r w:rsidR="0031661F" w:rsidRPr="00D76D4A">
        <w:rPr>
          <w:rFonts w:ascii="Arial" w:hAnsi="Arial" w:cs="Arial"/>
          <w:color w:val="000000" w:themeColor="text1"/>
          <w:sz w:val="20"/>
          <w:szCs w:val="20"/>
        </w:rPr>
        <w:t>(SG: Sacred Groves; CS: Control Sites)</w:t>
      </w:r>
    </w:p>
    <w:tbl>
      <w:tblPr>
        <w:tblStyle w:val="TableGrid2"/>
        <w:tblW w:w="9350" w:type="dxa"/>
        <w:tblInd w:w="-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5"/>
        <w:gridCol w:w="2970"/>
        <w:gridCol w:w="859"/>
        <w:gridCol w:w="1296"/>
        <w:gridCol w:w="2870"/>
      </w:tblGrid>
      <w:tr w:rsidR="00705FFB" w:rsidRPr="00D76D4A" w14:paraId="4C520C69" w14:textId="77777777" w:rsidTr="00F44BA2">
        <w:trPr>
          <w:trHeight w:val="349"/>
        </w:trPr>
        <w:tc>
          <w:tcPr>
            <w:tcW w:w="1355" w:type="dxa"/>
            <w:hideMark/>
          </w:tcPr>
          <w:p w14:paraId="2B006C92" w14:textId="704E596E" w:rsidR="00705FFB" w:rsidRPr="00D76D4A" w:rsidRDefault="00705FFB" w:rsidP="00705FFB">
            <w:pPr>
              <w:spacing w:line="360" w:lineRule="auto"/>
              <w:jc w:val="center"/>
              <w:rPr>
                <w:rFonts w:ascii="Arial" w:hAnsi="Arial" w:cs="Arial"/>
                <w:b/>
                <w:bCs/>
                <w:color w:val="000000" w:themeColor="text1"/>
                <w:sz w:val="20"/>
                <w:szCs w:val="20"/>
              </w:rPr>
            </w:pPr>
            <w:bookmarkStart w:id="2" w:name="_Hlk228210815"/>
            <w:bookmarkStart w:id="3" w:name="_Hlk228208004"/>
            <w:r w:rsidRPr="00D76D4A">
              <w:rPr>
                <w:rFonts w:ascii="Arial" w:hAnsi="Arial" w:cs="Arial"/>
                <w:b/>
                <w:sz w:val="20"/>
                <w:szCs w:val="20"/>
              </w:rPr>
              <w:t>Block</w:t>
            </w:r>
          </w:p>
        </w:tc>
        <w:tc>
          <w:tcPr>
            <w:tcW w:w="2970" w:type="dxa"/>
            <w:vAlign w:val="center"/>
            <w:hideMark/>
          </w:tcPr>
          <w:p w14:paraId="4A51D768" w14:textId="77777777" w:rsidR="00705FFB" w:rsidRPr="00D76D4A" w:rsidRDefault="00705FFB" w:rsidP="00705FFB">
            <w:pPr>
              <w:spacing w:line="360" w:lineRule="auto"/>
              <w:jc w:val="center"/>
              <w:rPr>
                <w:rFonts w:ascii="Arial" w:hAnsi="Arial" w:cs="Arial"/>
                <w:b/>
                <w:bCs/>
                <w:color w:val="000000" w:themeColor="text1"/>
                <w:sz w:val="20"/>
                <w:szCs w:val="20"/>
              </w:rPr>
            </w:pPr>
            <w:r w:rsidRPr="00D76D4A">
              <w:rPr>
                <w:rFonts w:ascii="Arial" w:hAnsi="Arial" w:cs="Arial"/>
                <w:b/>
                <w:bCs/>
                <w:color w:val="000000" w:themeColor="text1"/>
                <w:sz w:val="20"/>
                <w:szCs w:val="20"/>
              </w:rPr>
              <w:t>Site</w:t>
            </w:r>
          </w:p>
        </w:tc>
        <w:tc>
          <w:tcPr>
            <w:tcW w:w="859" w:type="dxa"/>
          </w:tcPr>
          <w:p w14:paraId="3DC19356" w14:textId="31BF347D" w:rsidR="00705FFB" w:rsidRPr="00D76D4A" w:rsidRDefault="00705FFB" w:rsidP="00705FFB">
            <w:pPr>
              <w:spacing w:line="360" w:lineRule="auto"/>
              <w:jc w:val="center"/>
              <w:rPr>
                <w:rFonts w:ascii="Arial" w:hAnsi="Arial" w:cs="Arial"/>
                <w:b/>
                <w:bCs/>
                <w:color w:val="000000" w:themeColor="text1"/>
                <w:sz w:val="20"/>
                <w:szCs w:val="20"/>
              </w:rPr>
            </w:pPr>
            <w:r w:rsidRPr="00D76D4A">
              <w:rPr>
                <w:rFonts w:ascii="Arial" w:hAnsi="Arial" w:cs="Arial"/>
                <w:b/>
                <w:sz w:val="20"/>
                <w:szCs w:val="20"/>
              </w:rPr>
              <w:t>Code</w:t>
            </w:r>
          </w:p>
        </w:tc>
        <w:tc>
          <w:tcPr>
            <w:tcW w:w="1296" w:type="dxa"/>
            <w:vAlign w:val="center"/>
            <w:hideMark/>
          </w:tcPr>
          <w:p w14:paraId="5ECCC674" w14:textId="4AD73964" w:rsidR="00705FFB" w:rsidRPr="00D76D4A" w:rsidRDefault="00705FFB" w:rsidP="00705FFB">
            <w:pPr>
              <w:spacing w:line="360" w:lineRule="auto"/>
              <w:jc w:val="center"/>
              <w:rPr>
                <w:rFonts w:ascii="Arial" w:hAnsi="Arial" w:cs="Arial"/>
                <w:b/>
                <w:bCs/>
                <w:color w:val="000000" w:themeColor="text1"/>
                <w:sz w:val="20"/>
                <w:szCs w:val="20"/>
              </w:rPr>
            </w:pPr>
            <w:r w:rsidRPr="00D76D4A">
              <w:rPr>
                <w:rFonts w:ascii="Arial" w:hAnsi="Arial" w:cs="Arial"/>
                <w:b/>
                <w:bCs/>
                <w:color w:val="000000" w:themeColor="text1"/>
                <w:sz w:val="20"/>
                <w:szCs w:val="20"/>
              </w:rPr>
              <w:t>Area (m²)</w:t>
            </w:r>
          </w:p>
        </w:tc>
        <w:tc>
          <w:tcPr>
            <w:tcW w:w="2870" w:type="dxa"/>
          </w:tcPr>
          <w:p w14:paraId="70E640D5" w14:textId="77777777" w:rsidR="00705FFB" w:rsidRPr="00D76D4A" w:rsidRDefault="00705FFB" w:rsidP="00705FFB">
            <w:pPr>
              <w:spacing w:line="360" w:lineRule="auto"/>
              <w:jc w:val="center"/>
              <w:rPr>
                <w:rFonts w:ascii="Arial" w:hAnsi="Arial" w:cs="Arial"/>
                <w:b/>
                <w:bCs/>
                <w:color w:val="000000" w:themeColor="text1"/>
                <w:sz w:val="20"/>
                <w:szCs w:val="20"/>
              </w:rPr>
            </w:pPr>
            <w:r w:rsidRPr="00D76D4A">
              <w:rPr>
                <w:rFonts w:ascii="Arial" w:hAnsi="Arial" w:cs="Arial"/>
                <w:b/>
                <w:bCs/>
                <w:color w:val="000000" w:themeColor="text1"/>
                <w:sz w:val="20"/>
                <w:szCs w:val="20"/>
              </w:rPr>
              <w:t>Location</w:t>
            </w:r>
          </w:p>
        </w:tc>
      </w:tr>
      <w:tr w:rsidR="00705FFB" w:rsidRPr="00D76D4A" w14:paraId="48CD38D4" w14:textId="77777777" w:rsidTr="00F44BA2">
        <w:trPr>
          <w:trHeight w:val="337"/>
        </w:trPr>
        <w:tc>
          <w:tcPr>
            <w:tcW w:w="1355" w:type="dxa"/>
            <w:vMerge w:val="restart"/>
            <w:vAlign w:val="center"/>
            <w:hideMark/>
          </w:tcPr>
          <w:p w14:paraId="02B2FAAE" w14:textId="6148267C" w:rsidR="00705FFB" w:rsidRPr="00D76D4A" w:rsidRDefault="00705FFB" w:rsidP="00705FFB">
            <w:pPr>
              <w:spacing w:line="360" w:lineRule="auto"/>
              <w:jc w:val="center"/>
              <w:rPr>
                <w:rFonts w:ascii="Arial" w:hAnsi="Arial" w:cs="Arial"/>
                <w:b/>
                <w:color w:val="000000" w:themeColor="text1"/>
                <w:sz w:val="20"/>
                <w:szCs w:val="20"/>
              </w:rPr>
            </w:pPr>
            <w:proofErr w:type="spellStart"/>
            <w:r w:rsidRPr="00D76D4A">
              <w:rPr>
                <w:rFonts w:ascii="Arial" w:hAnsi="Arial" w:cs="Arial"/>
                <w:b/>
                <w:sz w:val="20"/>
                <w:szCs w:val="20"/>
              </w:rPr>
              <w:t>Barjora</w:t>
            </w:r>
            <w:proofErr w:type="spellEnd"/>
          </w:p>
        </w:tc>
        <w:tc>
          <w:tcPr>
            <w:tcW w:w="2970" w:type="dxa"/>
            <w:vAlign w:val="center"/>
            <w:hideMark/>
          </w:tcPr>
          <w:p w14:paraId="27479338" w14:textId="77777777" w:rsidR="00705FFB" w:rsidRPr="00D76D4A" w:rsidRDefault="00705FFB" w:rsidP="00705FFB">
            <w:pPr>
              <w:spacing w:line="360" w:lineRule="auto"/>
              <w:jc w:val="center"/>
              <w:rPr>
                <w:rFonts w:ascii="Arial" w:hAnsi="Arial" w:cs="Arial"/>
                <w:color w:val="000000" w:themeColor="text1"/>
                <w:sz w:val="20"/>
                <w:szCs w:val="20"/>
              </w:rPr>
            </w:pPr>
            <w:proofErr w:type="spellStart"/>
            <w:r w:rsidRPr="00D76D4A">
              <w:rPr>
                <w:rFonts w:ascii="Arial" w:hAnsi="Arial" w:cs="Arial"/>
                <w:color w:val="000000" w:themeColor="text1"/>
                <w:sz w:val="20"/>
                <w:szCs w:val="20"/>
              </w:rPr>
              <w:t>Khanrari</w:t>
            </w:r>
            <w:proofErr w:type="spellEnd"/>
            <w:r w:rsidRPr="00D76D4A">
              <w:rPr>
                <w:rFonts w:ascii="Arial" w:hAnsi="Arial" w:cs="Arial"/>
                <w:color w:val="000000" w:themeColor="text1"/>
                <w:sz w:val="20"/>
                <w:szCs w:val="20"/>
              </w:rPr>
              <w:t xml:space="preserve"> Burial Grove</w:t>
            </w:r>
          </w:p>
        </w:tc>
        <w:tc>
          <w:tcPr>
            <w:tcW w:w="859" w:type="dxa"/>
          </w:tcPr>
          <w:p w14:paraId="5699A6B7" w14:textId="0F4D5FDA"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sz w:val="20"/>
                <w:szCs w:val="20"/>
              </w:rPr>
              <w:t>SG1</w:t>
            </w:r>
          </w:p>
        </w:tc>
        <w:tc>
          <w:tcPr>
            <w:tcW w:w="1296" w:type="dxa"/>
            <w:vAlign w:val="center"/>
            <w:hideMark/>
          </w:tcPr>
          <w:p w14:paraId="7201440B" w14:textId="463E1432"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color w:val="000000" w:themeColor="text1"/>
                <w:sz w:val="20"/>
                <w:szCs w:val="20"/>
              </w:rPr>
              <w:t>7371.73</w:t>
            </w:r>
          </w:p>
        </w:tc>
        <w:tc>
          <w:tcPr>
            <w:tcW w:w="2870" w:type="dxa"/>
          </w:tcPr>
          <w:p w14:paraId="359C509C" w14:textId="77777777"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color w:val="000000" w:themeColor="text1"/>
                <w:sz w:val="20"/>
                <w:szCs w:val="20"/>
              </w:rPr>
              <w:t>23°22'42.8"N 87°14'17.2"E</w:t>
            </w:r>
          </w:p>
        </w:tc>
      </w:tr>
      <w:tr w:rsidR="00705FFB" w:rsidRPr="00D76D4A" w14:paraId="24CD8AFB" w14:textId="77777777" w:rsidTr="00F44BA2">
        <w:trPr>
          <w:trHeight w:val="337"/>
        </w:trPr>
        <w:tc>
          <w:tcPr>
            <w:tcW w:w="1355" w:type="dxa"/>
            <w:vMerge/>
            <w:vAlign w:val="center"/>
          </w:tcPr>
          <w:p w14:paraId="48DB18E5" w14:textId="1062B69D" w:rsidR="00705FFB" w:rsidRPr="00D76D4A" w:rsidRDefault="00705FFB" w:rsidP="00705FFB">
            <w:pPr>
              <w:spacing w:line="360" w:lineRule="auto"/>
              <w:jc w:val="center"/>
              <w:rPr>
                <w:rFonts w:ascii="Arial" w:hAnsi="Arial" w:cs="Arial"/>
                <w:b/>
                <w:color w:val="000000" w:themeColor="text1"/>
                <w:sz w:val="20"/>
                <w:szCs w:val="20"/>
              </w:rPr>
            </w:pPr>
          </w:p>
        </w:tc>
        <w:tc>
          <w:tcPr>
            <w:tcW w:w="2970" w:type="dxa"/>
            <w:vAlign w:val="center"/>
          </w:tcPr>
          <w:p w14:paraId="1856E49B" w14:textId="4E8F849A"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color w:val="000000" w:themeColor="text1"/>
                <w:sz w:val="20"/>
                <w:szCs w:val="20"/>
              </w:rPr>
              <w:t>Control site 1</w:t>
            </w:r>
          </w:p>
        </w:tc>
        <w:tc>
          <w:tcPr>
            <w:tcW w:w="859" w:type="dxa"/>
          </w:tcPr>
          <w:p w14:paraId="3FB0ED06" w14:textId="2662E9C4"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sz w:val="20"/>
                <w:szCs w:val="20"/>
              </w:rPr>
              <w:t>CS1</w:t>
            </w:r>
          </w:p>
        </w:tc>
        <w:tc>
          <w:tcPr>
            <w:tcW w:w="1296" w:type="dxa"/>
            <w:vAlign w:val="center"/>
          </w:tcPr>
          <w:p w14:paraId="2E6865DC" w14:textId="304C82BA" w:rsidR="00705FFB" w:rsidRPr="00D76D4A" w:rsidRDefault="003061B5" w:rsidP="00705FFB">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2</w:t>
            </w:r>
            <w:r w:rsidR="00705FFB" w:rsidRPr="00D76D4A">
              <w:rPr>
                <w:rFonts w:ascii="Arial" w:hAnsi="Arial" w:cs="Arial"/>
                <w:color w:val="000000" w:themeColor="text1"/>
                <w:sz w:val="20"/>
                <w:szCs w:val="20"/>
              </w:rPr>
              <w:t>891.31</w:t>
            </w:r>
          </w:p>
        </w:tc>
        <w:tc>
          <w:tcPr>
            <w:tcW w:w="2870" w:type="dxa"/>
            <w:vAlign w:val="center"/>
          </w:tcPr>
          <w:p w14:paraId="76187F03" w14:textId="6B067405" w:rsidR="00705FFB" w:rsidRPr="00D76D4A" w:rsidRDefault="00705FFB" w:rsidP="00705FFB">
            <w:pPr>
              <w:spacing w:line="360" w:lineRule="auto"/>
              <w:jc w:val="center"/>
              <w:rPr>
                <w:rFonts w:ascii="Arial" w:hAnsi="Arial" w:cs="Arial"/>
                <w:color w:val="000000" w:themeColor="text1"/>
                <w:sz w:val="20"/>
                <w:szCs w:val="20"/>
              </w:rPr>
            </w:pPr>
            <w:bookmarkStart w:id="4" w:name="_Hlk214820187"/>
            <w:r w:rsidRPr="00D76D4A">
              <w:rPr>
                <w:rFonts w:ascii="Arial" w:hAnsi="Arial" w:cs="Arial"/>
                <w:sz w:val="20"/>
                <w:szCs w:val="20"/>
              </w:rPr>
              <w:t>23°22'55.8"N 87°14'58.5"E</w:t>
            </w:r>
            <w:bookmarkEnd w:id="4"/>
          </w:p>
        </w:tc>
      </w:tr>
      <w:tr w:rsidR="00705FFB" w:rsidRPr="00D76D4A" w14:paraId="37579A96" w14:textId="77777777" w:rsidTr="00F44BA2">
        <w:trPr>
          <w:trHeight w:val="337"/>
        </w:trPr>
        <w:tc>
          <w:tcPr>
            <w:tcW w:w="1355" w:type="dxa"/>
            <w:vMerge w:val="restart"/>
            <w:vAlign w:val="center"/>
            <w:hideMark/>
          </w:tcPr>
          <w:p w14:paraId="0409F3C9" w14:textId="5CD78A83" w:rsidR="00705FFB" w:rsidRPr="00D76D4A" w:rsidRDefault="00705FFB" w:rsidP="00705FFB">
            <w:pPr>
              <w:spacing w:line="360" w:lineRule="auto"/>
              <w:jc w:val="center"/>
              <w:rPr>
                <w:rFonts w:ascii="Arial" w:hAnsi="Arial" w:cs="Arial"/>
                <w:b/>
                <w:color w:val="000000" w:themeColor="text1"/>
                <w:sz w:val="20"/>
                <w:szCs w:val="20"/>
              </w:rPr>
            </w:pPr>
            <w:r w:rsidRPr="00D76D4A">
              <w:rPr>
                <w:rFonts w:ascii="Arial" w:hAnsi="Arial" w:cs="Arial"/>
                <w:b/>
                <w:sz w:val="20"/>
                <w:szCs w:val="20"/>
              </w:rPr>
              <w:t>Bishnupur</w:t>
            </w:r>
          </w:p>
        </w:tc>
        <w:tc>
          <w:tcPr>
            <w:tcW w:w="2970" w:type="dxa"/>
            <w:vAlign w:val="center"/>
            <w:hideMark/>
          </w:tcPr>
          <w:p w14:paraId="0CDA2689" w14:textId="77777777" w:rsidR="00705FFB" w:rsidRPr="00D76D4A" w:rsidRDefault="00705FFB" w:rsidP="00705FFB">
            <w:pPr>
              <w:spacing w:line="360" w:lineRule="auto"/>
              <w:jc w:val="center"/>
              <w:rPr>
                <w:rFonts w:ascii="Arial" w:hAnsi="Arial" w:cs="Arial"/>
                <w:color w:val="000000" w:themeColor="text1"/>
                <w:sz w:val="20"/>
                <w:szCs w:val="20"/>
              </w:rPr>
            </w:pPr>
            <w:proofErr w:type="spellStart"/>
            <w:r w:rsidRPr="00D76D4A">
              <w:rPr>
                <w:rFonts w:ascii="Arial" w:hAnsi="Arial" w:cs="Arial"/>
                <w:color w:val="000000" w:themeColor="text1"/>
                <w:sz w:val="20"/>
                <w:szCs w:val="20"/>
              </w:rPr>
              <w:t>Shiromanipur</w:t>
            </w:r>
            <w:proofErr w:type="spellEnd"/>
            <w:r w:rsidRPr="00D76D4A">
              <w:rPr>
                <w:rFonts w:ascii="Arial" w:hAnsi="Arial" w:cs="Arial"/>
                <w:color w:val="000000" w:themeColor="text1"/>
                <w:sz w:val="20"/>
                <w:szCs w:val="20"/>
              </w:rPr>
              <w:t xml:space="preserve"> Bhairab Than</w:t>
            </w:r>
          </w:p>
        </w:tc>
        <w:tc>
          <w:tcPr>
            <w:tcW w:w="859" w:type="dxa"/>
          </w:tcPr>
          <w:p w14:paraId="6DF96047" w14:textId="3BAEC731"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sz w:val="20"/>
                <w:szCs w:val="20"/>
              </w:rPr>
              <w:t>SG2</w:t>
            </w:r>
          </w:p>
        </w:tc>
        <w:tc>
          <w:tcPr>
            <w:tcW w:w="1296" w:type="dxa"/>
            <w:vAlign w:val="center"/>
            <w:hideMark/>
          </w:tcPr>
          <w:p w14:paraId="66824D90" w14:textId="0181DC9F"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color w:val="000000" w:themeColor="text1"/>
                <w:sz w:val="20"/>
                <w:szCs w:val="20"/>
              </w:rPr>
              <w:t>2152.52</w:t>
            </w:r>
          </w:p>
        </w:tc>
        <w:tc>
          <w:tcPr>
            <w:tcW w:w="2870" w:type="dxa"/>
          </w:tcPr>
          <w:p w14:paraId="2FE6765D" w14:textId="77777777"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color w:val="000000" w:themeColor="text1"/>
                <w:sz w:val="20"/>
                <w:szCs w:val="20"/>
              </w:rPr>
              <w:t>23°03'06.9"N 87°21'02.9"E</w:t>
            </w:r>
          </w:p>
        </w:tc>
      </w:tr>
      <w:tr w:rsidR="00705FFB" w:rsidRPr="00D76D4A" w14:paraId="07C21E10" w14:textId="77777777" w:rsidTr="00F44BA2">
        <w:trPr>
          <w:trHeight w:val="337"/>
        </w:trPr>
        <w:tc>
          <w:tcPr>
            <w:tcW w:w="1355" w:type="dxa"/>
            <w:vMerge/>
            <w:vAlign w:val="center"/>
          </w:tcPr>
          <w:p w14:paraId="1B00BA49" w14:textId="7811E31C" w:rsidR="00705FFB" w:rsidRPr="00D76D4A" w:rsidRDefault="00705FFB" w:rsidP="00705FFB">
            <w:pPr>
              <w:spacing w:line="360" w:lineRule="auto"/>
              <w:jc w:val="center"/>
              <w:rPr>
                <w:rFonts w:ascii="Arial" w:hAnsi="Arial" w:cs="Arial"/>
                <w:b/>
                <w:color w:val="000000" w:themeColor="text1"/>
                <w:sz w:val="20"/>
                <w:szCs w:val="20"/>
              </w:rPr>
            </w:pPr>
          </w:p>
        </w:tc>
        <w:tc>
          <w:tcPr>
            <w:tcW w:w="2970" w:type="dxa"/>
            <w:vAlign w:val="center"/>
          </w:tcPr>
          <w:p w14:paraId="05F73B8B" w14:textId="23F011D4"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color w:val="000000" w:themeColor="text1"/>
                <w:sz w:val="20"/>
                <w:szCs w:val="20"/>
              </w:rPr>
              <w:t>Control site 2</w:t>
            </w:r>
          </w:p>
        </w:tc>
        <w:tc>
          <w:tcPr>
            <w:tcW w:w="859" w:type="dxa"/>
          </w:tcPr>
          <w:p w14:paraId="08B0760C" w14:textId="3B1C651D"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sz w:val="20"/>
                <w:szCs w:val="20"/>
              </w:rPr>
              <w:t>CS2</w:t>
            </w:r>
          </w:p>
        </w:tc>
        <w:tc>
          <w:tcPr>
            <w:tcW w:w="1296" w:type="dxa"/>
            <w:vAlign w:val="center"/>
          </w:tcPr>
          <w:p w14:paraId="2C66D100" w14:textId="6AD70FE6" w:rsidR="00705FFB" w:rsidRPr="00D76D4A" w:rsidRDefault="003061B5" w:rsidP="00705FFB">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w:t>
            </w:r>
            <w:r w:rsidR="00705FFB" w:rsidRPr="00D76D4A">
              <w:rPr>
                <w:rFonts w:ascii="Arial" w:hAnsi="Arial" w:cs="Arial"/>
                <w:color w:val="000000" w:themeColor="text1"/>
                <w:sz w:val="20"/>
                <w:szCs w:val="20"/>
              </w:rPr>
              <w:t>119.39</w:t>
            </w:r>
          </w:p>
        </w:tc>
        <w:tc>
          <w:tcPr>
            <w:tcW w:w="2870" w:type="dxa"/>
            <w:vAlign w:val="center"/>
          </w:tcPr>
          <w:p w14:paraId="7F6CB0A8" w14:textId="2C85B426"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sz w:val="20"/>
                <w:szCs w:val="20"/>
              </w:rPr>
              <w:t>23°03'02.3"N 87°21'18.8"E</w:t>
            </w:r>
          </w:p>
        </w:tc>
      </w:tr>
      <w:tr w:rsidR="00705FFB" w:rsidRPr="00D76D4A" w14:paraId="3999CBFF" w14:textId="77777777" w:rsidTr="00F44BA2">
        <w:trPr>
          <w:trHeight w:val="337"/>
        </w:trPr>
        <w:tc>
          <w:tcPr>
            <w:tcW w:w="1355" w:type="dxa"/>
            <w:vMerge w:val="restart"/>
            <w:vAlign w:val="center"/>
          </w:tcPr>
          <w:p w14:paraId="36D24D4D" w14:textId="3D71448B" w:rsidR="00705FFB" w:rsidRPr="00D76D4A" w:rsidRDefault="00705FFB" w:rsidP="00705FFB">
            <w:pPr>
              <w:spacing w:line="360" w:lineRule="auto"/>
              <w:jc w:val="center"/>
              <w:rPr>
                <w:rFonts w:ascii="Arial" w:hAnsi="Arial" w:cs="Arial"/>
                <w:b/>
                <w:color w:val="000000" w:themeColor="text1"/>
                <w:sz w:val="20"/>
                <w:szCs w:val="20"/>
              </w:rPr>
            </w:pPr>
            <w:proofErr w:type="spellStart"/>
            <w:r w:rsidRPr="00D76D4A">
              <w:rPr>
                <w:rFonts w:ascii="Arial" w:hAnsi="Arial" w:cs="Arial"/>
                <w:b/>
                <w:sz w:val="20"/>
                <w:szCs w:val="20"/>
              </w:rPr>
              <w:t>Chhatna</w:t>
            </w:r>
            <w:proofErr w:type="spellEnd"/>
          </w:p>
        </w:tc>
        <w:tc>
          <w:tcPr>
            <w:tcW w:w="2970" w:type="dxa"/>
            <w:vAlign w:val="center"/>
          </w:tcPr>
          <w:p w14:paraId="3CEC5086" w14:textId="77777777" w:rsidR="00705FFB" w:rsidRPr="00D76D4A" w:rsidRDefault="00705FFB" w:rsidP="00705FFB">
            <w:pPr>
              <w:spacing w:line="360" w:lineRule="auto"/>
              <w:jc w:val="center"/>
              <w:rPr>
                <w:rFonts w:ascii="Arial" w:hAnsi="Arial" w:cs="Arial"/>
                <w:color w:val="000000" w:themeColor="text1"/>
                <w:sz w:val="20"/>
                <w:szCs w:val="20"/>
              </w:rPr>
            </w:pPr>
            <w:bookmarkStart w:id="5" w:name="_Hlk228313250"/>
            <w:proofErr w:type="spellStart"/>
            <w:r w:rsidRPr="00D76D4A">
              <w:rPr>
                <w:rFonts w:ascii="Arial" w:hAnsi="Arial" w:cs="Arial"/>
                <w:color w:val="000000" w:themeColor="text1"/>
                <w:sz w:val="20"/>
                <w:szCs w:val="20"/>
              </w:rPr>
              <w:t>Hausibad</w:t>
            </w:r>
            <w:proofErr w:type="spellEnd"/>
            <w:r w:rsidRPr="00D76D4A">
              <w:rPr>
                <w:rFonts w:ascii="Arial" w:hAnsi="Arial" w:cs="Arial"/>
                <w:color w:val="000000" w:themeColor="text1"/>
                <w:sz w:val="20"/>
                <w:szCs w:val="20"/>
              </w:rPr>
              <w:t xml:space="preserve"> Gram Than</w:t>
            </w:r>
            <w:bookmarkEnd w:id="5"/>
          </w:p>
        </w:tc>
        <w:tc>
          <w:tcPr>
            <w:tcW w:w="859" w:type="dxa"/>
          </w:tcPr>
          <w:p w14:paraId="3C263332" w14:textId="4B5FD9DC"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sz w:val="20"/>
                <w:szCs w:val="20"/>
              </w:rPr>
              <w:t>SG3</w:t>
            </w:r>
          </w:p>
        </w:tc>
        <w:tc>
          <w:tcPr>
            <w:tcW w:w="1296" w:type="dxa"/>
            <w:vAlign w:val="center"/>
          </w:tcPr>
          <w:p w14:paraId="5603261E" w14:textId="74AD6C71"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color w:val="000000" w:themeColor="text1"/>
                <w:sz w:val="20"/>
                <w:szCs w:val="20"/>
              </w:rPr>
              <w:t>3963.99</w:t>
            </w:r>
          </w:p>
        </w:tc>
        <w:tc>
          <w:tcPr>
            <w:tcW w:w="2870" w:type="dxa"/>
          </w:tcPr>
          <w:p w14:paraId="51DA2A68" w14:textId="77777777"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color w:val="000000" w:themeColor="text1"/>
                <w:sz w:val="20"/>
                <w:szCs w:val="20"/>
              </w:rPr>
              <w:t>23°21'28.5"N 86°57'44.9"E</w:t>
            </w:r>
          </w:p>
        </w:tc>
      </w:tr>
      <w:tr w:rsidR="00705FFB" w:rsidRPr="00D76D4A" w14:paraId="048BB419" w14:textId="77777777" w:rsidTr="00F44BA2">
        <w:trPr>
          <w:trHeight w:val="361"/>
        </w:trPr>
        <w:tc>
          <w:tcPr>
            <w:tcW w:w="1355" w:type="dxa"/>
            <w:vMerge/>
            <w:vAlign w:val="center"/>
          </w:tcPr>
          <w:p w14:paraId="52CA0322" w14:textId="196FFBF6" w:rsidR="00705FFB" w:rsidRPr="00D76D4A" w:rsidRDefault="00705FFB" w:rsidP="00705FFB">
            <w:pPr>
              <w:spacing w:line="360" w:lineRule="auto"/>
              <w:jc w:val="center"/>
              <w:rPr>
                <w:rFonts w:ascii="Arial" w:hAnsi="Arial" w:cs="Arial"/>
                <w:b/>
                <w:color w:val="000000" w:themeColor="text1"/>
                <w:sz w:val="20"/>
                <w:szCs w:val="20"/>
              </w:rPr>
            </w:pPr>
          </w:p>
        </w:tc>
        <w:tc>
          <w:tcPr>
            <w:tcW w:w="2970" w:type="dxa"/>
            <w:vAlign w:val="center"/>
          </w:tcPr>
          <w:p w14:paraId="2AE70F30" w14:textId="00F42AD7"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color w:val="000000" w:themeColor="text1"/>
                <w:sz w:val="20"/>
                <w:szCs w:val="20"/>
              </w:rPr>
              <w:t>Control site 3</w:t>
            </w:r>
          </w:p>
        </w:tc>
        <w:tc>
          <w:tcPr>
            <w:tcW w:w="859" w:type="dxa"/>
          </w:tcPr>
          <w:p w14:paraId="71653830" w14:textId="37359BF9"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sz w:val="20"/>
                <w:szCs w:val="20"/>
              </w:rPr>
              <w:t>CS3</w:t>
            </w:r>
          </w:p>
        </w:tc>
        <w:tc>
          <w:tcPr>
            <w:tcW w:w="1296" w:type="dxa"/>
            <w:vAlign w:val="center"/>
          </w:tcPr>
          <w:p w14:paraId="5D940899" w14:textId="2086E0A7"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color w:val="000000" w:themeColor="text1"/>
                <w:sz w:val="20"/>
                <w:szCs w:val="20"/>
              </w:rPr>
              <w:t>2420.14</w:t>
            </w:r>
          </w:p>
        </w:tc>
        <w:tc>
          <w:tcPr>
            <w:tcW w:w="2870" w:type="dxa"/>
            <w:vAlign w:val="center"/>
          </w:tcPr>
          <w:p w14:paraId="131AC1DB" w14:textId="27E1CFBB"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sz w:val="20"/>
                <w:szCs w:val="20"/>
              </w:rPr>
              <w:t>23°21'26.0"N 86°57'50.8"E</w:t>
            </w:r>
          </w:p>
        </w:tc>
      </w:tr>
      <w:tr w:rsidR="00705FFB" w:rsidRPr="00D76D4A" w14:paraId="644CA703" w14:textId="77777777" w:rsidTr="00F44BA2">
        <w:trPr>
          <w:trHeight w:val="337"/>
        </w:trPr>
        <w:tc>
          <w:tcPr>
            <w:tcW w:w="1355" w:type="dxa"/>
            <w:vMerge w:val="restart"/>
            <w:vAlign w:val="center"/>
            <w:hideMark/>
          </w:tcPr>
          <w:p w14:paraId="5C33C4E9" w14:textId="2A29DEAB" w:rsidR="00705FFB" w:rsidRPr="00D76D4A" w:rsidRDefault="00705FFB" w:rsidP="00705FFB">
            <w:pPr>
              <w:spacing w:line="360" w:lineRule="auto"/>
              <w:jc w:val="center"/>
              <w:rPr>
                <w:rFonts w:ascii="Arial" w:hAnsi="Arial" w:cs="Arial"/>
                <w:b/>
                <w:color w:val="000000" w:themeColor="text1"/>
                <w:sz w:val="20"/>
                <w:szCs w:val="20"/>
              </w:rPr>
            </w:pPr>
            <w:r w:rsidRPr="00D76D4A">
              <w:rPr>
                <w:rFonts w:ascii="Arial" w:hAnsi="Arial" w:cs="Arial"/>
                <w:b/>
                <w:sz w:val="20"/>
                <w:szCs w:val="20"/>
              </w:rPr>
              <w:t>Khatra</w:t>
            </w:r>
          </w:p>
        </w:tc>
        <w:tc>
          <w:tcPr>
            <w:tcW w:w="2970" w:type="dxa"/>
            <w:vAlign w:val="center"/>
            <w:hideMark/>
          </w:tcPr>
          <w:p w14:paraId="4915FF3A" w14:textId="77777777" w:rsidR="00705FFB" w:rsidRPr="00D76D4A" w:rsidRDefault="00705FFB" w:rsidP="00705FFB">
            <w:pPr>
              <w:spacing w:line="360" w:lineRule="auto"/>
              <w:jc w:val="center"/>
              <w:rPr>
                <w:rFonts w:ascii="Arial" w:hAnsi="Arial" w:cs="Arial"/>
                <w:color w:val="000000" w:themeColor="text1"/>
                <w:sz w:val="20"/>
                <w:szCs w:val="20"/>
              </w:rPr>
            </w:pPr>
            <w:proofErr w:type="spellStart"/>
            <w:r w:rsidRPr="00D76D4A">
              <w:rPr>
                <w:rFonts w:ascii="Arial" w:hAnsi="Arial" w:cs="Arial"/>
                <w:color w:val="000000" w:themeColor="text1"/>
                <w:sz w:val="20"/>
                <w:szCs w:val="20"/>
              </w:rPr>
              <w:t>Kubasol</w:t>
            </w:r>
            <w:proofErr w:type="spellEnd"/>
            <w:r w:rsidRPr="00D76D4A">
              <w:rPr>
                <w:rFonts w:ascii="Arial" w:hAnsi="Arial" w:cs="Arial"/>
                <w:color w:val="000000" w:themeColor="text1"/>
                <w:sz w:val="20"/>
                <w:szCs w:val="20"/>
              </w:rPr>
              <w:t xml:space="preserve"> Village Grove</w:t>
            </w:r>
          </w:p>
        </w:tc>
        <w:tc>
          <w:tcPr>
            <w:tcW w:w="859" w:type="dxa"/>
          </w:tcPr>
          <w:p w14:paraId="796A4327" w14:textId="1EAD6B23"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sz w:val="20"/>
                <w:szCs w:val="20"/>
              </w:rPr>
              <w:t>SG4</w:t>
            </w:r>
          </w:p>
        </w:tc>
        <w:tc>
          <w:tcPr>
            <w:tcW w:w="1296" w:type="dxa"/>
            <w:vAlign w:val="center"/>
            <w:hideMark/>
          </w:tcPr>
          <w:p w14:paraId="05CD6C66" w14:textId="53297B41"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color w:val="000000" w:themeColor="text1"/>
                <w:sz w:val="20"/>
                <w:szCs w:val="20"/>
              </w:rPr>
              <w:t>6172.29</w:t>
            </w:r>
          </w:p>
        </w:tc>
        <w:tc>
          <w:tcPr>
            <w:tcW w:w="2870" w:type="dxa"/>
          </w:tcPr>
          <w:p w14:paraId="34C42859" w14:textId="77777777"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sz w:val="20"/>
                <w:szCs w:val="20"/>
              </w:rPr>
              <w:t>23°01'40.7"N 86°51'06.3"E</w:t>
            </w:r>
          </w:p>
        </w:tc>
      </w:tr>
      <w:tr w:rsidR="00705FFB" w:rsidRPr="00D76D4A" w14:paraId="2A0C0CB6" w14:textId="77777777" w:rsidTr="00F44BA2">
        <w:trPr>
          <w:trHeight w:val="361"/>
        </w:trPr>
        <w:tc>
          <w:tcPr>
            <w:tcW w:w="1355" w:type="dxa"/>
            <w:vMerge/>
            <w:vAlign w:val="center"/>
          </w:tcPr>
          <w:p w14:paraId="79E41A82" w14:textId="62334958" w:rsidR="00705FFB" w:rsidRPr="00D76D4A" w:rsidRDefault="00705FFB" w:rsidP="00705FFB">
            <w:pPr>
              <w:spacing w:line="360" w:lineRule="auto"/>
              <w:jc w:val="center"/>
              <w:rPr>
                <w:rFonts w:ascii="Arial" w:hAnsi="Arial" w:cs="Arial"/>
                <w:b/>
                <w:color w:val="000000" w:themeColor="text1"/>
                <w:sz w:val="20"/>
                <w:szCs w:val="20"/>
              </w:rPr>
            </w:pPr>
          </w:p>
        </w:tc>
        <w:tc>
          <w:tcPr>
            <w:tcW w:w="2970" w:type="dxa"/>
            <w:vAlign w:val="center"/>
          </w:tcPr>
          <w:p w14:paraId="3ED9E723" w14:textId="403F6362"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color w:val="000000" w:themeColor="text1"/>
                <w:sz w:val="20"/>
                <w:szCs w:val="20"/>
              </w:rPr>
              <w:t>Control site 4</w:t>
            </w:r>
          </w:p>
        </w:tc>
        <w:tc>
          <w:tcPr>
            <w:tcW w:w="859" w:type="dxa"/>
          </w:tcPr>
          <w:p w14:paraId="00BB4EEB" w14:textId="7DF3E2B8"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sz w:val="20"/>
                <w:szCs w:val="20"/>
              </w:rPr>
              <w:t>CS4</w:t>
            </w:r>
          </w:p>
        </w:tc>
        <w:tc>
          <w:tcPr>
            <w:tcW w:w="1296" w:type="dxa"/>
            <w:vAlign w:val="center"/>
          </w:tcPr>
          <w:p w14:paraId="2F344F4C" w14:textId="7C9F2780"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color w:val="000000" w:themeColor="text1"/>
                <w:sz w:val="20"/>
                <w:szCs w:val="20"/>
              </w:rPr>
              <w:t>4618.61</w:t>
            </w:r>
          </w:p>
        </w:tc>
        <w:tc>
          <w:tcPr>
            <w:tcW w:w="2870" w:type="dxa"/>
            <w:vAlign w:val="center"/>
          </w:tcPr>
          <w:p w14:paraId="04D2E79C" w14:textId="501EE8D1" w:rsidR="00705FFB" w:rsidRPr="00D76D4A" w:rsidRDefault="00705FFB" w:rsidP="00705FFB">
            <w:pPr>
              <w:spacing w:line="360" w:lineRule="auto"/>
              <w:jc w:val="center"/>
              <w:rPr>
                <w:rFonts w:ascii="Arial" w:hAnsi="Arial" w:cs="Arial"/>
                <w:sz w:val="20"/>
                <w:szCs w:val="20"/>
              </w:rPr>
            </w:pPr>
            <w:r w:rsidRPr="00D76D4A">
              <w:rPr>
                <w:rFonts w:ascii="Arial" w:hAnsi="Arial" w:cs="Arial"/>
                <w:sz w:val="20"/>
                <w:szCs w:val="20"/>
              </w:rPr>
              <w:t>23°01'20.2"N 86°51'06.7"E</w:t>
            </w:r>
          </w:p>
        </w:tc>
      </w:tr>
      <w:tr w:rsidR="00705FFB" w:rsidRPr="00D76D4A" w14:paraId="7240E12B" w14:textId="77777777" w:rsidTr="00F44BA2">
        <w:trPr>
          <w:trHeight w:val="337"/>
        </w:trPr>
        <w:tc>
          <w:tcPr>
            <w:tcW w:w="1355" w:type="dxa"/>
            <w:vMerge w:val="restart"/>
            <w:vAlign w:val="center"/>
            <w:hideMark/>
          </w:tcPr>
          <w:p w14:paraId="541E121E" w14:textId="77777777" w:rsidR="00705FFB" w:rsidRPr="00D76D4A" w:rsidRDefault="00705FFB" w:rsidP="00705FFB">
            <w:pPr>
              <w:spacing w:line="360" w:lineRule="auto"/>
              <w:jc w:val="center"/>
              <w:rPr>
                <w:rFonts w:ascii="Arial" w:hAnsi="Arial" w:cs="Arial"/>
                <w:b/>
                <w:color w:val="000000" w:themeColor="text1"/>
                <w:sz w:val="20"/>
                <w:szCs w:val="20"/>
              </w:rPr>
            </w:pPr>
            <w:proofErr w:type="spellStart"/>
            <w:r w:rsidRPr="00D76D4A">
              <w:rPr>
                <w:rFonts w:ascii="Arial" w:hAnsi="Arial" w:cs="Arial"/>
                <w:b/>
                <w:sz w:val="20"/>
                <w:szCs w:val="20"/>
              </w:rPr>
              <w:lastRenderedPageBreak/>
              <w:t>Patrasayer</w:t>
            </w:r>
            <w:proofErr w:type="spellEnd"/>
          </w:p>
          <w:p w14:paraId="6BAFFF45" w14:textId="01F1FB99" w:rsidR="00705FFB" w:rsidRPr="00D76D4A" w:rsidRDefault="00705FFB" w:rsidP="00705FFB">
            <w:pPr>
              <w:spacing w:line="360" w:lineRule="auto"/>
              <w:jc w:val="center"/>
              <w:rPr>
                <w:rFonts w:ascii="Arial" w:hAnsi="Arial" w:cs="Arial"/>
                <w:b/>
                <w:color w:val="000000" w:themeColor="text1"/>
                <w:sz w:val="20"/>
                <w:szCs w:val="20"/>
              </w:rPr>
            </w:pPr>
          </w:p>
        </w:tc>
        <w:tc>
          <w:tcPr>
            <w:tcW w:w="2970" w:type="dxa"/>
            <w:vAlign w:val="center"/>
            <w:hideMark/>
          </w:tcPr>
          <w:p w14:paraId="59E0EA75" w14:textId="77777777"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color w:val="000000" w:themeColor="text1"/>
                <w:sz w:val="20"/>
                <w:szCs w:val="20"/>
              </w:rPr>
              <w:t xml:space="preserve">Patit </w:t>
            </w:r>
            <w:proofErr w:type="spellStart"/>
            <w:r w:rsidRPr="00D76D4A">
              <w:rPr>
                <w:rFonts w:ascii="Arial" w:hAnsi="Arial" w:cs="Arial"/>
                <w:color w:val="000000" w:themeColor="text1"/>
                <w:sz w:val="20"/>
                <w:szCs w:val="20"/>
              </w:rPr>
              <w:t>Dommahal</w:t>
            </w:r>
            <w:proofErr w:type="spellEnd"/>
            <w:r w:rsidRPr="00D76D4A">
              <w:rPr>
                <w:rFonts w:ascii="Arial" w:hAnsi="Arial" w:cs="Arial"/>
                <w:color w:val="000000" w:themeColor="text1"/>
                <w:sz w:val="20"/>
                <w:szCs w:val="20"/>
              </w:rPr>
              <w:t xml:space="preserve"> Bhairab Than</w:t>
            </w:r>
          </w:p>
        </w:tc>
        <w:tc>
          <w:tcPr>
            <w:tcW w:w="859" w:type="dxa"/>
          </w:tcPr>
          <w:p w14:paraId="23DB2ED2" w14:textId="104DB837"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sz w:val="20"/>
                <w:szCs w:val="20"/>
              </w:rPr>
              <w:t>SG5</w:t>
            </w:r>
          </w:p>
        </w:tc>
        <w:tc>
          <w:tcPr>
            <w:tcW w:w="1296" w:type="dxa"/>
            <w:vAlign w:val="center"/>
            <w:hideMark/>
          </w:tcPr>
          <w:p w14:paraId="2EAFB71F" w14:textId="2CCF32C3"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color w:val="000000" w:themeColor="text1"/>
                <w:sz w:val="20"/>
                <w:szCs w:val="20"/>
              </w:rPr>
              <w:t>1239.00</w:t>
            </w:r>
          </w:p>
        </w:tc>
        <w:tc>
          <w:tcPr>
            <w:tcW w:w="2870" w:type="dxa"/>
          </w:tcPr>
          <w:p w14:paraId="2610EC2A" w14:textId="77777777"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sz w:val="20"/>
                <w:szCs w:val="20"/>
              </w:rPr>
              <w:t>23°09'42.6"N 87°33'46.8"E</w:t>
            </w:r>
          </w:p>
        </w:tc>
      </w:tr>
      <w:tr w:rsidR="00705FFB" w:rsidRPr="00D76D4A" w14:paraId="40FABB01" w14:textId="77777777" w:rsidTr="00F44BA2">
        <w:trPr>
          <w:trHeight w:val="361"/>
        </w:trPr>
        <w:tc>
          <w:tcPr>
            <w:tcW w:w="1355" w:type="dxa"/>
            <w:vMerge/>
            <w:vAlign w:val="center"/>
          </w:tcPr>
          <w:p w14:paraId="5629C90B" w14:textId="0844D7F9" w:rsidR="00705FFB" w:rsidRPr="00D76D4A" w:rsidRDefault="00705FFB" w:rsidP="00705FFB">
            <w:pPr>
              <w:spacing w:line="360" w:lineRule="auto"/>
              <w:jc w:val="center"/>
              <w:rPr>
                <w:rFonts w:ascii="Arial" w:hAnsi="Arial" w:cs="Arial"/>
                <w:b/>
                <w:color w:val="000000" w:themeColor="text1"/>
                <w:sz w:val="20"/>
                <w:szCs w:val="20"/>
              </w:rPr>
            </w:pPr>
          </w:p>
        </w:tc>
        <w:tc>
          <w:tcPr>
            <w:tcW w:w="2970" w:type="dxa"/>
            <w:vAlign w:val="center"/>
          </w:tcPr>
          <w:p w14:paraId="1C1286C9" w14:textId="2FE7F248"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color w:val="000000" w:themeColor="text1"/>
                <w:sz w:val="20"/>
                <w:szCs w:val="20"/>
              </w:rPr>
              <w:t>Control site 5</w:t>
            </w:r>
          </w:p>
        </w:tc>
        <w:tc>
          <w:tcPr>
            <w:tcW w:w="859" w:type="dxa"/>
          </w:tcPr>
          <w:p w14:paraId="556C5DDE" w14:textId="10A0C3C4"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sz w:val="20"/>
                <w:szCs w:val="20"/>
              </w:rPr>
              <w:t>CS5</w:t>
            </w:r>
          </w:p>
        </w:tc>
        <w:tc>
          <w:tcPr>
            <w:tcW w:w="1296" w:type="dxa"/>
            <w:vAlign w:val="center"/>
          </w:tcPr>
          <w:p w14:paraId="0941980F" w14:textId="2A9FF450"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color w:val="000000" w:themeColor="text1"/>
                <w:sz w:val="20"/>
                <w:szCs w:val="20"/>
              </w:rPr>
              <w:t>992.64</w:t>
            </w:r>
          </w:p>
        </w:tc>
        <w:tc>
          <w:tcPr>
            <w:tcW w:w="2870" w:type="dxa"/>
            <w:vAlign w:val="center"/>
          </w:tcPr>
          <w:p w14:paraId="3473290E" w14:textId="7B7F376F" w:rsidR="00705FFB" w:rsidRPr="00D76D4A" w:rsidRDefault="00705FFB" w:rsidP="00705FFB">
            <w:pPr>
              <w:spacing w:line="360" w:lineRule="auto"/>
              <w:jc w:val="center"/>
              <w:rPr>
                <w:rFonts w:ascii="Arial" w:hAnsi="Arial" w:cs="Arial"/>
                <w:sz w:val="20"/>
                <w:szCs w:val="20"/>
              </w:rPr>
            </w:pPr>
            <w:r w:rsidRPr="00D76D4A">
              <w:rPr>
                <w:rFonts w:ascii="Arial" w:hAnsi="Arial" w:cs="Arial"/>
                <w:sz w:val="20"/>
                <w:szCs w:val="20"/>
              </w:rPr>
              <w:t>23°13'42.5"N 87°31'57.2"E</w:t>
            </w:r>
          </w:p>
        </w:tc>
      </w:tr>
      <w:tr w:rsidR="00705FFB" w:rsidRPr="00D76D4A" w14:paraId="6AC2CB27" w14:textId="77777777" w:rsidTr="00F44BA2">
        <w:trPr>
          <w:trHeight w:val="349"/>
        </w:trPr>
        <w:tc>
          <w:tcPr>
            <w:tcW w:w="1355" w:type="dxa"/>
            <w:vMerge w:val="restart"/>
            <w:vAlign w:val="center"/>
            <w:hideMark/>
          </w:tcPr>
          <w:p w14:paraId="6ED8AA18" w14:textId="77777777" w:rsidR="00705FFB" w:rsidRPr="00D76D4A" w:rsidRDefault="00705FFB" w:rsidP="00705FFB">
            <w:pPr>
              <w:spacing w:line="360" w:lineRule="auto"/>
              <w:jc w:val="center"/>
              <w:rPr>
                <w:rFonts w:ascii="Arial" w:hAnsi="Arial" w:cs="Arial"/>
                <w:b/>
                <w:color w:val="000000" w:themeColor="text1"/>
                <w:sz w:val="20"/>
                <w:szCs w:val="20"/>
              </w:rPr>
            </w:pPr>
            <w:proofErr w:type="spellStart"/>
            <w:r w:rsidRPr="00D76D4A">
              <w:rPr>
                <w:rFonts w:ascii="Arial" w:hAnsi="Arial" w:cs="Arial"/>
                <w:b/>
                <w:sz w:val="20"/>
                <w:szCs w:val="20"/>
              </w:rPr>
              <w:t>Simlapal</w:t>
            </w:r>
            <w:proofErr w:type="spellEnd"/>
          </w:p>
          <w:p w14:paraId="3E0B2DA0" w14:textId="59712FBC" w:rsidR="00705FFB" w:rsidRPr="00D76D4A" w:rsidRDefault="00705FFB" w:rsidP="00705FFB">
            <w:pPr>
              <w:spacing w:line="360" w:lineRule="auto"/>
              <w:jc w:val="center"/>
              <w:rPr>
                <w:rFonts w:ascii="Arial" w:hAnsi="Arial" w:cs="Arial"/>
                <w:b/>
                <w:color w:val="000000" w:themeColor="text1"/>
                <w:sz w:val="20"/>
                <w:szCs w:val="20"/>
              </w:rPr>
            </w:pPr>
          </w:p>
        </w:tc>
        <w:tc>
          <w:tcPr>
            <w:tcW w:w="2970" w:type="dxa"/>
            <w:vAlign w:val="center"/>
            <w:hideMark/>
          </w:tcPr>
          <w:p w14:paraId="4DE22878" w14:textId="77777777" w:rsidR="00705FFB" w:rsidRPr="00D76D4A" w:rsidRDefault="00705FFB" w:rsidP="00705FFB">
            <w:pPr>
              <w:spacing w:line="360" w:lineRule="auto"/>
              <w:jc w:val="center"/>
              <w:rPr>
                <w:rFonts w:ascii="Arial" w:hAnsi="Arial" w:cs="Arial"/>
                <w:color w:val="000000" w:themeColor="text1"/>
                <w:sz w:val="20"/>
                <w:szCs w:val="20"/>
              </w:rPr>
            </w:pPr>
            <w:proofErr w:type="spellStart"/>
            <w:r w:rsidRPr="00D76D4A">
              <w:rPr>
                <w:rFonts w:ascii="Arial" w:hAnsi="Arial" w:cs="Arial"/>
                <w:color w:val="000000" w:themeColor="text1"/>
                <w:sz w:val="20"/>
                <w:szCs w:val="20"/>
              </w:rPr>
              <w:t>Harintuli</w:t>
            </w:r>
            <w:proofErr w:type="spellEnd"/>
            <w:r w:rsidRPr="00D76D4A">
              <w:rPr>
                <w:rFonts w:ascii="Arial" w:hAnsi="Arial" w:cs="Arial"/>
                <w:color w:val="000000" w:themeColor="text1"/>
                <w:sz w:val="20"/>
                <w:szCs w:val="20"/>
              </w:rPr>
              <w:t xml:space="preserve"> Goram Than</w:t>
            </w:r>
          </w:p>
        </w:tc>
        <w:tc>
          <w:tcPr>
            <w:tcW w:w="859" w:type="dxa"/>
          </w:tcPr>
          <w:p w14:paraId="48814EA6" w14:textId="0282E902"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sz w:val="20"/>
                <w:szCs w:val="20"/>
              </w:rPr>
              <w:t>SG6</w:t>
            </w:r>
          </w:p>
        </w:tc>
        <w:tc>
          <w:tcPr>
            <w:tcW w:w="1296" w:type="dxa"/>
            <w:vAlign w:val="center"/>
            <w:hideMark/>
          </w:tcPr>
          <w:p w14:paraId="7E64645D" w14:textId="3959E3B4"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color w:val="000000" w:themeColor="text1"/>
                <w:sz w:val="20"/>
                <w:szCs w:val="20"/>
              </w:rPr>
              <w:t>476.33</w:t>
            </w:r>
          </w:p>
        </w:tc>
        <w:tc>
          <w:tcPr>
            <w:tcW w:w="2870" w:type="dxa"/>
          </w:tcPr>
          <w:p w14:paraId="6C6B4855" w14:textId="77777777"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sz w:val="20"/>
                <w:szCs w:val="20"/>
              </w:rPr>
              <w:t>22°52'46.5"N 87°02'31.3"E</w:t>
            </w:r>
          </w:p>
        </w:tc>
      </w:tr>
      <w:bookmarkEnd w:id="2"/>
      <w:tr w:rsidR="00705FFB" w:rsidRPr="00D76D4A" w14:paraId="7C652368" w14:textId="77777777" w:rsidTr="00F44BA2">
        <w:trPr>
          <w:trHeight w:val="349"/>
        </w:trPr>
        <w:tc>
          <w:tcPr>
            <w:tcW w:w="1355" w:type="dxa"/>
            <w:vMerge/>
          </w:tcPr>
          <w:p w14:paraId="0C904FAD" w14:textId="6268F054" w:rsidR="00705FFB" w:rsidRPr="00D76D4A" w:rsidRDefault="00705FFB" w:rsidP="00705FFB">
            <w:pPr>
              <w:spacing w:line="360" w:lineRule="auto"/>
              <w:jc w:val="center"/>
              <w:rPr>
                <w:rFonts w:ascii="Arial" w:hAnsi="Arial" w:cs="Arial"/>
                <w:color w:val="000000" w:themeColor="text1"/>
                <w:sz w:val="20"/>
                <w:szCs w:val="20"/>
              </w:rPr>
            </w:pPr>
          </w:p>
        </w:tc>
        <w:tc>
          <w:tcPr>
            <w:tcW w:w="2970" w:type="dxa"/>
            <w:vAlign w:val="center"/>
          </w:tcPr>
          <w:p w14:paraId="174D45EA" w14:textId="71843AC1"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color w:val="000000" w:themeColor="text1"/>
                <w:sz w:val="20"/>
                <w:szCs w:val="20"/>
              </w:rPr>
              <w:t>Control site 6</w:t>
            </w:r>
          </w:p>
        </w:tc>
        <w:tc>
          <w:tcPr>
            <w:tcW w:w="859" w:type="dxa"/>
          </w:tcPr>
          <w:p w14:paraId="2A64CBC0" w14:textId="7331AB0B"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sz w:val="20"/>
                <w:szCs w:val="20"/>
              </w:rPr>
              <w:t>CS6</w:t>
            </w:r>
          </w:p>
        </w:tc>
        <w:tc>
          <w:tcPr>
            <w:tcW w:w="1296" w:type="dxa"/>
            <w:vAlign w:val="center"/>
          </w:tcPr>
          <w:p w14:paraId="66C0359C" w14:textId="23B3237A"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color w:val="000000" w:themeColor="text1"/>
                <w:sz w:val="20"/>
                <w:szCs w:val="20"/>
              </w:rPr>
              <w:t>638.34</w:t>
            </w:r>
          </w:p>
        </w:tc>
        <w:tc>
          <w:tcPr>
            <w:tcW w:w="2870" w:type="dxa"/>
            <w:vAlign w:val="center"/>
          </w:tcPr>
          <w:p w14:paraId="76D59FEC" w14:textId="6E95B01B"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sz w:val="20"/>
                <w:szCs w:val="20"/>
              </w:rPr>
              <w:t>22°52’48.</w:t>
            </w:r>
            <w:proofErr w:type="gramStart"/>
            <w:r w:rsidRPr="00D76D4A">
              <w:rPr>
                <w:rFonts w:ascii="Arial" w:hAnsi="Arial" w:cs="Arial"/>
                <w:sz w:val="20"/>
                <w:szCs w:val="20"/>
              </w:rPr>
              <w:t>5”N</w:t>
            </w:r>
            <w:proofErr w:type="gramEnd"/>
            <w:r w:rsidRPr="00D76D4A">
              <w:rPr>
                <w:rFonts w:ascii="Arial" w:hAnsi="Arial" w:cs="Arial"/>
                <w:sz w:val="20"/>
                <w:szCs w:val="20"/>
              </w:rPr>
              <w:t xml:space="preserve"> 87°02’27.1”E</w:t>
            </w:r>
          </w:p>
        </w:tc>
      </w:tr>
    </w:tbl>
    <w:bookmarkEnd w:id="3"/>
    <w:p w14:paraId="5EA3B176" w14:textId="69C94356" w:rsidR="00DE09D5" w:rsidRDefault="0091266D" w:rsidP="00BB0588">
      <w:pPr>
        <w:spacing w:line="360" w:lineRule="auto"/>
        <w:jc w:val="both"/>
        <w:rPr>
          <w:rFonts w:ascii="Times New Roman" w:hAnsi="Times New Roman" w:cs="Times New Roman"/>
          <w:sz w:val="24"/>
          <w:szCs w:val="24"/>
        </w:rPr>
      </w:pPr>
      <w:r w:rsidRPr="0091266D">
        <w:rPr>
          <w:rFonts w:ascii="Times New Roman" w:hAnsi="Times New Roman" w:cs="Times New Roman"/>
          <w:noProof/>
          <w:sz w:val="24"/>
          <w:szCs w:val="24"/>
        </w:rPr>
        <w:drawing>
          <wp:anchor distT="0" distB="0" distL="114300" distR="114300" simplePos="0" relativeHeight="251659264" behindDoc="1" locked="0" layoutInCell="1" allowOverlap="1" wp14:anchorId="692939FE" wp14:editId="3BD435D1">
            <wp:simplePos x="0" y="0"/>
            <wp:positionH relativeFrom="column">
              <wp:posOffset>52705</wp:posOffset>
            </wp:positionH>
            <wp:positionV relativeFrom="paragraph">
              <wp:posOffset>153670</wp:posOffset>
            </wp:positionV>
            <wp:extent cx="5902241" cy="3352800"/>
            <wp:effectExtent l="0" t="0" r="3810" b="0"/>
            <wp:wrapNone/>
            <wp:docPr id="734936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36426" name=""/>
                    <pic:cNvPicPr/>
                  </pic:nvPicPr>
                  <pic:blipFill>
                    <a:blip r:embed="rId8">
                      <a:extLst>
                        <a:ext uri="{28A0092B-C50C-407E-A947-70E740481C1C}">
                          <a14:useLocalDpi xmlns:a14="http://schemas.microsoft.com/office/drawing/2010/main" val="0"/>
                        </a:ext>
                      </a:extLst>
                    </a:blip>
                    <a:stretch>
                      <a:fillRect/>
                    </a:stretch>
                  </pic:blipFill>
                  <pic:spPr>
                    <a:xfrm>
                      <a:off x="0" y="0"/>
                      <a:ext cx="5902241" cy="3352800"/>
                    </a:xfrm>
                    <a:prstGeom prst="rect">
                      <a:avLst/>
                    </a:prstGeom>
                  </pic:spPr>
                </pic:pic>
              </a:graphicData>
            </a:graphic>
            <wp14:sizeRelH relativeFrom="margin">
              <wp14:pctWidth>0</wp14:pctWidth>
            </wp14:sizeRelH>
            <wp14:sizeRelV relativeFrom="margin">
              <wp14:pctHeight>0</wp14:pctHeight>
            </wp14:sizeRelV>
          </wp:anchor>
        </w:drawing>
      </w:r>
    </w:p>
    <w:p w14:paraId="3313EF12" w14:textId="1C4F0189" w:rsidR="003F510C" w:rsidRDefault="003F510C" w:rsidP="00BB0588">
      <w:pPr>
        <w:spacing w:line="360" w:lineRule="auto"/>
        <w:jc w:val="both"/>
        <w:rPr>
          <w:rFonts w:ascii="Times New Roman" w:hAnsi="Times New Roman" w:cs="Times New Roman"/>
          <w:sz w:val="24"/>
          <w:szCs w:val="24"/>
        </w:rPr>
      </w:pPr>
    </w:p>
    <w:p w14:paraId="5E659338" w14:textId="77777777" w:rsidR="003F510C" w:rsidRDefault="003F510C" w:rsidP="00BB0588">
      <w:pPr>
        <w:spacing w:line="360" w:lineRule="auto"/>
        <w:jc w:val="both"/>
        <w:rPr>
          <w:rFonts w:ascii="Times New Roman" w:hAnsi="Times New Roman" w:cs="Times New Roman"/>
          <w:sz w:val="24"/>
          <w:szCs w:val="24"/>
        </w:rPr>
      </w:pPr>
    </w:p>
    <w:p w14:paraId="64087E08" w14:textId="77777777" w:rsidR="003F510C" w:rsidRDefault="003F510C" w:rsidP="00BB0588">
      <w:pPr>
        <w:spacing w:line="360" w:lineRule="auto"/>
        <w:jc w:val="both"/>
        <w:rPr>
          <w:rFonts w:ascii="Times New Roman" w:hAnsi="Times New Roman" w:cs="Times New Roman"/>
          <w:sz w:val="24"/>
          <w:szCs w:val="24"/>
        </w:rPr>
      </w:pPr>
    </w:p>
    <w:p w14:paraId="5AD30BFC" w14:textId="77777777" w:rsidR="003F510C" w:rsidRDefault="003F510C" w:rsidP="00BB0588">
      <w:pPr>
        <w:spacing w:line="360" w:lineRule="auto"/>
        <w:jc w:val="both"/>
        <w:rPr>
          <w:rFonts w:ascii="Times New Roman" w:hAnsi="Times New Roman" w:cs="Times New Roman"/>
          <w:sz w:val="24"/>
          <w:szCs w:val="24"/>
        </w:rPr>
      </w:pPr>
    </w:p>
    <w:p w14:paraId="52F89B23" w14:textId="77777777" w:rsidR="003F510C" w:rsidRDefault="003F510C" w:rsidP="00BB0588">
      <w:pPr>
        <w:spacing w:line="360" w:lineRule="auto"/>
        <w:jc w:val="both"/>
        <w:rPr>
          <w:rFonts w:ascii="Times New Roman" w:hAnsi="Times New Roman" w:cs="Times New Roman"/>
          <w:sz w:val="24"/>
          <w:szCs w:val="24"/>
        </w:rPr>
      </w:pPr>
    </w:p>
    <w:p w14:paraId="762775C5" w14:textId="77777777" w:rsidR="003F510C" w:rsidRDefault="003F510C" w:rsidP="00BB0588">
      <w:pPr>
        <w:spacing w:line="360" w:lineRule="auto"/>
        <w:jc w:val="both"/>
        <w:rPr>
          <w:rFonts w:ascii="Times New Roman" w:hAnsi="Times New Roman" w:cs="Times New Roman"/>
          <w:sz w:val="24"/>
          <w:szCs w:val="24"/>
        </w:rPr>
      </w:pPr>
    </w:p>
    <w:p w14:paraId="7A774828" w14:textId="77777777" w:rsidR="003F510C" w:rsidRDefault="003F510C" w:rsidP="00BB0588">
      <w:pPr>
        <w:spacing w:line="360" w:lineRule="auto"/>
        <w:jc w:val="both"/>
        <w:rPr>
          <w:rFonts w:ascii="Times New Roman" w:hAnsi="Times New Roman" w:cs="Times New Roman"/>
          <w:sz w:val="24"/>
          <w:szCs w:val="24"/>
        </w:rPr>
      </w:pPr>
    </w:p>
    <w:p w14:paraId="744CE4B8" w14:textId="77777777" w:rsidR="003F510C" w:rsidRDefault="003F510C" w:rsidP="00BB0588">
      <w:pPr>
        <w:spacing w:line="360" w:lineRule="auto"/>
        <w:jc w:val="both"/>
        <w:rPr>
          <w:rFonts w:ascii="Times New Roman" w:hAnsi="Times New Roman" w:cs="Times New Roman"/>
          <w:sz w:val="24"/>
          <w:szCs w:val="24"/>
        </w:rPr>
      </w:pPr>
    </w:p>
    <w:p w14:paraId="2C152E5B" w14:textId="77777777" w:rsidR="003F510C" w:rsidRDefault="003F510C" w:rsidP="00BB0588">
      <w:pPr>
        <w:spacing w:line="360" w:lineRule="auto"/>
        <w:jc w:val="both"/>
        <w:rPr>
          <w:rFonts w:ascii="Times New Roman" w:hAnsi="Times New Roman" w:cs="Times New Roman"/>
          <w:sz w:val="24"/>
          <w:szCs w:val="24"/>
        </w:rPr>
      </w:pPr>
    </w:p>
    <w:p w14:paraId="1FCDA26B" w14:textId="6F29F6A9" w:rsidR="003F510C" w:rsidRPr="00F44BA2" w:rsidRDefault="003F510C" w:rsidP="00F44BA2">
      <w:pPr>
        <w:spacing w:line="240" w:lineRule="auto"/>
        <w:jc w:val="both"/>
        <w:rPr>
          <w:rFonts w:ascii="Arial" w:hAnsi="Arial" w:cs="Arial"/>
          <w:sz w:val="20"/>
          <w:szCs w:val="20"/>
        </w:rPr>
      </w:pPr>
      <w:r w:rsidRPr="00F44BA2">
        <w:rPr>
          <w:rFonts w:ascii="Arial" w:hAnsi="Arial" w:cs="Arial"/>
          <w:b/>
          <w:sz w:val="20"/>
          <w:szCs w:val="20"/>
        </w:rPr>
        <w:t>Fig.2.</w:t>
      </w:r>
      <w:r w:rsidRPr="00F44BA2">
        <w:rPr>
          <w:rFonts w:ascii="Arial" w:hAnsi="Arial" w:cs="Arial"/>
          <w:sz w:val="20"/>
          <w:szCs w:val="20"/>
        </w:rPr>
        <w:t xml:space="preserve"> Six sampled sacred groves of Bankura district. [a: </w:t>
      </w:r>
      <w:proofErr w:type="spellStart"/>
      <w:r w:rsidRPr="00F44BA2">
        <w:rPr>
          <w:rFonts w:ascii="Arial" w:hAnsi="Arial" w:cs="Arial"/>
          <w:i/>
          <w:sz w:val="20"/>
          <w:szCs w:val="20"/>
        </w:rPr>
        <w:t>Khanrari</w:t>
      </w:r>
      <w:proofErr w:type="spellEnd"/>
      <w:r w:rsidRPr="00F44BA2">
        <w:rPr>
          <w:rFonts w:ascii="Arial" w:hAnsi="Arial" w:cs="Arial"/>
          <w:i/>
          <w:sz w:val="20"/>
          <w:szCs w:val="20"/>
        </w:rPr>
        <w:t xml:space="preserve"> </w:t>
      </w:r>
      <w:r w:rsidRPr="00F44BA2">
        <w:rPr>
          <w:rFonts w:ascii="Arial" w:hAnsi="Arial" w:cs="Arial"/>
          <w:sz w:val="20"/>
          <w:szCs w:val="20"/>
        </w:rPr>
        <w:t xml:space="preserve">burial grove (SG1); b: </w:t>
      </w:r>
      <w:proofErr w:type="spellStart"/>
      <w:r w:rsidRPr="00F44BA2">
        <w:rPr>
          <w:rFonts w:ascii="Arial" w:hAnsi="Arial" w:cs="Arial"/>
          <w:i/>
          <w:sz w:val="20"/>
          <w:szCs w:val="20"/>
        </w:rPr>
        <w:t>Shiromanipur</w:t>
      </w:r>
      <w:proofErr w:type="spellEnd"/>
      <w:r w:rsidRPr="00F44BA2">
        <w:rPr>
          <w:rFonts w:ascii="Arial" w:hAnsi="Arial" w:cs="Arial"/>
          <w:i/>
          <w:sz w:val="20"/>
          <w:szCs w:val="20"/>
        </w:rPr>
        <w:t xml:space="preserve"> Bhairab Than</w:t>
      </w:r>
      <w:r w:rsidRPr="00F44BA2">
        <w:rPr>
          <w:rFonts w:ascii="Arial" w:hAnsi="Arial" w:cs="Arial"/>
          <w:sz w:val="20"/>
          <w:szCs w:val="20"/>
        </w:rPr>
        <w:t xml:space="preserve"> (SG2); c: </w:t>
      </w:r>
      <w:proofErr w:type="spellStart"/>
      <w:r w:rsidRPr="00F44BA2">
        <w:rPr>
          <w:rFonts w:ascii="Arial" w:hAnsi="Arial" w:cs="Arial"/>
          <w:i/>
          <w:sz w:val="20"/>
          <w:szCs w:val="20"/>
        </w:rPr>
        <w:t>Hausibad</w:t>
      </w:r>
      <w:proofErr w:type="spellEnd"/>
      <w:r w:rsidRPr="00F44BA2">
        <w:rPr>
          <w:rFonts w:ascii="Arial" w:hAnsi="Arial" w:cs="Arial"/>
          <w:i/>
          <w:sz w:val="20"/>
          <w:szCs w:val="20"/>
        </w:rPr>
        <w:t xml:space="preserve"> Gram Than</w:t>
      </w:r>
      <w:r w:rsidRPr="00F44BA2">
        <w:rPr>
          <w:rFonts w:ascii="Arial" w:hAnsi="Arial" w:cs="Arial"/>
          <w:sz w:val="20"/>
          <w:szCs w:val="20"/>
        </w:rPr>
        <w:t xml:space="preserve"> (SG3); d: </w:t>
      </w:r>
      <w:proofErr w:type="spellStart"/>
      <w:r w:rsidRPr="00F44BA2">
        <w:rPr>
          <w:rFonts w:ascii="Arial" w:hAnsi="Arial" w:cs="Arial"/>
          <w:i/>
          <w:sz w:val="20"/>
          <w:szCs w:val="20"/>
        </w:rPr>
        <w:t>Kubasol</w:t>
      </w:r>
      <w:proofErr w:type="spellEnd"/>
      <w:r w:rsidRPr="00F44BA2">
        <w:rPr>
          <w:rFonts w:ascii="Arial" w:hAnsi="Arial" w:cs="Arial"/>
          <w:sz w:val="20"/>
          <w:szCs w:val="20"/>
        </w:rPr>
        <w:t xml:space="preserve"> Village Grove (SG4); e: </w:t>
      </w:r>
      <w:r w:rsidRPr="00F44BA2">
        <w:rPr>
          <w:rFonts w:ascii="Arial" w:hAnsi="Arial" w:cs="Arial"/>
          <w:i/>
          <w:sz w:val="20"/>
          <w:szCs w:val="20"/>
        </w:rPr>
        <w:t xml:space="preserve">Patit </w:t>
      </w:r>
      <w:proofErr w:type="spellStart"/>
      <w:r w:rsidRPr="00F44BA2">
        <w:rPr>
          <w:rFonts w:ascii="Arial" w:hAnsi="Arial" w:cs="Arial"/>
          <w:i/>
          <w:sz w:val="20"/>
          <w:szCs w:val="20"/>
        </w:rPr>
        <w:t>Dommahal</w:t>
      </w:r>
      <w:proofErr w:type="spellEnd"/>
      <w:r w:rsidRPr="00F44BA2">
        <w:rPr>
          <w:rFonts w:ascii="Arial" w:hAnsi="Arial" w:cs="Arial"/>
          <w:i/>
          <w:sz w:val="20"/>
          <w:szCs w:val="20"/>
        </w:rPr>
        <w:t xml:space="preserve"> Bhairab Than</w:t>
      </w:r>
      <w:r w:rsidRPr="00F44BA2">
        <w:rPr>
          <w:rFonts w:ascii="Arial" w:hAnsi="Arial" w:cs="Arial"/>
          <w:sz w:val="20"/>
          <w:szCs w:val="20"/>
        </w:rPr>
        <w:t xml:space="preserve"> (SG5); &amp; f: </w:t>
      </w:r>
      <w:proofErr w:type="spellStart"/>
      <w:r w:rsidRPr="00F44BA2">
        <w:rPr>
          <w:rFonts w:ascii="Arial" w:hAnsi="Arial" w:cs="Arial"/>
          <w:i/>
          <w:sz w:val="20"/>
          <w:szCs w:val="20"/>
        </w:rPr>
        <w:t>Harintuli</w:t>
      </w:r>
      <w:proofErr w:type="spellEnd"/>
      <w:r w:rsidRPr="00F44BA2">
        <w:rPr>
          <w:rFonts w:ascii="Arial" w:hAnsi="Arial" w:cs="Arial"/>
          <w:i/>
          <w:sz w:val="20"/>
          <w:szCs w:val="20"/>
        </w:rPr>
        <w:t xml:space="preserve"> Goram Than</w:t>
      </w:r>
      <w:r w:rsidRPr="00F44BA2">
        <w:rPr>
          <w:rFonts w:ascii="Arial" w:hAnsi="Arial" w:cs="Arial"/>
          <w:sz w:val="20"/>
          <w:szCs w:val="20"/>
        </w:rPr>
        <w:t xml:space="preserve"> (SG6)]</w:t>
      </w:r>
    </w:p>
    <w:p w14:paraId="6B4AC104" w14:textId="05F2D02C" w:rsidR="003F510C" w:rsidRPr="00F44BA2" w:rsidRDefault="00BB0588" w:rsidP="00F44BA2">
      <w:pPr>
        <w:spacing w:line="240" w:lineRule="auto"/>
        <w:jc w:val="both"/>
        <w:rPr>
          <w:rFonts w:ascii="Arial" w:hAnsi="Arial" w:cs="Arial"/>
        </w:rPr>
      </w:pPr>
      <w:r w:rsidRPr="00F44BA2">
        <w:rPr>
          <w:rFonts w:ascii="Arial" w:hAnsi="Arial" w:cs="Arial"/>
        </w:rPr>
        <w:t xml:space="preserve">Data analysis was </w:t>
      </w:r>
      <w:r w:rsidR="00AD7E75" w:rsidRPr="00F44BA2">
        <w:rPr>
          <w:rFonts w:ascii="Arial" w:hAnsi="Arial" w:cs="Arial"/>
        </w:rPr>
        <w:t>done</w:t>
      </w:r>
      <w:r w:rsidRPr="00F44BA2">
        <w:rPr>
          <w:rFonts w:ascii="Arial" w:hAnsi="Arial" w:cs="Arial"/>
        </w:rPr>
        <w:t xml:space="preserve"> to assess biodiversity patterns in SGs and their corresponding </w:t>
      </w:r>
      <w:r w:rsidR="00175F8C">
        <w:rPr>
          <w:rFonts w:ascii="Arial" w:hAnsi="Arial" w:cs="Arial"/>
        </w:rPr>
        <w:t>non-sacred</w:t>
      </w:r>
      <w:r w:rsidRPr="00F44BA2">
        <w:rPr>
          <w:rFonts w:ascii="Arial" w:hAnsi="Arial" w:cs="Arial"/>
        </w:rPr>
        <w:t xml:space="preserve"> control sites. To compare and assess biodiversity between </w:t>
      </w:r>
      <w:r w:rsidR="003605F7" w:rsidRPr="00F44BA2">
        <w:rPr>
          <w:rFonts w:ascii="Arial" w:hAnsi="Arial" w:cs="Arial"/>
        </w:rPr>
        <w:t xml:space="preserve">the </w:t>
      </w:r>
      <w:r w:rsidRPr="00F44BA2">
        <w:rPr>
          <w:rFonts w:ascii="Arial" w:hAnsi="Arial" w:cs="Arial"/>
        </w:rPr>
        <w:t>sacred grove and control sites, three diversity indices were calculated</w:t>
      </w:r>
      <w:r w:rsidR="00AD7E75" w:rsidRPr="00F44BA2">
        <w:rPr>
          <w:rFonts w:ascii="Arial" w:hAnsi="Arial" w:cs="Arial"/>
        </w:rPr>
        <w:t xml:space="preserve">, </w:t>
      </w:r>
      <w:r w:rsidR="00AD7E75" w:rsidRPr="00F44BA2">
        <w:rPr>
          <w:rFonts w:ascii="Arial" w:hAnsi="Arial" w:cs="Arial"/>
          <w:i/>
        </w:rPr>
        <w:t>viz.</w:t>
      </w:r>
      <w:r w:rsidR="00AD7E75" w:rsidRPr="00F44BA2">
        <w:rPr>
          <w:rFonts w:ascii="Arial" w:hAnsi="Arial" w:cs="Arial"/>
        </w:rPr>
        <w:t xml:space="preserve"> </w:t>
      </w:r>
      <w:r w:rsidRPr="00F44BA2">
        <w:rPr>
          <w:rFonts w:ascii="Arial" w:hAnsi="Arial" w:cs="Arial"/>
        </w:rPr>
        <w:t>the Shannon</w:t>
      </w:r>
      <w:r w:rsidR="00AD7E75" w:rsidRPr="00F44BA2">
        <w:rPr>
          <w:rFonts w:ascii="Arial" w:hAnsi="Arial" w:cs="Arial"/>
        </w:rPr>
        <w:t>-</w:t>
      </w:r>
      <w:r w:rsidRPr="00F44BA2">
        <w:rPr>
          <w:rFonts w:ascii="Arial" w:hAnsi="Arial" w:cs="Arial"/>
        </w:rPr>
        <w:t xml:space="preserve">Wiener </w:t>
      </w:r>
      <w:r w:rsidR="00AD7E75" w:rsidRPr="00F44BA2">
        <w:rPr>
          <w:rFonts w:ascii="Arial" w:hAnsi="Arial" w:cs="Arial"/>
        </w:rPr>
        <w:t>d</w:t>
      </w:r>
      <w:r w:rsidRPr="00F44BA2">
        <w:rPr>
          <w:rFonts w:ascii="Arial" w:hAnsi="Arial" w:cs="Arial"/>
        </w:rPr>
        <w:t xml:space="preserve">iversity </w:t>
      </w:r>
      <w:r w:rsidR="00AD7E75" w:rsidRPr="00F44BA2">
        <w:rPr>
          <w:rFonts w:ascii="Arial" w:hAnsi="Arial" w:cs="Arial"/>
        </w:rPr>
        <w:t>i</w:t>
      </w:r>
      <w:r w:rsidRPr="00F44BA2">
        <w:rPr>
          <w:rFonts w:ascii="Arial" w:hAnsi="Arial" w:cs="Arial"/>
        </w:rPr>
        <w:t xml:space="preserve">ndex, </w:t>
      </w:r>
      <w:r w:rsidR="00AD7E75" w:rsidRPr="00F44BA2">
        <w:rPr>
          <w:rFonts w:ascii="Arial" w:hAnsi="Arial" w:cs="Arial"/>
        </w:rPr>
        <w:t>e</w:t>
      </w:r>
      <w:r w:rsidRPr="00F44BA2">
        <w:rPr>
          <w:rFonts w:ascii="Arial" w:hAnsi="Arial" w:cs="Arial"/>
        </w:rPr>
        <w:t>venness Index, and Berger</w:t>
      </w:r>
      <w:r w:rsidR="00AD7E75" w:rsidRPr="00F44BA2">
        <w:rPr>
          <w:rFonts w:ascii="Arial" w:hAnsi="Arial" w:cs="Arial"/>
        </w:rPr>
        <w:t>-</w:t>
      </w:r>
      <w:r w:rsidRPr="00F44BA2">
        <w:rPr>
          <w:rFonts w:ascii="Arial" w:hAnsi="Arial" w:cs="Arial"/>
        </w:rPr>
        <w:t xml:space="preserve">Parker </w:t>
      </w:r>
      <w:r w:rsidR="00AD7E75" w:rsidRPr="00F44BA2">
        <w:rPr>
          <w:rFonts w:ascii="Arial" w:hAnsi="Arial" w:cs="Arial"/>
        </w:rPr>
        <w:t>d</w:t>
      </w:r>
      <w:r w:rsidRPr="00F44BA2">
        <w:rPr>
          <w:rFonts w:ascii="Arial" w:hAnsi="Arial" w:cs="Arial"/>
        </w:rPr>
        <w:t xml:space="preserve">ominance Index. These indices collectively reflect species richness, relative abundance, and dominance, facilitating an assessment of community </w:t>
      </w:r>
      <w:proofErr w:type="spellStart"/>
      <w:r w:rsidR="003605F7" w:rsidRPr="00F44BA2">
        <w:rPr>
          <w:rFonts w:ascii="Arial" w:hAnsi="Arial" w:cs="Arial"/>
        </w:rPr>
        <w:t>organisation</w:t>
      </w:r>
      <w:proofErr w:type="spellEnd"/>
      <w:r w:rsidRPr="00F44BA2">
        <w:rPr>
          <w:rFonts w:ascii="Arial" w:hAnsi="Arial" w:cs="Arial"/>
        </w:rPr>
        <w:t>.</w:t>
      </w:r>
    </w:p>
    <w:p w14:paraId="1EC967D7" w14:textId="333DBEF5" w:rsidR="00BB0588" w:rsidRPr="00F44BA2" w:rsidRDefault="00F44BA2" w:rsidP="00F44BA2">
      <w:pPr>
        <w:tabs>
          <w:tab w:val="left" w:pos="936"/>
        </w:tabs>
        <w:spacing w:line="240" w:lineRule="auto"/>
        <w:jc w:val="both"/>
        <w:rPr>
          <w:rFonts w:ascii="Arial" w:hAnsi="Arial" w:cs="Arial"/>
          <w:b/>
          <w:bCs/>
        </w:rPr>
      </w:pPr>
      <w:r w:rsidRPr="00F44BA2">
        <w:rPr>
          <w:rFonts w:ascii="Arial" w:hAnsi="Arial" w:cs="Arial"/>
          <w:b/>
          <w:bCs/>
        </w:rPr>
        <w:t xml:space="preserve">2.1 </w:t>
      </w:r>
      <w:r w:rsidR="00BB0588" w:rsidRPr="00F44BA2">
        <w:rPr>
          <w:rFonts w:ascii="Arial" w:hAnsi="Arial" w:cs="Arial"/>
          <w:b/>
          <w:bCs/>
        </w:rPr>
        <w:t>Shannon–Wiener Diversity Index (H′)</w:t>
      </w:r>
    </w:p>
    <w:p w14:paraId="2FA16C76" w14:textId="58FBFA65" w:rsidR="00BB0588" w:rsidRPr="00F44BA2" w:rsidRDefault="00BB0588" w:rsidP="00F44BA2">
      <w:pPr>
        <w:tabs>
          <w:tab w:val="left" w:pos="936"/>
        </w:tabs>
        <w:spacing w:line="240" w:lineRule="auto"/>
        <w:jc w:val="both"/>
        <w:rPr>
          <w:rFonts w:ascii="Arial" w:hAnsi="Arial" w:cs="Arial"/>
        </w:rPr>
      </w:pPr>
      <w:r w:rsidRPr="00F44BA2">
        <w:rPr>
          <w:rFonts w:ascii="Arial" w:hAnsi="Arial" w:cs="Arial"/>
        </w:rPr>
        <w:t>The Shannon–Wiener diversity Index, initially developed in information theory and later applied in ecology by Shannon and Weaver, quantifies overall species diversity by accounting for both</w:t>
      </w:r>
      <w:r w:rsidR="00873122" w:rsidRPr="00F44BA2">
        <w:rPr>
          <w:rFonts w:ascii="Arial" w:hAnsi="Arial" w:cs="Arial"/>
        </w:rPr>
        <w:t xml:space="preserve"> </w:t>
      </w:r>
      <w:r w:rsidRPr="00F44BA2">
        <w:rPr>
          <w:rFonts w:ascii="Arial" w:hAnsi="Arial" w:cs="Arial"/>
        </w:rPr>
        <w:t>species richness and relative abundance.</w:t>
      </w:r>
    </w:p>
    <w:p w14:paraId="5ECABE09" w14:textId="77777777" w:rsidR="00BB0588" w:rsidRPr="00F44BA2" w:rsidRDefault="00BB0588" w:rsidP="00F44BA2">
      <w:pPr>
        <w:tabs>
          <w:tab w:val="left" w:pos="936"/>
        </w:tabs>
        <w:spacing w:line="240" w:lineRule="auto"/>
        <w:jc w:val="both"/>
        <w:rPr>
          <w:rFonts w:ascii="Arial" w:hAnsi="Arial" w:cs="Arial"/>
        </w:rPr>
      </w:pPr>
      <m:oMathPara>
        <m:oMath>
          <m:r>
            <m:rPr>
              <m:sty m:val="p"/>
            </m:rPr>
            <w:rPr>
              <w:rFonts w:ascii="Cambria Math" w:hAnsi="Cambria Math" w:cs="Arial"/>
            </w:rPr>
            <m:t>H'</m:t>
          </m:r>
          <m:r>
            <w:rPr>
              <w:rFonts w:ascii="Cambria Math" w:hAnsi="Cambria Math" w:cs="Arial"/>
            </w:rPr>
            <m:t>=</m:t>
          </m:r>
          <m:r>
            <m:rPr>
              <m:sty m:val="p"/>
            </m:rPr>
            <w:rPr>
              <w:rFonts w:ascii="Cambria Math" w:hAnsi="Cambria Math" w:cs="Arial"/>
            </w:rPr>
            <w:softHyphen/>
          </m:r>
          <m:nary>
            <m:naryPr>
              <m:chr m:val="∑"/>
              <m:limLoc m:val="undOvr"/>
              <m:ctrlPr>
                <w:rPr>
                  <w:rFonts w:ascii="Cambria Math" w:hAnsi="Cambria Math" w:cs="Arial"/>
                  <w:i/>
                </w:rPr>
              </m:ctrlPr>
            </m:naryPr>
            <m:sub>
              <m:r>
                <m:rPr>
                  <m:sty m:val="p"/>
                </m:rPr>
                <w:rPr>
                  <w:rFonts w:ascii="Cambria Math" w:hAnsi="Cambria Math" w:cs="Arial"/>
                </w:rPr>
                <m:t>i=1</m:t>
              </m:r>
            </m:sub>
            <m:sup>
              <m:r>
                <m:rPr>
                  <m:sty m:val="p"/>
                </m:rPr>
                <w:rPr>
                  <w:rFonts w:ascii="Cambria Math" w:hAnsi="Cambria Math" w:cs="Arial"/>
                </w:rPr>
                <m:t>S</m:t>
              </m:r>
            </m:sup>
            <m:e>
              <m:sSub>
                <m:sSubPr>
                  <m:ctrlPr>
                    <w:rPr>
                      <w:rFonts w:ascii="Cambria Math" w:hAnsi="Cambria Math" w:cs="Arial"/>
                    </w:rPr>
                  </m:ctrlPr>
                </m:sSubPr>
                <m:e>
                  <m:r>
                    <m:rPr>
                      <m:sty m:val="p"/>
                    </m:rPr>
                    <w:rPr>
                      <w:rFonts w:ascii="Cambria Math" w:hAnsi="Cambria Math" w:cs="Arial"/>
                    </w:rPr>
                    <m:t>p</m:t>
                  </m:r>
                </m:e>
                <m:sub>
                  <m:r>
                    <m:rPr>
                      <m:sty m:val="p"/>
                    </m:rPr>
                    <w:rPr>
                      <w:rFonts w:ascii="Cambria Math" w:hAnsi="Cambria Math" w:cs="Arial"/>
                    </w:rPr>
                    <m:t>i</m:t>
                  </m:r>
                </m:sub>
              </m:sSub>
              <m:r>
                <m:rPr>
                  <m:sty m:val="p"/>
                </m:rPr>
                <w:rPr>
                  <w:rFonts w:ascii="Cambria Math" w:hAnsi="Cambria Math" w:cs="Arial"/>
                </w:rPr>
                <m:t xml:space="preserve"> ln </m:t>
              </m:r>
              <m:sSub>
                <m:sSubPr>
                  <m:ctrlPr>
                    <w:rPr>
                      <w:rFonts w:ascii="Cambria Math" w:hAnsi="Cambria Math" w:cs="Arial"/>
                    </w:rPr>
                  </m:ctrlPr>
                </m:sSubPr>
                <m:e>
                  <m:r>
                    <m:rPr>
                      <m:sty m:val="p"/>
                    </m:rPr>
                    <w:rPr>
                      <w:rFonts w:ascii="Cambria Math" w:hAnsi="Cambria Math" w:cs="Arial"/>
                    </w:rPr>
                    <m:t>p</m:t>
                  </m:r>
                </m:e>
                <m:sub>
                  <m:r>
                    <m:rPr>
                      <m:sty m:val="p"/>
                    </m:rPr>
                    <w:rPr>
                      <w:rFonts w:ascii="Cambria Math" w:hAnsi="Cambria Math" w:cs="Arial"/>
                    </w:rPr>
                    <m:t>i</m:t>
                  </m:r>
                </m:sub>
              </m:sSub>
            </m:e>
          </m:nary>
          <m:r>
            <w:rPr>
              <w:rFonts w:ascii="Cambria Math" w:hAnsi="Cambria Math" w:cs="Arial"/>
            </w:rPr>
            <m:t>​</m:t>
          </m:r>
        </m:oMath>
      </m:oMathPara>
    </w:p>
    <w:p w14:paraId="0FAE5D67" w14:textId="7102AEFF" w:rsidR="000324D0" w:rsidRPr="008762B1" w:rsidRDefault="00BB0588" w:rsidP="00F44BA2">
      <w:pPr>
        <w:tabs>
          <w:tab w:val="left" w:pos="936"/>
        </w:tabs>
        <w:spacing w:line="240" w:lineRule="auto"/>
        <w:jc w:val="both"/>
        <w:rPr>
          <w:rFonts w:ascii="Arial" w:hAnsi="Arial" w:cs="Arial"/>
        </w:rPr>
      </w:pPr>
      <w:r w:rsidRPr="00F44BA2">
        <w:rPr>
          <w:rFonts w:ascii="Arial" w:hAnsi="Arial" w:cs="Arial"/>
        </w:rPr>
        <w:t xml:space="preserve">where: H′ = Shannon–Wiener diversity index; S = total number of species; </w:t>
      </w:r>
      <m:oMath>
        <m:sSub>
          <m:sSubPr>
            <m:ctrlPr>
              <w:rPr>
                <w:rFonts w:ascii="Cambria Math" w:hAnsi="Cambria Math" w:cs="Arial"/>
                <w:i/>
              </w:rPr>
            </m:ctrlPr>
          </m:sSubPr>
          <m:e>
            <m:r>
              <w:rPr>
                <w:rFonts w:ascii="Cambria Math" w:hAnsi="Cambria Math" w:cs="Arial"/>
              </w:rPr>
              <m:t>p</m:t>
            </m:r>
          </m:e>
          <m:sub>
            <m:r>
              <w:rPr>
                <w:rFonts w:ascii="Cambria Math" w:hAnsi="Cambria Math" w:cs="Arial"/>
              </w:rPr>
              <m:t>i</m:t>
            </m:r>
          </m:sub>
        </m:sSub>
      </m:oMath>
      <w:r w:rsidRPr="00F44BA2">
        <w:rPr>
          <w:rFonts w:ascii="Arial" w:hAnsi="Arial" w:cs="Arial"/>
        </w:rPr>
        <w:t xml:space="preserve"> = proportion of individuals belonging to the </w:t>
      </w:r>
      <w:proofErr w:type="spellStart"/>
      <w:r w:rsidRPr="00F44BA2">
        <w:rPr>
          <w:rFonts w:ascii="Arial" w:hAnsi="Arial" w:cs="Arial"/>
          <w:i/>
          <w:iCs/>
        </w:rPr>
        <w:t>i</w:t>
      </w:r>
      <w:r w:rsidRPr="00F44BA2">
        <w:rPr>
          <w:rFonts w:ascii="Arial" w:hAnsi="Arial" w:cs="Arial"/>
          <w:i/>
          <w:iCs/>
          <w:vertAlign w:val="superscript"/>
        </w:rPr>
        <w:t>th</w:t>
      </w:r>
      <w:proofErr w:type="spellEnd"/>
      <w:r w:rsidRPr="00F44BA2">
        <w:rPr>
          <w:rFonts w:ascii="Arial" w:hAnsi="Arial" w:cs="Arial"/>
          <w:i/>
          <w:iCs/>
        </w:rPr>
        <w:t xml:space="preserve"> </w:t>
      </w:r>
      <w:r w:rsidRPr="00F44BA2">
        <w:rPr>
          <w:rFonts w:ascii="Arial" w:hAnsi="Arial" w:cs="Arial"/>
        </w:rPr>
        <w:t xml:space="preserve">species; and ln = natural logarithm. Higher values of H′ indicate </w:t>
      </w:r>
      <w:r w:rsidRPr="00F44BA2">
        <w:rPr>
          <w:rFonts w:ascii="Arial" w:hAnsi="Arial" w:cs="Arial"/>
          <w:bCs/>
        </w:rPr>
        <w:t>greater species diversity and community complexity</w:t>
      </w:r>
      <w:r w:rsidRPr="00F44BA2">
        <w:rPr>
          <w:rFonts w:ascii="Arial" w:hAnsi="Arial" w:cs="Arial"/>
        </w:rPr>
        <w:t xml:space="preserve">, whereas lower values reflect </w:t>
      </w:r>
      <w:r w:rsidRPr="00F44BA2">
        <w:rPr>
          <w:rFonts w:ascii="Arial" w:hAnsi="Arial" w:cs="Arial"/>
          <w:bCs/>
        </w:rPr>
        <w:t>species dominance, reduced richness, or ecological stress</w:t>
      </w:r>
      <w:r w:rsidRPr="00030B56">
        <w:rPr>
          <w:rFonts w:ascii="Arial" w:hAnsi="Arial" w:cs="Arial"/>
        </w:rPr>
        <w:t>.</w:t>
      </w:r>
      <w:r w:rsidR="00374FCD" w:rsidRPr="00030B56">
        <w:rPr>
          <w:rFonts w:ascii="Arial" w:hAnsi="Arial" w:cs="Arial"/>
        </w:rPr>
        <w:t xml:space="preserve"> </w:t>
      </w:r>
      <w:bookmarkStart w:id="6" w:name="_Hlk229007682"/>
      <w:r w:rsidR="00374FCD" w:rsidRPr="00030B56">
        <w:rPr>
          <w:rFonts w:ascii="Arial" w:eastAsia="Calibri" w:hAnsi="Arial" w:cs="Arial"/>
          <w:highlight w:val="yellow"/>
        </w:rPr>
        <w:t xml:space="preserve">Following the approach used in insect </w:t>
      </w:r>
      <w:r w:rsidR="00374FCD" w:rsidRPr="00030B56">
        <w:rPr>
          <w:rFonts w:ascii="Arial" w:eastAsia="Calibri" w:hAnsi="Arial" w:cs="Arial"/>
          <w:highlight w:val="yellow"/>
        </w:rPr>
        <w:lastRenderedPageBreak/>
        <w:t xml:space="preserve">diversity studies, including </w:t>
      </w:r>
      <w:r w:rsidR="00900083">
        <w:rPr>
          <w:rFonts w:ascii="Arial" w:eastAsia="Calibri" w:hAnsi="Arial" w:cs="Arial"/>
          <w:highlight w:val="yellow"/>
        </w:rPr>
        <w:t>that of Maheshwari et al. (2023), the index was used here to compare</w:t>
      </w:r>
      <w:r w:rsidR="00374FCD" w:rsidRPr="00030B56">
        <w:rPr>
          <w:rFonts w:ascii="Arial" w:eastAsia="Calibri" w:hAnsi="Arial" w:cs="Arial"/>
          <w:highlight w:val="yellow"/>
        </w:rPr>
        <w:t xml:space="preserve"> sacred groves and control sites.</w:t>
      </w:r>
      <w:bookmarkEnd w:id="6"/>
    </w:p>
    <w:p w14:paraId="6BD2CFB7" w14:textId="1E2BC196" w:rsidR="00BB0588" w:rsidRPr="00F44BA2" w:rsidRDefault="00F44BA2" w:rsidP="00F44BA2">
      <w:pPr>
        <w:tabs>
          <w:tab w:val="left" w:pos="936"/>
        </w:tabs>
        <w:spacing w:line="240" w:lineRule="auto"/>
        <w:jc w:val="both"/>
        <w:rPr>
          <w:rFonts w:ascii="Arial" w:hAnsi="Arial" w:cs="Arial"/>
          <w:b/>
          <w:bCs/>
        </w:rPr>
      </w:pPr>
      <w:r w:rsidRPr="00F44BA2">
        <w:rPr>
          <w:rFonts w:ascii="Arial" w:hAnsi="Arial" w:cs="Arial"/>
          <w:b/>
          <w:bCs/>
        </w:rPr>
        <w:t xml:space="preserve">2.2 </w:t>
      </w:r>
      <w:proofErr w:type="spellStart"/>
      <w:r w:rsidR="00BB0588" w:rsidRPr="00F44BA2">
        <w:rPr>
          <w:rFonts w:ascii="Arial" w:hAnsi="Arial" w:cs="Arial"/>
          <w:b/>
          <w:bCs/>
        </w:rPr>
        <w:t>Pielou’s</w:t>
      </w:r>
      <w:proofErr w:type="spellEnd"/>
      <w:r w:rsidR="00BB0588" w:rsidRPr="00F44BA2">
        <w:rPr>
          <w:rFonts w:ascii="Arial" w:hAnsi="Arial" w:cs="Arial"/>
          <w:b/>
          <w:bCs/>
        </w:rPr>
        <w:t xml:space="preserve"> evenness index (J)</w:t>
      </w:r>
    </w:p>
    <w:p w14:paraId="11779918" w14:textId="77777777" w:rsidR="00BB0588" w:rsidRPr="00F44BA2" w:rsidRDefault="00BB0588" w:rsidP="00F44BA2">
      <w:pPr>
        <w:tabs>
          <w:tab w:val="left" w:pos="936"/>
        </w:tabs>
        <w:spacing w:line="240" w:lineRule="auto"/>
        <w:jc w:val="both"/>
        <w:rPr>
          <w:rFonts w:ascii="Arial" w:hAnsi="Arial" w:cs="Arial"/>
          <w:bCs/>
        </w:rPr>
      </w:pPr>
      <w:proofErr w:type="spellStart"/>
      <w:r w:rsidRPr="00F44BA2">
        <w:rPr>
          <w:rFonts w:ascii="Arial" w:hAnsi="Arial" w:cs="Arial"/>
          <w:bCs/>
        </w:rPr>
        <w:t>Pielou’s</w:t>
      </w:r>
      <w:proofErr w:type="spellEnd"/>
      <w:r w:rsidRPr="00F44BA2">
        <w:rPr>
          <w:rFonts w:ascii="Arial" w:hAnsi="Arial" w:cs="Arial"/>
          <w:bCs/>
        </w:rPr>
        <w:t xml:space="preserve"> evenness index (J) measures how close each species is in numbers in a given environment. It is going by the following formula:</w:t>
      </w:r>
    </w:p>
    <w:p w14:paraId="3438D9B4" w14:textId="77777777" w:rsidR="00BB0588" w:rsidRPr="00F44BA2" w:rsidRDefault="00BB0588" w:rsidP="00F44BA2">
      <w:pPr>
        <w:tabs>
          <w:tab w:val="left" w:pos="936"/>
        </w:tabs>
        <w:spacing w:line="240" w:lineRule="auto"/>
        <w:jc w:val="both"/>
        <w:rPr>
          <w:rFonts w:ascii="Arial" w:eastAsiaTheme="minorEastAsia" w:hAnsi="Arial" w:cs="Arial"/>
          <w:bCs/>
        </w:rPr>
      </w:pPr>
      <m:oMathPara>
        <m:oMath>
          <m:r>
            <m:rPr>
              <m:sty m:val="p"/>
            </m:rPr>
            <w:rPr>
              <w:rFonts w:ascii="Cambria Math" w:hAnsi="Cambria Math" w:cs="Arial"/>
            </w:rPr>
            <m:t>J = H’/</m:t>
          </m:r>
          <m:sSub>
            <m:sSubPr>
              <m:ctrlPr>
                <w:rPr>
                  <w:rFonts w:ascii="Cambria Math" w:hAnsi="Cambria Math" w:cs="Arial"/>
                  <w:bCs/>
                </w:rPr>
              </m:ctrlPr>
            </m:sSubPr>
            <m:e>
              <m:r>
                <m:rPr>
                  <m:sty m:val="p"/>
                </m:rPr>
                <w:rPr>
                  <w:rFonts w:ascii="Cambria Math" w:hAnsi="Cambria Math" w:cs="Arial"/>
                </w:rPr>
                <m:t>H</m:t>
              </m:r>
            </m:e>
            <m:sub>
              <m:r>
                <w:rPr>
                  <w:rFonts w:ascii="Cambria Math" w:hAnsi="Cambria Math" w:cs="Arial"/>
                </w:rPr>
                <m:t>max</m:t>
              </m:r>
            </m:sub>
          </m:sSub>
          <m:r>
            <m:rPr>
              <m:sty m:val="p"/>
            </m:rPr>
            <w:rPr>
              <w:rFonts w:ascii="Cambria Math" w:hAnsi="Cambria Math" w:cs="Arial"/>
            </w:rPr>
            <m:t xml:space="preserve"> </m:t>
          </m:r>
        </m:oMath>
      </m:oMathPara>
    </w:p>
    <w:p w14:paraId="040499C6" w14:textId="77777777" w:rsidR="00BB0588" w:rsidRPr="00F44BA2" w:rsidRDefault="00BB0588" w:rsidP="00F44BA2">
      <w:pPr>
        <w:tabs>
          <w:tab w:val="left" w:pos="936"/>
        </w:tabs>
        <w:spacing w:line="240" w:lineRule="auto"/>
        <w:jc w:val="both"/>
        <w:rPr>
          <w:rFonts w:ascii="Arial" w:hAnsi="Arial" w:cs="Arial"/>
          <w:bCs/>
        </w:rPr>
      </w:pPr>
      <m:oMathPara>
        <m:oMath>
          <m:r>
            <m:rPr>
              <m:sty m:val="p"/>
            </m:rPr>
            <w:rPr>
              <w:rFonts w:ascii="Cambria Math" w:hAnsi="Cambria Math" w:cs="Arial"/>
            </w:rPr>
            <m:t>[</m:t>
          </m:r>
          <m:sSub>
            <m:sSubPr>
              <m:ctrlPr>
                <w:rPr>
                  <w:rFonts w:ascii="Cambria Math" w:hAnsi="Cambria Math" w:cs="Arial"/>
                  <w:bCs/>
                </w:rPr>
              </m:ctrlPr>
            </m:sSubPr>
            <m:e>
              <m:r>
                <m:rPr>
                  <m:sty m:val="p"/>
                </m:rPr>
                <w:rPr>
                  <w:rFonts w:ascii="Cambria Math" w:hAnsi="Cambria Math" w:cs="Arial"/>
                </w:rPr>
                <m:t>H</m:t>
              </m:r>
            </m:e>
            <m:sub>
              <m:r>
                <w:rPr>
                  <w:rFonts w:ascii="Cambria Math" w:hAnsi="Cambria Math" w:cs="Arial"/>
                </w:rPr>
                <m:t>max</m:t>
              </m:r>
            </m:sub>
          </m:sSub>
          <m:r>
            <m:rPr>
              <m:sty m:val="p"/>
            </m:rPr>
            <w:rPr>
              <w:rFonts w:ascii="Cambria Math" w:hAnsi="Cambria Math" w:cs="Arial"/>
            </w:rPr>
            <m:t>= ln(S)]</m:t>
          </m:r>
        </m:oMath>
      </m:oMathPara>
    </w:p>
    <w:p w14:paraId="3F8BEA11" w14:textId="77777777" w:rsidR="00BB0588" w:rsidRPr="00F44BA2" w:rsidRDefault="00BB0588" w:rsidP="00F44BA2">
      <w:pPr>
        <w:tabs>
          <w:tab w:val="left" w:pos="936"/>
        </w:tabs>
        <w:spacing w:line="240" w:lineRule="auto"/>
        <w:jc w:val="both"/>
        <w:rPr>
          <w:rFonts w:ascii="Arial" w:hAnsi="Arial" w:cs="Arial"/>
          <w:bCs/>
        </w:rPr>
      </w:pPr>
      <w:r w:rsidRPr="00F44BA2">
        <w:rPr>
          <w:rFonts w:ascii="Arial" w:hAnsi="Arial" w:cs="Arial"/>
          <w:bCs/>
        </w:rPr>
        <w:t>Where H’</w:t>
      </w:r>
      <w:r w:rsidRPr="00F44BA2">
        <w:rPr>
          <w:rFonts w:ascii="Arial" w:hAnsi="Arial" w:cs="Arial"/>
          <w:bCs/>
          <w:vanish/>
        </w:rPr>
        <w:t>{\displaystyle H^{\prime }}</w:t>
      </w:r>
      <w:r w:rsidRPr="00F44BA2">
        <w:rPr>
          <w:rFonts w:ascii="Arial" w:hAnsi="Arial" w:cs="Arial"/>
          <w:bCs/>
        </w:rPr>
        <w:t xml:space="preserve"> is the number derived from the Shannon diversity index, and </w:t>
      </w:r>
      <m:oMath>
        <m:r>
          <m:rPr>
            <m:sty m:val="p"/>
          </m:rPr>
          <w:rPr>
            <w:rFonts w:ascii="Cambria Math" w:hAnsi="Cambria Math" w:cs="Arial"/>
          </w:rPr>
          <m:t xml:space="preserve">Hmax </m:t>
        </m:r>
      </m:oMath>
      <w:r w:rsidRPr="00F44BA2">
        <w:rPr>
          <w:rFonts w:ascii="Arial" w:hAnsi="Arial" w:cs="Arial"/>
          <w:bCs/>
          <w:vanish/>
        </w:rPr>
        <w:t>{\displaystyle H_{\max }^{\prime }}</w:t>
      </w:r>
      <w:r w:rsidRPr="00F44BA2">
        <w:rPr>
          <w:rFonts w:ascii="Arial" w:hAnsi="Arial" w:cs="Arial"/>
          <w:bCs/>
        </w:rPr>
        <w:t>is the maximum possible value of </w:t>
      </w:r>
      <w:r w:rsidRPr="00F44BA2">
        <w:rPr>
          <w:rFonts w:ascii="Arial" w:hAnsi="Arial" w:cs="Arial"/>
          <w:bCs/>
          <w:vanish/>
        </w:rPr>
        <w:t>{\displaystyle H^{\prime }}</w:t>
      </w:r>
      <w:r w:rsidRPr="00F44BA2">
        <w:rPr>
          <w:rFonts w:ascii="Arial" w:hAnsi="Arial" w:cs="Arial"/>
          <w:bCs/>
        </w:rPr>
        <w:t>H’. S is the number of species recorded. Evenness values approaching 1 indicate similar abundances among species, while lower values reflect uneven distribution and dominance patterns often associated with disturbance (</w:t>
      </w:r>
      <w:proofErr w:type="spellStart"/>
      <w:r w:rsidRPr="00F44BA2">
        <w:rPr>
          <w:rFonts w:ascii="Arial" w:hAnsi="Arial" w:cs="Arial"/>
          <w:bCs/>
        </w:rPr>
        <w:t>Magurran</w:t>
      </w:r>
      <w:proofErr w:type="spellEnd"/>
      <w:r w:rsidRPr="00F44BA2">
        <w:rPr>
          <w:rFonts w:ascii="Arial" w:hAnsi="Arial" w:cs="Arial"/>
          <w:bCs/>
        </w:rPr>
        <w:t>, 2004).</w:t>
      </w:r>
    </w:p>
    <w:p w14:paraId="759F5D4C" w14:textId="410BD5BB" w:rsidR="00BB0588" w:rsidRPr="00F44BA2" w:rsidRDefault="00F44BA2" w:rsidP="00F44BA2">
      <w:pPr>
        <w:tabs>
          <w:tab w:val="left" w:pos="936"/>
        </w:tabs>
        <w:spacing w:line="240" w:lineRule="auto"/>
        <w:jc w:val="both"/>
        <w:rPr>
          <w:rFonts w:ascii="Arial" w:hAnsi="Arial" w:cs="Arial"/>
          <w:b/>
          <w:bCs/>
        </w:rPr>
      </w:pPr>
      <w:r w:rsidRPr="00F44BA2">
        <w:rPr>
          <w:rFonts w:ascii="Arial" w:hAnsi="Arial" w:cs="Arial"/>
          <w:b/>
          <w:bCs/>
        </w:rPr>
        <w:t xml:space="preserve">2.3 </w:t>
      </w:r>
      <w:r w:rsidR="00BB0588" w:rsidRPr="00F44BA2">
        <w:rPr>
          <w:rFonts w:ascii="Arial" w:hAnsi="Arial" w:cs="Arial"/>
          <w:b/>
          <w:bCs/>
        </w:rPr>
        <w:t>Berger–Parker Dominance Index</w:t>
      </w:r>
    </w:p>
    <w:p w14:paraId="7DCB259D" w14:textId="77777777" w:rsidR="00BB0588" w:rsidRPr="00F44BA2" w:rsidRDefault="00BB0588" w:rsidP="00F44BA2">
      <w:pPr>
        <w:tabs>
          <w:tab w:val="left" w:pos="936"/>
        </w:tabs>
        <w:spacing w:line="240" w:lineRule="auto"/>
        <w:jc w:val="both"/>
        <w:rPr>
          <w:rFonts w:ascii="Arial" w:hAnsi="Arial" w:cs="Arial"/>
          <w:bCs/>
        </w:rPr>
      </w:pPr>
      <w:r w:rsidRPr="00F44BA2">
        <w:rPr>
          <w:rFonts w:ascii="Arial" w:hAnsi="Arial" w:cs="Arial"/>
          <w:bCs/>
        </w:rPr>
        <w:t>The Berger–Parker Dominance Index was employed to assess the proportional dominance of the most abundant species in a community (</w:t>
      </w:r>
      <w:r w:rsidRPr="00F44BA2">
        <w:rPr>
          <w:rFonts w:ascii="Arial" w:hAnsi="Arial" w:cs="Arial"/>
        </w:rPr>
        <w:t>Berger &amp; Parker, 1970).</w:t>
      </w:r>
    </w:p>
    <w:p w14:paraId="756F05B9" w14:textId="77777777" w:rsidR="00BB0588" w:rsidRPr="00F44BA2" w:rsidRDefault="00BB0588" w:rsidP="00F44BA2">
      <w:pPr>
        <w:tabs>
          <w:tab w:val="left" w:pos="936"/>
        </w:tabs>
        <w:spacing w:line="240" w:lineRule="auto"/>
        <w:jc w:val="both"/>
        <w:rPr>
          <w:rFonts w:ascii="Arial" w:hAnsi="Arial" w:cs="Arial"/>
          <w:bCs/>
        </w:rPr>
      </w:pPr>
      <m:oMathPara>
        <m:oMath>
          <m:r>
            <m:rPr>
              <m:nor/>
            </m:rPr>
            <w:rPr>
              <w:rFonts w:ascii="Arial" w:hAnsi="Arial" w:cs="Arial"/>
              <w:bCs/>
            </w:rPr>
            <m:t>D=</m:t>
          </m:r>
          <m:sSub>
            <m:sSubPr>
              <m:ctrlPr>
                <w:rPr>
                  <w:rFonts w:ascii="Cambria Math" w:hAnsi="Cambria Math" w:cs="Arial"/>
                  <w:bCs/>
                </w:rPr>
              </m:ctrlPr>
            </m:sSubPr>
            <m:e>
              <m:r>
                <m:rPr>
                  <m:sty m:val="p"/>
                </m:rPr>
                <w:rPr>
                  <w:rFonts w:ascii="Cambria Math" w:hAnsi="Cambria Math" w:cs="Arial"/>
                </w:rPr>
                <m:t>N</m:t>
              </m:r>
            </m:e>
            <m:sub>
              <m:r>
                <m:rPr>
                  <m:sty m:val="p"/>
                </m:rPr>
                <w:rPr>
                  <w:rFonts w:ascii="Cambria Math" w:hAnsi="Cambria Math" w:cs="Arial"/>
                </w:rPr>
                <m:t>max</m:t>
              </m:r>
            </m:sub>
          </m:sSub>
          <m:r>
            <m:rPr>
              <m:nor/>
            </m:rPr>
            <w:rPr>
              <w:rFonts w:ascii="Arial" w:hAnsi="Arial" w:cs="Arial"/>
              <w:bCs/>
            </w:rPr>
            <m:t>/N</m:t>
          </m:r>
        </m:oMath>
      </m:oMathPara>
    </w:p>
    <w:p w14:paraId="3F3B76A1" w14:textId="77777777" w:rsidR="00BB0588" w:rsidRPr="00F44BA2" w:rsidRDefault="00BB0588" w:rsidP="00F44BA2">
      <w:pPr>
        <w:tabs>
          <w:tab w:val="left" w:pos="936"/>
        </w:tabs>
        <w:spacing w:line="240" w:lineRule="auto"/>
        <w:jc w:val="both"/>
        <w:rPr>
          <w:rFonts w:ascii="Arial" w:hAnsi="Arial" w:cs="Arial"/>
        </w:rPr>
      </w:pPr>
      <w:r w:rsidRPr="00F44BA2">
        <w:rPr>
          <w:rFonts w:ascii="Arial" w:hAnsi="Arial" w:cs="Arial"/>
        </w:rPr>
        <w:t>where: D = Berger–Parker dominance index;</w:t>
      </w:r>
      <w:r w:rsidRPr="00F44BA2">
        <w:rPr>
          <w:rFonts w:ascii="Arial" w:hAnsi="Arial" w:cs="Arial"/>
          <w:i/>
        </w:rPr>
        <w:t xml:space="preserve"> </w:t>
      </w:r>
      <m:oMath>
        <m:sSub>
          <m:sSubPr>
            <m:ctrlPr>
              <w:rPr>
                <w:rFonts w:ascii="Cambria Math" w:hAnsi="Cambria Math" w:cs="Arial"/>
                <w:bCs/>
              </w:rPr>
            </m:ctrlPr>
          </m:sSubPr>
          <m:e>
            <m:r>
              <m:rPr>
                <m:sty m:val="p"/>
              </m:rPr>
              <w:rPr>
                <w:rFonts w:ascii="Cambria Math" w:hAnsi="Cambria Math" w:cs="Arial"/>
              </w:rPr>
              <m:t>N</m:t>
            </m:r>
          </m:e>
          <m:sub>
            <m:r>
              <m:rPr>
                <m:sty m:val="p"/>
              </m:rPr>
              <w:rPr>
                <w:rFonts w:ascii="Cambria Math" w:hAnsi="Cambria Math" w:cs="Arial"/>
              </w:rPr>
              <m:t>max</m:t>
            </m:r>
          </m:sub>
        </m:sSub>
      </m:oMath>
      <w:r w:rsidRPr="00F44BA2">
        <w:rPr>
          <w:rFonts w:ascii="Arial" w:hAnsi="Arial" w:cs="Arial"/>
        </w:rPr>
        <w:t xml:space="preserve"> = number of individuals of the most abundant species; N = total number of individuals recorded</w:t>
      </w:r>
    </w:p>
    <w:p w14:paraId="6742D208" w14:textId="77777777" w:rsidR="00BB0588" w:rsidRPr="00F44BA2" w:rsidRDefault="00BB0588" w:rsidP="00F44BA2">
      <w:pPr>
        <w:tabs>
          <w:tab w:val="left" w:pos="936"/>
        </w:tabs>
        <w:spacing w:line="240" w:lineRule="auto"/>
        <w:jc w:val="both"/>
        <w:rPr>
          <w:rFonts w:ascii="Arial" w:hAnsi="Arial" w:cs="Arial"/>
        </w:rPr>
      </w:pPr>
      <w:r w:rsidRPr="00F44BA2">
        <w:rPr>
          <w:rFonts w:ascii="Arial" w:hAnsi="Arial" w:cs="Arial"/>
        </w:rPr>
        <w:t>It measures how equally individuals are distributed across species. Values close to 1 indicate species have similar abundances, while lower values indicate uneven distribution or disturbance.</w:t>
      </w:r>
    </w:p>
    <w:p w14:paraId="09806B0E" w14:textId="5751C40A" w:rsidR="00BB0588" w:rsidRPr="00F44BA2" w:rsidRDefault="00F44BA2" w:rsidP="00F44BA2">
      <w:pPr>
        <w:tabs>
          <w:tab w:val="left" w:pos="936"/>
        </w:tabs>
        <w:spacing w:line="240" w:lineRule="auto"/>
        <w:jc w:val="both"/>
        <w:rPr>
          <w:rFonts w:ascii="Arial" w:hAnsi="Arial" w:cs="Arial"/>
          <w:b/>
          <w:bCs/>
        </w:rPr>
      </w:pPr>
      <w:r w:rsidRPr="00F44BA2">
        <w:rPr>
          <w:rFonts w:ascii="Arial" w:hAnsi="Arial" w:cs="Arial"/>
          <w:b/>
          <w:bCs/>
        </w:rPr>
        <w:t xml:space="preserve">2.4 </w:t>
      </w:r>
      <w:r w:rsidR="00BB0588" w:rsidRPr="00F44BA2">
        <w:rPr>
          <w:rFonts w:ascii="Arial" w:hAnsi="Arial" w:cs="Arial"/>
          <w:b/>
          <w:bCs/>
        </w:rPr>
        <w:t>Rarefaction Analysis</w:t>
      </w:r>
    </w:p>
    <w:p w14:paraId="3EA0C2DA" w14:textId="37FDEC9E" w:rsidR="00580833" w:rsidRPr="00F44BA2" w:rsidRDefault="00BB0588" w:rsidP="00F44BA2">
      <w:pPr>
        <w:tabs>
          <w:tab w:val="left" w:pos="936"/>
        </w:tabs>
        <w:spacing w:line="240" w:lineRule="auto"/>
        <w:jc w:val="both"/>
        <w:rPr>
          <w:rFonts w:ascii="Arial" w:hAnsi="Arial" w:cs="Arial"/>
        </w:rPr>
      </w:pPr>
      <w:r w:rsidRPr="00F44BA2">
        <w:rPr>
          <w:rFonts w:ascii="Arial" w:hAnsi="Arial" w:cs="Arial"/>
        </w:rPr>
        <w:t xml:space="preserve">To compare species richness between SGs and control sites under equivalent sampling effort, the study used rarefaction following Sanders and the </w:t>
      </w:r>
      <w:r w:rsidR="0033003B" w:rsidRPr="00F44BA2">
        <w:rPr>
          <w:rFonts w:ascii="Arial" w:hAnsi="Arial" w:cs="Arial"/>
        </w:rPr>
        <w:t xml:space="preserve">Hurlbert </w:t>
      </w:r>
      <w:proofErr w:type="spellStart"/>
      <w:r w:rsidR="0033003B" w:rsidRPr="00F44BA2">
        <w:rPr>
          <w:rFonts w:ascii="Arial" w:hAnsi="Arial" w:cs="Arial"/>
        </w:rPr>
        <w:t>standardisation</w:t>
      </w:r>
      <w:proofErr w:type="spellEnd"/>
      <w:r w:rsidR="0033003B" w:rsidRPr="00F44BA2">
        <w:rPr>
          <w:rFonts w:ascii="Arial" w:hAnsi="Arial" w:cs="Arial"/>
        </w:rPr>
        <w:t xml:space="preserve"> framework </w:t>
      </w:r>
      <w:r w:rsidRPr="00F44BA2">
        <w:rPr>
          <w:rFonts w:ascii="Arial" w:hAnsi="Arial" w:cs="Arial"/>
        </w:rPr>
        <w:t xml:space="preserve">to generate rarefaction curves. Rarefaction is useful here because it adjusts richness comparisons for differences in sample size, allowing </w:t>
      </w:r>
      <w:r w:rsidR="00175F8C">
        <w:rPr>
          <w:rFonts w:ascii="Arial" w:hAnsi="Arial" w:cs="Arial"/>
        </w:rPr>
        <w:t>site-wise and taxon-wise</w:t>
      </w:r>
      <w:r w:rsidRPr="00F44BA2">
        <w:rPr>
          <w:rFonts w:ascii="Arial" w:hAnsi="Arial" w:cs="Arial"/>
        </w:rPr>
        <w:t xml:space="preserve"> comparisons on a more comparable basis. In interpreting the curves, both shape and the tendency toward an asymptote were considered to assess relative richness and whether sampling effort was approaching adequacy. In general, curves that remain higher and remain clearly separated across the sampling range indicate greater expected richness under comparable effort (Gotelli &amp; Colwell, 2001).</w:t>
      </w:r>
    </w:p>
    <w:p w14:paraId="3BAEC435" w14:textId="0BFC4972" w:rsidR="00BB0588" w:rsidRPr="00F44BA2" w:rsidRDefault="00F44BA2" w:rsidP="00BB0588">
      <w:pPr>
        <w:tabs>
          <w:tab w:val="left" w:pos="936"/>
        </w:tabs>
        <w:spacing w:line="360" w:lineRule="auto"/>
        <w:jc w:val="both"/>
        <w:rPr>
          <w:rFonts w:ascii="Arial" w:hAnsi="Arial" w:cs="Arial"/>
          <w:b/>
        </w:rPr>
      </w:pPr>
      <w:r w:rsidRPr="00F44BA2">
        <w:rPr>
          <w:rFonts w:ascii="Arial" w:hAnsi="Arial" w:cs="Arial"/>
          <w:b/>
        </w:rPr>
        <w:t>3. RESULTS AND DISCUSSION</w:t>
      </w:r>
    </w:p>
    <w:p w14:paraId="3AAA0C48" w14:textId="77777777" w:rsidR="00BB0588" w:rsidRPr="00F44BA2" w:rsidRDefault="00BB0588" w:rsidP="00BB0588">
      <w:pPr>
        <w:spacing w:line="360" w:lineRule="auto"/>
        <w:jc w:val="both"/>
        <w:rPr>
          <w:rFonts w:ascii="Arial" w:hAnsi="Arial" w:cs="Arial"/>
          <w:b/>
          <w:bCs/>
          <w:color w:val="000000" w:themeColor="text1"/>
        </w:rPr>
      </w:pPr>
      <w:bookmarkStart w:id="7" w:name="_Hlk227882857"/>
      <w:r w:rsidRPr="00F44BA2">
        <w:rPr>
          <w:rFonts w:ascii="Arial" w:hAnsi="Arial" w:cs="Arial"/>
          <w:b/>
          <w:bCs/>
          <w:color w:val="000000" w:themeColor="text1"/>
        </w:rPr>
        <w:t xml:space="preserve">3.1 </w:t>
      </w:r>
      <w:r w:rsidR="00AD7E75" w:rsidRPr="00F44BA2">
        <w:rPr>
          <w:rFonts w:ascii="Arial" w:hAnsi="Arial" w:cs="Arial"/>
          <w:b/>
          <w:bCs/>
          <w:color w:val="000000" w:themeColor="text1"/>
        </w:rPr>
        <w:t xml:space="preserve">Dragonfly </w:t>
      </w:r>
      <w:r w:rsidRPr="00F44BA2">
        <w:rPr>
          <w:rFonts w:ascii="Arial" w:hAnsi="Arial" w:cs="Arial"/>
          <w:b/>
          <w:bCs/>
          <w:color w:val="000000" w:themeColor="text1"/>
        </w:rPr>
        <w:t>diversity</w:t>
      </w:r>
    </w:p>
    <w:p w14:paraId="6DEDFB9C" w14:textId="77777777" w:rsidR="00725CE3" w:rsidRDefault="006D0735" w:rsidP="006D0735">
      <w:pPr>
        <w:spacing w:line="240" w:lineRule="auto"/>
        <w:jc w:val="both"/>
        <w:rPr>
          <w:rFonts w:ascii="Arial" w:hAnsi="Arial" w:cs="Arial"/>
        </w:rPr>
      </w:pPr>
      <w:r w:rsidRPr="006D0735">
        <w:rPr>
          <w:rFonts w:ascii="Arial" w:hAnsi="Arial" w:cs="Arial"/>
        </w:rPr>
        <w:t xml:space="preserve">A total of 25 dragonfly species belonging to 2 families were recorded in the present study. Among them, 22 species belonged to </w:t>
      </w:r>
      <w:proofErr w:type="spellStart"/>
      <w:r w:rsidRPr="006D0735">
        <w:rPr>
          <w:rFonts w:ascii="Arial" w:hAnsi="Arial" w:cs="Arial"/>
        </w:rPr>
        <w:t>Libellulidae</w:t>
      </w:r>
      <w:proofErr w:type="spellEnd"/>
      <w:r w:rsidRPr="006D0735">
        <w:rPr>
          <w:rFonts w:ascii="Arial" w:hAnsi="Arial" w:cs="Arial"/>
        </w:rPr>
        <w:t xml:space="preserve"> and 3 species belonged to </w:t>
      </w:r>
      <w:proofErr w:type="spellStart"/>
      <w:r w:rsidRPr="006D0735">
        <w:rPr>
          <w:rFonts w:ascii="Arial" w:hAnsi="Arial" w:cs="Arial"/>
        </w:rPr>
        <w:t>Gomphidae</w:t>
      </w:r>
      <w:proofErr w:type="spellEnd"/>
      <w:r w:rsidRPr="006D0735">
        <w:rPr>
          <w:rFonts w:ascii="Arial" w:hAnsi="Arial" w:cs="Arial"/>
        </w:rPr>
        <w:t xml:space="preserve"> (Table 2). </w:t>
      </w:r>
    </w:p>
    <w:p w14:paraId="659B28B6" w14:textId="77777777" w:rsidR="00725CE3" w:rsidRPr="00F44BA2" w:rsidRDefault="00725CE3" w:rsidP="00725CE3">
      <w:pPr>
        <w:spacing w:line="240" w:lineRule="auto"/>
        <w:jc w:val="both"/>
        <w:rPr>
          <w:rFonts w:ascii="Arial" w:hAnsi="Arial" w:cs="Arial"/>
          <w:color w:val="FF0000"/>
          <w:sz w:val="20"/>
          <w:szCs w:val="20"/>
        </w:rPr>
      </w:pPr>
      <w:r w:rsidRPr="00F44BA2">
        <w:rPr>
          <w:rFonts w:ascii="Arial" w:hAnsi="Arial" w:cs="Arial"/>
          <w:b/>
          <w:sz w:val="20"/>
          <w:szCs w:val="20"/>
        </w:rPr>
        <w:t xml:space="preserve">Table 2. </w:t>
      </w:r>
      <w:r w:rsidRPr="00F44BA2">
        <w:rPr>
          <w:rFonts w:ascii="Arial" w:hAnsi="Arial" w:cs="Arial"/>
          <w:sz w:val="20"/>
          <w:szCs w:val="20"/>
        </w:rPr>
        <w:t xml:space="preserve">Name of the dragonflies that were observed in the sampled sacred groves and control sites </w:t>
      </w:r>
      <w:r w:rsidRPr="00F44BA2">
        <w:rPr>
          <w:rFonts w:ascii="Arial" w:hAnsi="Arial" w:cs="Arial"/>
          <w:color w:val="000000" w:themeColor="text1"/>
          <w:sz w:val="20"/>
          <w:szCs w:val="20"/>
        </w:rPr>
        <w:t>in Bankura District.</w:t>
      </w:r>
    </w:p>
    <w:tbl>
      <w:tblPr>
        <w:tblStyle w:val="TableGrid2"/>
        <w:tblW w:w="9355" w:type="dxa"/>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4140"/>
        <w:gridCol w:w="3060"/>
        <w:gridCol w:w="1530"/>
      </w:tblGrid>
      <w:tr w:rsidR="00725CE3" w:rsidRPr="0086077E" w14:paraId="1D034247" w14:textId="77777777" w:rsidTr="005049D8">
        <w:trPr>
          <w:trHeight w:val="231"/>
        </w:trPr>
        <w:tc>
          <w:tcPr>
            <w:tcW w:w="9355" w:type="dxa"/>
            <w:gridSpan w:val="4"/>
            <w:vAlign w:val="center"/>
          </w:tcPr>
          <w:p w14:paraId="0C75C495" w14:textId="77777777" w:rsidR="00725CE3" w:rsidRPr="0086077E" w:rsidRDefault="00725CE3" w:rsidP="005049D8">
            <w:pPr>
              <w:jc w:val="center"/>
              <w:rPr>
                <w:rFonts w:ascii="Arial" w:hAnsi="Arial" w:cs="Arial"/>
                <w:b/>
                <w:bCs/>
                <w:sz w:val="20"/>
                <w:szCs w:val="20"/>
              </w:rPr>
            </w:pPr>
            <w:r w:rsidRPr="0086077E">
              <w:rPr>
                <w:rFonts w:ascii="Arial" w:hAnsi="Arial" w:cs="Arial"/>
                <w:b/>
                <w:bCs/>
                <w:sz w:val="20"/>
                <w:szCs w:val="20"/>
              </w:rPr>
              <w:t xml:space="preserve">Family: </w:t>
            </w:r>
            <w:r w:rsidRPr="0086077E">
              <w:rPr>
                <w:rFonts w:ascii="Arial" w:hAnsi="Arial" w:cs="Arial"/>
                <w:b/>
                <w:sz w:val="20"/>
                <w:szCs w:val="20"/>
              </w:rPr>
              <w:t>LIBELLULIDAE</w:t>
            </w:r>
          </w:p>
        </w:tc>
      </w:tr>
      <w:tr w:rsidR="00725CE3" w:rsidRPr="0086077E" w14:paraId="23073A2D" w14:textId="77777777" w:rsidTr="005049D8">
        <w:trPr>
          <w:trHeight w:val="231"/>
        </w:trPr>
        <w:tc>
          <w:tcPr>
            <w:tcW w:w="625" w:type="dxa"/>
            <w:vAlign w:val="center"/>
          </w:tcPr>
          <w:p w14:paraId="21124F79" w14:textId="77777777" w:rsidR="00725CE3" w:rsidRPr="0086077E" w:rsidRDefault="00725CE3" w:rsidP="005049D8">
            <w:pPr>
              <w:jc w:val="center"/>
              <w:rPr>
                <w:rFonts w:ascii="Arial" w:hAnsi="Arial" w:cs="Arial"/>
                <w:b/>
                <w:bCs/>
                <w:sz w:val="20"/>
                <w:szCs w:val="20"/>
              </w:rPr>
            </w:pPr>
            <w:r w:rsidRPr="0086077E">
              <w:rPr>
                <w:rFonts w:ascii="Arial" w:hAnsi="Arial" w:cs="Arial"/>
                <w:b/>
                <w:bCs/>
                <w:sz w:val="20"/>
                <w:szCs w:val="20"/>
              </w:rPr>
              <w:t>Sl. No.</w:t>
            </w:r>
          </w:p>
        </w:tc>
        <w:tc>
          <w:tcPr>
            <w:tcW w:w="4140" w:type="dxa"/>
            <w:vAlign w:val="center"/>
          </w:tcPr>
          <w:p w14:paraId="567F98D7" w14:textId="77777777" w:rsidR="00725CE3" w:rsidRPr="0086077E" w:rsidRDefault="00725CE3" w:rsidP="005049D8">
            <w:pPr>
              <w:jc w:val="center"/>
              <w:rPr>
                <w:rFonts w:ascii="Arial" w:hAnsi="Arial" w:cs="Arial"/>
                <w:b/>
                <w:bCs/>
                <w:sz w:val="20"/>
                <w:szCs w:val="20"/>
              </w:rPr>
            </w:pPr>
            <w:r w:rsidRPr="0086077E">
              <w:rPr>
                <w:rFonts w:ascii="Arial" w:hAnsi="Arial" w:cs="Arial"/>
                <w:b/>
                <w:bCs/>
                <w:sz w:val="20"/>
                <w:szCs w:val="20"/>
              </w:rPr>
              <w:t>Scientific Name</w:t>
            </w:r>
          </w:p>
        </w:tc>
        <w:tc>
          <w:tcPr>
            <w:tcW w:w="3060" w:type="dxa"/>
            <w:vAlign w:val="center"/>
          </w:tcPr>
          <w:p w14:paraId="78175FAC" w14:textId="77777777" w:rsidR="00725CE3" w:rsidRPr="0086077E" w:rsidRDefault="00725CE3" w:rsidP="005049D8">
            <w:pPr>
              <w:jc w:val="center"/>
              <w:rPr>
                <w:rFonts w:ascii="Arial" w:hAnsi="Arial" w:cs="Arial"/>
                <w:b/>
                <w:bCs/>
                <w:sz w:val="20"/>
                <w:szCs w:val="20"/>
              </w:rPr>
            </w:pPr>
            <w:r w:rsidRPr="0086077E">
              <w:rPr>
                <w:rFonts w:ascii="Arial" w:hAnsi="Arial" w:cs="Arial"/>
                <w:b/>
                <w:bCs/>
                <w:sz w:val="20"/>
                <w:szCs w:val="20"/>
              </w:rPr>
              <w:t>Common Name</w:t>
            </w:r>
          </w:p>
        </w:tc>
        <w:tc>
          <w:tcPr>
            <w:tcW w:w="1530" w:type="dxa"/>
            <w:vAlign w:val="center"/>
          </w:tcPr>
          <w:p w14:paraId="33BE3515" w14:textId="77777777" w:rsidR="00725CE3" w:rsidRPr="0086077E" w:rsidRDefault="00725CE3" w:rsidP="005049D8">
            <w:pPr>
              <w:jc w:val="center"/>
              <w:rPr>
                <w:rFonts w:ascii="Arial" w:hAnsi="Arial" w:cs="Arial"/>
                <w:b/>
                <w:bCs/>
                <w:sz w:val="20"/>
                <w:szCs w:val="20"/>
              </w:rPr>
            </w:pPr>
            <w:r w:rsidRPr="0086077E">
              <w:rPr>
                <w:rFonts w:ascii="Arial" w:hAnsi="Arial" w:cs="Arial"/>
                <w:b/>
                <w:bCs/>
                <w:sz w:val="20"/>
                <w:szCs w:val="20"/>
              </w:rPr>
              <w:t>IUCN Status</w:t>
            </w:r>
          </w:p>
        </w:tc>
      </w:tr>
      <w:tr w:rsidR="00725CE3" w:rsidRPr="0086077E" w14:paraId="266CCFF6" w14:textId="77777777" w:rsidTr="005049D8">
        <w:trPr>
          <w:trHeight w:val="231"/>
        </w:trPr>
        <w:tc>
          <w:tcPr>
            <w:tcW w:w="625" w:type="dxa"/>
            <w:vAlign w:val="center"/>
            <w:hideMark/>
          </w:tcPr>
          <w:p w14:paraId="674F9820"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1</w:t>
            </w:r>
          </w:p>
        </w:tc>
        <w:tc>
          <w:tcPr>
            <w:tcW w:w="4140" w:type="dxa"/>
            <w:vAlign w:val="center"/>
            <w:hideMark/>
          </w:tcPr>
          <w:p w14:paraId="738C0446" w14:textId="77777777" w:rsidR="00725CE3" w:rsidRPr="0086077E" w:rsidRDefault="00725CE3" w:rsidP="005049D8">
            <w:pPr>
              <w:jc w:val="center"/>
              <w:rPr>
                <w:rFonts w:ascii="Arial" w:hAnsi="Arial" w:cs="Arial"/>
                <w:sz w:val="20"/>
                <w:szCs w:val="20"/>
              </w:rPr>
            </w:pPr>
            <w:proofErr w:type="spellStart"/>
            <w:r w:rsidRPr="0086077E">
              <w:rPr>
                <w:rFonts w:ascii="Arial" w:hAnsi="Arial" w:cs="Arial"/>
                <w:i/>
                <w:iCs/>
                <w:sz w:val="20"/>
                <w:szCs w:val="20"/>
              </w:rPr>
              <w:t>Brachydiplax</w:t>
            </w:r>
            <w:proofErr w:type="spellEnd"/>
            <w:r w:rsidRPr="0086077E">
              <w:rPr>
                <w:rFonts w:ascii="Arial" w:hAnsi="Arial" w:cs="Arial"/>
                <w:i/>
                <w:iCs/>
                <w:sz w:val="20"/>
                <w:szCs w:val="20"/>
              </w:rPr>
              <w:t xml:space="preserve"> </w:t>
            </w:r>
            <w:proofErr w:type="spellStart"/>
            <w:r w:rsidRPr="0086077E">
              <w:rPr>
                <w:rFonts w:ascii="Arial" w:hAnsi="Arial" w:cs="Arial"/>
                <w:i/>
                <w:iCs/>
                <w:sz w:val="20"/>
                <w:szCs w:val="20"/>
              </w:rPr>
              <w:t>chalybea</w:t>
            </w:r>
            <w:proofErr w:type="spellEnd"/>
            <w:r w:rsidRPr="0086077E">
              <w:rPr>
                <w:rFonts w:ascii="Arial" w:hAnsi="Arial" w:cs="Arial"/>
                <w:sz w:val="20"/>
                <w:szCs w:val="20"/>
              </w:rPr>
              <w:t xml:space="preserve"> (Brauer, 1868)</w:t>
            </w:r>
          </w:p>
        </w:tc>
        <w:tc>
          <w:tcPr>
            <w:tcW w:w="3060" w:type="dxa"/>
            <w:vAlign w:val="center"/>
            <w:hideMark/>
          </w:tcPr>
          <w:p w14:paraId="5D8CECE9"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Rufous-backed Marsh Hawk</w:t>
            </w:r>
          </w:p>
        </w:tc>
        <w:tc>
          <w:tcPr>
            <w:tcW w:w="1530" w:type="dxa"/>
            <w:vAlign w:val="center"/>
            <w:hideMark/>
          </w:tcPr>
          <w:p w14:paraId="02698DAD"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Least Concern</w:t>
            </w:r>
          </w:p>
        </w:tc>
      </w:tr>
      <w:tr w:rsidR="00725CE3" w:rsidRPr="0086077E" w14:paraId="43B99DCA" w14:textId="77777777" w:rsidTr="005049D8">
        <w:trPr>
          <w:trHeight w:val="231"/>
        </w:trPr>
        <w:tc>
          <w:tcPr>
            <w:tcW w:w="625" w:type="dxa"/>
            <w:vAlign w:val="center"/>
            <w:hideMark/>
          </w:tcPr>
          <w:p w14:paraId="3772C6FE"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lastRenderedPageBreak/>
              <w:t>2</w:t>
            </w:r>
          </w:p>
        </w:tc>
        <w:tc>
          <w:tcPr>
            <w:tcW w:w="4140" w:type="dxa"/>
            <w:vAlign w:val="center"/>
            <w:hideMark/>
          </w:tcPr>
          <w:p w14:paraId="4948D8B6" w14:textId="77777777" w:rsidR="00725CE3" w:rsidRPr="0086077E" w:rsidRDefault="00725CE3" w:rsidP="005049D8">
            <w:pPr>
              <w:jc w:val="center"/>
              <w:rPr>
                <w:rFonts w:ascii="Arial" w:hAnsi="Arial" w:cs="Arial"/>
                <w:sz w:val="20"/>
                <w:szCs w:val="20"/>
              </w:rPr>
            </w:pPr>
            <w:proofErr w:type="spellStart"/>
            <w:r w:rsidRPr="0086077E">
              <w:rPr>
                <w:rFonts w:ascii="Arial" w:hAnsi="Arial" w:cs="Arial"/>
                <w:i/>
                <w:iCs/>
                <w:sz w:val="20"/>
                <w:szCs w:val="20"/>
              </w:rPr>
              <w:t>Brachydiplax</w:t>
            </w:r>
            <w:proofErr w:type="spellEnd"/>
            <w:r w:rsidRPr="0086077E">
              <w:rPr>
                <w:rFonts w:ascii="Arial" w:hAnsi="Arial" w:cs="Arial"/>
                <w:i/>
                <w:iCs/>
                <w:sz w:val="20"/>
                <w:szCs w:val="20"/>
              </w:rPr>
              <w:t xml:space="preserve"> </w:t>
            </w:r>
            <w:proofErr w:type="spellStart"/>
            <w:r w:rsidRPr="0086077E">
              <w:rPr>
                <w:rFonts w:ascii="Arial" w:hAnsi="Arial" w:cs="Arial"/>
                <w:i/>
                <w:iCs/>
                <w:sz w:val="20"/>
                <w:szCs w:val="20"/>
              </w:rPr>
              <w:t>sobrina</w:t>
            </w:r>
            <w:proofErr w:type="spellEnd"/>
            <w:r w:rsidRPr="0086077E">
              <w:rPr>
                <w:rFonts w:ascii="Arial" w:hAnsi="Arial" w:cs="Arial"/>
                <w:sz w:val="20"/>
                <w:szCs w:val="20"/>
              </w:rPr>
              <w:t xml:space="preserve"> (Rambur, 1842)</w:t>
            </w:r>
          </w:p>
        </w:tc>
        <w:tc>
          <w:tcPr>
            <w:tcW w:w="3060" w:type="dxa"/>
            <w:vAlign w:val="center"/>
            <w:hideMark/>
          </w:tcPr>
          <w:p w14:paraId="0AAEA12D"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Blue Marsh Hawk</w:t>
            </w:r>
          </w:p>
        </w:tc>
        <w:tc>
          <w:tcPr>
            <w:tcW w:w="1530" w:type="dxa"/>
            <w:vAlign w:val="center"/>
            <w:hideMark/>
          </w:tcPr>
          <w:p w14:paraId="6869F3C4"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Least Concern</w:t>
            </w:r>
          </w:p>
        </w:tc>
      </w:tr>
      <w:tr w:rsidR="00725CE3" w:rsidRPr="0086077E" w14:paraId="632F550B" w14:textId="77777777" w:rsidTr="005049D8">
        <w:trPr>
          <w:trHeight w:val="305"/>
        </w:trPr>
        <w:tc>
          <w:tcPr>
            <w:tcW w:w="625" w:type="dxa"/>
            <w:vAlign w:val="center"/>
            <w:hideMark/>
          </w:tcPr>
          <w:p w14:paraId="42E72453"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3</w:t>
            </w:r>
          </w:p>
        </w:tc>
        <w:tc>
          <w:tcPr>
            <w:tcW w:w="4140" w:type="dxa"/>
            <w:vAlign w:val="center"/>
            <w:hideMark/>
          </w:tcPr>
          <w:p w14:paraId="38696B1B" w14:textId="77777777" w:rsidR="00725CE3" w:rsidRPr="0086077E" w:rsidRDefault="00725CE3" w:rsidP="005049D8">
            <w:pPr>
              <w:jc w:val="center"/>
              <w:rPr>
                <w:rFonts w:ascii="Arial" w:hAnsi="Arial" w:cs="Arial"/>
                <w:sz w:val="20"/>
                <w:szCs w:val="20"/>
              </w:rPr>
            </w:pPr>
            <w:proofErr w:type="spellStart"/>
            <w:r w:rsidRPr="0086077E">
              <w:rPr>
                <w:rFonts w:ascii="Arial" w:hAnsi="Arial" w:cs="Arial"/>
                <w:i/>
                <w:iCs/>
                <w:sz w:val="20"/>
                <w:szCs w:val="20"/>
              </w:rPr>
              <w:t>Brachythemis</w:t>
            </w:r>
            <w:proofErr w:type="spellEnd"/>
            <w:r w:rsidRPr="0086077E">
              <w:rPr>
                <w:rFonts w:ascii="Arial" w:hAnsi="Arial" w:cs="Arial"/>
                <w:i/>
                <w:iCs/>
                <w:sz w:val="20"/>
                <w:szCs w:val="20"/>
              </w:rPr>
              <w:t xml:space="preserve"> </w:t>
            </w:r>
            <w:proofErr w:type="spellStart"/>
            <w:r w:rsidRPr="0086077E">
              <w:rPr>
                <w:rFonts w:ascii="Arial" w:hAnsi="Arial" w:cs="Arial"/>
                <w:i/>
                <w:iCs/>
                <w:sz w:val="20"/>
                <w:szCs w:val="20"/>
              </w:rPr>
              <w:t>contaminata</w:t>
            </w:r>
            <w:proofErr w:type="spellEnd"/>
            <w:r w:rsidRPr="0086077E">
              <w:rPr>
                <w:rFonts w:ascii="Arial" w:hAnsi="Arial" w:cs="Arial"/>
                <w:sz w:val="20"/>
                <w:szCs w:val="20"/>
              </w:rPr>
              <w:t xml:space="preserve"> (Fabricius, 1793)</w:t>
            </w:r>
          </w:p>
        </w:tc>
        <w:tc>
          <w:tcPr>
            <w:tcW w:w="3060" w:type="dxa"/>
            <w:vAlign w:val="center"/>
            <w:hideMark/>
          </w:tcPr>
          <w:p w14:paraId="3F3EB450"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Ditch Jewel</w:t>
            </w:r>
          </w:p>
        </w:tc>
        <w:tc>
          <w:tcPr>
            <w:tcW w:w="1530" w:type="dxa"/>
            <w:vAlign w:val="center"/>
            <w:hideMark/>
          </w:tcPr>
          <w:p w14:paraId="6398422B"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Least Concern</w:t>
            </w:r>
          </w:p>
        </w:tc>
      </w:tr>
      <w:tr w:rsidR="00725CE3" w:rsidRPr="0086077E" w14:paraId="666C47C9" w14:textId="77777777" w:rsidTr="005049D8">
        <w:trPr>
          <w:trHeight w:val="231"/>
        </w:trPr>
        <w:tc>
          <w:tcPr>
            <w:tcW w:w="625" w:type="dxa"/>
            <w:vAlign w:val="center"/>
            <w:hideMark/>
          </w:tcPr>
          <w:p w14:paraId="29DE76A4"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4</w:t>
            </w:r>
          </w:p>
        </w:tc>
        <w:tc>
          <w:tcPr>
            <w:tcW w:w="4140" w:type="dxa"/>
            <w:vAlign w:val="center"/>
            <w:hideMark/>
          </w:tcPr>
          <w:p w14:paraId="567A3DC7" w14:textId="77777777" w:rsidR="00725CE3" w:rsidRPr="0086077E" w:rsidRDefault="00725CE3" w:rsidP="005049D8">
            <w:pPr>
              <w:jc w:val="center"/>
              <w:rPr>
                <w:rFonts w:ascii="Arial" w:hAnsi="Arial" w:cs="Arial"/>
                <w:sz w:val="20"/>
                <w:szCs w:val="20"/>
              </w:rPr>
            </w:pPr>
            <w:proofErr w:type="spellStart"/>
            <w:r w:rsidRPr="0086077E">
              <w:rPr>
                <w:rFonts w:ascii="Arial" w:hAnsi="Arial" w:cs="Arial"/>
                <w:i/>
                <w:iCs/>
                <w:sz w:val="20"/>
                <w:szCs w:val="20"/>
              </w:rPr>
              <w:t>Crocothemis</w:t>
            </w:r>
            <w:proofErr w:type="spellEnd"/>
            <w:r w:rsidRPr="0086077E">
              <w:rPr>
                <w:rFonts w:ascii="Arial" w:hAnsi="Arial" w:cs="Arial"/>
                <w:i/>
                <w:iCs/>
                <w:sz w:val="20"/>
                <w:szCs w:val="20"/>
              </w:rPr>
              <w:t xml:space="preserve"> </w:t>
            </w:r>
            <w:proofErr w:type="spellStart"/>
            <w:r w:rsidRPr="0086077E">
              <w:rPr>
                <w:rFonts w:ascii="Arial" w:hAnsi="Arial" w:cs="Arial"/>
                <w:i/>
                <w:iCs/>
                <w:sz w:val="20"/>
                <w:szCs w:val="20"/>
              </w:rPr>
              <w:t>erythraea</w:t>
            </w:r>
            <w:proofErr w:type="spellEnd"/>
            <w:r w:rsidRPr="0086077E">
              <w:rPr>
                <w:rFonts w:ascii="Arial" w:hAnsi="Arial" w:cs="Arial"/>
                <w:sz w:val="20"/>
                <w:szCs w:val="20"/>
              </w:rPr>
              <w:t xml:space="preserve"> (</w:t>
            </w:r>
            <w:proofErr w:type="spellStart"/>
            <w:r w:rsidRPr="0086077E">
              <w:rPr>
                <w:rFonts w:ascii="Arial" w:hAnsi="Arial" w:cs="Arial"/>
                <w:sz w:val="20"/>
                <w:szCs w:val="20"/>
              </w:rPr>
              <w:t>Brullé</w:t>
            </w:r>
            <w:proofErr w:type="spellEnd"/>
            <w:r w:rsidRPr="0086077E">
              <w:rPr>
                <w:rFonts w:ascii="Arial" w:hAnsi="Arial" w:cs="Arial"/>
                <w:sz w:val="20"/>
                <w:szCs w:val="20"/>
              </w:rPr>
              <w:t>, 1832)</w:t>
            </w:r>
          </w:p>
        </w:tc>
        <w:tc>
          <w:tcPr>
            <w:tcW w:w="3060" w:type="dxa"/>
            <w:vAlign w:val="center"/>
            <w:hideMark/>
          </w:tcPr>
          <w:p w14:paraId="2AA0F115"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Broad Scarlet</w:t>
            </w:r>
          </w:p>
        </w:tc>
        <w:tc>
          <w:tcPr>
            <w:tcW w:w="1530" w:type="dxa"/>
            <w:vAlign w:val="center"/>
            <w:hideMark/>
          </w:tcPr>
          <w:p w14:paraId="7B4D7AC8"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Least Concern</w:t>
            </w:r>
          </w:p>
        </w:tc>
      </w:tr>
      <w:tr w:rsidR="00725CE3" w:rsidRPr="0086077E" w14:paraId="68FFCA40" w14:textId="77777777" w:rsidTr="005049D8">
        <w:trPr>
          <w:trHeight w:val="170"/>
        </w:trPr>
        <w:tc>
          <w:tcPr>
            <w:tcW w:w="625" w:type="dxa"/>
            <w:vAlign w:val="center"/>
            <w:hideMark/>
          </w:tcPr>
          <w:p w14:paraId="630AD10B"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5</w:t>
            </w:r>
          </w:p>
        </w:tc>
        <w:tc>
          <w:tcPr>
            <w:tcW w:w="4140" w:type="dxa"/>
            <w:vAlign w:val="center"/>
            <w:hideMark/>
          </w:tcPr>
          <w:p w14:paraId="310289D5" w14:textId="77777777" w:rsidR="00725CE3" w:rsidRPr="0086077E" w:rsidRDefault="00725CE3" w:rsidP="005049D8">
            <w:pPr>
              <w:jc w:val="center"/>
              <w:rPr>
                <w:rFonts w:ascii="Arial" w:hAnsi="Arial" w:cs="Arial"/>
                <w:sz w:val="20"/>
                <w:szCs w:val="20"/>
              </w:rPr>
            </w:pPr>
            <w:proofErr w:type="spellStart"/>
            <w:r w:rsidRPr="0086077E">
              <w:rPr>
                <w:rFonts w:ascii="Arial" w:hAnsi="Arial" w:cs="Arial"/>
                <w:sz w:val="20"/>
                <w:szCs w:val="20"/>
              </w:rPr>
              <w:t>Diplacodes</w:t>
            </w:r>
            <w:proofErr w:type="spellEnd"/>
            <w:r w:rsidRPr="0086077E">
              <w:rPr>
                <w:rFonts w:ascii="Arial" w:hAnsi="Arial" w:cs="Arial"/>
                <w:sz w:val="20"/>
                <w:szCs w:val="20"/>
              </w:rPr>
              <w:t xml:space="preserve"> </w:t>
            </w:r>
            <w:proofErr w:type="spellStart"/>
            <w:r w:rsidRPr="0086077E">
              <w:rPr>
                <w:rFonts w:ascii="Arial" w:hAnsi="Arial" w:cs="Arial"/>
                <w:sz w:val="20"/>
                <w:szCs w:val="20"/>
              </w:rPr>
              <w:t>trivialis</w:t>
            </w:r>
            <w:proofErr w:type="spellEnd"/>
            <w:r w:rsidRPr="0086077E">
              <w:rPr>
                <w:rFonts w:ascii="Arial" w:hAnsi="Arial" w:cs="Arial"/>
                <w:sz w:val="20"/>
                <w:szCs w:val="20"/>
              </w:rPr>
              <w:t xml:space="preserve"> (Rambur, 1842)</w:t>
            </w:r>
          </w:p>
        </w:tc>
        <w:tc>
          <w:tcPr>
            <w:tcW w:w="3060" w:type="dxa"/>
            <w:vAlign w:val="center"/>
            <w:hideMark/>
          </w:tcPr>
          <w:p w14:paraId="496E8D5D"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 xml:space="preserve">Chalky </w:t>
            </w:r>
            <w:proofErr w:type="spellStart"/>
            <w:r w:rsidRPr="0086077E">
              <w:rPr>
                <w:rFonts w:ascii="Arial" w:hAnsi="Arial" w:cs="Arial"/>
                <w:sz w:val="20"/>
                <w:szCs w:val="20"/>
              </w:rPr>
              <w:t>Percher</w:t>
            </w:r>
            <w:proofErr w:type="spellEnd"/>
            <w:r w:rsidRPr="0086077E">
              <w:rPr>
                <w:rFonts w:ascii="Arial" w:hAnsi="Arial" w:cs="Arial"/>
                <w:sz w:val="20"/>
                <w:szCs w:val="20"/>
              </w:rPr>
              <w:t xml:space="preserve"> / Ground Skimmer</w:t>
            </w:r>
          </w:p>
        </w:tc>
        <w:tc>
          <w:tcPr>
            <w:tcW w:w="1530" w:type="dxa"/>
            <w:vAlign w:val="center"/>
            <w:hideMark/>
          </w:tcPr>
          <w:p w14:paraId="31321296"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Least Concern</w:t>
            </w:r>
          </w:p>
        </w:tc>
      </w:tr>
      <w:tr w:rsidR="00725CE3" w:rsidRPr="0086077E" w14:paraId="613B2AC5" w14:textId="77777777" w:rsidTr="005049D8">
        <w:trPr>
          <w:trHeight w:val="231"/>
        </w:trPr>
        <w:tc>
          <w:tcPr>
            <w:tcW w:w="625" w:type="dxa"/>
            <w:vAlign w:val="center"/>
            <w:hideMark/>
          </w:tcPr>
          <w:p w14:paraId="37FED736"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6</w:t>
            </w:r>
          </w:p>
        </w:tc>
        <w:tc>
          <w:tcPr>
            <w:tcW w:w="4140" w:type="dxa"/>
            <w:vAlign w:val="center"/>
            <w:hideMark/>
          </w:tcPr>
          <w:p w14:paraId="469303EA" w14:textId="77777777" w:rsidR="00725CE3" w:rsidRPr="0086077E" w:rsidRDefault="00725CE3" w:rsidP="005049D8">
            <w:pPr>
              <w:jc w:val="center"/>
              <w:rPr>
                <w:rFonts w:ascii="Arial" w:hAnsi="Arial" w:cs="Arial"/>
                <w:sz w:val="20"/>
                <w:szCs w:val="20"/>
              </w:rPr>
            </w:pPr>
            <w:proofErr w:type="spellStart"/>
            <w:r w:rsidRPr="0086077E">
              <w:rPr>
                <w:rFonts w:ascii="Arial" w:hAnsi="Arial" w:cs="Arial"/>
                <w:i/>
                <w:iCs/>
                <w:sz w:val="20"/>
                <w:szCs w:val="20"/>
              </w:rPr>
              <w:t>Cratilla</w:t>
            </w:r>
            <w:proofErr w:type="spellEnd"/>
            <w:r w:rsidRPr="0086077E">
              <w:rPr>
                <w:rFonts w:ascii="Arial" w:hAnsi="Arial" w:cs="Arial"/>
                <w:i/>
                <w:iCs/>
                <w:sz w:val="20"/>
                <w:szCs w:val="20"/>
              </w:rPr>
              <w:t xml:space="preserve"> </w:t>
            </w:r>
            <w:proofErr w:type="spellStart"/>
            <w:r w:rsidRPr="0086077E">
              <w:rPr>
                <w:rFonts w:ascii="Arial" w:hAnsi="Arial" w:cs="Arial"/>
                <w:i/>
                <w:iCs/>
                <w:sz w:val="20"/>
                <w:szCs w:val="20"/>
              </w:rPr>
              <w:t>lineata</w:t>
            </w:r>
            <w:proofErr w:type="spellEnd"/>
            <w:r w:rsidRPr="0086077E">
              <w:rPr>
                <w:rFonts w:ascii="Arial" w:hAnsi="Arial" w:cs="Arial"/>
                <w:sz w:val="20"/>
                <w:szCs w:val="20"/>
              </w:rPr>
              <w:t xml:space="preserve"> (Schneider, 1845)</w:t>
            </w:r>
          </w:p>
        </w:tc>
        <w:tc>
          <w:tcPr>
            <w:tcW w:w="3060" w:type="dxa"/>
            <w:vAlign w:val="center"/>
            <w:hideMark/>
          </w:tcPr>
          <w:p w14:paraId="110A04EC"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Emerald-banded Skimmer</w:t>
            </w:r>
          </w:p>
        </w:tc>
        <w:tc>
          <w:tcPr>
            <w:tcW w:w="1530" w:type="dxa"/>
            <w:vAlign w:val="center"/>
            <w:hideMark/>
          </w:tcPr>
          <w:p w14:paraId="486B8E34"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Least Concern</w:t>
            </w:r>
          </w:p>
        </w:tc>
      </w:tr>
      <w:tr w:rsidR="00725CE3" w:rsidRPr="0086077E" w14:paraId="0956FD35" w14:textId="77777777" w:rsidTr="005049D8">
        <w:trPr>
          <w:trHeight w:val="231"/>
        </w:trPr>
        <w:tc>
          <w:tcPr>
            <w:tcW w:w="625" w:type="dxa"/>
            <w:vAlign w:val="center"/>
            <w:hideMark/>
          </w:tcPr>
          <w:p w14:paraId="35E4A527"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7</w:t>
            </w:r>
          </w:p>
        </w:tc>
        <w:tc>
          <w:tcPr>
            <w:tcW w:w="4140" w:type="dxa"/>
            <w:vAlign w:val="center"/>
            <w:hideMark/>
          </w:tcPr>
          <w:p w14:paraId="1FA09DFD" w14:textId="77777777" w:rsidR="00725CE3" w:rsidRPr="0086077E" w:rsidRDefault="00725CE3" w:rsidP="005049D8">
            <w:pPr>
              <w:jc w:val="center"/>
              <w:rPr>
                <w:rFonts w:ascii="Arial" w:hAnsi="Arial" w:cs="Arial"/>
                <w:sz w:val="20"/>
                <w:szCs w:val="20"/>
              </w:rPr>
            </w:pPr>
            <w:proofErr w:type="spellStart"/>
            <w:r w:rsidRPr="0086077E">
              <w:rPr>
                <w:rFonts w:ascii="Arial" w:hAnsi="Arial" w:cs="Arial"/>
                <w:i/>
                <w:iCs/>
                <w:sz w:val="20"/>
                <w:szCs w:val="20"/>
              </w:rPr>
              <w:t>Crocothemis</w:t>
            </w:r>
            <w:proofErr w:type="spellEnd"/>
            <w:r w:rsidRPr="0086077E">
              <w:rPr>
                <w:rFonts w:ascii="Arial" w:hAnsi="Arial" w:cs="Arial"/>
                <w:i/>
                <w:iCs/>
                <w:sz w:val="20"/>
                <w:szCs w:val="20"/>
              </w:rPr>
              <w:t xml:space="preserve"> </w:t>
            </w:r>
            <w:proofErr w:type="spellStart"/>
            <w:r w:rsidRPr="0086077E">
              <w:rPr>
                <w:rFonts w:ascii="Arial" w:hAnsi="Arial" w:cs="Arial"/>
                <w:i/>
                <w:iCs/>
                <w:sz w:val="20"/>
                <w:szCs w:val="20"/>
              </w:rPr>
              <w:t>servilia</w:t>
            </w:r>
            <w:proofErr w:type="spellEnd"/>
            <w:r w:rsidRPr="0086077E">
              <w:rPr>
                <w:rFonts w:ascii="Arial" w:hAnsi="Arial" w:cs="Arial"/>
                <w:sz w:val="20"/>
                <w:szCs w:val="20"/>
              </w:rPr>
              <w:t xml:space="preserve"> (Drury, 1770)</w:t>
            </w:r>
          </w:p>
        </w:tc>
        <w:tc>
          <w:tcPr>
            <w:tcW w:w="3060" w:type="dxa"/>
            <w:vAlign w:val="center"/>
            <w:hideMark/>
          </w:tcPr>
          <w:p w14:paraId="6FD9BE10"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Scarlet Skimmer</w:t>
            </w:r>
          </w:p>
        </w:tc>
        <w:tc>
          <w:tcPr>
            <w:tcW w:w="1530" w:type="dxa"/>
            <w:vAlign w:val="center"/>
            <w:hideMark/>
          </w:tcPr>
          <w:p w14:paraId="0F5D4CC6"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Least Concern</w:t>
            </w:r>
          </w:p>
        </w:tc>
      </w:tr>
      <w:tr w:rsidR="00725CE3" w:rsidRPr="0086077E" w14:paraId="75C95A0A" w14:textId="77777777" w:rsidTr="005049D8">
        <w:trPr>
          <w:trHeight w:val="231"/>
        </w:trPr>
        <w:tc>
          <w:tcPr>
            <w:tcW w:w="625" w:type="dxa"/>
            <w:vAlign w:val="center"/>
            <w:hideMark/>
          </w:tcPr>
          <w:p w14:paraId="693C9359"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8</w:t>
            </w:r>
          </w:p>
        </w:tc>
        <w:tc>
          <w:tcPr>
            <w:tcW w:w="4140" w:type="dxa"/>
            <w:vAlign w:val="center"/>
            <w:hideMark/>
          </w:tcPr>
          <w:p w14:paraId="53EDA6E8" w14:textId="77777777" w:rsidR="00725CE3" w:rsidRPr="0086077E" w:rsidRDefault="00725CE3" w:rsidP="005049D8">
            <w:pPr>
              <w:jc w:val="center"/>
              <w:rPr>
                <w:rFonts w:ascii="Arial" w:hAnsi="Arial" w:cs="Arial"/>
                <w:sz w:val="20"/>
                <w:szCs w:val="20"/>
              </w:rPr>
            </w:pPr>
            <w:proofErr w:type="spellStart"/>
            <w:r w:rsidRPr="0086077E">
              <w:rPr>
                <w:rFonts w:ascii="Arial" w:hAnsi="Arial" w:cs="Arial"/>
                <w:i/>
                <w:iCs/>
                <w:sz w:val="20"/>
                <w:szCs w:val="20"/>
              </w:rPr>
              <w:t>Neurothemis</w:t>
            </w:r>
            <w:proofErr w:type="spellEnd"/>
            <w:r w:rsidRPr="0086077E">
              <w:rPr>
                <w:rFonts w:ascii="Arial" w:hAnsi="Arial" w:cs="Arial"/>
                <w:i/>
                <w:iCs/>
                <w:sz w:val="20"/>
                <w:szCs w:val="20"/>
              </w:rPr>
              <w:t xml:space="preserve"> </w:t>
            </w:r>
            <w:proofErr w:type="spellStart"/>
            <w:r w:rsidRPr="0086077E">
              <w:rPr>
                <w:rFonts w:ascii="Arial" w:hAnsi="Arial" w:cs="Arial"/>
                <w:i/>
                <w:iCs/>
                <w:sz w:val="20"/>
                <w:szCs w:val="20"/>
              </w:rPr>
              <w:t>fulvia</w:t>
            </w:r>
            <w:proofErr w:type="spellEnd"/>
            <w:r w:rsidRPr="0086077E">
              <w:rPr>
                <w:rFonts w:ascii="Arial" w:hAnsi="Arial" w:cs="Arial"/>
                <w:sz w:val="20"/>
                <w:szCs w:val="20"/>
              </w:rPr>
              <w:t xml:space="preserve"> (Drury, 1773)</w:t>
            </w:r>
          </w:p>
        </w:tc>
        <w:tc>
          <w:tcPr>
            <w:tcW w:w="3060" w:type="dxa"/>
            <w:vAlign w:val="center"/>
            <w:hideMark/>
          </w:tcPr>
          <w:p w14:paraId="5F28E97F"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Fulvous Forest Skimmer</w:t>
            </w:r>
          </w:p>
        </w:tc>
        <w:tc>
          <w:tcPr>
            <w:tcW w:w="1530" w:type="dxa"/>
            <w:vAlign w:val="center"/>
            <w:hideMark/>
          </w:tcPr>
          <w:p w14:paraId="3F929776"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Least Concern</w:t>
            </w:r>
          </w:p>
        </w:tc>
      </w:tr>
      <w:tr w:rsidR="00725CE3" w:rsidRPr="0086077E" w14:paraId="0FD0C8EC" w14:textId="77777777" w:rsidTr="005049D8">
        <w:trPr>
          <w:trHeight w:val="231"/>
        </w:trPr>
        <w:tc>
          <w:tcPr>
            <w:tcW w:w="625" w:type="dxa"/>
            <w:vAlign w:val="center"/>
            <w:hideMark/>
          </w:tcPr>
          <w:p w14:paraId="4890191C"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9</w:t>
            </w:r>
          </w:p>
        </w:tc>
        <w:tc>
          <w:tcPr>
            <w:tcW w:w="4140" w:type="dxa"/>
            <w:vAlign w:val="center"/>
            <w:hideMark/>
          </w:tcPr>
          <w:p w14:paraId="5B201B2A" w14:textId="77777777" w:rsidR="00725CE3" w:rsidRPr="0086077E" w:rsidRDefault="00725CE3" w:rsidP="005049D8">
            <w:pPr>
              <w:jc w:val="center"/>
              <w:rPr>
                <w:rFonts w:ascii="Arial" w:hAnsi="Arial" w:cs="Arial"/>
                <w:sz w:val="20"/>
                <w:szCs w:val="20"/>
              </w:rPr>
            </w:pPr>
            <w:proofErr w:type="spellStart"/>
            <w:r w:rsidRPr="0086077E">
              <w:rPr>
                <w:rFonts w:ascii="Arial" w:hAnsi="Arial" w:cs="Arial"/>
                <w:i/>
                <w:iCs/>
                <w:sz w:val="20"/>
                <w:szCs w:val="20"/>
              </w:rPr>
              <w:t>Tholymis</w:t>
            </w:r>
            <w:proofErr w:type="spellEnd"/>
            <w:r w:rsidRPr="0086077E">
              <w:rPr>
                <w:rFonts w:ascii="Arial" w:hAnsi="Arial" w:cs="Arial"/>
                <w:i/>
                <w:iCs/>
                <w:sz w:val="20"/>
                <w:szCs w:val="20"/>
              </w:rPr>
              <w:t xml:space="preserve"> </w:t>
            </w:r>
            <w:proofErr w:type="spellStart"/>
            <w:r w:rsidRPr="0086077E">
              <w:rPr>
                <w:rFonts w:ascii="Arial" w:hAnsi="Arial" w:cs="Arial"/>
                <w:i/>
                <w:iCs/>
                <w:sz w:val="20"/>
                <w:szCs w:val="20"/>
              </w:rPr>
              <w:t>tillarga</w:t>
            </w:r>
            <w:proofErr w:type="spellEnd"/>
            <w:r w:rsidRPr="0086077E">
              <w:rPr>
                <w:rFonts w:ascii="Arial" w:hAnsi="Arial" w:cs="Arial"/>
                <w:sz w:val="20"/>
                <w:szCs w:val="20"/>
              </w:rPr>
              <w:t xml:space="preserve"> (Fabricius, 1798)</w:t>
            </w:r>
          </w:p>
        </w:tc>
        <w:tc>
          <w:tcPr>
            <w:tcW w:w="3060" w:type="dxa"/>
            <w:vAlign w:val="center"/>
            <w:hideMark/>
          </w:tcPr>
          <w:p w14:paraId="79BF0BD9"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 xml:space="preserve">Coral-tailed </w:t>
            </w:r>
            <w:proofErr w:type="spellStart"/>
            <w:r w:rsidRPr="0086077E">
              <w:rPr>
                <w:rFonts w:ascii="Arial" w:hAnsi="Arial" w:cs="Arial"/>
                <w:sz w:val="20"/>
                <w:szCs w:val="20"/>
              </w:rPr>
              <w:t>Cloudwing</w:t>
            </w:r>
            <w:proofErr w:type="spellEnd"/>
          </w:p>
        </w:tc>
        <w:tc>
          <w:tcPr>
            <w:tcW w:w="1530" w:type="dxa"/>
            <w:vAlign w:val="center"/>
            <w:hideMark/>
          </w:tcPr>
          <w:p w14:paraId="31366BC2"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Least Concern</w:t>
            </w:r>
          </w:p>
        </w:tc>
      </w:tr>
      <w:tr w:rsidR="00725CE3" w:rsidRPr="0086077E" w14:paraId="0C3D4DFE" w14:textId="77777777" w:rsidTr="005049D8">
        <w:trPr>
          <w:trHeight w:val="231"/>
        </w:trPr>
        <w:tc>
          <w:tcPr>
            <w:tcW w:w="625" w:type="dxa"/>
            <w:vAlign w:val="center"/>
            <w:hideMark/>
          </w:tcPr>
          <w:p w14:paraId="57B8B83C"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10</w:t>
            </w:r>
          </w:p>
        </w:tc>
        <w:tc>
          <w:tcPr>
            <w:tcW w:w="4140" w:type="dxa"/>
            <w:vAlign w:val="center"/>
            <w:hideMark/>
          </w:tcPr>
          <w:p w14:paraId="6480BFF8" w14:textId="77777777" w:rsidR="00725CE3" w:rsidRPr="0086077E" w:rsidRDefault="00725CE3" w:rsidP="005049D8">
            <w:pPr>
              <w:jc w:val="center"/>
              <w:rPr>
                <w:rFonts w:ascii="Arial" w:hAnsi="Arial" w:cs="Arial"/>
                <w:sz w:val="20"/>
                <w:szCs w:val="20"/>
              </w:rPr>
            </w:pPr>
            <w:proofErr w:type="spellStart"/>
            <w:r w:rsidRPr="0086077E">
              <w:rPr>
                <w:rFonts w:ascii="Arial" w:hAnsi="Arial" w:cs="Arial"/>
                <w:i/>
                <w:iCs/>
                <w:sz w:val="20"/>
                <w:szCs w:val="20"/>
              </w:rPr>
              <w:t>Orthetrum</w:t>
            </w:r>
            <w:proofErr w:type="spellEnd"/>
            <w:r w:rsidRPr="0086077E">
              <w:rPr>
                <w:rFonts w:ascii="Arial" w:hAnsi="Arial" w:cs="Arial"/>
                <w:i/>
                <w:iCs/>
                <w:sz w:val="20"/>
                <w:szCs w:val="20"/>
              </w:rPr>
              <w:t xml:space="preserve"> </w:t>
            </w:r>
            <w:proofErr w:type="spellStart"/>
            <w:r w:rsidRPr="0086077E">
              <w:rPr>
                <w:rFonts w:ascii="Arial" w:hAnsi="Arial" w:cs="Arial"/>
                <w:i/>
                <w:iCs/>
                <w:sz w:val="20"/>
                <w:szCs w:val="20"/>
              </w:rPr>
              <w:t>migratum</w:t>
            </w:r>
            <w:proofErr w:type="spellEnd"/>
            <w:r w:rsidRPr="0086077E">
              <w:rPr>
                <w:rFonts w:ascii="Arial" w:hAnsi="Arial" w:cs="Arial"/>
                <w:sz w:val="20"/>
                <w:szCs w:val="20"/>
              </w:rPr>
              <w:t xml:space="preserve"> (Selys, 1878)</w:t>
            </w:r>
          </w:p>
        </w:tc>
        <w:tc>
          <w:tcPr>
            <w:tcW w:w="3060" w:type="dxa"/>
            <w:vAlign w:val="center"/>
            <w:hideMark/>
          </w:tcPr>
          <w:p w14:paraId="3A5175B2"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Rosy Skimmer</w:t>
            </w:r>
          </w:p>
        </w:tc>
        <w:tc>
          <w:tcPr>
            <w:tcW w:w="1530" w:type="dxa"/>
            <w:vAlign w:val="center"/>
            <w:hideMark/>
          </w:tcPr>
          <w:p w14:paraId="621CF704"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Least Concern</w:t>
            </w:r>
          </w:p>
        </w:tc>
      </w:tr>
      <w:tr w:rsidR="00725CE3" w:rsidRPr="0086077E" w14:paraId="42F17203" w14:textId="77777777" w:rsidTr="005049D8">
        <w:trPr>
          <w:trHeight w:val="231"/>
        </w:trPr>
        <w:tc>
          <w:tcPr>
            <w:tcW w:w="625" w:type="dxa"/>
            <w:vAlign w:val="center"/>
            <w:hideMark/>
          </w:tcPr>
          <w:p w14:paraId="26E5AE37"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11</w:t>
            </w:r>
          </w:p>
        </w:tc>
        <w:tc>
          <w:tcPr>
            <w:tcW w:w="4140" w:type="dxa"/>
            <w:vAlign w:val="center"/>
            <w:hideMark/>
          </w:tcPr>
          <w:p w14:paraId="54593C83" w14:textId="77777777" w:rsidR="00725CE3" w:rsidRPr="0086077E" w:rsidRDefault="00725CE3" w:rsidP="005049D8">
            <w:pPr>
              <w:jc w:val="center"/>
              <w:rPr>
                <w:rFonts w:ascii="Arial" w:hAnsi="Arial" w:cs="Arial"/>
                <w:sz w:val="20"/>
                <w:szCs w:val="20"/>
              </w:rPr>
            </w:pPr>
            <w:proofErr w:type="spellStart"/>
            <w:r w:rsidRPr="0086077E">
              <w:rPr>
                <w:rFonts w:ascii="Arial" w:hAnsi="Arial" w:cs="Arial"/>
                <w:i/>
                <w:iCs/>
                <w:sz w:val="20"/>
                <w:szCs w:val="20"/>
              </w:rPr>
              <w:t>Neurothemis</w:t>
            </w:r>
            <w:proofErr w:type="spellEnd"/>
            <w:r w:rsidRPr="0086077E">
              <w:rPr>
                <w:rFonts w:ascii="Arial" w:hAnsi="Arial" w:cs="Arial"/>
                <w:i/>
                <w:iCs/>
                <w:sz w:val="20"/>
                <w:szCs w:val="20"/>
              </w:rPr>
              <w:t xml:space="preserve"> </w:t>
            </w:r>
            <w:proofErr w:type="spellStart"/>
            <w:r w:rsidRPr="0086077E">
              <w:rPr>
                <w:rFonts w:ascii="Arial" w:hAnsi="Arial" w:cs="Arial"/>
                <w:i/>
                <w:iCs/>
                <w:sz w:val="20"/>
                <w:szCs w:val="20"/>
              </w:rPr>
              <w:t>tullia</w:t>
            </w:r>
            <w:proofErr w:type="spellEnd"/>
            <w:r w:rsidRPr="0086077E">
              <w:rPr>
                <w:rFonts w:ascii="Arial" w:hAnsi="Arial" w:cs="Arial"/>
                <w:sz w:val="20"/>
                <w:szCs w:val="20"/>
              </w:rPr>
              <w:t xml:space="preserve"> (Drury, 1773)</w:t>
            </w:r>
          </w:p>
        </w:tc>
        <w:tc>
          <w:tcPr>
            <w:tcW w:w="3060" w:type="dxa"/>
            <w:vAlign w:val="center"/>
            <w:hideMark/>
          </w:tcPr>
          <w:p w14:paraId="7E7340D5"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Pied Paddy Skimmer</w:t>
            </w:r>
          </w:p>
        </w:tc>
        <w:tc>
          <w:tcPr>
            <w:tcW w:w="1530" w:type="dxa"/>
            <w:vAlign w:val="center"/>
            <w:hideMark/>
          </w:tcPr>
          <w:p w14:paraId="268B2404"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Least Concern</w:t>
            </w:r>
          </w:p>
        </w:tc>
      </w:tr>
      <w:tr w:rsidR="00725CE3" w:rsidRPr="0086077E" w14:paraId="64D91002" w14:textId="77777777" w:rsidTr="005049D8">
        <w:trPr>
          <w:trHeight w:val="231"/>
        </w:trPr>
        <w:tc>
          <w:tcPr>
            <w:tcW w:w="625" w:type="dxa"/>
            <w:vAlign w:val="center"/>
            <w:hideMark/>
          </w:tcPr>
          <w:p w14:paraId="43AFBEA6"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12</w:t>
            </w:r>
          </w:p>
        </w:tc>
        <w:tc>
          <w:tcPr>
            <w:tcW w:w="4140" w:type="dxa"/>
            <w:vAlign w:val="center"/>
            <w:hideMark/>
          </w:tcPr>
          <w:p w14:paraId="4831ACD0" w14:textId="77777777" w:rsidR="00725CE3" w:rsidRPr="0086077E" w:rsidRDefault="00725CE3" w:rsidP="005049D8">
            <w:pPr>
              <w:jc w:val="center"/>
              <w:rPr>
                <w:rFonts w:ascii="Arial" w:hAnsi="Arial" w:cs="Arial"/>
                <w:sz w:val="20"/>
                <w:szCs w:val="20"/>
              </w:rPr>
            </w:pPr>
            <w:proofErr w:type="spellStart"/>
            <w:r w:rsidRPr="0086077E">
              <w:rPr>
                <w:rFonts w:ascii="Arial" w:hAnsi="Arial" w:cs="Arial"/>
                <w:i/>
                <w:iCs/>
                <w:sz w:val="20"/>
                <w:szCs w:val="20"/>
              </w:rPr>
              <w:t>Potamarcha</w:t>
            </w:r>
            <w:proofErr w:type="spellEnd"/>
            <w:r w:rsidRPr="0086077E">
              <w:rPr>
                <w:rFonts w:ascii="Arial" w:hAnsi="Arial" w:cs="Arial"/>
                <w:i/>
                <w:iCs/>
                <w:sz w:val="20"/>
                <w:szCs w:val="20"/>
              </w:rPr>
              <w:t xml:space="preserve"> congener</w:t>
            </w:r>
            <w:r w:rsidRPr="0086077E">
              <w:rPr>
                <w:rFonts w:ascii="Arial" w:hAnsi="Arial" w:cs="Arial"/>
                <w:sz w:val="20"/>
                <w:szCs w:val="20"/>
              </w:rPr>
              <w:t xml:space="preserve"> (Rambur, 1842)</w:t>
            </w:r>
          </w:p>
        </w:tc>
        <w:tc>
          <w:tcPr>
            <w:tcW w:w="3060" w:type="dxa"/>
            <w:vAlign w:val="center"/>
            <w:hideMark/>
          </w:tcPr>
          <w:p w14:paraId="34BF7E7B"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Yellow-tailed Ashy Skimmer</w:t>
            </w:r>
          </w:p>
        </w:tc>
        <w:tc>
          <w:tcPr>
            <w:tcW w:w="1530" w:type="dxa"/>
            <w:vAlign w:val="center"/>
            <w:hideMark/>
          </w:tcPr>
          <w:p w14:paraId="31640322"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Least Concern</w:t>
            </w:r>
          </w:p>
        </w:tc>
      </w:tr>
      <w:tr w:rsidR="00725CE3" w:rsidRPr="0086077E" w14:paraId="09B13BDC" w14:textId="77777777" w:rsidTr="005049D8">
        <w:trPr>
          <w:trHeight w:val="231"/>
        </w:trPr>
        <w:tc>
          <w:tcPr>
            <w:tcW w:w="625" w:type="dxa"/>
            <w:vAlign w:val="center"/>
            <w:hideMark/>
          </w:tcPr>
          <w:p w14:paraId="764802B3"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13</w:t>
            </w:r>
          </w:p>
        </w:tc>
        <w:tc>
          <w:tcPr>
            <w:tcW w:w="4140" w:type="dxa"/>
            <w:vAlign w:val="center"/>
            <w:hideMark/>
          </w:tcPr>
          <w:p w14:paraId="439C9566" w14:textId="77777777" w:rsidR="00725CE3" w:rsidRPr="0086077E" w:rsidRDefault="00725CE3" w:rsidP="005049D8">
            <w:pPr>
              <w:jc w:val="center"/>
              <w:rPr>
                <w:rFonts w:ascii="Arial" w:hAnsi="Arial" w:cs="Arial"/>
                <w:sz w:val="20"/>
                <w:szCs w:val="20"/>
              </w:rPr>
            </w:pPr>
            <w:proofErr w:type="spellStart"/>
            <w:r w:rsidRPr="0086077E">
              <w:rPr>
                <w:rFonts w:ascii="Arial" w:hAnsi="Arial" w:cs="Arial"/>
                <w:i/>
                <w:iCs/>
                <w:sz w:val="20"/>
                <w:szCs w:val="20"/>
              </w:rPr>
              <w:t>Rhodothemis</w:t>
            </w:r>
            <w:proofErr w:type="spellEnd"/>
            <w:r w:rsidRPr="0086077E">
              <w:rPr>
                <w:rFonts w:ascii="Arial" w:hAnsi="Arial" w:cs="Arial"/>
                <w:i/>
                <w:iCs/>
                <w:sz w:val="20"/>
                <w:szCs w:val="20"/>
              </w:rPr>
              <w:t xml:space="preserve"> </w:t>
            </w:r>
            <w:proofErr w:type="spellStart"/>
            <w:r w:rsidRPr="0086077E">
              <w:rPr>
                <w:rFonts w:ascii="Arial" w:hAnsi="Arial" w:cs="Arial"/>
                <w:i/>
                <w:iCs/>
                <w:sz w:val="20"/>
                <w:szCs w:val="20"/>
              </w:rPr>
              <w:t>rufa</w:t>
            </w:r>
            <w:proofErr w:type="spellEnd"/>
            <w:r w:rsidRPr="0086077E">
              <w:rPr>
                <w:rFonts w:ascii="Arial" w:hAnsi="Arial" w:cs="Arial"/>
                <w:sz w:val="20"/>
                <w:szCs w:val="20"/>
              </w:rPr>
              <w:t xml:space="preserve"> (Rambur, 1842)</w:t>
            </w:r>
          </w:p>
        </w:tc>
        <w:tc>
          <w:tcPr>
            <w:tcW w:w="3060" w:type="dxa"/>
            <w:vAlign w:val="center"/>
            <w:hideMark/>
          </w:tcPr>
          <w:p w14:paraId="691C3402"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 xml:space="preserve">Common </w:t>
            </w:r>
            <w:proofErr w:type="spellStart"/>
            <w:r w:rsidRPr="0086077E">
              <w:rPr>
                <w:rFonts w:ascii="Arial" w:hAnsi="Arial" w:cs="Arial"/>
                <w:sz w:val="20"/>
                <w:szCs w:val="20"/>
              </w:rPr>
              <w:t>Redbolt</w:t>
            </w:r>
            <w:proofErr w:type="spellEnd"/>
          </w:p>
        </w:tc>
        <w:tc>
          <w:tcPr>
            <w:tcW w:w="1530" w:type="dxa"/>
            <w:vAlign w:val="center"/>
            <w:hideMark/>
          </w:tcPr>
          <w:p w14:paraId="7A041547"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Least Concern</w:t>
            </w:r>
          </w:p>
        </w:tc>
      </w:tr>
      <w:tr w:rsidR="00725CE3" w:rsidRPr="0086077E" w14:paraId="2F5B0DDD" w14:textId="77777777" w:rsidTr="005049D8">
        <w:trPr>
          <w:trHeight w:val="287"/>
        </w:trPr>
        <w:tc>
          <w:tcPr>
            <w:tcW w:w="625" w:type="dxa"/>
            <w:vAlign w:val="center"/>
            <w:hideMark/>
          </w:tcPr>
          <w:p w14:paraId="6F520C29"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14</w:t>
            </w:r>
          </w:p>
        </w:tc>
        <w:tc>
          <w:tcPr>
            <w:tcW w:w="4140" w:type="dxa"/>
            <w:vAlign w:val="center"/>
            <w:hideMark/>
          </w:tcPr>
          <w:p w14:paraId="39A9654D" w14:textId="77777777" w:rsidR="00725CE3" w:rsidRPr="0086077E" w:rsidRDefault="00725CE3" w:rsidP="005049D8">
            <w:pPr>
              <w:jc w:val="center"/>
              <w:rPr>
                <w:rFonts w:ascii="Arial" w:hAnsi="Arial" w:cs="Arial"/>
                <w:sz w:val="20"/>
                <w:szCs w:val="20"/>
              </w:rPr>
            </w:pPr>
            <w:proofErr w:type="spellStart"/>
            <w:r w:rsidRPr="0086077E">
              <w:rPr>
                <w:rFonts w:ascii="Arial" w:hAnsi="Arial" w:cs="Arial"/>
                <w:i/>
                <w:iCs/>
                <w:sz w:val="20"/>
                <w:szCs w:val="20"/>
              </w:rPr>
              <w:t>Rhyothemis</w:t>
            </w:r>
            <w:proofErr w:type="spellEnd"/>
            <w:r w:rsidRPr="0086077E">
              <w:rPr>
                <w:rFonts w:ascii="Arial" w:hAnsi="Arial" w:cs="Arial"/>
                <w:i/>
                <w:iCs/>
                <w:sz w:val="20"/>
                <w:szCs w:val="20"/>
              </w:rPr>
              <w:t xml:space="preserve"> </w:t>
            </w:r>
            <w:proofErr w:type="spellStart"/>
            <w:r w:rsidRPr="0086077E">
              <w:rPr>
                <w:rFonts w:ascii="Arial" w:hAnsi="Arial" w:cs="Arial"/>
                <w:i/>
                <w:iCs/>
                <w:sz w:val="20"/>
                <w:szCs w:val="20"/>
              </w:rPr>
              <w:t>variegata</w:t>
            </w:r>
            <w:proofErr w:type="spellEnd"/>
            <w:r w:rsidRPr="0086077E">
              <w:rPr>
                <w:rFonts w:ascii="Arial" w:hAnsi="Arial" w:cs="Arial"/>
                <w:sz w:val="20"/>
                <w:szCs w:val="20"/>
              </w:rPr>
              <w:t xml:space="preserve"> (Linnaeus, 1763)</w:t>
            </w:r>
          </w:p>
        </w:tc>
        <w:tc>
          <w:tcPr>
            <w:tcW w:w="3060" w:type="dxa"/>
            <w:vAlign w:val="center"/>
            <w:hideMark/>
          </w:tcPr>
          <w:p w14:paraId="329FFDBC"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Common Picture Wing</w:t>
            </w:r>
          </w:p>
        </w:tc>
        <w:tc>
          <w:tcPr>
            <w:tcW w:w="1530" w:type="dxa"/>
            <w:vAlign w:val="center"/>
            <w:hideMark/>
          </w:tcPr>
          <w:p w14:paraId="3ED5E911"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Least Concern</w:t>
            </w:r>
          </w:p>
        </w:tc>
      </w:tr>
      <w:tr w:rsidR="00725CE3" w:rsidRPr="0086077E" w14:paraId="50A20627" w14:textId="77777777" w:rsidTr="005049D8">
        <w:trPr>
          <w:trHeight w:val="251"/>
        </w:trPr>
        <w:tc>
          <w:tcPr>
            <w:tcW w:w="625" w:type="dxa"/>
            <w:vAlign w:val="center"/>
            <w:hideMark/>
          </w:tcPr>
          <w:p w14:paraId="532FA536"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15</w:t>
            </w:r>
          </w:p>
        </w:tc>
        <w:tc>
          <w:tcPr>
            <w:tcW w:w="4140" w:type="dxa"/>
            <w:vAlign w:val="center"/>
            <w:hideMark/>
          </w:tcPr>
          <w:p w14:paraId="65E1DEDC" w14:textId="77777777" w:rsidR="00725CE3" w:rsidRPr="0086077E" w:rsidRDefault="00725CE3" w:rsidP="005049D8">
            <w:pPr>
              <w:jc w:val="center"/>
              <w:rPr>
                <w:rFonts w:ascii="Arial" w:hAnsi="Arial" w:cs="Arial"/>
                <w:sz w:val="20"/>
                <w:szCs w:val="20"/>
              </w:rPr>
            </w:pPr>
            <w:proofErr w:type="spellStart"/>
            <w:r w:rsidRPr="0086077E">
              <w:rPr>
                <w:rFonts w:ascii="Arial" w:hAnsi="Arial" w:cs="Arial"/>
                <w:i/>
                <w:iCs/>
                <w:sz w:val="20"/>
                <w:szCs w:val="20"/>
              </w:rPr>
              <w:t>Aethriamanta</w:t>
            </w:r>
            <w:proofErr w:type="spellEnd"/>
            <w:r w:rsidRPr="0086077E">
              <w:rPr>
                <w:rFonts w:ascii="Arial" w:hAnsi="Arial" w:cs="Arial"/>
                <w:i/>
                <w:iCs/>
                <w:sz w:val="20"/>
                <w:szCs w:val="20"/>
              </w:rPr>
              <w:t xml:space="preserve"> </w:t>
            </w:r>
            <w:proofErr w:type="spellStart"/>
            <w:r w:rsidRPr="0086077E">
              <w:rPr>
                <w:rFonts w:ascii="Arial" w:hAnsi="Arial" w:cs="Arial"/>
                <w:i/>
                <w:iCs/>
                <w:sz w:val="20"/>
                <w:szCs w:val="20"/>
              </w:rPr>
              <w:t>brevipennis</w:t>
            </w:r>
            <w:proofErr w:type="spellEnd"/>
            <w:r w:rsidRPr="0086077E">
              <w:rPr>
                <w:rFonts w:ascii="Arial" w:hAnsi="Arial" w:cs="Arial"/>
                <w:sz w:val="20"/>
                <w:szCs w:val="20"/>
              </w:rPr>
              <w:t xml:space="preserve"> (Rambur, 1842)</w:t>
            </w:r>
          </w:p>
        </w:tc>
        <w:tc>
          <w:tcPr>
            <w:tcW w:w="3060" w:type="dxa"/>
            <w:vAlign w:val="center"/>
            <w:hideMark/>
          </w:tcPr>
          <w:p w14:paraId="252F7A63"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Scarlet Marsh Hawk</w:t>
            </w:r>
          </w:p>
        </w:tc>
        <w:tc>
          <w:tcPr>
            <w:tcW w:w="1530" w:type="dxa"/>
            <w:vAlign w:val="center"/>
            <w:hideMark/>
          </w:tcPr>
          <w:p w14:paraId="2976E0FD"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Least Concern</w:t>
            </w:r>
          </w:p>
        </w:tc>
      </w:tr>
      <w:tr w:rsidR="00725CE3" w:rsidRPr="0086077E" w14:paraId="48FBA5A4" w14:textId="77777777" w:rsidTr="005049D8">
        <w:trPr>
          <w:trHeight w:val="231"/>
        </w:trPr>
        <w:tc>
          <w:tcPr>
            <w:tcW w:w="625" w:type="dxa"/>
            <w:vAlign w:val="center"/>
            <w:hideMark/>
          </w:tcPr>
          <w:p w14:paraId="72D2E181"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16</w:t>
            </w:r>
          </w:p>
        </w:tc>
        <w:tc>
          <w:tcPr>
            <w:tcW w:w="4140" w:type="dxa"/>
            <w:vAlign w:val="center"/>
            <w:hideMark/>
          </w:tcPr>
          <w:p w14:paraId="1F21FBD0" w14:textId="77777777" w:rsidR="00725CE3" w:rsidRPr="0086077E" w:rsidRDefault="00725CE3" w:rsidP="005049D8">
            <w:pPr>
              <w:jc w:val="center"/>
              <w:rPr>
                <w:rFonts w:ascii="Arial" w:hAnsi="Arial" w:cs="Arial"/>
                <w:sz w:val="20"/>
                <w:szCs w:val="20"/>
              </w:rPr>
            </w:pPr>
            <w:proofErr w:type="spellStart"/>
            <w:r w:rsidRPr="0086077E">
              <w:rPr>
                <w:rFonts w:ascii="Arial" w:hAnsi="Arial" w:cs="Arial"/>
                <w:i/>
                <w:iCs/>
                <w:sz w:val="20"/>
                <w:szCs w:val="20"/>
              </w:rPr>
              <w:t>Orthetrum</w:t>
            </w:r>
            <w:proofErr w:type="spellEnd"/>
            <w:r w:rsidRPr="0086077E">
              <w:rPr>
                <w:rFonts w:ascii="Arial" w:hAnsi="Arial" w:cs="Arial"/>
                <w:i/>
                <w:iCs/>
                <w:sz w:val="20"/>
                <w:szCs w:val="20"/>
              </w:rPr>
              <w:t xml:space="preserve"> </w:t>
            </w:r>
            <w:proofErr w:type="spellStart"/>
            <w:r w:rsidRPr="0086077E">
              <w:rPr>
                <w:rFonts w:ascii="Arial" w:hAnsi="Arial" w:cs="Arial"/>
                <w:i/>
                <w:iCs/>
                <w:sz w:val="20"/>
                <w:szCs w:val="20"/>
              </w:rPr>
              <w:t>sabina</w:t>
            </w:r>
            <w:proofErr w:type="spellEnd"/>
            <w:r w:rsidRPr="0086077E">
              <w:rPr>
                <w:rFonts w:ascii="Arial" w:hAnsi="Arial" w:cs="Arial"/>
                <w:sz w:val="20"/>
                <w:szCs w:val="20"/>
              </w:rPr>
              <w:t xml:space="preserve"> (Drury, 1770)</w:t>
            </w:r>
          </w:p>
        </w:tc>
        <w:tc>
          <w:tcPr>
            <w:tcW w:w="3060" w:type="dxa"/>
            <w:vAlign w:val="center"/>
            <w:hideMark/>
          </w:tcPr>
          <w:p w14:paraId="75C62E68"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Slender Skimmer</w:t>
            </w:r>
          </w:p>
        </w:tc>
        <w:tc>
          <w:tcPr>
            <w:tcW w:w="1530" w:type="dxa"/>
            <w:vAlign w:val="center"/>
            <w:hideMark/>
          </w:tcPr>
          <w:p w14:paraId="4EEF2F6F"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Least Concern</w:t>
            </w:r>
          </w:p>
        </w:tc>
      </w:tr>
      <w:tr w:rsidR="00725CE3" w:rsidRPr="0086077E" w14:paraId="6A0B28B5" w14:textId="77777777" w:rsidTr="005049D8">
        <w:trPr>
          <w:trHeight w:val="231"/>
        </w:trPr>
        <w:tc>
          <w:tcPr>
            <w:tcW w:w="625" w:type="dxa"/>
            <w:vAlign w:val="center"/>
            <w:hideMark/>
          </w:tcPr>
          <w:p w14:paraId="790E6921"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17</w:t>
            </w:r>
          </w:p>
        </w:tc>
        <w:tc>
          <w:tcPr>
            <w:tcW w:w="4140" w:type="dxa"/>
            <w:vAlign w:val="center"/>
            <w:hideMark/>
          </w:tcPr>
          <w:p w14:paraId="38E40E0D" w14:textId="77777777" w:rsidR="00725CE3" w:rsidRPr="0086077E" w:rsidRDefault="00725CE3" w:rsidP="005049D8">
            <w:pPr>
              <w:jc w:val="center"/>
              <w:rPr>
                <w:rFonts w:ascii="Arial" w:hAnsi="Arial" w:cs="Arial"/>
                <w:sz w:val="20"/>
                <w:szCs w:val="20"/>
              </w:rPr>
            </w:pPr>
            <w:proofErr w:type="spellStart"/>
            <w:r w:rsidRPr="0086077E">
              <w:rPr>
                <w:rFonts w:ascii="Arial" w:hAnsi="Arial" w:cs="Arial"/>
                <w:i/>
                <w:iCs/>
                <w:sz w:val="20"/>
                <w:szCs w:val="20"/>
              </w:rPr>
              <w:t>Orthetrum</w:t>
            </w:r>
            <w:proofErr w:type="spellEnd"/>
            <w:r w:rsidRPr="0086077E">
              <w:rPr>
                <w:rFonts w:ascii="Arial" w:hAnsi="Arial" w:cs="Arial"/>
                <w:i/>
                <w:iCs/>
                <w:sz w:val="20"/>
                <w:szCs w:val="20"/>
              </w:rPr>
              <w:t xml:space="preserve"> </w:t>
            </w:r>
            <w:proofErr w:type="spellStart"/>
            <w:r w:rsidRPr="0086077E">
              <w:rPr>
                <w:rFonts w:ascii="Arial" w:hAnsi="Arial" w:cs="Arial"/>
                <w:i/>
                <w:iCs/>
                <w:sz w:val="20"/>
                <w:szCs w:val="20"/>
              </w:rPr>
              <w:t>luzonicum</w:t>
            </w:r>
            <w:proofErr w:type="spellEnd"/>
            <w:r w:rsidRPr="0086077E">
              <w:rPr>
                <w:rFonts w:ascii="Arial" w:hAnsi="Arial" w:cs="Arial"/>
                <w:sz w:val="20"/>
                <w:szCs w:val="20"/>
              </w:rPr>
              <w:t xml:space="preserve"> (Brauer, 1868)</w:t>
            </w:r>
          </w:p>
        </w:tc>
        <w:tc>
          <w:tcPr>
            <w:tcW w:w="3060" w:type="dxa"/>
            <w:vAlign w:val="center"/>
            <w:hideMark/>
          </w:tcPr>
          <w:p w14:paraId="1FFBD454"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Tricolored Marsh Hawk</w:t>
            </w:r>
          </w:p>
        </w:tc>
        <w:tc>
          <w:tcPr>
            <w:tcW w:w="1530" w:type="dxa"/>
            <w:vAlign w:val="center"/>
            <w:hideMark/>
          </w:tcPr>
          <w:p w14:paraId="1B0D588F"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Least Concern</w:t>
            </w:r>
          </w:p>
        </w:tc>
      </w:tr>
      <w:tr w:rsidR="00725CE3" w:rsidRPr="0086077E" w14:paraId="56E1DBD4" w14:textId="77777777" w:rsidTr="005049D8">
        <w:trPr>
          <w:trHeight w:val="231"/>
        </w:trPr>
        <w:tc>
          <w:tcPr>
            <w:tcW w:w="625" w:type="dxa"/>
            <w:vAlign w:val="center"/>
            <w:hideMark/>
          </w:tcPr>
          <w:p w14:paraId="4925A1E3"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18</w:t>
            </w:r>
          </w:p>
        </w:tc>
        <w:tc>
          <w:tcPr>
            <w:tcW w:w="4140" w:type="dxa"/>
            <w:vAlign w:val="center"/>
            <w:hideMark/>
          </w:tcPr>
          <w:p w14:paraId="43C05E27" w14:textId="77777777" w:rsidR="00725CE3" w:rsidRPr="0086077E" w:rsidRDefault="00725CE3" w:rsidP="005049D8">
            <w:pPr>
              <w:jc w:val="center"/>
              <w:rPr>
                <w:rFonts w:ascii="Arial" w:hAnsi="Arial" w:cs="Arial"/>
                <w:sz w:val="20"/>
                <w:szCs w:val="20"/>
              </w:rPr>
            </w:pPr>
            <w:proofErr w:type="spellStart"/>
            <w:r w:rsidRPr="0086077E">
              <w:rPr>
                <w:rFonts w:ascii="Arial" w:hAnsi="Arial" w:cs="Arial"/>
                <w:i/>
                <w:iCs/>
                <w:sz w:val="20"/>
                <w:szCs w:val="20"/>
              </w:rPr>
              <w:t>Trithemis</w:t>
            </w:r>
            <w:proofErr w:type="spellEnd"/>
            <w:r w:rsidRPr="0086077E">
              <w:rPr>
                <w:rFonts w:ascii="Arial" w:hAnsi="Arial" w:cs="Arial"/>
                <w:i/>
                <w:iCs/>
                <w:sz w:val="20"/>
                <w:szCs w:val="20"/>
              </w:rPr>
              <w:t xml:space="preserve"> aurora</w:t>
            </w:r>
            <w:r w:rsidRPr="0086077E">
              <w:rPr>
                <w:rFonts w:ascii="Arial" w:hAnsi="Arial" w:cs="Arial"/>
                <w:sz w:val="20"/>
                <w:szCs w:val="20"/>
              </w:rPr>
              <w:t xml:space="preserve"> (Burmeister, 1839)</w:t>
            </w:r>
          </w:p>
        </w:tc>
        <w:tc>
          <w:tcPr>
            <w:tcW w:w="3060" w:type="dxa"/>
            <w:vAlign w:val="center"/>
            <w:hideMark/>
          </w:tcPr>
          <w:p w14:paraId="45E8CC18"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Crimson Marsh Glider</w:t>
            </w:r>
          </w:p>
        </w:tc>
        <w:tc>
          <w:tcPr>
            <w:tcW w:w="1530" w:type="dxa"/>
            <w:vAlign w:val="center"/>
            <w:hideMark/>
          </w:tcPr>
          <w:p w14:paraId="0EEA8AF7"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Least Concern</w:t>
            </w:r>
          </w:p>
        </w:tc>
      </w:tr>
      <w:tr w:rsidR="00725CE3" w:rsidRPr="0086077E" w14:paraId="24F8FCBE" w14:textId="77777777" w:rsidTr="005049D8">
        <w:trPr>
          <w:trHeight w:val="231"/>
        </w:trPr>
        <w:tc>
          <w:tcPr>
            <w:tcW w:w="625" w:type="dxa"/>
            <w:vAlign w:val="center"/>
          </w:tcPr>
          <w:p w14:paraId="31BB3367"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19</w:t>
            </w:r>
          </w:p>
        </w:tc>
        <w:tc>
          <w:tcPr>
            <w:tcW w:w="4140" w:type="dxa"/>
            <w:vAlign w:val="center"/>
          </w:tcPr>
          <w:p w14:paraId="75AFB2A8" w14:textId="77777777" w:rsidR="00725CE3" w:rsidRPr="0086077E" w:rsidRDefault="00725CE3" w:rsidP="005049D8">
            <w:pPr>
              <w:jc w:val="center"/>
              <w:rPr>
                <w:rFonts w:ascii="Arial" w:hAnsi="Arial" w:cs="Arial"/>
                <w:i/>
                <w:iCs/>
                <w:sz w:val="20"/>
                <w:szCs w:val="20"/>
              </w:rPr>
            </w:pPr>
            <w:proofErr w:type="spellStart"/>
            <w:r w:rsidRPr="0086077E">
              <w:rPr>
                <w:rFonts w:ascii="Arial" w:hAnsi="Arial" w:cs="Arial"/>
                <w:i/>
                <w:iCs/>
                <w:sz w:val="20"/>
                <w:szCs w:val="20"/>
              </w:rPr>
              <w:t>Lathrecista</w:t>
            </w:r>
            <w:proofErr w:type="spellEnd"/>
            <w:r w:rsidRPr="0086077E">
              <w:rPr>
                <w:rFonts w:ascii="Arial" w:hAnsi="Arial" w:cs="Arial"/>
                <w:i/>
                <w:iCs/>
                <w:sz w:val="20"/>
                <w:szCs w:val="20"/>
              </w:rPr>
              <w:t xml:space="preserve"> asiatica </w:t>
            </w:r>
            <w:r w:rsidRPr="0086077E">
              <w:rPr>
                <w:rFonts w:ascii="Arial" w:hAnsi="Arial" w:cs="Arial"/>
                <w:iCs/>
                <w:sz w:val="20"/>
                <w:szCs w:val="20"/>
              </w:rPr>
              <w:t>(Fabricius, 1798)</w:t>
            </w:r>
          </w:p>
        </w:tc>
        <w:tc>
          <w:tcPr>
            <w:tcW w:w="3060" w:type="dxa"/>
            <w:vAlign w:val="center"/>
          </w:tcPr>
          <w:p w14:paraId="7065D8BB" w14:textId="77777777" w:rsidR="00725CE3" w:rsidRPr="0086077E" w:rsidRDefault="00725CE3" w:rsidP="005049D8">
            <w:pPr>
              <w:jc w:val="center"/>
              <w:rPr>
                <w:rFonts w:ascii="Arial" w:hAnsi="Arial" w:cs="Arial"/>
                <w:color w:val="000000" w:themeColor="text1"/>
                <w:sz w:val="20"/>
                <w:szCs w:val="20"/>
              </w:rPr>
            </w:pPr>
            <w:r w:rsidRPr="0086077E">
              <w:rPr>
                <w:rFonts w:ascii="Arial" w:hAnsi="Arial" w:cs="Arial"/>
                <w:color w:val="000000" w:themeColor="text1"/>
                <w:sz w:val="20"/>
                <w:szCs w:val="20"/>
              </w:rPr>
              <w:t>Asian blood tail</w:t>
            </w:r>
          </w:p>
        </w:tc>
        <w:tc>
          <w:tcPr>
            <w:tcW w:w="1530" w:type="dxa"/>
            <w:vAlign w:val="center"/>
          </w:tcPr>
          <w:p w14:paraId="0E3867F6"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Least Concern</w:t>
            </w:r>
          </w:p>
        </w:tc>
      </w:tr>
      <w:tr w:rsidR="00725CE3" w:rsidRPr="0086077E" w14:paraId="48B428B0" w14:textId="77777777" w:rsidTr="005049D8">
        <w:trPr>
          <w:trHeight w:val="231"/>
        </w:trPr>
        <w:tc>
          <w:tcPr>
            <w:tcW w:w="625" w:type="dxa"/>
            <w:vAlign w:val="center"/>
          </w:tcPr>
          <w:p w14:paraId="7F04DD96"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20</w:t>
            </w:r>
          </w:p>
        </w:tc>
        <w:tc>
          <w:tcPr>
            <w:tcW w:w="4140" w:type="dxa"/>
            <w:vAlign w:val="center"/>
          </w:tcPr>
          <w:p w14:paraId="78B5B827" w14:textId="77777777" w:rsidR="00725CE3" w:rsidRPr="0086077E" w:rsidRDefault="00725CE3" w:rsidP="005049D8">
            <w:pPr>
              <w:jc w:val="center"/>
              <w:rPr>
                <w:rFonts w:ascii="Arial" w:hAnsi="Arial" w:cs="Arial"/>
                <w:i/>
                <w:iCs/>
                <w:sz w:val="20"/>
                <w:szCs w:val="20"/>
              </w:rPr>
            </w:pPr>
            <w:proofErr w:type="spellStart"/>
            <w:r w:rsidRPr="0086077E">
              <w:rPr>
                <w:rFonts w:ascii="Arial" w:hAnsi="Arial" w:cs="Arial"/>
                <w:i/>
                <w:iCs/>
                <w:sz w:val="20"/>
                <w:szCs w:val="20"/>
              </w:rPr>
              <w:t>Macrodiplax</w:t>
            </w:r>
            <w:proofErr w:type="spellEnd"/>
            <w:r w:rsidRPr="0086077E">
              <w:rPr>
                <w:rFonts w:ascii="Arial" w:hAnsi="Arial" w:cs="Arial"/>
                <w:i/>
                <w:iCs/>
                <w:sz w:val="20"/>
                <w:szCs w:val="20"/>
              </w:rPr>
              <w:t xml:space="preserve"> </w:t>
            </w:r>
            <w:proofErr w:type="spellStart"/>
            <w:r w:rsidRPr="0086077E">
              <w:rPr>
                <w:rFonts w:ascii="Arial" w:hAnsi="Arial" w:cs="Arial"/>
                <w:i/>
                <w:iCs/>
                <w:sz w:val="20"/>
                <w:szCs w:val="20"/>
              </w:rPr>
              <w:t>cora</w:t>
            </w:r>
            <w:proofErr w:type="spellEnd"/>
            <w:r w:rsidRPr="0086077E">
              <w:rPr>
                <w:rFonts w:ascii="Arial" w:hAnsi="Arial" w:cs="Arial"/>
                <w:i/>
                <w:iCs/>
                <w:sz w:val="20"/>
                <w:szCs w:val="20"/>
              </w:rPr>
              <w:t xml:space="preserve"> </w:t>
            </w:r>
            <w:r w:rsidRPr="0086077E">
              <w:rPr>
                <w:rFonts w:ascii="Arial" w:hAnsi="Arial" w:cs="Arial"/>
                <w:iCs/>
                <w:sz w:val="20"/>
                <w:szCs w:val="20"/>
              </w:rPr>
              <w:t>(Brauer, 1867</w:t>
            </w:r>
            <w:r w:rsidRPr="0086077E">
              <w:rPr>
                <w:rFonts w:ascii="Arial" w:hAnsi="Arial" w:cs="Arial"/>
                <w:i/>
                <w:iCs/>
                <w:sz w:val="20"/>
                <w:szCs w:val="20"/>
              </w:rPr>
              <w:t>)</w:t>
            </w:r>
          </w:p>
        </w:tc>
        <w:tc>
          <w:tcPr>
            <w:tcW w:w="3060" w:type="dxa"/>
            <w:vAlign w:val="center"/>
          </w:tcPr>
          <w:p w14:paraId="6E66A953" w14:textId="77777777" w:rsidR="00725CE3" w:rsidRPr="0086077E" w:rsidRDefault="00725CE3" w:rsidP="005049D8">
            <w:pPr>
              <w:jc w:val="center"/>
              <w:rPr>
                <w:rFonts w:ascii="Arial" w:hAnsi="Arial" w:cs="Arial"/>
                <w:color w:val="000000" w:themeColor="text1"/>
                <w:sz w:val="20"/>
                <w:szCs w:val="20"/>
              </w:rPr>
            </w:pPr>
            <w:r w:rsidRPr="0086077E">
              <w:rPr>
                <w:rFonts w:ascii="Arial" w:hAnsi="Arial" w:cs="Arial"/>
                <w:color w:val="000000" w:themeColor="text1"/>
                <w:sz w:val="20"/>
                <w:szCs w:val="20"/>
              </w:rPr>
              <w:t>Coastal glider</w:t>
            </w:r>
          </w:p>
        </w:tc>
        <w:tc>
          <w:tcPr>
            <w:tcW w:w="1530" w:type="dxa"/>
            <w:vAlign w:val="center"/>
          </w:tcPr>
          <w:p w14:paraId="737ACA6A"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Least Concern</w:t>
            </w:r>
          </w:p>
        </w:tc>
      </w:tr>
      <w:tr w:rsidR="00725CE3" w:rsidRPr="0086077E" w14:paraId="39A451DC" w14:textId="77777777" w:rsidTr="005049D8">
        <w:trPr>
          <w:trHeight w:val="231"/>
        </w:trPr>
        <w:tc>
          <w:tcPr>
            <w:tcW w:w="625" w:type="dxa"/>
            <w:vAlign w:val="center"/>
          </w:tcPr>
          <w:p w14:paraId="4289BC3B"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21</w:t>
            </w:r>
          </w:p>
        </w:tc>
        <w:tc>
          <w:tcPr>
            <w:tcW w:w="4140" w:type="dxa"/>
            <w:vAlign w:val="center"/>
          </w:tcPr>
          <w:p w14:paraId="39070A89" w14:textId="77777777" w:rsidR="00725CE3" w:rsidRPr="0086077E" w:rsidRDefault="00725CE3" w:rsidP="005049D8">
            <w:pPr>
              <w:jc w:val="center"/>
              <w:rPr>
                <w:rFonts w:ascii="Arial" w:hAnsi="Arial" w:cs="Arial"/>
                <w:i/>
                <w:iCs/>
                <w:sz w:val="20"/>
                <w:szCs w:val="20"/>
              </w:rPr>
            </w:pPr>
            <w:proofErr w:type="spellStart"/>
            <w:r w:rsidRPr="0086077E">
              <w:rPr>
                <w:rFonts w:ascii="Arial" w:hAnsi="Arial" w:cs="Arial"/>
                <w:i/>
                <w:iCs/>
                <w:sz w:val="20"/>
                <w:szCs w:val="20"/>
              </w:rPr>
              <w:t>Pantala</w:t>
            </w:r>
            <w:proofErr w:type="spellEnd"/>
            <w:r w:rsidRPr="0086077E">
              <w:rPr>
                <w:rFonts w:ascii="Arial" w:hAnsi="Arial" w:cs="Arial"/>
                <w:i/>
                <w:iCs/>
                <w:sz w:val="20"/>
                <w:szCs w:val="20"/>
              </w:rPr>
              <w:t xml:space="preserve"> </w:t>
            </w:r>
            <w:proofErr w:type="spellStart"/>
            <w:r w:rsidRPr="0086077E">
              <w:rPr>
                <w:rFonts w:ascii="Arial" w:hAnsi="Arial" w:cs="Arial"/>
                <w:i/>
                <w:iCs/>
                <w:sz w:val="20"/>
                <w:szCs w:val="20"/>
              </w:rPr>
              <w:t>flavescens</w:t>
            </w:r>
            <w:proofErr w:type="spellEnd"/>
            <w:r w:rsidRPr="0086077E">
              <w:rPr>
                <w:rFonts w:ascii="Arial" w:hAnsi="Arial" w:cs="Arial"/>
                <w:i/>
                <w:iCs/>
                <w:sz w:val="20"/>
                <w:szCs w:val="20"/>
              </w:rPr>
              <w:t xml:space="preserve"> </w:t>
            </w:r>
            <w:r w:rsidRPr="0086077E">
              <w:rPr>
                <w:rFonts w:ascii="Arial" w:hAnsi="Arial" w:cs="Arial"/>
                <w:iCs/>
                <w:sz w:val="20"/>
                <w:szCs w:val="20"/>
              </w:rPr>
              <w:t>(Fabricius, 1798)</w:t>
            </w:r>
          </w:p>
        </w:tc>
        <w:tc>
          <w:tcPr>
            <w:tcW w:w="3060" w:type="dxa"/>
            <w:vAlign w:val="center"/>
          </w:tcPr>
          <w:p w14:paraId="5E2C0136" w14:textId="77777777" w:rsidR="00725CE3" w:rsidRPr="0086077E" w:rsidRDefault="00725CE3" w:rsidP="005049D8">
            <w:pPr>
              <w:jc w:val="center"/>
              <w:rPr>
                <w:rFonts w:ascii="Arial" w:hAnsi="Arial" w:cs="Arial"/>
                <w:color w:val="000000" w:themeColor="text1"/>
                <w:sz w:val="20"/>
                <w:szCs w:val="20"/>
              </w:rPr>
            </w:pPr>
            <w:r w:rsidRPr="0086077E">
              <w:rPr>
                <w:rFonts w:ascii="Arial" w:hAnsi="Arial" w:cs="Arial"/>
                <w:color w:val="000000" w:themeColor="text1"/>
                <w:sz w:val="20"/>
                <w:szCs w:val="20"/>
              </w:rPr>
              <w:t>Globe skimmer</w:t>
            </w:r>
          </w:p>
        </w:tc>
        <w:tc>
          <w:tcPr>
            <w:tcW w:w="1530" w:type="dxa"/>
            <w:vAlign w:val="center"/>
          </w:tcPr>
          <w:p w14:paraId="59374D7B"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Least Concern</w:t>
            </w:r>
          </w:p>
        </w:tc>
      </w:tr>
      <w:tr w:rsidR="00725CE3" w:rsidRPr="0086077E" w14:paraId="7EFA698D" w14:textId="77777777" w:rsidTr="005049D8">
        <w:trPr>
          <w:trHeight w:val="231"/>
        </w:trPr>
        <w:tc>
          <w:tcPr>
            <w:tcW w:w="625" w:type="dxa"/>
            <w:vAlign w:val="center"/>
          </w:tcPr>
          <w:p w14:paraId="6FE52728"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22</w:t>
            </w:r>
          </w:p>
        </w:tc>
        <w:tc>
          <w:tcPr>
            <w:tcW w:w="4140" w:type="dxa"/>
            <w:vAlign w:val="center"/>
          </w:tcPr>
          <w:p w14:paraId="451C1940" w14:textId="77777777" w:rsidR="00725CE3" w:rsidRPr="0086077E" w:rsidRDefault="00725CE3" w:rsidP="005049D8">
            <w:pPr>
              <w:jc w:val="center"/>
              <w:rPr>
                <w:rFonts w:ascii="Arial" w:hAnsi="Arial" w:cs="Arial"/>
                <w:i/>
                <w:iCs/>
                <w:sz w:val="20"/>
                <w:szCs w:val="20"/>
              </w:rPr>
            </w:pPr>
            <w:proofErr w:type="spellStart"/>
            <w:r w:rsidRPr="0086077E">
              <w:rPr>
                <w:rFonts w:ascii="Arial" w:hAnsi="Arial" w:cs="Arial"/>
                <w:i/>
                <w:iCs/>
                <w:sz w:val="20"/>
                <w:szCs w:val="20"/>
              </w:rPr>
              <w:t>Tramea</w:t>
            </w:r>
            <w:proofErr w:type="spellEnd"/>
            <w:r w:rsidRPr="0086077E">
              <w:rPr>
                <w:rFonts w:ascii="Arial" w:hAnsi="Arial" w:cs="Arial"/>
                <w:i/>
                <w:iCs/>
                <w:sz w:val="20"/>
                <w:szCs w:val="20"/>
              </w:rPr>
              <w:t xml:space="preserve"> </w:t>
            </w:r>
            <w:proofErr w:type="spellStart"/>
            <w:r w:rsidRPr="0086077E">
              <w:rPr>
                <w:rFonts w:ascii="Arial" w:hAnsi="Arial" w:cs="Arial"/>
                <w:i/>
                <w:iCs/>
                <w:sz w:val="20"/>
                <w:szCs w:val="20"/>
              </w:rPr>
              <w:t>limbata</w:t>
            </w:r>
            <w:proofErr w:type="spellEnd"/>
            <w:r w:rsidRPr="0086077E">
              <w:rPr>
                <w:rFonts w:ascii="Arial" w:hAnsi="Arial" w:cs="Arial"/>
                <w:i/>
                <w:iCs/>
                <w:sz w:val="20"/>
                <w:szCs w:val="20"/>
              </w:rPr>
              <w:t xml:space="preserve"> </w:t>
            </w:r>
            <w:r w:rsidRPr="0086077E">
              <w:rPr>
                <w:rFonts w:ascii="Arial" w:hAnsi="Arial" w:cs="Arial"/>
                <w:iCs/>
                <w:sz w:val="20"/>
                <w:szCs w:val="20"/>
              </w:rPr>
              <w:t>(Desjardins, 1832)</w:t>
            </w:r>
          </w:p>
        </w:tc>
        <w:tc>
          <w:tcPr>
            <w:tcW w:w="3060" w:type="dxa"/>
            <w:vAlign w:val="center"/>
          </w:tcPr>
          <w:p w14:paraId="62017F7E" w14:textId="77777777" w:rsidR="00725CE3" w:rsidRPr="0086077E" w:rsidRDefault="00725CE3" w:rsidP="005049D8">
            <w:pPr>
              <w:jc w:val="center"/>
              <w:rPr>
                <w:rFonts w:ascii="Arial" w:hAnsi="Arial" w:cs="Arial"/>
                <w:color w:val="000000" w:themeColor="text1"/>
                <w:sz w:val="20"/>
                <w:szCs w:val="20"/>
              </w:rPr>
            </w:pPr>
            <w:r w:rsidRPr="0086077E">
              <w:rPr>
                <w:rFonts w:ascii="Arial" w:hAnsi="Arial" w:cs="Arial"/>
                <w:color w:val="000000" w:themeColor="text1"/>
                <w:sz w:val="20"/>
                <w:szCs w:val="20"/>
              </w:rPr>
              <w:t>Black marsh trotter</w:t>
            </w:r>
          </w:p>
        </w:tc>
        <w:tc>
          <w:tcPr>
            <w:tcW w:w="1530" w:type="dxa"/>
            <w:vAlign w:val="center"/>
          </w:tcPr>
          <w:p w14:paraId="6E84FD68"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Least Concern</w:t>
            </w:r>
          </w:p>
        </w:tc>
      </w:tr>
      <w:tr w:rsidR="00725CE3" w:rsidRPr="0086077E" w14:paraId="6F9EDFF2" w14:textId="77777777" w:rsidTr="005049D8">
        <w:trPr>
          <w:trHeight w:val="231"/>
        </w:trPr>
        <w:tc>
          <w:tcPr>
            <w:tcW w:w="9355" w:type="dxa"/>
            <w:gridSpan w:val="4"/>
            <w:vAlign w:val="center"/>
          </w:tcPr>
          <w:p w14:paraId="67B04047" w14:textId="77777777" w:rsidR="00725CE3" w:rsidRPr="0086077E" w:rsidRDefault="00725CE3" w:rsidP="005049D8">
            <w:pPr>
              <w:jc w:val="center"/>
              <w:rPr>
                <w:rFonts w:ascii="Arial" w:hAnsi="Arial" w:cs="Arial"/>
                <w:sz w:val="20"/>
                <w:szCs w:val="20"/>
              </w:rPr>
            </w:pPr>
            <w:r w:rsidRPr="0086077E">
              <w:rPr>
                <w:rFonts w:ascii="Arial" w:hAnsi="Arial" w:cs="Arial"/>
                <w:b/>
                <w:bCs/>
                <w:sz w:val="20"/>
                <w:szCs w:val="20"/>
              </w:rPr>
              <w:t xml:space="preserve">Family: </w:t>
            </w:r>
            <w:bookmarkStart w:id="8" w:name="OLE_LINK1"/>
            <w:r w:rsidRPr="0086077E">
              <w:rPr>
                <w:rFonts w:ascii="Arial" w:hAnsi="Arial" w:cs="Arial"/>
                <w:b/>
                <w:sz w:val="20"/>
                <w:szCs w:val="20"/>
              </w:rPr>
              <w:t>GOMPHIDAE</w:t>
            </w:r>
            <w:bookmarkEnd w:id="8"/>
          </w:p>
        </w:tc>
      </w:tr>
      <w:tr w:rsidR="00725CE3" w:rsidRPr="0086077E" w14:paraId="53A42F21" w14:textId="77777777" w:rsidTr="005049D8">
        <w:trPr>
          <w:trHeight w:val="231"/>
        </w:trPr>
        <w:tc>
          <w:tcPr>
            <w:tcW w:w="625" w:type="dxa"/>
            <w:vAlign w:val="center"/>
          </w:tcPr>
          <w:p w14:paraId="3D02464B"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23</w:t>
            </w:r>
          </w:p>
        </w:tc>
        <w:tc>
          <w:tcPr>
            <w:tcW w:w="4140" w:type="dxa"/>
            <w:vAlign w:val="center"/>
          </w:tcPr>
          <w:p w14:paraId="1B4F7CFF" w14:textId="77777777" w:rsidR="00725CE3" w:rsidRPr="0086077E" w:rsidRDefault="00725CE3" w:rsidP="005049D8">
            <w:pPr>
              <w:jc w:val="center"/>
              <w:rPr>
                <w:rFonts w:ascii="Arial" w:hAnsi="Arial" w:cs="Arial"/>
                <w:i/>
                <w:iCs/>
                <w:sz w:val="20"/>
                <w:szCs w:val="20"/>
              </w:rPr>
            </w:pPr>
            <w:proofErr w:type="spellStart"/>
            <w:r w:rsidRPr="0086077E">
              <w:rPr>
                <w:rFonts w:ascii="Arial" w:hAnsi="Arial" w:cs="Arial"/>
                <w:i/>
                <w:iCs/>
                <w:sz w:val="20"/>
                <w:szCs w:val="20"/>
              </w:rPr>
              <w:t>Gomphus</w:t>
            </w:r>
            <w:proofErr w:type="spellEnd"/>
            <w:r w:rsidRPr="0086077E">
              <w:rPr>
                <w:rFonts w:ascii="Arial" w:hAnsi="Arial" w:cs="Arial"/>
                <w:i/>
                <w:iCs/>
                <w:sz w:val="20"/>
                <w:szCs w:val="20"/>
              </w:rPr>
              <w:t xml:space="preserve"> </w:t>
            </w:r>
            <w:proofErr w:type="spellStart"/>
            <w:r w:rsidRPr="0086077E">
              <w:rPr>
                <w:rFonts w:ascii="Arial" w:hAnsi="Arial" w:cs="Arial"/>
                <w:i/>
                <w:iCs/>
                <w:sz w:val="20"/>
                <w:szCs w:val="20"/>
              </w:rPr>
              <w:t>vulgatissimus</w:t>
            </w:r>
            <w:proofErr w:type="spellEnd"/>
            <w:r w:rsidRPr="0086077E">
              <w:rPr>
                <w:rFonts w:ascii="Arial" w:hAnsi="Arial" w:cs="Arial"/>
                <w:sz w:val="20"/>
                <w:szCs w:val="20"/>
              </w:rPr>
              <w:t xml:space="preserve"> (Linnaeus, 1758)</w:t>
            </w:r>
          </w:p>
        </w:tc>
        <w:tc>
          <w:tcPr>
            <w:tcW w:w="3060" w:type="dxa"/>
            <w:vAlign w:val="center"/>
          </w:tcPr>
          <w:p w14:paraId="537AFCA1" w14:textId="77777777" w:rsidR="00725CE3" w:rsidRPr="0086077E" w:rsidRDefault="00725CE3" w:rsidP="005049D8">
            <w:pPr>
              <w:jc w:val="center"/>
              <w:rPr>
                <w:rFonts w:ascii="Arial" w:hAnsi="Arial" w:cs="Arial"/>
                <w:color w:val="000000" w:themeColor="text1"/>
                <w:sz w:val="20"/>
                <w:szCs w:val="20"/>
              </w:rPr>
            </w:pPr>
            <w:r w:rsidRPr="0086077E">
              <w:rPr>
                <w:rFonts w:ascii="Arial" w:hAnsi="Arial" w:cs="Arial"/>
                <w:sz w:val="20"/>
                <w:szCs w:val="20"/>
              </w:rPr>
              <w:t xml:space="preserve">Common </w:t>
            </w:r>
            <w:proofErr w:type="spellStart"/>
            <w:r w:rsidRPr="0086077E">
              <w:rPr>
                <w:rFonts w:ascii="Arial" w:hAnsi="Arial" w:cs="Arial"/>
                <w:sz w:val="20"/>
                <w:szCs w:val="20"/>
              </w:rPr>
              <w:t>Clubtail</w:t>
            </w:r>
            <w:proofErr w:type="spellEnd"/>
          </w:p>
        </w:tc>
        <w:tc>
          <w:tcPr>
            <w:tcW w:w="1530" w:type="dxa"/>
            <w:vAlign w:val="center"/>
          </w:tcPr>
          <w:p w14:paraId="303A9CF5"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Least Concern</w:t>
            </w:r>
          </w:p>
        </w:tc>
      </w:tr>
      <w:tr w:rsidR="00725CE3" w:rsidRPr="0086077E" w14:paraId="5ACD1518" w14:textId="77777777" w:rsidTr="005049D8">
        <w:trPr>
          <w:trHeight w:val="269"/>
        </w:trPr>
        <w:tc>
          <w:tcPr>
            <w:tcW w:w="625" w:type="dxa"/>
            <w:vAlign w:val="center"/>
          </w:tcPr>
          <w:p w14:paraId="5CB0F3CE"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24</w:t>
            </w:r>
          </w:p>
        </w:tc>
        <w:tc>
          <w:tcPr>
            <w:tcW w:w="4140" w:type="dxa"/>
            <w:vAlign w:val="center"/>
          </w:tcPr>
          <w:p w14:paraId="0B86187B" w14:textId="77777777" w:rsidR="00725CE3" w:rsidRPr="0086077E" w:rsidRDefault="00725CE3" w:rsidP="005049D8">
            <w:pPr>
              <w:jc w:val="center"/>
              <w:rPr>
                <w:rFonts w:ascii="Arial" w:hAnsi="Arial" w:cs="Arial"/>
                <w:i/>
                <w:iCs/>
                <w:sz w:val="20"/>
                <w:szCs w:val="20"/>
              </w:rPr>
            </w:pPr>
            <w:proofErr w:type="spellStart"/>
            <w:r w:rsidRPr="0086077E">
              <w:rPr>
                <w:rFonts w:ascii="Arial" w:hAnsi="Arial" w:cs="Arial"/>
                <w:i/>
                <w:iCs/>
                <w:sz w:val="20"/>
                <w:szCs w:val="20"/>
              </w:rPr>
              <w:t>Macrogomphus</w:t>
            </w:r>
            <w:proofErr w:type="spellEnd"/>
            <w:r w:rsidRPr="0086077E">
              <w:rPr>
                <w:rFonts w:ascii="Arial" w:hAnsi="Arial" w:cs="Arial"/>
                <w:i/>
                <w:iCs/>
                <w:sz w:val="20"/>
                <w:szCs w:val="20"/>
              </w:rPr>
              <w:t xml:space="preserve"> </w:t>
            </w:r>
            <w:proofErr w:type="spellStart"/>
            <w:r w:rsidRPr="0086077E">
              <w:rPr>
                <w:rFonts w:ascii="Arial" w:hAnsi="Arial" w:cs="Arial"/>
                <w:i/>
                <w:iCs/>
                <w:sz w:val="20"/>
                <w:szCs w:val="20"/>
              </w:rPr>
              <w:t>annulatus</w:t>
            </w:r>
            <w:proofErr w:type="spellEnd"/>
            <w:r w:rsidRPr="0086077E">
              <w:rPr>
                <w:rFonts w:ascii="Arial" w:hAnsi="Arial" w:cs="Arial"/>
                <w:i/>
                <w:iCs/>
                <w:sz w:val="20"/>
                <w:szCs w:val="20"/>
              </w:rPr>
              <w:t xml:space="preserve"> </w:t>
            </w:r>
            <w:r w:rsidRPr="0086077E">
              <w:rPr>
                <w:rFonts w:ascii="Arial" w:hAnsi="Arial" w:cs="Arial"/>
                <w:iCs/>
                <w:sz w:val="20"/>
                <w:szCs w:val="20"/>
              </w:rPr>
              <w:t>(Selys,1854)</w:t>
            </w:r>
          </w:p>
        </w:tc>
        <w:tc>
          <w:tcPr>
            <w:tcW w:w="3060" w:type="dxa"/>
            <w:vAlign w:val="center"/>
          </w:tcPr>
          <w:p w14:paraId="3265D6B7" w14:textId="77777777" w:rsidR="00725CE3" w:rsidRPr="0086077E" w:rsidRDefault="00725CE3" w:rsidP="005049D8">
            <w:pPr>
              <w:jc w:val="center"/>
              <w:rPr>
                <w:rFonts w:ascii="Arial" w:hAnsi="Arial" w:cs="Arial"/>
                <w:color w:val="000000" w:themeColor="text1"/>
                <w:sz w:val="20"/>
                <w:szCs w:val="20"/>
              </w:rPr>
            </w:pPr>
            <w:r w:rsidRPr="0086077E">
              <w:rPr>
                <w:rFonts w:ascii="Arial" w:hAnsi="Arial" w:cs="Arial"/>
                <w:bCs/>
                <w:color w:val="000000" w:themeColor="text1"/>
                <w:sz w:val="20"/>
                <w:szCs w:val="20"/>
              </w:rPr>
              <w:t>Keiser's forktail</w:t>
            </w:r>
          </w:p>
        </w:tc>
        <w:tc>
          <w:tcPr>
            <w:tcW w:w="1530" w:type="dxa"/>
            <w:vAlign w:val="center"/>
          </w:tcPr>
          <w:p w14:paraId="07EAEE85"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Data Deficient</w:t>
            </w:r>
          </w:p>
        </w:tc>
      </w:tr>
      <w:tr w:rsidR="00725CE3" w:rsidRPr="0086077E" w14:paraId="134CA750" w14:textId="77777777" w:rsidTr="005049D8">
        <w:trPr>
          <w:trHeight w:val="231"/>
        </w:trPr>
        <w:tc>
          <w:tcPr>
            <w:tcW w:w="625" w:type="dxa"/>
            <w:vAlign w:val="center"/>
          </w:tcPr>
          <w:p w14:paraId="08AF1D14"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25</w:t>
            </w:r>
          </w:p>
        </w:tc>
        <w:tc>
          <w:tcPr>
            <w:tcW w:w="4140" w:type="dxa"/>
            <w:vAlign w:val="center"/>
          </w:tcPr>
          <w:p w14:paraId="40FB3632" w14:textId="77777777" w:rsidR="00725CE3" w:rsidRPr="0086077E" w:rsidRDefault="00725CE3" w:rsidP="005049D8">
            <w:pPr>
              <w:jc w:val="center"/>
              <w:rPr>
                <w:rFonts w:ascii="Arial" w:hAnsi="Arial" w:cs="Arial"/>
                <w:i/>
                <w:iCs/>
                <w:sz w:val="20"/>
                <w:szCs w:val="20"/>
              </w:rPr>
            </w:pPr>
            <w:proofErr w:type="spellStart"/>
            <w:r w:rsidRPr="0086077E">
              <w:rPr>
                <w:rFonts w:ascii="Arial" w:hAnsi="Arial" w:cs="Arial"/>
                <w:i/>
                <w:iCs/>
                <w:sz w:val="20"/>
                <w:szCs w:val="20"/>
              </w:rPr>
              <w:t>Paragomphus</w:t>
            </w:r>
            <w:proofErr w:type="spellEnd"/>
            <w:r w:rsidRPr="0086077E">
              <w:rPr>
                <w:rFonts w:ascii="Arial" w:hAnsi="Arial" w:cs="Arial"/>
                <w:i/>
                <w:iCs/>
                <w:sz w:val="20"/>
                <w:szCs w:val="20"/>
              </w:rPr>
              <w:t xml:space="preserve"> </w:t>
            </w:r>
            <w:proofErr w:type="spellStart"/>
            <w:r w:rsidRPr="0086077E">
              <w:rPr>
                <w:rFonts w:ascii="Arial" w:hAnsi="Arial" w:cs="Arial"/>
                <w:i/>
                <w:iCs/>
                <w:sz w:val="20"/>
                <w:szCs w:val="20"/>
              </w:rPr>
              <w:t>lineatus</w:t>
            </w:r>
            <w:proofErr w:type="spellEnd"/>
            <w:r w:rsidRPr="0086077E">
              <w:rPr>
                <w:rFonts w:ascii="Arial" w:hAnsi="Arial" w:cs="Arial"/>
                <w:i/>
                <w:iCs/>
                <w:sz w:val="20"/>
                <w:szCs w:val="20"/>
              </w:rPr>
              <w:t xml:space="preserve"> </w:t>
            </w:r>
            <w:r w:rsidRPr="0086077E">
              <w:rPr>
                <w:rFonts w:ascii="Arial" w:hAnsi="Arial" w:cs="Arial"/>
                <w:iCs/>
                <w:sz w:val="20"/>
                <w:szCs w:val="20"/>
              </w:rPr>
              <w:t>(Selys, 1850)</w:t>
            </w:r>
          </w:p>
        </w:tc>
        <w:tc>
          <w:tcPr>
            <w:tcW w:w="3060" w:type="dxa"/>
            <w:vAlign w:val="center"/>
          </w:tcPr>
          <w:p w14:paraId="005B0345" w14:textId="77777777" w:rsidR="00725CE3" w:rsidRPr="0086077E" w:rsidRDefault="00725CE3" w:rsidP="005049D8">
            <w:pPr>
              <w:jc w:val="center"/>
              <w:rPr>
                <w:rFonts w:ascii="Arial" w:hAnsi="Arial" w:cs="Arial"/>
                <w:bCs/>
                <w:color w:val="000000" w:themeColor="text1"/>
                <w:sz w:val="20"/>
                <w:szCs w:val="20"/>
              </w:rPr>
            </w:pPr>
            <w:r w:rsidRPr="0086077E">
              <w:rPr>
                <w:rFonts w:ascii="Arial" w:hAnsi="Arial" w:cs="Arial"/>
                <w:bCs/>
                <w:color w:val="000000" w:themeColor="text1"/>
                <w:sz w:val="20"/>
                <w:szCs w:val="20"/>
              </w:rPr>
              <w:t xml:space="preserve">Lined </w:t>
            </w:r>
            <w:proofErr w:type="spellStart"/>
            <w:r w:rsidRPr="0086077E">
              <w:rPr>
                <w:rFonts w:ascii="Arial" w:hAnsi="Arial" w:cs="Arial"/>
                <w:bCs/>
                <w:color w:val="000000" w:themeColor="text1"/>
                <w:sz w:val="20"/>
                <w:szCs w:val="20"/>
              </w:rPr>
              <w:t>hooktail</w:t>
            </w:r>
            <w:proofErr w:type="spellEnd"/>
          </w:p>
        </w:tc>
        <w:tc>
          <w:tcPr>
            <w:tcW w:w="1530" w:type="dxa"/>
            <w:vAlign w:val="center"/>
          </w:tcPr>
          <w:p w14:paraId="3E991F25"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Least Concern</w:t>
            </w:r>
          </w:p>
        </w:tc>
      </w:tr>
    </w:tbl>
    <w:p w14:paraId="7EBB53E4" w14:textId="77777777" w:rsidR="00725CE3" w:rsidRDefault="00725CE3" w:rsidP="00725CE3">
      <w:pPr>
        <w:spacing w:line="360" w:lineRule="auto"/>
        <w:jc w:val="both"/>
        <w:rPr>
          <w:rFonts w:ascii="Times New Roman" w:hAnsi="Times New Roman" w:cs="Times New Roman"/>
          <w:b/>
          <w:sz w:val="20"/>
          <w:szCs w:val="20"/>
        </w:rPr>
      </w:pPr>
    </w:p>
    <w:p w14:paraId="4790E81D" w14:textId="65F4C0E2" w:rsidR="001E0970" w:rsidRDefault="006D0735" w:rsidP="006D0735">
      <w:pPr>
        <w:spacing w:line="240" w:lineRule="auto"/>
        <w:jc w:val="both"/>
        <w:rPr>
          <w:rFonts w:ascii="Arial" w:hAnsi="Arial" w:cs="Arial"/>
        </w:rPr>
      </w:pPr>
      <w:r w:rsidRPr="006D0735">
        <w:rPr>
          <w:rFonts w:ascii="Arial" w:hAnsi="Arial" w:cs="Arial"/>
        </w:rPr>
        <w:t xml:space="preserve">Among these 25 species, 18 were found in both sacred and control sites, 6 were found exclusively in sacred groves, and 1 was found exclusively on control sites. Most of the recorded species were under the Least Concern category, while </w:t>
      </w:r>
      <w:proofErr w:type="spellStart"/>
      <w:r w:rsidRPr="006D0735">
        <w:rPr>
          <w:rFonts w:ascii="Arial" w:hAnsi="Arial" w:cs="Arial"/>
          <w:i/>
          <w:iCs/>
        </w:rPr>
        <w:t>Macrogomphus</w:t>
      </w:r>
      <w:proofErr w:type="spellEnd"/>
      <w:r w:rsidRPr="006D0735">
        <w:rPr>
          <w:rFonts w:ascii="Arial" w:hAnsi="Arial" w:cs="Arial"/>
          <w:i/>
          <w:iCs/>
        </w:rPr>
        <w:t xml:space="preserve"> </w:t>
      </w:r>
      <w:proofErr w:type="spellStart"/>
      <w:r w:rsidRPr="006D0735">
        <w:rPr>
          <w:rFonts w:ascii="Arial" w:hAnsi="Arial" w:cs="Arial"/>
          <w:i/>
          <w:iCs/>
        </w:rPr>
        <w:t>annulatus</w:t>
      </w:r>
      <w:proofErr w:type="spellEnd"/>
      <w:r w:rsidRPr="006D0735">
        <w:rPr>
          <w:rFonts w:ascii="Arial" w:hAnsi="Arial" w:cs="Arial"/>
        </w:rPr>
        <w:t xml:space="preserve"> was listed as Data Deficient. </w:t>
      </w:r>
      <w:proofErr w:type="spellStart"/>
      <w:r w:rsidRPr="006D0735">
        <w:rPr>
          <w:rFonts w:ascii="Arial" w:hAnsi="Arial" w:cs="Arial"/>
        </w:rPr>
        <w:t>Libellulidae</w:t>
      </w:r>
      <w:proofErr w:type="spellEnd"/>
      <w:r w:rsidRPr="006D0735">
        <w:rPr>
          <w:rFonts w:ascii="Arial" w:hAnsi="Arial" w:cs="Arial"/>
        </w:rPr>
        <w:t xml:space="preserve"> was the dominant family in the present study, with a much higher number of species than </w:t>
      </w:r>
      <w:proofErr w:type="spellStart"/>
      <w:r w:rsidRPr="006D0735">
        <w:rPr>
          <w:rFonts w:ascii="Arial" w:hAnsi="Arial" w:cs="Arial"/>
        </w:rPr>
        <w:t>Gomphidae</w:t>
      </w:r>
      <w:proofErr w:type="spellEnd"/>
      <w:r w:rsidRPr="006D0735">
        <w:rPr>
          <w:rFonts w:ascii="Arial" w:hAnsi="Arial" w:cs="Arial"/>
        </w:rPr>
        <w:t>. This indicates that the dragonfly in the sample</w:t>
      </w:r>
      <w:r>
        <w:rPr>
          <w:rFonts w:ascii="Arial" w:hAnsi="Arial" w:cs="Arial"/>
        </w:rPr>
        <w:t xml:space="preserve"> </w:t>
      </w:r>
      <w:r w:rsidRPr="006D0735">
        <w:rPr>
          <w:rFonts w:ascii="Arial" w:hAnsi="Arial" w:cs="Arial"/>
        </w:rPr>
        <w:t xml:space="preserve">was mainly composed of the </w:t>
      </w:r>
      <w:proofErr w:type="spellStart"/>
      <w:r w:rsidRPr="006D0735">
        <w:rPr>
          <w:rFonts w:ascii="Arial" w:hAnsi="Arial" w:cs="Arial"/>
        </w:rPr>
        <w:t>Libellulidae</w:t>
      </w:r>
      <w:proofErr w:type="spellEnd"/>
      <w:r w:rsidRPr="006D0735">
        <w:rPr>
          <w:rFonts w:ascii="Arial" w:hAnsi="Arial" w:cs="Arial"/>
        </w:rPr>
        <w:t xml:space="preserve"> family (Figure 3). Among the sacred groves, SG1 (</w:t>
      </w:r>
      <w:proofErr w:type="spellStart"/>
      <w:r w:rsidRPr="006D0735">
        <w:rPr>
          <w:rFonts w:ascii="Arial" w:hAnsi="Arial" w:cs="Arial"/>
          <w:i/>
        </w:rPr>
        <w:t>Khanrari</w:t>
      </w:r>
      <w:proofErr w:type="spellEnd"/>
      <w:r w:rsidRPr="006D0735">
        <w:rPr>
          <w:rFonts w:ascii="Arial" w:hAnsi="Arial" w:cs="Arial"/>
        </w:rPr>
        <w:t xml:space="preserve"> Burial Grove) recorded the highest species richness, with 18 species. SG4 (</w:t>
      </w:r>
      <w:proofErr w:type="spellStart"/>
      <w:r w:rsidRPr="006D0735">
        <w:rPr>
          <w:rFonts w:ascii="Arial" w:hAnsi="Arial" w:cs="Arial"/>
          <w:i/>
        </w:rPr>
        <w:t>Kubasol</w:t>
      </w:r>
      <w:proofErr w:type="spellEnd"/>
      <w:r w:rsidRPr="006D0735">
        <w:rPr>
          <w:rFonts w:ascii="Arial" w:hAnsi="Arial" w:cs="Arial"/>
        </w:rPr>
        <w:t xml:space="preserve"> Village Grove) also showed comparatively high richness with 17 species, followed by SG3 and SG6 with 14 species each. SG2 supported 13 species. In contrast, lower richness was noted in SG5 (</w:t>
      </w:r>
      <w:r w:rsidRPr="006D0735">
        <w:rPr>
          <w:rFonts w:ascii="Arial" w:hAnsi="Arial" w:cs="Arial"/>
          <w:i/>
        </w:rPr>
        <w:t xml:space="preserve">Patit </w:t>
      </w:r>
      <w:proofErr w:type="spellStart"/>
      <w:r w:rsidRPr="006D0735">
        <w:rPr>
          <w:rFonts w:ascii="Arial" w:hAnsi="Arial" w:cs="Arial"/>
          <w:i/>
        </w:rPr>
        <w:t>Dommahal</w:t>
      </w:r>
      <w:proofErr w:type="spellEnd"/>
      <w:r w:rsidRPr="006D0735">
        <w:rPr>
          <w:rFonts w:ascii="Arial" w:hAnsi="Arial" w:cs="Arial"/>
          <w:i/>
        </w:rPr>
        <w:t xml:space="preserve"> Bhairab Than</w:t>
      </w:r>
      <w:r w:rsidRPr="006D0735">
        <w:rPr>
          <w:rFonts w:ascii="Arial" w:hAnsi="Arial" w:cs="Arial"/>
        </w:rPr>
        <w:t>), which supported 9 species. At the control sites, the highest richness was recorded in CS4 (12 species), followed by CS1 and CS6 (11 species each), whereas CS5 showed the lowest richness (7 species; Table 3).</w:t>
      </w:r>
    </w:p>
    <w:p w14:paraId="6C014A68" w14:textId="77777777" w:rsidR="00725CE3" w:rsidRPr="0086077E" w:rsidRDefault="00725CE3" w:rsidP="00725CE3">
      <w:pPr>
        <w:spacing w:line="240" w:lineRule="auto"/>
        <w:jc w:val="both"/>
        <w:rPr>
          <w:rFonts w:ascii="Arial" w:hAnsi="Arial" w:cs="Arial"/>
          <w:sz w:val="20"/>
          <w:szCs w:val="20"/>
        </w:rPr>
      </w:pPr>
      <w:r w:rsidRPr="0086077E">
        <w:rPr>
          <w:rFonts w:ascii="Arial" w:hAnsi="Arial" w:cs="Arial"/>
          <w:b/>
          <w:sz w:val="20"/>
          <w:szCs w:val="20"/>
        </w:rPr>
        <w:t>Table 3.</w:t>
      </w:r>
      <w:r w:rsidRPr="0086077E">
        <w:rPr>
          <w:rFonts w:ascii="Arial" w:hAnsi="Arial" w:cs="Arial"/>
          <w:sz w:val="20"/>
          <w:szCs w:val="20"/>
        </w:rPr>
        <w:t xml:space="preserve"> Site-wise dragonfly distribution from 6 sacred groves and 6 control sites </w:t>
      </w:r>
      <w:r w:rsidRPr="0086077E">
        <w:rPr>
          <w:rFonts w:ascii="Arial" w:hAnsi="Arial" w:cs="Arial"/>
          <w:color w:val="000000" w:themeColor="text1"/>
          <w:sz w:val="20"/>
          <w:szCs w:val="20"/>
        </w:rPr>
        <w:t xml:space="preserve">in Bankura district </w:t>
      </w:r>
      <w:r w:rsidRPr="0086077E">
        <w:rPr>
          <w:rFonts w:ascii="Arial" w:hAnsi="Arial" w:cs="Arial"/>
          <w:sz w:val="20"/>
          <w:szCs w:val="20"/>
        </w:rPr>
        <w:t>(SG:</w:t>
      </w:r>
      <w:r>
        <w:rPr>
          <w:rFonts w:ascii="Arial" w:hAnsi="Arial" w:cs="Arial"/>
          <w:sz w:val="20"/>
          <w:szCs w:val="20"/>
        </w:rPr>
        <w:t xml:space="preserve"> </w:t>
      </w:r>
      <w:r w:rsidRPr="0086077E">
        <w:rPr>
          <w:rFonts w:ascii="Arial" w:hAnsi="Arial" w:cs="Arial"/>
          <w:sz w:val="20"/>
          <w:szCs w:val="20"/>
        </w:rPr>
        <w:t>sacred grove; CS:</w:t>
      </w:r>
      <w:r>
        <w:rPr>
          <w:rFonts w:ascii="Arial" w:hAnsi="Arial" w:cs="Arial"/>
          <w:sz w:val="20"/>
          <w:szCs w:val="20"/>
        </w:rPr>
        <w:t xml:space="preserve"> </w:t>
      </w:r>
      <w:r w:rsidRPr="0086077E">
        <w:rPr>
          <w:rFonts w:ascii="Arial" w:hAnsi="Arial" w:cs="Arial"/>
          <w:sz w:val="20"/>
          <w:szCs w:val="20"/>
        </w:rPr>
        <w:t>control site)</w:t>
      </w:r>
    </w:p>
    <w:tbl>
      <w:tblPr>
        <w:tblStyle w:val="TableGrid2"/>
        <w:tblW w:w="9275" w:type="dxa"/>
        <w:tblInd w:w="-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0"/>
        <w:gridCol w:w="2975"/>
        <w:gridCol w:w="895"/>
        <w:gridCol w:w="1350"/>
        <w:gridCol w:w="1170"/>
        <w:gridCol w:w="1355"/>
      </w:tblGrid>
      <w:tr w:rsidR="00725CE3" w:rsidRPr="0086077E" w14:paraId="1F95A02A" w14:textId="77777777" w:rsidTr="005049D8">
        <w:tc>
          <w:tcPr>
            <w:tcW w:w="1530" w:type="dxa"/>
            <w:vAlign w:val="center"/>
            <w:hideMark/>
          </w:tcPr>
          <w:p w14:paraId="08906734" w14:textId="77777777" w:rsidR="00725CE3" w:rsidRPr="0086077E" w:rsidRDefault="00725CE3" w:rsidP="005049D8">
            <w:pPr>
              <w:spacing w:line="360" w:lineRule="auto"/>
              <w:jc w:val="center"/>
              <w:rPr>
                <w:rFonts w:ascii="Arial" w:hAnsi="Arial" w:cs="Arial"/>
                <w:b/>
                <w:bCs/>
                <w:color w:val="000000" w:themeColor="text1"/>
                <w:sz w:val="20"/>
                <w:szCs w:val="20"/>
              </w:rPr>
            </w:pPr>
            <w:r w:rsidRPr="0086077E">
              <w:rPr>
                <w:rFonts w:ascii="Arial" w:hAnsi="Arial" w:cs="Arial"/>
                <w:b/>
                <w:sz w:val="20"/>
                <w:szCs w:val="20"/>
              </w:rPr>
              <w:t>Block</w:t>
            </w:r>
          </w:p>
        </w:tc>
        <w:tc>
          <w:tcPr>
            <w:tcW w:w="2975" w:type="dxa"/>
            <w:vAlign w:val="center"/>
            <w:hideMark/>
          </w:tcPr>
          <w:p w14:paraId="26D3ED44" w14:textId="77777777" w:rsidR="00725CE3" w:rsidRPr="0086077E" w:rsidRDefault="00725CE3" w:rsidP="005049D8">
            <w:pPr>
              <w:spacing w:line="360" w:lineRule="auto"/>
              <w:jc w:val="center"/>
              <w:rPr>
                <w:rFonts w:ascii="Arial" w:hAnsi="Arial" w:cs="Arial"/>
                <w:b/>
                <w:bCs/>
                <w:color w:val="000000" w:themeColor="text1"/>
                <w:sz w:val="20"/>
                <w:szCs w:val="20"/>
              </w:rPr>
            </w:pPr>
            <w:r w:rsidRPr="0086077E">
              <w:rPr>
                <w:rFonts w:ascii="Arial" w:hAnsi="Arial" w:cs="Arial"/>
                <w:b/>
                <w:bCs/>
                <w:color w:val="000000" w:themeColor="text1"/>
                <w:sz w:val="20"/>
                <w:szCs w:val="20"/>
              </w:rPr>
              <w:t>Site</w:t>
            </w:r>
          </w:p>
        </w:tc>
        <w:tc>
          <w:tcPr>
            <w:tcW w:w="895" w:type="dxa"/>
            <w:vAlign w:val="center"/>
          </w:tcPr>
          <w:p w14:paraId="2B420619" w14:textId="77777777" w:rsidR="00725CE3" w:rsidRPr="0086077E" w:rsidRDefault="00725CE3" w:rsidP="005049D8">
            <w:pPr>
              <w:spacing w:line="360" w:lineRule="auto"/>
              <w:jc w:val="center"/>
              <w:rPr>
                <w:rFonts w:ascii="Arial" w:hAnsi="Arial" w:cs="Arial"/>
                <w:b/>
                <w:bCs/>
                <w:color w:val="000000" w:themeColor="text1"/>
                <w:sz w:val="20"/>
                <w:szCs w:val="20"/>
              </w:rPr>
            </w:pPr>
            <w:r w:rsidRPr="0086077E">
              <w:rPr>
                <w:rFonts w:ascii="Arial" w:hAnsi="Arial" w:cs="Arial"/>
                <w:b/>
                <w:sz w:val="20"/>
                <w:szCs w:val="20"/>
              </w:rPr>
              <w:t>Code</w:t>
            </w:r>
          </w:p>
        </w:tc>
        <w:tc>
          <w:tcPr>
            <w:tcW w:w="1350" w:type="dxa"/>
            <w:vAlign w:val="center"/>
            <w:hideMark/>
          </w:tcPr>
          <w:p w14:paraId="1EF0AFFF" w14:textId="77777777" w:rsidR="00725CE3" w:rsidRPr="0086077E" w:rsidRDefault="00725CE3" w:rsidP="005049D8">
            <w:pPr>
              <w:spacing w:line="360" w:lineRule="auto"/>
              <w:jc w:val="center"/>
              <w:rPr>
                <w:rFonts w:ascii="Arial" w:hAnsi="Arial" w:cs="Arial"/>
                <w:b/>
                <w:bCs/>
                <w:color w:val="000000" w:themeColor="text1"/>
                <w:sz w:val="20"/>
                <w:szCs w:val="20"/>
              </w:rPr>
            </w:pPr>
            <w:r w:rsidRPr="0086077E">
              <w:rPr>
                <w:rFonts w:ascii="Arial" w:hAnsi="Arial" w:cs="Arial"/>
                <w:b/>
                <w:bCs/>
                <w:color w:val="000000" w:themeColor="text1"/>
                <w:sz w:val="20"/>
                <w:szCs w:val="20"/>
              </w:rPr>
              <w:t>Area (m²)</w:t>
            </w:r>
          </w:p>
        </w:tc>
        <w:tc>
          <w:tcPr>
            <w:tcW w:w="1170" w:type="dxa"/>
            <w:vAlign w:val="center"/>
            <w:hideMark/>
          </w:tcPr>
          <w:p w14:paraId="129C84FC" w14:textId="77777777" w:rsidR="00725CE3" w:rsidRPr="0086077E" w:rsidRDefault="00725CE3" w:rsidP="005049D8">
            <w:pPr>
              <w:spacing w:line="360" w:lineRule="auto"/>
              <w:jc w:val="center"/>
              <w:rPr>
                <w:rFonts w:ascii="Arial" w:hAnsi="Arial" w:cs="Arial"/>
                <w:b/>
                <w:bCs/>
                <w:color w:val="000000" w:themeColor="text1"/>
                <w:sz w:val="20"/>
                <w:szCs w:val="20"/>
              </w:rPr>
            </w:pPr>
            <w:r w:rsidRPr="0086077E">
              <w:rPr>
                <w:rFonts w:ascii="Arial" w:hAnsi="Arial" w:cs="Arial"/>
                <w:b/>
                <w:bCs/>
                <w:color w:val="000000" w:themeColor="text1"/>
                <w:sz w:val="20"/>
                <w:szCs w:val="20"/>
              </w:rPr>
              <w:t>No. of species</w:t>
            </w:r>
          </w:p>
        </w:tc>
        <w:tc>
          <w:tcPr>
            <w:tcW w:w="1355" w:type="dxa"/>
            <w:vAlign w:val="center"/>
            <w:hideMark/>
          </w:tcPr>
          <w:p w14:paraId="19A665A1" w14:textId="77777777" w:rsidR="00725CE3" w:rsidRPr="0086077E" w:rsidRDefault="00725CE3" w:rsidP="005049D8">
            <w:pPr>
              <w:spacing w:line="360" w:lineRule="auto"/>
              <w:jc w:val="center"/>
              <w:rPr>
                <w:rFonts w:ascii="Arial" w:hAnsi="Arial" w:cs="Arial"/>
                <w:b/>
                <w:bCs/>
                <w:color w:val="000000" w:themeColor="text1"/>
                <w:sz w:val="20"/>
                <w:szCs w:val="20"/>
              </w:rPr>
            </w:pPr>
            <w:r w:rsidRPr="0086077E">
              <w:rPr>
                <w:rFonts w:ascii="Arial" w:hAnsi="Arial" w:cs="Arial"/>
                <w:b/>
                <w:bCs/>
                <w:color w:val="000000" w:themeColor="text1"/>
                <w:sz w:val="20"/>
                <w:szCs w:val="20"/>
              </w:rPr>
              <w:t>No. of individuals</w:t>
            </w:r>
          </w:p>
        </w:tc>
      </w:tr>
      <w:tr w:rsidR="00725CE3" w:rsidRPr="0086077E" w14:paraId="0EF681C2" w14:textId="77777777" w:rsidTr="005049D8">
        <w:tc>
          <w:tcPr>
            <w:tcW w:w="1530" w:type="dxa"/>
            <w:vMerge w:val="restart"/>
            <w:vAlign w:val="center"/>
            <w:hideMark/>
          </w:tcPr>
          <w:p w14:paraId="4A2E3A75" w14:textId="77777777" w:rsidR="00725CE3" w:rsidRPr="0086077E" w:rsidRDefault="00725CE3" w:rsidP="005049D8">
            <w:pPr>
              <w:spacing w:line="360" w:lineRule="auto"/>
              <w:jc w:val="center"/>
              <w:rPr>
                <w:rFonts w:ascii="Arial" w:hAnsi="Arial" w:cs="Arial"/>
                <w:b/>
                <w:color w:val="000000" w:themeColor="text1"/>
                <w:sz w:val="20"/>
                <w:szCs w:val="20"/>
              </w:rPr>
            </w:pPr>
            <w:proofErr w:type="spellStart"/>
            <w:r w:rsidRPr="0086077E">
              <w:rPr>
                <w:rFonts w:ascii="Arial" w:hAnsi="Arial" w:cs="Arial"/>
                <w:b/>
                <w:sz w:val="20"/>
                <w:szCs w:val="20"/>
              </w:rPr>
              <w:t>Barjora</w:t>
            </w:r>
            <w:proofErr w:type="spellEnd"/>
          </w:p>
        </w:tc>
        <w:tc>
          <w:tcPr>
            <w:tcW w:w="2975" w:type="dxa"/>
            <w:vAlign w:val="center"/>
            <w:hideMark/>
          </w:tcPr>
          <w:p w14:paraId="6A85741E" w14:textId="77777777" w:rsidR="00725CE3" w:rsidRPr="0086077E" w:rsidRDefault="00725CE3" w:rsidP="005049D8">
            <w:pPr>
              <w:spacing w:line="360" w:lineRule="auto"/>
              <w:jc w:val="center"/>
              <w:rPr>
                <w:rFonts w:ascii="Arial" w:hAnsi="Arial" w:cs="Arial"/>
                <w:color w:val="000000" w:themeColor="text1"/>
                <w:sz w:val="20"/>
                <w:szCs w:val="20"/>
              </w:rPr>
            </w:pPr>
            <w:proofErr w:type="spellStart"/>
            <w:r w:rsidRPr="0086077E">
              <w:rPr>
                <w:rFonts w:ascii="Arial" w:hAnsi="Arial" w:cs="Arial"/>
                <w:color w:val="000000" w:themeColor="text1"/>
                <w:sz w:val="20"/>
                <w:szCs w:val="20"/>
              </w:rPr>
              <w:t>Khanrari</w:t>
            </w:r>
            <w:proofErr w:type="spellEnd"/>
            <w:r w:rsidRPr="0086077E">
              <w:rPr>
                <w:rFonts w:ascii="Arial" w:hAnsi="Arial" w:cs="Arial"/>
                <w:color w:val="000000" w:themeColor="text1"/>
                <w:sz w:val="20"/>
                <w:szCs w:val="20"/>
              </w:rPr>
              <w:t xml:space="preserve"> Burial Grove</w:t>
            </w:r>
          </w:p>
        </w:tc>
        <w:tc>
          <w:tcPr>
            <w:tcW w:w="895" w:type="dxa"/>
            <w:vAlign w:val="center"/>
          </w:tcPr>
          <w:p w14:paraId="1CC48608"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SG1</w:t>
            </w:r>
          </w:p>
        </w:tc>
        <w:tc>
          <w:tcPr>
            <w:tcW w:w="1350" w:type="dxa"/>
            <w:vAlign w:val="center"/>
            <w:hideMark/>
          </w:tcPr>
          <w:p w14:paraId="3A56A04C"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7029.33</w:t>
            </w:r>
          </w:p>
        </w:tc>
        <w:tc>
          <w:tcPr>
            <w:tcW w:w="1170" w:type="dxa"/>
            <w:vAlign w:val="center"/>
          </w:tcPr>
          <w:p w14:paraId="285050B6" w14:textId="77777777" w:rsidR="00725CE3" w:rsidRPr="0086077E" w:rsidRDefault="00725CE3" w:rsidP="005049D8">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18</w:t>
            </w:r>
          </w:p>
        </w:tc>
        <w:tc>
          <w:tcPr>
            <w:tcW w:w="1355" w:type="dxa"/>
            <w:vAlign w:val="center"/>
          </w:tcPr>
          <w:p w14:paraId="2C352C70" w14:textId="77777777" w:rsidR="00725CE3" w:rsidRPr="0086077E" w:rsidRDefault="00725CE3" w:rsidP="005049D8">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61</w:t>
            </w:r>
          </w:p>
        </w:tc>
      </w:tr>
      <w:tr w:rsidR="00725CE3" w:rsidRPr="0086077E" w14:paraId="7A137501" w14:textId="77777777" w:rsidTr="005049D8">
        <w:tc>
          <w:tcPr>
            <w:tcW w:w="1530" w:type="dxa"/>
            <w:vMerge/>
            <w:vAlign w:val="center"/>
          </w:tcPr>
          <w:p w14:paraId="21DCA461" w14:textId="77777777" w:rsidR="00725CE3" w:rsidRPr="0086077E" w:rsidRDefault="00725CE3" w:rsidP="005049D8">
            <w:pPr>
              <w:spacing w:line="360" w:lineRule="auto"/>
              <w:jc w:val="center"/>
              <w:rPr>
                <w:rFonts w:ascii="Arial" w:hAnsi="Arial" w:cs="Arial"/>
                <w:b/>
                <w:color w:val="000000" w:themeColor="text1"/>
                <w:sz w:val="20"/>
                <w:szCs w:val="20"/>
              </w:rPr>
            </w:pPr>
          </w:p>
        </w:tc>
        <w:tc>
          <w:tcPr>
            <w:tcW w:w="2975" w:type="dxa"/>
            <w:vAlign w:val="center"/>
          </w:tcPr>
          <w:p w14:paraId="289AD9DB" w14:textId="77777777" w:rsidR="00725CE3" w:rsidRPr="0086077E" w:rsidRDefault="00725CE3" w:rsidP="005049D8">
            <w:pPr>
              <w:spacing w:line="360" w:lineRule="auto"/>
              <w:jc w:val="center"/>
              <w:rPr>
                <w:rFonts w:ascii="Arial" w:hAnsi="Arial" w:cs="Arial"/>
                <w:color w:val="000000" w:themeColor="text1"/>
                <w:sz w:val="20"/>
                <w:szCs w:val="20"/>
              </w:rPr>
            </w:pPr>
            <w:r w:rsidRPr="0086077E">
              <w:rPr>
                <w:rFonts w:ascii="Arial" w:hAnsi="Arial" w:cs="Arial"/>
                <w:color w:val="000000" w:themeColor="text1"/>
                <w:sz w:val="20"/>
                <w:szCs w:val="20"/>
              </w:rPr>
              <w:t>Control site 1</w:t>
            </w:r>
          </w:p>
        </w:tc>
        <w:tc>
          <w:tcPr>
            <w:tcW w:w="895" w:type="dxa"/>
            <w:vAlign w:val="center"/>
          </w:tcPr>
          <w:p w14:paraId="57A47E60" w14:textId="77777777" w:rsidR="00725CE3" w:rsidRPr="0086077E" w:rsidRDefault="00725CE3" w:rsidP="005049D8">
            <w:pPr>
              <w:jc w:val="center"/>
              <w:rPr>
                <w:rFonts w:ascii="Arial" w:hAnsi="Arial" w:cs="Arial"/>
                <w:color w:val="000000" w:themeColor="text1"/>
                <w:sz w:val="20"/>
                <w:szCs w:val="20"/>
              </w:rPr>
            </w:pPr>
            <w:r w:rsidRPr="0086077E">
              <w:rPr>
                <w:rFonts w:ascii="Arial" w:hAnsi="Arial" w:cs="Arial"/>
                <w:sz w:val="20"/>
                <w:szCs w:val="20"/>
              </w:rPr>
              <w:t>CS1</w:t>
            </w:r>
          </w:p>
        </w:tc>
        <w:tc>
          <w:tcPr>
            <w:tcW w:w="1350" w:type="dxa"/>
            <w:vAlign w:val="center"/>
          </w:tcPr>
          <w:p w14:paraId="5C90FE38" w14:textId="77777777" w:rsidR="00725CE3" w:rsidRPr="0086077E" w:rsidRDefault="00725CE3" w:rsidP="005049D8">
            <w:pPr>
              <w:jc w:val="center"/>
              <w:rPr>
                <w:rFonts w:ascii="Arial" w:hAnsi="Arial" w:cs="Arial"/>
                <w:sz w:val="20"/>
                <w:szCs w:val="20"/>
              </w:rPr>
            </w:pPr>
            <w:r>
              <w:rPr>
                <w:rFonts w:ascii="Arial" w:hAnsi="Arial" w:cs="Arial"/>
                <w:color w:val="000000" w:themeColor="text1"/>
                <w:sz w:val="20"/>
                <w:szCs w:val="20"/>
              </w:rPr>
              <w:t>2</w:t>
            </w:r>
            <w:r w:rsidRPr="0086077E">
              <w:rPr>
                <w:rFonts w:ascii="Arial" w:hAnsi="Arial" w:cs="Arial"/>
                <w:color w:val="000000" w:themeColor="text1"/>
                <w:sz w:val="20"/>
                <w:szCs w:val="20"/>
              </w:rPr>
              <w:t>891.31</w:t>
            </w:r>
          </w:p>
        </w:tc>
        <w:tc>
          <w:tcPr>
            <w:tcW w:w="1170" w:type="dxa"/>
            <w:vAlign w:val="center"/>
          </w:tcPr>
          <w:p w14:paraId="41757FE9" w14:textId="77777777" w:rsidR="00725CE3" w:rsidRPr="0086077E" w:rsidRDefault="00725CE3" w:rsidP="005049D8">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11</w:t>
            </w:r>
          </w:p>
        </w:tc>
        <w:tc>
          <w:tcPr>
            <w:tcW w:w="1355" w:type="dxa"/>
            <w:vAlign w:val="center"/>
          </w:tcPr>
          <w:p w14:paraId="53B8F81E" w14:textId="77777777" w:rsidR="00725CE3" w:rsidRPr="0086077E" w:rsidRDefault="00725CE3" w:rsidP="005049D8">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29</w:t>
            </w:r>
          </w:p>
        </w:tc>
      </w:tr>
      <w:tr w:rsidR="00725CE3" w:rsidRPr="0086077E" w14:paraId="6DFCED52" w14:textId="77777777" w:rsidTr="005049D8">
        <w:tc>
          <w:tcPr>
            <w:tcW w:w="1530" w:type="dxa"/>
            <w:vMerge w:val="restart"/>
            <w:vAlign w:val="center"/>
            <w:hideMark/>
          </w:tcPr>
          <w:p w14:paraId="577CACF6" w14:textId="77777777" w:rsidR="00725CE3" w:rsidRPr="0086077E" w:rsidRDefault="00725CE3" w:rsidP="005049D8">
            <w:pPr>
              <w:spacing w:line="360" w:lineRule="auto"/>
              <w:jc w:val="center"/>
              <w:rPr>
                <w:rFonts w:ascii="Arial" w:hAnsi="Arial" w:cs="Arial"/>
                <w:b/>
                <w:color w:val="000000" w:themeColor="text1"/>
                <w:sz w:val="20"/>
                <w:szCs w:val="20"/>
              </w:rPr>
            </w:pPr>
            <w:r w:rsidRPr="0086077E">
              <w:rPr>
                <w:rFonts w:ascii="Arial" w:hAnsi="Arial" w:cs="Arial"/>
                <w:b/>
                <w:sz w:val="20"/>
                <w:szCs w:val="20"/>
              </w:rPr>
              <w:t>Bishnupur</w:t>
            </w:r>
          </w:p>
        </w:tc>
        <w:tc>
          <w:tcPr>
            <w:tcW w:w="2975" w:type="dxa"/>
            <w:vAlign w:val="center"/>
            <w:hideMark/>
          </w:tcPr>
          <w:p w14:paraId="65042E1C" w14:textId="77777777" w:rsidR="00725CE3" w:rsidRPr="0086077E" w:rsidRDefault="00725CE3" w:rsidP="005049D8">
            <w:pPr>
              <w:spacing w:line="360" w:lineRule="auto"/>
              <w:jc w:val="center"/>
              <w:rPr>
                <w:rFonts w:ascii="Arial" w:hAnsi="Arial" w:cs="Arial"/>
                <w:color w:val="000000" w:themeColor="text1"/>
                <w:sz w:val="20"/>
                <w:szCs w:val="20"/>
              </w:rPr>
            </w:pPr>
            <w:proofErr w:type="spellStart"/>
            <w:r w:rsidRPr="0086077E">
              <w:rPr>
                <w:rFonts w:ascii="Arial" w:hAnsi="Arial" w:cs="Arial"/>
                <w:color w:val="000000" w:themeColor="text1"/>
                <w:sz w:val="20"/>
                <w:szCs w:val="20"/>
              </w:rPr>
              <w:t>Shiromanipur</w:t>
            </w:r>
            <w:proofErr w:type="spellEnd"/>
            <w:r w:rsidRPr="0086077E">
              <w:rPr>
                <w:rFonts w:ascii="Arial" w:hAnsi="Arial" w:cs="Arial"/>
                <w:color w:val="000000" w:themeColor="text1"/>
                <w:sz w:val="20"/>
                <w:szCs w:val="20"/>
              </w:rPr>
              <w:t xml:space="preserve"> Bhairab Than</w:t>
            </w:r>
          </w:p>
        </w:tc>
        <w:tc>
          <w:tcPr>
            <w:tcW w:w="895" w:type="dxa"/>
            <w:vAlign w:val="center"/>
          </w:tcPr>
          <w:p w14:paraId="6C69D2B8"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SG2</w:t>
            </w:r>
          </w:p>
        </w:tc>
        <w:tc>
          <w:tcPr>
            <w:tcW w:w="1350" w:type="dxa"/>
            <w:vAlign w:val="center"/>
            <w:hideMark/>
          </w:tcPr>
          <w:p w14:paraId="32C5C1EC"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2152.52</w:t>
            </w:r>
          </w:p>
        </w:tc>
        <w:tc>
          <w:tcPr>
            <w:tcW w:w="1170" w:type="dxa"/>
            <w:vAlign w:val="center"/>
          </w:tcPr>
          <w:p w14:paraId="67AD55EC" w14:textId="77777777" w:rsidR="00725CE3" w:rsidRPr="0086077E" w:rsidRDefault="00725CE3" w:rsidP="005049D8">
            <w:pPr>
              <w:spacing w:line="360" w:lineRule="auto"/>
              <w:jc w:val="center"/>
              <w:rPr>
                <w:rFonts w:ascii="Arial" w:hAnsi="Arial" w:cs="Arial"/>
                <w:color w:val="000000" w:themeColor="text1"/>
                <w:sz w:val="20"/>
                <w:szCs w:val="20"/>
              </w:rPr>
            </w:pPr>
            <w:r w:rsidRPr="0086077E">
              <w:rPr>
                <w:rFonts w:ascii="Arial" w:hAnsi="Arial" w:cs="Arial"/>
                <w:color w:val="000000" w:themeColor="text1"/>
                <w:sz w:val="20"/>
                <w:szCs w:val="20"/>
              </w:rPr>
              <w:t>1</w:t>
            </w:r>
            <w:r>
              <w:rPr>
                <w:rFonts w:ascii="Arial" w:hAnsi="Arial" w:cs="Arial"/>
                <w:color w:val="000000" w:themeColor="text1"/>
                <w:sz w:val="20"/>
                <w:szCs w:val="20"/>
              </w:rPr>
              <w:t>3</w:t>
            </w:r>
          </w:p>
        </w:tc>
        <w:tc>
          <w:tcPr>
            <w:tcW w:w="1355" w:type="dxa"/>
            <w:vAlign w:val="center"/>
          </w:tcPr>
          <w:p w14:paraId="7FC61ABE" w14:textId="77777777" w:rsidR="00725CE3" w:rsidRPr="0086077E" w:rsidRDefault="00725CE3" w:rsidP="005049D8">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31</w:t>
            </w:r>
          </w:p>
        </w:tc>
      </w:tr>
      <w:tr w:rsidR="00725CE3" w:rsidRPr="0086077E" w14:paraId="3ABEB5F6" w14:textId="77777777" w:rsidTr="005049D8">
        <w:tc>
          <w:tcPr>
            <w:tcW w:w="1530" w:type="dxa"/>
            <w:vMerge/>
            <w:vAlign w:val="center"/>
          </w:tcPr>
          <w:p w14:paraId="1B295E33" w14:textId="77777777" w:rsidR="00725CE3" w:rsidRPr="0086077E" w:rsidRDefault="00725CE3" w:rsidP="005049D8">
            <w:pPr>
              <w:spacing w:line="360" w:lineRule="auto"/>
              <w:jc w:val="center"/>
              <w:rPr>
                <w:rFonts w:ascii="Arial" w:hAnsi="Arial" w:cs="Arial"/>
                <w:b/>
                <w:color w:val="000000" w:themeColor="text1"/>
                <w:sz w:val="20"/>
                <w:szCs w:val="20"/>
              </w:rPr>
            </w:pPr>
          </w:p>
        </w:tc>
        <w:tc>
          <w:tcPr>
            <w:tcW w:w="2975" w:type="dxa"/>
            <w:vAlign w:val="center"/>
          </w:tcPr>
          <w:p w14:paraId="1D0F844D" w14:textId="77777777" w:rsidR="00725CE3" w:rsidRPr="0086077E" w:rsidRDefault="00725CE3" w:rsidP="005049D8">
            <w:pPr>
              <w:spacing w:line="360" w:lineRule="auto"/>
              <w:jc w:val="center"/>
              <w:rPr>
                <w:rFonts w:ascii="Arial" w:hAnsi="Arial" w:cs="Arial"/>
                <w:color w:val="000000" w:themeColor="text1"/>
                <w:sz w:val="20"/>
                <w:szCs w:val="20"/>
              </w:rPr>
            </w:pPr>
            <w:r w:rsidRPr="0086077E">
              <w:rPr>
                <w:rFonts w:ascii="Arial" w:hAnsi="Arial" w:cs="Arial"/>
                <w:color w:val="000000" w:themeColor="text1"/>
                <w:sz w:val="20"/>
                <w:szCs w:val="20"/>
              </w:rPr>
              <w:t>Control site 2</w:t>
            </w:r>
          </w:p>
        </w:tc>
        <w:tc>
          <w:tcPr>
            <w:tcW w:w="895" w:type="dxa"/>
            <w:vAlign w:val="center"/>
          </w:tcPr>
          <w:p w14:paraId="7753332B" w14:textId="77777777" w:rsidR="00725CE3" w:rsidRPr="0086077E" w:rsidRDefault="00725CE3" w:rsidP="005049D8">
            <w:pPr>
              <w:jc w:val="center"/>
              <w:rPr>
                <w:rFonts w:ascii="Arial" w:hAnsi="Arial" w:cs="Arial"/>
                <w:color w:val="000000" w:themeColor="text1"/>
                <w:sz w:val="20"/>
                <w:szCs w:val="20"/>
              </w:rPr>
            </w:pPr>
            <w:r w:rsidRPr="0086077E">
              <w:rPr>
                <w:rFonts w:ascii="Arial" w:hAnsi="Arial" w:cs="Arial"/>
                <w:sz w:val="20"/>
                <w:szCs w:val="20"/>
              </w:rPr>
              <w:t>CS2</w:t>
            </w:r>
          </w:p>
        </w:tc>
        <w:tc>
          <w:tcPr>
            <w:tcW w:w="1350" w:type="dxa"/>
            <w:vAlign w:val="center"/>
          </w:tcPr>
          <w:p w14:paraId="4DDEF779" w14:textId="77777777" w:rsidR="00725CE3" w:rsidRPr="0086077E" w:rsidRDefault="00725CE3" w:rsidP="005049D8">
            <w:pPr>
              <w:jc w:val="center"/>
              <w:rPr>
                <w:rFonts w:ascii="Arial" w:hAnsi="Arial" w:cs="Arial"/>
                <w:sz w:val="20"/>
                <w:szCs w:val="20"/>
              </w:rPr>
            </w:pPr>
            <w:r>
              <w:rPr>
                <w:rFonts w:ascii="Arial" w:hAnsi="Arial" w:cs="Arial"/>
                <w:color w:val="000000" w:themeColor="text1"/>
                <w:sz w:val="20"/>
                <w:szCs w:val="20"/>
              </w:rPr>
              <w:t>1</w:t>
            </w:r>
            <w:r w:rsidRPr="0086077E">
              <w:rPr>
                <w:rFonts w:ascii="Arial" w:hAnsi="Arial" w:cs="Arial"/>
                <w:color w:val="000000" w:themeColor="text1"/>
                <w:sz w:val="20"/>
                <w:szCs w:val="20"/>
              </w:rPr>
              <w:t>119.39</w:t>
            </w:r>
          </w:p>
        </w:tc>
        <w:tc>
          <w:tcPr>
            <w:tcW w:w="1170" w:type="dxa"/>
            <w:vAlign w:val="center"/>
          </w:tcPr>
          <w:p w14:paraId="7DC8CAB9" w14:textId="77777777" w:rsidR="00725CE3" w:rsidRPr="0086077E" w:rsidRDefault="00725CE3" w:rsidP="005049D8">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9</w:t>
            </w:r>
          </w:p>
        </w:tc>
        <w:tc>
          <w:tcPr>
            <w:tcW w:w="1355" w:type="dxa"/>
            <w:vAlign w:val="center"/>
          </w:tcPr>
          <w:p w14:paraId="1B161F62" w14:textId="77777777" w:rsidR="00725CE3" w:rsidRPr="0086077E" w:rsidRDefault="00725CE3" w:rsidP="005049D8">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22</w:t>
            </w:r>
          </w:p>
        </w:tc>
      </w:tr>
      <w:tr w:rsidR="00725CE3" w:rsidRPr="0086077E" w14:paraId="56187681" w14:textId="77777777" w:rsidTr="005049D8">
        <w:tc>
          <w:tcPr>
            <w:tcW w:w="1530" w:type="dxa"/>
            <w:vMerge w:val="restart"/>
            <w:vAlign w:val="center"/>
            <w:hideMark/>
          </w:tcPr>
          <w:p w14:paraId="41578385" w14:textId="77777777" w:rsidR="00725CE3" w:rsidRPr="0086077E" w:rsidRDefault="00725CE3" w:rsidP="005049D8">
            <w:pPr>
              <w:spacing w:line="360" w:lineRule="auto"/>
              <w:jc w:val="center"/>
              <w:rPr>
                <w:rFonts w:ascii="Arial" w:hAnsi="Arial" w:cs="Arial"/>
                <w:b/>
                <w:color w:val="000000" w:themeColor="text1"/>
                <w:sz w:val="20"/>
                <w:szCs w:val="20"/>
              </w:rPr>
            </w:pPr>
            <w:proofErr w:type="spellStart"/>
            <w:r w:rsidRPr="0086077E">
              <w:rPr>
                <w:rFonts w:ascii="Arial" w:hAnsi="Arial" w:cs="Arial"/>
                <w:b/>
                <w:sz w:val="20"/>
                <w:szCs w:val="20"/>
              </w:rPr>
              <w:lastRenderedPageBreak/>
              <w:t>Chhatna</w:t>
            </w:r>
            <w:proofErr w:type="spellEnd"/>
          </w:p>
        </w:tc>
        <w:tc>
          <w:tcPr>
            <w:tcW w:w="2975" w:type="dxa"/>
            <w:vAlign w:val="center"/>
            <w:hideMark/>
          </w:tcPr>
          <w:p w14:paraId="555D6766" w14:textId="77777777" w:rsidR="00725CE3" w:rsidRPr="0086077E" w:rsidRDefault="00725CE3" w:rsidP="005049D8">
            <w:pPr>
              <w:spacing w:line="360" w:lineRule="auto"/>
              <w:jc w:val="center"/>
              <w:rPr>
                <w:rFonts w:ascii="Arial" w:hAnsi="Arial" w:cs="Arial"/>
                <w:color w:val="000000" w:themeColor="text1"/>
                <w:sz w:val="20"/>
                <w:szCs w:val="20"/>
              </w:rPr>
            </w:pPr>
            <w:proofErr w:type="spellStart"/>
            <w:r w:rsidRPr="0086077E">
              <w:rPr>
                <w:rFonts w:ascii="Arial" w:hAnsi="Arial" w:cs="Arial"/>
                <w:color w:val="000000" w:themeColor="text1"/>
                <w:sz w:val="20"/>
                <w:szCs w:val="20"/>
              </w:rPr>
              <w:t>Hausibad</w:t>
            </w:r>
            <w:proofErr w:type="spellEnd"/>
            <w:r w:rsidRPr="0086077E">
              <w:rPr>
                <w:rFonts w:ascii="Arial" w:hAnsi="Arial" w:cs="Arial"/>
                <w:color w:val="000000" w:themeColor="text1"/>
                <w:sz w:val="20"/>
                <w:szCs w:val="20"/>
              </w:rPr>
              <w:t xml:space="preserve"> Gram Than</w:t>
            </w:r>
          </w:p>
        </w:tc>
        <w:tc>
          <w:tcPr>
            <w:tcW w:w="895" w:type="dxa"/>
            <w:vAlign w:val="center"/>
          </w:tcPr>
          <w:p w14:paraId="7B5484F9"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SG3</w:t>
            </w:r>
          </w:p>
        </w:tc>
        <w:tc>
          <w:tcPr>
            <w:tcW w:w="1350" w:type="dxa"/>
            <w:vAlign w:val="center"/>
            <w:hideMark/>
          </w:tcPr>
          <w:p w14:paraId="747E4B40"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3544.34</w:t>
            </w:r>
          </w:p>
        </w:tc>
        <w:tc>
          <w:tcPr>
            <w:tcW w:w="1170" w:type="dxa"/>
            <w:vAlign w:val="center"/>
          </w:tcPr>
          <w:p w14:paraId="2C19CDC3" w14:textId="77777777" w:rsidR="00725CE3" w:rsidRPr="0086077E" w:rsidRDefault="00725CE3" w:rsidP="005049D8">
            <w:pPr>
              <w:spacing w:line="360" w:lineRule="auto"/>
              <w:jc w:val="center"/>
              <w:rPr>
                <w:rFonts w:ascii="Arial" w:hAnsi="Arial" w:cs="Arial"/>
                <w:color w:val="000000" w:themeColor="text1"/>
                <w:sz w:val="20"/>
                <w:szCs w:val="20"/>
              </w:rPr>
            </w:pPr>
            <w:r w:rsidRPr="0086077E">
              <w:rPr>
                <w:rFonts w:ascii="Arial" w:hAnsi="Arial" w:cs="Arial"/>
                <w:color w:val="000000" w:themeColor="text1"/>
                <w:sz w:val="20"/>
                <w:szCs w:val="20"/>
              </w:rPr>
              <w:t>1</w:t>
            </w:r>
            <w:r>
              <w:rPr>
                <w:rFonts w:ascii="Arial" w:hAnsi="Arial" w:cs="Arial"/>
                <w:color w:val="000000" w:themeColor="text1"/>
                <w:sz w:val="20"/>
                <w:szCs w:val="20"/>
              </w:rPr>
              <w:t>4</w:t>
            </w:r>
          </w:p>
        </w:tc>
        <w:tc>
          <w:tcPr>
            <w:tcW w:w="1355" w:type="dxa"/>
            <w:vAlign w:val="center"/>
          </w:tcPr>
          <w:p w14:paraId="74F780E3" w14:textId="77777777" w:rsidR="00725CE3" w:rsidRPr="0086077E" w:rsidRDefault="00725CE3" w:rsidP="005049D8">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50</w:t>
            </w:r>
          </w:p>
        </w:tc>
      </w:tr>
      <w:tr w:rsidR="00725CE3" w:rsidRPr="0086077E" w14:paraId="308D645F" w14:textId="77777777" w:rsidTr="005049D8">
        <w:tc>
          <w:tcPr>
            <w:tcW w:w="1530" w:type="dxa"/>
            <w:vMerge/>
            <w:vAlign w:val="center"/>
          </w:tcPr>
          <w:p w14:paraId="03871E64" w14:textId="77777777" w:rsidR="00725CE3" w:rsidRPr="0086077E" w:rsidRDefault="00725CE3" w:rsidP="005049D8">
            <w:pPr>
              <w:spacing w:line="360" w:lineRule="auto"/>
              <w:jc w:val="center"/>
              <w:rPr>
                <w:rFonts w:ascii="Arial" w:hAnsi="Arial" w:cs="Arial"/>
                <w:b/>
                <w:color w:val="000000" w:themeColor="text1"/>
                <w:sz w:val="20"/>
                <w:szCs w:val="20"/>
              </w:rPr>
            </w:pPr>
          </w:p>
        </w:tc>
        <w:tc>
          <w:tcPr>
            <w:tcW w:w="2975" w:type="dxa"/>
            <w:vAlign w:val="center"/>
          </w:tcPr>
          <w:p w14:paraId="71A5888A" w14:textId="77777777" w:rsidR="00725CE3" w:rsidRPr="0086077E" w:rsidRDefault="00725CE3" w:rsidP="005049D8">
            <w:pPr>
              <w:spacing w:line="360" w:lineRule="auto"/>
              <w:jc w:val="center"/>
              <w:rPr>
                <w:rFonts w:ascii="Arial" w:hAnsi="Arial" w:cs="Arial"/>
                <w:color w:val="000000" w:themeColor="text1"/>
                <w:sz w:val="20"/>
                <w:szCs w:val="20"/>
              </w:rPr>
            </w:pPr>
            <w:r w:rsidRPr="0086077E">
              <w:rPr>
                <w:rFonts w:ascii="Arial" w:hAnsi="Arial" w:cs="Arial"/>
                <w:color w:val="000000" w:themeColor="text1"/>
                <w:sz w:val="20"/>
                <w:szCs w:val="20"/>
              </w:rPr>
              <w:t>Control site 3</w:t>
            </w:r>
          </w:p>
        </w:tc>
        <w:tc>
          <w:tcPr>
            <w:tcW w:w="895" w:type="dxa"/>
            <w:vAlign w:val="center"/>
          </w:tcPr>
          <w:p w14:paraId="76740865" w14:textId="77777777" w:rsidR="00725CE3" w:rsidRPr="0086077E" w:rsidRDefault="00725CE3" w:rsidP="005049D8">
            <w:pPr>
              <w:jc w:val="center"/>
              <w:rPr>
                <w:rFonts w:ascii="Arial" w:hAnsi="Arial" w:cs="Arial"/>
                <w:color w:val="000000" w:themeColor="text1"/>
                <w:sz w:val="20"/>
                <w:szCs w:val="20"/>
              </w:rPr>
            </w:pPr>
            <w:r w:rsidRPr="0086077E">
              <w:rPr>
                <w:rFonts w:ascii="Arial" w:hAnsi="Arial" w:cs="Arial"/>
                <w:sz w:val="20"/>
                <w:szCs w:val="20"/>
              </w:rPr>
              <w:t>CS3</w:t>
            </w:r>
          </w:p>
        </w:tc>
        <w:tc>
          <w:tcPr>
            <w:tcW w:w="1350" w:type="dxa"/>
            <w:vAlign w:val="center"/>
          </w:tcPr>
          <w:p w14:paraId="5C730B0B" w14:textId="77777777" w:rsidR="00725CE3" w:rsidRPr="0086077E" w:rsidRDefault="00725CE3" w:rsidP="005049D8">
            <w:pPr>
              <w:jc w:val="center"/>
              <w:rPr>
                <w:rFonts w:ascii="Arial" w:hAnsi="Arial" w:cs="Arial"/>
                <w:sz w:val="20"/>
                <w:szCs w:val="20"/>
              </w:rPr>
            </w:pPr>
            <w:r w:rsidRPr="0086077E">
              <w:rPr>
                <w:rFonts w:ascii="Arial" w:hAnsi="Arial" w:cs="Arial"/>
                <w:color w:val="000000" w:themeColor="text1"/>
                <w:sz w:val="20"/>
                <w:szCs w:val="20"/>
              </w:rPr>
              <w:t>2420.14</w:t>
            </w:r>
          </w:p>
        </w:tc>
        <w:tc>
          <w:tcPr>
            <w:tcW w:w="1170" w:type="dxa"/>
            <w:vAlign w:val="center"/>
          </w:tcPr>
          <w:p w14:paraId="447B84AE" w14:textId="77777777" w:rsidR="00725CE3" w:rsidRPr="0086077E" w:rsidRDefault="00725CE3" w:rsidP="005049D8">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10</w:t>
            </w:r>
          </w:p>
        </w:tc>
        <w:tc>
          <w:tcPr>
            <w:tcW w:w="1355" w:type="dxa"/>
            <w:vAlign w:val="center"/>
          </w:tcPr>
          <w:p w14:paraId="519DDF53" w14:textId="77777777" w:rsidR="00725CE3" w:rsidRPr="0086077E" w:rsidRDefault="00725CE3" w:rsidP="005049D8">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29</w:t>
            </w:r>
          </w:p>
        </w:tc>
      </w:tr>
      <w:tr w:rsidR="00725CE3" w:rsidRPr="0086077E" w14:paraId="1864A041" w14:textId="77777777" w:rsidTr="005049D8">
        <w:tc>
          <w:tcPr>
            <w:tcW w:w="1530" w:type="dxa"/>
            <w:vMerge w:val="restart"/>
            <w:vAlign w:val="center"/>
            <w:hideMark/>
          </w:tcPr>
          <w:p w14:paraId="3B505599" w14:textId="77777777" w:rsidR="00725CE3" w:rsidRPr="0086077E" w:rsidRDefault="00725CE3" w:rsidP="005049D8">
            <w:pPr>
              <w:spacing w:line="360" w:lineRule="auto"/>
              <w:jc w:val="center"/>
              <w:rPr>
                <w:rFonts w:ascii="Arial" w:hAnsi="Arial" w:cs="Arial"/>
                <w:b/>
                <w:color w:val="000000" w:themeColor="text1"/>
                <w:sz w:val="20"/>
                <w:szCs w:val="20"/>
              </w:rPr>
            </w:pPr>
            <w:r w:rsidRPr="0086077E">
              <w:rPr>
                <w:rFonts w:ascii="Arial" w:hAnsi="Arial" w:cs="Arial"/>
                <w:b/>
                <w:sz w:val="20"/>
                <w:szCs w:val="20"/>
              </w:rPr>
              <w:t>Khatra</w:t>
            </w:r>
          </w:p>
        </w:tc>
        <w:tc>
          <w:tcPr>
            <w:tcW w:w="2975" w:type="dxa"/>
            <w:vAlign w:val="center"/>
            <w:hideMark/>
          </w:tcPr>
          <w:p w14:paraId="13F09432" w14:textId="77777777" w:rsidR="00725CE3" w:rsidRPr="0086077E" w:rsidRDefault="00725CE3" w:rsidP="005049D8">
            <w:pPr>
              <w:spacing w:line="360" w:lineRule="auto"/>
              <w:jc w:val="center"/>
              <w:rPr>
                <w:rFonts w:ascii="Arial" w:hAnsi="Arial" w:cs="Arial"/>
                <w:color w:val="000000" w:themeColor="text1"/>
                <w:sz w:val="20"/>
                <w:szCs w:val="20"/>
              </w:rPr>
            </w:pPr>
            <w:proofErr w:type="spellStart"/>
            <w:r w:rsidRPr="0086077E">
              <w:rPr>
                <w:rFonts w:ascii="Arial" w:hAnsi="Arial" w:cs="Arial"/>
                <w:color w:val="000000" w:themeColor="text1"/>
                <w:sz w:val="20"/>
                <w:szCs w:val="20"/>
              </w:rPr>
              <w:t>Kubasol</w:t>
            </w:r>
            <w:proofErr w:type="spellEnd"/>
            <w:r w:rsidRPr="0086077E">
              <w:rPr>
                <w:rFonts w:ascii="Arial" w:hAnsi="Arial" w:cs="Arial"/>
                <w:color w:val="000000" w:themeColor="text1"/>
                <w:sz w:val="20"/>
                <w:szCs w:val="20"/>
              </w:rPr>
              <w:t xml:space="preserve"> Village Grove</w:t>
            </w:r>
          </w:p>
        </w:tc>
        <w:tc>
          <w:tcPr>
            <w:tcW w:w="895" w:type="dxa"/>
            <w:vAlign w:val="center"/>
          </w:tcPr>
          <w:p w14:paraId="0F71EBD4"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SG4</w:t>
            </w:r>
          </w:p>
        </w:tc>
        <w:tc>
          <w:tcPr>
            <w:tcW w:w="1350" w:type="dxa"/>
            <w:vAlign w:val="center"/>
            <w:hideMark/>
          </w:tcPr>
          <w:p w14:paraId="2070D732"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3037.86</w:t>
            </w:r>
          </w:p>
        </w:tc>
        <w:tc>
          <w:tcPr>
            <w:tcW w:w="1170" w:type="dxa"/>
            <w:vAlign w:val="center"/>
          </w:tcPr>
          <w:p w14:paraId="23FC4EF7" w14:textId="77777777" w:rsidR="00725CE3" w:rsidRPr="0086077E" w:rsidRDefault="00725CE3" w:rsidP="005049D8">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17</w:t>
            </w:r>
          </w:p>
        </w:tc>
        <w:tc>
          <w:tcPr>
            <w:tcW w:w="1355" w:type="dxa"/>
            <w:vAlign w:val="center"/>
          </w:tcPr>
          <w:p w14:paraId="216E1D3E" w14:textId="77777777" w:rsidR="00725CE3" w:rsidRPr="0086077E" w:rsidRDefault="00725CE3" w:rsidP="005049D8">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55</w:t>
            </w:r>
          </w:p>
        </w:tc>
      </w:tr>
      <w:tr w:rsidR="00725CE3" w:rsidRPr="0086077E" w14:paraId="2F7AE37E" w14:textId="77777777" w:rsidTr="005049D8">
        <w:tc>
          <w:tcPr>
            <w:tcW w:w="1530" w:type="dxa"/>
            <w:vMerge/>
            <w:vAlign w:val="center"/>
          </w:tcPr>
          <w:p w14:paraId="67649116" w14:textId="77777777" w:rsidR="00725CE3" w:rsidRPr="0086077E" w:rsidRDefault="00725CE3" w:rsidP="005049D8">
            <w:pPr>
              <w:spacing w:line="360" w:lineRule="auto"/>
              <w:jc w:val="center"/>
              <w:rPr>
                <w:rFonts w:ascii="Arial" w:hAnsi="Arial" w:cs="Arial"/>
                <w:b/>
                <w:color w:val="000000" w:themeColor="text1"/>
                <w:sz w:val="20"/>
                <w:szCs w:val="20"/>
              </w:rPr>
            </w:pPr>
          </w:p>
        </w:tc>
        <w:tc>
          <w:tcPr>
            <w:tcW w:w="2975" w:type="dxa"/>
            <w:vAlign w:val="center"/>
          </w:tcPr>
          <w:p w14:paraId="181EF108" w14:textId="77777777" w:rsidR="00725CE3" w:rsidRPr="0086077E" w:rsidRDefault="00725CE3" w:rsidP="005049D8">
            <w:pPr>
              <w:spacing w:line="360" w:lineRule="auto"/>
              <w:jc w:val="center"/>
              <w:rPr>
                <w:rFonts w:ascii="Arial" w:hAnsi="Arial" w:cs="Arial"/>
                <w:color w:val="000000" w:themeColor="text1"/>
                <w:sz w:val="20"/>
                <w:szCs w:val="20"/>
              </w:rPr>
            </w:pPr>
            <w:r w:rsidRPr="0086077E">
              <w:rPr>
                <w:rFonts w:ascii="Arial" w:hAnsi="Arial" w:cs="Arial"/>
                <w:color w:val="000000" w:themeColor="text1"/>
                <w:sz w:val="20"/>
                <w:szCs w:val="20"/>
              </w:rPr>
              <w:t>Control site 4</w:t>
            </w:r>
          </w:p>
        </w:tc>
        <w:tc>
          <w:tcPr>
            <w:tcW w:w="895" w:type="dxa"/>
            <w:vAlign w:val="center"/>
          </w:tcPr>
          <w:p w14:paraId="761172EE" w14:textId="77777777" w:rsidR="00725CE3" w:rsidRPr="0086077E" w:rsidRDefault="00725CE3" w:rsidP="005049D8">
            <w:pPr>
              <w:jc w:val="center"/>
              <w:rPr>
                <w:rFonts w:ascii="Arial" w:hAnsi="Arial" w:cs="Arial"/>
                <w:color w:val="000000" w:themeColor="text1"/>
                <w:sz w:val="20"/>
                <w:szCs w:val="20"/>
              </w:rPr>
            </w:pPr>
            <w:r w:rsidRPr="0086077E">
              <w:rPr>
                <w:rFonts w:ascii="Arial" w:hAnsi="Arial" w:cs="Arial"/>
                <w:sz w:val="20"/>
                <w:szCs w:val="20"/>
              </w:rPr>
              <w:t>CS4</w:t>
            </w:r>
          </w:p>
        </w:tc>
        <w:tc>
          <w:tcPr>
            <w:tcW w:w="1350" w:type="dxa"/>
            <w:vAlign w:val="center"/>
          </w:tcPr>
          <w:p w14:paraId="1673090D" w14:textId="77777777" w:rsidR="00725CE3" w:rsidRPr="0086077E" w:rsidRDefault="00725CE3" w:rsidP="005049D8">
            <w:pPr>
              <w:jc w:val="center"/>
              <w:rPr>
                <w:rFonts w:ascii="Arial" w:hAnsi="Arial" w:cs="Arial"/>
                <w:sz w:val="20"/>
                <w:szCs w:val="20"/>
              </w:rPr>
            </w:pPr>
            <w:r w:rsidRPr="0086077E">
              <w:rPr>
                <w:rFonts w:ascii="Arial" w:hAnsi="Arial" w:cs="Arial"/>
                <w:color w:val="000000" w:themeColor="text1"/>
                <w:sz w:val="20"/>
                <w:szCs w:val="20"/>
              </w:rPr>
              <w:t>4618.61</w:t>
            </w:r>
          </w:p>
        </w:tc>
        <w:tc>
          <w:tcPr>
            <w:tcW w:w="1170" w:type="dxa"/>
            <w:vAlign w:val="center"/>
          </w:tcPr>
          <w:p w14:paraId="562F0379" w14:textId="77777777" w:rsidR="00725CE3" w:rsidRPr="0086077E" w:rsidRDefault="00725CE3" w:rsidP="005049D8">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12</w:t>
            </w:r>
          </w:p>
        </w:tc>
        <w:tc>
          <w:tcPr>
            <w:tcW w:w="1355" w:type="dxa"/>
            <w:vAlign w:val="center"/>
          </w:tcPr>
          <w:p w14:paraId="64A52B4C" w14:textId="77777777" w:rsidR="00725CE3" w:rsidRPr="0086077E" w:rsidRDefault="00725CE3" w:rsidP="005049D8">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3</w:t>
            </w:r>
            <w:r w:rsidRPr="0086077E">
              <w:rPr>
                <w:rFonts w:ascii="Arial" w:hAnsi="Arial" w:cs="Arial"/>
                <w:color w:val="000000" w:themeColor="text1"/>
                <w:sz w:val="20"/>
                <w:szCs w:val="20"/>
              </w:rPr>
              <w:t>3</w:t>
            </w:r>
          </w:p>
        </w:tc>
      </w:tr>
      <w:tr w:rsidR="00725CE3" w:rsidRPr="0086077E" w14:paraId="5D4D3E9C" w14:textId="77777777" w:rsidTr="005049D8">
        <w:tc>
          <w:tcPr>
            <w:tcW w:w="1530" w:type="dxa"/>
            <w:vMerge w:val="restart"/>
            <w:vAlign w:val="center"/>
            <w:hideMark/>
          </w:tcPr>
          <w:p w14:paraId="18762D4C" w14:textId="77777777" w:rsidR="00725CE3" w:rsidRPr="0086077E" w:rsidRDefault="00725CE3" w:rsidP="005049D8">
            <w:pPr>
              <w:spacing w:line="360" w:lineRule="auto"/>
              <w:jc w:val="center"/>
              <w:rPr>
                <w:rFonts w:ascii="Arial" w:hAnsi="Arial" w:cs="Arial"/>
                <w:b/>
                <w:color w:val="000000" w:themeColor="text1"/>
                <w:sz w:val="20"/>
                <w:szCs w:val="20"/>
              </w:rPr>
            </w:pPr>
            <w:proofErr w:type="spellStart"/>
            <w:r w:rsidRPr="0086077E">
              <w:rPr>
                <w:rFonts w:ascii="Arial" w:hAnsi="Arial" w:cs="Arial"/>
                <w:b/>
                <w:sz w:val="20"/>
                <w:szCs w:val="20"/>
              </w:rPr>
              <w:t>Patrasayer</w:t>
            </w:r>
            <w:proofErr w:type="spellEnd"/>
          </w:p>
        </w:tc>
        <w:tc>
          <w:tcPr>
            <w:tcW w:w="2975" w:type="dxa"/>
            <w:vAlign w:val="center"/>
            <w:hideMark/>
          </w:tcPr>
          <w:p w14:paraId="08B46BE5" w14:textId="77777777" w:rsidR="00725CE3" w:rsidRPr="0086077E" w:rsidRDefault="00725CE3" w:rsidP="005049D8">
            <w:pPr>
              <w:spacing w:line="360" w:lineRule="auto"/>
              <w:jc w:val="center"/>
              <w:rPr>
                <w:rFonts w:ascii="Arial" w:hAnsi="Arial" w:cs="Arial"/>
                <w:color w:val="000000" w:themeColor="text1"/>
                <w:sz w:val="20"/>
                <w:szCs w:val="20"/>
              </w:rPr>
            </w:pPr>
            <w:r w:rsidRPr="0086077E">
              <w:rPr>
                <w:rFonts w:ascii="Arial" w:hAnsi="Arial" w:cs="Arial"/>
                <w:color w:val="000000" w:themeColor="text1"/>
                <w:sz w:val="20"/>
                <w:szCs w:val="20"/>
              </w:rPr>
              <w:t xml:space="preserve">Patit </w:t>
            </w:r>
            <w:proofErr w:type="spellStart"/>
            <w:r w:rsidRPr="0086077E">
              <w:rPr>
                <w:rFonts w:ascii="Arial" w:hAnsi="Arial" w:cs="Arial"/>
                <w:color w:val="000000" w:themeColor="text1"/>
                <w:sz w:val="20"/>
                <w:szCs w:val="20"/>
              </w:rPr>
              <w:t>Dommahal</w:t>
            </w:r>
            <w:proofErr w:type="spellEnd"/>
            <w:r w:rsidRPr="0086077E">
              <w:rPr>
                <w:rFonts w:ascii="Arial" w:hAnsi="Arial" w:cs="Arial"/>
                <w:color w:val="000000" w:themeColor="text1"/>
                <w:sz w:val="20"/>
                <w:szCs w:val="20"/>
              </w:rPr>
              <w:t xml:space="preserve"> Bhairab Than</w:t>
            </w:r>
          </w:p>
        </w:tc>
        <w:tc>
          <w:tcPr>
            <w:tcW w:w="895" w:type="dxa"/>
            <w:vAlign w:val="center"/>
          </w:tcPr>
          <w:p w14:paraId="0C9BD4E9"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SG5</w:t>
            </w:r>
          </w:p>
        </w:tc>
        <w:tc>
          <w:tcPr>
            <w:tcW w:w="1350" w:type="dxa"/>
            <w:vAlign w:val="center"/>
            <w:hideMark/>
          </w:tcPr>
          <w:p w14:paraId="5143A245"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1239.00</w:t>
            </w:r>
          </w:p>
        </w:tc>
        <w:tc>
          <w:tcPr>
            <w:tcW w:w="1170" w:type="dxa"/>
            <w:vAlign w:val="center"/>
          </w:tcPr>
          <w:p w14:paraId="2AB510AD" w14:textId="77777777" w:rsidR="00725CE3" w:rsidRPr="0086077E" w:rsidRDefault="00725CE3" w:rsidP="005049D8">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9</w:t>
            </w:r>
          </w:p>
        </w:tc>
        <w:tc>
          <w:tcPr>
            <w:tcW w:w="1355" w:type="dxa"/>
            <w:vAlign w:val="center"/>
          </w:tcPr>
          <w:p w14:paraId="7F4D8DFE" w14:textId="77777777" w:rsidR="00725CE3" w:rsidRPr="0086077E" w:rsidRDefault="00725CE3" w:rsidP="005049D8">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31</w:t>
            </w:r>
          </w:p>
        </w:tc>
      </w:tr>
      <w:tr w:rsidR="00725CE3" w:rsidRPr="0086077E" w14:paraId="217E179D" w14:textId="77777777" w:rsidTr="005049D8">
        <w:tc>
          <w:tcPr>
            <w:tcW w:w="1530" w:type="dxa"/>
            <w:vMerge/>
            <w:vAlign w:val="center"/>
          </w:tcPr>
          <w:p w14:paraId="7767D1E4" w14:textId="77777777" w:rsidR="00725CE3" w:rsidRPr="0086077E" w:rsidRDefault="00725CE3" w:rsidP="005049D8">
            <w:pPr>
              <w:spacing w:line="360" w:lineRule="auto"/>
              <w:jc w:val="center"/>
              <w:rPr>
                <w:rFonts w:ascii="Arial" w:hAnsi="Arial" w:cs="Arial"/>
                <w:b/>
                <w:color w:val="000000" w:themeColor="text1"/>
                <w:sz w:val="20"/>
                <w:szCs w:val="20"/>
              </w:rPr>
            </w:pPr>
          </w:p>
        </w:tc>
        <w:tc>
          <w:tcPr>
            <w:tcW w:w="2975" w:type="dxa"/>
            <w:vAlign w:val="center"/>
          </w:tcPr>
          <w:p w14:paraId="64EC1542" w14:textId="77777777" w:rsidR="00725CE3" w:rsidRPr="0086077E" w:rsidRDefault="00725CE3" w:rsidP="005049D8">
            <w:pPr>
              <w:spacing w:line="360" w:lineRule="auto"/>
              <w:jc w:val="center"/>
              <w:rPr>
                <w:rFonts w:ascii="Arial" w:hAnsi="Arial" w:cs="Arial"/>
                <w:color w:val="000000" w:themeColor="text1"/>
                <w:sz w:val="20"/>
                <w:szCs w:val="20"/>
              </w:rPr>
            </w:pPr>
            <w:r w:rsidRPr="0086077E">
              <w:rPr>
                <w:rFonts w:ascii="Arial" w:hAnsi="Arial" w:cs="Arial"/>
                <w:color w:val="000000" w:themeColor="text1"/>
                <w:sz w:val="20"/>
                <w:szCs w:val="20"/>
              </w:rPr>
              <w:t>Control site 5</w:t>
            </w:r>
          </w:p>
        </w:tc>
        <w:tc>
          <w:tcPr>
            <w:tcW w:w="895" w:type="dxa"/>
            <w:vAlign w:val="center"/>
          </w:tcPr>
          <w:p w14:paraId="4FF86183" w14:textId="77777777" w:rsidR="00725CE3" w:rsidRPr="0086077E" w:rsidRDefault="00725CE3" w:rsidP="005049D8">
            <w:pPr>
              <w:jc w:val="center"/>
              <w:rPr>
                <w:rFonts w:ascii="Arial" w:hAnsi="Arial" w:cs="Arial"/>
                <w:color w:val="000000" w:themeColor="text1"/>
                <w:sz w:val="20"/>
                <w:szCs w:val="20"/>
              </w:rPr>
            </w:pPr>
            <w:r w:rsidRPr="0086077E">
              <w:rPr>
                <w:rFonts w:ascii="Arial" w:hAnsi="Arial" w:cs="Arial"/>
                <w:sz w:val="20"/>
                <w:szCs w:val="20"/>
              </w:rPr>
              <w:t>CS5</w:t>
            </w:r>
          </w:p>
        </w:tc>
        <w:tc>
          <w:tcPr>
            <w:tcW w:w="1350" w:type="dxa"/>
            <w:vAlign w:val="center"/>
          </w:tcPr>
          <w:p w14:paraId="06C1C4F2" w14:textId="77777777" w:rsidR="00725CE3" w:rsidRPr="0086077E" w:rsidRDefault="00725CE3" w:rsidP="005049D8">
            <w:pPr>
              <w:jc w:val="center"/>
              <w:rPr>
                <w:rFonts w:ascii="Arial" w:hAnsi="Arial" w:cs="Arial"/>
                <w:sz w:val="20"/>
                <w:szCs w:val="20"/>
              </w:rPr>
            </w:pPr>
            <w:r w:rsidRPr="0086077E">
              <w:rPr>
                <w:rFonts w:ascii="Arial" w:hAnsi="Arial" w:cs="Arial"/>
                <w:color w:val="000000" w:themeColor="text1"/>
                <w:sz w:val="20"/>
                <w:szCs w:val="20"/>
              </w:rPr>
              <w:t>992.64</w:t>
            </w:r>
          </w:p>
        </w:tc>
        <w:tc>
          <w:tcPr>
            <w:tcW w:w="1170" w:type="dxa"/>
            <w:vAlign w:val="center"/>
          </w:tcPr>
          <w:p w14:paraId="52AD3009" w14:textId="77777777" w:rsidR="00725CE3" w:rsidRPr="0086077E" w:rsidRDefault="00725CE3" w:rsidP="005049D8">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7</w:t>
            </w:r>
          </w:p>
        </w:tc>
        <w:tc>
          <w:tcPr>
            <w:tcW w:w="1355" w:type="dxa"/>
            <w:vAlign w:val="center"/>
          </w:tcPr>
          <w:p w14:paraId="5918A4FB" w14:textId="77777777" w:rsidR="00725CE3" w:rsidRPr="0086077E" w:rsidRDefault="00725CE3" w:rsidP="005049D8">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22</w:t>
            </w:r>
          </w:p>
        </w:tc>
      </w:tr>
      <w:tr w:rsidR="00725CE3" w:rsidRPr="0086077E" w14:paraId="409B2138" w14:textId="77777777" w:rsidTr="005049D8">
        <w:tc>
          <w:tcPr>
            <w:tcW w:w="1530" w:type="dxa"/>
            <w:vMerge w:val="restart"/>
            <w:vAlign w:val="center"/>
            <w:hideMark/>
          </w:tcPr>
          <w:p w14:paraId="7D5CA11F" w14:textId="77777777" w:rsidR="00725CE3" w:rsidRPr="0086077E" w:rsidRDefault="00725CE3" w:rsidP="005049D8">
            <w:pPr>
              <w:spacing w:line="360" w:lineRule="auto"/>
              <w:jc w:val="center"/>
              <w:rPr>
                <w:rFonts w:ascii="Arial" w:hAnsi="Arial" w:cs="Arial"/>
                <w:b/>
                <w:color w:val="000000" w:themeColor="text1"/>
                <w:sz w:val="20"/>
                <w:szCs w:val="20"/>
              </w:rPr>
            </w:pPr>
            <w:proofErr w:type="spellStart"/>
            <w:r w:rsidRPr="0086077E">
              <w:rPr>
                <w:rFonts w:ascii="Arial" w:hAnsi="Arial" w:cs="Arial"/>
                <w:b/>
                <w:sz w:val="20"/>
                <w:szCs w:val="20"/>
              </w:rPr>
              <w:t>Simlapal</w:t>
            </w:r>
            <w:proofErr w:type="spellEnd"/>
          </w:p>
        </w:tc>
        <w:tc>
          <w:tcPr>
            <w:tcW w:w="2975" w:type="dxa"/>
            <w:vAlign w:val="center"/>
            <w:hideMark/>
          </w:tcPr>
          <w:p w14:paraId="659E2037" w14:textId="77777777" w:rsidR="00725CE3" w:rsidRPr="0086077E" w:rsidRDefault="00725CE3" w:rsidP="005049D8">
            <w:pPr>
              <w:spacing w:line="360" w:lineRule="auto"/>
              <w:jc w:val="center"/>
              <w:rPr>
                <w:rFonts w:ascii="Arial" w:hAnsi="Arial" w:cs="Arial"/>
                <w:color w:val="000000" w:themeColor="text1"/>
                <w:sz w:val="20"/>
                <w:szCs w:val="20"/>
              </w:rPr>
            </w:pPr>
            <w:proofErr w:type="spellStart"/>
            <w:r w:rsidRPr="0086077E">
              <w:rPr>
                <w:rFonts w:ascii="Arial" w:hAnsi="Arial" w:cs="Arial"/>
                <w:color w:val="000000" w:themeColor="text1"/>
                <w:sz w:val="20"/>
                <w:szCs w:val="20"/>
              </w:rPr>
              <w:t>Harintuli</w:t>
            </w:r>
            <w:proofErr w:type="spellEnd"/>
            <w:r w:rsidRPr="0086077E">
              <w:rPr>
                <w:rFonts w:ascii="Arial" w:hAnsi="Arial" w:cs="Arial"/>
                <w:color w:val="000000" w:themeColor="text1"/>
                <w:sz w:val="20"/>
                <w:szCs w:val="20"/>
              </w:rPr>
              <w:t xml:space="preserve"> Goram Than</w:t>
            </w:r>
          </w:p>
        </w:tc>
        <w:tc>
          <w:tcPr>
            <w:tcW w:w="895" w:type="dxa"/>
            <w:vAlign w:val="center"/>
          </w:tcPr>
          <w:p w14:paraId="7E46C4DB"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SG6</w:t>
            </w:r>
          </w:p>
        </w:tc>
        <w:tc>
          <w:tcPr>
            <w:tcW w:w="1350" w:type="dxa"/>
            <w:vAlign w:val="center"/>
            <w:hideMark/>
          </w:tcPr>
          <w:p w14:paraId="7BFAEE74" w14:textId="77777777" w:rsidR="00725CE3" w:rsidRPr="0086077E" w:rsidRDefault="00725CE3" w:rsidP="005049D8">
            <w:pPr>
              <w:jc w:val="center"/>
              <w:rPr>
                <w:rFonts w:ascii="Arial" w:hAnsi="Arial" w:cs="Arial"/>
                <w:sz w:val="20"/>
                <w:szCs w:val="20"/>
              </w:rPr>
            </w:pPr>
            <w:r w:rsidRPr="0086077E">
              <w:rPr>
                <w:rFonts w:ascii="Arial" w:hAnsi="Arial" w:cs="Arial"/>
                <w:sz w:val="20"/>
                <w:szCs w:val="20"/>
              </w:rPr>
              <w:t>476.33</w:t>
            </w:r>
          </w:p>
        </w:tc>
        <w:tc>
          <w:tcPr>
            <w:tcW w:w="1170" w:type="dxa"/>
            <w:vAlign w:val="center"/>
          </w:tcPr>
          <w:p w14:paraId="649AE3BB" w14:textId="77777777" w:rsidR="00725CE3" w:rsidRPr="0086077E" w:rsidRDefault="00725CE3" w:rsidP="005049D8">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14</w:t>
            </w:r>
          </w:p>
        </w:tc>
        <w:tc>
          <w:tcPr>
            <w:tcW w:w="1355" w:type="dxa"/>
            <w:vAlign w:val="center"/>
          </w:tcPr>
          <w:p w14:paraId="251F660F" w14:textId="77777777" w:rsidR="00725CE3" w:rsidRPr="0086077E" w:rsidRDefault="00725CE3" w:rsidP="005049D8">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30</w:t>
            </w:r>
          </w:p>
        </w:tc>
      </w:tr>
      <w:tr w:rsidR="00725CE3" w:rsidRPr="0086077E" w14:paraId="4A20D5E8" w14:textId="77777777" w:rsidTr="005049D8">
        <w:tc>
          <w:tcPr>
            <w:tcW w:w="1530" w:type="dxa"/>
            <w:vMerge/>
            <w:vAlign w:val="center"/>
          </w:tcPr>
          <w:p w14:paraId="1A563E08" w14:textId="77777777" w:rsidR="00725CE3" w:rsidRPr="0086077E" w:rsidRDefault="00725CE3" w:rsidP="005049D8">
            <w:pPr>
              <w:spacing w:line="360" w:lineRule="auto"/>
              <w:jc w:val="center"/>
              <w:rPr>
                <w:rFonts w:ascii="Arial" w:hAnsi="Arial" w:cs="Arial"/>
                <w:color w:val="000000" w:themeColor="text1"/>
                <w:sz w:val="20"/>
                <w:szCs w:val="20"/>
              </w:rPr>
            </w:pPr>
          </w:p>
        </w:tc>
        <w:tc>
          <w:tcPr>
            <w:tcW w:w="2975" w:type="dxa"/>
            <w:vAlign w:val="center"/>
          </w:tcPr>
          <w:p w14:paraId="799686D4" w14:textId="77777777" w:rsidR="00725CE3" w:rsidRPr="0086077E" w:rsidRDefault="00725CE3" w:rsidP="005049D8">
            <w:pPr>
              <w:spacing w:line="360" w:lineRule="auto"/>
              <w:jc w:val="center"/>
              <w:rPr>
                <w:rFonts w:ascii="Arial" w:hAnsi="Arial" w:cs="Arial"/>
                <w:color w:val="000000" w:themeColor="text1"/>
                <w:sz w:val="20"/>
                <w:szCs w:val="20"/>
              </w:rPr>
            </w:pPr>
            <w:r w:rsidRPr="0086077E">
              <w:rPr>
                <w:rFonts w:ascii="Arial" w:hAnsi="Arial" w:cs="Arial"/>
                <w:color w:val="000000" w:themeColor="text1"/>
                <w:sz w:val="20"/>
                <w:szCs w:val="20"/>
              </w:rPr>
              <w:t>Control site 6</w:t>
            </w:r>
          </w:p>
        </w:tc>
        <w:tc>
          <w:tcPr>
            <w:tcW w:w="895" w:type="dxa"/>
            <w:vAlign w:val="center"/>
          </w:tcPr>
          <w:p w14:paraId="1EBF6FA0" w14:textId="77777777" w:rsidR="00725CE3" w:rsidRPr="0086077E" w:rsidRDefault="00725CE3" w:rsidP="005049D8">
            <w:pPr>
              <w:jc w:val="center"/>
              <w:rPr>
                <w:rFonts w:ascii="Arial" w:hAnsi="Arial" w:cs="Arial"/>
                <w:color w:val="000000" w:themeColor="text1"/>
                <w:sz w:val="20"/>
                <w:szCs w:val="20"/>
              </w:rPr>
            </w:pPr>
            <w:r w:rsidRPr="0086077E">
              <w:rPr>
                <w:rFonts w:ascii="Arial" w:hAnsi="Arial" w:cs="Arial"/>
                <w:sz w:val="20"/>
                <w:szCs w:val="20"/>
              </w:rPr>
              <w:t>CS6</w:t>
            </w:r>
          </w:p>
        </w:tc>
        <w:tc>
          <w:tcPr>
            <w:tcW w:w="1350" w:type="dxa"/>
            <w:vAlign w:val="center"/>
          </w:tcPr>
          <w:p w14:paraId="312A034D" w14:textId="77777777" w:rsidR="00725CE3" w:rsidRPr="0086077E" w:rsidRDefault="00725CE3" w:rsidP="005049D8">
            <w:pPr>
              <w:jc w:val="center"/>
              <w:rPr>
                <w:rFonts w:ascii="Arial" w:hAnsi="Arial" w:cs="Arial"/>
                <w:sz w:val="20"/>
                <w:szCs w:val="20"/>
              </w:rPr>
            </w:pPr>
            <w:r w:rsidRPr="0086077E">
              <w:rPr>
                <w:rFonts w:ascii="Arial" w:hAnsi="Arial" w:cs="Arial"/>
                <w:color w:val="000000" w:themeColor="text1"/>
                <w:sz w:val="20"/>
                <w:szCs w:val="20"/>
              </w:rPr>
              <w:t>638.34</w:t>
            </w:r>
          </w:p>
        </w:tc>
        <w:tc>
          <w:tcPr>
            <w:tcW w:w="1170" w:type="dxa"/>
            <w:vAlign w:val="center"/>
          </w:tcPr>
          <w:p w14:paraId="33CD60F6" w14:textId="77777777" w:rsidR="00725CE3" w:rsidRPr="0086077E" w:rsidRDefault="00725CE3" w:rsidP="005049D8">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11</w:t>
            </w:r>
          </w:p>
        </w:tc>
        <w:tc>
          <w:tcPr>
            <w:tcW w:w="1355" w:type="dxa"/>
            <w:vAlign w:val="center"/>
          </w:tcPr>
          <w:p w14:paraId="690D9BD9" w14:textId="77777777" w:rsidR="00725CE3" w:rsidRPr="0086077E" w:rsidRDefault="00725CE3" w:rsidP="005049D8">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24</w:t>
            </w:r>
          </w:p>
        </w:tc>
      </w:tr>
    </w:tbl>
    <w:p w14:paraId="79988A5F" w14:textId="77777777" w:rsidR="00725CE3" w:rsidRPr="006A2351" w:rsidRDefault="00725CE3" w:rsidP="006D0735">
      <w:pPr>
        <w:spacing w:line="240" w:lineRule="auto"/>
        <w:jc w:val="both"/>
        <w:rPr>
          <w:rFonts w:ascii="Times New Roman" w:hAnsi="Times New Roman" w:cs="Times New Roman"/>
          <w:sz w:val="24"/>
          <w:szCs w:val="24"/>
        </w:rPr>
      </w:pPr>
    </w:p>
    <w:p w14:paraId="256DD6FE" w14:textId="0BA5140E" w:rsidR="001E0970" w:rsidRDefault="000324D0" w:rsidP="00AD7E75">
      <w:pPr>
        <w:spacing w:line="360" w:lineRule="auto"/>
        <w:jc w:val="both"/>
        <w:rPr>
          <w:rFonts w:ascii="Times New Roman" w:hAnsi="Times New Roman" w:cs="Times New Roman"/>
          <w:sz w:val="24"/>
          <w:szCs w:val="24"/>
        </w:rPr>
      </w:pPr>
      <w:r>
        <w:rPr>
          <w:noProof/>
        </w:rPr>
        <w:drawing>
          <wp:anchor distT="0" distB="0" distL="114300" distR="114300" simplePos="0" relativeHeight="251660288" behindDoc="1" locked="0" layoutInCell="1" allowOverlap="1" wp14:anchorId="33DFFF2B" wp14:editId="2C2E2F18">
            <wp:simplePos x="0" y="0"/>
            <wp:positionH relativeFrom="column">
              <wp:posOffset>38099</wp:posOffset>
            </wp:positionH>
            <wp:positionV relativeFrom="paragraph">
              <wp:posOffset>11430</wp:posOffset>
            </wp:positionV>
            <wp:extent cx="5847537" cy="3505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0762" cy="35071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2635BF" w14:textId="291D6A0E" w:rsidR="00FC6B5A" w:rsidRDefault="00FC6B5A" w:rsidP="00AD7E75">
      <w:pPr>
        <w:spacing w:line="360" w:lineRule="auto"/>
        <w:jc w:val="both"/>
        <w:rPr>
          <w:rFonts w:ascii="Times New Roman" w:hAnsi="Times New Roman" w:cs="Times New Roman"/>
          <w:sz w:val="24"/>
          <w:szCs w:val="24"/>
        </w:rPr>
      </w:pPr>
    </w:p>
    <w:p w14:paraId="2F08B7E6" w14:textId="6AEC7082" w:rsidR="001E0970" w:rsidRDefault="001E0970" w:rsidP="00AD7E75">
      <w:pPr>
        <w:spacing w:line="360" w:lineRule="auto"/>
        <w:jc w:val="both"/>
        <w:rPr>
          <w:rFonts w:ascii="Times New Roman" w:hAnsi="Times New Roman" w:cs="Times New Roman"/>
          <w:sz w:val="24"/>
          <w:szCs w:val="24"/>
        </w:rPr>
      </w:pPr>
    </w:p>
    <w:p w14:paraId="65A17A3F" w14:textId="77777777" w:rsidR="001E0970" w:rsidRDefault="001E0970" w:rsidP="00AD7E75">
      <w:pPr>
        <w:spacing w:line="360" w:lineRule="auto"/>
        <w:jc w:val="both"/>
        <w:rPr>
          <w:rFonts w:ascii="Times New Roman" w:hAnsi="Times New Roman" w:cs="Times New Roman"/>
          <w:sz w:val="24"/>
          <w:szCs w:val="24"/>
        </w:rPr>
      </w:pPr>
    </w:p>
    <w:p w14:paraId="4C9C4046" w14:textId="77777777" w:rsidR="001E0970" w:rsidRDefault="001E0970" w:rsidP="00AD7E75">
      <w:pPr>
        <w:spacing w:line="360" w:lineRule="auto"/>
        <w:jc w:val="both"/>
        <w:rPr>
          <w:rFonts w:ascii="Times New Roman" w:hAnsi="Times New Roman" w:cs="Times New Roman"/>
          <w:sz w:val="24"/>
          <w:szCs w:val="24"/>
        </w:rPr>
      </w:pPr>
    </w:p>
    <w:p w14:paraId="2B028865" w14:textId="77777777" w:rsidR="001E0970" w:rsidRDefault="001E0970" w:rsidP="00AD7E75">
      <w:pPr>
        <w:spacing w:line="360" w:lineRule="auto"/>
        <w:jc w:val="both"/>
        <w:rPr>
          <w:rFonts w:ascii="Times New Roman" w:hAnsi="Times New Roman" w:cs="Times New Roman"/>
          <w:sz w:val="24"/>
          <w:szCs w:val="24"/>
        </w:rPr>
      </w:pPr>
    </w:p>
    <w:p w14:paraId="3643D0A6" w14:textId="77777777" w:rsidR="001E0970" w:rsidRDefault="001E0970" w:rsidP="00AD7E75">
      <w:pPr>
        <w:spacing w:line="360" w:lineRule="auto"/>
        <w:jc w:val="both"/>
        <w:rPr>
          <w:rFonts w:ascii="Times New Roman" w:hAnsi="Times New Roman" w:cs="Times New Roman"/>
          <w:sz w:val="24"/>
          <w:szCs w:val="24"/>
        </w:rPr>
      </w:pPr>
    </w:p>
    <w:p w14:paraId="6CD54340" w14:textId="77777777" w:rsidR="001E0970" w:rsidRDefault="001E0970" w:rsidP="00AD7E75">
      <w:pPr>
        <w:spacing w:line="360" w:lineRule="auto"/>
        <w:jc w:val="both"/>
        <w:rPr>
          <w:rFonts w:ascii="Times New Roman" w:hAnsi="Times New Roman" w:cs="Times New Roman"/>
          <w:sz w:val="24"/>
          <w:szCs w:val="24"/>
        </w:rPr>
      </w:pPr>
    </w:p>
    <w:p w14:paraId="2C588FE9" w14:textId="77777777" w:rsidR="001E0970" w:rsidRDefault="001E0970" w:rsidP="00AD7E75">
      <w:pPr>
        <w:spacing w:line="360" w:lineRule="auto"/>
        <w:jc w:val="both"/>
        <w:rPr>
          <w:rFonts w:ascii="Times New Roman" w:hAnsi="Times New Roman" w:cs="Times New Roman"/>
          <w:sz w:val="24"/>
          <w:szCs w:val="24"/>
        </w:rPr>
      </w:pPr>
    </w:p>
    <w:p w14:paraId="753FD224" w14:textId="77777777" w:rsidR="001E0970" w:rsidRDefault="001E0970" w:rsidP="00AD7E75">
      <w:pPr>
        <w:spacing w:line="360" w:lineRule="auto"/>
        <w:jc w:val="both"/>
        <w:rPr>
          <w:rFonts w:ascii="Times New Roman" w:hAnsi="Times New Roman" w:cs="Times New Roman"/>
          <w:sz w:val="24"/>
          <w:szCs w:val="24"/>
        </w:rPr>
      </w:pPr>
    </w:p>
    <w:p w14:paraId="105543F5" w14:textId="50B4EB93" w:rsidR="001E0970" w:rsidRPr="00F44BA2" w:rsidRDefault="001E0970" w:rsidP="00F44BA2">
      <w:pPr>
        <w:spacing w:line="240" w:lineRule="auto"/>
        <w:jc w:val="both"/>
        <w:rPr>
          <w:rFonts w:ascii="Arial" w:hAnsi="Arial" w:cs="Arial"/>
          <w:sz w:val="20"/>
          <w:szCs w:val="20"/>
        </w:rPr>
      </w:pPr>
      <w:r w:rsidRPr="00F44BA2">
        <w:rPr>
          <w:rFonts w:ascii="Arial" w:hAnsi="Arial" w:cs="Arial"/>
          <w:b/>
          <w:sz w:val="20"/>
          <w:szCs w:val="20"/>
        </w:rPr>
        <w:t xml:space="preserve">Fig. </w:t>
      </w:r>
      <w:r w:rsidR="00873122" w:rsidRPr="00F44BA2">
        <w:rPr>
          <w:rFonts w:ascii="Arial" w:hAnsi="Arial" w:cs="Arial"/>
          <w:b/>
          <w:sz w:val="20"/>
          <w:szCs w:val="20"/>
        </w:rPr>
        <w:t>3</w:t>
      </w:r>
      <w:r w:rsidRPr="00F44BA2">
        <w:rPr>
          <w:rFonts w:ascii="Arial" w:hAnsi="Arial" w:cs="Arial"/>
          <w:b/>
          <w:sz w:val="20"/>
          <w:szCs w:val="20"/>
        </w:rPr>
        <w:t>.</w:t>
      </w:r>
      <w:r w:rsidRPr="00F44BA2">
        <w:rPr>
          <w:rFonts w:ascii="Arial" w:hAnsi="Arial" w:cs="Arial"/>
          <w:sz w:val="20"/>
          <w:szCs w:val="20"/>
        </w:rPr>
        <w:t xml:space="preserve"> Family wise distribution of dragonflies in six sampled sacred groves and six associated control sites</w:t>
      </w:r>
      <w:r w:rsidR="007F1301">
        <w:rPr>
          <w:rFonts w:ascii="Arial" w:hAnsi="Arial" w:cs="Arial"/>
          <w:sz w:val="20"/>
          <w:szCs w:val="20"/>
        </w:rPr>
        <w:t xml:space="preserve"> in Bankura district</w:t>
      </w:r>
      <w:r w:rsidRPr="00F44BA2">
        <w:rPr>
          <w:rFonts w:ascii="Arial" w:hAnsi="Arial" w:cs="Arial"/>
          <w:sz w:val="20"/>
          <w:szCs w:val="20"/>
        </w:rPr>
        <w:t>.</w:t>
      </w:r>
    </w:p>
    <w:p w14:paraId="6D2416E4" w14:textId="77777777" w:rsidR="006D0735" w:rsidRDefault="006D0735" w:rsidP="0086077E">
      <w:pPr>
        <w:spacing w:line="240" w:lineRule="auto"/>
        <w:jc w:val="both"/>
        <w:rPr>
          <w:rFonts w:ascii="Arial" w:hAnsi="Arial" w:cs="Arial"/>
        </w:rPr>
      </w:pPr>
      <w:r w:rsidRPr="006D0735">
        <w:rPr>
          <w:rFonts w:ascii="Arial" w:hAnsi="Arial" w:cs="Arial"/>
        </w:rPr>
        <w:t>Even where the control sites supported common dragonfly species, the overall species pool remained narrower than that of the paired sacred groves. Overall, this pattern indicates that sacred groves supported a broader dragonfly assemblage than the control sites. Thus, sacred groves appear to act as small but important habitats for local dragonfly diversity in the Bankura district. Some dragonflies of sacred and control sites are displayed in Figure 4. At the site level, dragonfly richness in sacred groves ranged from 9 to 18 species, whereas in the control sites it ranged from 7 to 12 species. 6 of the 25 species are reported only from sacred groves. The number of individuals in sacred groves ranged from 30 to 61, while in the control sites it ranged from 22 to 33. In general, the results suggest higher dragonfly richness and abundance in sacred groves than in control sites.</w:t>
      </w:r>
    </w:p>
    <w:p w14:paraId="1B1CD11E" w14:textId="77777777" w:rsidR="008762B1" w:rsidRDefault="008762B1" w:rsidP="0086077E">
      <w:pPr>
        <w:spacing w:line="240" w:lineRule="auto"/>
        <w:jc w:val="both"/>
        <w:rPr>
          <w:rFonts w:ascii="Arial" w:hAnsi="Arial" w:cs="Arial"/>
          <w:b/>
        </w:rPr>
      </w:pPr>
    </w:p>
    <w:p w14:paraId="6949D348" w14:textId="63825C53" w:rsidR="00CC7A2D" w:rsidRPr="0086077E" w:rsidRDefault="00CC7A2D" w:rsidP="0086077E">
      <w:pPr>
        <w:spacing w:line="240" w:lineRule="auto"/>
        <w:jc w:val="both"/>
        <w:rPr>
          <w:rFonts w:ascii="Arial" w:hAnsi="Arial" w:cs="Arial"/>
          <w:b/>
        </w:rPr>
      </w:pPr>
      <w:r w:rsidRPr="0086077E">
        <w:rPr>
          <w:rFonts w:ascii="Arial" w:hAnsi="Arial" w:cs="Arial"/>
          <w:b/>
        </w:rPr>
        <w:lastRenderedPageBreak/>
        <w:t xml:space="preserve">3.2 Assessment of dragonfly diversity, richness, evenness, dominance and </w:t>
      </w:r>
      <w:r w:rsidR="000561AC" w:rsidRPr="006B697E">
        <w:rPr>
          <w:rFonts w:ascii="Arial" w:hAnsi="Arial" w:cs="Arial"/>
          <w:b/>
          <w:highlight w:val="yellow"/>
        </w:rPr>
        <w:t>dragonfly</w:t>
      </w:r>
      <w:r w:rsidRPr="0086077E">
        <w:rPr>
          <w:rFonts w:ascii="Arial" w:hAnsi="Arial" w:cs="Arial"/>
          <w:b/>
        </w:rPr>
        <w:t xml:space="preserve"> accumulation in selected sacred grove and control sites</w:t>
      </w:r>
    </w:p>
    <w:p w14:paraId="6ABD0434" w14:textId="47C57A28" w:rsidR="00725CE3" w:rsidRDefault="00971FDC" w:rsidP="00FC6B5A">
      <w:pPr>
        <w:spacing w:line="240" w:lineRule="auto"/>
        <w:jc w:val="both"/>
        <w:rPr>
          <w:rFonts w:ascii="Arial" w:hAnsi="Arial" w:cs="Arial"/>
        </w:rPr>
      </w:pPr>
      <w:r w:rsidRPr="00971FDC">
        <w:rPr>
          <w:rFonts w:ascii="Arial" w:hAnsi="Arial" w:cs="Arial"/>
        </w:rPr>
        <w:t xml:space="preserve">In the present study, species richness, Shannon diversity, </w:t>
      </w:r>
      <w:proofErr w:type="spellStart"/>
      <w:r w:rsidRPr="00971FDC">
        <w:rPr>
          <w:rFonts w:ascii="Arial" w:hAnsi="Arial" w:cs="Arial"/>
        </w:rPr>
        <w:t>Pielou’s</w:t>
      </w:r>
      <w:proofErr w:type="spellEnd"/>
      <w:r w:rsidRPr="00971FDC">
        <w:rPr>
          <w:rFonts w:ascii="Arial" w:hAnsi="Arial" w:cs="Arial"/>
        </w:rPr>
        <w:t xml:space="preserve"> evenness, and Berger–Parker dominance were used to compare dragonfly community structure between sacred groves and control sites (Tables 4 &amp; 5). </w:t>
      </w:r>
    </w:p>
    <w:p w14:paraId="695BA216" w14:textId="24809160" w:rsidR="00725CE3" w:rsidRPr="00725CE3" w:rsidRDefault="00725CE3" w:rsidP="00725CE3">
      <w:pPr>
        <w:spacing w:line="240" w:lineRule="auto"/>
        <w:jc w:val="both"/>
        <w:rPr>
          <w:rFonts w:ascii="Arial" w:hAnsi="Arial" w:cs="Arial"/>
          <w:sz w:val="20"/>
          <w:szCs w:val="20"/>
        </w:rPr>
      </w:pPr>
      <w:r w:rsidRPr="00725CE3">
        <w:rPr>
          <w:rFonts w:ascii="Arial" w:hAnsi="Arial" w:cs="Arial"/>
          <w:b/>
          <w:sz w:val="20"/>
          <w:szCs w:val="20"/>
        </w:rPr>
        <w:t xml:space="preserve">Table 4. </w:t>
      </w:r>
      <w:r w:rsidRPr="00725CE3">
        <w:rPr>
          <w:rFonts w:ascii="Arial" w:hAnsi="Arial" w:cs="Arial"/>
          <w:sz w:val="20"/>
          <w:szCs w:val="20"/>
        </w:rPr>
        <w:t xml:space="preserve">Site-wise dragonfly diversity indices in sampled sacred </w:t>
      </w:r>
      <w:r w:rsidR="00900083">
        <w:rPr>
          <w:rFonts w:ascii="Arial" w:hAnsi="Arial" w:cs="Arial"/>
          <w:sz w:val="20"/>
          <w:szCs w:val="20"/>
        </w:rPr>
        <w:t>groves</w:t>
      </w:r>
      <w:r w:rsidRPr="00725CE3">
        <w:rPr>
          <w:rFonts w:ascii="Arial" w:hAnsi="Arial" w:cs="Arial"/>
          <w:sz w:val="20"/>
          <w:szCs w:val="20"/>
        </w:rPr>
        <w:t xml:space="preserve"> and associated control sites (SG: sacred grove; CS: control site)</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849"/>
        <w:gridCol w:w="1348"/>
        <w:gridCol w:w="1710"/>
        <w:gridCol w:w="1834"/>
        <w:gridCol w:w="1248"/>
        <w:gridCol w:w="2371"/>
      </w:tblGrid>
      <w:tr w:rsidR="00725CE3" w:rsidRPr="00725CE3" w14:paraId="073CD908" w14:textId="77777777" w:rsidTr="005049D8">
        <w:trPr>
          <w:tblHeader/>
          <w:tblCellSpacing w:w="15" w:type="dxa"/>
        </w:trPr>
        <w:tc>
          <w:tcPr>
            <w:tcW w:w="0" w:type="auto"/>
            <w:vAlign w:val="center"/>
            <w:hideMark/>
          </w:tcPr>
          <w:p w14:paraId="7B660A9E" w14:textId="77777777" w:rsidR="00725CE3" w:rsidRPr="00725CE3" w:rsidRDefault="00725CE3" w:rsidP="00725CE3">
            <w:pPr>
              <w:spacing w:line="240" w:lineRule="auto"/>
              <w:jc w:val="center"/>
              <w:rPr>
                <w:rFonts w:ascii="Arial" w:hAnsi="Arial" w:cs="Arial"/>
                <w:b/>
                <w:bCs/>
                <w:sz w:val="20"/>
                <w:szCs w:val="20"/>
              </w:rPr>
            </w:pPr>
            <w:r w:rsidRPr="00725CE3">
              <w:rPr>
                <w:rFonts w:ascii="Arial" w:hAnsi="Arial" w:cs="Arial"/>
                <w:b/>
                <w:bCs/>
                <w:sz w:val="20"/>
                <w:szCs w:val="20"/>
              </w:rPr>
              <w:t>Site code</w:t>
            </w:r>
          </w:p>
        </w:tc>
        <w:tc>
          <w:tcPr>
            <w:tcW w:w="0" w:type="auto"/>
            <w:vAlign w:val="center"/>
            <w:hideMark/>
          </w:tcPr>
          <w:p w14:paraId="14B24D6E" w14:textId="77777777" w:rsidR="00725CE3" w:rsidRPr="00725CE3" w:rsidRDefault="00725CE3" w:rsidP="00725CE3">
            <w:pPr>
              <w:spacing w:line="240" w:lineRule="auto"/>
              <w:jc w:val="center"/>
              <w:rPr>
                <w:rFonts w:ascii="Arial" w:hAnsi="Arial" w:cs="Arial"/>
                <w:b/>
                <w:bCs/>
                <w:sz w:val="20"/>
                <w:szCs w:val="20"/>
              </w:rPr>
            </w:pPr>
            <w:r w:rsidRPr="00725CE3">
              <w:rPr>
                <w:rFonts w:ascii="Arial" w:hAnsi="Arial" w:cs="Arial"/>
                <w:b/>
                <w:bCs/>
                <w:sz w:val="20"/>
                <w:szCs w:val="20"/>
              </w:rPr>
              <w:t>Individuals (N)</w:t>
            </w:r>
          </w:p>
        </w:tc>
        <w:tc>
          <w:tcPr>
            <w:tcW w:w="0" w:type="auto"/>
            <w:vAlign w:val="center"/>
            <w:hideMark/>
          </w:tcPr>
          <w:p w14:paraId="17513C85" w14:textId="77777777" w:rsidR="00725CE3" w:rsidRPr="00725CE3" w:rsidRDefault="00725CE3" w:rsidP="00725CE3">
            <w:pPr>
              <w:spacing w:line="240" w:lineRule="auto"/>
              <w:jc w:val="center"/>
              <w:rPr>
                <w:rFonts w:ascii="Arial" w:hAnsi="Arial" w:cs="Arial"/>
                <w:b/>
                <w:bCs/>
                <w:sz w:val="20"/>
                <w:szCs w:val="20"/>
              </w:rPr>
            </w:pPr>
            <w:r w:rsidRPr="00725CE3">
              <w:rPr>
                <w:rFonts w:ascii="Arial" w:hAnsi="Arial" w:cs="Arial"/>
                <w:b/>
                <w:bCs/>
                <w:sz w:val="20"/>
                <w:szCs w:val="20"/>
              </w:rPr>
              <w:t>Species richness (S)</w:t>
            </w:r>
          </w:p>
        </w:tc>
        <w:tc>
          <w:tcPr>
            <w:tcW w:w="0" w:type="auto"/>
            <w:vAlign w:val="center"/>
            <w:hideMark/>
          </w:tcPr>
          <w:p w14:paraId="228B7FB4" w14:textId="77777777" w:rsidR="00725CE3" w:rsidRPr="00725CE3" w:rsidRDefault="00725CE3" w:rsidP="00725CE3">
            <w:pPr>
              <w:spacing w:line="240" w:lineRule="auto"/>
              <w:jc w:val="center"/>
              <w:rPr>
                <w:rFonts w:ascii="Arial" w:hAnsi="Arial" w:cs="Arial"/>
                <w:b/>
                <w:bCs/>
                <w:sz w:val="20"/>
                <w:szCs w:val="20"/>
              </w:rPr>
            </w:pPr>
            <w:r w:rsidRPr="00725CE3">
              <w:rPr>
                <w:rFonts w:ascii="Arial" w:hAnsi="Arial" w:cs="Arial"/>
                <w:b/>
                <w:bCs/>
                <w:sz w:val="20"/>
                <w:szCs w:val="20"/>
              </w:rPr>
              <w:t>Shannon diversity (H')</w:t>
            </w:r>
          </w:p>
        </w:tc>
        <w:tc>
          <w:tcPr>
            <w:tcW w:w="0" w:type="auto"/>
            <w:vAlign w:val="center"/>
            <w:hideMark/>
          </w:tcPr>
          <w:p w14:paraId="5CAED782" w14:textId="77777777" w:rsidR="00725CE3" w:rsidRPr="00725CE3" w:rsidRDefault="00725CE3" w:rsidP="00725CE3">
            <w:pPr>
              <w:spacing w:line="240" w:lineRule="auto"/>
              <w:jc w:val="center"/>
              <w:rPr>
                <w:rFonts w:ascii="Arial" w:hAnsi="Arial" w:cs="Arial"/>
                <w:b/>
                <w:bCs/>
                <w:sz w:val="20"/>
                <w:szCs w:val="20"/>
              </w:rPr>
            </w:pPr>
            <w:r w:rsidRPr="00725CE3">
              <w:rPr>
                <w:rFonts w:ascii="Arial" w:hAnsi="Arial" w:cs="Arial"/>
                <w:b/>
                <w:bCs/>
                <w:sz w:val="20"/>
                <w:szCs w:val="20"/>
              </w:rPr>
              <w:t>Evenness (J')</w:t>
            </w:r>
          </w:p>
        </w:tc>
        <w:tc>
          <w:tcPr>
            <w:tcW w:w="0" w:type="auto"/>
            <w:vAlign w:val="center"/>
            <w:hideMark/>
          </w:tcPr>
          <w:p w14:paraId="3A8E7C21" w14:textId="77777777" w:rsidR="00725CE3" w:rsidRPr="00725CE3" w:rsidRDefault="00725CE3" w:rsidP="00725CE3">
            <w:pPr>
              <w:spacing w:line="240" w:lineRule="auto"/>
              <w:jc w:val="center"/>
              <w:rPr>
                <w:rFonts w:ascii="Arial" w:hAnsi="Arial" w:cs="Arial"/>
                <w:b/>
                <w:bCs/>
                <w:sz w:val="20"/>
                <w:szCs w:val="20"/>
              </w:rPr>
            </w:pPr>
            <w:r w:rsidRPr="00725CE3">
              <w:rPr>
                <w:rFonts w:ascii="Arial" w:hAnsi="Arial" w:cs="Arial"/>
                <w:b/>
                <w:bCs/>
                <w:sz w:val="20"/>
                <w:szCs w:val="20"/>
              </w:rPr>
              <w:t>Berger-Parker dominance (d)</w:t>
            </w:r>
          </w:p>
        </w:tc>
      </w:tr>
      <w:tr w:rsidR="00725CE3" w:rsidRPr="00725CE3" w14:paraId="47831C91" w14:textId="77777777" w:rsidTr="005049D8">
        <w:trPr>
          <w:tblCellSpacing w:w="15" w:type="dxa"/>
        </w:trPr>
        <w:tc>
          <w:tcPr>
            <w:tcW w:w="0" w:type="auto"/>
            <w:vAlign w:val="center"/>
            <w:hideMark/>
          </w:tcPr>
          <w:p w14:paraId="445EAF9E"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SG1</w:t>
            </w:r>
          </w:p>
        </w:tc>
        <w:tc>
          <w:tcPr>
            <w:tcW w:w="0" w:type="auto"/>
            <w:vAlign w:val="center"/>
            <w:hideMark/>
          </w:tcPr>
          <w:p w14:paraId="7F842493"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61</w:t>
            </w:r>
          </w:p>
        </w:tc>
        <w:tc>
          <w:tcPr>
            <w:tcW w:w="0" w:type="auto"/>
            <w:vAlign w:val="center"/>
            <w:hideMark/>
          </w:tcPr>
          <w:p w14:paraId="0B7C15FD"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18</w:t>
            </w:r>
          </w:p>
        </w:tc>
        <w:tc>
          <w:tcPr>
            <w:tcW w:w="0" w:type="auto"/>
            <w:vAlign w:val="center"/>
            <w:hideMark/>
          </w:tcPr>
          <w:p w14:paraId="326444AE"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2.800</w:t>
            </w:r>
          </w:p>
        </w:tc>
        <w:tc>
          <w:tcPr>
            <w:tcW w:w="0" w:type="auto"/>
            <w:vAlign w:val="center"/>
            <w:hideMark/>
          </w:tcPr>
          <w:p w14:paraId="4BABA2C6"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0.969</w:t>
            </w:r>
          </w:p>
        </w:tc>
        <w:tc>
          <w:tcPr>
            <w:tcW w:w="0" w:type="auto"/>
            <w:vAlign w:val="center"/>
            <w:hideMark/>
          </w:tcPr>
          <w:p w14:paraId="12905E6C"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0.098</w:t>
            </w:r>
          </w:p>
        </w:tc>
      </w:tr>
      <w:tr w:rsidR="00725CE3" w:rsidRPr="00725CE3" w14:paraId="5EE65F29" w14:textId="77777777" w:rsidTr="005049D8">
        <w:trPr>
          <w:tblCellSpacing w:w="15" w:type="dxa"/>
        </w:trPr>
        <w:tc>
          <w:tcPr>
            <w:tcW w:w="0" w:type="auto"/>
            <w:vAlign w:val="center"/>
            <w:hideMark/>
          </w:tcPr>
          <w:p w14:paraId="0BEBBD85"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CS1</w:t>
            </w:r>
          </w:p>
        </w:tc>
        <w:tc>
          <w:tcPr>
            <w:tcW w:w="0" w:type="auto"/>
            <w:vAlign w:val="center"/>
            <w:hideMark/>
          </w:tcPr>
          <w:p w14:paraId="6DD25ECC"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29</w:t>
            </w:r>
          </w:p>
        </w:tc>
        <w:tc>
          <w:tcPr>
            <w:tcW w:w="0" w:type="auto"/>
            <w:vAlign w:val="center"/>
            <w:hideMark/>
          </w:tcPr>
          <w:p w14:paraId="3A8B9CE3"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11</w:t>
            </w:r>
          </w:p>
        </w:tc>
        <w:tc>
          <w:tcPr>
            <w:tcW w:w="0" w:type="auto"/>
            <w:vAlign w:val="center"/>
            <w:hideMark/>
          </w:tcPr>
          <w:p w14:paraId="190E9625"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2.273</w:t>
            </w:r>
          </w:p>
        </w:tc>
        <w:tc>
          <w:tcPr>
            <w:tcW w:w="0" w:type="auto"/>
            <w:vAlign w:val="center"/>
            <w:hideMark/>
          </w:tcPr>
          <w:p w14:paraId="5FA2CF93"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0.948</w:t>
            </w:r>
          </w:p>
        </w:tc>
        <w:tc>
          <w:tcPr>
            <w:tcW w:w="0" w:type="auto"/>
            <w:vAlign w:val="center"/>
            <w:hideMark/>
          </w:tcPr>
          <w:p w14:paraId="040214D8"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0.207</w:t>
            </w:r>
          </w:p>
        </w:tc>
      </w:tr>
      <w:tr w:rsidR="00725CE3" w:rsidRPr="00725CE3" w14:paraId="02E2FDCE" w14:textId="77777777" w:rsidTr="005049D8">
        <w:trPr>
          <w:tblCellSpacing w:w="15" w:type="dxa"/>
        </w:trPr>
        <w:tc>
          <w:tcPr>
            <w:tcW w:w="0" w:type="auto"/>
            <w:vAlign w:val="center"/>
            <w:hideMark/>
          </w:tcPr>
          <w:p w14:paraId="46DD86AE"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SG2</w:t>
            </w:r>
          </w:p>
        </w:tc>
        <w:tc>
          <w:tcPr>
            <w:tcW w:w="0" w:type="auto"/>
            <w:vAlign w:val="center"/>
            <w:hideMark/>
          </w:tcPr>
          <w:p w14:paraId="3B84926F"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31</w:t>
            </w:r>
          </w:p>
        </w:tc>
        <w:tc>
          <w:tcPr>
            <w:tcW w:w="0" w:type="auto"/>
            <w:vAlign w:val="center"/>
            <w:hideMark/>
          </w:tcPr>
          <w:p w14:paraId="67F28244"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13</w:t>
            </w:r>
          </w:p>
        </w:tc>
        <w:tc>
          <w:tcPr>
            <w:tcW w:w="0" w:type="auto"/>
            <w:vAlign w:val="center"/>
            <w:hideMark/>
          </w:tcPr>
          <w:p w14:paraId="5D7C51A7"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2.453</w:t>
            </w:r>
          </w:p>
        </w:tc>
        <w:tc>
          <w:tcPr>
            <w:tcW w:w="0" w:type="auto"/>
            <w:vAlign w:val="center"/>
            <w:hideMark/>
          </w:tcPr>
          <w:p w14:paraId="0555638A"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0.956</w:t>
            </w:r>
          </w:p>
        </w:tc>
        <w:tc>
          <w:tcPr>
            <w:tcW w:w="0" w:type="auto"/>
            <w:vAlign w:val="center"/>
            <w:hideMark/>
          </w:tcPr>
          <w:p w14:paraId="37D85FE1"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0.161</w:t>
            </w:r>
          </w:p>
        </w:tc>
      </w:tr>
      <w:tr w:rsidR="00725CE3" w:rsidRPr="00725CE3" w14:paraId="782F7734" w14:textId="77777777" w:rsidTr="005049D8">
        <w:trPr>
          <w:tblCellSpacing w:w="15" w:type="dxa"/>
        </w:trPr>
        <w:tc>
          <w:tcPr>
            <w:tcW w:w="0" w:type="auto"/>
            <w:vAlign w:val="center"/>
            <w:hideMark/>
          </w:tcPr>
          <w:p w14:paraId="592F6AC0"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CS2</w:t>
            </w:r>
          </w:p>
        </w:tc>
        <w:tc>
          <w:tcPr>
            <w:tcW w:w="0" w:type="auto"/>
            <w:vAlign w:val="center"/>
            <w:hideMark/>
          </w:tcPr>
          <w:p w14:paraId="0B1F3A52"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22</w:t>
            </w:r>
          </w:p>
        </w:tc>
        <w:tc>
          <w:tcPr>
            <w:tcW w:w="0" w:type="auto"/>
            <w:vAlign w:val="center"/>
            <w:hideMark/>
          </w:tcPr>
          <w:p w14:paraId="480D1BDA"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9</w:t>
            </w:r>
          </w:p>
        </w:tc>
        <w:tc>
          <w:tcPr>
            <w:tcW w:w="0" w:type="auto"/>
            <w:vAlign w:val="center"/>
            <w:hideMark/>
          </w:tcPr>
          <w:p w14:paraId="39F25FA6"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2.035</w:t>
            </w:r>
          </w:p>
        </w:tc>
        <w:tc>
          <w:tcPr>
            <w:tcW w:w="0" w:type="auto"/>
            <w:vAlign w:val="center"/>
            <w:hideMark/>
          </w:tcPr>
          <w:p w14:paraId="224C3AE6"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0.926</w:t>
            </w:r>
          </w:p>
        </w:tc>
        <w:tc>
          <w:tcPr>
            <w:tcW w:w="0" w:type="auto"/>
            <w:vAlign w:val="center"/>
            <w:hideMark/>
          </w:tcPr>
          <w:p w14:paraId="617C49FE"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0.273</w:t>
            </w:r>
          </w:p>
        </w:tc>
      </w:tr>
      <w:tr w:rsidR="00725CE3" w:rsidRPr="00725CE3" w14:paraId="4807B75E" w14:textId="77777777" w:rsidTr="005049D8">
        <w:trPr>
          <w:tblCellSpacing w:w="15" w:type="dxa"/>
        </w:trPr>
        <w:tc>
          <w:tcPr>
            <w:tcW w:w="0" w:type="auto"/>
            <w:vAlign w:val="center"/>
            <w:hideMark/>
          </w:tcPr>
          <w:p w14:paraId="4FFCEF3D"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SG3</w:t>
            </w:r>
          </w:p>
        </w:tc>
        <w:tc>
          <w:tcPr>
            <w:tcW w:w="0" w:type="auto"/>
            <w:vAlign w:val="center"/>
            <w:hideMark/>
          </w:tcPr>
          <w:p w14:paraId="3572DFFC"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50</w:t>
            </w:r>
          </w:p>
        </w:tc>
        <w:tc>
          <w:tcPr>
            <w:tcW w:w="0" w:type="auto"/>
            <w:vAlign w:val="center"/>
            <w:hideMark/>
          </w:tcPr>
          <w:p w14:paraId="1307A4CF"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14</w:t>
            </w:r>
          </w:p>
        </w:tc>
        <w:tc>
          <w:tcPr>
            <w:tcW w:w="0" w:type="auto"/>
            <w:vAlign w:val="center"/>
            <w:hideMark/>
          </w:tcPr>
          <w:p w14:paraId="274A6002"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2.493</w:t>
            </w:r>
          </w:p>
        </w:tc>
        <w:tc>
          <w:tcPr>
            <w:tcW w:w="0" w:type="auto"/>
            <w:vAlign w:val="center"/>
            <w:hideMark/>
          </w:tcPr>
          <w:p w14:paraId="6B51F927"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0.945</w:t>
            </w:r>
          </w:p>
        </w:tc>
        <w:tc>
          <w:tcPr>
            <w:tcW w:w="0" w:type="auto"/>
            <w:vAlign w:val="center"/>
            <w:hideMark/>
          </w:tcPr>
          <w:p w14:paraId="42D0317F"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0.120</w:t>
            </w:r>
          </w:p>
        </w:tc>
      </w:tr>
      <w:tr w:rsidR="00725CE3" w:rsidRPr="00725CE3" w14:paraId="060D2CAD" w14:textId="77777777" w:rsidTr="005049D8">
        <w:trPr>
          <w:tblCellSpacing w:w="15" w:type="dxa"/>
        </w:trPr>
        <w:tc>
          <w:tcPr>
            <w:tcW w:w="0" w:type="auto"/>
            <w:vAlign w:val="center"/>
            <w:hideMark/>
          </w:tcPr>
          <w:p w14:paraId="6B127001"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CS3</w:t>
            </w:r>
          </w:p>
        </w:tc>
        <w:tc>
          <w:tcPr>
            <w:tcW w:w="0" w:type="auto"/>
            <w:vAlign w:val="center"/>
            <w:hideMark/>
          </w:tcPr>
          <w:p w14:paraId="3D5FD4EB"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29</w:t>
            </w:r>
          </w:p>
        </w:tc>
        <w:tc>
          <w:tcPr>
            <w:tcW w:w="0" w:type="auto"/>
            <w:vAlign w:val="center"/>
            <w:hideMark/>
          </w:tcPr>
          <w:p w14:paraId="20780D45"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10</w:t>
            </w:r>
          </w:p>
        </w:tc>
        <w:tc>
          <w:tcPr>
            <w:tcW w:w="0" w:type="auto"/>
            <w:vAlign w:val="center"/>
            <w:hideMark/>
          </w:tcPr>
          <w:p w14:paraId="38A1D800"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2.232</w:t>
            </w:r>
          </w:p>
        </w:tc>
        <w:tc>
          <w:tcPr>
            <w:tcW w:w="0" w:type="auto"/>
            <w:vAlign w:val="center"/>
            <w:hideMark/>
          </w:tcPr>
          <w:p w14:paraId="33E839DD"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0.969</w:t>
            </w:r>
          </w:p>
        </w:tc>
        <w:tc>
          <w:tcPr>
            <w:tcW w:w="0" w:type="auto"/>
            <w:vAlign w:val="center"/>
            <w:hideMark/>
          </w:tcPr>
          <w:p w14:paraId="6F00A029"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0.138</w:t>
            </w:r>
          </w:p>
        </w:tc>
      </w:tr>
      <w:tr w:rsidR="00725CE3" w:rsidRPr="00725CE3" w14:paraId="674481E2" w14:textId="77777777" w:rsidTr="005049D8">
        <w:trPr>
          <w:tblCellSpacing w:w="15" w:type="dxa"/>
        </w:trPr>
        <w:tc>
          <w:tcPr>
            <w:tcW w:w="0" w:type="auto"/>
            <w:vAlign w:val="center"/>
            <w:hideMark/>
          </w:tcPr>
          <w:p w14:paraId="42778BFD"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SG4</w:t>
            </w:r>
          </w:p>
        </w:tc>
        <w:tc>
          <w:tcPr>
            <w:tcW w:w="0" w:type="auto"/>
            <w:vAlign w:val="center"/>
            <w:hideMark/>
          </w:tcPr>
          <w:p w14:paraId="7F424A04"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55</w:t>
            </w:r>
          </w:p>
        </w:tc>
        <w:tc>
          <w:tcPr>
            <w:tcW w:w="0" w:type="auto"/>
            <w:vAlign w:val="center"/>
            <w:hideMark/>
          </w:tcPr>
          <w:p w14:paraId="2D1E64E1"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17</w:t>
            </w:r>
          </w:p>
        </w:tc>
        <w:tc>
          <w:tcPr>
            <w:tcW w:w="0" w:type="auto"/>
            <w:vAlign w:val="center"/>
            <w:hideMark/>
          </w:tcPr>
          <w:p w14:paraId="0210D519"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2.646</w:t>
            </w:r>
          </w:p>
        </w:tc>
        <w:tc>
          <w:tcPr>
            <w:tcW w:w="0" w:type="auto"/>
            <w:vAlign w:val="center"/>
            <w:hideMark/>
          </w:tcPr>
          <w:p w14:paraId="5ACBCCE3"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0.934</w:t>
            </w:r>
          </w:p>
        </w:tc>
        <w:tc>
          <w:tcPr>
            <w:tcW w:w="0" w:type="auto"/>
            <w:vAlign w:val="center"/>
            <w:hideMark/>
          </w:tcPr>
          <w:p w14:paraId="57801222"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0.145</w:t>
            </w:r>
          </w:p>
        </w:tc>
      </w:tr>
      <w:tr w:rsidR="00725CE3" w:rsidRPr="00725CE3" w14:paraId="1D4F3C79" w14:textId="77777777" w:rsidTr="005049D8">
        <w:trPr>
          <w:tblCellSpacing w:w="15" w:type="dxa"/>
        </w:trPr>
        <w:tc>
          <w:tcPr>
            <w:tcW w:w="0" w:type="auto"/>
            <w:vAlign w:val="center"/>
            <w:hideMark/>
          </w:tcPr>
          <w:p w14:paraId="4A37ABA5"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CS4</w:t>
            </w:r>
          </w:p>
        </w:tc>
        <w:tc>
          <w:tcPr>
            <w:tcW w:w="0" w:type="auto"/>
            <w:vAlign w:val="center"/>
            <w:hideMark/>
          </w:tcPr>
          <w:p w14:paraId="54C0AC09"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33</w:t>
            </w:r>
          </w:p>
        </w:tc>
        <w:tc>
          <w:tcPr>
            <w:tcW w:w="0" w:type="auto"/>
            <w:vAlign w:val="center"/>
            <w:hideMark/>
          </w:tcPr>
          <w:p w14:paraId="7E94BFF7"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12</w:t>
            </w:r>
          </w:p>
        </w:tc>
        <w:tc>
          <w:tcPr>
            <w:tcW w:w="0" w:type="auto"/>
            <w:vAlign w:val="center"/>
            <w:hideMark/>
          </w:tcPr>
          <w:p w14:paraId="2B9559BF"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2.399</w:t>
            </w:r>
          </w:p>
        </w:tc>
        <w:tc>
          <w:tcPr>
            <w:tcW w:w="0" w:type="auto"/>
            <w:vAlign w:val="center"/>
            <w:hideMark/>
          </w:tcPr>
          <w:p w14:paraId="1BA0C756"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0.966</w:t>
            </w:r>
          </w:p>
        </w:tc>
        <w:tc>
          <w:tcPr>
            <w:tcW w:w="0" w:type="auto"/>
            <w:vAlign w:val="center"/>
            <w:hideMark/>
          </w:tcPr>
          <w:p w14:paraId="020BE4A5"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0.152</w:t>
            </w:r>
          </w:p>
        </w:tc>
      </w:tr>
      <w:tr w:rsidR="00725CE3" w:rsidRPr="00725CE3" w14:paraId="07B8378A" w14:textId="77777777" w:rsidTr="005049D8">
        <w:trPr>
          <w:tblCellSpacing w:w="15" w:type="dxa"/>
        </w:trPr>
        <w:tc>
          <w:tcPr>
            <w:tcW w:w="0" w:type="auto"/>
            <w:vAlign w:val="center"/>
            <w:hideMark/>
          </w:tcPr>
          <w:p w14:paraId="03CFC016"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SG5</w:t>
            </w:r>
          </w:p>
        </w:tc>
        <w:tc>
          <w:tcPr>
            <w:tcW w:w="0" w:type="auto"/>
            <w:vAlign w:val="center"/>
            <w:hideMark/>
          </w:tcPr>
          <w:p w14:paraId="5408B31B"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31</w:t>
            </w:r>
          </w:p>
        </w:tc>
        <w:tc>
          <w:tcPr>
            <w:tcW w:w="0" w:type="auto"/>
            <w:vAlign w:val="center"/>
            <w:hideMark/>
          </w:tcPr>
          <w:p w14:paraId="6CCBE59A"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9</w:t>
            </w:r>
          </w:p>
        </w:tc>
        <w:tc>
          <w:tcPr>
            <w:tcW w:w="0" w:type="auto"/>
            <w:vAlign w:val="center"/>
            <w:hideMark/>
          </w:tcPr>
          <w:p w14:paraId="65343A22"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1.979</w:t>
            </w:r>
          </w:p>
        </w:tc>
        <w:tc>
          <w:tcPr>
            <w:tcW w:w="0" w:type="auto"/>
            <w:vAlign w:val="center"/>
            <w:hideMark/>
          </w:tcPr>
          <w:p w14:paraId="1FA7077D"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0.901</w:t>
            </w:r>
          </w:p>
        </w:tc>
        <w:tc>
          <w:tcPr>
            <w:tcW w:w="0" w:type="auto"/>
            <w:vAlign w:val="center"/>
            <w:hideMark/>
          </w:tcPr>
          <w:p w14:paraId="65D717C8"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0.355</w:t>
            </w:r>
          </w:p>
        </w:tc>
      </w:tr>
      <w:tr w:rsidR="00725CE3" w:rsidRPr="00725CE3" w14:paraId="32CA9D85" w14:textId="77777777" w:rsidTr="005049D8">
        <w:trPr>
          <w:tblCellSpacing w:w="15" w:type="dxa"/>
        </w:trPr>
        <w:tc>
          <w:tcPr>
            <w:tcW w:w="0" w:type="auto"/>
            <w:vAlign w:val="center"/>
            <w:hideMark/>
          </w:tcPr>
          <w:p w14:paraId="4137617B"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CS5</w:t>
            </w:r>
          </w:p>
        </w:tc>
        <w:tc>
          <w:tcPr>
            <w:tcW w:w="0" w:type="auto"/>
            <w:vAlign w:val="center"/>
            <w:hideMark/>
          </w:tcPr>
          <w:p w14:paraId="04A375F1"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22</w:t>
            </w:r>
          </w:p>
        </w:tc>
        <w:tc>
          <w:tcPr>
            <w:tcW w:w="0" w:type="auto"/>
            <w:vAlign w:val="center"/>
            <w:hideMark/>
          </w:tcPr>
          <w:p w14:paraId="0DF05241"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7</w:t>
            </w:r>
          </w:p>
        </w:tc>
        <w:tc>
          <w:tcPr>
            <w:tcW w:w="0" w:type="auto"/>
            <w:vAlign w:val="center"/>
            <w:hideMark/>
          </w:tcPr>
          <w:p w14:paraId="579047D3"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1.794</w:t>
            </w:r>
          </w:p>
        </w:tc>
        <w:tc>
          <w:tcPr>
            <w:tcW w:w="0" w:type="auto"/>
            <w:vAlign w:val="center"/>
            <w:hideMark/>
          </w:tcPr>
          <w:p w14:paraId="55205D0A"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0.922</w:t>
            </w:r>
          </w:p>
        </w:tc>
        <w:tc>
          <w:tcPr>
            <w:tcW w:w="0" w:type="auto"/>
            <w:vAlign w:val="center"/>
            <w:hideMark/>
          </w:tcPr>
          <w:p w14:paraId="559E3E58"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0.318</w:t>
            </w:r>
          </w:p>
        </w:tc>
      </w:tr>
      <w:tr w:rsidR="00725CE3" w:rsidRPr="00725CE3" w14:paraId="40EFC784" w14:textId="77777777" w:rsidTr="005049D8">
        <w:trPr>
          <w:tblCellSpacing w:w="15" w:type="dxa"/>
        </w:trPr>
        <w:tc>
          <w:tcPr>
            <w:tcW w:w="0" w:type="auto"/>
            <w:vAlign w:val="center"/>
            <w:hideMark/>
          </w:tcPr>
          <w:p w14:paraId="2209D235"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SG6</w:t>
            </w:r>
          </w:p>
        </w:tc>
        <w:tc>
          <w:tcPr>
            <w:tcW w:w="0" w:type="auto"/>
            <w:vAlign w:val="center"/>
            <w:hideMark/>
          </w:tcPr>
          <w:p w14:paraId="6DD1FB64"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30</w:t>
            </w:r>
          </w:p>
        </w:tc>
        <w:tc>
          <w:tcPr>
            <w:tcW w:w="0" w:type="auto"/>
            <w:vAlign w:val="center"/>
            <w:hideMark/>
          </w:tcPr>
          <w:p w14:paraId="2BA617C0"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14</w:t>
            </w:r>
          </w:p>
        </w:tc>
        <w:tc>
          <w:tcPr>
            <w:tcW w:w="0" w:type="auto"/>
            <w:vAlign w:val="center"/>
            <w:hideMark/>
          </w:tcPr>
          <w:p w14:paraId="1DE9F44C"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2.451</w:t>
            </w:r>
          </w:p>
        </w:tc>
        <w:tc>
          <w:tcPr>
            <w:tcW w:w="0" w:type="auto"/>
            <w:vAlign w:val="center"/>
            <w:hideMark/>
          </w:tcPr>
          <w:p w14:paraId="334DCF64"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0.929</w:t>
            </w:r>
          </w:p>
        </w:tc>
        <w:tc>
          <w:tcPr>
            <w:tcW w:w="0" w:type="auto"/>
            <w:vAlign w:val="center"/>
            <w:hideMark/>
          </w:tcPr>
          <w:p w14:paraId="4B1A099E"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0.167</w:t>
            </w:r>
          </w:p>
        </w:tc>
      </w:tr>
      <w:tr w:rsidR="00725CE3" w:rsidRPr="00725CE3" w14:paraId="18473342" w14:textId="77777777" w:rsidTr="005049D8">
        <w:trPr>
          <w:tblCellSpacing w:w="15" w:type="dxa"/>
        </w:trPr>
        <w:tc>
          <w:tcPr>
            <w:tcW w:w="0" w:type="auto"/>
            <w:vAlign w:val="center"/>
            <w:hideMark/>
          </w:tcPr>
          <w:p w14:paraId="49C5F9FB"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CS6</w:t>
            </w:r>
          </w:p>
        </w:tc>
        <w:tc>
          <w:tcPr>
            <w:tcW w:w="0" w:type="auto"/>
            <w:vAlign w:val="center"/>
            <w:hideMark/>
          </w:tcPr>
          <w:p w14:paraId="4B13E2A8"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24</w:t>
            </w:r>
          </w:p>
        </w:tc>
        <w:tc>
          <w:tcPr>
            <w:tcW w:w="0" w:type="auto"/>
            <w:vAlign w:val="center"/>
            <w:hideMark/>
          </w:tcPr>
          <w:p w14:paraId="54EB2404"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11</w:t>
            </w:r>
          </w:p>
        </w:tc>
        <w:tc>
          <w:tcPr>
            <w:tcW w:w="0" w:type="auto"/>
            <w:vAlign w:val="center"/>
            <w:hideMark/>
          </w:tcPr>
          <w:p w14:paraId="5BD19740"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2.304</w:t>
            </w:r>
          </w:p>
        </w:tc>
        <w:tc>
          <w:tcPr>
            <w:tcW w:w="0" w:type="auto"/>
            <w:vAlign w:val="center"/>
            <w:hideMark/>
          </w:tcPr>
          <w:p w14:paraId="12A45E60"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0.961</w:t>
            </w:r>
          </w:p>
        </w:tc>
        <w:tc>
          <w:tcPr>
            <w:tcW w:w="0" w:type="auto"/>
            <w:vAlign w:val="center"/>
            <w:hideMark/>
          </w:tcPr>
          <w:p w14:paraId="46C54079" w14:textId="77777777" w:rsidR="00725CE3" w:rsidRPr="00725CE3" w:rsidRDefault="00725CE3" w:rsidP="00725CE3">
            <w:pPr>
              <w:spacing w:line="240" w:lineRule="auto"/>
              <w:jc w:val="center"/>
              <w:rPr>
                <w:rFonts w:ascii="Arial" w:hAnsi="Arial" w:cs="Arial"/>
                <w:sz w:val="20"/>
                <w:szCs w:val="20"/>
              </w:rPr>
            </w:pPr>
            <w:r w:rsidRPr="00725CE3">
              <w:rPr>
                <w:rFonts w:ascii="Arial" w:hAnsi="Arial" w:cs="Arial"/>
                <w:sz w:val="20"/>
                <w:szCs w:val="20"/>
              </w:rPr>
              <w:t>0.167</w:t>
            </w:r>
          </w:p>
        </w:tc>
      </w:tr>
    </w:tbl>
    <w:p w14:paraId="7E862185" w14:textId="3134CAAB" w:rsidR="00725CE3" w:rsidRDefault="00725CE3" w:rsidP="00725CE3">
      <w:pPr>
        <w:spacing w:line="240" w:lineRule="auto"/>
        <w:jc w:val="both"/>
        <w:rPr>
          <w:rFonts w:ascii="Arial" w:hAnsi="Arial" w:cs="Arial"/>
          <w:b/>
          <w:sz w:val="20"/>
          <w:szCs w:val="20"/>
        </w:rPr>
      </w:pPr>
    </w:p>
    <w:p w14:paraId="7C9721FD" w14:textId="1B820470" w:rsidR="00725CE3" w:rsidRPr="00725CE3" w:rsidRDefault="00725CE3" w:rsidP="00725CE3">
      <w:pPr>
        <w:spacing w:line="240" w:lineRule="auto"/>
        <w:jc w:val="both"/>
        <w:rPr>
          <w:rFonts w:ascii="Arial" w:hAnsi="Arial" w:cs="Arial"/>
          <w:sz w:val="20"/>
          <w:szCs w:val="20"/>
        </w:rPr>
      </w:pPr>
      <w:r w:rsidRPr="00725CE3">
        <w:rPr>
          <w:rFonts w:ascii="Arial" w:hAnsi="Arial" w:cs="Arial"/>
          <w:b/>
          <w:sz w:val="20"/>
          <w:szCs w:val="20"/>
        </w:rPr>
        <w:t>Table 5.</w:t>
      </w:r>
      <w:r w:rsidRPr="00725CE3">
        <w:rPr>
          <w:rFonts w:ascii="Arial" w:hAnsi="Arial" w:cs="Arial"/>
          <w:sz w:val="20"/>
          <w:szCs w:val="20"/>
        </w:rPr>
        <w:t xml:space="preserve"> Mean ± SD of </w:t>
      </w:r>
      <w:r w:rsidR="000561AC" w:rsidRPr="006B697E">
        <w:rPr>
          <w:rFonts w:ascii="Arial" w:hAnsi="Arial" w:cs="Arial"/>
          <w:sz w:val="20"/>
          <w:szCs w:val="20"/>
          <w:highlight w:val="yellow"/>
        </w:rPr>
        <w:t>dragonfly</w:t>
      </w:r>
      <w:r w:rsidRPr="00725CE3">
        <w:rPr>
          <w:rFonts w:ascii="Arial" w:hAnsi="Arial" w:cs="Arial"/>
          <w:sz w:val="20"/>
          <w:szCs w:val="20"/>
        </w:rPr>
        <w:t xml:space="preserve"> diversity indices in sampled sacred grove and control sites</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365"/>
        <w:gridCol w:w="1515"/>
        <w:gridCol w:w="1800"/>
        <w:gridCol w:w="1620"/>
        <w:gridCol w:w="1620"/>
      </w:tblGrid>
      <w:tr w:rsidR="00725CE3" w:rsidRPr="00725CE3" w14:paraId="0EFC1135" w14:textId="77777777" w:rsidTr="005049D8">
        <w:trPr>
          <w:tblHeader/>
          <w:tblCellSpacing w:w="15" w:type="dxa"/>
        </w:trPr>
        <w:tc>
          <w:tcPr>
            <w:tcW w:w="0" w:type="auto"/>
            <w:vAlign w:val="center"/>
            <w:hideMark/>
          </w:tcPr>
          <w:p w14:paraId="4CFFE16B" w14:textId="77777777" w:rsidR="00725CE3" w:rsidRPr="00725CE3" w:rsidRDefault="00725CE3" w:rsidP="00725CE3">
            <w:pPr>
              <w:spacing w:line="360" w:lineRule="auto"/>
              <w:jc w:val="both"/>
              <w:rPr>
                <w:rFonts w:ascii="Arial" w:hAnsi="Arial" w:cs="Arial"/>
                <w:b/>
                <w:bCs/>
                <w:sz w:val="20"/>
                <w:szCs w:val="20"/>
              </w:rPr>
            </w:pPr>
            <w:r w:rsidRPr="00725CE3">
              <w:rPr>
                <w:rFonts w:ascii="Arial" w:hAnsi="Arial" w:cs="Arial"/>
                <w:b/>
                <w:bCs/>
                <w:sz w:val="20"/>
                <w:szCs w:val="20"/>
              </w:rPr>
              <w:t>Habitat</w:t>
            </w:r>
          </w:p>
        </w:tc>
        <w:tc>
          <w:tcPr>
            <w:tcW w:w="1485" w:type="dxa"/>
            <w:vAlign w:val="center"/>
            <w:hideMark/>
          </w:tcPr>
          <w:p w14:paraId="0F779F1D" w14:textId="77777777" w:rsidR="00725CE3" w:rsidRPr="00725CE3" w:rsidRDefault="00725CE3" w:rsidP="00725CE3">
            <w:pPr>
              <w:spacing w:line="360" w:lineRule="auto"/>
              <w:jc w:val="both"/>
              <w:rPr>
                <w:rFonts w:ascii="Arial" w:hAnsi="Arial" w:cs="Arial"/>
                <w:b/>
                <w:bCs/>
                <w:sz w:val="20"/>
                <w:szCs w:val="20"/>
              </w:rPr>
            </w:pPr>
            <w:r w:rsidRPr="00725CE3">
              <w:rPr>
                <w:rFonts w:ascii="Arial" w:hAnsi="Arial" w:cs="Arial"/>
                <w:b/>
                <w:bCs/>
                <w:sz w:val="20"/>
                <w:szCs w:val="20"/>
              </w:rPr>
              <w:t>Species richness (S)</w:t>
            </w:r>
          </w:p>
        </w:tc>
        <w:tc>
          <w:tcPr>
            <w:tcW w:w="1770" w:type="dxa"/>
            <w:vAlign w:val="center"/>
            <w:hideMark/>
          </w:tcPr>
          <w:p w14:paraId="7B1FDBD2" w14:textId="77777777" w:rsidR="00725CE3" w:rsidRPr="00725CE3" w:rsidRDefault="00725CE3" w:rsidP="00725CE3">
            <w:pPr>
              <w:spacing w:line="360" w:lineRule="auto"/>
              <w:jc w:val="both"/>
              <w:rPr>
                <w:rFonts w:ascii="Arial" w:hAnsi="Arial" w:cs="Arial"/>
                <w:b/>
                <w:bCs/>
                <w:sz w:val="20"/>
                <w:szCs w:val="20"/>
              </w:rPr>
            </w:pPr>
            <w:r w:rsidRPr="00725CE3">
              <w:rPr>
                <w:rFonts w:ascii="Arial" w:hAnsi="Arial" w:cs="Arial"/>
                <w:b/>
                <w:bCs/>
                <w:sz w:val="20"/>
                <w:szCs w:val="20"/>
              </w:rPr>
              <w:t>Shannon diversity (H')</w:t>
            </w:r>
          </w:p>
        </w:tc>
        <w:tc>
          <w:tcPr>
            <w:tcW w:w="1590" w:type="dxa"/>
            <w:vAlign w:val="center"/>
            <w:hideMark/>
          </w:tcPr>
          <w:p w14:paraId="104101A6" w14:textId="77777777" w:rsidR="00725CE3" w:rsidRPr="00725CE3" w:rsidRDefault="00725CE3" w:rsidP="00725CE3">
            <w:pPr>
              <w:spacing w:line="360" w:lineRule="auto"/>
              <w:jc w:val="both"/>
              <w:rPr>
                <w:rFonts w:ascii="Arial" w:hAnsi="Arial" w:cs="Arial"/>
                <w:b/>
                <w:bCs/>
                <w:sz w:val="20"/>
                <w:szCs w:val="20"/>
              </w:rPr>
            </w:pPr>
            <w:r w:rsidRPr="00725CE3">
              <w:rPr>
                <w:rFonts w:ascii="Arial" w:hAnsi="Arial" w:cs="Arial"/>
                <w:b/>
                <w:bCs/>
                <w:sz w:val="20"/>
                <w:szCs w:val="20"/>
              </w:rPr>
              <w:t>Evenness (J')</w:t>
            </w:r>
          </w:p>
        </w:tc>
        <w:tc>
          <w:tcPr>
            <w:tcW w:w="1575" w:type="dxa"/>
            <w:vAlign w:val="center"/>
            <w:hideMark/>
          </w:tcPr>
          <w:p w14:paraId="28E9089C" w14:textId="77777777" w:rsidR="00725CE3" w:rsidRPr="00725CE3" w:rsidRDefault="00725CE3" w:rsidP="00725CE3">
            <w:pPr>
              <w:spacing w:line="360" w:lineRule="auto"/>
              <w:jc w:val="both"/>
              <w:rPr>
                <w:rFonts w:ascii="Arial" w:hAnsi="Arial" w:cs="Arial"/>
                <w:b/>
                <w:bCs/>
                <w:sz w:val="20"/>
                <w:szCs w:val="20"/>
              </w:rPr>
            </w:pPr>
            <w:r w:rsidRPr="00725CE3">
              <w:rPr>
                <w:rFonts w:ascii="Arial" w:hAnsi="Arial" w:cs="Arial"/>
                <w:b/>
                <w:bCs/>
                <w:sz w:val="20"/>
                <w:szCs w:val="20"/>
              </w:rPr>
              <w:t>Berger-Parker dominance (d)</w:t>
            </w:r>
          </w:p>
        </w:tc>
      </w:tr>
      <w:tr w:rsidR="00725CE3" w:rsidRPr="00725CE3" w14:paraId="476B13C4" w14:textId="77777777" w:rsidTr="005049D8">
        <w:trPr>
          <w:tblCellSpacing w:w="15" w:type="dxa"/>
        </w:trPr>
        <w:tc>
          <w:tcPr>
            <w:tcW w:w="0" w:type="auto"/>
            <w:vAlign w:val="center"/>
            <w:hideMark/>
          </w:tcPr>
          <w:p w14:paraId="772CCB22" w14:textId="77777777" w:rsidR="00725CE3" w:rsidRPr="00725CE3" w:rsidRDefault="00725CE3" w:rsidP="00725CE3">
            <w:pPr>
              <w:spacing w:line="360" w:lineRule="auto"/>
              <w:jc w:val="both"/>
              <w:rPr>
                <w:rFonts w:ascii="Arial" w:hAnsi="Arial" w:cs="Arial"/>
                <w:sz w:val="20"/>
                <w:szCs w:val="20"/>
              </w:rPr>
            </w:pPr>
            <w:r w:rsidRPr="00725CE3">
              <w:rPr>
                <w:rFonts w:ascii="Arial" w:hAnsi="Arial" w:cs="Arial"/>
                <w:sz w:val="20"/>
                <w:szCs w:val="20"/>
              </w:rPr>
              <w:t>Sacred groves</w:t>
            </w:r>
          </w:p>
        </w:tc>
        <w:tc>
          <w:tcPr>
            <w:tcW w:w="1485" w:type="dxa"/>
            <w:vAlign w:val="center"/>
            <w:hideMark/>
          </w:tcPr>
          <w:p w14:paraId="0C79CFFD" w14:textId="77777777" w:rsidR="00725CE3" w:rsidRPr="00725CE3" w:rsidRDefault="00725CE3" w:rsidP="00725CE3">
            <w:pPr>
              <w:spacing w:line="360" w:lineRule="auto"/>
              <w:jc w:val="both"/>
              <w:rPr>
                <w:rFonts w:ascii="Arial" w:hAnsi="Arial" w:cs="Arial"/>
                <w:sz w:val="20"/>
                <w:szCs w:val="20"/>
              </w:rPr>
            </w:pPr>
            <w:r w:rsidRPr="00725CE3">
              <w:rPr>
                <w:rFonts w:ascii="Arial" w:hAnsi="Arial" w:cs="Arial"/>
                <w:sz w:val="20"/>
                <w:szCs w:val="20"/>
              </w:rPr>
              <w:t>14.17 ± 3.19</w:t>
            </w:r>
          </w:p>
        </w:tc>
        <w:tc>
          <w:tcPr>
            <w:tcW w:w="1770" w:type="dxa"/>
            <w:vAlign w:val="center"/>
            <w:hideMark/>
          </w:tcPr>
          <w:p w14:paraId="382CE178" w14:textId="77777777" w:rsidR="00725CE3" w:rsidRPr="00725CE3" w:rsidRDefault="00725CE3" w:rsidP="00725CE3">
            <w:pPr>
              <w:spacing w:line="360" w:lineRule="auto"/>
              <w:jc w:val="both"/>
              <w:rPr>
                <w:rFonts w:ascii="Arial" w:hAnsi="Arial" w:cs="Arial"/>
                <w:sz w:val="20"/>
                <w:szCs w:val="20"/>
              </w:rPr>
            </w:pPr>
            <w:r w:rsidRPr="00725CE3">
              <w:rPr>
                <w:rFonts w:ascii="Arial" w:hAnsi="Arial" w:cs="Arial"/>
                <w:sz w:val="20"/>
                <w:szCs w:val="20"/>
              </w:rPr>
              <w:t>2.470 ± 0.276</w:t>
            </w:r>
          </w:p>
        </w:tc>
        <w:tc>
          <w:tcPr>
            <w:tcW w:w="1590" w:type="dxa"/>
            <w:vAlign w:val="center"/>
            <w:hideMark/>
          </w:tcPr>
          <w:p w14:paraId="2CD29A27" w14:textId="77777777" w:rsidR="00725CE3" w:rsidRPr="00725CE3" w:rsidRDefault="00725CE3" w:rsidP="00725CE3">
            <w:pPr>
              <w:spacing w:line="360" w:lineRule="auto"/>
              <w:jc w:val="both"/>
              <w:rPr>
                <w:rFonts w:ascii="Arial" w:hAnsi="Arial" w:cs="Arial"/>
                <w:sz w:val="20"/>
                <w:szCs w:val="20"/>
              </w:rPr>
            </w:pPr>
            <w:r w:rsidRPr="00725CE3">
              <w:rPr>
                <w:rFonts w:ascii="Arial" w:hAnsi="Arial" w:cs="Arial"/>
                <w:sz w:val="20"/>
                <w:szCs w:val="20"/>
              </w:rPr>
              <w:t>0.939 ± 0.024</w:t>
            </w:r>
          </w:p>
        </w:tc>
        <w:tc>
          <w:tcPr>
            <w:tcW w:w="1575" w:type="dxa"/>
            <w:vAlign w:val="center"/>
            <w:hideMark/>
          </w:tcPr>
          <w:p w14:paraId="267090AD" w14:textId="77777777" w:rsidR="00725CE3" w:rsidRPr="00725CE3" w:rsidRDefault="00725CE3" w:rsidP="00725CE3">
            <w:pPr>
              <w:spacing w:line="360" w:lineRule="auto"/>
              <w:jc w:val="both"/>
              <w:rPr>
                <w:rFonts w:ascii="Arial" w:hAnsi="Arial" w:cs="Arial"/>
                <w:sz w:val="20"/>
                <w:szCs w:val="20"/>
              </w:rPr>
            </w:pPr>
            <w:r w:rsidRPr="00725CE3">
              <w:rPr>
                <w:rFonts w:ascii="Arial" w:hAnsi="Arial" w:cs="Arial"/>
                <w:sz w:val="20"/>
                <w:szCs w:val="20"/>
              </w:rPr>
              <w:t>0.174 ± 0.092</w:t>
            </w:r>
          </w:p>
        </w:tc>
      </w:tr>
      <w:tr w:rsidR="00725CE3" w:rsidRPr="00725CE3" w14:paraId="779699D0" w14:textId="77777777" w:rsidTr="005049D8">
        <w:trPr>
          <w:tblCellSpacing w:w="15" w:type="dxa"/>
        </w:trPr>
        <w:tc>
          <w:tcPr>
            <w:tcW w:w="0" w:type="auto"/>
            <w:vAlign w:val="center"/>
            <w:hideMark/>
          </w:tcPr>
          <w:p w14:paraId="71E214A6" w14:textId="77777777" w:rsidR="00725CE3" w:rsidRPr="00725CE3" w:rsidRDefault="00725CE3" w:rsidP="00725CE3">
            <w:pPr>
              <w:spacing w:line="360" w:lineRule="auto"/>
              <w:jc w:val="both"/>
              <w:rPr>
                <w:rFonts w:ascii="Arial" w:hAnsi="Arial" w:cs="Arial"/>
                <w:sz w:val="20"/>
                <w:szCs w:val="20"/>
              </w:rPr>
            </w:pPr>
            <w:r w:rsidRPr="00725CE3">
              <w:rPr>
                <w:rFonts w:ascii="Arial" w:hAnsi="Arial" w:cs="Arial"/>
                <w:sz w:val="20"/>
                <w:szCs w:val="20"/>
              </w:rPr>
              <w:t>Control sites</w:t>
            </w:r>
          </w:p>
        </w:tc>
        <w:tc>
          <w:tcPr>
            <w:tcW w:w="1485" w:type="dxa"/>
            <w:vAlign w:val="center"/>
            <w:hideMark/>
          </w:tcPr>
          <w:p w14:paraId="093F2B54" w14:textId="77777777" w:rsidR="00725CE3" w:rsidRPr="00725CE3" w:rsidRDefault="00725CE3" w:rsidP="00725CE3">
            <w:pPr>
              <w:spacing w:line="360" w:lineRule="auto"/>
              <w:jc w:val="both"/>
              <w:rPr>
                <w:rFonts w:ascii="Arial" w:hAnsi="Arial" w:cs="Arial"/>
                <w:sz w:val="20"/>
                <w:szCs w:val="20"/>
              </w:rPr>
            </w:pPr>
            <w:r w:rsidRPr="00725CE3">
              <w:rPr>
                <w:rFonts w:ascii="Arial" w:hAnsi="Arial" w:cs="Arial"/>
                <w:sz w:val="20"/>
                <w:szCs w:val="20"/>
              </w:rPr>
              <w:t>10.00 ± 1.79</w:t>
            </w:r>
          </w:p>
        </w:tc>
        <w:tc>
          <w:tcPr>
            <w:tcW w:w="1770" w:type="dxa"/>
            <w:vAlign w:val="center"/>
            <w:hideMark/>
          </w:tcPr>
          <w:p w14:paraId="576DF547" w14:textId="77777777" w:rsidR="00725CE3" w:rsidRPr="00725CE3" w:rsidRDefault="00725CE3" w:rsidP="00725CE3">
            <w:pPr>
              <w:spacing w:line="360" w:lineRule="auto"/>
              <w:jc w:val="both"/>
              <w:rPr>
                <w:rFonts w:ascii="Arial" w:hAnsi="Arial" w:cs="Arial"/>
                <w:sz w:val="20"/>
                <w:szCs w:val="20"/>
              </w:rPr>
            </w:pPr>
            <w:r w:rsidRPr="00725CE3">
              <w:rPr>
                <w:rFonts w:ascii="Arial" w:hAnsi="Arial" w:cs="Arial"/>
                <w:sz w:val="20"/>
                <w:szCs w:val="20"/>
              </w:rPr>
              <w:t>2.173 ± 0.221</w:t>
            </w:r>
          </w:p>
        </w:tc>
        <w:tc>
          <w:tcPr>
            <w:tcW w:w="1590" w:type="dxa"/>
            <w:vAlign w:val="center"/>
            <w:hideMark/>
          </w:tcPr>
          <w:p w14:paraId="306794BD" w14:textId="77777777" w:rsidR="00725CE3" w:rsidRPr="00725CE3" w:rsidRDefault="00725CE3" w:rsidP="00725CE3">
            <w:pPr>
              <w:spacing w:line="360" w:lineRule="auto"/>
              <w:jc w:val="both"/>
              <w:rPr>
                <w:rFonts w:ascii="Arial" w:hAnsi="Arial" w:cs="Arial"/>
                <w:sz w:val="20"/>
                <w:szCs w:val="20"/>
              </w:rPr>
            </w:pPr>
            <w:r w:rsidRPr="00725CE3">
              <w:rPr>
                <w:rFonts w:ascii="Arial" w:hAnsi="Arial" w:cs="Arial"/>
                <w:sz w:val="20"/>
                <w:szCs w:val="20"/>
              </w:rPr>
              <w:t>0.949 ± 0.020</w:t>
            </w:r>
          </w:p>
        </w:tc>
        <w:tc>
          <w:tcPr>
            <w:tcW w:w="1575" w:type="dxa"/>
            <w:vAlign w:val="center"/>
            <w:hideMark/>
          </w:tcPr>
          <w:p w14:paraId="10C1D860" w14:textId="77777777" w:rsidR="00725CE3" w:rsidRPr="00725CE3" w:rsidRDefault="00725CE3" w:rsidP="00725CE3">
            <w:pPr>
              <w:spacing w:line="360" w:lineRule="auto"/>
              <w:jc w:val="both"/>
              <w:rPr>
                <w:rFonts w:ascii="Arial" w:hAnsi="Arial" w:cs="Arial"/>
                <w:sz w:val="20"/>
                <w:szCs w:val="20"/>
              </w:rPr>
            </w:pPr>
            <w:r w:rsidRPr="00725CE3">
              <w:rPr>
                <w:rFonts w:ascii="Arial" w:hAnsi="Arial" w:cs="Arial"/>
                <w:sz w:val="20"/>
                <w:szCs w:val="20"/>
              </w:rPr>
              <w:t>0.209 ± 0.072</w:t>
            </w:r>
          </w:p>
        </w:tc>
      </w:tr>
    </w:tbl>
    <w:p w14:paraId="7DEC3289" w14:textId="77777777" w:rsidR="00725CE3" w:rsidRDefault="00725CE3" w:rsidP="00FC6B5A">
      <w:pPr>
        <w:spacing w:line="240" w:lineRule="auto"/>
        <w:jc w:val="both"/>
        <w:rPr>
          <w:rFonts w:ascii="Arial" w:hAnsi="Arial" w:cs="Arial"/>
        </w:rPr>
      </w:pPr>
    </w:p>
    <w:p w14:paraId="08D37C94" w14:textId="0FBC833C" w:rsidR="000324D0" w:rsidRPr="00725CE3" w:rsidRDefault="00971FDC" w:rsidP="0086077E">
      <w:pPr>
        <w:spacing w:line="240" w:lineRule="auto"/>
        <w:jc w:val="both"/>
        <w:rPr>
          <w:rFonts w:ascii="Arial" w:hAnsi="Arial" w:cs="Arial"/>
        </w:rPr>
      </w:pPr>
      <w:r w:rsidRPr="00971FDC">
        <w:rPr>
          <w:rFonts w:ascii="Arial" w:hAnsi="Arial" w:cs="Arial"/>
        </w:rPr>
        <w:t xml:space="preserve">Dragonflies recorded from 6 sacred groves and 6 control sites were </w:t>
      </w:r>
      <w:proofErr w:type="spellStart"/>
      <w:r w:rsidRPr="00971FDC">
        <w:rPr>
          <w:rFonts w:ascii="Arial" w:hAnsi="Arial" w:cs="Arial"/>
        </w:rPr>
        <w:t>analysed</w:t>
      </w:r>
      <w:proofErr w:type="spellEnd"/>
      <w:r w:rsidRPr="00971FDC">
        <w:rPr>
          <w:rFonts w:ascii="Arial" w:hAnsi="Arial" w:cs="Arial"/>
        </w:rPr>
        <w:t xml:space="preserve"> using these diversity indices. Mean species richness also remained higher in sacred groves (14.17 ± 3.19) than in control sites (10.00 ± 1.79). Shannon diversity was clearly higher in sacred groves (2.470 ± 0.276) than in control sites (2.173 ± 0.221), indicating a more diverse dragonfly assemblage in sacred groves. Evenness values were slightly lower in sacred groves (0.939 ± 0.024) than in control sites </w:t>
      </w:r>
      <w:r w:rsidRPr="00971FDC">
        <w:rPr>
          <w:rFonts w:ascii="Arial" w:hAnsi="Arial" w:cs="Arial"/>
        </w:rPr>
        <w:lastRenderedPageBreak/>
        <w:t>(0.949 ± 0.020), suggesting a comparatively more even distribution of individuals among species in the control habitats. In contrast, Berger–Parker dominance was lower in sacred groves (0.174 ± 0.092) than in control sites (0.209 ± 0.072), which indicates that dragonfly assemblages in control sites were more strongly dominated by a few common species. At the site level, the highest Shannon diversity among sacred groves was recorded in SG1 (2.800), followed by SG4 (2.646), whereas the lowest was recorded in SG5 (1.979). Among the control sites, the highest Shannon diversity was observed in CS4 (2.399), while the lowest was in CS5 (1.794). Overall, the diversity indices indicate that sacred groves supported richer, more diverse, and less dominance-driven dragonfly assemblages than the paired control sites.</w:t>
      </w:r>
    </w:p>
    <w:p w14:paraId="246FDF04" w14:textId="4E033E88" w:rsidR="000324D0" w:rsidRDefault="005E62DA" w:rsidP="0086077E">
      <w:pPr>
        <w:spacing w:line="240" w:lineRule="auto"/>
        <w:jc w:val="both"/>
        <w:rPr>
          <w:rFonts w:ascii="Arial" w:hAnsi="Arial" w:cs="Arial"/>
          <w:b/>
          <w:sz w:val="20"/>
          <w:szCs w:val="20"/>
        </w:rPr>
      </w:pPr>
      <w:r w:rsidRPr="001B33C6">
        <w:rPr>
          <w:rFonts w:ascii="Times New Roman" w:hAnsi="Times New Roman" w:cs="Times New Roman"/>
          <w:noProof/>
          <w:sz w:val="24"/>
          <w:szCs w:val="24"/>
        </w:rPr>
        <w:drawing>
          <wp:anchor distT="0" distB="0" distL="114300" distR="114300" simplePos="0" relativeHeight="251661312" behindDoc="1" locked="0" layoutInCell="1" allowOverlap="1" wp14:anchorId="0ABBFB77" wp14:editId="0CF129E3">
            <wp:simplePos x="0" y="0"/>
            <wp:positionH relativeFrom="column">
              <wp:posOffset>175260</wp:posOffset>
            </wp:positionH>
            <wp:positionV relativeFrom="paragraph">
              <wp:posOffset>67945</wp:posOffset>
            </wp:positionV>
            <wp:extent cx="5486400" cy="6012066"/>
            <wp:effectExtent l="0" t="0" r="0" b="8255"/>
            <wp:wrapNone/>
            <wp:docPr id="1053422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22098" name=""/>
                    <pic:cNvPicPr/>
                  </pic:nvPicPr>
                  <pic:blipFill>
                    <a:blip r:embed="rId10">
                      <a:extLst>
                        <a:ext uri="{28A0092B-C50C-407E-A947-70E740481C1C}">
                          <a14:useLocalDpi xmlns:a14="http://schemas.microsoft.com/office/drawing/2010/main" val="0"/>
                        </a:ext>
                      </a:extLst>
                    </a:blip>
                    <a:stretch>
                      <a:fillRect/>
                    </a:stretch>
                  </pic:blipFill>
                  <pic:spPr>
                    <a:xfrm>
                      <a:off x="0" y="0"/>
                      <a:ext cx="5486400" cy="6012066"/>
                    </a:xfrm>
                    <a:prstGeom prst="rect">
                      <a:avLst/>
                    </a:prstGeom>
                  </pic:spPr>
                </pic:pic>
              </a:graphicData>
            </a:graphic>
            <wp14:sizeRelH relativeFrom="margin">
              <wp14:pctWidth>0</wp14:pctWidth>
            </wp14:sizeRelH>
            <wp14:sizeRelV relativeFrom="margin">
              <wp14:pctHeight>0</wp14:pctHeight>
            </wp14:sizeRelV>
          </wp:anchor>
        </w:drawing>
      </w:r>
    </w:p>
    <w:p w14:paraId="02522F40" w14:textId="77777777" w:rsidR="000324D0" w:rsidRDefault="000324D0" w:rsidP="0086077E">
      <w:pPr>
        <w:spacing w:line="240" w:lineRule="auto"/>
        <w:jc w:val="both"/>
        <w:rPr>
          <w:rFonts w:ascii="Arial" w:hAnsi="Arial" w:cs="Arial"/>
          <w:b/>
          <w:sz w:val="20"/>
          <w:szCs w:val="20"/>
        </w:rPr>
      </w:pPr>
    </w:p>
    <w:p w14:paraId="51047F6B" w14:textId="77777777" w:rsidR="000324D0" w:rsidRDefault="000324D0" w:rsidP="0086077E">
      <w:pPr>
        <w:spacing w:line="240" w:lineRule="auto"/>
        <w:jc w:val="both"/>
        <w:rPr>
          <w:rFonts w:ascii="Arial" w:hAnsi="Arial" w:cs="Arial"/>
          <w:b/>
          <w:sz w:val="20"/>
          <w:szCs w:val="20"/>
        </w:rPr>
      </w:pPr>
    </w:p>
    <w:p w14:paraId="6CD3506B" w14:textId="77777777" w:rsidR="000324D0" w:rsidRDefault="000324D0" w:rsidP="0086077E">
      <w:pPr>
        <w:spacing w:line="240" w:lineRule="auto"/>
        <w:jc w:val="both"/>
        <w:rPr>
          <w:rFonts w:ascii="Arial" w:hAnsi="Arial" w:cs="Arial"/>
          <w:b/>
          <w:sz w:val="20"/>
          <w:szCs w:val="20"/>
        </w:rPr>
      </w:pPr>
    </w:p>
    <w:p w14:paraId="640C0C57" w14:textId="77777777" w:rsidR="000324D0" w:rsidRDefault="000324D0" w:rsidP="0086077E">
      <w:pPr>
        <w:spacing w:line="240" w:lineRule="auto"/>
        <w:jc w:val="both"/>
        <w:rPr>
          <w:rFonts w:ascii="Arial" w:hAnsi="Arial" w:cs="Arial"/>
          <w:b/>
          <w:sz w:val="20"/>
          <w:szCs w:val="20"/>
        </w:rPr>
      </w:pPr>
    </w:p>
    <w:p w14:paraId="33E765CD" w14:textId="77777777" w:rsidR="000324D0" w:rsidRDefault="000324D0" w:rsidP="0086077E">
      <w:pPr>
        <w:spacing w:line="240" w:lineRule="auto"/>
        <w:jc w:val="both"/>
        <w:rPr>
          <w:rFonts w:ascii="Arial" w:hAnsi="Arial" w:cs="Arial"/>
          <w:b/>
          <w:sz w:val="20"/>
          <w:szCs w:val="20"/>
        </w:rPr>
      </w:pPr>
    </w:p>
    <w:p w14:paraId="6356A00B" w14:textId="77777777" w:rsidR="000324D0" w:rsidRDefault="000324D0" w:rsidP="0086077E">
      <w:pPr>
        <w:spacing w:line="240" w:lineRule="auto"/>
        <w:jc w:val="both"/>
        <w:rPr>
          <w:rFonts w:ascii="Arial" w:hAnsi="Arial" w:cs="Arial"/>
          <w:b/>
          <w:sz w:val="20"/>
          <w:szCs w:val="20"/>
        </w:rPr>
      </w:pPr>
    </w:p>
    <w:p w14:paraId="6AEFD515" w14:textId="77777777" w:rsidR="000324D0" w:rsidRDefault="000324D0" w:rsidP="0086077E">
      <w:pPr>
        <w:spacing w:line="240" w:lineRule="auto"/>
        <w:jc w:val="both"/>
        <w:rPr>
          <w:rFonts w:ascii="Arial" w:hAnsi="Arial" w:cs="Arial"/>
          <w:b/>
          <w:sz w:val="20"/>
          <w:szCs w:val="20"/>
        </w:rPr>
      </w:pPr>
    </w:p>
    <w:p w14:paraId="44C18607" w14:textId="77777777" w:rsidR="000324D0" w:rsidRDefault="000324D0" w:rsidP="0086077E">
      <w:pPr>
        <w:spacing w:line="240" w:lineRule="auto"/>
        <w:jc w:val="both"/>
        <w:rPr>
          <w:rFonts w:ascii="Arial" w:hAnsi="Arial" w:cs="Arial"/>
          <w:b/>
          <w:sz w:val="20"/>
          <w:szCs w:val="20"/>
        </w:rPr>
      </w:pPr>
    </w:p>
    <w:p w14:paraId="5260857A" w14:textId="77777777" w:rsidR="000324D0" w:rsidRDefault="000324D0" w:rsidP="0086077E">
      <w:pPr>
        <w:spacing w:line="240" w:lineRule="auto"/>
        <w:jc w:val="both"/>
        <w:rPr>
          <w:rFonts w:ascii="Arial" w:hAnsi="Arial" w:cs="Arial"/>
          <w:b/>
          <w:sz w:val="20"/>
          <w:szCs w:val="20"/>
        </w:rPr>
      </w:pPr>
    </w:p>
    <w:p w14:paraId="4CF710EC" w14:textId="77777777" w:rsidR="000324D0" w:rsidRDefault="000324D0" w:rsidP="0086077E">
      <w:pPr>
        <w:spacing w:line="240" w:lineRule="auto"/>
        <w:jc w:val="both"/>
        <w:rPr>
          <w:rFonts w:ascii="Arial" w:hAnsi="Arial" w:cs="Arial"/>
          <w:b/>
          <w:sz w:val="20"/>
          <w:szCs w:val="20"/>
        </w:rPr>
      </w:pPr>
    </w:p>
    <w:p w14:paraId="66B979CD" w14:textId="77777777" w:rsidR="000324D0" w:rsidRDefault="000324D0" w:rsidP="0086077E">
      <w:pPr>
        <w:spacing w:line="240" w:lineRule="auto"/>
        <w:jc w:val="both"/>
        <w:rPr>
          <w:rFonts w:ascii="Arial" w:hAnsi="Arial" w:cs="Arial"/>
          <w:b/>
          <w:sz w:val="20"/>
          <w:szCs w:val="20"/>
        </w:rPr>
      </w:pPr>
    </w:p>
    <w:p w14:paraId="4EC19768" w14:textId="77777777" w:rsidR="000324D0" w:rsidRDefault="000324D0" w:rsidP="0086077E">
      <w:pPr>
        <w:spacing w:line="240" w:lineRule="auto"/>
        <w:jc w:val="both"/>
        <w:rPr>
          <w:rFonts w:ascii="Arial" w:hAnsi="Arial" w:cs="Arial"/>
          <w:b/>
          <w:sz w:val="20"/>
          <w:szCs w:val="20"/>
        </w:rPr>
      </w:pPr>
    </w:p>
    <w:p w14:paraId="18BE03D1" w14:textId="77777777" w:rsidR="000324D0" w:rsidRDefault="000324D0" w:rsidP="0086077E">
      <w:pPr>
        <w:spacing w:line="240" w:lineRule="auto"/>
        <w:jc w:val="both"/>
        <w:rPr>
          <w:rFonts w:ascii="Arial" w:hAnsi="Arial" w:cs="Arial"/>
          <w:b/>
          <w:sz w:val="20"/>
          <w:szCs w:val="20"/>
        </w:rPr>
      </w:pPr>
    </w:p>
    <w:p w14:paraId="75286E1F" w14:textId="77777777" w:rsidR="000324D0" w:rsidRDefault="000324D0" w:rsidP="0086077E">
      <w:pPr>
        <w:spacing w:line="240" w:lineRule="auto"/>
        <w:jc w:val="both"/>
        <w:rPr>
          <w:rFonts w:ascii="Arial" w:hAnsi="Arial" w:cs="Arial"/>
          <w:b/>
          <w:sz w:val="20"/>
          <w:szCs w:val="20"/>
        </w:rPr>
      </w:pPr>
    </w:p>
    <w:p w14:paraId="7619C010" w14:textId="77777777" w:rsidR="000324D0" w:rsidRDefault="000324D0" w:rsidP="0086077E">
      <w:pPr>
        <w:spacing w:line="240" w:lineRule="auto"/>
        <w:jc w:val="both"/>
        <w:rPr>
          <w:rFonts w:ascii="Arial" w:hAnsi="Arial" w:cs="Arial"/>
          <w:b/>
          <w:sz w:val="20"/>
          <w:szCs w:val="20"/>
        </w:rPr>
      </w:pPr>
    </w:p>
    <w:p w14:paraId="33293700" w14:textId="77777777" w:rsidR="000324D0" w:rsidRDefault="000324D0" w:rsidP="0086077E">
      <w:pPr>
        <w:spacing w:line="240" w:lineRule="auto"/>
        <w:jc w:val="both"/>
        <w:rPr>
          <w:rFonts w:ascii="Arial" w:hAnsi="Arial" w:cs="Arial"/>
          <w:b/>
          <w:sz w:val="20"/>
          <w:szCs w:val="20"/>
        </w:rPr>
      </w:pPr>
    </w:p>
    <w:p w14:paraId="77E2BAD6" w14:textId="77777777" w:rsidR="000324D0" w:rsidRDefault="000324D0" w:rsidP="0086077E">
      <w:pPr>
        <w:spacing w:line="240" w:lineRule="auto"/>
        <w:jc w:val="both"/>
        <w:rPr>
          <w:rFonts w:ascii="Arial" w:hAnsi="Arial" w:cs="Arial"/>
          <w:b/>
          <w:sz w:val="20"/>
          <w:szCs w:val="20"/>
        </w:rPr>
      </w:pPr>
    </w:p>
    <w:p w14:paraId="747DB751" w14:textId="77777777" w:rsidR="000324D0" w:rsidRDefault="000324D0" w:rsidP="0086077E">
      <w:pPr>
        <w:spacing w:line="240" w:lineRule="auto"/>
        <w:jc w:val="both"/>
        <w:rPr>
          <w:rFonts w:ascii="Arial" w:hAnsi="Arial" w:cs="Arial"/>
          <w:b/>
          <w:sz w:val="20"/>
          <w:szCs w:val="20"/>
        </w:rPr>
      </w:pPr>
    </w:p>
    <w:p w14:paraId="7DBB7EA5" w14:textId="77777777" w:rsidR="000324D0" w:rsidRDefault="000324D0" w:rsidP="0086077E">
      <w:pPr>
        <w:spacing w:line="240" w:lineRule="auto"/>
        <w:jc w:val="both"/>
        <w:rPr>
          <w:rFonts w:ascii="Arial" w:hAnsi="Arial" w:cs="Arial"/>
          <w:b/>
          <w:sz w:val="20"/>
          <w:szCs w:val="20"/>
        </w:rPr>
      </w:pPr>
    </w:p>
    <w:p w14:paraId="356896BE" w14:textId="77777777" w:rsidR="000324D0" w:rsidRDefault="000324D0" w:rsidP="0086077E">
      <w:pPr>
        <w:spacing w:line="240" w:lineRule="auto"/>
        <w:jc w:val="both"/>
        <w:rPr>
          <w:rFonts w:ascii="Arial" w:hAnsi="Arial" w:cs="Arial"/>
          <w:b/>
          <w:sz w:val="20"/>
          <w:szCs w:val="20"/>
        </w:rPr>
      </w:pPr>
    </w:p>
    <w:p w14:paraId="286CC029" w14:textId="77777777" w:rsidR="000324D0" w:rsidRDefault="000324D0" w:rsidP="0086077E">
      <w:pPr>
        <w:spacing w:line="240" w:lineRule="auto"/>
        <w:jc w:val="both"/>
        <w:rPr>
          <w:rFonts w:ascii="Arial" w:hAnsi="Arial" w:cs="Arial"/>
          <w:b/>
          <w:sz w:val="20"/>
          <w:szCs w:val="20"/>
        </w:rPr>
      </w:pPr>
    </w:p>
    <w:p w14:paraId="7A1D3D31" w14:textId="77777777" w:rsidR="000324D0" w:rsidRDefault="000324D0" w:rsidP="0086077E">
      <w:pPr>
        <w:spacing w:line="240" w:lineRule="auto"/>
        <w:jc w:val="both"/>
        <w:rPr>
          <w:rFonts w:ascii="Arial" w:hAnsi="Arial" w:cs="Arial"/>
          <w:b/>
          <w:sz w:val="20"/>
          <w:szCs w:val="20"/>
        </w:rPr>
      </w:pPr>
    </w:p>
    <w:p w14:paraId="7233C173" w14:textId="77777777" w:rsidR="000324D0" w:rsidRDefault="000324D0" w:rsidP="0086077E">
      <w:pPr>
        <w:spacing w:line="240" w:lineRule="auto"/>
        <w:jc w:val="both"/>
        <w:rPr>
          <w:rFonts w:ascii="Arial" w:hAnsi="Arial" w:cs="Arial"/>
          <w:b/>
          <w:sz w:val="20"/>
          <w:szCs w:val="20"/>
        </w:rPr>
      </w:pPr>
    </w:p>
    <w:p w14:paraId="5026917B" w14:textId="77777777" w:rsidR="000324D0" w:rsidRDefault="000324D0" w:rsidP="0086077E">
      <w:pPr>
        <w:spacing w:line="240" w:lineRule="auto"/>
        <w:jc w:val="both"/>
        <w:rPr>
          <w:rFonts w:ascii="Arial" w:hAnsi="Arial" w:cs="Arial"/>
          <w:b/>
          <w:sz w:val="20"/>
          <w:szCs w:val="20"/>
        </w:rPr>
      </w:pPr>
    </w:p>
    <w:p w14:paraId="362DF2D0" w14:textId="2D2642B7" w:rsidR="000324D0" w:rsidRPr="00725CE3" w:rsidRDefault="000324D0" w:rsidP="000324D0">
      <w:pPr>
        <w:rPr>
          <w:rFonts w:ascii="Arial" w:hAnsi="Arial" w:cs="Arial"/>
          <w:i/>
          <w:sz w:val="20"/>
          <w:szCs w:val="20"/>
        </w:rPr>
      </w:pPr>
      <w:bookmarkStart w:id="9" w:name="_Hlk229007018"/>
      <w:r w:rsidRPr="0086077E">
        <w:rPr>
          <w:rFonts w:ascii="Arial" w:hAnsi="Arial" w:cs="Arial"/>
          <w:b/>
          <w:sz w:val="20"/>
          <w:szCs w:val="20"/>
        </w:rPr>
        <w:t xml:space="preserve">Fig. 4. </w:t>
      </w:r>
      <w:r w:rsidRPr="0086077E">
        <w:rPr>
          <w:rFonts w:ascii="Arial" w:hAnsi="Arial" w:cs="Arial"/>
          <w:sz w:val="20"/>
          <w:szCs w:val="20"/>
        </w:rPr>
        <w:t xml:space="preserve">Some of the dragonflies recorded from 6 sacred groves and from 6 control sites in Bankura district. </w:t>
      </w:r>
      <w:proofErr w:type="spellStart"/>
      <w:r w:rsidRPr="0086077E">
        <w:rPr>
          <w:rFonts w:ascii="Arial" w:hAnsi="Arial" w:cs="Arial"/>
          <w:sz w:val="20"/>
          <w:szCs w:val="20"/>
        </w:rPr>
        <w:t>i</w:t>
      </w:r>
      <w:proofErr w:type="spellEnd"/>
      <w:r w:rsidRPr="0086077E">
        <w:rPr>
          <w:rFonts w:ascii="Arial" w:hAnsi="Arial" w:cs="Arial"/>
          <w:sz w:val="20"/>
          <w:szCs w:val="20"/>
        </w:rPr>
        <w:t xml:space="preserve">. </w:t>
      </w:r>
      <w:proofErr w:type="spellStart"/>
      <w:r w:rsidRPr="0086077E">
        <w:rPr>
          <w:rFonts w:ascii="Arial" w:hAnsi="Arial" w:cs="Arial"/>
          <w:i/>
          <w:sz w:val="20"/>
          <w:szCs w:val="20"/>
        </w:rPr>
        <w:t>Brachydiplax</w:t>
      </w:r>
      <w:proofErr w:type="spellEnd"/>
      <w:r w:rsidRPr="0086077E">
        <w:rPr>
          <w:rFonts w:ascii="Arial" w:hAnsi="Arial" w:cs="Arial"/>
          <w:i/>
          <w:sz w:val="20"/>
          <w:szCs w:val="20"/>
        </w:rPr>
        <w:t xml:space="preserve"> </w:t>
      </w:r>
      <w:proofErr w:type="spellStart"/>
      <w:r w:rsidRPr="0086077E">
        <w:rPr>
          <w:rFonts w:ascii="Arial" w:hAnsi="Arial" w:cs="Arial"/>
          <w:i/>
          <w:sz w:val="20"/>
          <w:szCs w:val="20"/>
        </w:rPr>
        <w:t>chalybea</w:t>
      </w:r>
      <w:proofErr w:type="spellEnd"/>
      <w:r w:rsidRPr="0086077E">
        <w:rPr>
          <w:rFonts w:ascii="Arial" w:hAnsi="Arial" w:cs="Arial"/>
          <w:i/>
          <w:sz w:val="20"/>
          <w:szCs w:val="20"/>
        </w:rPr>
        <w:t xml:space="preserve">, </w:t>
      </w:r>
      <w:r w:rsidRPr="0086077E">
        <w:rPr>
          <w:rFonts w:ascii="Arial" w:hAnsi="Arial" w:cs="Arial"/>
          <w:sz w:val="20"/>
          <w:szCs w:val="20"/>
        </w:rPr>
        <w:t xml:space="preserve">ii. </w:t>
      </w:r>
      <w:proofErr w:type="spellStart"/>
      <w:r w:rsidR="00421188" w:rsidRPr="00421188">
        <w:rPr>
          <w:rFonts w:ascii="Arial" w:hAnsi="Arial" w:cs="Arial"/>
          <w:i/>
          <w:sz w:val="20"/>
          <w:szCs w:val="20"/>
          <w:highlight w:val="yellow"/>
        </w:rPr>
        <w:t>Orthetrum</w:t>
      </w:r>
      <w:proofErr w:type="spellEnd"/>
      <w:r w:rsidR="00421188" w:rsidRPr="00421188">
        <w:rPr>
          <w:rFonts w:ascii="Arial" w:hAnsi="Arial" w:cs="Arial"/>
          <w:i/>
          <w:sz w:val="20"/>
          <w:szCs w:val="20"/>
          <w:highlight w:val="yellow"/>
        </w:rPr>
        <w:t xml:space="preserve"> </w:t>
      </w:r>
      <w:proofErr w:type="spellStart"/>
      <w:r w:rsidR="00421188" w:rsidRPr="00421188">
        <w:rPr>
          <w:rFonts w:ascii="Arial" w:hAnsi="Arial" w:cs="Arial"/>
          <w:i/>
          <w:sz w:val="20"/>
          <w:szCs w:val="20"/>
          <w:highlight w:val="yellow"/>
        </w:rPr>
        <w:t>migratum</w:t>
      </w:r>
      <w:proofErr w:type="spellEnd"/>
      <w:r w:rsidRPr="0086077E">
        <w:rPr>
          <w:rFonts w:ascii="Arial" w:hAnsi="Arial" w:cs="Arial"/>
          <w:i/>
          <w:sz w:val="20"/>
          <w:szCs w:val="20"/>
        </w:rPr>
        <w:t xml:space="preserve">, </w:t>
      </w:r>
      <w:r w:rsidRPr="0086077E">
        <w:rPr>
          <w:rFonts w:ascii="Arial" w:hAnsi="Arial" w:cs="Arial"/>
          <w:sz w:val="20"/>
          <w:szCs w:val="20"/>
        </w:rPr>
        <w:t xml:space="preserve">iii. </w:t>
      </w:r>
      <w:proofErr w:type="spellStart"/>
      <w:r w:rsidRPr="0086077E">
        <w:rPr>
          <w:rFonts w:ascii="Arial" w:hAnsi="Arial" w:cs="Arial"/>
          <w:i/>
          <w:sz w:val="20"/>
          <w:szCs w:val="20"/>
        </w:rPr>
        <w:t>Gomphus</w:t>
      </w:r>
      <w:proofErr w:type="spellEnd"/>
      <w:r w:rsidRPr="0086077E">
        <w:rPr>
          <w:rFonts w:ascii="Arial" w:hAnsi="Arial" w:cs="Arial"/>
          <w:i/>
          <w:sz w:val="20"/>
          <w:szCs w:val="20"/>
        </w:rPr>
        <w:t xml:space="preserve"> </w:t>
      </w:r>
      <w:proofErr w:type="spellStart"/>
      <w:r w:rsidRPr="0086077E">
        <w:rPr>
          <w:rFonts w:ascii="Arial" w:hAnsi="Arial" w:cs="Arial"/>
          <w:i/>
          <w:sz w:val="20"/>
          <w:szCs w:val="20"/>
        </w:rPr>
        <w:t>vulgatissimus</w:t>
      </w:r>
      <w:proofErr w:type="spellEnd"/>
      <w:r w:rsidRPr="0086077E">
        <w:rPr>
          <w:rFonts w:ascii="Arial" w:hAnsi="Arial" w:cs="Arial"/>
          <w:i/>
          <w:sz w:val="20"/>
          <w:szCs w:val="20"/>
        </w:rPr>
        <w:t xml:space="preserve">, </w:t>
      </w:r>
      <w:r w:rsidRPr="0086077E">
        <w:rPr>
          <w:rFonts w:ascii="Arial" w:hAnsi="Arial" w:cs="Arial"/>
          <w:sz w:val="20"/>
          <w:szCs w:val="20"/>
        </w:rPr>
        <w:t>iv.</w:t>
      </w:r>
      <w:r w:rsidRPr="0086077E">
        <w:rPr>
          <w:rFonts w:ascii="Arial" w:hAnsi="Arial" w:cs="Arial"/>
          <w:i/>
          <w:sz w:val="20"/>
          <w:szCs w:val="20"/>
        </w:rPr>
        <w:t xml:space="preserve"> </w:t>
      </w:r>
      <w:proofErr w:type="spellStart"/>
      <w:r w:rsidRPr="0086077E">
        <w:rPr>
          <w:rFonts w:ascii="Arial" w:hAnsi="Arial" w:cs="Arial"/>
          <w:i/>
          <w:sz w:val="20"/>
          <w:szCs w:val="20"/>
        </w:rPr>
        <w:t>Crocothemis</w:t>
      </w:r>
      <w:proofErr w:type="spellEnd"/>
      <w:r w:rsidRPr="0086077E">
        <w:rPr>
          <w:rFonts w:ascii="Arial" w:hAnsi="Arial" w:cs="Arial"/>
          <w:i/>
          <w:sz w:val="20"/>
          <w:szCs w:val="20"/>
        </w:rPr>
        <w:t xml:space="preserve"> </w:t>
      </w:r>
      <w:proofErr w:type="spellStart"/>
      <w:r w:rsidRPr="0086077E">
        <w:rPr>
          <w:rFonts w:ascii="Arial" w:hAnsi="Arial" w:cs="Arial"/>
          <w:i/>
          <w:sz w:val="20"/>
          <w:szCs w:val="20"/>
        </w:rPr>
        <w:t>servilia</w:t>
      </w:r>
      <w:proofErr w:type="spellEnd"/>
      <w:r w:rsidRPr="0086077E">
        <w:rPr>
          <w:rFonts w:ascii="Arial" w:hAnsi="Arial" w:cs="Arial"/>
          <w:i/>
          <w:sz w:val="20"/>
          <w:szCs w:val="20"/>
        </w:rPr>
        <w:t xml:space="preserve"> </w:t>
      </w:r>
      <w:r w:rsidRPr="0086077E">
        <w:rPr>
          <w:rFonts w:ascii="Arial" w:hAnsi="Arial" w:cs="Arial"/>
          <w:sz w:val="20"/>
          <w:szCs w:val="20"/>
        </w:rPr>
        <w:t>v</w:t>
      </w:r>
      <w:r w:rsidRPr="0086077E">
        <w:rPr>
          <w:rFonts w:ascii="Arial" w:hAnsi="Arial" w:cs="Arial"/>
          <w:i/>
          <w:sz w:val="20"/>
          <w:szCs w:val="20"/>
        </w:rPr>
        <w:t xml:space="preserve">. </w:t>
      </w:r>
      <w:proofErr w:type="spellStart"/>
      <w:r w:rsidRPr="0086077E">
        <w:rPr>
          <w:rFonts w:ascii="Arial" w:hAnsi="Arial" w:cs="Arial"/>
          <w:i/>
          <w:sz w:val="20"/>
          <w:szCs w:val="20"/>
        </w:rPr>
        <w:t>Orthetrum</w:t>
      </w:r>
      <w:proofErr w:type="spellEnd"/>
      <w:r w:rsidRPr="0086077E">
        <w:rPr>
          <w:rFonts w:ascii="Arial" w:hAnsi="Arial" w:cs="Arial"/>
          <w:i/>
          <w:sz w:val="20"/>
          <w:szCs w:val="20"/>
        </w:rPr>
        <w:t xml:space="preserve"> </w:t>
      </w:r>
      <w:proofErr w:type="spellStart"/>
      <w:r w:rsidRPr="0086077E">
        <w:rPr>
          <w:rFonts w:ascii="Arial" w:hAnsi="Arial" w:cs="Arial"/>
          <w:i/>
          <w:sz w:val="20"/>
          <w:szCs w:val="20"/>
        </w:rPr>
        <w:t>sabina</w:t>
      </w:r>
      <w:proofErr w:type="spellEnd"/>
      <w:r w:rsidRPr="0086077E">
        <w:rPr>
          <w:rFonts w:ascii="Arial" w:hAnsi="Arial" w:cs="Arial"/>
          <w:i/>
          <w:sz w:val="20"/>
          <w:szCs w:val="20"/>
        </w:rPr>
        <w:t xml:space="preserve"> </w:t>
      </w:r>
      <w:r w:rsidRPr="0086077E">
        <w:rPr>
          <w:rFonts w:ascii="Arial" w:hAnsi="Arial" w:cs="Arial"/>
          <w:sz w:val="20"/>
          <w:szCs w:val="20"/>
        </w:rPr>
        <w:t>vi</w:t>
      </w:r>
      <w:r w:rsidRPr="0086077E">
        <w:rPr>
          <w:rFonts w:ascii="Arial" w:hAnsi="Arial" w:cs="Arial"/>
          <w:i/>
          <w:sz w:val="20"/>
          <w:szCs w:val="20"/>
        </w:rPr>
        <w:t xml:space="preserve">. </w:t>
      </w:r>
      <w:proofErr w:type="spellStart"/>
      <w:r w:rsidRPr="0086077E">
        <w:rPr>
          <w:rFonts w:ascii="Arial" w:hAnsi="Arial" w:cs="Arial"/>
          <w:i/>
          <w:sz w:val="20"/>
          <w:szCs w:val="20"/>
        </w:rPr>
        <w:t>Rhodothemis</w:t>
      </w:r>
      <w:proofErr w:type="spellEnd"/>
      <w:r w:rsidRPr="0086077E">
        <w:rPr>
          <w:rFonts w:ascii="Arial" w:hAnsi="Arial" w:cs="Arial"/>
          <w:i/>
          <w:sz w:val="20"/>
          <w:szCs w:val="20"/>
        </w:rPr>
        <w:t xml:space="preserve"> </w:t>
      </w:r>
      <w:proofErr w:type="spellStart"/>
      <w:r w:rsidRPr="0086077E">
        <w:rPr>
          <w:rFonts w:ascii="Arial" w:hAnsi="Arial" w:cs="Arial"/>
          <w:i/>
          <w:sz w:val="20"/>
          <w:szCs w:val="20"/>
        </w:rPr>
        <w:t>rufa</w:t>
      </w:r>
      <w:proofErr w:type="spellEnd"/>
      <w:r w:rsidRPr="0086077E">
        <w:rPr>
          <w:rFonts w:ascii="Arial" w:hAnsi="Arial" w:cs="Arial"/>
          <w:i/>
          <w:sz w:val="20"/>
          <w:szCs w:val="20"/>
        </w:rPr>
        <w:t xml:space="preserve"> </w:t>
      </w:r>
      <w:r w:rsidRPr="0086077E">
        <w:rPr>
          <w:rFonts w:ascii="Arial" w:hAnsi="Arial" w:cs="Arial"/>
          <w:sz w:val="20"/>
          <w:szCs w:val="20"/>
        </w:rPr>
        <w:t xml:space="preserve">vii. </w:t>
      </w:r>
      <w:proofErr w:type="spellStart"/>
      <w:r w:rsidR="00421188" w:rsidRPr="00421188">
        <w:rPr>
          <w:rFonts w:ascii="Arial" w:hAnsi="Arial" w:cs="Arial"/>
          <w:i/>
          <w:sz w:val="20"/>
          <w:szCs w:val="20"/>
          <w:highlight w:val="yellow"/>
        </w:rPr>
        <w:t>Rhyothemis</w:t>
      </w:r>
      <w:proofErr w:type="spellEnd"/>
      <w:r w:rsidR="00421188" w:rsidRPr="00421188">
        <w:rPr>
          <w:rFonts w:ascii="Arial" w:hAnsi="Arial" w:cs="Arial"/>
          <w:i/>
          <w:sz w:val="20"/>
          <w:szCs w:val="20"/>
          <w:highlight w:val="yellow"/>
        </w:rPr>
        <w:t xml:space="preserve"> variegate</w:t>
      </w:r>
      <w:r w:rsidR="00421188">
        <w:rPr>
          <w:rFonts w:ascii="Arial" w:hAnsi="Arial" w:cs="Arial"/>
          <w:i/>
          <w:sz w:val="20"/>
          <w:szCs w:val="20"/>
        </w:rPr>
        <w:t xml:space="preserve">, </w:t>
      </w:r>
      <w:r w:rsidRPr="0086077E">
        <w:rPr>
          <w:rFonts w:ascii="Arial" w:hAnsi="Arial" w:cs="Arial"/>
          <w:sz w:val="20"/>
          <w:szCs w:val="20"/>
        </w:rPr>
        <w:t xml:space="preserve">viii. </w:t>
      </w:r>
      <w:proofErr w:type="spellStart"/>
      <w:r w:rsidRPr="0086077E">
        <w:rPr>
          <w:rFonts w:ascii="Arial" w:hAnsi="Arial" w:cs="Arial"/>
          <w:i/>
          <w:sz w:val="20"/>
          <w:szCs w:val="20"/>
        </w:rPr>
        <w:t>Orthetrum</w:t>
      </w:r>
      <w:proofErr w:type="spellEnd"/>
      <w:r w:rsidRPr="0086077E">
        <w:rPr>
          <w:rFonts w:ascii="Arial" w:hAnsi="Arial" w:cs="Arial"/>
          <w:i/>
          <w:sz w:val="20"/>
          <w:szCs w:val="20"/>
        </w:rPr>
        <w:t xml:space="preserve"> </w:t>
      </w:r>
      <w:proofErr w:type="spellStart"/>
      <w:r w:rsidRPr="0086077E">
        <w:rPr>
          <w:rFonts w:ascii="Arial" w:hAnsi="Arial" w:cs="Arial"/>
          <w:i/>
          <w:sz w:val="20"/>
          <w:szCs w:val="20"/>
        </w:rPr>
        <w:t>luzonicum</w:t>
      </w:r>
      <w:proofErr w:type="spellEnd"/>
      <w:r w:rsidRPr="0086077E">
        <w:rPr>
          <w:rFonts w:ascii="Arial" w:hAnsi="Arial" w:cs="Arial"/>
          <w:i/>
          <w:sz w:val="20"/>
          <w:szCs w:val="20"/>
        </w:rPr>
        <w:t xml:space="preserve"> </w:t>
      </w:r>
      <w:r w:rsidRPr="0086077E">
        <w:rPr>
          <w:rFonts w:ascii="Arial" w:hAnsi="Arial" w:cs="Arial"/>
          <w:sz w:val="20"/>
          <w:szCs w:val="20"/>
        </w:rPr>
        <w:t xml:space="preserve">ix. </w:t>
      </w:r>
      <w:proofErr w:type="spellStart"/>
      <w:r w:rsidRPr="0086077E">
        <w:rPr>
          <w:rFonts w:ascii="Arial" w:hAnsi="Arial" w:cs="Arial"/>
          <w:i/>
          <w:sz w:val="20"/>
          <w:szCs w:val="20"/>
        </w:rPr>
        <w:lastRenderedPageBreak/>
        <w:t>Neurothemis</w:t>
      </w:r>
      <w:proofErr w:type="spellEnd"/>
      <w:r w:rsidRPr="0086077E">
        <w:rPr>
          <w:rFonts w:ascii="Arial" w:hAnsi="Arial" w:cs="Arial"/>
          <w:i/>
          <w:sz w:val="20"/>
          <w:szCs w:val="20"/>
        </w:rPr>
        <w:t xml:space="preserve"> </w:t>
      </w:r>
      <w:proofErr w:type="spellStart"/>
      <w:r w:rsidRPr="0086077E">
        <w:rPr>
          <w:rFonts w:ascii="Arial" w:hAnsi="Arial" w:cs="Arial"/>
          <w:i/>
          <w:sz w:val="20"/>
          <w:szCs w:val="20"/>
        </w:rPr>
        <w:t>tullia</w:t>
      </w:r>
      <w:proofErr w:type="spellEnd"/>
      <w:r w:rsidRPr="0086077E">
        <w:rPr>
          <w:rFonts w:ascii="Arial" w:hAnsi="Arial" w:cs="Arial"/>
          <w:i/>
          <w:sz w:val="20"/>
          <w:szCs w:val="20"/>
        </w:rPr>
        <w:t xml:space="preserve"> </w:t>
      </w:r>
      <w:r w:rsidRPr="0086077E">
        <w:rPr>
          <w:rFonts w:ascii="Arial" w:hAnsi="Arial" w:cs="Arial"/>
          <w:sz w:val="20"/>
          <w:szCs w:val="20"/>
        </w:rPr>
        <w:t xml:space="preserve">x. </w:t>
      </w:r>
      <w:proofErr w:type="spellStart"/>
      <w:r w:rsidRPr="0086077E">
        <w:rPr>
          <w:rFonts w:ascii="Arial" w:hAnsi="Arial" w:cs="Arial"/>
          <w:i/>
          <w:sz w:val="20"/>
          <w:szCs w:val="20"/>
        </w:rPr>
        <w:t>Orthetrum</w:t>
      </w:r>
      <w:proofErr w:type="spellEnd"/>
      <w:r w:rsidRPr="0086077E">
        <w:rPr>
          <w:rFonts w:ascii="Arial" w:hAnsi="Arial" w:cs="Arial"/>
          <w:i/>
          <w:sz w:val="20"/>
          <w:szCs w:val="20"/>
        </w:rPr>
        <w:t xml:space="preserve"> </w:t>
      </w:r>
      <w:proofErr w:type="spellStart"/>
      <w:r w:rsidRPr="0086077E">
        <w:rPr>
          <w:rFonts w:ascii="Arial" w:hAnsi="Arial" w:cs="Arial"/>
          <w:i/>
          <w:sz w:val="20"/>
          <w:szCs w:val="20"/>
        </w:rPr>
        <w:t>Diplacodes</w:t>
      </w:r>
      <w:proofErr w:type="spellEnd"/>
      <w:r w:rsidRPr="0086077E">
        <w:rPr>
          <w:rFonts w:ascii="Arial" w:hAnsi="Arial" w:cs="Arial"/>
          <w:i/>
          <w:sz w:val="20"/>
          <w:szCs w:val="20"/>
        </w:rPr>
        <w:t xml:space="preserve"> </w:t>
      </w:r>
      <w:proofErr w:type="spellStart"/>
      <w:r w:rsidRPr="0086077E">
        <w:rPr>
          <w:rFonts w:ascii="Arial" w:hAnsi="Arial" w:cs="Arial"/>
          <w:i/>
          <w:sz w:val="20"/>
          <w:szCs w:val="20"/>
        </w:rPr>
        <w:t>trivialis</w:t>
      </w:r>
      <w:proofErr w:type="spellEnd"/>
      <w:r w:rsidRPr="0086077E">
        <w:rPr>
          <w:rFonts w:ascii="Arial" w:hAnsi="Arial" w:cs="Arial"/>
          <w:i/>
          <w:sz w:val="20"/>
          <w:szCs w:val="20"/>
        </w:rPr>
        <w:t xml:space="preserve"> </w:t>
      </w:r>
      <w:r w:rsidRPr="0086077E">
        <w:rPr>
          <w:rFonts w:ascii="Arial" w:hAnsi="Arial" w:cs="Arial"/>
          <w:sz w:val="20"/>
          <w:szCs w:val="20"/>
        </w:rPr>
        <w:t>xi</w:t>
      </w:r>
      <w:r w:rsidRPr="0086077E">
        <w:rPr>
          <w:rFonts w:ascii="Arial" w:hAnsi="Arial" w:cs="Arial"/>
          <w:i/>
          <w:sz w:val="20"/>
          <w:szCs w:val="20"/>
        </w:rPr>
        <w:t>.</w:t>
      </w:r>
      <w:r w:rsidRPr="0086077E">
        <w:rPr>
          <w:rFonts w:ascii="Arial" w:hAnsi="Arial" w:cs="Arial"/>
          <w:sz w:val="20"/>
          <w:szCs w:val="20"/>
        </w:rPr>
        <w:t xml:space="preserve"> </w:t>
      </w:r>
      <w:proofErr w:type="spellStart"/>
      <w:r w:rsidR="00566448" w:rsidRPr="00566448">
        <w:rPr>
          <w:rFonts w:ascii="Arial" w:hAnsi="Arial" w:cs="Arial"/>
          <w:i/>
          <w:sz w:val="20"/>
          <w:szCs w:val="20"/>
          <w:highlight w:val="yellow"/>
        </w:rPr>
        <w:t>Brachythemis</w:t>
      </w:r>
      <w:proofErr w:type="spellEnd"/>
      <w:r w:rsidR="00566448" w:rsidRPr="00566448">
        <w:rPr>
          <w:rFonts w:ascii="Arial" w:hAnsi="Arial" w:cs="Arial"/>
          <w:i/>
          <w:sz w:val="20"/>
          <w:szCs w:val="20"/>
          <w:highlight w:val="yellow"/>
        </w:rPr>
        <w:t xml:space="preserve"> </w:t>
      </w:r>
      <w:proofErr w:type="spellStart"/>
      <w:r w:rsidR="00566448" w:rsidRPr="00566448">
        <w:rPr>
          <w:rFonts w:ascii="Arial" w:hAnsi="Arial" w:cs="Arial"/>
          <w:i/>
          <w:sz w:val="20"/>
          <w:szCs w:val="20"/>
          <w:highlight w:val="yellow"/>
        </w:rPr>
        <w:t>contaminata</w:t>
      </w:r>
      <w:proofErr w:type="spellEnd"/>
      <w:r w:rsidR="00566448" w:rsidRPr="00566448">
        <w:rPr>
          <w:rFonts w:ascii="Arial" w:hAnsi="Arial" w:cs="Arial"/>
          <w:i/>
          <w:sz w:val="20"/>
          <w:szCs w:val="20"/>
        </w:rPr>
        <w:t xml:space="preserve"> </w:t>
      </w:r>
      <w:r w:rsidRPr="0086077E">
        <w:rPr>
          <w:rFonts w:ascii="Arial" w:hAnsi="Arial" w:cs="Arial"/>
          <w:sz w:val="20"/>
          <w:szCs w:val="20"/>
        </w:rPr>
        <w:t>(male)</w:t>
      </w:r>
      <w:r w:rsidRPr="0086077E">
        <w:rPr>
          <w:rFonts w:ascii="Arial" w:hAnsi="Arial" w:cs="Arial"/>
          <w:i/>
          <w:sz w:val="20"/>
          <w:szCs w:val="20"/>
        </w:rPr>
        <w:t xml:space="preserve"> </w:t>
      </w:r>
      <w:r w:rsidRPr="0086077E">
        <w:rPr>
          <w:rFonts w:ascii="Arial" w:hAnsi="Arial" w:cs="Arial"/>
          <w:sz w:val="20"/>
          <w:szCs w:val="20"/>
        </w:rPr>
        <w:t>xii</w:t>
      </w:r>
      <w:r w:rsidRPr="0086077E">
        <w:rPr>
          <w:rFonts w:ascii="Arial" w:hAnsi="Arial" w:cs="Arial"/>
          <w:i/>
          <w:sz w:val="20"/>
          <w:szCs w:val="20"/>
        </w:rPr>
        <w:t>.</w:t>
      </w:r>
      <w:r w:rsidRPr="0086077E">
        <w:rPr>
          <w:rFonts w:ascii="Arial" w:hAnsi="Arial" w:cs="Arial"/>
          <w:sz w:val="20"/>
          <w:szCs w:val="20"/>
        </w:rPr>
        <w:t xml:space="preserve"> </w:t>
      </w:r>
      <w:proofErr w:type="spellStart"/>
      <w:r w:rsidR="00566448" w:rsidRPr="00566448">
        <w:rPr>
          <w:rFonts w:ascii="Arial" w:hAnsi="Arial" w:cs="Arial"/>
          <w:i/>
          <w:sz w:val="20"/>
          <w:szCs w:val="20"/>
          <w:highlight w:val="yellow"/>
        </w:rPr>
        <w:t>Brachythemis</w:t>
      </w:r>
      <w:proofErr w:type="spellEnd"/>
      <w:r w:rsidR="00566448" w:rsidRPr="00566448">
        <w:rPr>
          <w:rFonts w:ascii="Arial" w:hAnsi="Arial" w:cs="Arial"/>
          <w:i/>
          <w:sz w:val="20"/>
          <w:szCs w:val="20"/>
          <w:highlight w:val="yellow"/>
        </w:rPr>
        <w:t xml:space="preserve"> contaminate </w:t>
      </w:r>
      <w:r w:rsidR="00566448" w:rsidRPr="00566448">
        <w:rPr>
          <w:rFonts w:ascii="Arial" w:hAnsi="Arial" w:cs="Arial"/>
          <w:sz w:val="20"/>
          <w:szCs w:val="20"/>
          <w:highlight w:val="yellow"/>
        </w:rPr>
        <w:t>(female)</w:t>
      </w:r>
      <w:r w:rsidRPr="0086077E">
        <w:rPr>
          <w:rFonts w:ascii="Arial" w:hAnsi="Arial" w:cs="Arial"/>
          <w:i/>
          <w:sz w:val="20"/>
          <w:szCs w:val="20"/>
        </w:rPr>
        <w:t xml:space="preserve">, </w:t>
      </w:r>
      <w:r w:rsidRPr="0086077E">
        <w:rPr>
          <w:rFonts w:ascii="Arial" w:hAnsi="Arial" w:cs="Arial"/>
          <w:sz w:val="20"/>
          <w:szCs w:val="20"/>
        </w:rPr>
        <w:t>xiii.</w:t>
      </w:r>
      <w:r w:rsidRPr="0086077E">
        <w:rPr>
          <w:rFonts w:ascii="Arial" w:hAnsi="Arial" w:cs="Arial"/>
        </w:rPr>
        <w:t xml:space="preserve"> </w:t>
      </w:r>
      <w:proofErr w:type="spellStart"/>
      <w:r w:rsidRPr="0086077E">
        <w:rPr>
          <w:rFonts w:ascii="Arial" w:hAnsi="Arial" w:cs="Arial"/>
          <w:i/>
          <w:sz w:val="20"/>
          <w:szCs w:val="20"/>
        </w:rPr>
        <w:t>Neurothemis</w:t>
      </w:r>
      <w:proofErr w:type="spellEnd"/>
      <w:r w:rsidRPr="0086077E">
        <w:rPr>
          <w:rFonts w:ascii="Arial" w:hAnsi="Arial" w:cs="Arial"/>
          <w:i/>
          <w:sz w:val="20"/>
          <w:szCs w:val="20"/>
        </w:rPr>
        <w:t xml:space="preserve"> </w:t>
      </w:r>
      <w:proofErr w:type="spellStart"/>
      <w:r w:rsidRPr="0086077E">
        <w:rPr>
          <w:rFonts w:ascii="Arial" w:hAnsi="Arial" w:cs="Arial"/>
          <w:i/>
          <w:sz w:val="20"/>
          <w:szCs w:val="20"/>
        </w:rPr>
        <w:t>fulvia</w:t>
      </w:r>
      <w:proofErr w:type="spellEnd"/>
      <w:r w:rsidRPr="0086077E">
        <w:rPr>
          <w:rFonts w:ascii="Arial" w:hAnsi="Arial" w:cs="Arial"/>
          <w:i/>
          <w:sz w:val="20"/>
          <w:szCs w:val="20"/>
        </w:rPr>
        <w:t xml:space="preserve">, </w:t>
      </w:r>
      <w:r w:rsidRPr="0086077E">
        <w:rPr>
          <w:rFonts w:ascii="Arial" w:hAnsi="Arial" w:cs="Arial"/>
          <w:sz w:val="20"/>
          <w:szCs w:val="20"/>
        </w:rPr>
        <w:t xml:space="preserve">xiv. </w:t>
      </w:r>
      <w:proofErr w:type="spellStart"/>
      <w:r w:rsidRPr="0086077E">
        <w:rPr>
          <w:rFonts w:ascii="Arial" w:hAnsi="Arial" w:cs="Arial"/>
          <w:i/>
          <w:sz w:val="20"/>
          <w:szCs w:val="20"/>
        </w:rPr>
        <w:t>Tholymis</w:t>
      </w:r>
      <w:proofErr w:type="spellEnd"/>
      <w:r w:rsidRPr="0086077E">
        <w:rPr>
          <w:rFonts w:ascii="Arial" w:hAnsi="Arial" w:cs="Arial"/>
          <w:i/>
          <w:sz w:val="20"/>
          <w:szCs w:val="20"/>
        </w:rPr>
        <w:t xml:space="preserve"> </w:t>
      </w:r>
      <w:proofErr w:type="spellStart"/>
      <w:r w:rsidRPr="0086077E">
        <w:rPr>
          <w:rFonts w:ascii="Arial" w:hAnsi="Arial" w:cs="Arial"/>
          <w:i/>
          <w:sz w:val="20"/>
          <w:szCs w:val="20"/>
        </w:rPr>
        <w:t>tillarga</w:t>
      </w:r>
      <w:proofErr w:type="spellEnd"/>
      <w:r w:rsidRPr="0086077E">
        <w:rPr>
          <w:rFonts w:ascii="Arial" w:hAnsi="Arial" w:cs="Arial"/>
          <w:i/>
          <w:sz w:val="20"/>
          <w:szCs w:val="20"/>
        </w:rPr>
        <w:t xml:space="preserve">, </w:t>
      </w:r>
      <w:r w:rsidRPr="0086077E">
        <w:rPr>
          <w:rFonts w:ascii="Arial" w:hAnsi="Arial" w:cs="Arial"/>
          <w:sz w:val="20"/>
          <w:szCs w:val="20"/>
        </w:rPr>
        <w:t xml:space="preserve">xv. </w:t>
      </w:r>
      <w:proofErr w:type="spellStart"/>
      <w:r w:rsidRPr="0086077E">
        <w:rPr>
          <w:rFonts w:ascii="Arial" w:hAnsi="Arial" w:cs="Arial"/>
          <w:i/>
          <w:sz w:val="20"/>
          <w:szCs w:val="20"/>
        </w:rPr>
        <w:t>Aethriamanta</w:t>
      </w:r>
      <w:proofErr w:type="spellEnd"/>
      <w:r w:rsidRPr="0086077E">
        <w:rPr>
          <w:rFonts w:ascii="Arial" w:hAnsi="Arial" w:cs="Arial"/>
          <w:i/>
          <w:sz w:val="20"/>
          <w:szCs w:val="20"/>
        </w:rPr>
        <w:t xml:space="preserve"> </w:t>
      </w:r>
      <w:proofErr w:type="spellStart"/>
      <w:r w:rsidRPr="0086077E">
        <w:rPr>
          <w:rFonts w:ascii="Arial" w:hAnsi="Arial" w:cs="Arial"/>
          <w:i/>
          <w:sz w:val="20"/>
          <w:szCs w:val="20"/>
        </w:rPr>
        <w:t>brevipennis</w:t>
      </w:r>
      <w:proofErr w:type="spellEnd"/>
    </w:p>
    <w:bookmarkEnd w:id="9"/>
    <w:p w14:paraId="3F45B056" w14:textId="09AAA7AA" w:rsidR="00BB0588" w:rsidRPr="0086077E" w:rsidRDefault="00BB0588" w:rsidP="00BB0588">
      <w:pPr>
        <w:spacing w:line="360" w:lineRule="auto"/>
        <w:jc w:val="both"/>
        <w:rPr>
          <w:rFonts w:ascii="Arial" w:hAnsi="Arial" w:cs="Arial"/>
          <w:b/>
        </w:rPr>
      </w:pPr>
      <w:r w:rsidRPr="0086077E">
        <w:rPr>
          <w:rFonts w:ascii="Arial" w:hAnsi="Arial" w:cs="Arial"/>
          <w:b/>
        </w:rPr>
        <w:t xml:space="preserve">3.3 Comparative species accumulation and biodiversity potential of </w:t>
      </w:r>
      <w:r w:rsidR="000538BD" w:rsidRPr="0086077E">
        <w:rPr>
          <w:rFonts w:ascii="Arial" w:hAnsi="Arial" w:cs="Arial"/>
          <w:b/>
        </w:rPr>
        <w:t xml:space="preserve">the </w:t>
      </w:r>
      <w:r w:rsidRPr="0086077E">
        <w:rPr>
          <w:rFonts w:ascii="Arial" w:hAnsi="Arial" w:cs="Arial"/>
          <w:b/>
        </w:rPr>
        <w:t>sampled sacred grove and sampled control sites</w:t>
      </w:r>
    </w:p>
    <w:p w14:paraId="3F335CA6" w14:textId="123150A9" w:rsidR="00AA4275" w:rsidRDefault="00AA4275" w:rsidP="0086077E">
      <w:pPr>
        <w:spacing w:line="240" w:lineRule="auto"/>
        <w:jc w:val="both"/>
        <w:rPr>
          <w:rFonts w:ascii="Arial" w:hAnsi="Arial" w:cs="Arial"/>
        </w:rPr>
      </w:pPr>
      <w:r w:rsidRPr="00AA4275">
        <w:rPr>
          <w:rFonts w:ascii="Arial" w:hAnsi="Arial" w:cs="Arial"/>
        </w:rPr>
        <w:t>The rarefaction curve shows a clear difference between the sacred groves and the control sites. In general, most sacred grove curves remained above the control-site curves, which means the sacred groves supported broader dragonfly diversity (Figure 5). Among the sacred groves, SG1 (</w:t>
      </w:r>
      <w:proofErr w:type="spellStart"/>
      <w:r w:rsidRPr="00AA4275">
        <w:rPr>
          <w:rFonts w:ascii="Arial" w:hAnsi="Arial" w:cs="Arial"/>
          <w:i/>
        </w:rPr>
        <w:t>Khanrari</w:t>
      </w:r>
      <w:proofErr w:type="spellEnd"/>
      <w:r w:rsidRPr="00AA4275">
        <w:rPr>
          <w:rFonts w:ascii="Arial" w:hAnsi="Arial" w:cs="Arial"/>
        </w:rPr>
        <w:t xml:space="preserve"> Burial Grove) showed the highest expected species richness, followed by SG4 (</w:t>
      </w:r>
      <w:proofErr w:type="spellStart"/>
      <w:r w:rsidRPr="00AA4275">
        <w:rPr>
          <w:rFonts w:ascii="Arial" w:hAnsi="Arial" w:cs="Arial"/>
          <w:i/>
        </w:rPr>
        <w:t>Kubasol</w:t>
      </w:r>
      <w:proofErr w:type="spellEnd"/>
      <w:r w:rsidRPr="00AA4275">
        <w:rPr>
          <w:rFonts w:ascii="Arial" w:hAnsi="Arial" w:cs="Arial"/>
          <w:i/>
        </w:rPr>
        <w:t xml:space="preserve"> </w:t>
      </w:r>
      <w:r w:rsidRPr="00AA4275">
        <w:rPr>
          <w:rFonts w:ascii="Arial" w:hAnsi="Arial" w:cs="Arial"/>
        </w:rPr>
        <w:t>Village Grove). SG6 (</w:t>
      </w:r>
      <w:proofErr w:type="spellStart"/>
      <w:r w:rsidRPr="00AA4275">
        <w:rPr>
          <w:rFonts w:ascii="Arial" w:hAnsi="Arial" w:cs="Arial"/>
          <w:i/>
        </w:rPr>
        <w:t>Harintuli</w:t>
      </w:r>
      <w:proofErr w:type="spellEnd"/>
      <w:r w:rsidRPr="00AA4275">
        <w:rPr>
          <w:rFonts w:ascii="Arial" w:hAnsi="Arial" w:cs="Arial"/>
          <w:i/>
        </w:rPr>
        <w:t xml:space="preserve"> Goram Than</w:t>
      </w:r>
      <w:r w:rsidRPr="00AA4275">
        <w:rPr>
          <w:rFonts w:ascii="Arial" w:hAnsi="Arial" w:cs="Arial"/>
        </w:rPr>
        <w:t>) also showed a comparatively strong curve and remained close to the higher sacred grove curves. SG3 (</w:t>
      </w:r>
      <w:proofErr w:type="spellStart"/>
      <w:r w:rsidRPr="00AA4275">
        <w:rPr>
          <w:rFonts w:ascii="Arial" w:hAnsi="Arial" w:cs="Arial"/>
        </w:rPr>
        <w:t>Hausibad</w:t>
      </w:r>
      <w:proofErr w:type="spellEnd"/>
      <w:r w:rsidRPr="00AA4275">
        <w:rPr>
          <w:rFonts w:ascii="Arial" w:hAnsi="Arial" w:cs="Arial"/>
        </w:rPr>
        <w:t xml:space="preserve"> Gram Than) also showed good richness, although its curve remained slightly below SG1 and SG4. SG2 (</w:t>
      </w:r>
      <w:proofErr w:type="spellStart"/>
      <w:r w:rsidRPr="00AA4275">
        <w:rPr>
          <w:rFonts w:ascii="Arial" w:hAnsi="Arial" w:cs="Arial"/>
          <w:i/>
        </w:rPr>
        <w:t>Shiromanipur</w:t>
      </w:r>
      <w:proofErr w:type="spellEnd"/>
      <w:r w:rsidRPr="00AA4275">
        <w:rPr>
          <w:rFonts w:ascii="Arial" w:hAnsi="Arial" w:cs="Arial"/>
          <w:i/>
        </w:rPr>
        <w:t xml:space="preserve"> Bhairab Than</w:t>
      </w:r>
      <w:r w:rsidRPr="00AA4275">
        <w:rPr>
          <w:rFonts w:ascii="Arial" w:hAnsi="Arial" w:cs="Arial"/>
        </w:rPr>
        <w:t>) remained in the middle position. SG5 (</w:t>
      </w:r>
      <w:r w:rsidRPr="00AA4275">
        <w:rPr>
          <w:rFonts w:ascii="Arial" w:hAnsi="Arial" w:cs="Arial"/>
          <w:i/>
        </w:rPr>
        <w:t xml:space="preserve">Patit </w:t>
      </w:r>
      <w:proofErr w:type="spellStart"/>
      <w:r w:rsidRPr="00AA4275">
        <w:rPr>
          <w:rFonts w:ascii="Arial" w:hAnsi="Arial" w:cs="Arial"/>
          <w:i/>
        </w:rPr>
        <w:t>Dommahal</w:t>
      </w:r>
      <w:proofErr w:type="spellEnd"/>
      <w:r w:rsidRPr="00AA4275">
        <w:rPr>
          <w:rFonts w:ascii="Arial" w:hAnsi="Arial" w:cs="Arial"/>
          <w:i/>
        </w:rPr>
        <w:t xml:space="preserve"> Bhairab Than</w:t>
      </w:r>
      <w:r w:rsidRPr="00AA4275">
        <w:rPr>
          <w:rFonts w:ascii="Arial" w:hAnsi="Arial" w:cs="Arial"/>
        </w:rPr>
        <w:t>) showed the lowest curve among the sacred groves and remained close to some control-site curves. The control-site curves were generally shorter and lower. Among them, CS4 (</w:t>
      </w:r>
      <w:r w:rsidRPr="00AA4275">
        <w:rPr>
          <w:rFonts w:ascii="Arial" w:hAnsi="Arial" w:cs="Arial"/>
          <w:i/>
        </w:rPr>
        <w:t>Khatra</w:t>
      </w:r>
      <w:r w:rsidRPr="00AA4275">
        <w:rPr>
          <w:rFonts w:ascii="Arial" w:hAnsi="Arial" w:cs="Arial"/>
        </w:rPr>
        <w:t>) showed the highest richness, followed by CS6 (</w:t>
      </w:r>
      <w:proofErr w:type="spellStart"/>
      <w:r w:rsidRPr="00AA4275">
        <w:rPr>
          <w:rFonts w:ascii="Arial" w:hAnsi="Arial" w:cs="Arial"/>
          <w:i/>
        </w:rPr>
        <w:t>Simlapal</w:t>
      </w:r>
      <w:proofErr w:type="spellEnd"/>
      <w:r w:rsidRPr="00AA4275">
        <w:rPr>
          <w:rFonts w:ascii="Arial" w:hAnsi="Arial" w:cs="Arial"/>
        </w:rPr>
        <w:t>) and CS1 (</w:t>
      </w:r>
      <w:proofErr w:type="spellStart"/>
      <w:r w:rsidRPr="00AA4275">
        <w:rPr>
          <w:rFonts w:ascii="Arial" w:hAnsi="Arial" w:cs="Arial"/>
          <w:i/>
        </w:rPr>
        <w:t>Barjora</w:t>
      </w:r>
      <w:proofErr w:type="spellEnd"/>
      <w:r w:rsidRPr="00AA4275">
        <w:rPr>
          <w:rFonts w:ascii="Arial" w:hAnsi="Arial" w:cs="Arial"/>
        </w:rPr>
        <w:t>). CS3 (</w:t>
      </w:r>
      <w:proofErr w:type="spellStart"/>
      <w:r w:rsidRPr="00AA4275">
        <w:rPr>
          <w:rFonts w:ascii="Arial" w:hAnsi="Arial" w:cs="Arial"/>
          <w:i/>
        </w:rPr>
        <w:t>Chhatna</w:t>
      </w:r>
      <w:proofErr w:type="spellEnd"/>
      <w:r w:rsidRPr="00AA4275">
        <w:rPr>
          <w:rFonts w:ascii="Arial" w:hAnsi="Arial" w:cs="Arial"/>
        </w:rPr>
        <w:t>) and CS2 (</w:t>
      </w:r>
      <w:r w:rsidRPr="00AA4275">
        <w:rPr>
          <w:rFonts w:ascii="Arial" w:hAnsi="Arial" w:cs="Arial"/>
          <w:i/>
        </w:rPr>
        <w:t>Bishnupur</w:t>
      </w:r>
      <w:r w:rsidRPr="00AA4275">
        <w:rPr>
          <w:rFonts w:ascii="Arial" w:hAnsi="Arial" w:cs="Arial"/>
        </w:rPr>
        <w:t>) remained in the middle position, while CS5 (</w:t>
      </w:r>
      <w:proofErr w:type="spellStart"/>
      <w:r w:rsidRPr="00AA4275">
        <w:rPr>
          <w:rFonts w:ascii="Arial" w:hAnsi="Arial" w:cs="Arial"/>
          <w:i/>
        </w:rPr>
        <w:t>Patrasayer</w:t>
      </w:r>
      <w:proofErr w:type="spellEnd"/>
      <w:r w:rsidRPr="00AA4275">
        <w:rPr>
          <w:rFonts w:ascii="Arial" w:hAnsi="Arial" w:cs="Arial"/>
        </w:rPr>
        <w:t>) showed the lowest curve among the control sites. Overall, the rarefaction pattern supports the same result as the diversity indices</w:t>
      </w:r>
      <w:r>
        <w:rPr>
          <w:rFonts w:ascii="Arial" w:hAnsi="Arial" w:cs="Arial"/>
        </w:rPr>
        <w:t xml:space="preserve">, i.e. </w:t>
      </w:r>
      <w:r w:rsidRPr="00AA4275">
        <w:rPr>
          <w:rFonts w:ascii="Arial" w:hAnsi="Arial" w:cs="Arial"/>
        </w:rPr>
        <w:t>sacred groves generally supported higher dragonfly richness than the paired control sites, although some variation was observed at the site level.</w:t>
      </w:r>
    </w:p>
    <w:p w14:paraId="39A9B119" w14:textId="100F8A25" w:rsidR="0086077E" w:rsidRDefault="0086077E" w:rsidP="0086077E">
      <w:pPr>
        <w:spacing w:line="240" w:lineRule="auto"/>
        <w:jc w:val="both"/>
        <w:rPr>
          <w:rFonts w:ascii="Arial" w:hAnsi="Arial" w:cs="Arial"/>
        </w:rPr>
      </w:pPr>
      <w:r w:rsidRPr="0086077E">
        <w:rPr>
          <w:rFonts w:ascii="Arial" w:hAnsi="Arial" w:cs="Arial"/>
        </w:rPr>
        <w:t xml:space="preserve">The present result suggests that the sacred groves were not just holding more dragonfly individuals; they were also supporting a broader, more balanced dragonfly community. Dragonflies usually respond quickly to local habitat conditions, especially to the conditions of freshwater, surrounding vegetation, and disturbance. So, when sacred groves show higher richness, diversity, and lower dominance than the control sites, it generally indicates better habitat quality in the sacred area. Sacred groves are often small in size, but they still work as a protected area in rural land. That broader role of sacred groves as biodiversity sites has already been discussed in conservation literature (Bhagwat &amp; Rutte, 2006). </w:t>
      </w:r>
      <w:r w:rsidRPr="005B1167">
        <w:rPr>
          <w:rFonts w:ascii="Arial" w:hAnsi="Arial" w:cs="Arial"/>
        </w:rPr>
        <w:t>At the same time, these systems are at risk. They are threatened by new construction, modern lifestyles, fading local traditions, and a loss of respect for sacred characters (Sharma &amp; Kumar, 2021; Singh et al., 2017).</w:t>
      </w:r>
      <w:r w:rsidRPr="0086077E">
        <w:rPr>
          <w:rFonts w:ascii="Arial" w:hAnsi="Arial" w:cs="Arial"/>
        </w:rPr>
        <w:t xml:space="preserve"> </w:t>
      </w:r>
    </w:p>
    <w:p w14:paraId="059BBF35" w14:textId="29BE70D2" w:rsidR="00AA4275" w:rsidRDefault="00AA4275" w:rsidP="0086077E">
      <w:pPr>
        <w:spacing w:line="240" w:lineRule="auto"/>
        <w:jc w:val="both"/>
        <w:rPr>
          <w:rFonts w:ascii="Arial" w:hAnsi="Arial" w:cs="Arial"/>
        </w:rPr>
      </w:pPr>
      <w:r w:rsidRPr="0086077E">
        <w:rPr>
          <w:rFonts w:ascii="Arial" w:hAnsi="Arial" w:cs="Arial"/>
        </w:rPr>
        <w:t xml:space="preserve">Dragonflies respond strongly to variables of local habitat and the surrounding atmosphere. So, this kind of difference between sacred groves and control sites is ecologically justified (Adu et al., 2022; Balzan, 2012). The strong dominance of </w:t>
      </w:r>
      <w:proofErr w:type="spellStart"/>
      <w:r w:rsidRPr="0086077E">
        <w:rPr>
          <w:rFonts w:ascii="Arial" w:hAnsi="Arial" w:cs="Arial"/>
        </w:rPr>
        <w:t>Libellulidae</w:t>
      </w:r>
      <w:proofErr w:type="spellEnd"/>
      <w:r w:rsidRPr="0086077E">
        <w:rPr>
          <w:rFonts w:ascii="Arial" w:hAnsi="Arial" w:cs="Arial"/>
        </w:rPr>
        <w:t xml:space="preserve"> in the present study is also not unusual. In many </w:t>
      </w:r>
      <w:proofErr w:type="spellStart"/>
      <w:r w:rsidRPr="0086077E">
        <w:rPr>
          <w:rFonts w:ascii="Arial" w:hAnsi="Arial" w:cs="Arial"/>
        </w:rPr>
        <w:t>odonate</w:t>
      </w:r>
      <w:proofErr w:type="spellEnd"/>
      <w:r w:rsidRPr="0086077E">
        <w:rPr>
          <w:rFonts w:ascii="Arial" w:hAnsi="Arial" w:cs="Arial"/>
        </w:rPr>
        <w:t xml:space="preserve"> surveys, </w:t>
      </w:r>
      <w:proofErr w:type="spellStart"/>
      <w:r w:rsidRPr="0086077E">
        <w:rPr>
          <w:rFonts w:ascii="Arial" w:hAnsi="Arial" w:cs="Arial"/>
        </w:rPr>
        <w:t>Libellulidae</w:t>
      </w:r>
      <w:proofErr w:type="spellEnd"/>
      <w:r w:rsidRPr="0086077E">
        <w:rPr>
          <w:rFonts w:ascii="Arial" w:hAnsi="Arial" w:cs="Arial"/>
        </w:rPr>
        <w:t xml:space="preserve"> is the major family because many of its members are widespread, active fliers, and able to use a wide range of habitats. So, their dominance is usual. Rather, it shows that even within a fauna largely made up of common </w:t>
      </w:r>
      <w:proofErr w:type="spellStart"/>
      <w:r w:rsidRPr="0086077E">
        <w:rPr>
          <w:rFonts w:ascii="Arial" w:hAnsi="Arial" w:cs="Arial"/>
        </w:rPr>
        <w:t>libellulid</w:t>
      </w:r>
      <w:proofErr w:type="spellEnd"/>
      <w:r w:rsidRPr="0086077E">
        <w:rPr>
          <w:rFonts w:ascii="Arial" w:hAnsi="Arial" w:cs="Arial"/>
        </w:rPr>
        <w:t xml:space="preserve"> dragonflies, the sacred groves still supported more species than the control sites. Similar dominance of </w:t>
      </w:r>
      <w:proofErr w:type="spellStart"/>
      <w:r w:rsidRPr="0086077E">
        <w:rPr>
          <w:rFonts w:ascii="Arial" w:hAnsi="Arial" w:cs="Arial"/>
        </w:rPr>
        <w:t>Libellulidae</w:t>
      </w:r>
      <w:proofErr w:type="spellEnd"/>
      <w:r w:rsidRPr="0086077E">
        <w:rPr>
          <w:rFonts w:ascii="Arial" w:hAnsi="Arial" w:cs="Arial"/>
        </w:rPr>
        <w:t xml:space="preserve"> has been reported in other studies from Kerala and West Bengal (Dharan &amp; Greeshma, 2023; Saha et al., 2023). </w:t>
      </w:r>
    </w:p>
    <w:p w14:paraId="09FAE92E" w14:textId="79D048B9" w:rsidR="00725CE3" w:rsidRDefault="00725CE3" w:rsidP="0086077E">
      <w:pPr>
        <w:spacing w:line="240" w:lineRule="auto"/>
        <w:jc w:val="both"/>
        <w:rPr>
          <w:rFonts w:ascii="Arial" w:hAnsi="Arial" w:cs="Arial"/>
        </w:rPr>
      </w:pPr>
    </w:p>
    <w:p w14:paraId="4682D831" w14:textId="24ACBABA" w:rsidR="00725CE3" w:rsidRDefault="00725CE3" w:rsidP="0086077E">
      <w:pPr>
        <w:spacing w:line="240" w:lineRule="auto"/>
        <w:jc w:val="both"/>
        <w:rPr>
          <w:rFonts w:ascii="Arial" w:hAnsi="Arial" w:cs="Arial"/>
        </w:rPr>
      </w:pPr>
    </w:p>
    <w:p w14:paraId="11842CC4" w14:textId="16B621B7" w:rsidR="00725CE3" w:rsidRDefault="00725CE3" w:rsidP="0086077E">
      <w:pPr>
        <w:spacing w:line="240" w:lineRule="auto"/>
        <w:jc w:val="both"/>
        <w:rPr>
          <w:rFonts w:ascii="Arial" w:hAnsi="Arial" w:cs="Arial"/>
        </w:rPr>
      </w:pPr>
    </w:p>
    <w:p w14:paraId="64381A08" w14:textId="574B99B8" w:rsidR="00725CE3" w:rsidRDefault="00725CE3" w:rsidP="0086077E">
      <w:pPr>
        <w:spacing w:line="240" w:lineRule="auto"/>
        <w:jc w:val="both"/>
        <w:rPr>
          <w:rFonts w:ascii="Arial" w:hAnsi="Arial" w:cs="Arial"/>
        </w:rPr>
      </w:pPr>
    </w:p>
    <w:p w14:paraId="0A550881" w14:textId="77777777" w:rsidR="00725CE3" w:rsidRDefault="00725CE3" w:rsidP="0086077E">
      <w:pPr>
        <w:spacing w:line="240" w:lineRule="auto"/>
        <w:jc w:val="both"/>
        <w:rPr>
          <w:rFonts w:ascii="Arial" w:hAnsi="Arial" w:cs="Arial"/>
        </w:rPr>
      </w:pPr>
    </w:p>
    <w:p w14:paraId="2664D2E0" w14:textId="2BB3AB86" w:rsidR="00DA5B4F" w:rsidRDefault="000324D0" w:rsidP="0086077E">
      <w:pPr>
        <w:spacing w:line="240" w:lineRule="auto"/>
        <w:jc w:val="both"/>
        <w:rPr>
          <w:rFonts w:ascii="Arial" w:hAnsi="Arial" w:cs="Arial"/>
        </w:rPr>
      </w:pPr>
      <w:r w:rsidRPr="00DA5B4F">
        <w:rPr>
          <w:rFonts w:ascii="Arial" w:hAnsi="Arial" w:cs="Arial"/>
          <w:noProof/>
        </w:rPr>
        <w:lastRenderedPageBreak/>
        <w:drawing>
          <wp:anchor distT="0" distB="0" distL="114300" distR="114300" simplePos="0" relativeHeight="251662336" behindDoc="1" locked="0" layoutInCell="1" allowOverlap="1" wp14:anchorId="2D84CACA" wp14:editId="7A55D162">
            <wp:simplePos x="0" y="0"/>
            <wp:positionH relativeFrom="column">
              <wp:posOffset>144780</wp:posOffset>
            </wp:positionH>
            <wp:positionV relativeFrom="paragraph">
              <wp:posOffset>259235</wp:posOffset>
            </wp:positionV>
            <wp:extent cx="5688594" cy="3314700"/>
            <wp:effectExtent l="0" t="0" r="7620" b="0"/>
            <wp:wrapNone/>
            <wp:docPr id="181973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3443" name=""/>
                    <pic:cNvPicPr/>
                  </pic:nvPicPr>
                  <pic:blipFill>
                    <a:blip r:embed="rId11">
                      <a:extLst>
                        <a:ext uri="{28A0092B-C50C-407E-A947-70E740481C1C}">
                          <a14:useLocalDpi xmlns:a14="http://schemas.microsoft.com/office/drawing/2010/main" val="0"/>
                        </a:ext>
                      </a:extLst>
                    </a:blip>
                    <a:stretch>
                      <a:fillRect/>
                    </a:stretch>
                  </pic:blipFill>
                  <pic:spPr>
                    <a:xfrm>
                      <a:off x="0" y="0"/>
                      <a:ext cx="5688594" cy="3314700"/>
                    </a:xfrm>
                    <a:prstGeom prst="rect">
                      <a:avLst/>
                    </a:prstGeom>
                  </pic:spPr>
                </pic:pic>
              </a:graphicData>
            </a:graphic>
            <wp14:sizeRelH relativeFrom="margin">
              <wp14:pctWidth>0</wp14:pctWidth>
            </wp14:sizeRelH>
            <wp14:sizeRelV relativeFrom="margin">
              <wp14:pctHeight>0</wp14:pctHeight>
            </wp14:sizeRelV>
          </wp:anchor>
        </w:drawing>
      </w:r>
    </w:p>
    <w:p w14:paraId="1606FA12" w14:textId="194CA070" w:rsidR="00DA5B4F" w:rsidRDefault="00DA5B4F" w:rsidP="000A6C82">
      <w:pPr>
        <w:spacing w:line="240" w:lineRule="auto"/>
        <w:jc w:val="center"/>
        <w:rPr>
          <w:rFonts w:ascii="Arial" w:hAnsi="Arial" w:cs="Arial"/>
        </w:rPr>
      </w:pPr>
    </w:p>
    <w:p w14:paraId="310F6EE8" w14:textId="77777777" w:rsidR="00585225" w:rsidRDefault="00585225" w:rsidP="0086077E">
      <w:pPr>
        <w:spacing w:line="240" w:lineRule="auto"/>
        <w:jc w:val="both"/>
        <w:rPr>
          <w:rFonts w:ascii="Arial" w:hAnsi="Arial" w:cs="Arial"/>
        </w:rPr>
      </w:pPr>
    </w:p>
    <w:p w14:paraId="3EA4726E" w14:textId="1BBE4C70" w:rsidR="00AA4275" w:rsidRDefault="00AA4275" w:rsidP="0086077E">
      <w:pPr>
        <w:spacing w:line="240" w:lineRule="auto"/>
        <w:jc w:val="both"/>
        <w:rPr>
          <w:rFonts w:ascii="Arial" w:hAnsi="Arial" w:cs="Arial"/>
        </w:rPr>
      </w:pPr>
    </w:p>
    <w:p w14:paraId="6D515C5E" w14:textId="4941951A" w:rsidR="00AA4275" w:rsidRDefault="00AA4275" w:rsidP="0086077E">
      <w:pPr>
        <w:spacing w:line="240" w:lineRule="auto"/>
        <w:jc w:val="both"/>
        <w:rPr>
          <w:rFonts w:ascii="Arial" w:hAnsi="Arial" w:cs="Arial"/>
        </w:rPr>
      </w:pPr>
    </w:p>
    <w:p w14:paraId="27EC53E0" w14:textId="2B776D27" w:rsidR="00AA4275" w:rsidRDefault="00AA4275" w:rsidP="0086077E">
      <w:pPr>
        <w:spacing w:line="240" w:lineRule="auto"/>
        <w:jc w:val="both"/>
        <w:rPr>
          <w:rFonts w:ascii="Arial" w:hAnsi="Arial" w:cs="Arial"/>
        </w:rPr>
      </w:pPr>
    </w:p>
    <w:p w14:paraId="237497EA" w14:textId="4FF984C7" w:rsidR="00AA4275" w:rsidRDefault="00AA4275" w:rsidP="0086077E">
      <w:pPr>
        <w:spacing w:line="240" w:lineRule="auto"/>
        <w:jc w:val="both"/>
        <w:rPr>
          <w:rFonts w:ascii="Arial" w:hAnsi="Arial" w:cs="Arial"/>
        </w:rPr>
      </w:pPr>
    </w:p>
    <w:p w14:paraId="43C2D5F7" w14:textId="7BE555CA" w:rsidR="00AA4275" w:rsidRDefault="00AA4275" w:rsidP="0086077E">
      <w:pPr>
        <w:spacing w:line="240" w:lineRule="auto"/>
        <w:jc w:val="both"/>
        <w:rPr>
          <w:rFonts w:ascii="Arial" w:hAnsi="Arial" w:cs="Arial"/>
        </w:rPr>
      </w:pPr>
    </w:p>
    <w:p w14:paraId="3F2605D2" w14:textId="772C184F" w:rsidR="00AA4275" w:rsidRDefault="00AA4275" w:rsidP="0086077E">
      <w:pPr>
        <w:spacing w:line="240" w:lineRule="auto"/>
        <w:jc w:val="both"/>
        <w:rPr>
          <w:rFonts w:ascii="Arial" w:hAnsi="Arial" w:cs="Arial"/>
        </w:rPr>
      </w:pPr>
    </w:p>
    <w:p w14:paraId="6DB812ED" w14:textId="73A4801A" w:rsidR="00AA4275" w:rsidRPr="0086077E" w:rsidRDefault="00AA4275" w:rsidP="0086077E">
      <w:pPr>
        <w:spacing w:line="240" w:lineRule="auto"/>
        <w:jc w:val="both"/>
        <w:rPr>
          <w:rFonts w:ascii="Arial" w:hAnsi="Arial" w:cs="Arial"/>
        </w:rPr>
      </w:pPr>
    </w:p>
    <w:p w14:paraId="40F1C027" w14:textId="4D100A9F" w:rsidR="00AA4275" w:rsidRDefault="00AA4275" w:rsidP="0086077E">
      <w:pPr>
        <w:spacing w:line="240" w:lineRule="auto"/>
        <w:jc w:val="both"/>
        <w:rPr>
          <w:rFonts w:ascii="Arial" w:hAnsi="Arial" w:cs="Arial"/>
        </w:rPr>
      </w:pPr>
    </w:p>
    <w:p w14:paraId="4E760A4D" w14:textId="78345737" w:rsidR="00AA4275" w:rsidRDefault="00AA4275" w:rsidP="0086077E">
      <w:pPr>
        <w:spacing w:line="240" w:lineRule="auto"/>
        <w:jc w:val="both"/>
        <w:rPr>
          <w:rFonts w:ascii="Arial" w:hAnsi="Arial" w:cs="Arial"/>
        </w:rPr>
      </w:pPr>
    </w:p>
    <w:p w14:paraId="765F0DE1" w14:textId="6C394CA8" w:rsidR="00AA4275" w:rsidRDefault="00AA4275" w:rsidP="0086077E">
      <w:pPr>
        <w:spacing w:line="240" w:lineRule="auto"/>
        <w:jc w:val="both"/>
        <w:rPr>
          <w:rFonts w:ascii="Arial" w:hAnsi="Arial" w:cs="Arial"/>
        </w:rPr>
      </w:pPr>
    </w:p>
    <w:p w14:paraId="4807429B" w14:textId="1B258517" w:rsidR="00AA4275" w:rsidRDefault="00AA4275" w:rsidP="0086077E">
      <w:pPr>
        <w:spacing w:line="240" w:lineRule="auto"/>
        <w:jc w:val="both"/>
        <w:rPr>
          <w:rFonts w:ascii="Arial" w:hAnsi="Arial" w:cs="Arial"/>
        </w:rPr>
      </w:pPr>
    </w:p>
    <w:p w14:paraId="054F67BA" w14:textId="654FA588" w:rsidR="00AA4275" w:rsidRPr="00AA4275" w:rsidRDefault="00AA4275" w:rsidP="0086077E">
      <w:pPr>
        <w:spacing w:line="240" w:lineRule="auto"/>
        <w:jc w:val="both"/>
        <w:rPr>
          <w:rFonts w:ascii="Arial" w:hAnsi="Arial" w:cs="Arial"/>
          <w:sz w:val="20"/>
          <w:szCs w:val="20"/>
        </w:rPr>
      </w:pPr>
      <w:r w:rsidRPr="0086077E">
        <w:rPr>
          <w:rFonts w:ascii="Arial" w:hAnsi="Arial" w:cs="Arial"/>
          <w:b/>
          <w:bCs/>
          <w:sz w:val="20"/>
          <w:szCs w:val="20"/>
        </w:rPr>
        <w:t>Fig. 5.</w:t>
      </w:r>
      <w:r w:rsidRPr="0086077E">
        <w:rPr>
          <w:rFonts w:ascii="Arial" w:hAnsi="Arial" w:cs="Arial"/>
          <w:sz w:val="20"/>
          <w:szCs w:val="20"/>
        </w:rPr>
        <w:t xml:space="preserve"> Individua</w:t>
      </w:r>
      <w:r>
        <w:rPr>
          <w:rFonts w:ascii="Arial" w:hAnsi="Arial" w:cs="Arial"/>
          <w:sz w:val="20"/>
          <w:szCs w:val="20"/>
        </w:rPr>
        <w:t>l</w:t>
      </w:r>
      <w:r w:rsidRPr="0086077E">
        <w:rPr>
          <w:rFonts w:ascii="Arial" w:hAnsi="Arial" w:cs="Arial"/>
          <w:sz w:val="20"/>
          <w:szCs w:val="20"/>
        </w:rPr>
        <w:t xml:space="preserve"> rarefaction curves of dragonflies recorded from the sacred grove and the corresponding control sites in Bankura district.</w:t>
      </w:r>
    </w:p>
    <w:bookmarkEnd w:id="7"/>
    <w:p w14:paraId="2962FFD9" w14:textId="629D960D" w:rsidR="0086747B" w:rsidRPr="0086077E" w:rsidRDefault="0086747B" w:rsidP="0086077E">
      <w:pPr>
        <w:spacing w:line="240" w:lineRule="auto"/>
        <w:jc w:val="both"/>
        <w:rPr>
          <w:rFonts w:ascii="Arial" w:hAnsi="Arial" w:cs="Arial"/>
        </w:rPr>
      </w:pPr>
      <w:r w:rsidRPr="0086077E">
        <w:rPr>
          <w:rFonts w:ascii="Arial" w:hAnsi="Arial" w:cs="Arial"/>
        </w:rPr>
        <w:t>Another</w:t>
      </w:r>
      <w:r w:rsidR="00305886" w:rsidRPr="0086077E">
        <w:rPr>
          <w:rFonts w:ascii="Arial" w:hAnsi="Arial" w:cs="Arial"/>
        </w:rPr>
        <w:t xml:space="preserve"> interesting fact</w:t>
      </w:r>
      <w:r w:rsidRPr="0086077E">
        <w:rPr>
          <w:rFonts w:ascii="Arial" w:hAnsi="Arial" w:cs="Arial"/>
        </w:rPr>
        <w:t xml:space="preserve"> is </w:t>
      </w:r>
      <w:r w:rsidR="00305886" w:rsidRPr="0086077E">
        <w:rPr>
          <w:rFonts w:ascii="Arial" w:hAnsi="Arial" w:cs="Arial"/>
        </w:rPr>
        <w:t xml:space="preserve">that a few species are found </w:t>
      </w:r>
      <w:r w:rsidRPr="0086077E">
        <w:rPr>
          <w:rFonts w:ascii="Arial" w:hAnsi="Arial" w:cs="Arial"/>
        </w:rPr>
        <w:t xml:space="preserve">only in sacred groves. </w:t>
      </w:r>
      <w:r w:rsidR="00305886" w:rsidRPr="0086077E">
        <w:rPr>
          <w:rFonts w:ascii="Arial" w:hAnsi="Arial" w:cs="Arial"/>
        </w:rPr>
        <w:t xml:space="preserve">It indicates </w:t>
      </w:r>
      <w:r w:rsidR="005D2C4B" w:rsidRPr="0086077E">
        <w:rPr>
          <w:rFonts w:ascii="Arial" w:hAnsi="Arial" w:cs="Arial"/>
        </w:rPr>
        <w:t>that the habitat of the sacred groves offers something extra that the nearby controls do not</w:t>
      </w:r>
      <w:r w:rsidRPr="0086077E">
        <w:rPr>
          <w:rFonts w:ascii="Arial" w:hAnsi="Arial" w:cs="Arial"/>
        </w:rPr>
        <w:t xml:space="preserve">. It may be better vegetation, more moisture, </w:t>
      </w:r>
      <w:r w:rsidR="005D2C4B" w:rsidRPr="0086077E">
        <w:rPr>
          <w:rFonts w:ascii="Arial" w:hAnsi="Arial" w:cs="Arial"/>
        </w:rPr>
        <w:t xml:space="preserve">disturbance-free sites, and </w:t>
      </w:r>
      <w:r w:rsidRPr="0086077E">
        <w:rPr>
          <w:rFonts w:ascii="Arial" w:hAnsi="Arial" w:cs="Arial"/>
        </w:rPr>
        <w:t xml:space="preserve">more </w:t>
      </w:r>
      <w:r w:rsidR="005D2C4B" w:rsidRPr="0086077E">
        <w:rPr>
          <w:rFonts w:ascii="Arial" w:hAnsi="Arial" w:cs="Arial"/>
        </w:rPr>
        <w:t>places to rest and perch</w:t>
      </w:r>
      <w:r w:rsidRPr="0086077E">
        <w:rPr>
          <w:rFonts w:ascii="Arial" w:hAnsi="Arial" w:cs="Arial"/>
        </w:rPr>
        <w:t>. Dragonflies do not respond only to water. They also respond to the</w:t>
      </w:r>
      <w:r w:rsidR="007C5368" w:rsidRPr="0086077E">
        <w:rPr>
          <w:rFonts w:ascii="Arial" w:hAnsi="Arial" w:cs="Arial"/>
        </w:rPr>
        <w:t xml:space="preserve"> </w:t>
      </w:r>
      <w:r w:rsidRPr="0086077E">
        <w:rPr>
          <w:rFonts w:ascii="Arial" w:hAnsi="Arial" w:cs="Arial"/>
        </w:rPr>
        <w:t xml:space="preserve">surrounding vegetation and the condition of the terrestrial zone around breeding places. Studies have shown that </w:t>
      </w:r>
      <w:proofErr w:type="spellStart"/>
      <w:r w:rsidRPr="0086077E">
        <w:rPr>
          <w:rFonts w:ascii="Arial" w:hAnsi="Arial" w:cs="Arial"/>
        </w:rPr>
        <w:t>odonate</w:t>
      </w:r>
      <w:proofErr w:type="spellEnd"/>
      <w:r w:rsidRPr="0086077E">
        <w:rPr>
          <w:rFonts w:ascii="Arial" w:hAnsi="Arial" w:cs="Arial"/>
        </w:rPr>
        <w:t xml:space="preserve"> </w:t>
      </w:r>
      <w:r w:rsidR="005D2C4B" w:rsidRPr="0086077E">
        <w:rPr>
          <w:rFonts w:ascii="Arial" w:hAnsi="Arial" w:cs="Arial"/>
        </w:rPr>
        <w:t>communities</w:t>
      </w:r>
      <w:r w:rsidR="007C5368" w:rsidRPr="0086077E">
        <w:rPr>
          <w:rFonts w:ascii="Arial" w:hAnsi="Arial" w:cs="Arial"/>
        </w:rPr>
        <w:t xml:space="preserve"> </w:t>
      </w:r>
      <w:r w:rsidRPr="0086077E">
        <w:rPr>
          <w:rFonts w:ascii="Arial" w:hAnsi="Arial" w:cs="Arial"/>
        </w:rPr>
        <w:t xml:space="preserve">are </w:t>
      </w:r>
      <w:r w:rsidR="007C5368" w:rsidRPr="0086077E">
        <w:rPr>
          <w:rFonts w:ascii="Arial" w:hAnsi="Arial" w:cs="Arial"/>
        </w:rPr>
        <w:t>affected</w:t>
      </w:r>
      <w:r w:rsidRPr="0086077E">
        <w:rPr>
          <w:rFonts w:ascii="Arial" w:hAnsi="Arial" w:cs="Arial"/>
        </w:rPr>
        <w:t xml:space="preserve"> by vegetation type, vegetation height, and the physical condition of the habitat (Balzan, 2012). Work on adult dragonflies has also shown that habitat structure, including shade and perch availability, directly affects habitat selection (Remsburg et al., 2008). So</w:t>
      </w:r>
      <w:r w:rsidR="007C5368" w:rsidRPr="0086077E">
        <w:rPr>
          <w:rFonts w:ascii="Arial" w:hAnsi="Arial" w:cs="Arial"/>
        </w:rPr>
        <w:t>,</w:t>
      </w:r>
      <w:r w:rsidRPr="0086077E">
        <w:rPr>
          <w:rFonts w:ascii="Arial" w:hAnsi="Arial" w:cs="Arial"/>
        </w:rPr>
        <w:t xml:space="preserve"> the </w:t>
      </w:r>
      <w:r w:rsidR="007C5368" w:rsidRPr="0086077E">
        <w:rPr>
          <w:rFonts w:ascii="Arial" w:hAnsi="Arial" w:cs="Arial"/>
        </w:rPr>
        <w:t>exclusive species of sacred groves</w:t>
      </w:r>
      <w:r w:rsidRPr="0086077E">
        <w:rPr>
          <w:rFonts w:ascii="Arial" w:hAnsi="Arial" w:cs="Arial"/>
        </w:rPr>
        <w:t xml:space="preserve"> probably reflect habitat advantage rather than </w:t>
      </w:r>
      <w:r w:rsidR="007C5368" w:rsidRPr="0086077E">
        <w:rPr>
          <w:rFonts w:ascii="Arial" w:hAnsi="Arial" w:cs="Arial"/>
        </w:rPr>
        <w:t xml:space="preserve">pure </w:t>
      </w:r>
      <w:r w:rsidRPr="0086077E">
        <w:rPr>
          <w:rFonts w:ascii="Arial" w:hAnsi="Arial" w:cs="Arial"/>
        </w:rPr>
        <w:t xml:space="preserve">chance. </w:t>
      </w:r>
    </w:p>
    <w:p w14:paraId="55FDE44C" w14:textId="4D5B3962" w:rsidR="0086747B" w:rsidRPr="0086077E" w:rsidRDefault="0086747B" w:rsidP="0086077E">
      <w:pPr>
        <w:spacing w:line="240" w:lineRule="auto"/>
        <w:jc w:val="both"/>
        <w:rPr>
          <w:rFonts w:ascii="Arial" w:hAnsi="Arial" w:cs="Arial"/>
        </w:rPr>
      </w:pPr>
      <w:r w:rsidRPr="0086077E">
        <w:rPr>
          <w:rFonts w:ascii="Arial" w:hAnsi="Arial" w:cs="Arial"/>
        </w:rPr>
        <w:t xml:space="preserve">The diversity indices also </w:t>
      </w:r>
      <w:r w:rsidR="00B0684E" w:rsidRPr="0086077E">
        <w:rPr>
          <w:rFonts w:ascii="Arial" w:hAnsi="Arial" w:cs="Arial"/>
        </w:rPr>
        <w:t>clarif</w:t>
      </w:r>
      <w:r w:rsidR="00B0684E">
        <w:rPr>
          <w:rFonts w:ascii="Arial" w:hAnsi="Arial" w:cs="Arial"/>
        </w:rPr>
        <w:t>y</w:t>
      </w:r>
      <w:r w:rsidR="005D2C4B" w:rsidRPr="0086077E">
        <w:rPr>
          <w:rFonts w:ascii="Arial" w:hAnsi="Arial" w:cs="Arial"/>
        </w:rPr>
        <w:t xml:space="preserve"> the pattern</w:t>
      </w:r>
      <w:r w:rsidRPr="0086077E">
        <w:rPr>
          <w:rFonts w:ascii="Arial" w:hAnsi="Arial" w:cs="Arial"/>
        </w:rPr>
        <w:t xml:space="preserve">. Higher Shannon diversity and lower Berger–Parker dominance in </w:t>
      </w:r>
      <w:r w:rsidR="007C5368" w:rsidRPr="0086077E">
        <w:rPr>
          <w:rFonts w:ascii="Arial" w:hAnsi="Arial" w:cs="Arial"/>
        </w:rPr>
        <w:t xml:space="preserve">sacred groves </w:t>
      </w:r>
      <w:r w:rsidRPr="0086077E">
        <w:rPr>
          <w:rFonts w:ascii="Arial" w:hAnsi="Arial" w:cs="Arial"/>
        </w:rPr>
        <w:t xml:space="preserve">mean that the dragonfly community was not built around just one or two very common species. </w:t>
      </w:r>
      <w:bookmarkStart w:id="10" w:name="_Hlk229007807"/>
      <w:r w:rsidR="00900083">
        <w:rPr>
          <w:rFonts w:ascii="Arial" w:hAnsi="Arial" w:cs="Arial"/>
          <w:highlight w:val="yellow"/>
        </w:rPr>
        <w:t xml:space="preserve">A similar use of Shannon diversity to compare predatory insect communities has been reported by Maheshwari et al. (2023), who used diversity indices </w:t>
      </w:r>
      <w:r w:rsidR="00030B56" w:rsidRPr="00030B56">
        <w:rPr>
          <w:rFonts w:ascii="Arial" w:hAnsi="Arial" w:cs="Arial"/>
          <w:highlight w:val="yellow"/>
        </w:rPr>
        <w:t>to understand ecological variation in an agricultural ecosystem.</w:t>
      </w:r>
      <w:bookmarkEnd w:id="10"/>
      <w:r w:rsidR="00030B56">
        <w:rPr>
          <w:rFonts w:ascii="Arial" w:hAnsi="Arial" w:cs="Arial"/>
        </w:rPr>
        <w:t xml:space="preserve"> </w:t>
      </w:r>
      <w:r w:rsidR="005D2C4B" w:rsidRPr="0086077E">
        <w:rPr>
          <w:rFonts w:ascii="Arial" w:hAnsi="Arial" w:cs="Arial"/>
        </w:rPr>
        <w:t>At the control sites, the higher dominance values suggest that a smaller set of species accounted for</w:t>
      </w:r>
      <w:r w:rsidRPr="0086077E">
        <w:rPr>
          <w:rFonts w:ascii="Arial" w:hAnsi="Arial" w:cs="Arial"/>
        </w:rPr>
        <w:t xml:space="preserve"> a larger</w:t>
      </w:r>
      <w:r w:rsidR="007C5368" w:rsidRPr="0086077E">
        <w:rPr>
          <w:rFonts w:ascii="Arial" w:hAnsi="Arial" w:cs="Arial"/>
        </w:rPr>
        <w:t xml:space="preserve"> percentage</w:t>
      </w:r>
      <w:r w:rsidRPr="0086077E">
        <w:rPr>
          <w:rFonts w:ascii="Arial" w:hAnsi="Arial" w:cs="Arial"/>
        </w:rPr>
        <w:t>. That usually happens when habitat options become narrower. In simple</w:t>
      </w:r>
      <w:r w:rsidR="007C5368" w:rsidRPr="0086077E">
        <w:rPr>
          <w:rFonts w:ascii="Arial" w:hAnsi="Arial" w:cs="Arial"/>
        </w:rPr>
        <w:t xml:space="preserve"> terms</w:t>
      </w:r>
      <w:r w:rsidRPr="0086077E">
        <w:rPr>
          <w:rFonts w:ascii="Arial" w:hAnsi="Arial" w:cs="Arial"/>
        </w:rPr>
        <w:t xml:space="preserve">, the control sites were still usable for dragonflies, but mainly for the more common ones. The </w:t>
      </w:r>
      <w:r w:rsidR="007C5368" w:rsidRPr="0086077E">
        <w:rPr>
          <w:rFonts w:ascii="Arial" w:hAnsi="Arial" w:cs="Arial"/>
        </w:rPr>
        <w:t>sacred groves</w:t>
      </w:r>
      <w:r w:rsidRPr="0086077E">
        <w:rPr>
          <w:rFonts w:ascii="Arial" w:hAnsi="Arial" w:cs="Arial"/>
        </w:rPr>
        <w:t xml:space="preserve">, on the other hand, </w:t>
      </w:r>
      <w:r w:rsidR="005D2C4B" w:rsidRPr="0086077E">
        <w:rPr>
          <w:rFonts w:ascii="Arial" w:hAnsi="Arial" w:cs="Arial"/>
        </w:rPr>
        <w:t xml:space="preserve">could host both common and additional species, making the community more even and </w:t>
      </w:r>
      <w:r w:rsidRPr="0086077E">
        <w:rPr>
          <w:rFonts w:ascii="Arial" w:hAnsi="Arial" w:cs="Arial"/>
        </w:rPr>
        <w:t>diverse. Since dragonflies are widely used as indicators of environmental quality</w:t>
      </w:r>
      <w:r w:rsidR="007C5368" w:rsidRPr="0086077E">
        <w:rPr>
          <w:rFonts w:ascii="Arial" w:hAnsi="Arial" w:cs="Arial"/>
        </w:rPr>
        <w:t xml:space="preserve">, </w:t>
      </w:r>
      <w:r w:rsidRPr="0086077E">
        <w:rPr>
          <w:rFonts w:ascii="Arial" w:hAnsi="Arial" w:cs="Arial"/>
        </w:rPr>
        <w:t xml:space="preserve">this difference </w:t>
      </w:r>
      <w:r w:rsidR="007C5368" w:rsidRPr="0086077E">
        <w:rPr>
          <w:rFonts w:ascii="Arial" w:hAnsi="Arial" w:cs="Arial"/>
        </w:rPr>
        <w:t>could</w:t>
      </w:r>
      <w:r w:rsidRPr="0086077E">
        <w:rPr>
          <w:rFonts w:ascii="Arial" w:hAnsi="Arial" w:cs="Arial"/>
        </w:rPr>
        <w:t xml:space="preserve"> be taken seriously (Sahlén &amp; </w:t>
      </w:r>
      <w:proofErr w:type="spellStart"/>
      <w:r w:rsidRPr="0086077E">
        <w:rPr>
          <w:rFonts w:ascii="Arial" w:hAnsi="Arial" w:cs="Arial"/>
        </w:rPr>
        <w:t>Ekestubbe</w:t>
      </w:r>
      <w:proofErr w:type="spellEnd"/>
      <w:r w:rsidRPr="0086077E">
        <w:rPr>
          <w:rFonts w:ascii="Arial" w:hAnsi="Arial" w:cs="Arial"/>
        </w:rPr>
        <w:t xml:space="preserve">, 2001; </w:t>
      </w:r>
      <w:proofErr w:type="spellStart"/>
      <w:r w:rsidRPr="0086077E">
        <w:rPr>
          <w:rFonts w:ascii="Arial" w:hAnsi="Arial" w:cs="Arial"/>
        </w:rPr>
        <w:t>Adu</w:t>
      </w:r>
      <w:proofErr w:type="spellEnd"/>
      <w:r w:rsidRPr="0086077E">
        <w:rPr>
          <w:rFonts w:ascii="Arial" w:hAnsi="Arial" w:cs="Arial"/>
        </w:rPr>
        <w:t xml:space="preserve"> et al., 2022). </w:t>
      </w:r>
    </w:p>
    <w:p w14:paraId="082C27DB" w14:textId="1BCE17B7" w:rsidR="0086747B" w:rsidRPr="0086077E" w:rsidRDefault="0086747B" w:rsidP="0086077E">
      <w:pPr>
        <w:spacing w:line="240" w:lineRule="auto"/>
        <w:jc w:val="both"/>
        <w:rPr>
          <w:rFonts w:ascii="Arial" w:hAnsi="Arial" w:cs="Arial"/>
        </w:rPr>
      </w:pPr>
      <w:r w:rsidRPr="0086077E">
        <w:rPr>
          <w:rFonts w:ascii="Arial" w:hAnsi="Arial" w:cs="Arial"/>
        </w:rPr>
        <w:t>The rarefaction result supports the same interpretation. The sacred</w:t>
      </w:r>
      <w:r w:rsidR="007C5368" w:rsidRPr="0086077E">
        <w:rPr>
          <w:rFonts w:ascii="Arial" w:hAnsi="Arial" w:cs="Arial"/>
        </w:rPr>
        <w:t xml:space="preserve"> </w:t>
      </w:r>
      <w:r w:rsidRPr="0086077E">
        <w:rPr>
          <w:rFonts w:ascii="Arial" w:hAnsi="Arial" w:cs="Arial"/>
        </w:rPr>
        <w:t xml:space="preserve">grove curves remained above the control curves across the sampling range, so the difference is not </w:t>
      </w:r>
      <w:r w:rsidR="003354E2" w:rsidRPr="0086077E">
        <w:rPr>
          <w:rFonts w:ascii="Arial" w:hAnsi="Arial" w:cs="Arial"/>
        </w:rPr>
        <w:t>solely due to more individuals being</w:t>
      </w:r>
      <w:r w:rsidRPr="0086077E">
        <w:rPr>
          <w:rFonts w:ascii="Arial" w:hAnsi="Arial" w:cs="Arial"/>
        </w:rPr>
        <w:t xml:space="preserve"> counted in one or two sites. It suggests a richness advantage in the </w:t>
      </w:r>
      <w:r w:rsidR="007C5368" w:rsidRPr="0086077E">
        <w:rPr>
          <w:rFonts w:ascii="Arial" w:hAnsi="Arial" w:cs="Arial"/>
        </w:rPr>
        <w:t>sacred groves</w:t>
      </w:r>
      <w:r w:rsidRPr="0086077E">
        <w:rPr>
          <w:rFonts w:ascii="Arial" w:hAnsi="Arial" w:cs="Arial"/>
        </w:rPr>
        <w:t xml:space="preserve">. At the same time, all </w:t>
      </w:r>
      <w:r w:rsidR="007C5368" w:rsidRPr="0086077E">
        <w:rPr>
          <w:rFonts w:ascii="Arial" w:hAnsi="Arial" w:cs="Arial"/>
        </w:rPr>
        <w:t xml:space="preserve">sacred groves </w:t>
      </w:r>
      <w:r w:rsidRPr="0086077E">
        <w:rPr>
          <w:rFonts w:ascii="Arial" w:hAnsi="Arial" w:cs="Arial"/>
        </w:rPr>
        <w:t xml:space="preserve">were not equally strong. Larger and better-performing </w:t>
      </w:r>
      <w:r w:rsidRPr="0086077E">
        <w:rPr>
          <w:rFonts w:ascii="Arial" w:hAnsi="Arial" w:cs="Arial"/>
        </w:rPr>
        <w:lastRenderedPageBreak/>
        <w:t xml:space="preserve">sites such as </w:t>
      </w:r>
      <w:proofErr w:type="spellStart"/>
      <w:r w:rsidRPr="0086077E">
        <w:rPr>
          <w:rFonts w:ascii="Arial" w:hAnsi="Arial" w:cs="Arial"/>
          <w:i/>
        </w:rPr>
        <w:t>Khanrari</w:t>
      </w:r>
      <w:proofErr w:type="spellEnd"/>
      <w:r w:rsidRPr="0086077E">
        <w:rPr>
          <w:rFonts w:ascii="Arial" w:hAnsi="Arial" w:cs="Arial"/>
          <w:i/>
        </w:rPr>
        <w:t xml:space="preserve"> </w:t>
      </w:r>
      <w:r w:rsidRPr="0086077E">
        <w:rPr>
          <w:rFonts w:ascii="Arial" w:hAnsi="Arial" w:cs="Arial"/>
        </w:rPr>
        <w:t xml:space="preserve">Burial Grove (SG1), </w:t>
      </w:r>
      <w:proofErr w:type="spellStart"/>
      <w:r w:rsidRPr="0086077E">
        <w:rPr>
          <w:rFonts w:ascii="Arial" w:hAnsi="Arial" w:cs="Arial"/>
          <w:i/>
        </w:rPr>
        <w:t>Kubasol</w:t>
      </w:r>
      <w:proofErr w:type="spellEnd"/>
      <w:r w:rsidRPr="0086077E">
        <w:rPr>
          <w:rFonts w:ascii="Arial" w:hAnsi="Arial" w:cs="Arial"/>
          <w:i/>
        </w:rPr>
        <w:t xml:space="preserve"> </w:t>
      </w:r>
      <w:r w:rsidRPr="0086077E">
        <w:rPr>
          <w:rFonts w:ascii="Arial" w:hAnsi="Arial" w:cs="Arial"/>
        </w:rPr>
        <w:t xml:space="preserve">Village Grove (SG4), and </w:t>
      </w:r>
      <w:proofErr w:type="spellStart"/>
      <w:r w:rsidRPr="0086077E">
        <w:rPr>
          <w:rFonts w:ascii="Arial" w:hAnsi="Arial" w:cs="Arial"/>
          <w:i/>
        </w:rPr>
        <w:t>Hausibad</w:t>
      </w:r>
      <w:proofErr w:type="spellEnd"/>
      <w:r w:rsidRPr="0086077E">
        <w:rPr>
          <w:rFonts w:ascii="Arial" w:hAnsi="Arial" w:cs="Arial"/>
          <w:i/>
        </w:rPr>
        <w:t xml:space="preserve"> Gram Than</w:t>
      </w:r>
      <w:r w:rsidRPr="0086077E">
        <w:rPr>
          <w:rFonts w:ascii="Arial" w:hAnsi="Arial" w:cs="Arial"/>
        </w:rPr>
        <w:t xml:space="preserve"> (SG3) stood out</w:t>
      </w:r>
      <w:r w:rsidR="007C5368" w:rsidRPr="0086077E">
        <w:rPr>
          <w:rFonts w:ascii="Arial" w:hAnsi="Arial" w:cs="Arial"/>
        </w:rPr>
        <w:t xml:space="preserve"> </w:t>
      </w:r>
      <w:proofErr w:type="spellStart"/>
      <w:r w:rsidR="007C5368" w:rsidRPr="0086077E">
        <w:rPr>
          <w:rFonts w:ascii="Arial" w:hAnsi="Arial" w:cs="Arial"/>
        </w:rPr>
        <w:t>prominantly</w:t>
      </w:r>
      <w:proofErr w:type="spellEnd"/>
      <w:r w:rsidRPr="0086077E">
        <w:rPr>
          <w:rFonts w:ascii="Arial" w:hAnsi="Arial" w:cs="Arial"/>
        </w:rPr>
        <w:t xml:space="preserve">, while </w:t>
      </w:r>
      <w:r w:rsidR="00E819F4" w:rsidRPr="00E819F4">
        <w:rPr>
          <w:rFonts w:ascii="Arial" w:hAnsi="Arial" w:cs="Arial"/>
          <w:i/>
        </w:rPr>
        <w:t xml:space="preserve">Patit </w:t>
      </w:r>
      <w:proofErr w:type="spellStart"/>
      <w:r w:rsidR="00E819F4" w:rsidRPr="00E819F4">
        <w:rPr>
          <w:rFonts w:ascii="Arial" w:hAnsi="Arial" w:cs="Arial"/>
          <w:i/>
        </w:rPr>
        <w:t>Dommahal</w:t>
      </w:r>
      <w:proofErr w:type="spellEnd"/>
      <w:r w:rsidR="00E819F4" w:rsidRPr="00E819F4">
        <w:rPr>
          <w:rFonts w:ascii="Arial" w:hAnsi="Arial" w:cs="Arial"/>
          <w:i/>
        </w:rPr>
        <w:t xml:space="preserve"> Bhairab Than </w:t>
      </w:r>
      <w:r w:rsidRPr="0086077E">
        <w:rPr>
          <w:rFonts w:ascii="Arial" w:hAnsi="Arial" w:cs="Arial"/>
        </w:rPr>
        <w:t>(SG</w:t>
      </w:r>
      <w:r w:rsidR="00E819F4">
        <w:rPr>
          <w:rFonts w:ascii="Arial" w:hAnsi="Arial" w:cs="Arial"/>
        </w:rPr>
        <w:t>5</w:t>
      </w:r>
      <w:r w:rsidRPr="0086077E">
        <w:rPr>
          <w:rFonts w:ascii="Arial" w:hAnsi="Arial" w:cs="Arial"/>
        </w:rPr>
        <w:t xml:space="preserve">) remained lower. That unevenness is also important. It means sacred status alone does not automatically produce the same ecological outcome everywhere. Local </w:t>
      </w:r>
      <w:r w:rsidR="003354E2" w:rsidRPr="0086077E">
        <w:rPr>
          <w:rFonts w:ascii="Arial" w:hAnsi="Arial" w:cs="Arial"/>
        </w:rPr>
        <w:t xml:space="preserve">conditions matter, such as vegetation cover, habitat, moisture conditions, and the </w:t>
      </w:r>
      <w:r w:rsidRPr="0086077E">
        <w:rPr>
          <w:rFonts w:ascii="Arial" w:hAnsi="Arial" w:cs="Arial"/>
        </w:rPr>
        <w:t xml:space="preserve">surrounding </w:t>
      </w:r>
      <w:r w:rsidR="007C5368" w:rsidRPr="0086077E">
        <w:rPr>
          <w:rFonts w:ascii="Arial" w:hAnsi="Arial" w:cs="Arial"/>
        </w:rPr>
        <w:t>area</w:t>
      </w:r>
      <w:r w:rsidRPr="0086077E">
        <w:rPr>
          <w:rFonts w:ascii="Arial" w:hAnsi="Arial" w:cs="Arial"/>
        </w:rPr>
        <w:t xml:space="preserve">. Studies on sacred groves and other insect communities have also shown that better vegetation and </w:t>
      </w:r>
      <w:r w:rsidR="007C5368" w:rsidRPr="0086077E">
        <w:rPr>
          <w:rFonts w:ascii="Arial" w:hAnsi="Arial" w:cs="Arial"/>
        </w:rPr>
        <w:t xml:space="preserve">ground </w:t>
      </w:r>
      <w:r w:rsidRPr="0086077E">
        <w:rPr>
          <w:rFonts w:ascii="Arial" w:hAnsi="Arial" w:cs="Arial"/>
        </w:rPr>
        <w:t xml:space="preserve">conditions are </w:t>
      </w:r>
      <w:r w:rsidR="003354E2" w:rsidRPr="0086077E">
        <w:rPr>
          <w:rFonts w:ascii="Arial" w:hAnsi="Arial" w:cs="Arial"/>
        </w:rPr>
        <w:t>associated with higher insect diversity, even within the same region</w:t>
      </w:r>
      <w:r w:rsidR="007C5368" w:rsidRPr="0086077E">
        <w:rPr>
          <w:rFonts w:ascii="Arial" w:hAnsi="Arial" w:cs="Arial"/>
        </w:rPr>
        <w:t xml:space="preserve"> </w:t>
      </w:r>
      <w:r w:rsidRPr="0086077E">
        <w:rPr>
          <w:rFonts w:ascii="Arial" w:hAnsi="Arial" w:cs="Arial"/>
        </w:rPr>
        <w:t xml:space="preserve">(Bhagwat &amp; Rutte, 2006; Imam et al., 2016). </w:t>
      </w:r>
    </w:p>
    <w:p w14:paraId="0E966A01" w14:textId="7C770E33" w:rsidR="00B0684E" w:rsidRPr="00B0684E" w:rsidRDefault="007C5368" w:rsidP="00B0684E">
      <w:pPr>
        <w:spacing w:line="240" w:lineRule="auto"/>
        <w:jc w:val="both"/>
        <w:rPr>
          <w:rFonts w:ascii="Arial" w:hAnsi="Arial" w:cs="Arial"/>
        </w:rPr>
      </w:pPr>
      <w:r w:rsidRPr="0086077E">
        <w:rPr>
          <w:rFonts w:ascii="Arial" w:hAnsi="Arial" w:cs="Arial"/>
        </w:rPr>
        <w:t xml:space="preserve">Finally, </w:t>
      </w:r>
      <w:r w:rsidR="0086747B" w:rsidRPr="0086077E">
        <w:rPr>
          <w:rFonts w:ascii="Arial" w:hAnsi="Arial" w:cs="Arial"/>
        </w:rPr>
        <w:t xml:space="preserve">the result suggests that the </w:t>
      </w:r>
      <w:r w:rsidRPr="0086077E">
        <w:rPr>
          <w:rFonts w:ascii="Arial" w:hAnsi="Arial" w:cs="Arial"/>
        </w:rPr>
        <w:t xml:space="preserve">sacred groves </w:t>
      </w:r>
      <w:r w:rsidR="0086747B" w:rsidRPr="0086077E">
        <w:rPr>
          <w:rFonts w:ascii="Arial" w:hAnsi="Arial" w:cs="Arial"/>
        </w:rPr>
        <w:t xml:space="preserve">in Bankura are more than </w:t>
      </w:r>
      <w:r w:rsidRPr="0086077E">
        <w:rPr>
          <w:rFonts w:ascii="Arial" w:hAnsi="Arial" w:cs="Arial"/>
        </w:rPr>
        <w:t>the ‘</w:t>
      </w:r>
      <w:r w:rsidR="0086747B" w:rsidRPr="0086077E">
        <w:rPr>
          <w:rFonts w:ascii="Arial" w:hAnsi="Arial" w:cs="Arial"/>
        </w:rPr>
        <w:t>preserv</w:t>
      </w:r>
      <w:r w:rsidRPr="0086077E">
        <w:rPr>
          <w:rFonts w:ascii="Arial" w:hAnsi="Arial" w:cs="Arial"/>
        </w:rPr>
        <w:t xml:space="preserve">ers of </w:t>
      </w:r>
      <w:r w:rsidR="0086747B" w:rsidRPr="0086077E">
        <w:rPr>
          <w:rFonts w:ascii="Arial" w:hAnsi="Arial" w:cs="Arial"/>
        </w:rPr>
        <w:t xml:space="preserve">cultural </w:t>
      </w:r>
      <w:proofErr w:type="gramStart"/>
      <w:r w:rsidR="00B917BF" w:rsidRPr="0086077E">
        <w:rPr>
          <w:rFonts w:ascii="Arial" w:hAnsi="Arial" w:cs="Arial"/>
        </w:rPr>
        <w:t>markers’</w:t>
      </w:r>
      <w:proofErr w:type="gramEnd"/>
      <w:r w:rsidR="0086747B" w:rsidRPr="0086077E">
        <w:rPr>
          <w:rFonts w:ascii="Arial" w:hAnsi="Arial" w:cs="Arial"/>
        </w:rPr>
        <w:t xml:space="preserve">. They </w:t>
      </w:r>
      <w:r w:rsidRPr="0086077E">
        <w:rPr>
          <w:rFonts w:ascii="Arial" w:hAnsi="Arial" w:cs="Arial"/>
        </w:rPr>
        <w:t>carry</w:t>
      </w:r>
      <w:r w:rsidR="0086747B" w:rsidRPr="0086077E">
        <w:rPr>
          <w:rFonts w:ascii="Arial" w:hAnsi="Arial" w:cs="Arial"/>
        </w:rPr>
        <w:t xml:space="preserve"> ecological value. For dragonflies, these places </w:t>
      </w:r>
      <w:r w:rsidRPr="0086077E">
        <w:rPr>
          <w:rFonts w:ascii="Arial" w:hAnsi="Arial" w:cs="Arial"/>
        </w:rPr>
        <w:t>have</w:t>
      </w:r>
      <w:r w:rsidR="0086747B" w:rsidRPr="0086077E">
        <w:rPr>
          <w:rFonts w:ascii="Arial" w:hAnsi="Arial" w:cs="Arial"/>
        </w:rPr>
        <w:t xml:space="preserve"> habitat </w:t>
      </w:r>
      <w:r w:rsidRPr="0086077E">
        <w:rPr>
          <w:rFonts w:ascii="Arial" w:hAnsi="Arial" w:cs="Arial"/>
        </w:rPr>
        <w:t xml:space="preserve">characteristics </w:t>
      </w:r>
      <w:r w:rsidR="0086747B" w:rsidRPr="0086077E">
        <w:rPr>
          <w:rFonts w:ascii="Arial" w:hAnsi="Arial" w:cs="Arial"/>
        </w:rPr>
        <w:t xml:space="preserve">that are weaker or missing in the </w:t>
      </w:r>
      <w:r w:rsidRPr="0086077E">
        <w:rPr>
          <w:rFonts w:ascii="Arial" w:hAnsi="Arial" w:cs="Arial"/>
        </w:rPr>
        <w:t xml:space="preserve">control </w:t>
      </w:r>
      <w:r w:rsidR="0086747B" w:rsidRPr="0086077E">
        <w:rPr>
          <w:rFonts w:ascii="Arial" w:hAnsi="Arial" w:cs="Arial"/>
        </w:rPr>
        <w:t xml:space="preserve">sites. The control sites </w:t>
      </w:r>
      <w:r w:rsidR="00F02790" w:rsidRPr="0086077E">
        <w:rPr>
          <w:rFonts w:ascii="Arial" w:hAnsi="Arial" w:cs="Arial"/>
        </w:rPr>
        <w:t>support</w:t>
      </w:r>
      <w:r w:rsidR="0086747B" w:rsidRPr="0086077E">
        <w:rPr>
          <w:rFonts w:ascii="Arial" w:hAnsi="Arial" w:cs="Arial"/>
        </w:rPr>
        <w:t xml:space="preserve"> some common dragonflies. But their </w:t>
      </w:r>
      <w:r w:rsidRPr="0086077E">
        <w:rPr>
          <w:rFonts w:ascii="Arial" w:hAnsi="Arial" w:cs="Arial"/>
        </w:rPr>
        <w:t xml:space="preserve">community </w:t>
      </w:r>
      <w:r w:rsidR="0086747B" w:rsidRPr="0086077E">
        <w:rPr>
          <w:rFonts w:ascii="Arial" w:hAnsi="Arial" w:cs="Arial"/>
        </w:rPr>
        <w:t>is smaller, less even, and more dominan</w:t>
      </w:r>
      <w:r w:rsidR="000A0E8D" w:rsidRPr="0086077E">
        <w:rPr>
          <w:rFonts w:ascii="Arial" w:hAnsi="Arial" w:cs="Arial"/>
        </w:rPr>
        <w:t>t</w:t>
      </w:r>
      <w:r w:rsidR="0086747B" w:rsidRPr="0086077E">
        <w:rPr>
          <w:rFonts w:ascii="Arial" w:hAnsi="Arial" w:cs="Arial"/>
        </w:rPr>
        <w:t xml:space="preserve">. So, the </w:t>
      </w:r>
      <w:r w:rsidR="000A0E8D" w:rsidRPr="0086077E">
        <w:rPr>
          <w:rFonts w:ascii="Arial" w:hAnsi="Arial" w:cs="Arial"/>
        </w:rPr>
        <w:t xml:space="preserve">sacred groves </w:t>
      </w:r>
      <w:r w:rsidR="0086747B" w:rsidRPr="0086077E">
        <w:rPr>
          <w:rFonts w:ascii="Arial" w:hAnsi="Arial" w:cs="Arial"/>
        </w:rPr>
        <w:t xml:space="preserve">function as local refuges for dragonfly diversity. </w:t>
      </w:r>
      <w:r w:rsidR="000A0E8D" w:rsidRPr="0086077E">
        <w:rPr>
          <w:rFonts w:ascii="Arial" w:hAnsi="Arial" w:cs="Arial"/>
        </w:rPr>
        <w:t>I</w:t>
      </w:r>
      <w:r w:rsidR="0086747B" w:rsidRPr="0086077E">
        <w:rPr>
          <w:rFonts w:ascii="Arial" w:hAnsi="Arial" w:cs="Arial"/>
        </w:rPr>
        <w:t xml:space="preserve">n </w:t>
      </w:r>
      <w:r w:rsidR="0063048A" w:rsidRPr="0086077E">
        <w:rPr>
          <w:rFonts w:ascii="Arial" w:hAnsi="Arial" w:cs="Arial"/>
        </w:rPr>
        <w:t xml:space="preserve">rural areas, such small sites </w:t>
      </w:r>
      <w:r w:rsidR="00175F8C">
        <w:rPr>
          <w:rFonts w:ascii="Arial" w:hAnsi="Arial" w:cs="Arial"/>
        </w:rPr>
        <w:t>are important</w:t>
      </w:r>
      <w:r w:rsidR="0063048A" w:rsidRPr="0086077E">
        <w:rPr>
          <w:rFonts w:ascii="Arial" w:hAnsi="Arial" w:cs="Arial"/>
        </w:rPr>
        <w:t xml:space="preserve"> for maintaining biodiversity </w:t>
      </w:r>
      <w:r w:rsidR="0086747B" w:rsidRPr="0086077E">
        <w:rPr>
          <w:rFonts w:ascii="Arial" w:hAnsi="Arial" w:cs="Arial"/>
        </w:rPr>
        <w:t xml:space="preserve">(Bhagwat &amp; Rutte, 2006; Balzan, 2012). </w:t>
      </w:r>
    </w:p>
    <w:p w14:paraId="595AD479" w14:textId="720D983E" w:rsidR="00BB0588" w:rsidRPr="0086077E" w:rsidRDefault="0086077E" w:rsidP="00BB0588">
      <w:pPr>
        <w:spacing w:line="360" w:lineRule="auto"/>
        <w:jc w:val="both"/>
        <w:rPr>
          <w:rFonts w:ascii="Arial" w:hAnsi="Arial" w:cs="Arial"/>
          <w:b/>
          <w:bCs/>
        </w:rPr>
      </w:pPr>
      <w:r w:rsidRPr="0086077E">
        <w:rPr>
          <w:rFonts w:ascii="Arial" w:hAnsi="Arial" w:cs="Arial"/>
          <w:b/>
          <w:bCs/>
        </w:rPr>
        <w:t>4. CONCLUSION</w:t>
      </w:r>
    </w:p>
    <w:p w14:paraId="5C70D37C" w14:textId="5F3E1B82" w:rsidR="0044503A" w:rsidRPr="000324D0" w:rsidRDefault="000A0E8D" w:rsidP="0086077E">
      <w:pPr>
        <w:spacing w:line="240" w:lineRule="auto"/>
        <w:jc w:val="both"/>
        <w:rPr>
          <w:rFonts w:ascii="Arial" w:hAnsi="Arial" w:cs="Arial"/>
        </w:rPr>
      </w:pPr>
      <w:r w:rsidRPr="0086077E">
        <w:rPr>
          <w:rFonts w:ascii="Arial" w:hAnsi="Arial" w:cs="Arial"/>
        </w:rPr>
        <w:t xml:space="preserve">The study indicates that sacred groves play an important role in maintaining dragonfly diversity in Bankura district. Compared with the nearby control sites, these sacred groves supported higher species richness, greater abundance, and higher overall diversity. They also contained a broader species pool, </w:t>
      </w:r>
      <w:r w:rsidR="0063048A" w:rsidRPr="0086077E">
        <w:rPr>
          <w:rFonts w:ascii="Arial" w:hAnsi="Arial" w:cs="Arial"/>
        </w:rPr>
        <w:t xml:space="preserve">suggesting that these habitats provide conditions </w:t>
      </w:r>
      <w:r w:rsidRPr="0086077E">
        <w:rPr>
          <w:rFonts w:ascii="Arial" w:hAnsi="Arial" w:cs="Arial"/>
        </w:rPr>
        <w:t xml:space="preserve">not available in the surrounding control sites. The lower dominance values of sacred groves further show that </w:t>
      </w:r>
      <w:r w:rsidR="0063048A" w:rsidRPr="0086077E">
        <w:rPr>
          <w:rFonts w:ascii="Arial" w:hAnsi="Arial" w:cs="Arial"/>
        </w:rPr>
        <w:t>the dragonfly community there was</w:t>
      </w:r>
      <w:r w:rsidRPr="0086077E">
        <w:rPr>
          <w:rFonts w:ascii="Arial" w:hAnsi="Arial" w:cs="Arial"/>
        </w:rPr>
        <w:t xml:space="preserve"> less distributed </w:t>
      </w:r>
      <w:r w:rsidR="0063048A" w:rsidRPr="0086077E">
        <w:rPr>
          <w:rFonts w:ascii="Arial" w:hAnsi="Arial" w:cs="Arial"/>
        </w:rPr>
        <w:t>among</w:t>
      </w:r>
      <w:r w:rsidRPr="0086077E">
        <w:rPr>
          <w:rFonts w:ascii="Arial" w:hAnsi="Arial" w:cs="Arial"/>
        </w:rPr>
        <w:t xml:space="preserve"> a few common species. At the same time, the rarefaction pattern suggests that this advantage was not exactly equal across all sites. Some sacred groves performed better than others. Still, the overall trend remained clear. Sacred groves supported a more </w:t>
      </w:r>
      <w:proofErr w:type="spellStart"/>
      <w:r w:rsidRPr="0086077E">
        <w:rPr>
          <w:rFonts w:ascii="Arial" w:hAnsi="Arial" w:cs="Arial"/>
        </w:rPr>
        <w:t>favourable</w:t>
      </w:r>
      <w:proofErr w:type="spellEnd"/>
      <w:r w:rsidRPr="0086077E">
        <w:rPr>
          <w:rFonts w:ascii="Arial" w:hAnsi="Arial" w:cs="Arial"/>
        </w:rPr>
        <w:t xml:space="preserve"> dragonfly assembly than the corresponding control sites. This is important because dragonflies respond to habitat </w:t>
      </w:r>
      <w:r w:rsidR="0063048A" w:rsidRPr="0086077E">
        <w:rPr>
          <w:rFonts w:ascii="Arial" w:hAnsi="Arial" w:cs="Arial"/>
        </w:rPr>
        <w:t>conditions</w:t>
      </w:r>
      <w:r w:rsidRPr="0086077E">
        <w:rPr>
          <w:rFonts w:ascii="Arial" w:hAnsi="Arial" w:cs="Arial"/>
        </w:rPr>
        <w:t>, moisture</w:t>
      </w:r>
      <w:r w:rsidR="0063048A" w:rsidRPr="0086077E">
        <w:rPr>
          <w:rFonts w:ascii="Arial" w:hAnsi="Arial" w:cs="Arial"/>
        </w:rPr>
        <w:t xml:space="preserve"> levels, vegetation structure, and local disturbances</w:t>
      </w:r>
      <w:r w:rsidRPr="0086077E">
        <w:rPr>
          <w:rFonts w:ascii="Arial" w:hAnsi="Arial" w:cs="Arial"/>
        </w:rPr>
        <w:t>. So, their pattern reflects the ecological value of these culturally protected areas. The findings</w:t>
      </w:r>
      <w:r w:rsidR="0063048A" w:rsidRPr="0086077E">
        <w:rPr>
          <w:rFonts w:ascii="Arial" w:hAnsi="Arial" w:cs="Arial"/>
        </w:rPr>
        <w:t>, therefore,</w:t>
      </w:r>
      <w:r w:rsidRPr="0086077E">
        <w:rPr>
          <w:rFonts w:ascii="Arial" w:hAnsi="Arial" w:cs="Arial"/>
        </w:rPr>
        <w:t xml:space="preserve"> suggest that sacred groves, even when small</w:t>
      </w:r>
      <w:r w:rsidR="0063048A" w:rsidRPr="0086077E">
        <w:rPr>
          <w:rFonts w:ascii="Arial" w:hAnsi="Arial" w:cs="Arial"/>
        </w:rPr>
        <w:t>, contribute</w:t>
      </w:r>
      <w:r w:rsidRPr="0086077E">
        <w:rPr>
          <w:rFonts w:ascii="Arial" w:hAnsi="Arial" w:cs="Arial"/>
        </w:rPr>
        <w:t xml:space="preserve"> to biodiversity conservation at the local scale. Their role is not </w:t>
      </w:r>
      <w:r w:rsidR="00851B43">
        <w:rPr>
          <w:rFonts w:ascii="Arial" w:hAnsi="Arial" w:cs="Arial"/>
        </w:rPr>
        <w:t>only symbolic</w:t>
      </w:r>
      <w:r w:rsidRPr="0086077E">
        <w:rPr>
          <w:rFonts w:ascii="Arial" w:hAnsi="Arial" w:cs="Arial"/>
        </w:rPr>
        <w:t xml:space="preserve">. It is ecological and measurable. Protection of these sacred groves and reduction of disturbance in and around them may help </w:t>
      </w:r>
      <w:r w:rsidR="00851B43">
        <w:rPr>
          <w:rFonts w:ascii="Arial" w:hAnsi="Arial" w:cs="Arial"/>
        </w:rPr>
        <w:t>not only dragonflies, but also other species</w:t>
      </w:r>
      <w:r w:rsidR="00666278" w:rsidRPr="0086077E">
        <w:rPr>
          <w:rFonts w:ascii="Arial" w:hAnsi="Arial" w:cs="Arial"/>
        </w:rPr>
        <w:t>.</w:t>
      </w:r>
      <w:r w:rsidR="0063048A" w:rsidRPr="0086077E">
        <w:rPr>
          <w:rFonts w:ascii="Arial" w:hAnsi="Arial" w:cs="Arial"/>
        </w:rPr>
        <w:t xml:space="preserve"> </w:t>
      </w:r>
      <w:r w:rsidR="00F43D29" w:rsidRPr="005049D8">
        <w:rPr>
          <w:rFonts w:ascii="Arial" w:hAnsi="Arial" w:cs="Arial"/>
          <w:highlight w:val="yellow"/>
        </w:rPr>
        <w:t xml:space="preserve">The study has some limitations. It was based on six sacred groves and six paired control sites, and therefore the result should be interpreted as a local scale assessment. Dragonfly occurrence may also vary with seasonal water availability, surrounding land, and habitat condition. With these limitations, the paired comparison gives useful evidence that sacred groves can support </w:t>
      </w:r>
      <w:r w:rsidR="00900083">
        <w:rPr>
          <w:rFonts w:ascii="Arial" w:hAnsi="Arial" w:cs="Arial"/>
          <w:highlight w:val="yellow"/>
        </w:rPr>
        <w:t xml:space="preserve">a </w:t>
      </w:r>
      <w:r w:rsidR="00F43D29" w:rsidRPr="005049D8">
        <w:rPr>
          <w:rFonts w:ascii="Arial" w:hAnsi="Arial" w:cs="Arial"/>
          <w:highlight w:val="yellow"/>
        </w:rPr>
        <w:t>richer dragonfly community than nearby non-sacred sites.</w:t>
      </w:r>
    </w:p>
    <w:p w14:paraId="18108932" w14:textId="77777777" w:rsidR="0044503A" w:rsidRPr="0044503A" w:rsidRDefault="0044503A" w:rsidP="0044503A">
      <w:pPr>
        <w:spacing w:line="240" w:lineRule="auto"/>
        <w:jc w:val="both"/>
        <w:rPr>
          <w:rFonts w:ascii="Arial" w:hAnsi="Arial" w:cs="Arial"/>
          <w:color w:val="000000" w:themeColor="text1"/>
        </w:rPr>
      </w:pPr>
      <w:r w:rsidRPr="0044503A">
        <w:rPr>
          <w:rFonts w:ascii="Arial" w:hAnsi="Arial" w:cs="Arial"/>
          <w:color w:val="000000" w:themeColor="text1"/>
        </w:rPr>
        <w:t>COMPETING INTERESTS DISCLAIMER:</w:t>
      </w:r>
    </w:p>
    <w:p w14:paraId="574BD393" w14:textId="3FEABD6F" w:rsidR="00192FB7" w:rsidRPr="00416AAD" w:rsidRDefault="0044503A" w:rsidP="00416AAD">
      <w:pPr>
        <w:spacing w:line="240" w:lineRule="auto"/>
        <w:jc w:val="both"/>
        <w:rPr>
          <w:rFonts w:ascii="Arial" w:hAnsi="Arial" w:cs="Arial"/>
          <w:color w:val="000000" w:themeColor="text1"/>
        </w:rPr>
      </w:pPr>
      <w:r w:rsidRPr="0044503A">
        <w:rPr>
          <w:rFonts w:ascii="Arial" w:hAnsi="Arial" w:cs="Arial"/>
          <w:color w:val="000000" w:themeColor="text1"/>
        </w:rPr>
        <w:t>Authors have declared that they have no known competing financial interests OR non-financial interests OR personal relationships that could have appeared to influence the work reported in this paper.</w:t>
      </w:r>
      <w:bookmarkStart w:id="11" w:name="_Hlk198031404"/>
    </w:p>
    <w:p w14:paraId="3144CDD8" w14:textId="2DEC24C8" w:rsidR="00A31791" w:rsidRPr="00A31791" w:rsidRDefault="00A31791" w:rsidP="00A31791">
      <w:pPr>
        <w:spacing w:after="0" w:line="240" w:lineRule="auto"/>
        <w:rPr>
          <w:rFonts w:ascii="Arial" w:eastAsia="Calibri" w:hAnsi="Arial" w:cs="Arial"/>
          <w:kern w:val="2"/>
          <w:highlight w:val="yellow"/>
        </w:rPr>
      </w:pPr>
      <w:r w:rsidRPr="00A31791">
        <w:rPr>
          <w:rFonts w:ascii="Arial" w:eastAsia="Calibri" w:hAnsi="Arial" w:cs="Arial"/>
          <w:kern w:val="2"/>
          <w:highlight w:val="yellow"/>
        </w:rPr>
        <w:t>Disclaimer (Artificial intelligence)</w:t>
      </w:r>
    </w:p>
    <w:p w14:paraId="379998BB" w14:textId="77777777" w:rsidR="00A31791" w:rsidRPr="00A31791" w:rsidRDefault="00A31791" w:rsidP="00A31791">
      <w:pPr>
        <w:spacing w:after="0" w:line="240" w:lineRule="auto"/>
        <w:rPr>
          <w:rFonts w:ascii="Arial" w:eastAsia="Calibri" w:hAnsi="Arial" w:cs="Arial"/>
          <w:kern w:val="2"/>
          <w:highlight w:val="yellow"/>
        </w:rPr>
      </w:pPr>
    </w:p>
    <w:p w14:paraId="1A851FCB" w14:textId="542607B8" w:rsidR="00A31791" w:rsidRPr="00A31791" w:rsidRDefault="00A31791" w:rsidP="00A31791">
      <w:pPr>
        <w:spacing w:after="0" w:line="240" w:lineRule="auto"/>
        <w:rPr>
          <w:rFonts w:ascii="Arial" w:eastAsia="Calibri" w:hAnsi="Arial" w:cs="Arial"/>
          <w:kern w:val="2"/>
          <w:highlight w:val="yellow"/>
        </w:rPr>
      </w:pPr>
      <w:r w:rsidRPr="00A31791">
        <w:rPr>
          <w:rFonts w:ascii="Arial" w:eastAsia="Calibri" w:hAnsi="Arial" w:cs="Arial"/>
          <w:kern w:val="2"/>
          <w:highlight w:val="yellow"/>
        </w:rPr>
        <w:t>Author(s) hereby declare that NO generative AI technologies such as Large Language Models (</w:t>
      </w:r>
      <w:proofErr w:type="spellStart"/>
      <w:r w:rsidRPr="00A31791">
        <w:rPr>
          <w:rFonts w:ascii="Arial" w:eastAsia="Calibri" w:hAnsi="Arial" w:cs="Arial"/>
          <w:kern w:val="2"/>
          <w:highlight w:val="yellow"/>
        </w:rPr>
        <w:t>ChatGPT</w:t>
      </w:r>
      <w:proofErr w:type="spellEnd"/>
      <w:r w:rsidRPr="00A31791">
        <w:rPr>
          <w:rFonts w:ascii="Arial" w:eastAsia="Calibri" w:hAnsi="Arial" w:cs="Arial"/>
          <w:kern w:val="2"/>
          <w:highlight w:val="yellow"/>
        </w:rPr>
        <w:t xml:space="preserve">, COPILOT, etc.) and text-to-image generators have been used during the writing or editing of this manuscript. </w:t>
      </w:r>
    </w:p>
    <w:bookmarkEnd w:id="11"/>
    <w:p w14:paraId="7BA192E4" w14:textId="2B722B4F" w:rsidR="0044503A" w:rsidRDefault="0044503A" w:rsidP="0044503A">
      <w:pPr>
        <w:spacing w:line="240" w:lineRule="auto"/>
        <w:jc w:val="both"/>
        <w:rPr>
          <w:rFonts w:ascii="Arial" w:hAnsi="Arial" w:cs="Arial"/>
          <w:color w:val="000000" w:themeColor="text1"/>
        </w:rPr>
      </w:pPr>
    </w:p>
    <w:p w14:paraId="55F44353" w14:textId="77777777" w:rsidR="00416AAD" w:rsidRPr="0086077E" w:rsidRDefault="00416AAD" w:rsidP="0044503A">
      <w:pPr>
        <w:spacing w:line="240" w:lineRule="auto"/>
        <w:jc w:val="both"/>
        <w:rPr>
          <w:rFonts w:ascii="Arial" w:hAnsi="Arial" w:cs="Arial"/>
          <w:color w:val="000000" w:themeColor="text1"/>
        </w:rPr>
      </w:pPr>
    </w:p>
    <w:p w14:paraId="213C9531" w14:textId="1B5FBC13" w:rsidR="000A0E8D" w:rsidRPr="00071F89" w:rsidRDefault="00071F89" w:rsidP="00071F89">
      <w:pPr>
        <w:spacing w:line="240" w:lineRule="auto"/>
        <w:jc w:val="both"/>
        <w:rPr>
          <w:rFonts w:ascii="Arial" w:hAnsi="Arial" w:cs="Arial"/>
          <w:b/>
        </w:rPr>
      </w:pPr>
      <w:bookmarkStart w:id="12" w:name="_Hlk227878876"/>
      <w:r w:rsidRPr="00071F89">
        <w:rPr>
          <w:rFonts w:ascii="Arial" w:hAnsi="Arial" w:cs="Arial"/>
          <w:b/>
        </w:rPr>
        <w:lastRenderedPageBreak/>
        <w:t>REFERENCES</w:t>
      </w:r>
    </w:p>
    <w:p w14:paraId="2C344441" w14:textId="77777777" w:rsidR="002B68EB" w:rsidRPr="00071F89" w:rsidRDefault="002B68EB" w:rsidP="00071F89">
      <w:pPr>
        <w:tabs>
          <w:tab w:val="left" w:pos="90"/>
        </w:tabs>
        <w:spacing w:line="240" w:lineRule="auto"/>
        <w:ind w:left="540" w:hanging="540"/>
        <w:jc w:val="both"/>
        <w:rPr>
          <w:rFonts w:ascii="Arial" w:hAnsi="Arial" w:cs="Arial"/>
        </w:rPr>
      </w:pPr>
      <w:r w:rsidRPr="00071F89">
        <w:rPr>
          <w:rFonts w:ascii="Arial" w:hAnsi="Arial" w:cs="Arial"/>
        </w:rPr>
        <w:t xml:space="preserve">Adu, B., Dada, O., &amp; </w:t>
      </w:r>
      <w:proofErr w:type="spellStart"/>
      <w:r w:rsidRPr="00071F89">
        <w:rPr>
          <w:rFonts w:ascii="Arial" w:hAnsi="Arial" w:cs="Arial"/>
        </w:rPr>
        <w:t>Tunwase</w:t>
      </w:r>
      <w:proofErr w:type="spellEnd"/>
      <w:r w:rsidRPr="00071F89">
        <w:rPr>
          <w:rFonts w:ascii="Arial" w:hAnsi="Arial" w:cs="Arial"/>
        </w:rPr>
        <w:t xml:space="preserve">, V. (2022). An ecological study of freshwater ecosystem and its colligation to </w:t>
      </w:r>
      <w:proofErr w:type="spellStart"/>
      <w:r w:rsidRPr="00071F89">
        <w:rPr>
          <w:rFonts w:ascii="Arial" w:hAnsi="Arial" w:cs="Arial"/>
        </w:rPr>
        <w:t>odonates</w:t>
      </w:r>
      <w:proofErr w:type="spellEnd"/>
      <w:r w:rsidRPr="00071F89">
        <w:rPr>
          <w:rFonts w:ascii="Arial" w:hAnsi="Arial" w:cs="Arial"/>
        </w:rPr>
        <w:t xml:space="preserve"> assemblages in </w:t>
      </w:r>
      <w:proofErr w:type="spellStart"/>
      <w:r w:rsidRPr="00071F89">
        <w:rPr>
          <w:rFonts w:ascii="Arial" w:hAnsi="Arial" w:cs="Arial"/>
        </w:rPr>
        <w:t>Ipogun</w:t>
      </w:r>
      <w:proofErr w:type="spellEnd"/>
      <w:r w:rsidRPr="00071F89">
        <w:rPr>
          <w:rFonts w:ascii="Arial" w:hAnsi="Arial" w:cs="Arial"/>
        </w:rPr>
        <w:t xml:space="preserve">, Southwest Nigeria. </w:t>
      </w:r>
      <w:r w:rsidRPr="00071F89">
        <w:rPr>
          <w:rFonts w:ascii="Arial" w:hAnsi="Arial" w:cs="Arial"/>
          <w:i/>
          <w:iCs/>
        </w:rPr>
        <w:t>Bulletin of the National Research Centre, 46</w:t>
      </w:r>
      <w:r w:rsidRPr="00071F89">
        <w:rPr>
          <w:rFonts w:ascii="Arial" w:hAnsi="Arial" w:cs="Arial"/>
        </w:rPr>
        <w:t>, Article 72.</w:t>
      </w:r>
    </w:p>
    <w:p w14:paraId="6C2B4814" w14:textId="77777777" w:rsidR="00BB0588" w:rsidRPr="00071F89" w:rsidRDefault="00BB0588" w:rsidP="00071F89">
      <w:pPr>
        <w:tabs>
          <w:tab w:val="left" w:pos="90"/>
        </w:tabs>
        <w:spacing w:line="240" w:lineRule="auto"/>
        <w:ind w:left="540" w:hanging="540"/>
        <w:jc w:val="both"/>
        <w:rPr>
          <w:rFonts w:ascii="Arial" w:hAnsi="Arial" w:cs="Arial"/>
        </w:rPr>
      </w:pPr>
      <w:proofErr w:type="spellStart"/>
      <w:r w:rsidRPr="00071F89">
        <w:rPr>
          <w:rFonts w:ascii="Arial" w:hAnsi="Arial" w:cs="Arial"/>
        </w:rPr>
        <w:t>Avtzis</w:t>
      </w:r>
      <w:proofErr w:type="spellEnd"/>
      <w:r w:rsidRPr="00071F89">
        <w:rPr>
          <w:rFonts w:ascii="Arial" w:hAnsi="Arial" w:cs="Arial"/>
        </w:rPr>
        <w:t xml:space="preserve">, D. N., Stara, K., </w:t>
      </w:r>
      <w:proofErr w:type="spellStart"/>
      <w:r w:rsidRPr="00071F89">
        <w:rPr>
          <w:rFonts w:ascii="Arial" w:hAnsi="Arial" w:cs="Arial"/>
        </w:rPr>
        <w:t>Sgardeli</w:t>
      </w:r>
      <w:proofErr w:type="spellEnd"/>
      <w:r w:rsidRPr="00071F89">
        <w:rPr>
          <w:rFonts w:ascii="Arial" w:hAnsi="Arial" w:cs="Arial"/>
        </w:rPr>
        <w:t xml:space="preserve">, V., </w:t>
      </w:r>
      <w:proofErr w:type="spellStart"/>
      <w:r w:rsidRPr="00071F89">
        <w:rPr>
          <w:rFonts w:ascii="Arial" w:hAnsi="Arial" w:cs="Arial"/>
        </w:rPr>
        <w:t>Betsis</w:t>
      </w:r>
      <w:proofErr w:type="spellEnd"/>
      <w:r w:rsidRPr="00071F89">
        <w:rPr>
          <w:rFonts w:ascii="Arial" w:hAnsi="Arial" w:cs="Arial"/>
        </w:rPr>
        <w:t xml:space="preserve">, A., Diamandis, S., Healey, J. R., et al. (2018). Quantifying the conservation value of Sacred Natural Sites. </w:t>
      </w:r>
      <w:r w:rsidRPr="00071F89">
        <w:rPr>
          <w:rFonts w:ascii="Arial" w:hAnsi="Arial" w:cs="Arial"/>
          <w:i/>
          <w:iCs/>
        </w:rPr>
        <w:t>Biological Conservation</w:t>
      </w:r>
      <w:r w:rsidRPr="00071F89">
        <w:rPr>
          <w:rFonts w:ascii="Arial" w:hAnsi="Arial" w:cs="Arial"/>
        </w:rPr>
        <w:t>, 222, 95–103.</w:t>
      </w:r>
    </w:p>
    <w:p w14:paraId="537918A2" w14:textId="77777777" w:rsidR="002B68EB" w:rsidRPr="00071F89" w:rsidRDefault="002B68EB" w:rsidP="00071F89">
      <w:pPr>
        <w:tabs>
          <w:tab w:val="left" w:pos="90"/>
        </w:tabs>
        <w:spacing w:line="240" w:lineRule="auto"/>
        <w:ind w:left="540" w:hanging="540"/>
        <w:jc w:val="both"/>
        <w:rPr>
          <w:rFonts w:ascii="Arial" w:hAnsi="Arial" w:cs="Arial"/>
        </w:rPr>
      </w:pPr>
      <w:r w:rsidRPr="00071F89">
        <w:rPr>
          <w:rFonts w:ascii="Arial" w:hAnsi="Arial" w:cs="Arial"/>
        </w:rPr>
        <w:t xml:space="preserve">Balzan, M. V. (2012). Associations of dragonflies (Odonata) to habitat variables within the Maltese Islands: A </w:t>
      </w:r>
      <w:proofErr w:type="spellStart"/>
      <w:r w:rsidRPr="00071F89">
        <w:rPr>
          <w:rFonts w:ascii="Arial" w:hAnsi="Arial" w:cs="Arial"/>
        </w:rPr>
        <w:t>spatio</w:t>
      </w:r>
      <w:proofErr w:type="spellEnd"/>
      <w:r w:rsidRPr="00071F89">
        <w:rPr>
          <w:rFonts w:ascii="Arial" w:hAnsi="Arial" w:cs="Arial"/>
        </w:rPr>
        <w:t xml:space="preserve">-temporal approach. </w:t>
      </w:r>
      <w:r w:rsidRPr="00071F89">
        <w:rPr>
          <w:rFonts w:ascii="Arial" w:hAnsi="Arial" w:cs="Arial"/>
          <w:i/>
          <w:iCs/>
        </w:rPr>
        <w:t>Journal of Insect Science, 12</w:t>
      </w:r>
      <w:r w:rsidRPr="00071F89">
        <w:rPr>
          <w:rFonts w:ascii="Arial" w:hAnsi="Arial" w:cs="Arial"/>
        </w:rPr>
        <w:t>(87), 1–18.</w:t>
      </w:r>
    </w:p>
    <w:p w14:paraId="67B2D1F2" w14:textId="77777777" w:rsidR="00BB0588" w:rsidRPr="00071F89" w:rsidRDefault="00BB0588" w:rsidP="00071F89">
      <w:pPr>
        <w:tabs>
          <w:tab w:val="left" w:pos="90"/>
        </w:tabs>
        <w:spacing w:line="240" w:lineRule="auto"/>
        <w:ind w:left="540" w:hanging="540"/>
        <w:jc w:val="both"/>
        <w:rPr>
          <w:rFonts w:ascii="Arial" w:hAnsi="Arial" w:cs="Arial"/>
        </w:rPr>
      </w:pPr>
      <w:r w:rsidRPr="00071F89">
        <w:rPr>
          <w:rFonts w:ascii="Arial" w:hAnsi="Arial" w:cs="Arial"/>
        </w:rPr>
        <w:t xml:space="preserve">Berger, W. H., &amp; Parker, F. L. (1970). Diversity of planktonic foraminifera in deep-sea sediments. </w:t>
      </w:r>
      <w:r w:rsidRPr="00071F89">
        <w:rPr>
          <w:rFonts w:ascii="Arial" w:hAnsi="Arial" w:cs="Arial"/>
          <w:i/>
          <w:iCs/>
        </w:rPr>
        <w:t>Science</w:t>
      </w:r>
      <w:r w:rsidRPr="00071F89">
        <w:rPr>
          <w:rFonts w:ascii="Arial" w:hAnsi="Arial" w:cs="Arial"/>
        </w:rPr>
        <w:t>, 168, 1345–1347.</w:t>
      </w:r>
    </w:p>
    <w:p w14:paraId="522D1B9C" w14:textId="77777777" w:rsidR="003A7E42" w:rsidRPr="00071F89" w:rsidRDefault="00BB0588" w:rsidP="00071F89">
      <w:pPr>
        <w:tabs>
          <w:tab w:val="left" w:pos="90"/>
        </w:tabs>
        <w:spacing w:line="240" w:lineRule="auto"/>
        <w:ind w:left="540" w:hanging="540"/>
        <w:jc w:val="both"/>
        <w:rPr>
          <w:rFonts w:ascii="Arial" w:hAnsi="Arial" w:cs="Arial"/>
        </w:rPr>
      </w:pPr>
      <w:r w:rsidRPr="00071F89">
        <w:rPr>
          <w:rFonts w:ascii="Arial" w:hAnsi="Arial" w:cs="Arial"/>
        </w:rPr>
        <w:t xml:space="preserve">Bhagwat, S. A., &amp; Rutte, C. (2006). Sacred groves: Potential for biodiversity management. </w:t>
      </w:r>
      <w:r w:rsidRPr="00071F89">
        <w:rPr>
          <w:rFonts w:ascii="Arial" w:hAnsi="Arial" w:cs="Arial"/>
          <w:i/>
          <w:iCs/>
        </w:rPr>
        <w:t>Frontiers in Ecology and the Environment</w:t>
      </w:r>
      <w:r w:rsidRPr="00071F89">
        <w:rPr>
          <w:rFonts w:ascii="Arial" w:hAnsi="Arial" w:cs="Arial"/>
        </w:rPr>
        <w:t>, 4(10), 519–524.</w:t>
      </w:r>
    </w:p>
    <w:p w14:paraId="278922B0" w14:textId="77777777" w:rsidR="00BB0588" w:rsidRPr="00071F89" w:rsidRDefault="00BB0588" w:rsidP="00071F89">
      <w:pPr>
        <w:tabs>
          <w:tab w:val="left" w:pos="90"/>
        </w:tabs>
        <w:spacing w:line="240" w:lineRule="auto"/>
        <w:ind w:left="540" w:hanging="540"/>
        <w:jc w:val="both"/>
        <w:rPr>
          <w:rFonts w:ascii="Arial" w:hAnsi="Arial" w:cs="Arial"/>
        </w:rPr>
      </w:pPr>
      <w:r w:rsidRPr="00071F89">
        <w:rPr>
          <w:rFonts w:ascii="Arial" w:hAnsi="Arial" w:cs="Arial"/>
        </w:rPr>
        <w:t xml:space="preserve">Buckland, S. T., Anderson, D. R., Burnham, K. P., &amp; Laake, J. L. (2001). </w:t>
      </w:r>
      <w:r w:rsidRPr="00071F89">
        <w:rPr>
          <w:rFonts w:ascii="Arial" w:hAnsi="Arial" w:cs="Arial"/>
          <w:i/>
          <w:iCs/>
        </w:rPr>
        <w:t>Introduction to distance sampling</w:t>
      </w:r>
      <w:r w:rsidRPr="00071F89">
        <w:rPr>
          <w:rFonts w:ascii="Arial" w:hAnsi="Arial" w:cs="Arial"/>
        </w:rPr>
        <w:t>. Oxford: Oxford University Press.</w:t>
      </w:r>
    </w:p>
    <w:p w14:paraId="53048CCF" w14:textId="77777777" w:rsidR="002B68EB" w:rsidRPr="00071F89" w:rsidRDefault="005A443D" w:rsidP="00071F89">
      <w:pPr>
        <w:tabs>
          <w:tab w:val="left" w:pos="90"/>
        </w:tabs>
        <w:spacing w:line="240" w:lineRule="auto"/>
        <w:ind w:left="540" w:hanging="540"/>
        <w:jc w:val="both"/>
        <w:rPr>
          <w:rFonts w:ascii="Arial" w:hAnsi="Arial" w:cs="Arial"/>
        </w:rPr>
      </w:pPr>
      <w:r w:rsidRPr="00071F89">
        <w:rPr>
          <w:rFonts w:ascii="Arial" w:hAnsi="Arial" w:cs="Arial"/>
        </w:rPr>
        <w:t>Clausnitzer, V., Simaika, J. P., Samways, M. J., &amp; Daniel, B. A. (2017). Dragonflies as flagships for sustainable use of water resources in environmental education. </w:t>
      </w:r>
      <w:r w:rsidRPr="00071F89">
        <w:rPr>
          <w:rFonts w:ascii="Arial" w:hAnsi="Arial" w:cs="Arial"/>
          <w:i/>
          <w:iCs/>
        </w:rPr>
        <w:t>Applied Environmental Education &amp; Communication</w:t>
      </w:r>
      <w:r w:rsidRPr="00071F89">
        <w:rPr>
          <w:rFonts w:ascii="Arial" w:hAnsi="Arial" w:cs="Arial"/>
        </w:rPr>
        <w:t>, </w:t>
      </w:r>
      <w:r w:rsidRPr="00071F89">
        <w:rPr>
          <w:rFonts w:ascii="Arial" w:hAnsi="Arial" w:cs="Arial"/>
          <w:iCs/>
        </w:rPr>
        <w:t>16</w:t>
      </w:r>
      <w:r w:rsidRPr="00071F89">
        <w:rPr>
          <w:rFonts w:ascii="Arial" w:hAnsi="Arial" w:cs="Arial"/>
        </w:rPr>
        <w:t>(3), 196-209.</w:t>
      </w:r>
    </w:p>
    <w:p w14:paraId="709AB6FD" w14:textId="77777777" w:rsidR="00BB0588" w:rsidRPr="00071F89" w:rsidRDefault="00BB0588" w:rsidP="00071F89">
      <w:pPr>
        <w:tabs>
          <w:tab w:val="left" w:pos="90"/>
        </w:tabs>
        <w:spacing w:line="240" w:lineRule="auto"/>
        <w:ind w:left="540" w:hanging="540"/>
        <w:jc w:val="both"/>
        <w:rPr>
          <w:rFonts w:ascii="Arial" w:hAnsi="Arial" w:cs="Arial"/>
        </w:rPr>
      </w:pPr>
      <w:r w:rsidRPr="00071F89">
        <w:rPr>
          <w:rFonts w:ascii="Arial" w:hAnsi="Arial" w:cs="Arial"/>
        </w:rPr>
        <w:t xml:space="preserve">Devi </w:t>
      </w:r>
      <w:proofErr w:type="spellStart"/>
      <w:r w:rsidRPr="00071F89">
        <w:rPr>
          <w:rFonts w:ascii="Arial" w:hAnsi="Arial" w:cs="Arial"/>
        </w:rPr>
        <w:t>Khumbongmayum</w:t>
      </w:r>
      <w:proofErr w:type="spellEnd"/>
      <w:r w:rsidRPr="00071F89">
        <w:rPr>
          <w:rFonts w:ascii="Arial" w:hAnsi="Arial" w:cs="Arial"/>
        </w:rPr>
        <w:t xml:space="preserve">, A., Khan, M. L., &amp; Tripathi, R. S. (2005). Sacred groves of Manipur, northeast India: Biodiversity value, status and strategies for their conservation. </w:t>
      </w:r>
      <w:r w:rsidRPr="00071F89">
        <w:rPr>
          <w:rFonts w:ascii="Arial" w:hAnsi="Arial" w:cs="Arial"/>
          <w:i/>
          <w:iCs/>
        </w:rPr>
        <w:t>Biodiversity and Conservation</w:t>
      </w:r>
      <w:r w:rsidRPr="00071F89">
        <w:rPr>
          <w:rFonts w:ascii="Arial" w:hAnsi="Arial" w:cs="Arial"/>
        </w:rPr>
        <w:t>, 14, 1541–1582.</w:t>
      </w:r>
    </w:p>
    <w:p w14:paraId="7A6B0749" w14:textId="77777777" w:rsidR="002B68EB" w:rsidRPr="00071F89" w:rsidRDefault="002B68EB" w:rsidP="00071F89">
      <w:pPr>
        <w:tabs>
          <w:tab w:val="left" w:pos="90"/>
        </w:tabs>
        <w:spacing w:line="240" w:lineRule="auto"/>
        <w:ind w:left="540" w:hanging="540"/>
        <w:jc w:val="both"/>
        <w:rPr>
          <w:rFonts w:ascii="Arial" w:hAnsi="Arial" w:cs="Arial"/>
        </w:rPr>
      </w:pPr>
      <w:r w:rsidRPr="00071F89">
        <w:rPr>
          <w:rFonts w:ascii="Arial" w:hAnsi="Arial" w:cs="Arial"/>
        </w:rPr>
        <w:t xml:space="preserve">Dharan, D. T., &amp; Greeshma. (2023). Preliminary studies on the diversity and abundance of </w:t>
      </w:r>
      <w:proofErr w:type="spellStart"/>
      <w:r w:rsidRPr="00071F89">
        <w:rPr>
          <w:rFonts w:ascii="Arial" w:hAnsi="Arial" w:cs="Arial"/>
        </w:rPr>
        <w:t>odonates</w:t>
      </w:r>
      <w:proofErr w:type="spellEnd"/>
      <w:r w:rsidRPr="00071F89">
        <w:rPr>
          <w:rFonts w:ascii="Arial" w:hAnsi="Arial" w:cs="Arial"/>
        </w:rPr>
        <w:t xml:space="preserve"> in the selected sites of southern Kerala. </w:t>
      </w:r>
      <w:r w:rsidRPr="00071F89">
        <w:rPr>
          <w:rFonts w:ascii="Arial" w:hAnsi="Arial" w:cs="Arial"/>
          <w:i/>
          <w:iCs/>
        </w:rPr>
        <w:t>Applied Journal of Conservation Biology, 12</w:t>
      </w:r>
      <w:r w:rsidRPr="00071F89">
        <w:rPr>
          <w:rFonts w:ascii="Arial" w:hAnsi="Arial" w:cs="Arial"/>
        </w:rPr>
        <w:t>(1), 82–89.</w:t>
      </w:r>
    </w:p>
    <w:p w14:paraId="770373A0" w14:textId="77777777" w:rsidR="00BB0588" w:rsidRPr="00071F89" w:rsidRDefault="00BB0588" w:rsidP="00071F89">
      <w:pPr>
        <w:tabs>
          <w:tab w:val="left" w:pos="90"/>
        </w:tabs>
        <w:spacing w:line="240" w:lineRule="auto"/>
        <w:ind w:left="540" w:hanging="540"/>
        <w:jc w:val="both"/>
        <w:rPr>
          <w:rFonts w:ascii="Arial" w:hAnsi="Arial" w:cs="Arial"/>
        </w:rPr>
      </w:pPr>
      <w:r w:rsidRPr="00071F89">
        <w:rPr>
          <w:rFonts w:ascii="Arial" w:hAnsi="Arial" w:cs="Arial"/>
        </w:rPr>
        <w:t xml:space="preserve">Emlen, J. T. (1971). Population densities of birds derived from transect counts. </w:t>
      </w:r>
      <w:r w:rsidRPr="00071F89">
        <w:rPr>
          <w:rFonts w:ascii="Arial" w:hAnsi="Arial" w:cs="Arial"/>
          <w:i/>
          <w:iCs/>
        </w:rPr>
        <w:t>The Auk</w:t>
      </w:r>
      <w:r w:rsidRPr="00071F89">
        <w:rPr>
          <w:rFonts w:ascii="Arial" w:hAnsi="Arial" w:cs="Arial"/>
        </w:rPr>
        <w:t>, 88, 323–342.</w:t>
      </w:r>
    </w:p>
    <w:p w14:paraId="403D79E2" w14:textId="77777777" w:rsidR="00BB0588" w:rsidRPr="00071F89" w:rsidRDefault="00BB0588" w:rsidP="00071F89">
      <w:pPr>
        <w:tabs>
          <w:tab w:val="left" w:pos="90"/>
        </w:tabs>
        <w:spacing w:line="240" w:lineRule="auto"/>
        <w:ind w:left="540" w:hanging="540"/>
        <w:jc w:val="both"/>
        <w:rPr>
          <w:rFonts w:ascii="Arial" w:hAnsi="Arial" w:cs="Arial"/>
        </w:rPr>
      </w:pPr>
      <w:r w:rsidRPr="00071F89">
        <w:rPr>
          <w:rFonts w:ascii="Arial" w:hAnsi="Arial" w:cs="Arial"/>
        </w:rPr>
        <w:t xml:space="preserve">Gotelli, N. J., &amp; Colwell, R. K. (2001). Quantifying biodiversity: Procedures and pitfalls in the measurement and comparison of species richness. </w:t>
      </w:r>
      <w:r w:rsidRPr="00071F89">
        <w:rPr>
          <w:rFonts w:ascii="Arial" w:hAnsi="Arial" w:cs="Arial"/>
          <w:i/>
          <w:iCs/>
        </w:rPr>
        <w:t>Ecology Letters</w:t>
      </w:r>
      <w:r w:rsidRPr="00071F89">
        <w:rPr>
          <w:rFonts w:ascii="Arial" w:hAnsi="Arial" w:cs="Arial"/>
        </w:rPr>
        <w:t>, 4, 379–391.</w:t>
      </w:r>
    </w:p>
    <w:p w14:paraId="1179A214" w14:textId="77777777" w:rsidR="00BB0588" w:rsidRPr="00071F89" w:rsidRDefault="00BB0588" w:rsidP="00071F89">
      <w:pPr>
        <w:tabs>
          <w:tab w:val="left" w:pos="90"/>
        </w:tabs>
        <w:spacing w:line="240" w:lineRule="auto"/>
        <w:ind w:left="540" w:hanging="540"/>
        <w:jc w:val="both"/>
        <w:rPr>
          <w:rFonts w:ascii="Arial" w:hAnsi="Arial" w:cs="Arial"/>
        </w:rPr>
      </w:pPr>
      <w:r w:rsidRPr="00071F89">
        <w:rPr>
          <w:rFonts w:ascii="Arial" w:hAnsi="Arial" w:cs="Arial"/>
        </w:rPr>
        <w:t xml:space="preserve">Hurlbert, S. H. (1971). The </w:t>
      </w:r>
      <w:proofErr w:type="spellStart"/>
      <w:r w:rsidRPr="00071F89">
        <w:rPr>
          <w:rFonts w:ascii="Arial" w:hAnsi="Arial" w:cs="Arial"/>
        </w:rPr>
        <w:t>nonconcept</w:t>
      </w:r>
      <w:proofErr w:type="spellEnd"/>
      <w:r w:rsidRPr="00071F89">
        <w:rPr>
          <w:rFonts w:ascii="Arial" w:hAnsi="Arial" w:cs="Arial"/>
        </w:rPr>
        <w:t xml:space="preserve"> of species diversity: A critique and alternative parameters. </w:t>
      </w:r>
      <w:r w:rsidRPr="00071F89">
        <w:rPr>
          <w:rFonts w:ascii="Arial" w:hAnsi="Arial" w:cs="Arial"/>
          <w:i/>
          <w:iCs/>
        </w:rPr>
        <w:t>Ecology</w:t>
      </w:r>
      <w:r w:rsidRPr="00071F89">
        <w:rPr>
          <w:rFonts w:ascii="Arial" w:hAnsi="Arial" w:cs="Arial"/>
        </w:rPr>
        <w:t>, 52, 577–586.</w:t>
      </w:r>
    </w:p>
    <w:p w14:paraId="024B9DFB" w14:textId="77777777" w:rsidR="002B68EB" w:rsidRPr="00071F89" w:rsidRDefault="002B68EB" w:rsidP="00071F89">
      <w:pPr>
        <w:tabs>
          <w:tab w:val="left" w:pos="90"/>
        </w:tabs>
        <w:spacing w:line="240" w:lineRule="auto"/>
        <w:ind w:left="540" w:hanging="540"/>
        <w:jc w:val="both"/>
        <w:rPr>
          <w:rFonts w:ascii="Arial" w:hAnsi="Arial" w:cs="Arial"/>
        </w:rPr>
      </w:pPr>
      <w:r w:rsidRPr="00071F89">
        <w:rPr>
          <w:rFonts w:ascii="Arial" w:hAnsi="Arial" w:cs="Arial"/>
        </w:rPr>
        <w:t xml:space="preserve">Imam, I., Mazumder, A., Mallick, K., Mitra, S., &amp; Das, P. (2016). Diversity of ground dwelling insect fauna in the sacred groves of Purulia district, West Bengal. </w:t>
      </w:r>
      <w:r w:rsidRPr="00071F89">
        <w:rPr>
          <w:rFonts w:ascii="Arial" w:hAnsi="Arial" w:cs="Arial"/>
          <w:i/>
          <w:iCs/>
        </w:rPr>
        <w:t>Journal of Entomology and Zoology Studies, 4</w:t>
      </w:r>
      <w:r w:rsidRPr="00071F89">
        <w:rPr>
          <w:rFonts w:ascii="Arial" w:hAnsi="Arial" w:cs="Arial"/>
        </w:rPr>
        <w:t>(1), 474–478.</w:t>
      </w:r>
    </w:p>
    <w:p w14:paraId="29F848F4" w14:textId="26511D51" w:rsidR="00BB0588" w:rsidRDefault="00BB0588" w:rsidP="00071F89">
      <w:pPr>
        <w:tabs>
          <w:tab w:val="left" w:pos="90"/>
        </w:tabs>
        <w:spacing w:line="240" w:lineRule="auto"/>
        <w:ind w:left="540" w:hanging="540"/>
        <w:jc w:val="both"/>
        <w:rPr>
          <w:rFonts w:ascii="Arial" w:hAnsi="Arial" w:cs="Arial"/>
        </w:rPr>
      </w:pPr>
      <w:proofErr w:type="spellStart"/>
      <w:r w:rsidRPr="00071F89">
        <w:rPr>
          <w:rFonts w:ascii="Arial" w:hAnsi="Arial" w:cs="Arial"/>
        </w:rPr>
        <w:t>Magurran</w:t>
      </w:r>
      <w:proofErr w:type="spellEnd"/>
      <w:r w:rsidRPr="00071F89">
        <w:rPr>
          <w:rFonts w:ascii="Arial" w:hAnsi="Arial" w:cs="Arial"/>
        </w:rPr>
        <w:t xml:space="preserve">, A. E. (2004). </w:t>
      </w:r>
      <w:r w:rsidRPr="00071F89">
        <w:rPr>
          <w:rFonts w:ascii="Arial" w:hAnsi="Arial" w:cs="Arial"/>
          <w:i/>
          <w:iCs/>
        </w:rPr>
        <w:t>Measuring biological diversity</w:t>
      </w:r>
      <w:r w:rsidRPr="00071F89">
        <w:rPr>
          <w:rFonts w:ascii="Arial" w:hAnsi="Arial" w:cs="Arial"/>
        </w:rPr>
        <w:t>. Oxford: Blackwell Publishing.</w:t>
      </w:r>
    </w:p>
    <w:p w14:paraId="10DE787B" w14:textId="41C0C82C" w:rsidR="0029797E" w:rsidRDefault="0029797E" w:rsidP="00071F89">
      <w:pPr>
        <w:tabs>
          <w:tab w:val="left" w:pos="90"/>
        </w:tabs>
        <w:spacing w:line="240" w:lineRule="auto"/>
        <w:ind w:left="540" w:hanging="540"/>
        <w:jc w:val="both"/>
        <w:rPr>
          <w:rFonts w:ascii="Arial" w:hAnsi="Arial" w:cs="Arial"/>
        </w:rPr>
      </w:pPr>
      <w:r w:rsidRPr="0029797E">
        <w:rPr>
          <w:rFonts w:ascii="Arial" w:hAnsi="Arial" w:cs="Arial"/>
          <w:bCs/>
          <w:highlight w:val="yellow"/>
        </w:rPr>
        <w:t xml:space="preserve">Maheshwari, S. (2025) Contribution of Insects in Eco-Restoration against Land Degradation, Desertification, and Drought in the Himalayas. </w:t>
      </w:r>
      <w:r w:rsidRPr="00AF577A">
        <w:rPr>
          <w:rFonts w:ascii="Arial" w:hAnsi="Arial" w:cs="Arial"/>
          <w:bCs/>
          <w:i/>
          <w:highlight w:val="yellow"/>
        </w:rPr>
        <w:t>ENVIS Newsletter on Himalayan Ecology, 21</w:t>
      </w:r>
      <w:r w:rsidRPr="0029797E">
        <w:rPr>
          <w:rFonts w:ascii="Arial" w:hAnsi="Arial" w:cs="Arial"/>
          <w:bCs/>
          <w:highlight w:val="yellow"/>
        </w:rPr>
        <w:t>(1), 20-21</w:t>
      </w:r>
    </w:p>
    <w:p w14:paraId="1D97676C" w14:textId="73508CAF" w:rsidR="00D14E77" w:rsidRDefault="00D14E77" w:rsidP="00071F89">
      <w:pPr>
        <w:tabs>
          <w:tab w:val="left" w:pos="90"/>
        </w:tabs>
        <w:spacing w:line="240" w:lineRule="auto"/>
        <w:ind w:left="540" w:hanging="540"/>
        <w:jc w:val="both"/>
        <w:rPr>
          <w:rFonts w:ascii="Arial" w:hAnsi="Arial" w:cs="Arial"/>
          <w:highlight w:val="yellow"/>
        </w:rPr>
      </w:pPr>
      <w:r w:rsidRPr="00D14E77">
        <w:rPr>
          <w:rFonts w:ascii="Arial" w:hAnsi="Arial" w:cs="Arial"/>
          <w:highlight w:val="yellow"/>
        </w:rPr>
        <w:t xml:space="preserve">Maheshwari, S., Singh, K. K., Chandana, M. S., </w:t>
      </w:r>
      <w:proofErr w:type="spellStart"/>
      <w:r w:rsidRPr="00D14E77">
        <w:rPr>
          <w:rFonts w:ascii="Arial" w:hAnsi="Arial" w:cs="Arial"/>
          <w:highlight w:val="yellow"/>
        </w:rPr>
        <w:t>Kachave</w:t>
      </w:r>
      <w:proofErr w:type="spellEnd"/>
      <w:r w:rsidRPr="00D14E77">
        <w:rPr>
          <w:rFonts w:ascii="Arial" w:hAnsi="Arial" w:cs="Arial"/>
          <w:highlight w:val="yellow"/>
        </w:rPr>
        <w:t xml:space="preserve">, S. B., </w:t>
      </w:r>
      <w:proofErr w:type="spellStart"/>
      <w:r w:rsidRPr="00D14E77">
        <w:rPr>
          <w:rFonts w:ascii="Arial" w:hAnsi="Arial" w:cs="Arial"/>
          <w:highlight w:val="yellow"/>
        </w:rPr>
        <w:t>Baliyan</w:t>
      </w:r>
      <w:proofErr w:type="spellEnd"/>
      <w:r w:rsidRPr="00D14E77">
        <w:rPr>
          <w:rFonts w:ascii="Arial" w:hAnsi="Arial" w:cs="Arial"/>
          <w:highlight w:val="yellow"/>
        </w:rPr>
        <w:t xml:space="preserve">, S., Mishra, P. K., &amp; Gupta, S. (2023). Study of ecological diversity of predatory </w:t>
      </w:r>
      <w:proofErr w:type="spellStart"/>
      <w:r w:rsidRPr="00D14E77">
        <w:rPr>
          <w:rFonts w:ascii="Arial" w:hAnsi="Arial" w:cs="Arial"/>
          <w:highlight w:val="yellow"/>
        </w:rPr>
        <w:t>Asopinae</w:t>
      </w:r>
      <w:proofErr w:type="spellEnd"/>
      <w:r w:rsidRPr="00D14E77">
        <w:rPr>
          <w:rFonts w:ascii="Arial" w:hAnsi="Arial" w:cs="Arial"/>
          <w:highlight w:val="yellow"/>
        </w:rPr>
        <w:t xml:space="preserve"> bugs in the </w:t>
      </w:r>
      <w:proofErr w:type="spellStart"/>
      <w:r w:rsidRPr="00D14E77">
        <w:rPr>
          <w:rFonts w:ascii="Arial" w:hAnsi="Arial" w:cs="Arial"/>
          <w:highlight w:val="yellow"/>
        </w:rPr>
        <w:t>agro</w:t>
      </w:r>
      <w:proofErr w:type="spellEnd"/>
      <w:r w:rsidRPr="00D14E77">
        <w:rPr>
          <w:rFonts w:ascii="Arial" w:hAnsi="Arial" w:cs="Arial"/>
          <w:highlight w:val="yellow"/>
        </w:rPr>
        <w:t xml:space="preserve">-ecosystem of the mid-western plains. </w:t>
      </w:r>
      <w:r w:rsidRPr="00D14E77">
        <w:rPr>
          <w:rFonts w:ascii="Arial" w:hAnsi="Arial" w:cs="Arial"/>
          <w:i/>
          <w:highlight w:val="yellow"/>
        </w:rPr>
        <w:t>International Journal of Environment and Climate Change, 13</w:t>
      </w:r>
      <w:r w:rsidRPr="00D14E77">
        <w:rPr>
          <w:rFonts w:ascii="Arial" w:hAnsi="Arial" w:cs="Arial"/>
          <w:highlight w:val="yellow"/>
        </w:rPr>
        <w:t>(10), 3996–4004.</w:t>
      </w:r>
    </w:p>
    <w:p w14:paraId="7432061D" w14:textId="3E218025" w:rsidR="00CF096A" w:rsidRPr="00071F89" w:rsidRDefault="00CF096A" w:rsidP="00071F89">
      <w:pPr>
        <w:tabs>
          <w:tab w:val="left" w:pos="90"/>
        </w:tabs>
        <w:spacing w:line="240" w:lineRule="auto"/>
        <w:ind w:left="540" w:hanging="540"/>
        <w:jc w:val="both"/>
        <w:rPr>
          <w:rFonts w:ascii="Arial" w:hAnsi="Arial" w:cs="Arial"/>
        </w:rPr>
      </w:pPr>
      <w:r w:rsidRPr="00CF096A">
        <w:rPr>
          <w:rFonts w:ascii="Arial" w:hAnsi="Arial" w:cs="Arial"/>
          <w:highlight w:val="yellow"/>
        </w:rPr>
        <w:lastRenderedPageBreak/>
        <w:t xml:space="preserve">May, M. L. (2019). Odonata: Who they are and what they have done for us lately: Classification and ecosystem services of dragonflies. </w:t>
      </w:r>
      <w:r w:rsidRPr="00CF096A">
        <w:rPr>
          <w:rFonts w:ascii="Arial" w:hAnsi="Arial" w:cs="Arial"/>
          <w:i/>
          <w:highlight w:val="yellow"/>
        </w:rPr>
        <w:t>Insects, 10</w:t>
      </w:r>
      <w:r w:rsidRPr="00CF096A">
        <w:rPr>
          <w:rFonts w:ascii="Arial" w:hAnsi="Arial" w:cs="Arial"/>
          <w:highlight w:val="yellow"/>
        </w:rPr>
        <w:t>(3), 62.</w:t>
      </w:r>
    </w:p>
    <w:p w14:paraId="351376E9" w14:textId="77777777" w:rsidR="00BB0588" w:rsidRPr="00071F89" w:rsidRDefault="00BB0588" w:rsidP="00071F89">
      <w:pPr>
        <w:tabs>
          <w:tab w:val="left" w:pos="90"/>
        </w:tabs>
        <w:spacing w:line="240" w:lineRule="auto"/>
        <w:ind w:left="540" w:hanging="540"/>
        <w:jc w:val="both"/>
        <w:rPr>
          <w:rFonts w:ascii="Arial" w:hAnsi="Arial" w:cs="Arial"/>
        </w:rPr>
      </w:pPr>
      <w:r w:rsidRPr="00071F89">
        <w:rPr>
          <w:rFonts w:ascii="Arial" w:hAnsi="Arial" w:cs="Arial"/>
        </w:rPr>
        <w:t xml:space="preserve">Mitra, B., Das, P., Ghosh, S., &amp; Mishra, P. (2015). Sacred groves of </w:t>
      </w:r>
      <w:proofErr w:type="spellStart"/>
      <w:r w:rsidRPr="00071F89">
        <w:rPr>
          <w:rFonts w:ascii="Arial" w:hAnsi="Arial" w:cs="Arial"/>
        </w:rPr>
        <w:t>Barjora</w:t>
      </w:r>
      <w:proofErr w:type="spellEnd"/>
      <w:r w:rsidRPr="00071F89">
        <w:rPr>
          <w:rFonts w:ascii="Arial" w:hAnsi="Arial" w:cs="Arial"/>
        </w:rPr>
        <w:t xml:space="preserve">, </w:t>
      </w:r>
      <w:proofErr w:type="spellStart"/>
      <w:r w:rsidRPr="00071F89">
        <w:rPr>
          <w:rFonts w:ascii="Arial" w:hAnsi="Arial" w:cs="Arial"/>
        </w:rPr>
        <w:t>Chhatna</w:t>
      </w:r>
      <w:proofErr w:type="spellEnd"/>
      <w:r w:rsidRPr="00071F89">
        <w:rPr>
          <w:rFonts w:ascii="Arial" w:hAnsi="Arial" w:cs="Arial"/>
        </w:rPr>
        <w:t xml:space="preserve"> and </w:t>
      </w:r>
      <w:proofErr w:type="spellStart"/>
      <w:r w:rsidRPr="00071F89">
        <w:rPr>
          <w:rFonts w:ascii="Arial" w:hAnsi="Arial" w:cs="Arial"/>
        </w:rPr>
        <w:t>Saltora</w:t>
      </w:r>
      <w:proofErr w:type="spellEnd"/>
      <w:r w:rsidRPr="00071F89">
        <w:rPr>
          <w:rFonts w:ascii="Arial" w:hAnsi="Arial" w:cs="Arial"/>
        </w:rPr>
        <w:t xml:space="preserve"> Blocks of Bankura District, West Bengal. </w:t>
      </w:r>
      <w:r w:rsidRPr="00071F89">
        <w:rPr>
          <w:rFonts w:ascii="Arial" w:hAnsi="Arial" w:cs="Arial"/>
          <w:i/>
          <w:iCs/>
        </w:rPr>
        <w:t>Indian Forester</w:t>
      </w:r>
      <w:r w:rsidRPr="00071F89">
        <w:rPr>
          <w:rFonts w:ascii="Arial" w:hAnsi="Arial" w:cs="Arial"/>
        </w:rPr>
        <w:t>, 141(8), 861–865.</w:t>
      </w:r>
    </w:p>
    <w:p w14:paraId="46C590F3" w14:textId="77777777" w:rsidR="00BB0588" w:rsidRPr="00071F89" w:rsidRDefault="00BB0588" w:rsidP="00071F89">
      <w:pPr>
        <w:tabs>
          <w:tab w:val="left" w:pos="90"/>
        </w:tabs>
        <w:spacing w:line="240" w:lineRule="auto"/>
        <w:ind w:left="540" w:hanging="540"/>
        <w:jc w:val="both"/>
        <w:rPr>
          <w:rFonts w:ascii="Arial" w:hAnsi="Arial" w:cs="Arial"/>
        </w:rPr>
      </w:pPr>
      <w:r w:rsidRPr="00071F89">
        <w:rPr>
          <w:rFonts w:ascii="Arial" w:hAnsi="Arial" w:cs="Arial"/>
        </w:rPr>
        <w:t xml:space="preserve">Nayak, A., Dey, A., &amp; </w:t>
      </w:r>
      <w:proofErr w:type="spellStart"/>
      <w:r w:rsidRPr="00071F89">
        <w:rPr>
          <w:rFonts w:ascii="Arial" w:hAnsi="Arial" w:cs="Arial"/>
        </w:rPr>
        <w:t>Bhakat</w:t>
      </w:r>
      <w:proofErr w:type="spellEnd"/>
      <w:r w:rsidRPr="00071F89">
        <w:rPr>
          <w:rFonts w:ascii="Arial" w:hAnsi="Arial" w:cs="Arial"/>
        </w:rPr>
        <w:t xml:space="preserve">, R. K. (2018). Conservation of ethno-medicinal plants through sacred groves of Bankura district, West Bengal. </w:t>
      </w:r>
      <w:r w:rsidRPr="00071F89">
        <w:rPr>
          <w:rFonts w:ascii="Arial" w:hAnsi="Arial" w:cs="Arial"/>
          <w:i/>
          <w:iCs/>
        </w:rPr>
        <w:t>Indian Journal of Biological Sciences</w:t>
      </w:r>
      <w:r w:rsidRPr="00071F89">
        <w:rPr>
          <w:rFonts w:ascii="Arial" w:hAnsi="Arial" w:cs="Arial"/>
        </w:rPr>
        <w:t>, 24, 60–68.</w:t>
      </w:r>
    </w:p>
    <w:p w14:paraId="24569EFC" w14:textId="77777777" w:rsidR="00BB0588" w:rsidRPr="00071F89" w:rsidRDefault="00BB0588" w:rsidP="00071F89">
      <w:pPr>
        <w:tabs>
          <w:tab w:val="left" w:pos="90"/>
        </w:tabs>
        <w:spacing w:line="240" w:lineRule="auto"/>
        <w:ind w:left="540" w:hanging="540"/>
        <w:jc w:val="both"/>
        <w:rPr>
          <w:rFonts w:ascii="Arial" w:hAnsi="Arial" w:cs="Arial"/>
        </w:rPr>
      </w:pPr>
      <w:r w:rsidRPr="00071F89">
        <w:rPr>
          <w:rFonts w:ascii="Arial" w:hAnsi="Arial" w:cs="Arial"/>
        </w:rPr>
        <w:t xml:space="preserve">Pielou, E. C. (1977). </w:t>
      </w:r>
      <w:r w:rsidRPr="00071F89">
        <w:rPr>
          <w:rFonts w:ascii="Arial" w:hAnsi="Arial" w:cs="Arial"/>
          <w:i/>
          <w:iCs/>
        </w:rPr>
        <w:t>Mathematical ecology</w:t>
      </w:r>
      <w:r w:rsidRPr="00071F89">
        <w:rPr>
          <w:rFonts w:ascii="Arial" w:hAnsi="Arial" w:cs="Arial"/>
        </w:rPr>
        <w:t xml:space="preserve"> (2nd ed.). New York: Wiley.</w:t>
      </w:r>
    </w:p>
    <w:p w14:paraId="2A1DE1D2" w14:textId="77777777" w:rsidR="00BB0588" w:rsidRPr="00071F89" w:rsidRDefault="00BB0588" w:rsidP="00071F89">
      <w:pPr>
        <w:tabs>
          <w:tab w:val="left" w:pos="90"/>
        </w:tabs>
        <w:spacing w:line="240" w:lineRule="auto"/>
        <w:ind w:left="540" w:hanging="540"/>
        <w:jc w:val="both"/>
        <w:rPr>
          <w:rFonts w:ascii="Arial" w:hAnsi="Arial" w:cs="Arial"/>
        </w:rPr>
      </w:pPr>
      <w:r w:rsidRPr="00071F89">
        <w:rPr>
          <w:rFonts w:ascii="Arial" w:hAnsi="Arial" w:cs="Arial"/>
        </w:rPr>
        <w:t xml:space="preserve">Pollard, E. (1977). A method for assessing changes in the abundance of butterflies. </w:t>
      </w:r>
      <w:r w:rsidRPr="00071F89">
        <w:rPr>
          <w:rFonts w:ascii="Arial" w:hAnsi="Arial" w:cs="Arial"/>
          <w:i/>
          <w:iCs/>
        </w:rPr>
        <w:t>Biological Conservation</w:t>
      </w:r>
      <w:r w:rsidRPr="00071F89">
        <w:rPr>
          <w:rFonts w:ascii="Arial" w:hAnsi="Arial" w:cs="Arial"/>
        </w:rPr>
        <w:t>, 12, 115–134.</w:t>
      </w:r>
    </w:p>
    <w:p w14:paraId="576CF893" w14:textId="77777777" w:rsidR="002B68EB" w:rsidRPr="00071F89" w:rsidRDefault="002B68EB" w:rsidP="00071F89">
      <w:pPr>
        <w:tabs>
          <w:tab w:val="left" w:pos="90"/>
        </w:tabs>
        <w:spacing w:line="240" w:lineRule="auto"/>
        <w:ind w:left="540" w:hanging="540"/>
        <w:jc w:val="both"/>
        <w:rPr>
          <w:rFonts w:ascii="Arial" w:hAnsi="Arial" w:cs="Arial"/>
        </w:rPr>
      </w:pPr>
      <w:r w:rsidRPr="00071F89">
        <w:rPr>
          <w:rFonts w:ascii="Arial" w:hAnsi="Arial" w:cs="Arial"/>
        </w:rPr>
        <w:t xml:space="preserve">Remsburg, A. J., Olson, A. C., &amp; Samways, M. J. (2008). Shade alone reduces adult dragonfly (Odonata: </w:t>
      </w:r>
      <w:proofErr w:type="spellStart"/>
      <w:r w:rsidRPr="00071F89">
        <w:rPr>
          <w:rFonts w:ascii="Arial" w:hAnsi="Arial" w:cs="Arial"/>
        </w:rPr>
        <w:t>Libellulidae</w:t>
      </w:r>
      <w:proofErr w:type="spellEnd"/>
      <w:r w:rsidRPr="00071F89">
        <w:rPr>
          <w:rFonts w:ascii="Arial" w:hAnsi="Arial" w:cs="Arial"/>
        </w:rPr>
        <w:t xml:space="preserve">) abundance. </w:t>
      </w:r>
      <w:r w:rsidRPr="00071F89">
        <w:rPr>
          <w:rFonts w:ascii="Arial" w:hAnsi="Arial" w:cs="Arial"/>
          <w:i/>
          <w:iCs/>
        </w:rPr>
        <w:t>Journal of Insect Behavior, 21</w:t>
      </w:r>
      <w:r w:rsidRPr="00071F89">
        <w:rPr>
          <w:rFonts w:ascii="Arial" w:hAnsi="Arial" w:cs="Arial"/>
        </w:rPr>
        <w:t>, 460–468.</w:t>
      </w:r>
    </w:p>
    <w:p w14:paraId="0A88FD97" w14:textId="77777777" w:rsidR="002B68EB" w:rsidRPr="00071F89" w:rsidRDefault="002B68EB" w:rsidP="00071F89">
      <w:pPr>
        <w:tabs>
          <w:tab w:val="left" w:pos="90"/>
        </w:tabs>
        <w:spacing w:line="240" w:lineRule="auto"/>
        <w:ind w:left="540" w:hanging="540"/>
        <w:jc w:val="both"/>
        <w:rPr>
          <w:rFonts w:ascii="Arial" w:hAnsi="Arial" w:cs="Arial"/>
        </w:rPr>
      </w:pPr>
      <w:r w:rsidRPr="00071F89">
        <w:rPr>
          <w:rFonts w:ascii="Arial" w:hAnsi="Arial" w:cs="Arial"/>
        </w:rPr>
        <w:t xml:space="preserve">Saha, S., Chowdhury, S., &amp; Raychaudhuri, D. (2023). Diversity and distribution of dragonflies and damselflies (Order: Odonata) in forested and urban areas of North and South 24 Parganas and Kolkata districts of West Bengal, India. </w:t>
      </w:r>
      <w:r w:rsidRPr="00071F89">
        <w:rPr>
          <w:rFonts w:ascii="Arial" w:hAnsi="Arial" w:cs="Arial"/>
          <w:i/>
          <w:iCs/>
        </w:rPr>
        <w:t>World Scientific News, 184</w:t>
      </w:r>
      <w:r w:rsidRPr="00071F89">
        <w:rPr>
          <w:rFonts w:ascii="Arial" w:hAnsi="Arial" w:cs="Arial"/>
        </w:rPr>
        <w:t>, 103–129.</w:t>
      </w:r>
    </w:p>
    <w:p w14:paraId="447549B2" w14:textId="77777777" w:rsidR="002B68EB" w:rsidRPr="00071F89" w:rsidRDefault="002B68EB" w:rsidP="00071F89">
      <w:pPr>
        <w:tabs>
          <w:tab w:val="left" w:pos="90"/>
        </w:tabs>
        <w:spacing w:line="240" w:lineRule="auto"/>
        <w:ind w:left="540" w:hanging="540"/>
        <w:jc w:val="both"/>
        <w:rPr>
          <w:rFonts w:ascii="Arial" w:hAnsi="Arial" w:cs="Arial"/>
        </w:rPr>
      </w:pPr>
      <w:r w:rsidRPr="00071F89">
        <w:rPr>
          <w:rFonts w:ascii="Arial" w:hAnsi="Arial" w:cs="Arial"/>
        </w:rPr>
        <w:t xml:space="preserve">Sahlén, G., &amp; </w:t>
      </w:r>
      <w:proofErr w:type="spellStart"/>
      <w:r w:rsidRPr="00071F89">
        <w:rPr>
          <w:rFonts w:ascii="Arial" w:hAnsi="Arial" w:cs="Arial"/>
        </w:rPr>
        <w:t>Ekestubbe</w:t>
      </w:r>
      <w:proofErr w:type="spellEnd"/>
      <w:r w:rsidRPr="00071F89">
        <w:rPr>
          <w:rFonts w:ascii="Arial" w:hAnsi="Arial" w:cs="Arial"/>
        </w:rPr>
        <w:t xml:space="preserve">, K. (2001). Identification of dragonflies (Odonata) as indicators of general species richness in boreal forest lakes. </w:t>
      </w:r>
      <w:r w:rsidRPr="00071F89">
        <w:rPr>
          <w:rFonts w:ascii="Arial" w:hAnsi="Arial" w:cs="Arial"/>
          <w:i/>
          <w:iCs/>
        </w:rPr>
        <w:t>Biodiversity and Conservation, 10</w:t>
      </w:r>
      <w:r w:rsidRPr="00071F89">
        <w:rPr>
          <w:rFonts w:ascii="Arial" w:hAnsi="Arial" w:cs="Arial"/>
        </w:rPr>
        <w:t>, 673–690.</w:t>
      </w:r>
    </w:p>
    <w:p w14:paraId="62990236" w14:textId="77777777" w:rsidR="002B68EB" w:rsidRPr="00071F89" w:rsidRDefault="00BB0588" w:rsidP="00071F89">
      <w:pPr>
        <w:tabs>
          <w:tab w:val="left" w:pos="90"/>
        </w:tabs>
        <w:spacing w:line="240" w:lineRule="auto"/>
        <w:ind w:left="540" w:hanging="540"/>
        <w:jc w:val="both"/>
        <w:rPr>
          <w:rFonts w:ascii="Arial" w:hAnsi="Arial" w:cs="Arial"/>
        </w:rPr>
      </w:pPr>
      <w:r w:rsidRPr="00071F89">
        <w:rPr>
          <w:rFonts w:ascii="Arial" w:hAnsi="Arial" w:cs="Arial"/>
        </w:rPr>
        <w:t xml:space="preserve">Sanders, H. L. (1968). Marine benthic diversity: A comparative study. </w:t>
      </w:r>
      <w:r w:rsidRPr="00071F89">
        <w:rPr>
          <w:rFonts w:ascii="Arial" w:hAnsi="Arial" w:cs="Arial"/>
          <w:i/>
          <w:iCs/>
        </w:rPr>
        <w:t>The American Naturalist</w:t>
      </w:r>
      <w:r w:rsidRPr="00071F89">
        <w:rPr>
          <w:rFonts w:ascii="Arial" w:hAnsi="Arial" w:cs="Arial"/>
        </w:rPr>
        <w:t>, 102, 243–282.</w:t>
      </w:r>
    </w:p>
    <w:p w14:paraId="22F6B593" w14:textId="6FFDED03" w:rsidR="00BB0588" w:rsidRDefault="00BB0588" w:rsidP="00071F89">
      <w:pPr>
        <w:tabs>
          <w:tab w:val="left" w:pos="90"/>
        </w:tabs>
        <w:spacing w:line="240" w:lineRule="auto"/>
        <w:ind w:left="540" w:hanging="540"/>
        <w:jc w:val="both"/>
        <w:rPr>
          <w:rFonts w:ascii="Arial" w:hAnsi="Arial" w:cs="Arial"/>
        </w:rPr>
      </w:pPr>
      <w:r w:rsidRPr="00071F89">
        <w:rPr>
          <w:rFonts w:ascii="Arial" w:hAnsi="Arial" w:cs="Arial"/>
        </w:rPr>
        <w:t xml:space="preserve">Shannon, C. E., &amp; Weaver, W. (1949). </w:t>
      </w:r>
      <w:r w:rsidRPr="00071F89">
        <w:rPr>
          <w:rFonts w:ascii="Arial" w:hAnsi="Arial" w:cs="Arial"/>
          <w:i/>
          <w:iCs/>
        </w:rPr>
        <w:t>The mathematical theory of communication</w:t>
      </w:r>
      <w:r w:rsidRPr="00071F89">
        <w:rPr>
          <w:rFonts w:ascii="Arial" w:hAnsi="Arial" w:cs="Arial"/>
        </w:rPr>
        <w:t>. Urbana: University of Illinois Press.</w:t>
      </w:r>
    </w:p>
    <w:p w14:paraId="7B7A8F70" w14:textId="27DDA590" w:rsidR="00CE0673" w:rsidRPr="00071F89" w:rsidRDefault="00CE0673" w:rsidP="00071F89">
      <w:pPr>
        <w:tabs>
          <w:tab w:val="left" w:pos="90"/>
        </w:tabs>
        <w:spacing w:line="240" w:lineRule="auto"/>
        <w:ind w:left="540" w:hanging="540"/>
        <w:jc w:val="both"/>
        <w:rPr>
          <w:rFonts w:ascii="Arial" w:hAnsi="Arial" w:cs="Arial"/>
        </w:rPr>
      </w:pPr>
      <w:proofErr w:type="spellStart"/>
      <w:r w:rsidRPr="00CE0673">
        <w:rPr>
          <w:rFonts w:ascii="Arial" w:hAnsi="Arial" w:cs="Arial"/>
          <w:highlight w:val="yellow"/>
        </w:rPr>
        <w:t>Satpathi</w:t>
      </w:r>
      <w:proofErr w:type="spellEnd"/>
      <w:r w:rsidRPr="00CE0673">
        <w:rPr>
          <w:rFonts w:ascii="Arial" w:hAnsi="Arial" w:cs="Arial"/>
          <w:highlight w:val="yellow"/>
        </w:rPr>
        <w:t xml:space="preserve">, C. R. (2010). Role of dragonfly and damselfly in integrated pest management of rice in Eastern India. </w:t>
      </w:r>
      <w:r w:rsidRPr="00CE0673">
        <w:rPr>
          <w:rFonts w:ascii="Arial" w:hAnsi="Arial" w:cs="Arial"/>
          <w:i/>
          <w:highlight w:val="yellow"/>
        </w:rPr>
        <w:t>Insect Environment, 16</w:t>
      </w:r>
      <w:r w:rsidRPr="00CE0673">
        <w:rPr>
          <w:rFonts w:ascii="Arial" w:hAnsi="Arial" w:cs="Arial"/>
          <w:highlight w:val="yellow"/>
        </w:rPr>
        <w:t>(2), 69–71</w:t>
      </w:r>
    </w:p>
    <w:p w14:paraId="6DA087B7" w14:textId="77777777" w:rsidR="00BB0588" w:rsidRPr="00071F89" w:rsidRDefault="00BB0588" w:rsidP="00071F89">
      <w:pPr>
        <w:tabs>
          <w:tab w:val="left" w:pos="90"/>
        </w:tabs>
        <w:spacing w:line="240" w:lineRule="auto"/>
        <w:ind w:left="540" w:hanging="540"/>
        <w:jc w:val="both"/>
        <w:rPr>
          <w:rFonts w:ascii="Arial" w:hAnsi="Arial" w:cs="Arial"/>
        </w:rPr>
      </w:pPr>
      <w:r w:rsidRPr="00071F89">
        <w:rPr>
          <w:rFonts w:ascii="Arial" w:hAnsi="Arial" w:cs="Arial"/>
        </w:rPr>
        <w:t xml:space="preserve">Sharma, S., &amp; Kumar, R. (2021). Sacred groves of India: Repositories of a rich heritage and tools for biodiversity conservation. </w:t>
      </w:r>
      <w:r w:rsidRPr="00071F89">
        <w:rPr>
          <w:rFonts w:ascii="Arial" w:hAnsi="Arial" w:cs="Arial"/>
          <w:i/>
          <w:iCs/>
        </w:rPr>
        <w:t>Journal of Forestry Research</w:t>
      </w:r>
      <w:r w:rsidRPr="00071F89">
        <w:rPr>
          <w:rFonts w:ascii="Arial" w:hAnsi="Arial" w:cs="Arial"/>
        </w:rPr>
        <w:t>, 32, 899–916.</w:t>
      </w:r>
    </w:p>
    <w:p w14:paraId="428363FA" w14:textId="77777777" w:rsidR="00BB0588" w:rsidRPr="00071F89" w:rsidRDefault="00BB0588" w:rsidP="00071F89">
      <w:pPr>
        <w:tabs>
          <w:tab w:val="left" w:pos="90"/>
        </w:tabs>
        <w:spacing w:line="240" w:lineRule="auto"/>
        <w:ind w:left="540" w:hanging="540"/>
        <w:jc w:val="both"/>
        <w:rPr>
          <w:rFonts w:ascii="Arial" w:hAnsi="Arial" w:cs="Arial"/>
        </w:rPr>
      </w:pPr>
      <w:r w:rsidRPr="00071F89">
        <w:rPr>
          <w:rFonts w:ascii="Arial" w:hAnsi="Arial" w:cs="Arial"/>
        </w:rPr>
        <w:t xml:space="preserve">Singh, S., Youssouf, M., Malik, Z. A., &amp; Bussmann, R. W. (2017). Sacred groves: Myths, beliefs, and biodiversity conservation: A case study from Western Himalaya, India. </w:t>
      </w:r>
      <w:r w:rsidRPr="00071F89">
        <w:rPr>
          <w:rFonts w:ascii="Arial" w:hAnsi="Arial" w:cs="Arial"/>
          <w:i/>
          <w:iCs/>
        </w:rPr>
        <w:t>International Journal of Ecology</w:t>
      </w:r>
      <w:r w:rsidRPr="00071F89">
        <w:rPr>
          <w:rFonts w:ascii="Arial" w:hAnsi="Arial" w:cs="Arial"/>
        </w:rPr>
        <w:t>, 2017, Article ID 3828609.</w:t>
      </w:r>
    </w:p>
    <w:p w14:paraId="459F4842" w14:textId="77777777" w:rsidR="000A0E8D" w:rsidRPr="00071F89" w:rsidRDefault="00BB0588" w:rsidP="00071F89">
      <w:pPr>
        <w:tabs>
          <w:tab w:val="left" w:pos="90"/>
        </w:tabs>
        <w:spacing w:line="240" w:lineRule="auto"/>
        <w:ind w:left="540" w:hanging="540"/>
        <w:jc w:val="both"/>
        <w:rPr>
          <w:rFonts w:ascii="Arial" w:hAnsi="Arial" w:cs="Arial"/>
        </w:rPr>
      </w:pPr>
      <w:r w:rsidRPr="00071F89">
        <w:rPr>
          <w:rFonts w:ascii="Arial" w:hAnsi="Arial" w:cs="Arial"/>
        </w:rPr>
        <w:t xml:space="preserve">Smetacek, P. (2018). </w:t>
      </w:r>
      <w:r w:rsidRPr="00071F89">
        <w:rPr>
          <w:rFonts w:ascii="Arial" w:hAnsi="Arial" w:cs="Arial"/>
          <w:i/>
          <w:iCs/>
        </w:rPr>
        <w:t>A naturalist’s guide to the butterflies of India</w:t>
      </w:r>
      <w:r w:rsidRPr="00071F89">
        <w:rPr>
          <w:rFonts w:ascii="Arial" w:hAnsi="Arial" w:cs="Arial"/>
        </w:rPr>
        <w:t>. Oxford: John Beaufoy Publishing.</w:t>
      </w:r>
    </w:p>
    <w:p w14:paraId="0AA3EF09" w14:textId="77777777" w:rsidR="003A7E42" w:rsidRPr="00071F89" w:rsidRDefault="003A7E42" w:rsidP="00071F89">
      <w:pPr>
        <w:tabs>
          <w:tab w:val="left" w:pos="90"/>
        </w:tabs>
        <w:spacing w:line="240" w:lineRule="auto"/>
        <w:ind w:left="540" w:hanging="540"/>
        <w:jc w:val="both"/>
        <w:rPr>
          <w:rFonts w:ascii="Arial" w:hAnsi="Arial" w:cs="Arial"/>
        </w:rPr>
      </w:pPr>
      <w:r w:rsidRPr="00071F89">
        <w:rPr>
          <w:rFonts w:ascii="Arial" w:hAnsi="Arial" w:cs="Arial"/>
        </w:rPr>
        <w:t xml:space="preserve">Subramanian, K. A. (2005). </w:t>
      </w:r>
      <w:r w:rsidRPr="00071F89">
        <w:rPr>
          <w:rFonts w:ascii="Arial" w:hAnsi="Arial" w:cs="Arial"/>
          <w:i/>
          <w:iCs/>
        </w:rPr>
        <w:t>Dragonflies and damselflies of peninsular India</w:t>
      </w:r>
      <w:r w:rsidRPr="00071F89">
        <w:rPr>
          <w:rFonts w:ascii="Arial" w:hAnsi="Arial" w:cs="Arial"/>
        </w:rPr>
        <w:t>. Indian Academy of Sciences.</w:t>
      </w:r>
    </w:p>
    <w:bookmarkEnd w:id="12"/>
    <w:p w14:paraId="4E15E4B1" w14:textId="77777777" w:rsidR="003A7E42" w:rsidRDefault="003A7E42" w:rsidP="002B68EB">
      <w:pPr>
        <w:tabs>
          <w:tab w:val="left" w:pos="90"/>
        </w:tabs>
        <w:spacing w:line="360" w:lineRule="auto"/>
        <w:ind w:left="540" w:hanging="540"/>
        <w:jc w:val="both"/>
        <w:rPr>
          <w:rFonts w:ascii="Times New Roman" w:hAnsi="Times New Roman" w:cs="Times New Roman"/>
          <w:sz w:val="24"/>
          <w:szCs w:val="24"/>
        </w:rPr>
      </w:pPr>
    </w:p>
    <w:sectPr w:rsidR="003A7E42" w:rsidSect="00AB1563">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36AA4" w14:textId="77777777" w:rsidR="001178E7" w:rsidRDefault="001178E7" w:rsidP="00CC7A2D">
      <w:pPr>
        <w:spacing w:after="0" w:line="240" w:lineRule="auto"/>
      </w:pPr>
      <w:r>
        <w:separator/>
      </w:r>
    </w:p>
  </w:endnote>
  <w:endnote w:type="continuationSeparator" w:id="0">
    <w:p w14:paraId="0CB5C9BC" w14:textId="77777777" w:rsidR="001178E7" w:rsidRDefault="001178E7" w:rsidP="00CC7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173A3" w14:textId="77777777" w:rsidR="000324D0" w:rsidRDefault="000324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4C3A8" w14:textId="77777777" w:rsidR="000324D0" w:rsidRDefault="000324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2E1B2" w14:textId="77777777" w:rsidR="000324D0" w:rsidRDefault="000324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9E84B" w14:textId="77777777" w:rsidR="001178E7" w:rsidRDefault="001178E7" w:rsidP="00CC7A2D">
      <w:pPr>
        <w:spacing w:after="0" w:line="240" w:lineRule="auto"/>
      </w:pPr>
      <w:r>
        <w:separator/>
      </w:r>
    </w:p>
  </w:footnote>
  <w:footnote w:type="continuationSeparator" w:id="0">
    <w:p w14:paraId="019732C6" w14:textId="77777777" w:rsidR="001178E7" w:rsidRDefault="001178E7" w:rsidP="00CC7A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FC815" w14:textId="39F0013A" w:rsidR="000324D0" w:rsidRDefault="001178E7">
    <w:pPr>
      <w:pStyle w:val="Header"/>
    </w:pPr>
    <w:r>
      <w:rPr>
        <w:noProof/>
      </w:rPr>
      <w:pict w14:anchorId="5B1118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55857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8D1AD" w14:textId="018A688C" w:rsidR="000324D0" w:rsidRDefault="001178E7">
    <w:pPr>
      <w:pStyle w:val="Header"/>
    </w:pPr>
    <w:r>
      <w:rPr>
        <w:noProof/>
      </w:rPr>
      <w:pict w14:anchorId="43BB3F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55858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AEFA6" w14:textId="79F80B87" w:rsidR="000324D0" w:rsidRDefault="001178E7">
    <w:pPr>
      <w:pStyle w:val="Header"/>
    </w:pPr>
    <w:r>
      <w:rPr>
        <w:noProof/>
      </w:rPr>
      <w:pict w14:anchorId="31753E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55857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588"/>
    <w:rsid w:val="00007C99"/>
    <w:rsid w:val="00030B56"/>
    <w:rsid w:val="000324D0"/>
    <w:rsid w:val="000538BD"/>
    <w:rsid w:val="000561AC"/>
    <w:rsid w:val="00071F89"/>
    <w:rsid w:val="00096E49"/>
    <w:rsid w:val="000A0E8D"/>
    <w:rsid w:val="000A2960"/>
    <w:rsid w:val="000A6C82"/>
    <w:rsid w:val="000A7DA8"/>
    <w:rsid w:val="000E4795"/>
    <w:rsid w:val="000F551D"/>
    <w:rsid w:val="001178E7"/>
    <w:rsid w:val="00126F0C"/>
    <w:rsid w:val="001464C2"/>
    <w:rsid w:val="00175F8C"/>
    <w:rsid w:val="00177ADD"/>
    <w:rsid w:val="001850F5"/>
    <w:rsid w:val="00192FB7"/>
    <w:rsid w:val="00194F6C"/>
    <w:rsid w:val="001A5A29"/>
    <w:rsid w:val="001B33C6"/>
    <w:rsid w:val="001E0970"/>
    <w:rsid w:val="0024214B"/>
    <w:rsid w:val="00260CED"/>
    <w:rsid w:val="00266B43"/>
    <w:rsid w:val="00266DCC"/>
    <w:rsid w:val="00275584"/>
    <w:rsid w:val="00282E02"/>
    <w:rsid w:val="002900C4"/>
    <w:rsid w:val="00296D3C"/>
    <w:rsid w:val="0029797E"/>
    <w:rsid w:val="002B68EB"/>
    <w:rsid w:val="002D56D7"/>
    <w:rsid w:val="00302552"/>
    <w:rsid w:val="00305886"/>
    <w:rsid w:val="003061B5"/>
    <w:rsid w:val="003155C5"/>
    <w:rsid w:val="0031661F"/>
    <w:rsid w:val="0033003B"/>
    <w:rsid w:val="003354E2"/>
    <w:rsid w:val="00346933"/>
    <w:rsid w:val="003605F7"/>
    <w:rsid w:val="003651AE"/>
    <w:rsid w:val="003736B3"/>
    <w:rsid w:val="00374FCD"/>
    <w:rsid w:val="003A0087"/>
    <w:rsid w:val="003A7E42"/>
    <w:rsid w:val="003B2913"/>
    <w:rsid w:val="003C7C83"/>
    <w:rsid w:val="003D15BA"/>
    <w:rsid w:val="003F510C"/>
    <w:rsid w:val="00415A5E"/>
    <w:rsid w:val="00416AAD"/>
    <w:rsid w:val="00421188"/>
    <w:rsid w:val="0044503A"/>
    <w:rsid w:val="00452E8F"/>
    <w:rsid w:val="004531DF"/>
    <w:rsid w:val="004A0DEF"/>
    <w:rsid w:val="004F4022"/>
    <w:rsid w:val="00501DB3"/>
    <w:rsid w:val="00566448"/>
    <w:rsid w:val="00575836"/>
    <w:rsid w:val="00576877"/>
    <w:rsid w:val="00577E29"/>
    <w:rsid w:val="00580833"/>
    <w:rsid w:val="00585225"/>
    <w:rsid w:val="00585E58"/>
    <w:rsid w:val="005A2795"/>
    <w:rsid w:val="005A443D"/>
    <w:rsid w:val="005A77B7"/>
    <w:rsid w:val="005B1167"/>
    <w:rsid w:val="005D2C4B"/>
    <w:rsid w:val="005D38A1"/>
    <w:rsid w:val="005E62DA"/>
    <w:rsid w:val="00615BF0"/>
    <w:rsid w:val="00617662"/>
    <w:rsid w:val="0063048A"/>
    <w:rsid w:val="006451AA"/>
    <w:rsid w:val="006469DA"/>
    <w:rsid w:val="00654FF2"/>
    <w:rsid w:val="006563CF"/>
    <w:rsid w:val="00666278"/>
    <w:rsid w:val="006767B5"/>
    <w:rsid w:val="00680413"/>
    <w:rsid w:val="00694330"/>
    <w:rsid w:val="006A3F08"/>
    <w:rsid w:val="006B1CB5"/>
    <w:rsid w:val="006B697E"/>
    <w:rsid w:val="006D01BC"/>
    <w:rsid w:val="006D0735"/>
    <w:rsid w:val="00705FFB"/>
    <w:rsid w:val="0070754E"/>
    <w:rsid w:val="007129EA"/>
    <w:rsid w:val="00725CE3"/>
    <w:rsid w:val="00740C7F"/>
    <w:rsid w:val="0075215E"/>
    <w:rsid w:val="007802D9"/>
    <w:rsid w:val="0078232F"/>
    <w:rsid w:val="00782D57"/>
    <w:rsid w:val="007A08BD"/>
    <w:rsid w:val="007C0EC8"/>
    <w:rsid w:val="007C5368"/>
    <w:rsid w:val="007F1301"/>
    <w:rsid w:val="00804596"/>
    <w:rsid w:val="00812E7C"/>
    <w:rsid w:val="008277BE"/>
    <w:rsid w:val="0083526C"/>
    <w:rsid w:val="00847721"/>
    <w:rsid w:val="00851B43"/>
    <w:rsid w:val="0086077E"/>
    <w:rsid w:val="00864C7B"/>
    <w:rsid w:val="0086747B"/>
    <w:rsid w:val="00873122"/>
    <w:rsid w:val="008762B1"/>
    <w:rsid w:val="00893C17"/>
    <w:rsid w:val="008A799F"/>
    <w:rsid w:val="008C0F2F"/>
    <w:rsid w:val="00900083"/>
    <w:rsid w:val="0091266D"/>
    <w:rsid w:val="00915120"/>
    <w:rsid w:val="00931CAA"/>
    <w:rsid w:val="00933324"/>
    <w:rsid w:val="00955F60"/>
    <w:rsid w:val="00971FDC"/>
    <w:rsid w:val="00983DD3"/>
    <w:rsid w:val="009A5768"/>
    <w:rsid w:val="009B6ECB"/>
    <w:rsid w:val="009F65C7"/>
    <w:rsid w:val="00A10A46"/>
    <w:rsid w:val="00A31791"/>
    <w:rsid w:val="00A97A4C"/>
    <w:rsid w:val="00AA4275"/>
    <w:rsid w:val="00AB1563"/>
    <w:rsid w:val="00AB4571"/>
    <w:rsid w:val="00AD3ECC"/>
    <w:rsid w:val="00AD7E75"/>
    <w:rsid w:val="00AE70B4"/>
    <w:rsid w:val="00AF577A"/>
    <w:rsid w:val="00B0684E"/>
    <w:rsid w:val="00B0724D"/>
    <w:rsid w:val="00B226D8"/>
    <w:rsid w:val="00B27590"/>
    <w:rsid w:val="00B360A0"/>
    <w:rsid w:val="00B917BF"/>
    <w:rsid w:val="00BA04F1"/>
    <w:rsid w:val="00BB0588"/>
    <w:rsid w:val="00BC4D50"/>
    <w:rsid w:val="00BE7731"/>
    <w:rsid w:val="00C034FF"/>
    <w:rsid w:val="00C03C36"/>
    <w:rsid w:val="00C106A3"/>
    <w:rsid w:val="00C15B0E"/>
    <w:rsid w:val="00C44455"/>
    <w:rsid w:val="00C449F5"/>
    <w:rsid w:val="00C47D57"/>
    <w:rsid w:val="00C71775"/>
    <w:rsid w:val="00CC7A2D"/>
    <w:rsid w:val="00CE0673"/>
    <w:rsid w:val="00CE4CDD"/>
    <w:rsid w:val="00CF096A"/>
    <w:rsid w:val="00CF66B7"/>
    <w:rsid w:val="00D14E77"/>
    <w:rsid w:val="00D20CCE"/>
    <w:rsid w:val="00D43859"/>
    <w:rsid w:val="00D5106F"/>
    <w:rsid w:val="00D65918"/>
    <w:rsid w:val="00D76D4A"/>
    <w:rsid w:val="00D83614"/>
    <w:rsid w:val="00D94119"/>
    <w:rsid w:val="00D95BB3"/>
    <w:rsid w:val="00DA06AC"/>
    <w:rsid w:val="00DA5B4F"/>
    <w:rsid w:val="00DB0259"/>
    <w:rsid w:val="00DC38F3"/>
    <w:rsid w:val="00DD033F"/>
    <w:rsid w:val="00DE09D5"/>
    <w:rsid w:val="00DF2BFC"/>
    <w:rsid w:val="00E07C99"/>
    <w:rsid w:val="00E41454"/>
    <w:rsid w:val="00E429E4"/>
    <w:rsid w:val="00E50E63"/>
    <w:rsid w:val="00E750A6"/>
    <w:rsid w:val="00E819F4"/>
    <w:rsid w:val="00E928FC"/>
    <w:rsid w:val="00EA36DB"/>
    <w:rsid w:val="00EB5DD0"/>
    <w:rsid w:val="00EC0564"/>
    <w:rsid w:val="00EC6DD4"/>
    <w:rsid w:val="00ED7F8A"/>
    <w:rsid w:val="00EF7D85"/>
    <w:rsid w:val="00F02790"/>
    <w:rsid w:val="00F06B1B"/>
    <w:rsid w:val="00F113F1"/>
    <w:rsid w:val="00F11BB5"/>
    <w:rsid w:val="00F43D29"/>
    <w:rsid w:val="00F44BA2"/>
    <w:rsid w:val="00F52D06"/>
    <w:rsid w:val="00F56F3C"/>
    <w:rsid w:val="00F842BB"/>
    <w:rsid w:val="00F937E1"/>
    <w:rsid w:val="00FC3CFA"/>
    <w:rsid w:val="00FC6B5A"/>
    <w:rsid w:val="00FD644A"/>
    <w:rsid w:val="00FD7807"/>
    <w:rsid w:val="00FE16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818EEB"/>
  <w15:chartTrackingRefBased/>
  <w15:docId w15:val="{33E77047-7FF1-4875-A60F-6C7A58BD6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D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0588"/>
    <w:rPr>
      <w:color w:val="0563C1" w:themeColor="hyperlink"/>
      <w:u w:val="single"/>
    </w:rPr>
  </w:style>
  <w:style w:type="paragraph" w:styleId="NormalWeb">
    <w:name w:val="Normal (Web)"/>
    <w:basedOn w:val="Normal"/>
    <w:uiPriority w:val="99"/>
    <w:semiHidden/>
    <w:unhideWhenUsed/>
    <w:rsid w:val="00BB058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
    <w:name w:val="Table Grid2"/>
    <w:basedOn w:val="TableNormal"/>
    <w:uiPriority w:val="39"/>
    <w:rsid w:val="00AD7E7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52E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D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56D7"/>
  </w:style>
  <w:style w:type="paragraph" w:styleId="Footer">
    <w:name w:val="footer"/>
    <w:basedOn w:val="Normal"/>
    <w:link w:val="FooterChar"/>
    <w:uiPriority w:val="99"/>
    <w:unhideWhenUsed/>
    <w:rsid w:val="002D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56D7"/>
  </w:style>
  <w:style w:type="character" w:styleId="LineNumber">
    <w:name w:val="line number"/>
    <w:basedOn w:val="DefaultParagraphFont"/>
    <w:uiPriority w:val="99"/>
    <w:semiHidden/>
    <w:unhideWhenUsed/>
    <w:rsid w:val="00C03C36"/>
  </w:style>
  <w:style w:type="character" w:styleId="UnresolvedMention">
    <w:name w:val="Unresolved Mention"/>
    <w:basedOn w:val="DefaultParagraphFont"/>
    <w:uiPriority w:val="99"/>
    <w:semiHidden/>
    <w:unhideWhenUsed/>
    <w:rsid w:val="005A2795"/>
    <w:rPr>
      <w:color w:val="605E5C"/>
      <w:shd w:val="clear" w:color="auto" w:fill="E1DFDD"/>
    </w:rPr>
  </w:style>
  <w:style w:type="paragraph" w:styleId="ListParagraph">
    <w:name w:val="List Paragraph"/>
    <w:basedOn w:val="Normal"/>
    <w:uiPriority w:val="34"/>
    <w:qFormat/>
    <w:rsid w:val="004450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0719">
      <w:bodyDiv w:val="1"/>
      <w:marLeft w:val="0"/>
      <w:marRight w:val="0"/>
      <w:marTop w:val="0"/>
      <w:marBottom w:val="0"/>
      <w:divBdr>
        <w:top w:val="none" w:sz="0" w:space="0" w:color="auto"/>
        <w:left w:val="none" w:sz="0" w:space="0" w:color="auto"/>
        <w:bottom w:val="none" w:sz="0" w:space="0" w:color="auto"/>
        <w:right w:val="none" w:sz="0" w:space="0" w:color="auto"/>
      </w:divBdr>
      <w:divsChild>
        <w:div w:id="1910505565">
          <w:marLeft w:val="0"/>
          <w:marRight w:val="0"/>
          <w:marTop w:val="0"/>
          <w:marBottom w:val="0"/>
          <w:divBdr>
            <w:top w:val="none" w:sz="0" w:space="0" w:color="auto"/>
            <w:left w:val="none" w:sz="0" w:space="0" w:color="auto"/>
            <w:bottom w:val="none" w:sz="0" w:space="0" w:color="auto"/>
            <w:right w:val="none" w:sz="0" w:space="0" w:color="auto"/>
          </w:divBdr>
          <w:divsChild>
            <w:div w:id="2088502482">
              <w:marLeft w:val="0"/>
              <w:marRight w:val="0"/>
              <w:marTop w:val="0"/>
              <w:marBottom w:val="0"/>
              <w:divBdr>
                <w:top w:val="none" w:sz="0" w:space="0" w:color="auto"/>
                <w:left w:val="none" w:sz="0" w:space="0" w:color="auto"/>
                <w:bottom w:val="none" w:sz="0" w:space="0" w:color="auto"/>
                <w:right w:val="none" w:sz="0" w:space="0" w:color="auto"/>
              </w:divBdr>
              <w:divsChild>
                <w:div w:id="2001230898">
                  <w:marLeft w:val="0"/>
                  <w:marRight w:val="0"/>
                  <w:marTop w:val="0"/>
                  <w:marBottom w:val="0"/>
                  <w:divBdr>
                    <w:top w:val="none" w:sz="0" w:space="0" w:color="auto"/>
                    <w:left w:val="none" w:sz="0" w:space="0" w:color="auto"/>
                    <w:bottom w:val="none" w:sz="0" w:space="0" w:color="auto"/>
                    <w:right w:val="none" w:sz="0" w:space="0" w:color="auto"/>
                  </w:divBdr>
                  <w:divsChild>
                    <w:div w:id="1696808834">
                      <w:marLeft w:val="0"/>
                      <w:marRight w:val="0"/>
                      <w:marTop w:val="0"/>
                      <w:marBottom w:val="0"/>
                      <w:divBdr>
                        <w:top w:val="none" w:sz="0" w:space="0" w:color="auto"/>
                        <w:left w:val="none" w:sz="0" w:space="0" w:color="auto"/>
                        <w:bottom w:val="none" w:sz="0" w:space="0" w:color="auto"/>
                        <w:right w:val="none" w:sz="0" w:space="0" w:color="auto"/>
                      </w:divBdr>
                      <w:divsChild>
                        <w:div w:id="645165297">
                          <w:marLeft w:val="0"/>
                          <w:marRight w:val="0"/>
                          <w:marTop w:val="0"/>
                          <w:marBottom w:val="0"/>
                          <w:divBdr>
                            <w:top w:val="none" w:sz="0" w:space="0" w:color="auto"/>
                            <w:left w:val="none" w:sz="0" w:space="0" w:color="auto"/>
                            <w:bottom w:val="none" w:sz="0" w:space="0" w:color="auto"/>
                            <w:right w:val="none" w:sz="0" w:space="0" w:color="auto"/>
                          </w:divBdr>
                          <w:divsChild>
                            <w:div w:id="4957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08503">
      <w:bodyDiv w:val="1"/>
      <w:marLeft w:val="0"/>
      <w:marRight w:val="0"/>
      <w:marTop w:val="0"/>
      <w:marBottom w:val="0"/>
      <w:divBdr>
        <w:top w:val="none" w:sz="0" w:space="0" w:color="auto"/>
        <w:left w:val="none" w:sz="0" w:space="0" w:color="auto"/>
        <w:bottom w:val="none" w:sz="0" w:space="0" w:color="auto"/>
        <w:right w:val="none" w:sz="0" w:space="0" w:color="auto"/>
      </w:divBdr>
    </w:div>
    <w:div w:id="216010440">
      <w:bodyDiv w:val="1"/>
      <w:marLeft w:val="0"/>
      <w:marRight w:val="0"/>
      <w:marTop w:val="0"/>
      <w:marBottom w:val="0"/>
      <w:divBdr>
        <w:top w:val="none" w:sz="0" w:space="0" w:color="auto"/>
        <w:left w:val="none" w:sz="0" w:space="0" w:color="auto"/>
        <w:bottom w:val="none" w:sz="0" w:space="0" w:color="auto"/>
        <w:right w:val="none" w:sz="0" w:space="0" w:color="auto"/>
      </w:divBdr>
    </w:div>
    <w:div w:id="484470141">
      <w:bodyDiv w:val="1"/>
      <w:marLeft w:val="0"/>
      <w:marRight w:val="0"/>
      <w:marTop w:val="0"/>
      <w:marBottom w:val="0"/>
      <w:divBdr>
        <w:top w:val="none" w:sz="0" w:space="0" w:color="auto"/>
        <w:left w:val="none" w:sz="0" w:space="0" w:color="auto"/>
        <w:bottom w:val="none" w:sz="0" w:space="0" w:color="auto"/>
        <w:right w:val="none" w:sz="0" w:space="0" w:color="auto"/>
      </w:divBdr>
    </w:div>
    <w:div w:id="599142601">
      <w:bodyDiv w:val="1"/>
      <w:marLeft w:val="0"/>
      <w:marRight w:val="0"/>
      <w:marTop w:val="0"/>
      <w:marBottom w:val="0"/>
      <w:divBdr>
        <w:top w:val="none" w:sz="0" w:space="0" w:color="auto"/>
        <w:left w:val="none" w:sz="0" w:space="0" w:color="auto"/>
        <w:bottom w:val="none" w:sz="0" w:space="0" w:color="auto"/>
        <w:right w:val="none" w:sz="0" w:space="0" w:color="auto"/>
      </w:divBdr>
    </w:div>
    <w:div w:id="926884270">
      <w:bodyDiv w:val="1"/>
      <w:marLeft w:val="0"/>
      <w:marRight w:val="0"/>
      <w:marTop w:val="0"/>
      <w:marBottom w:val="0"/>
      <w:divBdr>
        <w:top w:val="none" w:sz="0" w:space="0" w:color="auto"/>
        <w:left w:val="none" w:sz="0" w:space="0" w:color="auto"/>
        <w:bottom w:val="none" w:sz="0" w:space="0" w:color="auto"/>
        <w:right w:val="none" w:sz="0" w:space="0" w:color="auto"/>
      </w:divBdr>
      <w:divsChild>
        <w:div w:id="294219655">
          <w:marLeft w:val="0"/>
          <w:marRight w:val="0"/>
          <w:marTop w:val="0"/>
          <w:marBottom w:val="0"/>
          <w:divBdr>
            <w:top w:val="none" w:sz="0" w:space="0" w:color="auto"/>
            <w:left w:val="none" w:sz="0" w:space="0" w:color="auto"/>
            <w:bottom w:val="none" w:sz="0" w:space="0" w:color="auto"/>
            <w:right w:val="none" w:sz="0" w:space="0" w:color="auto"/>
          </w:divBdr>
          <w:divsChild>
            <w:div w:id="1293707695">
              <w:marLeft w:val="0"/>
              <w:marRight w:val="0"/>
              <w:marTop w:val="0"/>
              <w:marBottom w:val="0"/>
              <w:divBdr>
                <w:top w:val="none" w:sz="0" w:space="0" w:color="auto"/>
                <w:left w:val="none" w:sz="0" w:space="0" w:color="auto"/>
                <w:bottom w:val="none" w:sz="0" w:space="0" w:color="auto"/>
                <w:right w:val="none" w:sz="0" w:space="0" w:color="auto"/>
              </w:divBdr>
              <w:divsChild>
                <w:div w:id="820927747">
                  <w:marLeft w:val="0"/>
                  <w:marRight w:val="0"/>
                  <w:marTop w:val="0"/>
                  <w:marBottom w:val="0"/>
                  <w:divBdr>
                    <w:top w:val="none" w:sz="0" w:space="0" w:color="auto"/>
                    <w:left w:val="none" w:sz="0" w:space="0" w:color="auto"/>
                    <w:bottom w:val="none" w:sz="0" w:space="0" w:color="auto"/>
                    <w:right w:val="none" w:sz="0" w:space="0" w:color="auto"/>
                  </w:divBdr>
                  <w:divsChild>
                    <w:div w:id="598607824">
                      <w:marLeft w:val="0"/>
                      <w:marRight w:val="0"/>
                      <w:marTop w:val="0"/>
                      <w:marBottom w:val="0"/>
                      <w:divBdr>
                        <w:top w:val="none" w:sz="0" w:space="0" w:color="auto"/>
                        <w:left w:val="none" w:sz="0" w:space="0" w:color="auto"/>
                        <w:bottom w:val="none" w:sz="0" w:space="0" w:color="auto"/>
                        <w:right w:val="none" w:sz="0" w:space="0" w:color="auto"/>
                      </w:divBdr>
                      <w:divsChild>
                        <w:div w:id="1731925281">
                          <w:marLeft w:val="0"/>
                          <w:marRight w:val="0"/>
                          <w:marTop w:val="0"/>
                          <w:marBottom w:val="0"/>
                          <w:divBdr>
                            <w:top w:val="none" w:sz="0" w:space="0" w:color="auto"/>
                            <w:left w:val="none" w:sz="0" w:space="0" w:color="auto"/>
                            <w:bottom w:val="none" w:sz="0" w:space="0" w:color="auto"/>
                            <w:right w:val="none" w:sz="0" w:space="0" w:color="auto"/>
                          </w:divBdr>
                          <w:divsChild>
                            <w:div w:id="203877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0690394">
      <w:bodyDiv w:val="1"/>
      <w:marLeft w:val="0"/>
      <w:marRight w:val="0"/>
      <w:marTop w:val="0"/>
      <w:marBottom w:val="0"/>
      <w:divBdr>
        <w:top w:val="none" w:sz="0" w:space="0" w:color="auto"/>
        <w:left w:val="none" w:sz="0" w:space="0" w:color="auto"/>
        <w:bottom w:val="none" w:sz="0" w:space="0" w:color="auto"/>
        <w:right w:val="none" w:sz="0" w:space="0" w:color="auto"/>
      </w:divBdr>
    </w:div>
    <w:div w:id="1085029703">
      <w:bodyDiv w:val="1"/>
      <w:marLeft w:val="0"/>
      <w:marRight w:val="0"/>
      <w:marTop w:val="0"/>
      <w:marBottom w:val="0"/>
      <w:divBdr>
        <w:top w:val="none" w:sz="0" w:space="0" w:color="auto"/>
        <w:left w:val="none" w:sz="0" w:space="0" w:color="auto"/>
        <w:bottom w:val="none" w:sz="0" w:space="0" w:color="auto"/>
        <w:right w:val="none" w:sz="0" w:space="0" w:color="auto"/>
      </w:divBdr>
    </w:div>
    <w:div w:id="1122267832">
      <w:bodyDiv w:val="1"/>
      <w:marLeft w:val="0"/>
      <w:marRight w:val="0"/>
      <w:marTop w:val="0"/>
      <w:marBottom w:val="0"/>
      <w:divBdr>
        <w:top w:val="none" w:sz="0" w:space="0" w:color="auto"/>
        <w:left w:val="none" w:sz="0" w:space="0" w:color="auto"/>
        <w:bottom w:val="none" w:sz="0" w:space="0" w:color="auto"/>
        <w:right w:val="none" w:sz="0" w:space="0" w:color="auto"/>
      </w:divBdr>
    </w:div>
    <w:div w:id="1138911864">
      <w:bodyDiv w:val="1"/>
      <w:marLeft w:val="0"/>
      <w:marRight w:val="0"/>
      <w:marTop w:val="0"/>
      <w:marBottom w:val="0"/>
      <w:divBdr>
        <w:top w:val="none" w:sz="0" w:space="0" w:color="auto"/>
        <w:left w:val="none" w:sz="0" w:space="0" w:color="auto"/>
        <w:bottom w:val="none" w:sz="0" w:space="0" w:color="auto"/>
        <w:right w:val="none" w:sz="0" w:space="0" w:color="auto"/>
      </w:divBdr>
    </w:div>
    <w:div w:id="1140880622">
      <w:bodyDiv w:val="1"/>
      <w:marLeft w:val="0"/>
      <w:marRight w:val="0"/>
      <w:marTop w:val="0"/>
      <w:marBottom w:val="0"/>
      <w:divBdr>
        <w:top w:val="none" w:sz="0" w:space="0" w:color="auto"/>
        <w:left w:val="none" w:sz="0" w:space="0" w:color="auto"/>
        <w:bottom w:val="none" w:sz="0" w:space="0" w:color="auto"/>
        <w:right w:val="none" w:sz="0" w:space="0" w:color="auto"/>
      </w:divBdr>
    </w:div>
    <w:div w:id="1513838373">
      <w:bodyDiv w:val="1"/>
      <w:marLeft w:val="0"/>
      <w:marRight w:val="0"/>
      <w:marTop w:val="0"/>
      <w:marBottom w:val="0"/>
      <w:divBdr>
        <w:top w:val="none" w:sz="0" w:space="0" w:color="auto"/>
        <w:left w:val="none" w:sz="0" w:space="0" w:color="auto"/>
        <w:bottom w:val="none" w:sz="0" w:space="0" w:color="auto"/>
        <w:right w:val="none" w:sz="0" w:space="0" w:color="auto"/>
      </w:divBdr>
    </w:div>
    <w:div w:id="1787383814">
      <w:bodyDiv w:val="1"/>
      <w:marLeft w:val="0"/>
      <w:marRight w:val="0"/>
      <w:marTop w:val="0"/>
      <w:marBottom w:val="0"/>
      <w:divBdr>
        <w:top w:val="none" w:sz="0" w:space="0" w:color="auto"/>
        <w:left w:val="none" w:sz="0" w:space="0" w:color="auto"/>
        <w:bottom w:val="none" w:sz="0" w:space="0" w:color="auto"/>
        <w:right w:val="none" w:sz="0" w:space="0" w:color="auto"/>
      </w:divBdr>
    </w:div>
    <w:div w:id="1811970933">
      <w:bodyDiv w:val="1"/>
      <w:marLeft w:val="0"/>
      <w:marRight w:val="0"/>
      <w:marTop w:val="0"/>
      <w:marBottom w:val="0"/>
      <w:divBdr>
        <w:top w:val="none" w:sz="0" w:space="0" w:color="auto"/>
        <w:left w:val="none" w:sz="0" w:space="0" w:color="auto"/>
        <w:bottom w:val="none" w:sz="0" w:space="0" w:color="auto"/>
        <w:right w:val="none" w:sz="0" w:space="0" w:color="auto"/>
      </w:divBdr>
    </w:div>
    <w:div w:id="193778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E6F2C8-8073-4D1A-809C-D87FD9F87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14</Pages>
  <Words>5046</Words>
  <Characters>28765</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Biplob Kr. Modak</cp:lastModifiedBy>
  <cp:revision>40</cp:revision>
  <dcterms:created xsi:type="dcterms:W3CDTF">2026-05-03T19:50:00Z</dcterms:created>
  <dcterms:modified xsi:type="dcterms:W3CDTF">2026-05-06T20:48:00Z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3d487d8c-e432-4871-86a1-0b1141c76299</vt:lpwstr>
  </property>
</Properties>
</file>