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1CCC" w14:textId="06D23AA4" w:rsidR="00114549" w:rsidRDefault="0014673F" w:rsidP="0014673F">
      <w:pPr>
        <w:pStyle w:val="NormalWeb"/>
        <w:ind w:firstLine="360"/>
        <w:jc w:val="center"/>
        <w:rPr>
          <w:b/>
        </w:rPr>
      </w:pPr>
      <w:r w:rsidRPr="0014673F">
        <w:rPr>
          <w:b/>
        </w:rPr>
        <w:t xml:space="preserve">Effects of Green-Synthesized Copper Oxide Nanoparticles on Growth, Physiology, and Streptococcus agalactiae Resistance in </w:t>
      </w:r>
      <w:r w:rsidRPr="00286A5C">
        <w:rPr>
          <w:b/>
          <w:i/>
          <w:iCs/>
        </w:rPr>
        <w:t xml:space="preserve">Oreochromis </w:t>
      </w:r>
      <w:proofErr w:type="spellStart"/>
      <w:r w:rsidRPr="00286A5C">
        <w:rPr>
          <w:b/>
          <w:i/>
          <w:iCs/>
        </w:rPr>
        <w:t>mossambicus</w:t>
      </w:r>
      <w:proofErr w:type="spellEnd"/>
    </w:p>
    <w:p w14:paraId="39BA0196" w14:textId="19BDE3CE" w:rsidR="00C81D6C" w:rsidRDefault="001A6D67" w:rsidP="00AC42FC">
      <w:pPr>
        <w:pStyle w:val="NormalWeb"/>
        <w:ind w:firstLine="360"/>
        <w:rPr>
          <w:b/>
        </w:rPr>
      </w:pPr>
      <w:r w:rsidRPr="00A15958">
        <w:rPr>
          <w:b/>
        </w:rPr>
        <w:t>Abstract</w:t>
      </w:r>
    </w:p>
    <w:p w14:paraId="012A745B" w14:textId="77777777" w:rsidR="001D4476" w:rsidRDefault="00FD6C34" w:rsidP="00FD6C34">
      <w:pPr>
        <w:pStyle w:val="NormalWeb"/>
        <w:spacing w:line="360" w:lineRule="auto"/>
        <w:ind w:firstLine="360"/>
        <w:jc w:val="both"/>
      </w:pPr>
      <w:r>
        <w:t>The intensification of aquaculture necessitates sustainable and effective strategies to enhance fish growth, health, and disease resistance while minimizing environmental impact. In this regard, green-synthesized nanoparticles have emerged as promising functional feed additives due to their biocompatibility and immunomodulatory potential. The present study evaluated the effects of dietary green-synthesized copper oxide nanoparticles (</w:t>
      </w:r>
      <w:proofErr w:type="spellStart"/>
      <w:r>
        <w:t>CuO</w:t>
      </w:r>
      <w:proofErr w:type="spellEnd"/>
      <w:r>
        <w:t xml:space="preserve"> NPs) on growth performance, hematological indices, immune responses, antioxidant status, and disease resistance in Oreochromis </w:t>
      </w:r>
      <w:proofErr w:type="spellStart"/>
      <w:r>
        <w:t>mossambicus</w:t>
      </w:r>
      <w:proofErr w:type="spellEnd"/>
      <w:r>
        <w:t xml:space="preserve"> over a 60-day feeding trial. Fish were fed diets supplemented with </w:t>
      </w:r>
      <w:proofErr w:type="spellStart"/>
      <w:r>
        <w:t>CuO</w:t>
      </w:r>
      <w:proofErr w:type="spellEnd"/>
      <w:r>
        <w:t xml:space="preserve"> NPs at 0, 1, 2, 4, and 8 mg/kg. Among the tested levels, 4 mg/kg significantly enhanced growth performance, as evidenced by increased final body weight, weight gain, and specific growth rate (p &lt; 0.05). Hematological parameters, including hemoglobin, red blood cells, and white blood cells, were markedly improved, indicating enhanced physiological status. Innate immune responses—serum lysozyme activity, respiratory burst activity, and myeloperoxidase activity—were significantly elevated at this optimal dose. Antioxidant defense was strengthened, with increased superoxide dismutase and catalase activities and reduced malondialdehyde levels, reflecting mitigation of oxidative stress. Importantly, serum aspartate aminotransferase and alanine aminotransferase levels remained within normal ranges, indicating no hepatic toxicity. Following challenge with Streptococcus agalactiae, fish fed 4 mg/kg </w:t>
      </w:r>
      <w:proofErr w:type="spellStart"/>
      <w:r>
        <w:t>CuO</w:t>
      </w:r>
      <w:proofErr w:type="spellEnd"/>
      <w:r>
        <w:t xml:space="preserve"> NPs exhibited significantly higher survival rates compared to other groups. Collectively, these findings demonstrate that dietary supplementation with green-synthesized </w:t>
      </w:r>
      <w:proofErr w:type="spellStart"/>
      <w:r>
        <w:t>CuO</w:t>
      </w:r>
      <w:proofErr w:type="spellEnd"/>
      <w:r>
        <w:t xml:space="preserve"> NPs at 4 mg/kg enhances growth, immunity, and oxidative resilience without adverse effects, highlighting its potential as a sustainable nano-enabled strategy for improving aquaculture productivity and health management.</w:t>
      </w:r>
    </w:p>
    <w:p w14:paraId="1A91AC66" w14:textId="5A595A27" w:rsidR="001D4476" w:rsidRDefault="00D93625" w:rsidP="001D4476">
      <w:pPr>
        <w:pStyle w:val="NormalWeb"/>
        <w:spacing w:before="0" w:beforeAutospacing="0" w:after="0" w:afterAutospacing="0"/>
        <w:jc w:val="both"/>
      </w:pPr>
      <w:r>
        <w:t xml:space="preserve">Keywords: </w:t>
      </w:r>
      <w:proofErr w:type="spellStart"/>
      <w:r w:rsidR="001D4476">
        <w:t>CuO</w:t>
      </w:r>
      <w:proofErr w:type="spellEnd"/>
      <w:r w:rsidR="001D4476">
        <w:t xml:space="preserve"> </w:t>
      </w:r>
      <w:r w:rsidR="001D4476">
        <w:t>nanoparticles</w:t>
      </w:r>
      <w:r w:rsidR="001D4476">
        <w:t xml:space="preserve">, </w:t>
      </w:r>
      <w:r w:rsidR="001D4476">
        <w:t>supplementation</w:t>
      </w:r>
      <w:r w:rsidR="001D4476">
        <w:t xml:space="preserve">, </w:t>
      </w:r>
      <w:r w:rsidR="001D4476">
        <w:t>Oreochromis</w:t>
      </w:r>
      <w:r w:rsidR="001D4476">
        <w:t xml:space="preserve">, </w:t>
      </w:r>
      <w:proofErr w:type="spellStart"/>
      <w:r w:rsidR="001D4476">
        <w:t>Hemato</w:t>
      </w:r>
      <w:proofErr w:type="spellEnd"/>
      <w:r w:rsidR="001D4476">
        <w:t>-immunological responses</w:t>
      </w:r>
      <w:r w:rsidR="001D4476">
        <w:t xml:space="preserve">, </w:t>
      </w:r>
      <w:r w:rsidR="001D4476">
        <w:t>Oxidative stress</w:t>
      </w:r>
      <w:r w:rsidR="001D4476">
        <w:t xml:space="preserve">, </w:t>
      </w:r>
      <w:r w:rsidR="001D4476" w:rsidRPr="001D4476">
        <w:rPr>
          <w:i/>
          <w:iCs/>
        </w:rPr>
        <w:t>Streptococcus agalactiae</w:t>
      </w:r>
    </w:p>
    <w:p w14:paraId="1D19AC08" w14:textId="79570617" w:rsidR="005F09EA" w:rsidRPr="005D3090" w:rsidRDefault="005F09EA" w:rsidP="001D4476">
      <w:pPr>
        <w:pStyle w:val="NormalWeb"/>
        <w:spacing w:line="360" w:lineRule="auto"/>
        <w:jc w:val="both"/>
        <w:rPr>
          <w:b/>
          <w:bCs/>
        </w:rPr>
      </w:pPr>
      <w:r w:rsidRPr="005D3090">
        <w:rPr>
          <w:b/>
          <w:bCs/>
        </w:rPr>
        <w:t>Introduction</w:t>
      </w:r>
    </w:p>
    <w:p w14:paraId="1D8CACBE" w14:textId="77777777" w:rsidR="00636139" w:rsidRDefault="00636139" w:rsidP="00636139">
      <w:pPr>
        <w:spacing w:before="100" w:beforeAutospacing="1" w:after="100" w:afterAutospacing="1" w:line="360" w:lineRule="auto"/>
        <w:jc w:val="both"/>
        <w:rPr>
          <w:rFonts w:ascii="Times New Roman" w:hAnsi="Times New Roman" w:cs="Times New Roman"/>
          <w:sz w:val="24"/>
          <w:szCs w:val="24"/>
        </w:rPr>
      </w:pPr>
      <w:r w:rsidRPr="00636139">
        <w:rPr>
          <w:rFonts w:ascii="Times New Roman" w:hAnsi="Times New Roman" w:cs="Times New Roman"/>
          <w:sz w:val="24"/>
          <w:szCs w:val="24"/>
        </w:rPr>
        <w:t>Nanotechnology has emerged as a transformative field with applications spanning medicine, environmental management, agriculture, and aquaculture. Among nanomaterials, metallic oxide nanoparticles—particularly copper oxide nanoparticles (</w:t>
      </w:r>
      <w:proofErr w:type="spellStart"/>
      <w:r w:rsidRPr="00636139">
        <w:rPr>
          <w:rFonts w:ascii="Times New Roman" w:hAnsi="Times New Roman" w:cs="Times New Roman"/>
          <w:sz w:val="24"/>
          <w:szCs w:val="24"/>
        </w:rPr>
        <w:t>CuO</w:t>
      </w:r>
      <w:proofErr w:type="spellEnd"/>
      <w:r w:rsidRPr="00636139">
        <w:rPr>
          <w:rFonts w:ascii="Times New Roman" w:hAnsi="Times New Roman" w:cs="Times New Roman"/>
          <w:sz w:val="24"/>
          <w:szCs w:val="24"/>
        </w:rPr>
        <w:t xml:space="preserve"> NPs)—have gained attention due to </w:t>
      </w:r>
      <w:r w:rsidRPr="00636139">
        <w:rPr>
          <w:rFonts w:ascii="Times New Roman" w:hAnsi="Times New Roman" w:cs="Times New Roman"/>
          <w:sz w:val="24"/>
          <w:szCs w:val="24"/>
        </w:rPr>
        <w:lastRenderedPageBreak/>
        <w:t>their antimicrobial, antioxidant, and immunomodulatory properties. However, conventional synthesis methods are often associated with environmental concerns, prompting the development of green synthesis approaches using plant-derived biomolecules, which enhance nanoparticle biocompatibility and sustainability.</w:t>
      </w:r>
      <w:r>
        <w:rPr>
          <w:rFonts w:ascii="Times New Roman" w:hAnsi="Times New Roman" w:cs="Times New Roman"/>
          <w:sz w:val="24"/>
          <w:szCs w:val="24"/>
        </w:rPr>
        <w:t xml:space="preserve"> </w:t>
      </w:r>
      <w:r w:rsidRPr="00636139">
        <w:rPr>
          <w:rFonts w:ascii="Times New Roman" w:hAnsi="Times New Roman" w:cs="Times New Roman"/>
          <w:sz w:val="24"/>
          <w:szCs w:val="24"/>
        </w:rPr>
        <w:t xml:space="preserve">In parallel, the increasing accumulation of electronic waste (e-waste) presents both an environmental challenge and an opportunity for resource recovery, particularly for valuable metals such as copper. The integration of e-waste-derived copper with plant-mediated synthesis offers a sustainable route for producing functional nanomaterials. </w:t>
      </w:r>
      <w:proofErr w:type="spellStart"/>
      <w:r w:rsidRPr="00636139">
        <w:rPr>
          <w:rFonts w:ascii="Times New Roman" w:hAnsi="Times New Roman" w:cs="Times New Roman"/>
          <w:sz w:val="24"/>
          <w:szCs w:val="24"/>
        </w:rPr>
        <w:t>Mesosphaerum</w:t>
      </w:r>
      <w:proofErr w:type="spellEnd"/>
      <w:r w:rsidRPr="00636139">
        <w:rPr>
          <w:rFonts w:ascii="Times New Roman" w:hAnsi="Times New Roman" w:cs="Times New Roman"/>
          <w:sz w:val="24"/>
          <w:szCs w:val="24"/>
        </w:rPr>
        <w:t xml:space="preserve"> </w:t>
      </w:r>
      <w:proofErr w:type="spellStart"/>
      <w:r w:rsidRPr="00636139">
        <w:rPr>
          <w:rFonts w:ascii="Times New Roman" w:hAnsi="Times New Roman" w:cs="Times New Roman"/>
          <w:sz w:val="24"/>
          <w:szCs w:val="24"/>
        </w:rPr>
        <w:t>suaveolens</w:t>
      </w:r>
      <w:proofErr w:type="spellEnd"/>
      <w:r w:rsidRPr="00636139">
        <w:rPr>
          <w:rFonts w:ascii="Times New Roman" w:hAnsi="Times New Roman" w:cs="Times New Roman"/>
          <w:sz w:val="24"/>
          <w:szCs w:val="24"/>
        </w:rPr>
        <w:t>, rich in phytochemicals such as flavonoids and phenolics, has shown strong potential as a reducing and stabilizing agent in nanoparticle synthesis.</w:t>
      </w:r>
      <w:r>
        <w:rPr>
          <w:rFonts w:ascii="Times New Roman" w:hAnsi="Times New Roman" w:cs="Times New Roman"/>
          <w:sz w:val="24"/>
          <w:szCs w:val="24"/>
        </w:rPr>
        <w:t xml:space="preserve"> </w:t>
      </w:r>
      <w:r w:rsidRPr="00636139">
        <w:rPr>
          <w:rFonts w:ascii="Times New Roman" w:hAnsi="Times New Roman" w:cs="Times New Roman"/>
          <w:sz w:val="24"/>
          <w:szCs w:val="24"/>
        </w:rPr>
        <w:t xml:space="preserve">In aquaculture, bacterial pathogens such as Streptococcus agalactiae continue to cause significant economic losses, while restrictions on antibiotic use necessitate alternative health management strategies. Nanoparticle-based dietary interventions have shown promise in enhancing growth performance, physiological status, and immune responses in fish. However, studies investigating e-waste-derived, plant-synthesized </w:t>
      </w:r>
      <w:proofErr w:type="spellStart"/>
      <w:r w:rsidRPr="00636139">
        <w:rPr>
          <w:rFonts w:ascii="Times New Roman" w:hAnsi="Times New Roman" w:cs="Times New Roman"/>
          <w:sz w:val="24"/>
          <w:szCs w:val="24"/>
        </w:rPr>
        <w:t>CuO</w:t>
      </w:r>
      <w:proofErr w:type="spellEnd"/>
      <w:r w:rsidRPr="00636139">
        <w:rPr>
          <w:rFonts w:ascii="Times New Roman" w:hAnsi="Times New Roman" w:cs="Times New Roman"/>
          <w:sz w:val="24"/>
          <w:szCs w:val="24"/>
        </w:rPr>
        <w:t xml:space="preserve"> nanoparticles and their comprehensive biological effects in fish models remain </w:t>
      </w:r>
      <w:proofErr w:type="spellStart"/>
      <w:proofErr w:type="gramStart"/>
      <w:r w:rsidRPr="00636139">
        <w:rPr>
          <w:rFonts w:ascii="Times New Roman" w:hAnsi="Times New Roman" w:cs="Times New Roman"/>
          <w:sz w:val="24"/>
          <w:szCs w:val="24"/>
        </w:rPr>
        <w:t>limited.Therefore</w:t>
      </w:r>
      <w:proofErr w:type="spellEnd"/>
      <w:proofErr w:type="gramEnd"/>
      <w:r w:rsidRPr="00636139">
        <w:rPr>
          <w:rFonts w:ascii="Times New Roman" w:hAnsi="Times New Roman" w:cs="Times New Roman"/>
          <w:sz w:val="24"/>
          <w:szCs w:val="24"/>
        </w:rPr>
        <w:t xml:space="preserve">, the present study aimed to synthesize </w:t>
      </w:r>
      <w:proofErr w:type="spellStart"/>
      <w:r w:rsidRPr="00636139">
        <w:rPr>
          <w:rFonts w:ascii="Times New Roman" w:hAnsi="Times New Roman" w:cs="Times New Roman"/>
          <w:sz w:val="24"/>
          <w:szCs w:val="24"/>
        </w:rPr>
        <w:t>CuO</w:t>
      </w:r>
      <w:proofErr w:type="spellEnd"/>
      <w:r w:rsidRPr="00636139">
        <w:rPr>
          <w:rFonts w:ascii="Times New Roman" w:hAnsi="Times New Roman" w:cs="Times New Roman"/>
          <w:sz w:val="24"/>
          <w:szCs w:val="24"/>
        </w:rPr>
        <w:t xml:space="preserve"> nanoparticles using M. </w:t>
      </w:r>
      <w:proofErr w:type="spellStart"/>
      <w:r w:rsidRPr="00636139">
        <w:rPr>
          <w:rFonts w:ascii="Times New Roman" w:hAnsi="Times New Roman" w:cs="Times New Roman"/>
          <w:sz w:val="24"/>
          <w:szCs w:val="24"/>
        </w:rPr>
        <w:t>suaveolens</w:t>
      </w:r>
      <w:proofErr w:type="spellEnd"/>
      <w:r w:rsidRPr="00636139">
        <w:rPr>
          <w:rFonts w:ascii="Times New Roman" w:hAnsi="Times New Roman" w:cs="Times New Roman"/>
          <w:sz w:val="24"/>
          <w:szCs w:val="24"/>
        </w:rPr>
        <w:t xml:space="preserve"> leaf extract from e-waste-derived copper and evaluate their effects as a dietary supplement on growth performance, hematological parameters, immune responses, antioxidant status, and resistance to Streptococcus agalactiae in Oreochromis </w:t>
      </w:r>
      <w:proofErr w:type="spellStart"/>
      <w:r w:rsidRPr="00636139">
        <w:rPr>
          <w:rFonts w:ascii="Times New Roman" w:hAnsi="Times New Roman" w:cs="Times New Roman"/>
          <w:sz w:val="24"/>
          <w:szCs w:val="24"/>
        </w:rPr>
        <w:t>mossambicus</w:t>
      </w:r>
      <w:proofErr w:type="spellEnd"/>
      <w:r w:rsidRPr="00636139">
        <w:rPr>
          <w:rFonts w:ascii="Times New Roman" w:hAnsi="Times New Roman" w:cs="Times New Roman"/>
          <w:sz w:val="24"/>
          <w:szCs w:val="24"/>
        </w:rPr>
        <w:t xml:space="preserve">. It was hypothesized that green-synthesized </w:t>
      </w:r>
      <w:proofErr w:type="spellStart"/>
      <w:r w:rsidRPr="00636139">
        <w:rPr>
          <w:rFonts w:ascii="Times New Roman" w:hAnsi="Times New Roman" w:cs="Times New Roman"/>
          <w:sz w:val="24"/>
          <w:szCs w:val="24"/>
        </w:rPr>
        <w:t>CuO</w:t>
      </w:r>
      <w:proofErr w:type="spellEnd"/>
      <w:r w:rsidRPr="00636139">
        <w:rPr>
          <w:rFonts w:ascii="Times New Roman" w:hAnsi="Times New Roman" w:cs="Times New Roman"/>
          <w:sz w:val="24"/>
          <w:szCs w:val="24"/>
        </w:rPr>
        <w:t xml:space="preserve"> nanoparticles would enhance physiological performance and disease resistance without inducing adverse effects.</w:t>
      </w:r>
    </w:p>
    <w:p w14:paraId="003EB1A8" w14:textId="76079FDC" w:rsidR="00E26A0D" w:rsidRPr="00636139" w:rsidRDefault="00246E0F" w:rsidP="00636139">
      <w:pPr>
        <w:spacing w:before="100" w:beforeAutospacing="1" w:after="100" w:afterAutospacing="1" w:line="360" w:lineRule="auto"/>
        <w:jc w:val="both"/>
        <w:rPr>
          <w:rFonts w:ascii="Times New Roman" w:hAnsi="Times New Roman" w:cs="Times New Roman"/>
          <w:sz w:val="24"/>
          <w:szCs w:val="24"/>
        </w:rPr>
      </w:pPr>
      <w:r w:rsidRPr="00636139">
        <w:rPr>
          <w:rFonts w:ascii="Times New Roman" w:eastAsia="Times New Roman" w:hAnsi="Times New Roman" w:cs="Times New Roman"/>
          <w:b/>
          <w:sz w:val="24"/>
          <w:szCs w:val="24"/>
        </w:rPr>
        <w:t>Materials and methods</w:t>
      </w:r>
    </w:p>
    <w:p w14:paraId="00322CC3"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w:t>
      </w:r>
      <w:r w:rsidR="002F7031" w:rsidRPr="00A22D63">
        <w:rPr>
          <w:rFonts w:ascii="Times New Roman" w:eastAsia="Times New Roman" w:hAnsi="Times New Roman" w:cs="Times New Roman"/>
          <w:i/>
          <w:sz w:val="24"/>
          <w:szCs w:val="24"/>
        </w:rPr>
        <w:t xml:space="preserve">. </w:t>
      </w:r>
      <w:r w:rsidR="004D7153" w:rsidRPr="00A22D63">
        <w:rPr>
          <w:rFonts w:ascii="Times New Roman" w:eastAsia="Times New Roman" w:hAnsi="Times New Roman" w:cs="Times New Roman"/>
          <w:i/>
          <w:sz w:val="24"/>
          <w:szCs w:val="24"/>
        </w:rPr>
        <w:t xml:space="preserve">Biogenic copper oxide </w:t>
      </w:r>
      <w:r w:rsidR="00FD364B">
        <w:rPr>
          <w:rFonts w:ascii="Times New Roman" w:eastAsia="Times New Roman" w:hAnsi="Times New Roman" w:cs="Times New Roman"/>
          <w:i/>
          <w:sz w:val="24"/>
          <w:szCs w:val="24"/>
        </w:rPr>
        <w:t>(</w:t>
      </w:r>
      <w:proofErr w:type="spellStart"/>
      <w:r w:rsidR="00FD364B">
        <w:rPr>
          <w:rFonts w:ascii="Times New Roman" w:eastAsia="Times New Roman" w:hAnsi="Times New Roman" w:cs="Times New Roman"/>
          <w:i/>
          <w:sz w:val="24"/>
          <w:szCs w:val="24"/>
        </w:rPr>
        <w:t>CuO</w:t>
      </w:r>
      <w:proofErr w:type="spellEnd"/>
      <w:r w:rsidR="00FD364B">
        <w:rPr>
          <w:rFonts w:ascii="Times New Roman" w:eastAsia="Times New Roman" w:hAnsi="Times New Roman" w:cs="Times New Roman"/>
          <w:i/>
          <w:sz w:val="24"/>
          <w:szCs w:val="24"/>
        </w:rPr>
        <w:t xml:space="preserve">) </w:t>
      </w:r>
      <w:r w:rsidR="004D7153" w:rsidRPr="00A22D63">
        <w:rPr>
          <w:rFonts w:ascii="Times New Roman" w:eastAsia="Times New Roman" w:hAnsi="Times New Roman" w:cs="Times New Roman"/>
          <w:i/>
          <w:sz w:val="24"/>
          <w:szCs w:val="24"/>
        </w:rPr>
        <w:t>nanoparticles</w:t>
      </w:r>
    </w:p>
    <w:p w14:paraId="1FEBE732" w14:textId="77777777" w:rsidR="004A2232" w:rsidRPr="00A22D63" w:rsidRDefault="004A2232" w:rsidP="004A2232">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4A2232">
        <w:rPr>
          <w:rFonts w:ascii="Times New Roman" w:eastAsia="Times New Roman" w:hAnsi="Times New Roman" w:cs="Times New Roman"/>
          <w:sz w:val="24"/>
          <w:szCs w:val="24"/>
        </w:rPr>
        <w:t xml:space="preserve">The synthesis and characterization of </w:t>
      </w:r>
      <w:proofErr w:type="spellStart"/>
      <w:r w:rsidRPr="004A2232">
        <w:rPr>
          <w:rFonts w:ascii="Times New Roman" w:eastAsia="Times New Roman" w:hAnsi="Times New Roman" w:cs="Times New Roman"/>
          <w:sz w:val="24"/>
          <w:szCs w:val="24"/>
        </w:rPr>
        <w:t>CuO</w:t>
      </w:r>
      <w:proofErr w:type="spellEnd"/>
      <w:r w:rsidRPr="004A2232">
        <w:rPr>
          <w:rFonts w:ascii="Times New Roman" w:eastAsia="Times New Roman" w:hAnsi="Times New Roman" w:cs="Times New Roman"/>
          <w:sz w:val="24"/>
          <w:szCs w:val="24"/>
        </w:rPr>
        <w:t xml:space="preserve"> nanoparticles utilizing the </w:t>
      </w:r>
      <w:r w:rsidRPr="008C3289">
        <w:rPr>
          <w:rFonts w:ascii="Times New Roman" w:eastAsia="Times New Roman" w:hAnsi="Times New Roman" w:cs="Times New Roman"/>
          <w:i/>
          <w:sz w:val="24"/>
          <w:szCs w:val="24"/>
        </w:rPr>
        <w:t xml:space="preserve">M. </w:t>
      </w:r>
      <w:proofErr w:type="spellStart"/>
      <w:r w:rsidRPr="008C3289">
        <w:rPr>
          <w:rFonts w:ascii="Times New Roman" w:eastAsia="Times New Roman" w:hAnsi="Times New Roman" w:cs="Times New Roman"/>
          <w:i/>
          <w:sz w:val="24"/>
          <w:szCs w:val="24"/>
        </w:rPr>
        <w:t>suvaleons</w:t>
      </w:r>
      <w:proofErr w:type="spellEnd"/>
      <w:r w:rsidRPr="004A2232">
        <w:rPr>
          <w:rFonts w:ascii="Times New Roman" w:eastAsia="Times New Roman" w:hAnsi="Times New Roman" w:cs="Times New Roman"/>
          <w:sz w:val="24"/>
          <w:szCs w:val="24"/>
        </w:rPr>
        <w:t xml:space="preserve"> </w:t>
      </w:r>
      <w:r w:rsidR="00573BC3">
        <w:rPr>
          <w:rFonts w:ascii="Times New Roman" w:eastAsia="Times New Roman" w:hAnsi="Times New Roman" w:cs="Times New Roman"/>
          <w:sz w:val="24"/>
          <w:szCs w:val="24"/>
        </w:rPr>
        <w:t xml:space="preserve">extract </w:t>
      </w:r>
      <w:r w:rsidRPr="004A2232">
        <w:rPr>
          <w:rFonts w:ascii="Times New Roman" w:eastAsia="Times New Roman" w:hAnsi="Times New Roman" w:cs="Times New Roman"/>
          <w:sz w:val="24"/>
          <w:szCs w:val="24"/>
        </w:rPr>
        <w:t>against certain fish bacterial pathogens were previously re</w:t>
      </w:r>
      <w:r w:rsidR="00B679F2">
        <w:rPr>
          <w:rFonts w:ascii="Times New Roman" w:eastAsia="Times New Roman" w:hAnsi="Times New Roman" w:cs="Times New Roman"/>
          <w:sz w:val="24"/>
          <w:szCs w:val="24"/>
        </w:rPr>
        <w:t>ported (Purnima Das, 2026</w:t>
      </w:r>
      <w:r w:rsidRPr="004A2232">
        <w:rPr>
          <w:rFonts w:ascii="Times New Roman" w:eastAsia="Times New Roman" w:hAnsi="Times New Roman" w:cs="Times New Roman"/>
          <w:sz w:val="24"/>
          <w:szCs w:val="24"/>
        </w:rPr>
        <w:t xml:space="preserve">). In a subsequent phase of this investigation, the immune responses elicited by the same </w:t>
      </w:r>
      <w:proofErr w:type="spellStart"/>
      <w:r w:rsidRPr="004A2232">
        <w:rPr>
          <w:rFonts w:ascii="Times New Roman" w:eastAsia="Times New Roman" w:hAnsi="Times New Roman" w:cs="Times New Roman"/>
          <w:sz w:val="24"/>
          <w:szCs w:val="24"/>
        </w:rPr>
        <w:t>CuO</w:t>
      </w:r>
      <w:proofErr w:type="spellEnd"/>
      <w:r w:rsidRPr="004A2232">
        <w:rPr>
          <w:rFonts w:ascii="Times New Roman" w:eastAsia="Times New Roman" w:hAnsi="Times New Roman" w:cs="Times New Roman"/>
          <w:sz w:val="24"/>
          <w:szCs w:val="24"/>
        </w:rPr>
        <w:t xml:space="preserve"> NPs were assessed in tilapia following infection with </w:t>
      </w:r>
      <w:r w:rsidRPr="00B679F2">
        <w:rPr>
          <w:rFonts w:ascii="Times New Roman" w:eastAsia="Times New Roman" w:hAnsi="Times New Roman" w:cs="Times New Roman"/>
          <w:i/>
          <w:sz w:val="24"/>
          <w:szCs w:val="24"/>
        </w:rPr>
        <w:t xml:space="preserve">S. </w:t>
      </w:r>
      <w:proofErr w:type="spellStart"/>
      <w:r w:rsidRPr="00B679F2">
        <w:rPr>
          <w:rFonts w:ascii="Times New Roman" w:eastAsia="Times New Roman" w:hAnsi="Times New Roman" w:cs="Times New Roman"/>
          <w:i/>
          <w:sz w:val="24"/>
          <w:szCs w:val="24"/>
        </w:rPr>
        <w:t>agalcitae</w:t>
      </w:r>
      <w:proofErr w:type="spellEnd"/>
      <w:r w:rsidRPr="004A2232">
        <w:rPr>
          <w:rFonts w:ascii="Times New Roman" w:eastAsia="Times New Roman" w:hAnsi="Times New Roman" w:cs="Times New Roman"/>
          <w:sz w:val="24"/>
          <w:szCs w:val="24"/>
        </w:rPr>
        <w:t>.</w:t>
      </w:r>
    </w:p>
    <w:p w14:paraId="38112D6A" w14:textId="77777777" w:rsidR="00092815" w:rsidRPr="00A22D63" w:rsidRDefault="00E26A0D" w:rsidP="00092815">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2.2</w:t>
      </w:r>
      <w:r w:rsidR="00F47EE6" w:rsidRPr="00A22D63">
        <w:rPr>
          <w:rFonts w:ascii="Times New Roman" w:eastAsia="Times New Roman" w:hAnsi="Times New Roman" w:cs="Times New Roman"/>
          <w:i/>
          <w:sz w:val="24"/>
          <w:szCs w:val="24"/>
        </w:rPr>
        <w:t xml:space="preserve"> </w:t>
      </w:r>
      <w:r w:rsidR="002C524C" w:rsidRPr="00A22D63">
        <w:rPr>
          <w:rFonts w:ascii="Times New Roman" w:eastAsia="Times New Roman" w:hAnsi="Times New Roman" w:cs="Times New Roman"/>
          <w:i/>
          <w:sz w:val="24"/>
          <w:szCs w:val="24"/>
        </w:rPr>
        <w:t>Diet formulation</w:t>
      </w:r>
    </w:p>
    <w:p w14:paraId="5A69DCDE" w14:textId="77777777" w:rsidR="00704985" w:rsidRDefault="00704985" w:rsidP="00704985">
      <w:pPr>
        <w:spacing w:before="100" w:beforeAutospacing="1" w:after="100" w:afterAutospacing="1" w:line="360" w:lineRule="auto"/>
        <w:ind w:left="360"/>
        <w:jc w:val="both"/>
        <w:rPr>
          <w:rFonts w:ascii="Times New Roman" w:eastAsia="Times New Roman" w:hAnsi="Times New Roman" w:cs="Times New Roman"/>
          <w:sz w:val="24"/>
          <w:szCs w:val="24"/>
        </w:rPr>
      </w:pPr>
      <w:r w:rsidRPr="00704985">
        <w:rPr>
          <w:rFonts w:ascii="Times New Roman" w:eastAsia="Times New Roman" w:hAnsi="Times New Roman" w:cs="Times New Roman"/>
          <w:sz w:val="24"/>
          <w:szCs w:val="24"/>
        </w:rPr>
        <w:lastRenderedPageBreak/>
        <w:t xml:space="preserve">All feed ingredients were finely pulverized, sieved (250 µm), and thoroughly mixed to obtain a uniform basal diet (Table 1). Vegetable oil and a vitamin–mineral premix </w:t>
      </w:r>
      <w:proofErr w:type="gramStart"/>
      <w:r w:rsidRPr="00704985">
        <w:rPr>
          <w:rFonts w:ascii="Times New Roman" w:eastAsia="Times New Roman" w:hAnsi="Times New Roman" w:cs="Times New Roman"/>
          <w:sz w:val="24"/>
          <w:szCs w:val="24"/>
        </w:rPr>
        <w:t>were</w:t>
      </w:r>
      <w:proofErr w:type="gramEnd"/>
      <w:r w:rsidRPr="00704985">
        <w:rPr>
          <w:rFonts w:ascii="Times New Roman" w:eastAsia="Times New Roman" w:hAnsi="Times New Roman" w:cs="Times New Roman"/>
          <w:sz w:val="24"/>
          <w:szCs w:val="24"/>
        </w:rPr>
        <w:t xml:space="preserve"> incorporated during mixing, followed by the gradual addition of water (30–35%) to form a homogeneous dough (</w:t>
      </w:r>
      <w:proofErr w:type="spellStart"/>
      <w:r w:rsidRPr="00704985">
        <w:rPr>
          <w:rFonts w:ascii="Times New Roman" w:eastAsia="Times New Roman" w:hAnsi="Times New Roman" w:cs="Times New Roman"/>
          <w:sz w:val="24"/>
          <w:szCs w:val="24"/>
        </w:rPr>
        <w:t>Sattanathan</w:t>
      </w:r>
      <w:proofErr w:type="spellEnd"/>
      <w:r w:rsidRPr="00704985">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 xml:space="preserve"> </w:t>
      </w:r>
      <w:r w:rsidRPr="00704985">
        <w:rPr>
          <w:rFonts w:ascii="Times New Roman" w:eastAsia="Times New Roman" w:hAnsi="Times New Roman" w:cs="Times New Roman"/>
          <w:sz w:val="24"/>
          <w:szCs w:val="24"/>
        </w:rPr>
        <w:t>Copper oxide nanoparticles (</w:t>
      </w:r>
      <w:proofErr w:type="spellStart"/>
      <w:r w:rsidRPr="00704985">
        <w:rPr>
          <w:rFonts w:ascii="Times New Roman" w:eastAsia="Times New Roman" w:hAnsi="Times New Roman" w:cs="Times New Roman"/>
          <w:sz w:val="24"/>
          <w:szCs w:val="24"/>
        </w:rPr>
        <w:t>CuO</w:t>
      </w:r>
      <w:proofErr w:type="spellEnd"/>
      <w:r w:rsidRPr="00704985">
        <w:rPr>
          <w:rFonts w:ascii="Times New Roman" w:eastAsia="Times New Roman" w:hAnsi="Times New Roman" w:cs="Times New Roman"/>
          <w:sz w:val="24"/>
          <w:szCs w:val="24"/>
        </w:rPr>
        <w:t xml:space="preserve"> NPs) were included at concentrations of 0 mg/kg (Control), 1 mg/kg (T1), 2 mg/kg (T2), 4 mg/kg (T3), and 8 mg/kg (T4). The required quantity of </w:t>
      </w:r>
      <w:proofErr w:type="spellStart"/>
      <w:r w:rsidRPr="00704985">
        <w:rPr>
          <w:rFonts w:ascii="Times New Roman" w:eastAsia="Times New Roman" w:hAnsi="Times New Roman" w:cs="Times New Roman"/>
          <w:sz w:val="24"/>
          <w:szCs w:val="24"/>
        </w:rPr>
        <w:t>CuO</w:t>
      </w:r>
      <w:proofErr w:type="spellEnd"/>
      <w:r w:rsidRPr="00704985">
        <w:rPr>
          <w:rFonts w:ascii="Times New Roman" w:eastAsia="Times New Roman" w:hAnsi="Times New Roman" w:cs="Times New Roman"/>
          <w:sz w:val="24"/>
          <w:szCs w:val="24"/>
        </w:rPr>
        <w:t xml:space="preserve"> NPs was dispersed in distilled water using ultrasonication to minimize particle aggregation. The nanoparticle suspension was then uniformly sprayed onto the feed mixture under continuous mixing to ensure even distribution.</w:t>
      </w:r>
      <w:r>
        <w:rPr>
          <w:rFonts w:ascii="Times New Roman" w:eastAsia="Times New Roman" w:hAnsi="Times New Roman" w:cs="Times New Roman"/>
          <w:sz w:val="24"/>
          <w:szCs w:val="24"/>
        </w:rPr>
        <w:t xml:space="preserve"> </w:t>
      </w:r>
      <w:r w:rsidRPr="00704985">
        <w:rPr>
          <w:rFonts w:ascii="Times New Roman" w:eastAsia="Times New Roman" w:hAnsi="Times New Roman" w:cs="Times New Roman"/>
          <w:sz w:val="24"/>
          <w:szCs w:val="24"/>
        </w:rPr>
        <w:t xml:space="preserve">The vegetable oil incorporated during the initial mixing stage acted as a binding agent, facilitating adhesion of </w:t>
      </w:r>
      <w:proofErr w:type="spellStart"/>
      <w:r w:rsidRPr="00704985">
        <w:rPr>
          <w:rFonts w:ascii="Times New Roman" w:eastAsia="Times New Roman" w:hAnsi="Times New Roman" w:cs="Times New Roman"/>
          <w:sz w:val="24"/>
          <w:szCs w:val="24"/>
        </w:rPr>
        <w:t>CuO</w:t>
      </w:r>
      <w:proofErr w:type="spellEnd"/>
      <w:r w:rsidRPr="00704985">
        <w:rPr>
          <w:rFonts w:ascii="Times New Roman" w:eastAsia="Times New Roman" w:hAnsi="Times New Roman" w:cs="Times New Roman"/>
          <w:sz w:val="24"/>
          <w:szCs w:val="24"/>
        </w:rPr>
        <w:t xml:space="preserve"> NPs to the feed matrix; therefore, no additional oil coating was applied after spraying. Uniformity of nanoparticle coating was ensured through thorough mixing and visual inspection of representative pellets for aggregation.</w:t>
      </w:r>
      <w:r>
        <w:rPr>
          <w:rFonts w:ascii="Times New Roman" w:eastAsia="Times New Roman" w:hAnsi="Times New Roman" w:cs="Times New Roman"/>
          <w:sz w:val="24"/>
          <w:szCs w:val="24"/>
        </w:rPr>
        <w:t xml:space="preserve"> </w:t>
      </w:r>
      <w:r w:rsidRPr="00704985">
        <w:rPr>
          <w:rFonts w:ascii="Times New Roman" w:eastAsia="Times New Roman" w:hAnsi="Times New Roman" w:cs="Times New Roman"/>
          <w:sz w:val="24"/>
          <w:szCs w:val="24"/>
        </w:rPr>
        <w:t xml:space="preserve">Surface morphology and nanoparticle adherence on the pellet matrix were further confirmed using scanning electron microscopy (SEM) coupled with energy-dispersive X-ray (EDX) analysis, verifying the presence and distribution of </w:t>
      </w:r>
      <w:proofErr w:type="spellStart"/>
      <w:r w:rsidRPr="00704985">
        <w:rPr>
          <w:rFonts w:ascii="Times New Roman" w:eastAsia="Times New Roman" w:hAnsi="Times New Roman" w:cs="Times New Roman"/>
          <w:sz w:val="24"/>
          <w:szCs w:val="24"/>
        </w:rPr>
        <w:t>CuO</w:t>
      </w:r>
      <w:proofErr w:type="spellEnd"/>
      <w:r w:rsidRPr="00704985">
        <w:rPr>
          <w:rFonts w:ascii="Times New Roman" w:eastAsia="Times New Roman" w:hAnsi="Times New Roman" w:cs="Times New Roman"/>
          <w:sz w:val="24"/>
          <w:szCs w:val="24"/>
        </w:rPr>
        <w:t xml:space="preserve"> NPs on the pellet surface. In addition, coating stability was evaluated under experimental water conditions, indicating minimal leaching of nanoparticles from the pellets.</w:t>
      </w:r>
      <w:r>
        <w:rPr>
          <w:rFonts w:ascii="Times New Roman" w:eastAsia="Times New Roman" w:hAnsi="Times New Roman" w:cs="Times New Roman"/>
          <w:sz w:val="24"/>
          <w:szCs w:val="24"/>
        </w:rPr>
        <w:t xml:space="preserve"> </w:t>
      </w:r>
      <w:r w:rsidRPr="00704985">
        <w:rPr>
          <w:rFonts w:ascii="Times New Roman" w:eastAsia="Times New Roman" w:hAnsi="Times New Roman" w:cs="Times New Roman"/>
          <w:sz w:val="24"/>
          <w:szCs w:val="24"/>
        </w:rPr>
        <w:t>The prepared dough was pelleted into 2–3 mm diameter pellets and dried in a hot air oven at 45–50°C until a constant weight was achieved. The dried pellets were stored in airtight containers at room temperature until use.</w:t>
      </w:r>
    </w:p>
    <w:p w14:paraId="2072FA52" w14:textId="77777777" w:rsidR="00704985" w:rsidRDefault="00E26A0D" w:rsidP="00704985">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i/>
          <w:sz w:val="24"/>
          <w:szCs w:val="24"/>
        </w:rPr>
        <w:t>2.3</w:t>
      </w:r>
      <w:r w:rsidR="004340DE" w:rsidRPr="00A22D63">
        <w:rPr>
          <w:rFonts w:ascii="Times New Roman" w:eastAsia="Times New Roman" w:hAnsi="Times New Roman" w:cs="Times New Roman"/>
          <w:i/>
          <w:sz w:val="24"/>
          <w:szCs w:val="24"/>
        </w:rPr>
        <w:t xml:space="preserve"> </w:t>
      </w:r>
      <w:r w:rsidR="005124E4" w:rsidRPr="00A22D63">
        <w:rPr>
          <w:rFonts w:ascii="Times New Roman" w:eastAsia="Times New Roman" w:hAnsi="Times New Roman" w:cs="Times New Roman"/>
          <w:i/>
          <w:sz w:val="24"/>
          <w:szCs w:val="24"/>
        </w:rPr>
        <w:t>Experimental design</w:t>
      </w:r>
      <w:r w:rsidR="00704985">
        <w:rPr>
          <w:rFonts w:ascii="Times New Roman" w:eastAsia="Times New Roman" w:hAnsi="Times New Roman" w:cs="Times New Roman"/>
          <w:sz w:val="24"/>
          <w:szCs w:val="24"/>
        </w:rPr>
        <w:t xml:space="preserve">. </w:t>
      </w:r>
    </w:p>
    <w:p w14:paraId="036DD08F" w14:textId="7A347FA6" w:rsidR="00704985" w:rsidRDefault="00704985" w:rsidP="00704985">
      <w:pPr>
        <w:spacing w:before="100" w:beforeAutospacing="1" w:after="100" w:afterAutospacing="1" w:line="360" w:lineRule="auto"/>
        <w:ind w:left="360"/>
        <w:jc w:val="both"/>
        <w:rPr>
          <w:rFonts w:ascii="Times New Roman" w:eastAsia="Times New Roman" w:hAnsi="Times New Roman" w:cs="Times New Roman"/>
          <w:sz w:val="24"/>
          <w:szCs w:val="24"/>
        </w:rPr>
      </w:pPr>
      <w:r w:rsidRPr="00704985">
        <w:rPr>
          <w:rFonts w:ascii="Times New Roman" w:eastAsia="Times New Roman" w:hAnsi="Times New Roman" w:cs="Times New Roman"/>
          <w:sz w:val="24"/>
          <w:szCs w:val="24"/>
        </w:rPr>
        <w:t xml:space="preserve">Fingerlings of tilapia, Oreochromis </w:t>
      </w:r>
      <w:proofErr w:type="spellStart"/>
      <w:r w:rsidRPr="00704985">
        <w:rPr>
          <w:rFonts w:ascii="Times New Roman" w:eastAsia="Times New Roman" w:hAnsi="Times New Roman" w:cs="Times New Roman"/>
          <w:sz w:val="24"/>
          <w:szCs w:val="24"/>
        </w:rPr>
        <w:t>mossambicus</w:t>
      </w:r>
      <w:proofErr w:type="spellEnd"/>
      <w:r w:rsidRPr="00704985">
        <w:rPr>
          <w:rFonts w:ascii="Times New Roman" w:eastAsia="Times New Roman" w:hAnsi="Times New Roman" w:cs="Times New Roman"/>
          <w:sz w:val="24"/>
          <w:szCs w:val="24"/>
        </w:rPr>
        <w:t xml:space="preserve"> (initial weight: 10.5 ± 0.5 g), were procured from a local fish farm in Dimapur, Nagaland. This species was selected due to its economic significance, established use as a model organism in aquaculture research, and its documented responsiveness to dietary and immunological interventions, particularly against bacterial pathogens such as Streptococcus agalactiae. The relatively robust nature of this species allows for controlled evaluation of nanoparticle supplementation across multiple dosage levels.</w:t>
      </w:r>
      <w:r>
        <w:rPr>
          <w:rFonts w:ascii="Times New Roman" w:eastAsia="Times New Roman" w:hAnsi="Times New Roman" w:cs="Times New Roman"/>
          <w:sz w:val="24"/>
          <w:szCs w:val="24"/>
        </w:rPr>
        <w:t xml:space="preserve"> </w:t>
      </w:r>
      <w:r w:rsidRPr="00704985">
        <w:rPr>
          <w:rFonts w:ascii="Times New Roman" w:eastAsia="Times New Roman" w:hAnsi="Times New Roman" w:cs="Times New Roman"/>
          <w:sz w:val="24"/>
          <w:szCs w:val="24"/>
        </w:rPr>
        <w:t xml:space="preserve">The fish were acclimatized for two weeks and fed a basal diet prior to experimentation. Following acclimatization, fish were randomly distributed into five experimental groups with three replicates per group (25 fish per tank). The treatment groups consisted of a control (0 mg/kg </w:t>
      </w:r>
      <w:proofErr w:type="spellStart"/>
      <w:r w:rsidRPr="00704985">
        <w:rPr>
          <w:rFonts w:ascii="Times New Roman" w:eastAsia="Times New Roman" w:hAnsi="Times New Roman" w:cs="Times New Roman"/>
          <w:sz w:val="24"/>
          <w:szCs w:val="24"/>
        </w:rPr>
        <w:t>CuO</w:t>
      </w:r>
      <w:proofErr w:type="spellEnd"/>
      <w:r w:rsidRPr="00704985">
        <w:rPr>
          <w:rFonts w:ascii="Times New Roman" w:eastAsia="Times New Roman" w:hAnsi="Times New Roman" w:cs="Times New Roman"/>
          <w:sz w:val="24"/>
          <w:szCs w:val="24"/>
        </w:rPr>
        <w:t xml:space="preserve"> NPs) and four experimental groups: T1 (1 mg/kg), T2 (2 mg/kg), T3 (4 mg/kg), and T4 </w:t>
      </w:r>
      <w:r w:rsidRPr="00704985">
        <w:rPr>
          <w:rFonts w:ascii="Times New Roman" w:eastAsia="Times New Roman" w:hAnsi="Times New Roman" w:cs="Times New Roman"/>
          <w:sz w:val="24"/>
          <w:szCs w:val="24"/>
        </w:rPr>
        <w:lastRenderedPageBreak/>
        <w:t>(8 mg/kg), based on previously reported studies (</w:t>
      </w:r>
      <w:proofErr w:type="spellStart"/>
      <w:r w:rsidRPr="00704985">
        <w:rPr>
          <w:rFonts w:ascii="Times New Roman" w:eastAsia="Times New Roman" w:hAnsi="Times New Roman" w:cs="Times New Roman"/>
          <w:sz w:val="24"/>
          <w:szCs w:val="24"/>
        </w:rPr>
        <w:t>Vajargah</w:t>
      </w:r>
      <w:proofErr w:type="spellEnd"/>
      <w:r w:rsidRPr="00704985">
        <w:rPr>
          <w:rFonts w:ascii="Times New Roman" w:eastAsia="Times New Roman" w:hAnsi="Times New Roman" w:cs="Times New Roman"/>
          <w:sz w:val="24"/>
          <w:szCs w:val="24"/>
        </w:rPr>
        <w:t xml:space="preserve"> et al., 2020; El-</w:t>
      </w:r>
      <w:proofErr w:type="spellStart"/>
      <w:r w:rsidRPr="00704985">
        <w:rPr>
          <w:rFonts w:ascii="Times New Roman" w:eastAsia="Times New Roman" w:hAnsi="Times New Roman" w:cs="Times New Roman"/>
          <w:sz w:val="24"/>
          <w:szCs w:val="24"/>
        </w:rPr>
        <w:t>Erian</w:t>
      </w:r>
      <w:proofErr w:type="spellEnd"/>
      <w:r w:rsidRPr="00704985">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rPr>
        <w:t xml:space="preserve"> </w:t>
      </w:r>
      <w:r w:rsidRPr="00704985">
        <w:rPr>
          <w:rFonts w:ascii="Times New Roman" w:eastAsia="Times New Roman" w:hAnsi="Times New Roman" w:cs="Times New Roman"/>
          <w:sz w:val="24"/>
          <w:szCs w:val="24"/>
        </w:rPr>
        <w:t>Fish were fed their respective diets at 4% of body weight for 60 days. Body weight was recorded at 10-day intervals, and feeding rates were adjusted accordingly. Water quality parameters were maintained within optimal ranges: temperature 25 ± 1.4°C, dissolved oxygen 6.4 ± 2.1 mg/L, pH 6.5 ± 1.3, and ammonia levels within acceptable limits throughout the experimental period</w:t>
      </w:r>
    </w:p>
    <w:p w14:paraId="104F7582" w14:textId="280FDBBE" w:rsidR="00E26A0D" w:rsidRPr="00704985" w:rsidRDefault="00704985" w:rsidP="00704985">
      <w:pPr>
        <w:spacing w:before="100" w:beforeAutospacing="1" w:after="100" w:afterAutospacing="1" w:line="360" w:lineRule="auto"/>
        <w:ind w:left="360"/>
        <w:jc w:val="both"/>
        <w:rPr>
          <w:rFonts w:ascii="Times New Roman" w:eastAsia="Times New Roman" w:hAnsi="Times New Roman" w:cs="Times New Roman"/>
          <w:sz w:val="24"/>
          <w:szCs w:val="24"/>
        </w:rPr>
      </w:pPr>
      <w:r w:rsidRPr="00704985">
        <w:rPr>
          <w:rFonts w:ascii="Times New Roman" w:eastAsia="Times New Roman" w:hAnsi="Times New Roman" w:cs="Times New Roman"/>
          <w:sz w:val="24"/>
          <w:szCs w:val="24"/>
        </w:rPr>
        <w:t>.</w:t>
      </w:r>
      <w:r w:rsidR="00E26A0D" w:rsidRPr="00A22D63">
        <w:rPr>
          <w:rFonts w:ascii="Times New Roman" w:eastAsia="Times New Roman" w:hAnsi="Times New Roman" w:cs="Times New Roman"/>
          <w:i/>
          <w:sz w:val="24"/>
          <w:szCs w:val="24"/>
        </w:rPr>
        <w:t>2.4</w:t>
      </w:r>
      <w:r w:rsidR="005D355E" w:rsidRPr="00A22D63">
        <w:rPr>
          <w:rFonts w:ascii="Times New Roman" w:eastAsia="Times New Roman" w:hAnsi="Times New Roman" w:cs="Times New Roman"/>
          <w:i/>
          <w:sz w:val="24"/>
          <w:szCs w:val="24"/>
        </w:rPr>
        <w:t xml:space="preserve"> Growth p</w:t>
      </w:r>
      <w:r w:rsidR="00D56BF3">
        <w:rPr>
          <w:rFonts w:ascii="Times New Roman" w:eastAsia="Times New Roman" w:hAnsi="Times New Roman" w:cs="Times New Roman"/>
          <w:i/>
          <w:sz w:val="24"/>
          <w:szCs w:val="24"/>
        </w:rPr>
        <w:t xml:space="preserve">arameters </w:t>
      </w:r>
    </w:p>
    <w:p w14:paraId="4E5E5EC0" w14:textId="0951ABCC" w:rsidR="004D2C2F" w:rsidRPr="004D2C2F" w:rsidRDefault="004D2C2F" w:rsidP="004D2C2F">
      <w:pPr>
        <w:spacing w:before="100" w:beforeAutospacing="1" w:after="100" w:afterAutospacing="1" w:line="360" w:lineRule="auto"/>
        <w:ind w:left="360"/>
        <w:jc w:val="both"/>
        <w:rPr>
          <w:rFonts w:ascii="Times New Roman" w:eastAsia="Times New Roman" w:hAnsi="Times New Roman" w:cs="Times New Roman"/>
          <w:sz w:val="24"/>
          <w:szCs w:val="24"/>
        </w:rPr>
      </w:pPr>
      <w:r w:rsidRPr="004D2C2F">
        <w:rPr>
          <w:rFonts w:ascii="Times New Roman" w:eastAsia="Times New Roman" w:hAnsi="Times New Roman" w:cs="Times New Roman"/>
          <w:sz w:val="24"/>
          <w:szCs w:val="24"/>
        </w:rPr>
        <w:t>Upon completion of the 60-day feeding trial, the fish were fasted for 24 hours, after which they were counted and individually weighed to evaluate growth performance. Growth parameters were calculated using standard formulas, and survival rate was recorded for each treatment group (Yu et al., 2024).</w:t>
      </w:r>
    </w:p>
    <w:p w14:paraId="092C7358" w14:textId="77777777" w:rsidR="004D2C2F" w:rsidRDefault="004D2C2F" w:rsidP="004D2C2F">
      <w:pPr>
        <w:spacing w:after="0" w:line="360" w:lineRule="auto"/>
        <w:ind w:left="360"/>
        <w:jc w:val="both"/>
        <w:rPr>
          <w:rFonts w:ascii="Times New Roman" w:eastAsia="Times New Roman" w:hAnsi="Times New Roman" w:cs="Times New Roman"/>
          <w:sz w:val="24"/>
          <w:szCs w:val="24"/>
        </w:rPr>
      </w:pPr>
      <w:r w:rsidRPr="004D2C2F">
        <w:rPr>
          <w:rFonts w:ascii="Times New Roman" w:eastAsia="Times New Roman" w:hAnsi="Times New Roman" w:cs="Times New Roman"/>
          <w:sz w:val="24"/>
          <w:szCs w:val="24"/>
        </w:rPr>
        <w:t>Weight gain (WG, g) = Final weight − Initial weight</w:t>
      </w:r>
    </w:p>
    <w:p w14:paraId="7EFD8522" w14:textId="070FEE0F" w:rsidR="004D2C2F" w:rsidRPr="004D2C2F" w:rsidRDefault="004D2C2F" w:rsidP="004D2C2F">
      <w:pPr>
        <w:spacing w:after="0" w:line="360" w:lineRule="auto"/>
        <w:ind w:left="360"/>
        <w:jc w:val="both"/>
        <w:rPr>
          <w:rFonts w:ascii="Times New Roman" w:eastAsia="Times New Roman" w:hAnsi="Times New Roman" w:cs="Times New Roman"/>
          <w:sz w:val="24"/>
          <w:szCs w:val="24"/>
        </w:rPr>
      </w:pPr>
      <w:r w:rsidRPr="004D2C2F">
        <w:rPr>
          <w:rFonts w:ascii="Times New Roman" w:eastAsia="Times New Roman" w:hAnsi="Times New Roman" w:cs="Times New Roman"/>
          <w:sz w:val="24"/>
          <w:szCs w:val="24"/>
        </w:rPr>
        <w:t>Relative growth rate (RGR, %) = 100 × (Final weight − Initial weight) / Initial weight</w:t>
      </w:r>
    </w:p>
    <w:p w14:paraId="5EE95FBD" w14:textId="77777777" w:rsidR="004D2C2F" w:rsidRPr="004D2C2F" w:rsidRDefault="004D2C2F" w:rsidP="004D2C2F">
      <w:pPr>
        <w:spacing w:after="0" w:line="360" w:lineRule="auto"/>
        <w:ind w:left="360"/>
        <w:jc w:val="both"/>
        <w:rPr>
          <w:rFonts w:ascii="Times New Roman" w:eastAsia="Times New Roman" w:hAnsi="Times New Roman" w:cs="Times New Roman"/>
          <w:sz w:val="24"/>
          <w:szCs w:val="24"/>
        </w:rPr>
      </w:pPr>
      <w:r w:rsidRPr="004D2C2F">
        <w:rPr>
          <w:rFonts w:ascii="Times New Roman" w:eastAsia="Times New Roman" w:hAnsi="Times New Roman" w:cs="Times New Roman"/>
          <w:sz w:val="24"/>
          <w:szCs w:val="24"/>
        </w:rPr>
        <w:t>Specific growth rate (SGR, % day⁻¹) = 100 × [ln (mean final body weight) − ln (mean initial body weight)] / number of days</w:t>
      </w:r>
    </w:p>
    <w:p w14:paraId="3A0AAF33" w14:textId="77777777" w:rsidR="004D2C2F" w:rsidRPr="004D2C2F" w:rsidRDefault="004D2C2F" w:rsidP="004D2C2F">
      <w:pPr>
        <w:spacing w:after="0" w:line="360" w:lineRule="auto"/>
        <w:ind w:left="360"/>
        <w:jc w:val="both"/>
        <w:rPr>
          <w:rFonts w:ascii="Times New Roman" w:eastAsia="Times New Roman" w:hAnsi="Times New Roman" w:cs="Times New Roman"/>
          <w:sz w:val="24"/>
          <w:szCs w:val="24"/>
        </w:rPr>
      </w:pPr>
      <w:r w:rsidRPr="004D2C2F">
        <w:rPr>
          <w:rFonts w:ascii="Times New Roman" w:eastAsia="Times New Roman" w:hAnsi="Times New Roman" w:cs="Times New Roman"/>
          <w:sz w:val="24"/>
          <w:szCs w:val="24"/>
        </w:rPr>
        <w:t>Feed conversion ratio (FCR) = Dry feed intake / Wet weight gain</w:t>
      </w:r>
    </w:p>
    <w:p w14:paraId="62D7AD71" w14:textId="77777777" w:rsidR="007E307F" w:rsidRDefault="004D2C2F" w:rsidP="004D2C2F">
      <w:pPr>
        <w:spacing w:after="0" w:line="360" w:lineRule="auto"/>
        <w:ind w:left="360"/>
        <w:jc w:val="both"/>
        <w:rPr>
          <w:rFonts w:ascii="Times New Roman" w:eastAsia="Times New Roman" w:hAnsi="Times New Roman" w:cs="Times New Roman"/>
          <w:sz w:val="24"/>
          <w:szCs w:val="24"/>
        </w:rPr>
      </w:pPr>
      <w:r w:rsidRPr="004D2C2F">
        <w:rPr>
          <w:rFonts w:ascii="Times New Roman" w:eastAsia="Times New Roman" w:hAnsi="Times New Roman" w:cs="Times New Roman"/>
          <w:sz w:val="24"/>
          <w:szCs w:val="24"/>
        </w:rPr>
        <w:t>Survival rate (%) = 100 × (Final number of fish / Initial number of fish)</w:t>
      </w:r>
    </w:p>
    <w:p w14:paraId="4D63CF99" w14:textId="77777777" w:rsidR="007E307F" w:rsidRDefault="007E307F" w:rsidP="004D2C2F">
      <w:pPr>
        <w:spacing w:after="0" w:line="360" w:lineRule="auto"/>
        <w:ind w:left="360"/>
        <w:jc w:val="both"/>
        <w:rPr>
          <w:rFonts w:ascii="Times New Roman" w:eastAsia="Times New Roman" w:hAnsi="Times New Roman" w:cs="Times New Roman"/>
          <w:sz w:val="24"/>
          <w:szCs w:val="24"/>
        </w:rPr>
      </w:pPr>
    </w:p>
    <w:p w14:paraId="68E4D051" w14:textId="0725BA2C" w:rsidR="00E26A0D" w:rsidRPr="00A22D63" w:rsidRDefault="00E26A0D" w:rsidP="004D2C2F">
      <w:pPr>
        <w:spacing w:after="0"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2.5</w:t>
      </w:r>
      <w:r w:rsidR="005E7851" w:rsidRPr="00A22D63">
        <w:rPr>
          <w:rFonts w:ascii="Times New Roman" w:eastAsia="Times New Roman" w:hAnsi="Times New Roman" w:cs="Times New Roman"/>
          <w:i/>
          <w:sz w:val="24"/>
          <w:szCs w:val="24"/>
        </w:rPr>
        <w:t xml:space="preserve"> sampling </w:t>
      </w:r>
    </w:p>
    <w:p w14:paraId="2D18A6F7" w14:textId="6D374865" w:rsidR="005F08B1" w:rsidRDefault="005F08B1" w:rsidP="005B51D9">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5F08B1">
        <w:rPr>
          <w:rFonts w:ascii="Times New Roman" w:eastAsia="Times New Roman" w:hAnsi="Times New Roman" w:cs="Times New Roman"/>
          <w:sz w:val="24"/>
          <w:szCs w:val="24"/>
        </w:rPr>
        <w:t>At specific sampling intervals (</w:t>
      </w:r>
      <w:proofErr w:type="gramStart"/>
      <w:r w:rsidRPr="005F08B1">
        <w:rPr>
          <w:rFonts w:ascii="Times New Roman" w:eastAsia="Times New Roman" w:hAnsi="Times New Roman" w:cs="Times New Roman"/>
          <w:sz w:val="24"/>
          <w:szCs w:val="24"/>
        </w:rPr>
        <w:t>14, 28, 48, and 56 days</w:t>
      </w:r>
      <w:proofErr w:type="gramEnd"/>
      <w:r w:rsidRPr="005F08B1">
        <w:rPr>
          <w:rFonts w:ascii="Times New Roman" w:eastAsia="Times New Roman" w:hAnsi="Times New Roman" w:cs="Times New Roman"/>
          <w:sz w:val="24"/>
          <w:szCs w:val="24"/>
        </w:rPr>
        <w:t xml:space="preserve"> post-feeding), fi</w:t>
      </w:r>
      <w:r w:rsidR="001A45F2">
        <w:rPr>
          <w:rFonts w:ascii="Times New Roman" w:eastAsia="Times New Roman" w:hAnsi="Times New Roman" w:cs="Times New Roman"/>
          <w:sz w:val="24"/>
          <w:szCs w:val="24"/>
        </w:rPr>
        <w:t xml:space="preserve">ngerlings </w:t>
      </w:r>
      <w:r w:rsidRPr="005F08B1">
        <w:rPr>
          <w:rFonts w:ascii="Times New Roman" w:eastAsia="Times New Roman" w:hAnsi="Times New Roman" w:cs="Times New Roman"/>
          <w:sz w:val="24"/>
          <w:szCs w:val="24"/>
        </w:rPr>
        <w:t xml:space="preserve">were randomly </w:t>
      </w:r>
      <w:r w:rsidR="007E307F">
        <w:rPr>
          <w:rFonts w:ascii="Times New Roman" w:eastAsia="Times New Roman" w:hAnsi="Times New Roman" w:cs="Times New Roman"/>
          <w:sz w:val="24"/>
          <w:szCs w:val="24"/>
        </w:rPr>
        <w:t>collected</w:t>
      </w:r>
      <w:r w:rsidRPr="005F08B1">
        <w:rPr>
          <w:rFonts w:ascii="Times New Roman" w:eastAsia="Times New Roman" w:hAnsi="Times New Roman" w:cs="Times New Roman"/>
          <w:sz w:val="24"/>
          <w:szCs w:val="24"/>
        </w:rPr>
        <w:t xml:space="preserve"> from each treatment group (n = 6</w:t>
      </w:r>
      <w:r w:rsidR="004B5E1C">
        <w:rPr>
          <w:rFonts w:ascii="Times New Roman" w:eastAsia="Times New Roman" w:hAnsi="Times New Roman" w:cs="Times New Roman"/>
          <w:sz w:val="24"/>
          <w:szCs w:val="24"/>
        </w:rPr>
        <w:t xml:space="preserve"> per group</w:t>
      </w:r>
      <w:r w:rsidRPr="005F08B1">
        <w:rPr>
          <w:rFonts w:ascii="Times New Roman" w:eastAsia="Times New Roman" w:hAnsi="Times New Roman" w:cs="Times New Roman"/>
          <w:sz w:val="24"/>
          <w:szCs w:val="24"/>
        </w:rPr>
        <w:t xml:space="preserve">). Tilapia fingerlings were anesthetized with </w:t>
      </w:r>
      <w:r w:rsidR="002B508E">
        <w:rPr>
          <w:rFonts w:ascii="Times New Roman" w:eastAsia="Times New Roman" w:hAnsi="Times New Roman" w:cs="Times New Roman"/>
          <w:sz w:val="24"/>
          <w:szCs w:val="24"/>
        </w:rPr>
        <w:t>MS-222 (</w:t>
      </w:r>
      <w:r w:rsidRPr="005F08B1">
        <w:rPr>
          <w:rFonts w:ascii="Times New Roman" w:eastAsia="Times New Roman" w:hAnsi="Times New Roman" w:cs="Times New Roman"/>
          <w:sz w:val="24"/>
          <w:szCs w:val="24"/>
        </w:rPr>
        <w:t xml:space="preserve">20 mg/L) prior to handling (Yu et al., 2024). Blood </w:t>
      </w:r>
      <w:r w:rsidR="00744EE7">
        <w:rPr>
          <w:rFonts w:ascii="Times New Roman" w:eastAsia="Times New Roman" w:hAnsi="Times New Roman" w:cs="Times New Roman"/>
          <w:sz w:val="24"/>
          <w:szCs w:val="24"/>
        </w:rPr>
        <w:t xml:space="preserve">was </w:t>
      </w:r>
      <w:r w:rsidRPr="005F08B1">
        <w:rPr>
          <w:rFonts w:ascii="Times New Roman" w:eastAsia="Times New Roman" w:hAnsi="Times New Roman" w:cs="Times New Roman"/>
          <w:sz w:val="24"/>
          <w:szCs w:val="24"/>
        </w:rPr>
        <w:t xml:space="preserve">collected from the caudal vein using sterile syringes. For hematological analysis, blood was collected without anticoagulant. To obtain serum, blood was collected into heparinized vials (40 IU/mL). The </w:t>
      </w:r>
      <w:r w:rsidR="002F5B4F">
        <w:rPr>
          <w:rFonts w:ascii="Times New Roman" w:eastAsia="Times New Roman" w:hAnsi="Times New Roman" w:cs="Times New Roman"/>
          <w:sz w:val="24"/>
          <w:szCs w:val="24"/>
        </w:rPr>
        <w:t xml:space="preserve">blood </w:t>
      </w:r>
      <w:r w:rsidRPr="005F08B1">
        <w:rPr>
          <w:rFonts w:ascii="Times New Roman" w:eastAsia="Times New Roman" w:hAnsi="Times New Roman" w:cs="Times New Roman"/>
          <w:sz w:val="24"/>
          <w:szCs w:val="24"/>
        </w:rPr>
        <w:t xml:space="preserve">samples were centrifuged at 3000 rpm for 5 minutes, and the separated serum was pooled within each treatment group and stored at −20°C for </w:t>
      </w:r>
      <w:r w:rsidR="00AC7972" w:rsidRPr="005F08B1">
        <w:rPr>
          <w:rFonts w:ascii="Times New Roman" w:eastAsia="Times New Roman" w:hAnsi="Times New Roman" w:cs="Times New Roman"/>
          <w:sz w:val="24"/>
          <w:szCs w:val="24"/>
        </w:rPr>
        <w:t>following</w:t>
      </w:r>
      <w:r w:rsidRPr="005F08B1">
        <w:rPr>
          <w:rFonts w:ascii="Times New Roman" w:eastAsia="Times New Roman" w:hAnsi="Times New Roman" w:cs="Times New Roman"/>
          <w:sz w:val="24"/>
          <w:szCs w:val="24"/>
        </w:rPr>
        <w:t xml:space="preserve"> biochemical and immunological analyses. For antioxidant enzyme assays, three fish per treatment were </w:t>
      </w:r>
      <w:r w:rsidRPr="005F08B1">
        <w:rPr>
          <w:rFonts w:ascii="Times New Roman" w:eastAsia="Times New Roman" w:hAnsi="Times New Roman" w:cs="Times New Roman"/>
          <w:sz w:val="24"/>
          <w:szCs w:val="24"/>
        </w:rPr>
        <w:lastRenderedPageBreak/>
        <w:t xml:space="preserve">sacrificed, and liver tissues were excised, rinsed with ice-cold saline, and preserved at −20°C until </w:t>
      </w:r>
      <w:r w:rsidR="00B618F5">
        <w:rPr>
          <w:rFonts w:ascii="Times New Roman" w:eastAsia="Times New Roman" w:hAnsi="Times New Roman" w:cs="Times New Roman"/>
          <w:sz w:val="24"/>
          <w:szCs w:val="24"/>
        </w:rPr>
        <w:t xml:space="preserve">use. </w:t>
      </w:r>
    </w:p>
    <w:p w14:paraId="25CA2F05" w14:textId="62AB8E40"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2.6</w:t>
      </w:r>
      <w:r w:rsidR="009E1AE5" w:rsidRPr="00A22D63">
        <w:rPr>
          <w:rFonts w:ascii="Times New Roman" w:eastAsia="Times New Roman" w:hAnsi="Times New Roman" w:cs="Times New Roman"/>
          <w:sz w:val="24"/>
          <w:szCs w:val="24"/>
        </w:rPr>
        <w:t xml:space="preserve"> </w:t>
      </w:r>
      <w:r w:rsidR="009373E4" w:rsidRPr="00A22D63">
        <w:rPr>
          <w:rFonts w:ascii="Times New Roman" w:eastAsia="Times New Roman" w:hAnsi="Times New Roman" w:cs="Times New Roman"/>
          <w:sz w:val="24"/>
          <w:szCs w:val="24"/>
        </w:rPr>
        <w:t>Hematological assays</w:t>
      </w:r>
    </w:p>
    <w:p w14:paraId="587A8BC3" w14:textId="77777777" w:rsidR="00974FE6" w:rsidRDefault="00974FE6" w:rsidP="008026E4">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974FE6">
        <w:rPr>
          <w:rFonts w:ascii="Times New Roman" w:eastAsia="Times New Roman" w:hAnsi="Times New Roman" w:cs="Times New Roman"/>
          <w:sz w:val="24"/>
          <w:szCs w:val="24"/>
        </w:rPr>
        <w:t xml:space="preserve">The concentration of hemoglobin (Hb) was estimated utilizing the cyanmethemoglobin method, in which blood samples were diluted in Drabkin’s reagent, and absorbance was </w:t>
      </w:r>
      <w:r w:rsidR="00CE7969">
        <w:rPr>
          <w:rFonts w:ascii="Times New Roman" w:eastAsia="Times New Roman" w:hAnsi="Times New Roman" w:cs="Times New Roman"/>
          <w:sz w:val="24"/>
          <w:szCs w:val="24"/>
        </w:rPr>
        <w:t>observed</w:t>
      </w:r>
      <w:r w:rsidRPr="00974FE6">
        <w:rPr>
          <w:rFonts w:ascii="Times New Roman" w:eastAsia="Times New Roman" w:hAnsi="Times New Roman" w:cs="Times New Roman"/>
          <w:sz w:val="24"/>
          <w:szCs w:val="24"/>
        </w:rPr>
        <w:t xml:space="preserve"> spectrophotometrically at 540 nm (Pal, 2006). Red blood cell (RBC) and white blood cell (WBC) counts were obtained using a Neubauer hemocytometer. For RBC enumeration, blood was diluted with Hayem’s solution, while WBC counting involved dilution with Turk’s solution. The cells were counted under a light microscope, with values recorded as ×10⁶ cells/mm³ for RBCs and ×10³ cells/mm³ for WBCs. All hematological analyses were conducted in triplicate to ensure accuracy (</w:t>
      </w:r>
      <w:proofErr w:type="spellStart"/>
      <w:r w:rsidRPr="00974FE6">
        <w:rPr>
          <w:rFonts w:ascii="Times New Roman" w:eastAsia="Times New Roman" w:hAnsi="Times New Roman" w:cs="Times New Roman"/>
          <w:sz w:val="24"/>
          <w:szCs w:val="24"/>
        </w:rPr>
        <w:t>Blaxhall</w:t>
      </w:r>
      <w:proofErr w:type="spellEnd"/>
      <w:r w:rsidRPr="00974FE6">
        <w:rPr>
          <w:rFonts w:ascii="Times New Roman" w:eastAsia="Times New Roman" w:hAnsi="Times New Roman" w:cs="Times New Roman"/>
          <w:sz w:val="24"/>
          <w:szCs w:val="24"/>
        </w:rPr>
        <w:t xml:space="preserve"> and </w:t>
      </w:r>
      <w:proofErr w:type="spellStart"/>
      <w:r w:rsidRPr="00974FE6">
        <w:rPr>
          <w:rFonts w:ascii="Times New Roman" w:eastAsia="Times New Roman" w:hAnsi="Times New Roman" w:cs="Times New Roman"/>
          <w:sz w:val="24"/>
          <w:szCs w:val="24"/>
        </w:rPr>
        <w:t>Daisley</w:t>
      </w:r>
      <w:proofErr w:type="spellEnd"/>
      <w:r w:rsidRPr="00974FE6">
        <w:rPr>
          <w:rFonts w:ascii="Times New Roman" w:eastAsia="Times New Roman" w:hAnsi="Times New Roman" w:cs="Times New Roman"/>
          <w:sz w:val="24"/>
          <w:szCs w:val="24"/>
        </w:rPr>
        <w:t>, 1973).</w:t>
      </w:r>
    </w:p>
    <w:p w14:paraId="70509379"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2.7</w:t>
      </w:r>
      <w:r w:rsidR="0057629A">
        <w:rPr>
          <w:rFonts w:ascii="Times New Roman" w:eastAsia="Times New Roman" w:hAnsi="Times New Roman" w:cs="Times New Roman"/>
          <w:sz w:val="24"/>
          <w:szCs w:val="24"/>
        </w:rPr>
        <w:t xml:space="preserve"> S</w:t>
      </w:r>
      <w:r w:rsidR="00801D1F" w:rsidRPr="00A22D63">
        <w:rPr>
          <w:rFonts w:ascii="Times New Roman" w:eastAsia="Times New Roman" w:hAnsi="Times New Roman" w:cs="Times New Roman"/>
          <w:sz w:val="24"/>
          <w:szCs w:val="24"/>
        </w:rPr>
        <w:t xml:space="preserve">erum biochemical </w:t>
      </w:r>
      <w:r w:rsidR="004B05F0">
        <w:rPr>
          <w:rFonts w:ascii="Times New Roman" w:eastAsia="Times New Roman" w:hAnsi="Times New Roman" w:cs="Times New Roman"/>
          <w:sz w:val="24"/>
          <w:szCs w:val="24"/>
        </w:rPr>
        <w:t>indices</w:t>
      </w:r>
    </w:p>
    <w:p w14:paraId="5E368EC7" w14:textId="24D3E8B7" w:rsidR="00503FB1" w:rsidRDefault="00503FB1" w:rsidP="00503FB1">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503FB1">
        <w:rPr>
          <w:rFonts w:ascii="Times New Roman" w:eastAsia="Times New Roman" w:hAnsi="Times New Roman" w:cs="Times New Roman"/>
          <w:sz w:val="24"/>
          <w:szCs w:val="24"/>
        </w:rPr>
        <w:t xml:space="preserve">Serum </w:t>
      </w:r>
      <w:r w:rsidR="0057629A">
        <w:rPr>
          <w:rFonts w:ascii="Times New Roman" w:eastAsia="Times New Roman" w:hAnsi="Times New Roman" w:cs="Times New Roman"/>
          <w:sz w:val="24"/>
          <w:szCs w:val="24"/>
        </w:rPr>
        <w:t xml:space="preserve">AST and ALT </w:t>
      </w:r>
      <w:r w:rsidRPr="00503FB1">
        <w:rPr>
          <w:rFonts w:ascii="Times New Roman" w:eastAsia="Times New Roman" w:hAnsi="Times New Roman" w:cs="Times New Roman"/>
          <w:sz w:val="24"/>
          <w:szCs w:val="24"/>
        </w:rPr>
        <w:t xml:space="preserve">activities were assessed using </w:t>
      </w:r>
      <w:r w:rsidR="00F21906">
        <w:rPr>
          <w:rFonts w:ascii="Times New Roman" w:eastAsia="Times New Roman" w:hAnsi="Times New Roman" w:cs="Times New Roman"/>
          <w:sz w:val="24"/>
          <w:szCs w:val="24"/>
        </w:rPr>
        <w:t xml:space="preserve">reagent </w:t>
      </w:r>
      <w:r w:rsidRPr="00503FB1">
        <w:rPr>
          <w:rFonts w:ascii="Times New Roman" w:eastAsia="Times New Roman" w:hAnsi="Times New Roman" w:cs="Times New Roman"/>
          <w:sz w:val="24"/>
          <w:szCs w:val="24"/>
        </w:rPr>
        <w:t xml:space="preserve">diagnostic kits that employ the colorimetric method, </w:t>
      </w:r>
      <w:r w:rsidR="007758D0">
        <w:rPr>
          <w:rFonts w:ascii="Times New Roman" w:eastAsia="Times New Roman" w:hAnsi="Times New Roman" w:cs="Times New Roman"/>
          <w:sz w:val="24"/>
          <w:szCs w:val="24"/>
        </w:rPr>
        <w:t xml:space="preserve">as </w:t>
      </w:r>
      <w:r w:rsidR="00B13E44">
        <w:rPr>
          <w:rFonts w:ascii="Times New Roman" w:eastAsia="Times New Roman" w:hAnsi="Times New Roman" w:cs="Times New Roman"/>
          <w:sz w:val="24"/>
          <w:szCs w:val="24"/>
        </w:rPr>
        <w:t>described</w:t>
      </w:r>
      <w:r w:rsidRPr="00503FB1">
        <w:rPr>
          <w:rFonts w:ascii="Times New Roman" w:eastAsia="Times New Roman" w:hAnsi="Times New Roman" w:cs="Times New Roman"/>
          <w:sz w:val="24"/>
          <w:szCs w:val="24"/>
        </w:rPr>
        <w:t xml:space="preserve"> with the manufacturer's </w:t>
      </w:r>
      <w:r w:rsidR="0099287C" w:rsidRPr="00503FB1">
        <w:rPr>
          <w:rFonts w:ascii="Times New Roman" w:eastAsia="Times New Roman" w:hAnsi="Times New Roman" w:cs="Times New Roman"/>
          <w:sz w:val="24"/>
          <w:szCs w:val="24"/>
        </w:rPr>
        <w:t>procedures</w:t>
      </w:r>
      <w:r w:rsidRPr="00503FB1">
        <w:rPr>
          <w:rFonts w:ascii="Times New Roman" w:eastAsia="Times New Roman" w:hAnsi="Times New Roman" w:cs="Times New Roman"/>
          <w:sz w:val="24"/>
          <w:szCs w:val="24"/>
        </w:rPr>
        <w:t xml:space="preserve"> (Aly et al., 2025). In summary, serum samples were incubated with specific substrate solutions containing L-aspartate (for AST) or L-alanine (for ALT) along with α-ketoglutarate. The enzymatic reactions yield oxaloacetate or pyruvate, which subsequently react with 2,4-dinitrophenylhydrazine (DNPH) to generate a colored hydrazone complex. Following the addition of an alkaline solution, the absorbance was measured spectrophotometrically at a wavelength of 505 nm. All assays were conducted in triplicate to enhance accuracy.</w:t>
      </w:r>
    </w:p>
    <w:p w14:paraId="6E105204"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2.8</w:t>
      </w:r>
      <w:r w:rsidR="004C3242" w:rsidRPr="00A22D63">
        <w:rPr>
          <w:rFonts w:ascii="Times New Roman" w:eastAsia="Times New Roman" w:hAnsi="Times New Roman" w:cs="Times New Roman"/>
          <w:i/>
          <w:sz w:val="24"/>
          <w:szCs w:val="24"/>
        </w:rPr>
        <w:t xml:space="preserve"> Immunological indices</w:t>
      </w:r>
    </w:p>
    <w:p w14:paraId="0327489C" w14:textId="77777777" w:rsidR="004C3242" w:rsidRPr="00A22D63" w:rsidRDefault="004541DB"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2.8.1 </w:t>
      </w:r>
      <w:r w:rsidR="004C3242" w:rsidRPr="00A22D63">
        <w:rPr>
          <w:rFonts w:ascii="Times New Roman" w:eastAsia="Times New Roman" w:hAnsi="Times New Roman" w:cs="Times New Roman"/>
          <w:i/>
          <w:sz w:val="24"/>
          <w:szCs w:val="24"/>
        </w:rPr>
        <w:t xml:space="preserve">Respiratory Burst Activity </w:t>
      </w:r>
    </w:p>
    <w:p w14:paraId="1519448B" w14:textId="57C9A434" w:rsidR="00B34AB5" w:rsidRDefault="00B34AB5" w:rsidP="00B34AB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B34AB5">
        <w:rPr>
          <w:rFonts w:ascii="Times New Roman" w:eastAsia="Times New Roman" w:hAnsi="Times New Roman" w:cs="Times New Roman"/>
          <w:sz w:val="24"/>
          <w:szCs w:val="24"/>
        </w:rPr>
        <w:t>The respiratory burst activity of phagocytic cells w</w:t>
      </w:r>
      <w:r w:rsidR="00F4400D">
        <w:rPr>
          <w:rFonts w:ascii="Times New Roman" w:eastAsia="Times New Roman" w:hAnsi="Times New Roman" w:cs="Times New Roman"/>
          <w:sz w:val="24"/>
          <w:szCs w:val="24"/>
        </w:rPr>
        <w:t>ere</w:t>
      </w:r>
      <w:r w:rsidRPr="00B34AB5">
        <w:rPr>
          <w:rFonts w:ascii="Times New Roman" w:eastAsia="Times New Roman" w:hAnsi="Times New Roman" w:cs="Times New Roman"/>
          <w:sz w:val="24"/>
          <w:szCs w:val="24"/>
        </w:rPr>
        <w:t xml:space="preserve"> analyzed utilizing the </w:t>
      </w:r>
      <w:proofErr w:type="spellStart"/>
      <w:r w:rsidRPr="00B34AB5">
        <w:rPr>
          <w:rFonts w:ascii="Times New Roman" w:eastAsia="Times New Roman" w:hAnsi="Times New Roman" w:cs="Times New Roman"/>
          <w:sz w:val="24"/>
          <w:szCs w:val="24"/>
        </w:rPr>
        <w:t>nitroblue</w:t>
      </w:r>
      <w:proofErr w:type="spellEnd"/>
      <w:r w:rsidRPr="00B34AB5">
        <w:rPr>
          <w:rFonts w:ascii="Times New Roman" w:eastAsia="Times New Roman" w:hAnsi="Times New Roman" w:cs="Times New Roman"/>
          <w:sz w:val="24"/>
          <w:szCs w:val="24"/>
        </w:rPr>
        <w:t xml:space="preserve"> tetrazolium </w:t>
      </w:r>
      <w:r w:rsidR="004374B2">
        <w:rPr>
          <w:rFonts w:ascii="Times New Roman" w:eastAsia="Times New Roman" w:hAnsi="Times New Roman" w:cs="Times New Roman"/>
          <w:sz w:val="24"/>
          <w:szCs w:val="24"/>
        </w:rPr>
        <w:t xml:space="preserve">reagent </w:t>
      </w:r>
      <w:r w:rsidRPr="00B34AB5">
        <w:rPr>
          <w:rFonts w:ascii="Times New Roman" w:eastAsia="Times New Roman" w:hAnsi="Times New Roman" w:cs="Times New Roman"/>
          <w:sz w:val="24"/>
          <w:szCs w:val="24"/>
        </w:rPr>
        <w:t xml:space="preserve">reduction </w:t>
      </w:r>
      <w:r w:rsidR="00166706">
        <w:rPr>
          <w:rFonts w:ascii="Times New Roman" w:eastAsia="Times New Roman" w:hAnsi="Times New Roman" w:cs="Times New Roman"/>
          <w:sz w:val="24"/>
          <w:szCs w:val="24"/>
        </w:rPr>
        <w:t>test</w:t>
      </w:r>
      <w:r w:rsidRPr="00B34AB5">
        <w:rPr>
          <w:rFonts w:ascii="Times New Roman" w:eastAsia="Times New Roman" w:hAnsi="Times New Roman" w:cs="Times New Roman"/>
          <w:sz w:val="24"/>
          <w:szCs w:val="24"/>
        </w:rPr>
        <w:t xml:space="preserve">, as outlined by Anderson and Siwicki (1995). Initially, heparinized blood was incubated with a 0.2% NBT solution at room temperature for 30 minutes. The reaction was subsequently terminated by the addition of dimethylformamide, </w:t>
      </w:r>
      <w:r w:rsidR="00FB4988" w:rsidRPr="00B34AB5">
        <w:rPr>
          <w:rFonts w:ascii="Times New Roman" w:eastAsia="Times New Roman" w:hAnsi="Times New Roman" w:cs="Times New Roman"/>
          <w:sz w:val="24"/>
          <w:szCs w:val="24"/>
        </w:rPr>
        <w:lastRenderedPageBreak/>
        <w:t>monitored</w:t>
      </w:r>
      <w:r w:rsidRPr="00B34AB5">
        <w:rPr>
          <w:rFonts w:ascii="Times New Roman" w:eastAsia="Times New Roman" w:hAnsi="Times New Roman" w:cs="Times New Roman"/>
          <w:sz w:val="24"/>
          <w:szCs w:val="24"/>
        </w:rPr>
        <w:t xml:space="preserve"> by centrifugation at 3000 rpm for 5 minutes. The resultant formazan product was then extracted, and its absorbance was quantified at 540 nm using a </w:t>
      </w:r>
      <w:r w:rsidR="00F02E1A">
        <w:rPr>
          <w:rFonts w:ascii="Times New Roman" w:eastAsia="Times New Roman" w:hAnsi="Times New Roman" w:cs="Times New Roman"/>
          <w:sz w:val="24"/>
          <w:szCs w:val="24"/>
        </w:rPr>
        <w:t>microplate reader (</w:t>
      </w:r>
      <w:proofErr w:type="spellStart"/>
      <w:r w:rsidR="00F02E1A">
        <w:rPr>
          <w:rFonts w:ascii="Times New Roman" w:eastAsia="Times New Roman" w:hAnsi="Times New Roman" w:cs="Times New Roman"/>
          <w:sz w:val="24"/>
          <w:szCs w:val="24"/>
        </w:rPr>
        <w:t>Systronics</w:t>
      </w:r>
      <w:proofErr w:type="spellEnd"/>
      <w:r w:rsidR="00F02E1A">
        <w:rPr>
          <w:rFonts w:ascii="Times New Roman" w:eastAsia="Times New Roman" w:hAnsi="Times New Roman" w:cs="Times New Roman"/>
          <w:sz w:val="24"/>
          <w:szCs w:val="24"/>
        </w:rPr>
        <w:t>, India)</w:t>
      </w:r>
      <w:r w:rsidRPr="00B34AB5">
        <w:rPr>
          <w:rFonts w:ascii="Times New Roman" w:eastAsia="Times New Roman" w:hAnsi="Times New Roman" w:cs="Times New Roman"/>
          <w:sz w:val="24"/>
          <w:szCs w:val="24"/>
        </w:rPr>
        <w:t>.</w:t>
      </w:r>
    </w:p>
    <w:p w14:paraId="05674100" w14:textId="77777777" w:rsidR="004C3242" w:rsidRPr="00A22D63" w:rsidRDefault="004541DB"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2.8.2 </w:t>
      </w:r>
      <w:r w:rsidR="004C3242" w:rsidRPr="00A22D63">
        <w:rPr>
          <w:rFonts w:ascii="Times New Roman" w:eastAsia="Times New Roman" w:hAnsi="Times New Roman" w:cs="Times New Roman"/>
          <w:i/>
          <w:sz w:val="24"/>
          <w:szCs w:val="24"/>
        </w:rPr>
        <w:t>Serum Lysozyme Activity</w:t>
      </w:r>
    </w:p>
    <w:p w14:paraId="65353F77" w14:textId="77777777" w:rsidR="00FA108A" w:rsidRDefault="00FA108A" w:rsidP="00FA108A">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FA108A">
        <w:rPr>
          <w:rFonts w:ascii="Times New Roman" w:eastAsia="Times New Roman" w:hAnsi="Times New Roman" w:cs="Times New Roman"/>
          <w:sz w:val="24"/>
          <w:szCs w:val="24"/>
        </w:rPr>
        <w:t xml:space="preserve">Serum lysozyme activity was </w:t>
      </w:r>
      <w:r w:rsidR="00707099">
        <w:rPr>
          <w:rFonts w:ascii="Times New Roman" w:eastAsia="Times New Roman" w:hAnsi="Times New Roman" w:cs="Times New Roman"/>
          <w:sz w:val="24"/>
          <w:szCs w:val="24"/>
        </w:rPr>
        <w:t>evaluated</w:t>
      </w:r>
      <w:r w:rsidRPr="00FA108A">
        <w:rPr>
          <w:rFonts w:ascii="Times New Roman" w:eastAsia="Times New Roman" w:hAnsi="Times New Roman" w:cs="Times New Roman"/>
          <w:sz w:val="24"/>
          <w:szCs w:val="24"/>
        </w:rPr>
        <w:t xml:space="preserve"> using a turbidimetric method with </w:t>
      </w:r>
      <w:r w:rsidRPr="00F4400D">
        <w:rPr>
          <w:rFonts w:ascii="Times New Roman" w:eastAsia="Times New Roman" w:hAnsi="Times New Roman" w:cs="Times New Roman"/>
          <w:i/>
          <w:iCs/>
          <w:sz w:val="24"/>
          <w:szCs w:val="24"/>
        </w:rPr>
        <w:t xml:space="preserve">Micrococcus </w:t>
      </w:r>
      <w:proofErr w:type="spellStart"/>
      <w:r w:rsidRPr="00F4400D">
        <w:rPr>
          <w:rFonts w:ascii="Times New Roman" w:eastAsia="Times New Roman" w:hAnsi="Times New Roman" w:cs="Times New Roman"/>
          <w:i/>
          <w:iCs/>
          <w:sz w:val="24"/>
          <w:szCs w:val="24"/>
        </w:rPr>
        <w:t>lysodeikticus</w:t>
      </w:r>
      <w:proofErr w:type="spellEnd"/>
      <w:r w:rsidRPr="00FA108A">
        <w:rPr>
          <w:rFonts w:ascii="Times New Roman" w:eastAsia="Times New Roman" w:hAnsi="Times New Roman" w:cs="Times New Roman"/>
          <w:sz w:val="24"/>
          <w:szCs w:val="24"/>
        </w:rPr>
        <w:t xml:space="preserve"> </w:t>
      </w:r>
      <w:r w:rsidR="00236894">
        <w:rPr>
          <w:rFonts w:ascii="Times New Roman" w:eastAsia="Times New Roman" w:hAnsi="Times New Roman" w:cs="Times New Roman"/>
          <w:sz w:val="24"/>
          <w:szCs w:val="24"/>
        </w:rPr>
        <w:t xml:space="preserve">(0.3 mg/mL) </w:t>
      </w:r>
      <w:r w:rsidRPr="00FA108A">
        <w:rPr>
          <w:rFonts w:ascii="Times New Roman" w:eastAsia="Times New Roman" w:hAnsi="Times New Roman" w:cs="Times New Roman"/>
          <w:sz w:val="24"/>
          <w:szCs w:val="24"/>
        </w:rPr>
        <w:t xml:space="preserve">as the substrate. Serum samples were mixed with a bacterial suspension prepared in phosphate buffer at a pH of 6.2. The </w:t>
      </w:r>
      <w:r w:rsidR="00BF1303" w:rsidRPr="00FA108A">
        <w:rPr>
          <w:rFonts w:ascii="Times New Roman" w:eastAsia="Times New Roman" w:hAnsi="Times New Roman" w:cs="Times New Roman"/>
          <w:sz w:val="24"/>
          <w:szCs w:val="24"/>
        </w:rPr>
        <w:t>decrease</w:t>
      </w:r>
      <w:r w:rsidRPr="00FA108A">
        <w:rPr>
          <w:rFonts w:ascii="Times New Roman" w:eastAsia="Times New Roman" w:hAnsi="Times New Roman" w:cs="Times New Roman"/>
          <w:sz w:val="24"/>
          <w:szCs w:val="24"/>
        </w:rPr>
        <w:t xml:space="preserve"> in absorbance was monitored at 450 nm over a period of 5 mi</w:t>
      </w:r>
      <w:r w:rsidR="000967F6">
        <w:rPr>
          <w:rFonts w:ascii="Times New Roman" w:eastAsia="Times New Roman" w:hAnsi="Times New Roman" w:cs="Times New Roman"/>
          <w:sz w:val="24"/>
          <w:szCs w:val="24"/>
        </w:rPr>
        <w:t xml:space="preserve">nutes at a temperature of 25°C </w:t>
      </w:r>
      <w:r w:rsidRPr="00FA108A">
        <w:rPr>
          <w:rFonts w:ascii="Times New Roman" w:eastAsia="Times New Roman" w:hAnsi="Times New Roman" w:cs="Times New Roman"/>
          <w:sz w:val="24"/>
          <w:szCs w:val="24"/>
        </w:rPr>
        <w:t>(Parry et al., 1965).</w:t>
      </w:r>
    </w:p>
    <w:p w14:paraId="46D0A759" w14:textId="77777777" w:rsidR="004C3242" w:rsidRPr="00A22D63" w:rsidRDefault="0092191C"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2.8.3 </w:t>
      </w:r>
      <w:r w:rsidR="004C3242" w:rsidRPr="00A22D63">
        <w:rPr>
          <w:rFonts w:ascii="Times New Roman" w:eastAsia="Times New Roman" w:hAnsi="Times New Roman" w:cs="Times New Roman"/>
          <w:i/>
          <w:sz w:val="24"/>
          <w:szCs w:val="24"/>
        </w:rPr>
        <w:t>Serum Myeloperoxidase (MPO) Activity</w:t>
      </w:r>
    </w:p>
    <w:p w14:paraId="4DB0E97B" w14:textId="6838C553" w:rsidR="000F7AD5" w:rsidRDefault="000F7AD5" w:rsidP="000F7AD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0F7AD5">
        <w:rPr>
          <w:rFonts w:ascii="Times New Roman" w:eastAsia="Times New Roman" w:hAnsi="Times New Roman" w:cs="Times New Roman"/>
          <w:sz w:val="24"/>
          <w:szCs w:val="24"/>
        </w:rPr>
        <w:t xml:space="preserve">Myeloperoxidase activity was assessed utilizing a tetramethylbenzidine (TMB) methodology. Serum samples were combined with a TMB substrate solution that included hydrogen peroxide and subsequently incubated at ambient temperature. The reaction was terminated through the addition of sulfuric acid (H₂SO₄), and the absorbance was </w:t>
      </w:r>
      <w:r w:rsidR="002F114A">
        <w:rPr>
          <w:rFonts w:ascii="Times New Roman" w:eastAsia="Times New Roman" w:hAnsi="Times New Roman" w:cs="Times New Roman"/>
          <w:sz w:val="24"/>
          <w:szCs w:val="24"/>
        </w:rPr>
        <w:t>noted</w:t>
      </w:r>
      <w:r w:rsidRPr="000F7AD5">
        <w:rPr>
          <w:rFonts w:ascii="Times New Roman" w:eastAsia="Times New Roman" w:hAnsi="Times New Roman" w:cs="Times New Roman"/>
          <w:sz w:val="24"/>
          <w:szCs w:val="24"/>
        </w:rPr>
        <w:t xml:space="preserve"> at 450 nm. The activity of MPO w</w:t>
      </w:r>
      <w:r w:rsidR="00F4400D">
        <w:rPr>
          <w:rFonts w:ascii="Times New Roman" w:eastAsia="Times New Roman" w:hAnsi="Times New Roman" w:cs="Times New Roman"/>
          <w:sz w:val="24"/>
          <w:szCs w:val="24"/>
        </w:rPr>
        <w:t>as</w:t>
      </w:r>
      <w:r w:rsidRPr="000F7AD5">
        <w:rPr>
          <w:rFonts w:ascii="Times New Roman" w:eastAsia="Times New Roman" w:hAnsi="Times New Roman" w:cs="Times New Roman"/>
          <w:sz w:val="24"/>
          <w:szCs w:val="24"/>
        </w:rPr>
        <w:t xml:space="preserve"> reported in units per mL of serum (Quade and Roth, 1997).</w:t>
      </w:r>
    </w:p>
    <w:p w14:paraId="16F9FFF5"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2.9</w:t>
      </w:r>
      <w:r w:rsidR="006F3E40" w:rsidRPr="00A22D63">
        <w:rPr>
          <w:rFonts w:ascii="Times New Roman" w:eastAsia="Times New Roman" w:hAnsi="Times New Roman" w:cs="Times New Roman"/>
          <w:i/>
          <w:sz w:val="24"/>
          <w:szCs w:val="24"/>
        </w:rPr>
        <w:t xml:space="preserve"> Liver antioxidant defense</w:t>
      </w:r>
    </w:p>
    <w:p w14:paraId="0FDD1F8A"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2.9.1 </w:t>
      </w:r>
      <w:r w:rsidR="0048687E" w:rsidRPr="00A22D63">
        <w:rPr>
          <w:rFonts w:ascii="Times New Roman" w:eastAsia="Times New Roman" w:hAnsi="Times New Roman" w:cs="Times New Roman"/>
          <w:i/>
          <w:sz w:val="24"/>
          <w:szCs w:val="24"/>
        </w:rPr>
        <w:t>Liver Tissue Preparation</w:t>
      </w:r>
    </w:p>
    <w:p w14:paraId="310FBA30" w14:textId="79EB3C2D" w:rsidR="004B5B68" w:rsidRDefault="004B5B68" w:rsidP="004B5B68">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4B5B68">
        <w:rPr>
          <w:rFonts w:ascii="Times New Roman" w:eastAsia="Times New Roman" w:hAnsi="Times New Roman" w:cs="Times New Roman"/>
          <w:sz w:val="24"/>
          <w:szCs w:val="24"/>
        </w:rPr>
        <w:t xml:space="preserve">Liver tissues were extracted from anesthetized tilapia fish, subsequently rinsed with ice-cold physiological saline (0.86% NaCl) to eliminate blood, blotted to remove excess moisture, and homogenized in a 0.1 M phosphate buffer (pH 7.4) utilizing a chilled homogenizer at a ratio of 1:10 (w/v) (Yu et al., 2025). The </w:t>
      </w:r>
      <w:r w:rsidR="009229CC">
        <w:rPr>
          <w:rFonts w:ascii="Times New Roman" w:eastAsia="Times New Roman" w:hAnsi="Times New Roman" w:cs="Times New Roman"/>
          <w:sz w:val="24"/>
          <w:szCs w:val="24"/>
        </w:rPr>
        <w:t xml:space="preserve">tissue extract </w:t>
      </w:r>
      <w:r w:rsidRPr="004B5B68">
        <w:rPr>
          <w:rFonts w:ascii="Times New Roman" w:eastAsia="Times New Roman" w:hAnsi="Times New Roman" w:cs="Times New Roman"/>
          <w:sz w:val="24"/>
          <w:szCs w:val="24"/>
        </w:rPr>
        <w:t>was centrifug</w:t>
      </w:r>
      <w:r w:rsidR="00F4400D">
        <w:rPr>
          <w:rFonts w:ascii="Times New Roman" w:eastAsia="Times New Roman" w:hAnsi="Times New Roman" w:cs="Times New Roman"/>
          <w:sz w:val="24"/>
          <w:szCs w:val="24"/>
        </w:rPr>
        <w:t>ed</w:t>
      </w:r>
      <w:r w:rsidRPr="004B5B68">
        <w:rPr>
          <w:rFonts w:ascii="Times New Roman" w:eastAsia="Times New Roman" w:hAnsi="Times New Roman" w:cs="Times New Roman"/>
          <w:sz w:val="24"/>
          <w:szCs w:val="24"/>
        </w:rPr>
        <w:t xml:space="preserve"> at </w:t>
      </w:r>
      <w:r w:rsidR="003E078F">
        <w:rPr>
          <w:rFonts w:ascii="Times New Roman" w:eastAsia="Times New Roman" w:hAnsi="Times New Roman" w:cs="Times New Roman"/>
          <w:sz w:val="24"/>
          <w:szCs w:val="24"/>
        </w:rPr>
        <w:t>8000</w:t>
      </w:r>
      <w:r w:rsidRPr="004B5B68">
        <w:rPr>
          <w:rFonts w:ascii="Times New Roman" w:eastAsia="Times New Roman" w:hAnsi="Times New Roman" w:cs="Times New Roman"/>
          <w:sz w:val="24"/>
          <w:szCs w:val="24"/>
        </w:rPr>
        <w:t xml:space="preserve"> rpm for </w:t>
      </w:r>
      <w:r w:rsidR="003E078F">
        <w:rPr>
          <w:rFonts w:ascii="Times New Roman" w:eastAsia="Times New Roman" w:hAnsi="Times New Roman" w:cs="Times New Roman"/>
          <w:sz w:val="24"/>
          <w:szCs w:val="24"/>
        </w:rPr>
        <w:t>30</w:t>
      </w:r>
      <w:r w:rsidRPr="004B5B68">
        <w:rPr>
          <w:rFonts w:ascii="Times New Roman" w:eastAsia="Times New Roman" w:hAnsi="Times New Roman" w:cs="Times New Roman"/>
          <w:sz w:val="24"/>
          <w:szCs w:val="24"/>
        </w:rPr>
        <w:t xml:space="preserve"> minutes at </w:t>
      </w:r>
      <w:r w:rsidR="001768DF">
        <w:rPr>
          <w:rFonts w:ascii="Times New Roman" w:eastAsia="Times New Roman" w:hAnsi="Times New Roman" w:cs="Times New Roman"/>
          <w:sz w:val="24"/>
          <w:szCs w:val="24"/>
        </w:rPr>
        <w:t>-</w:t>
      </w:r>
      <w:r w:rsidRPr="004B5B68">
        <w:rPr>
          <w:rFonts w:ascii="Times New Roman" w:eastAsia="Times New Roman" w:hAnsi="Times New Roman" w:cs="Times New Roman"/>
          <w:sz w:val="24"/>
          <w:szCs w:val="24"/>
        </w:rPr>
        <w:t xml:space="preserve">4°C, after which the supernatant was </w:t>
      </w:r>
      <w:r w:rsidR="00F4400D">
        <w:rPr>
          <w:rFonts w:ascii="Times New Roman" w:eastAsia="Times New Roman" w:hAnsi="Times New Roman" w:cs="Times New Roman"/>
          <w:sz w:val="24"/>
          <w:szCs w:val="24"/>
        </w:rPr>
        <w:t>combined</w:t>
      </w:r>
      <w:r w:rsidRPr="004B5B68">
        <w:rPr>
          <w:rFonts w:ascii="Times New Roman" w:eastAsia="Times New Roman" w:hAnsi="Times New Roman" w:cs="Times New Roman"/>
          <w:sz w:val="24"/>
          <w:szCs w:val="24"/>
        </w:rPr>
        <w:t xml:space="preserve"> for use in antioxidant assays.</w:t>
      </w:r>
    </w:p>
    <w:p w14:paraId="4366A119"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2.9.2 </w:t>
      </w:r>
      <w:r w:rsidR="0048687E" w:rsidRPr="00A22D63">
        <w:rPr>
          <w:rFonts w:ascii="Times New Roman" w:eastAsia="Times New Roman" w:hAnsi="Times New Roman" w:cs="Times New Roman"/>
          <w:i/>
          <w:sz w:val="24"/>
          <w:szCs w:val="24"/>
        </w:rPr>
        <w:t>Superoxide Dismutase (SOD) Activity</w:t>
      </w:r>
    </w:p>
    <w:p w14:paraId="533F17DE" w14:textId="09632AD5" w:rsidR="008A089B" w:rsidRDefault="008A089B" w:rsidP="008A089B">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A089B">
        <w:rPr>
          <w:rFonts w:ascii="Times New Roman" w:eastAsia="Times New Roman" w:hAnsi="Times New Roman" w:cs="Times New Roman"/>
          <w:sz w:val="24"/>
          <w:szCs w:val="24"/>
        </w:rPr>
        <w:t xml:space="preserve">SOD activity was </w:t>
      </w:r>
      <w:r w:rsidR="004931B4" w:rsidRPr="008A089B">
        <w:rPr>
          <w:rFonts w:ascii="Times New Roman" w:eastAsia="Times New Roman" w:hAnsi="Times New Roman" w:cs="Times New Roman"/>
          <w:sz w:val="24"/>
          <w:szCs w:val="24"/>
        </w:rPr>
        <w:t>measured</w:t>
      </w:r>
      <w:r w:rsidRPr="008A089B">
        <w:rPr>
          <w:rFonts w:ascii="Times New Roman" w:eastAsia="Times New Roman" w:hAnsi="Times New Roman" w:cs="Times New Roman"/>
          <w:sz w:val="24"/>
          <w:szCs w:val="24"/>
        </w:rPr>
        <w:t xml:space="preserve"> by </w:t>
      </w:r>
      <w:r w:rsidR="00523C05" w:rsidRPr="008A089B">
        <w:rPr>
          <w:rFonts w:ascii="Times New Roman" w:eastAsia="Times New Roman" w:hAnsi="Times New Roman" w:cs="Times New Roman"/>
          <w:sz w:val="24"/>
          <w:szCs w:val="24"/>
        </w:rPr>
        <w:t>determining</w:t>
      </w:r>
      <w:r w:rsidRPr="008A089B">
        <w:rPr>
          <w:rFonts w:ascii="Times New Roman" w:eastAsia="Times New Roman" w:hAnsi="Times New Roman" w:cs="Times New Roman"/>
          <w:sz w:val="24"/>
          <w:szCs w:val="24"/>
        </w:rPr>
        <w:t xml:space="preserve"> the inhibition of the photochemical reduction. The reaction mixture included sodium carbonate buffer, </w:t>
      </w:r>
      <w:r w:rsidR="00B52807">
        <w:rPr>
          <w:rFonts w:ascii="Times New Roman" w:eastAsia="Times New Roman" w:hAnsi="Times New Roman" w:cs="Times New Roman"/>
          <w:sz w:val="24"/>
          <w:szCs w:val="24"/>
        </w:rPr>
        <w:t xml:space="preserve">and </w:t>
      </w:r>
      <w:r w:rsidRPr="008A089B">
        <w:rPr>
          <w:rFonts w:ascii="Times New Roman" w:eastAsia="Times New Roman" w:hAnsi="Times New Roman" w:cs="Times New Roman"/>
          <w:sz w:val="24"/>
          <w:szCs w:val="24"/>
        </w:rPr>
        <w:t>tissue supernatant</w:t>
      </w:r>
      <w:r w:rsidR="00F4400D">
        <w:rPr>
          <w:rFonts w:ascii="Times New Roman" w:eastAsia="Times New Roman" w:hAnsi="Times New Roman" w:cs="Times New Roman"/>
          <w:sz w:val="24"/>
          <w:szCs w:val="24"/>
        </w:rPr>
        <w:t>.</w:t>
      </w:r>
      <w:r w:rsidRPr="008A089B">
        <w:rPr>
          <w:rFonts w:ascii="Times New Roman" w:eastAsia="Times New Roman" w:hAnsi="Times New Roman" w:cs="Times New Roman"/>
          <w:sz w:val="24"/>
          <w:szCs w:val="24"/>
        </w:rPr>
        <w:t xml:space="preserve"> The reaction was initiated under fluorescent light for 10 minutes and subsequently terminated by turning off </w:t>
      </w:r>
      <w:r w:rsidRPr="008A089B">
        <w:rPr>
          <w:rFonts w:ascii="Times New Roman" w:eastAsia="Times New Roman" w:hAnsi="Times New Roman" w:cs="Times New Roman"/>
          <w:sz w:val="24"/>
          <w:szCs w:val="24"/>
        </w:rPr>
        <w:lastRenderedPageBreak/>
        <w:t>the light. Absorbance was recorded at 560 nm, with SOD activity quantified as U/mg protein (Marklund and Marklund, 1974).</w:t>
      </w:r>
    </w:p>
    <w:p w14:paraId="36838D0B"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2.9.3 </w:t>
      </w:r>
      <w:r w:rsidR="0048687E" w:rsidRPr="00A22D63">
        <w:rPr>
          <w:rFonts w:ascii="Times New Roman" w:eastAsia="Times New Roman" w:hAnsi="Times New Roman" w:cs="Times New Roman"/>
          <w:i/>
          <w:sz w:val="24"/>
          <w:szCs w:val="24"/>
        </w:rPr>
        <w:t>Catalase (CAT) Activity</w:t>
      </w:r>
    </w:p>
    <w:p w14:paraId="6FC6C053" w14:textId="77777777" w:rsidR="00B52807" w:rsidRDefault="00B52807" w:rsidP="00B52807">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B52807">
        <w:rPr>
          <w:rFonts w:ascii="Times New Roman" w:eastAsia="Times New Roman" w:hAnsi="Times New Roman" w:cs="Times New Roman"/>
          <w:sz w:val="24"/>
          <w:szCs w:val="24"/>
        </w:rPr>
        <w:t xml:space="preserve">Catalase activity was assessed by quantifying the decomposition of hydrogen peroxide (H₂O₂). The reaction </w:t>
      </w:r>
      <w:r w:rsidR="00523C05" w:rsidRPr="00B52807">
        <w:rPr>
          <w:rFonts w:ascii="Times New Roman" w:eastAsia="Times New Roman" w:hAnsi="Times New Roman" w:cs="Times New Roman"/>
          <w:sz w:val="24"/>
          <w:szCs w:val="24"/>
        </w:rPr>
        <w:t>blend</w:t>
      </w:r>
      <w:r w:rsidRPr="00B52807">
        <w:rPr>
          <w:rFonts w:ascii="Times New Roman" w:eastAsia="Times New Roman" w:hAnsi="Times New Roman" w:cs="Times New Roman"/>
          <w:sz w:val="24"/>
          <w:szCs w:val="24"/>
        </w:rPr>
        <w:t xml:space="preserve"> </w:t>
      </w:r>
      <w:r w:rsidR="00523C05" w:rsidRPr="00B52807">
        <w:rPr>
          <w:rFonts w:ascii="Times New Roman" w:eastAsia="Times New Roman" w:hAnsi="Times New Roman" w:cs="Times New Roman"/>
          <w:sz w:val="24"/>
          <w:szCs w:val="24"/>
        </w:rPr>
        <w:t>encompassed</w:t>
      </w:r>
      <w:r w:rsidRPr="00B52807">
        <w:rPr>
          <w:rFonts w:ascii="Times New Roman" w:eastAsia="Times New Roman" w:hAnsi="Times New Roman" w:cs="Times New Roman"/>
          <w:sz w:val="24"/>
          <w:szCs w:val="24"/>
        </w:rPr>
        <w:t xml:space="preserve"> phosphate buffer at pH 7.0 and H₂O₂ at a concentration of 30 </w:t>
      </w:r>
      <w:proofErr w:type="spellStart"/>
      <w:r w:rsidRPr="00B52807">
        <w:rPr>
          <w:rFonts w:ascii="Times New Roman" w:eastAsia="Times New Roman" w:hAnsi="Times New Roman" w:cs="Times New Roman"/>
          <w:sz w:val="24"/>
          <w:szCs w:val="24"/>
        </w:rPr>
        <w:t>mM.</w:t>
      </w:r>
      <w:proofErr w:type="spellEnd"/>
      <w:r w:rsidRPr="00B52807">
        <w:rPr>
          <w:rFonts w:ascii="Times New Roman" w:eastAsia="Times New Roman" w:hAnsi="Times New Roman" w:cs="Times New Roman"/>
          <w:sz w:val="24"/>
          <w:szCs w:val="24"/>
        </w:rPr>
        <w:t xml:space="preserve"> The reduction in absorbance was measured at 240 nm</w:t>
      </w:r>
      <w:r w:rsidR="00523C05">
        <w:rPr>
          <w:rFonts w:ascii="Times New Roman" w:eastAsia="Times New Roman" w:hAnsi="Times New Roman" w:cs="Times New Roman"/>
          <w:sz w:val="24"/>
          <w:szCs w:val="24"/>
        </w:rPr>
        <w:t xml:space="preserve"> </w:t>
      </w:r>
      <w:r w:rsidRPr="00B52807">
        <w:rPr>
          <w:rFonts w:ascii="Times New Roman" w:eastAsia="Times New Roman" w:hAnsi="Times New Roman" w:cs="Times New Roman"/>
          <w:sz w:val="24"/>
          <w:szCs w:val="24"/>
        </w:rPr>
        <w:t>(Aebi, 1984).</w:t>
      </w:r>
    </w:p>
    <w:p w14:paraId="36CD2E7B"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2.9.4 </w:t>
      </w:r>
      <w:r w:rsidR="0048687E" w:rsidRPr="00A22D63">
        <w:rPr>
          <w:rFonts w:ascii="Times New Roman" w:eastAsia="Times New Roman" w:hAnsi="Times New Roman" w:cs="Times New Roman"/>
          <w:i/>
          <w:sz w:val="24"/>
          <w:szCs w:val="24"/>
        </w:rPr>
        <w:t>Lipid Peroxidation (MDA Level)</w:t>
      </w:r>
    </w:p>
    <w:p w14:paraId="787D081C" w14:textId="5AD7F21B" w:rsidR="0087539E" w:rsidRDefault="0087539E" w:rsidP="0087539E">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7539E">
        <w:rPr>
          <w:rFonts w:ascii="Times New Roman" w:eastAsia="Times New Roman" w:hAnsi="Times New Roman" w:cs="Times New Roman"/>
          <w:sz w:val="24"/>
          <w:szCs w:val="24"/>
        </w:rPr>
        <w:t xml:space="preserve">Malondialdehyde (MDA) </w:t>
      </w:r>
      <w:r w:rsidR="00523C05">
        <w:rPr>
          <w:rFonts w:ascii="Times New Roman" w:eastAsia="Times New Roman" w:hAnsi="Times New Roman" w:cs="Times New Roman"/>
          <w:sz w:val="24"/>
          <w:szCs w:val="24"/>
        </w:rPr>
        <w:t xml:space="preserve">content </w:t>
      </w:r>
      <w:r w:rsidRPr="0087539E">
        <w:rPr>
          <w:rFonts w:ascii="Times New Roman" w:eastAsia="Times New Roman" w:hAnsi="Times New Roman" w:cs="Times New Roman"/>
          <w:sz w:val="24"/>
          <w:szCs w:val="24"/>
        </w:rPr>
        <w:t>w</w:t>
      </w:r>
      <w:r w:rsidR="00F4400D">
        <w:rPr>
          <w:rFonts w:ascii="Times New Roman" w:eastAsia="Times New Roman" w:hAnsi="Times New Roman" w:cs="Times New Roman"/>
          <w:sz w:val="24"/>
          <w:szCs w:val="24"/>
        </w:rPr>
        <w:t>as</w:t>
      </w:r>
      <w:r w:rsidRPr="0087539E">
        <w:rPr>
          <w:rFonts w:ascii="Times New Roman" w:eastAsia="Times New Roman" w:hAnsi="Times New Roman" w:cs="Times New Roman"/>
          <w:sz w:val="24"/>
          <w:szCs w:val="24"/>
        </w:rPr>
        <w:t xml:space="preserve"> </w:t>
      </w:r>
      <w:r w:rsidR="00523C05" w:rsidRPr="0087539E">
        <w:rPr>
          <w:rFonts w:ascii="Times New Roman" w:eastAsia="Times New Roman" w:hAnsi="Times New Roman" w:cs="Times New Roman"/>
          <w:sz w:val="24"/>
          <w:szCs w:val="24"/>
        </w:rPr>
        <w:t>measured</w:t>
      </w:r>
      <w:r w:rsidRPr="0087539E">
        <w:rPr>
          <w:rFonts w:ascii="Times New Roman" w:eastAsia="Times New Roman" w:hAnsi="Times New Roman" w:cs="Times New Roman"/>
          <w:sz w:val="24"/>
          <w:szCs w:val="24"/>
        </w:rPr>
        <w:t xml:space="preserve"> as </w:t>
      </w:r>
      <w:proofErr w:type="spellStart"/>
      <w:r w:rsidRPr="0087539E">
        <w:rPr>
          <w:rFonts w:ascii="Times New Roman" w:eastAsia="Times New Roman" w:hAnsi="Times New Roman" w:cs="Times New Roman"/>
          <w:sz w:val="24"/>
          <w:szCs w:val="24"/>
        </w:rPr>
        <w:t>thiobarbituric</w:t>
      </w:r>
      <w:proofErr w:type="spellEnd"/>
      <w:r w:rsidRPr="0087539E">
        <w:rPr>
          <w:rFonts w:ascii="Times New Roman" w:eastAsia="Times New Roman" w:hAnsi="Times New Roman" w:cs="Times New Roman"/>
          <w:sz w:val="24"/>
          <w:szCs w:val="24"/>
        </w:rPr>
        <w:t xml:space="preserve"> acid reactive substances (TBARS). A liver </w:t>
      </w:r>
      <w:r w:rsidR="00523C05">
        <w:rPr>
          <w:rFonts w:ascii="Times New Roman" w:eastAsia="Times New Roman" w:hAnsi="Times New Roman" w:cs="Times New Roman"/>
          <w:sz w:val="24"/>
          <w:szCs w:val="24"/>
        </w:rPr>
        <w:t xml:space="preserve">extract </w:t>
      </w:r>
      <w:r w:rsidRPr="0087539E">
        <w:rPr>
          <w:rFonts w:ascii="Times New Roman" w:eastAsia="Times New Roman" w:hAnsi="Times New Roman" w:cs="Times New Roman"/>
          <w:sz w:val="24"/>
          <w:szCs w:val="24"/>
        </w:rPr>
        <w:t xml:space="preserve">was combined with trichloroacetic acid (TCA) and </w:t>
      </w:r>
      <w:proofErr w:type="spellStart"/>
      <w:r w:rsidRPr="0087539E">
        <w:rPr>
          <w:rFonts w:ascii="Times New Roman" w:eastAsia="Times New Roman" w:hAnsi="Times New Roman" w:cs="Times New Roman"/>
          <w:sz w:val="24"/>
          <w:szCs w:val="24"/>
        </w:rPr>
        <w:t>thiobarbituric</w:t>
      </w:r>
      <w:proofErr w:type="spellEnd"/>
      <w:r w:rsidRPr="0087539E">
        <w:rPr>
          <w:rFonts w:ascii="Times New Roman" w:eastAsia="Times New Roman" w:hAnsi="Times New Roman" w:cs="Times New Roman"/>
          <w:sz w:val="24"/>
          <w:szCs w:val="24"/>
        </w:rPr>
        <w:t xml:space="preserve"> acid (TBA) reagent, followed by heating at 95°C for 30 minutes. After the mixture was allowed to cool, it was subjected to centrifugation, and the absorbance of the supernatant was measured at </w:t>
      </w:r>
      <w:r w:rsidR="00523C05">
        <w:rPr>
          <w:rFonts w:ascii="Times New Roman" w:eastAsia="Times New Roman" w:hAnsi="Times New Roman" w:cs="Times New Roman"/>
          <w:sz w:val="24"/>
          <w:szCs w:val="24"/>
        </w:rPr>
        <w:t xml:space="preserve">532 nm </w:t>
      </w:r>
      <w:r w:rsidRPr="0087539E">
        <w:rPr>
          <w:rFonts w:ascii="Times New Roman" w:eastAsia="Times New Roman" w:hAnsi="Times New Roman" w:cs="Times New Roman"/>
          <w:sz w:val="24"/>
          <w:szCs w:val="24"/>
        </w:rPr>
        <w:t>(</w:t>
      </w:r>
      <w:proofErr w:type="spellStart"/>
      <w:r w:rsidRPr="0087539E">
        <w:rPr>
          <w:rFonts w:ascii="Times New Roman" w:eastAsia="Times New Roman" w:hAnsi="Times New Roman" w:cs="Times New Roman"/>
          <w:sz w:val="24"/>
          <w:szCs w:val="24"/>
        </w:rPr>
        <w:t>Ohkawa</w:t>
      </w:r>
      <w:proofErr w:type="spellEnd"/>
      <w:r w:rsidRPr="0087539E">
        <w:rPr>
          <w:rFonts w:ascii="Times New Roman" w:eastAsia="Times New Roman" w:hAnsi="Times New Roman" w:cs="Times New Roman"/>
          <w:sz w:val="24"/>
          <w:szCs w:val="24"/>
        </w:rPr>
        <w:t xml:space="preserve"> et al., 1979).</w:t>
      </w:r>
    </w:p>
    <w:p w14:paraId="6FAD1BCC"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2.10</w:t>
      </w:r>
      <w:r w:rsidR="000644EE" w:rsidRPr="00A22D63">
        <w:rPr>
          <w:rFonts w:ascii="Times New Roman" w:eastAsia="Times New Roman" w:hAnsi="Times New Roman" w:cs="Times New Roman"/>
          <w:i/>
          <w:sz w:val="24"/>
          <w:szCs w:val="24"/>
        </w:rPr>
        <w:t xml:space="preserve"> Challenge study</w:t>
      </w:r>
    </w:p>
    <w:p w14:paraId="5F10443D" w14:textId="77777777" w:rsidR="00811D55" w:rsidRDefault="00811D55" w:rsidP="000644EE">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11D55">
        <w:rPr>
          <w:rFonts w:ascii="Times New Roman" w:eastAsia="Times New Roman" w:hAnsi="Times New Roman" w:cs="Times New Roman"/>
          <w:sz w:val="24"/>
          <w:szCs w:val="24"/>
        </w:rPr>
        <w:t xml:space="preserve">The </w:t>
      </w:r>
      <w:r w:rsidRPr="0007241C">
        <w:rPr>
          <w:rFonts w:ascii="Times New Roman" w:eastAsia="Times New Roman" w:hAnsi="Times New Roman" w:cs="Times New Roman"/>
          <w:i/>
          <w:sz w:val="24"/>
          <w:szCs w:val="24"/>
        </w:rPr>
        <w:t>Streptococcus agalactiae</w:t>
      </w:r>
      <w:r w:rsidRPr="00811D55">
        <w:rPr>
          <w:rFonts w:ascii="Times New Roman" w:eastAsia="Times New Roman" w:hAnsi="Times New Roman" w:cs="Times New Roman"/>
          <w:sz w:val="24"/>
          <w:szCs w:val="24"/>
        </w:rPr>
        <w:t xml:space="preserve"> strain was sourced from the R</w:t>
      </w:r>
      <w:r w:rsidR="00523C05">
        <w:rPr>
          <w:rFonts w:ascii="Times New Roman" w:eastAsia="Times New Roman" w:hAnsi="Times New Roman" w:cs="Times New Roman"/>
          <w:sz w:val="24"/>
          <w:szCs w:val="24"/>
        </w:rPr>
        <w:t>GCA (R</w:t>
      </w:r>
      <w:r w:rsidRPr="00811D55">
        <w:rPr>
          <w:rFonts w:ascii="Times New Roman" w:eastAsia="Times New Roman" w:hAnsi="Times New Roman" w:cs="Times New Roman"/>
          <w:sz w:val="24"/>
          <w:szCs w:val="24"/>
        </w:rPr>
        <w:t>ajiv Gandhi Centre for Aquaculture</w:t>
      </w:r>
      <w:r w:rsidR="00523C05">
        <w:rPr>
          <w:rFonts w:ascii="Times New Roman" w:eastAsia="Times New Roman" w:hAnsi="Times New Roman" w:cs="Times New Roman"/>
          <w:sz w:val="24"/>
          <w:szCs w:val="24"/>
        </w:rPr>
        <w:t>) at</w:t>
      </w:r>
      <w:r w:rsidRPr="00811D55">
        <w:rPr>
          <w:rFonts w:ascii="Times New Roman" w:eastAsia="Times New Roman" w:hAnsi="Times New Roman" w:cs="Times New Roman"/>
          <w:sz w:val="24"/>
          <w:szCs w:val="24"/>
        </w:rPr>
        <w:t xml:space="preserve"> </w:t>
      </w:r>
      <w:proofErr w:type="spellStart"/>
      <w:r w:rsidRPr="00811D55">
        <w:rPr>
          <w:rFonts w:ascii="Times New Roman" w:eastAsia="Times New Roman" w:hAnsi="Times New Roman" w:cs="Times New Roman"/>
          <w:sz w:val="24"/>
          <w:szCs w:val="24"/>
        </w:rPr>
        <w:t>Sirk</w:t>
      </w:r>
      <w:r w:rsidR="00523C05">
        <w:rPr>
          <w:rFonts w:ascii="Times New Roman" w:eastAsia="Times New Roman" w:hAnsi="Times New Roman" w:cs="Times New Roman"/>
          <w:sz w:val="24"/>
          <w:szCs w:val="24"/>
        </w:rPr>
        <w:t>ali</w:t>
      </w:r>
      <w:proofErr w:type="spellEnd"/>
      <w:r w:rsidR="00523C05">
        <w:rPr>
          <w:rFonts w:ascii="Times New Roman" w:eastAsia="Times New Roman" w:hAnsi="Times New Roman" w:cs="Times New Roman"/>
          <w:sz w:val="24"/>
          <w:szCs w:val="24"/>
        </w:rPr>
        <w:t>, Tamil Nadu</w:t>
      </w:r>
      <w:r w:rsidRPr="00811D55">
        <w:rPr>
          <w:rFonts w:ascii="Times New Roman" w:eastAsia="Times New Roman" w:hAnsi="Times New Roman" w:cs="Times New Roman"/>
          <w:sz w:val="24"/>
          <w:szCs w:val="24"/>
        </w:rPr>
        <w:t>. The bacterial strain was cultured in tryptic soy broth and incubated at a temperature of 28 °C. Following culturing, the suspension was subjected to centrifugation at 800 × g for 1</w:t>
      </w:r>
      <w:r w:rsidR="00523C05">
        <w:rPr>
          <w:rFonts w:ascii="Times New Roman" w:eastAsia="Times New Roman" w:hAnsi="Times New Roman" w:cs="Times New Roman"/>
          <w:sz w:val="24"/>
          <w:szCs w:val="24"/>
        </w:rPr>
        <w:t>0</w:t>
      </w:r>
      <w:r w:rsidRPr="00811D55">
        <w:rPr>
          <w:rFonts w:ascii="Times New Roman" w:eastAsia="Times New Roman" w:hAnsi="Times New Roman" w:cs="Times New Roman"/>
          <w:sz w:val="24"/>
          <w:szCs w:val="24"/>
        </w:rPr>
        <w:t xml:space="preserve"> min, resulting in a pellet that was then collected. This pellet was washed with phosphate-buffered saline (PBS) and subsequently resuspended in PBS to prepare the necessary challenge dose. For the pathogenicity trial, a total of </w:t>
      </w:r>
      <w:r w:rsidR="000E0B20">
        <w:rPr>
          <w:rFonts w:ascii="Times New Roman" w:eastAsia="Times New Roman" w:hAnsi="Times New Roman" w:cs="Times New Roman"/>
          <w:sz w:val="24"/>
          <w:szCs w:val="24"/>
        </w:rPr>
        <w:t>180</w:t>
      </w:r>
      <w:r w:rsidRPr="00811D55">
        <w:rPr>
          <w:rFonts w:ascii="Times New Roman" w:eastAsia="Times New Roman" w:hAnsi="Times New Roman" w:cs="Times New Roman"/>
          <w:sz w:val="24"/>
          <w:szCs w:val="24"/>
        </w:rPr>
        <w:t xml:space="preserve"> fingerlings were randomly allocated into </w:t>
      </w:r>
      <w:r w:rsidR="00523C05">
        <w:rPr>
          <w:rFonts w:ascii="Times New Roman" w:eastAsia="Times New Roman" w:hAnsi="Times New Roman" w:cs="Times New Roman"/>
          <w:sz w:val="24"/>
          <w:szCs w:val="24"/>
        </w:rPr>
        <w:t xml:space="preserve">five </w:t>
      </w:r>
      <w:r w:rsidRPr="00811D55">
        <w:rPr>
          <w:rFonts w:ascii="Times New Roman" w:eastAsia="Times New Roman" w:hAnsi="Times New Roman" w:cs="Times New Roman"/>
          <w:sz w:val="24"/>
          <w:szCs w:val="24"/>
        </w:rPr>
        <w:t xml:space="preserve">experimental groups, each containing three replicates (12 fish per replicate). After 60 days of dietary treatment with </w:t>
      </w:r>
      <w:proofErr w:type="spellStart"/>
      <w:r w:rsidRPr="00811D55">
        <w:rPr>
          <w:rFonts w:ascii="Times New Roman" w:eastAsia="Times New Roman" w:hAnsi="Times New Roman" w:cs="Times New Roman"/>
          <w:sz w:val="24"/>
          <w:szCs w:val="24"/>
        </w:rPr>
        <w:t>CuO</w:t>
      </w:r>
      <w:proofErr w:type="spellEnd"/>
      <w:r w:rsidRPr="00811D55">
        <w:rPr>
          <w:rFonts w:ascii="Times New Roman" w:eastAsia="Times New Roman" w:hAnsi="Times New Roman" w:cs="Times New Roman"/>
          <w:sz w:val="24"/>
          <w:szCs w:val="24"/>
        </w:rPr>
        <w:t xml:space="preserve"> nanoparticles, the fi</w:t>
      </w:r>
      <w:r w:rsidR="000E0B20">
        <w:rPr>
          <w:rFonts w:ascii="Times New Roman" w:eastAsia="Times New Roman" w:hAnsi="Times New Roman" w:cs="Times New Roman"/>
          <w:sz w:val="24"/>
          <w:szCs w:val="24"/>
        </w:rPr>
        <w:t xml:space="preserve">ngerlings </w:t>
      </w:r>
      <w:r w:rsidRPr="00811D55">
        <w:rPr>
          <w:rFonts w:ascii="Times New Roman" w:eastAsia="Times New Roman" w:hAnsi="Times New Roman" w:cs="Times New Roman"/>
          <w:sz w:val="24"/>
          <w:szCs w:val="24"/>
        </w:rPr>
        <w:t xml:space="preserve">were challenged </w:t>
      </w:r>
      <w:r w:rsidR="000E0B20" w:rsidRPr="00811D55">
        <w:rPr>
          <w:rFonts w:ascii="Times New Roman" w:eastAsia="Times New Roman" w:hAnsi="Times New Roman" w:cs="Times New Roman"/>
          <w:sz w:val="24"/>
          <w:szCs w:val="24"/>
        </w:rPr>
        <w:t>intraperitoneal</w:t>
      </w:r>
      <w:r w:rsidRPr="00811D55">
        <w:rPr>
          <w:rFonts w:ascii="Times New Roman" w:eastAsia="Times New Roman" w:hAnsi="Times New Roman" w:cs="Times New Roman"/>
          <w:sz w:val="24"/>
          <w:szCs w:val="24"/>
        </w:rPr>
        <w:t xml:space="preserve"> with 0.1 mL of a 24-hour virulent culture of </w:t>
      </w:r>
      <w:r w:rsidRPr="000E0B20">
        <w:rPr>
          <w:rFonts w:ascii="Times New Roman" w:eastAsia="Times New Roman" w:hAnsi="Times New Roman" w:cs="Times New Roman"/>
          <w:i/>
          <w:sz w:val="24"/>
          <w:szCs w:val="24"/>
        </w:rPr>
        <w:t>S. agalactiae</w:t>
      </w:r>
      <w:r w:rsidRPr="00811D55">
        <w:rPr>
          <w:rFonts w:ascii="Times New Roman" w:eastAsia="Times New Roman" w:hAnsi="Times New Roman" w:cs="Times New Roman"/>
          <w:sz w:val="24"/>
          <w:szCs w:val="24"/>
        </w:rPr>
        <w:t xml:space="preserve"> at a concentration of 1 × 10⁷ cells per fish. The challenge dose was standardized based on the median lethal dose (LD₅₀), as outlined by He et al. (2021). Following the challenge, the fish were monitored daily for a period of 14 days, during which mortality was recorded (Yu et al., 2026).</w:t>
      </w:r>
    </w:p>
    <w:p w14:paraId="0E16BDFE" w14:textId="77777777" w:rsidR="000644EE" w:rsidRPr="00A22D63" w:rsidRDefault="00E26A0D" w:rsidP="000644E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lastRenderedPageBreak/>
        <w:t>2.11</w:t>
      </w:r>
      <w:r w:rsidR="000644EE" w:rsidRPr="00A22D63">
        <w:rPr>
          <w:rFonts w:ascii="Times New Roman" w:eastAsia="Times New Roman" w:hAnsi="Times New Roman" w:cs="Times New Roman"/>
          <w:i/>
          <w:sz w:val="24"/>
          <w:szCs w:val="24"/>
        </w:rPr>
        <w:t xml:space="preserve"> Statistical analysis </w:t>
      </w:r>
    </w:p>
    <w:p w14:paraId="198366FB" w14:textId="77777777" w:rsidR="0015673B" w:rsidRPr="00A22D63" w:rsidRDefault="0015673B" w:rsidP="000644EE">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15673B">
        <w:rPr>
          <w:rFonts w:ascii="Times New Roman" w:eastAsia="Times New Roman" w:hAnsi="Times New Roman" w:cs="Times New Roman"/>
          <w:sz w:val="24"/>
          <w:szCs w:val="24"/>
        </w:rPr>
        <w:t>All experimental data were presented as mean ± standard error (SE). Statistical analysis was conducted using one-way analysis of variance (ANOVA) to identify significant differences among the treatment groups</w:t>
      </w:r>
      <w:r w:rsidR="00AF6D89">
        <w:rPr>
          <w:rFonts w:ascii="Times New Roman" w:eastAsia="Times New Roman" w:hAnsi="Times New Roman" w:cs="Times New Roman"/>
          <w:sz w:val="24"/>
          <w:szCs w:val="24"/>
        </w:rPr>
        <w:t xml:space="preserve"> with DMRT test (p&lt;0.05). </w:t>
      </w:r>
      <w:r w:rsidRPr="0015673B">
        <w:rPr>
          <w:rFonts w:ascii="Times New Roman" w:eastAsia="Times New Roman" w:hAnsi="Times New Roman" w:cs="Times New Roman"/>
          <w:sz w:val="24"/>
          <w:szCs w:val="24"/>
        </w:rPr>
        <w:t xml:space="preserve">All </w:t>
      </w:r>
      <w:r w:rsidR="00837CF4">
        <w:rPr>
          <w:rFonts w:ascii="Times New Roman" w:eastAsia="Times New Roman" w:hAnsi="Times New Roman" w:cs="Times New Roman"/>
          <w:sz w:val="24"/>
          <w:szCs w:val="24"/>
        </w:rPr>
        <w:t xml:space="preserve">data </w:t>
      </w:r>
      <w:r w:rsidR="00837CF4" w:rsidRPr="0015673B">
        <w:rPr>
          <w:rFonts w:ascii="Times New Roman" w:eastAsia="Times New Roman" w:hAnsi="Times New Roman" w:cs="Times New Roman"/>
          <w:sz w:val="24"/>
          <w:szCs w:val="24"/>
        </w:rPr>
        <w:t>examines</w:t>
      </w:r>
      <w:r w:rsidRPr="0015673B">
        <w:rPr>
          <w:rFonts w:ascii="Times New Roman" w:eastAsia="Times New Roman" w:hAnsi="Times New Roman" w:cs="Times New Roman"/>
          <w:sz w:val="24"/>
          <w:szCs w:val="24"/>
        </w:rPr>
        <w:t xml:space="preserve"> were </w:t>
      </w:r>
      <w:r w:rsidR="00837CF4" w:rsidRPr="0015673B">
        <w:rPr>
          <w:rFonts w:ascii="Times New Roman" w:eastAsia="Times New Roman" w:hAnsi="Times New Roman" w:cs="Times New Roman"/>
          <w:sz w:val="24"/>
          <w:szCs w:val="24"/>
        </w:rPr>
        <w:t>done</w:t>
      </w:r>
      <w:r w:rsidRPr="0015673B">
        <w:rPr>
          <w:rFonts w:ascii="Times New Roman" w:eastAsia="Times New Roman" w:hAnsi="Times New Roman" w:cs="Times New Roman"/>
          <w:sz w:val="24"/>
          <w:szCs w:val="24"/>
        </w:rPr>
        <w:t xml:space="preserve"> using SPSS software (version 21).</w:t>
      </w:r>
    </w:p>
    <w:p w14:paraId="61127D61" w14:textId="77777777" w:rsidR="00246E0F" w:rsidRPr="00A22D63" w:rsidRDefault="00246E0F" w:rsidP="00FF529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A22D63">
        <w:rPr>
          <w:rFonts w:ascii="Times New Roman" w:eastAsia="Times New Roman" w:hAnsi="Times New Roman" w:cs="Times New Roman"/>
          <w:b/>
          <w:sz w:val="24"/>
          <w:szCs w:val="24"/>
        </w:rPr>
        <w:t>Results</w:t>
      </w:r>
    </w:p>
    <w:p w14:paraId="1D60D60C" w14:textId="77777777" w:rsidR="00AB17C6" w:rsidRPr="00A22D63" w:rsidRDefault="00AB17C6"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3.1 Growth performance</w:t>
      </w:r>
    </w:p>
    <w:p w14:paraId="27003BBD" w14:textId="65C16608" w:rsidR="001C1E76" w:rsidRPr="00A22D63" w:rsidRDefault="001C1E76" w:rsidP="00D731A8">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 xml:space="preserve">After 60 days, all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nanoparticle–supplemented </w:t>
      </w:r>
      <w:r w:rsidR="001250A3" w:rsidRPr="00A22D63">
        <w:rPr>
          <w:rFonts w:ascii="Times New Roman" w:eastAsia="Times New Roman" w:hAnsi="Times New Roman" w:cs="Times New Roman"/>
          <w:sz w:val="24"/>
          <w:szCs w:val="24"/>
        </w:rPr>
        <w:t>groups</w:t>
      </w:r>
      <w:r w:rsidRPr="00A22D63">
        <w:rPr>
          <w:rFonts w:ascii="Times New Roman" w:eastAsia="Times New Roman" w:hAnsi="Times New Roman" w:cs="Times New Roman"/>
          <w:sz w:val="24"/>
          <w:szCs w:val="24"/>
        </w:rPr>
        <w:t xml:space="preserve"> </w:t>
      </w:r>
      <w:r w:rsidR="001250A3" w:rsidRPr="00A22D63">
        <w:rPr>
          <w:rFonts w:ascii="Times New Roman" w:eastAsia="Times New Roman" w:hAnsi="Times New Roman" w:cs="Times New Roman"/>
          <w:sz w:val="24"/>
          <w:szCs w:val="24"/>
        </w:rPr>
        <w:t>revealed</w:t>
      </w:r>
      <w:r w:rsidRPr="00A22D63">
        <w:rPr>
          <w:rFonts w:ascii="Times New Roman" w:eastAsia="Times New Roman" w:hAnsi="Times New Roman" w:cs="Times New Roman"/>
          <w:sz w:val="24"/>
          <w:szCs w:val="24"/>
        </w:rPr>
        <w:t xml:space="preserve"> </w:t>
      </w:r>
      <w:r w:rsidR="001250A3" w:rsidRPr="00A22D63">
        <w:rPr>
          <w:rFonts w:ascii="Times New Roman" w:eastAsia="Times New Roman" w:hAnsi="Times New Roman" w:cs="Times New Roman"/>
          <w:sz w:val="24"/>
          <w:szCs w:val="24"/>
        </w:rPr>
        <w:t>considerably</w:t>
      </w:r>
      <w:r w:rsidRPr="00A22D63">
        <w:rPr>
          <w:rFonts w:ascii="Times New Roman" w:eastAsia="Times New Roman" w:hAnsi="Times New Roman" w:cs="Times New Roman"/>
          <w:sz w:val="24"/>
          <w:szCs w:val="24"/>
        </w:rPr>
        <w:t xml:space="preserve"> improved growth </w:t>
      </w:r>
      <w:r w:rsidR="001250A3">
        <w:rPr>
          <w:rFonts w:ascii="Times New Roman" w:eastAsia="Times New Roman" w:hAnsi="Times New Roman" w:cs="Times New Roman"/>
          <w:sz w:val="24"/>
          <w:szCs w:val="24"/>
        </w:rPr>
        <w:t xml:space="preserve">parameters </w:t>
      </w:r>
      <w:r w:rsidR="001250A3" w:rsidRPr="00A22D63">
        <w:rPr>
          <w:rFonts w:ascii="Times New Roman" w:eastAsia="Times New Roman" w:hAnsi="Times New Roman" w:cs="Times New Roman"/>
          <w:sz w:val="24"/>
          <w:szCs w:val="24"/>
        </w:rPr>
        <w:t>likened</w:t>
      </w:r>
      <w:r w:rsidRPr="00A22D63">
        <w:rPr>
          <w:rFonts w:ascii="Times New Roman" w:eastAsia="Times New Roman" w:hAnsi="Times New Roman" w:cs="Times New Roman"/>
          <w:sz w:val="24"/>
          <w:szCs w:val="24"/>
        </w:rPr>
        <w:t xml:space="preserve"> to the control (p &lt; 0.05</w:t>
      </w:r>
      <w:r w:rsidR="005C424A">
        <w:rPr>
          <w:rFonts w:ascii="Times New Roman" w:eastAsia="Times New Roman" w:hAnsi="Times New Roman" w:cs="Times New Roman"/>
          <w:sz w:val="24"/>
          <w:szCs w:val="24"/>
        </w:rPr>
        <w:t xml:space="preserve">; </w:t>
      </w:r>
      <w:r w:rsidR="00CD39AE">
        <w:rPr>
          <w:rFonts w:ascii="Times New Roman" w:eastAsia="Times New Roman" w:hAnsi="Times New Roman" w:cs="Times New Roman"/>
          <w:sz w:val="24"/>
          <w:szCs w:val="24"/>
        </w:rPr>
        <w:t>T</w:t>
      </w:r>
      <w:r w:rsidR="005C424A">
        <w:rPr>
          <w:rFonts w:ascii="Times New Roman" w:eastAsia="Times New Roman" w:hAnsi="Times New Roman" w:cs="Times New Roman"/>
          <w:sz w:val="24"/>
          <w:szCs w:val="24"/>
        </w:rPr>
        <w:t>able 2</w:t>
      </w:r>
      <w:r w:rsidRPr="00A22D63">
        <w:rPr>
          <w:rFonts w:ascii="Times New Roman" w:eastAsia="Times New Roman" w:hAnsi="Times New Roman" w:cs="Times New Roman"/>
          <w:sz w:val="24"/>
          <w:szCs w:val="24"/>
        </w:rPr>
        <w:t xml:space="preserve">). Among treatments, fish fed 4 mg/kg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NPs (T3) recorded the highest final body weight (38.42 ± 0.57 g) and final body length (13.62 ± 0.26 cm), followed by T4 (8 mg/kg), T2 (2 mg/kg), and T1 (1 mg/kg). The control group showed the lowest values (25.84 ± 0.50 g and 11.39 ± 0.12 cm, respectively). Similarly, </w:t>
      </w:r>
      <w:r w:rsidR="001250A3">
        <w:rPr>
          <w:rFonts w:ascii="Times New Roman" w:eastAsia="Times New Roman" w:hAnsi="Times New Roman" w:cs="Times New Roman"/>
          <w:sz w:val="24"/>
          <w:szCs w:val="24"/>
        </w:rPr>
        <w:t xml:space="preserve">WG, RGR, SGR </w:t>
      </w:r>
      <w:r w:rsidRPr="00A22D63">
        <w:rPr>
          <w:rFonts w:ascii="Times New Roman" w:eastAsia="Times New Roman" w:hAnsi="Times New Roman" w:cs="Times New Roman"/>
          <w:sz w:val="24"/>
          <w:szCs w:val="24"/>
        </w:rPr>
        <w:t xml:space="preserve">were significantly enhanced in all treated groups, with maximum values observed in T3 (WG: 27.64 ± 0.83 g; RGR: 257.37 ± 13.87%; SGR: 2.12 ± 0.06%/day). </w:t>
      </w:r>
      <w:r w:rsidR="00FF0F30">
        <w:rPr>
          <w:rFonts w:ascii="Times New Roman" w:eastAsia="Times New Roman" w:hAnsi="Times New Roman" w:cs="Times New Roman"/>
          <w:sz w:val="24"/>
          <w:szCs w:val="24"/>
        </w:rPr>
        <w:t xml:space="preserve">FCR </w:t>
      </w:r>
      <w:r w:rsidRPr="00A22D63">
        <w:rPr>
          <w:rFonts w:ascii="Times New Roman" w:eastAsia="Times New Roman" w:hAnsi="Times New Roman" w:cs="Times New Roman"/>
          <w:sz w:val="24"/>
          <w:szCs w:val="24"/>
        </w:rPr>
        <w:t xml:space="preserve">was </w:t>
      </w:r>
      <w:r w:rsidR="0065594E" w:rsidRPr="00A22D63">
        <w:rPr>
          <w:rFonts w:ascii="Times New Roman" w:eastAsia="Times New Roman" w:hAnsi="Times New Roman" w:cs="Times New Roman"/>
          <w:sz w:val="24"/>
          <w:szCs w:val="24"/>
        </w:rPr>
        <w:t>expressively</w:t>
      </w:r>
      <w:r w:rsidRPr="00A22D63">
        <w:rPr>
          <w:rFonts w:ascii="Times New Roman" w:eastAsia="Times New Roman" w:hAnsi="Times New Roman" w:cs="Times New Roman"/>
          <w:sz w:val="24"/>
          <w:szCs w:val="24"/>
        </w:rPr>
        <w:t xml:space="preserve"> improved (</w:t>
      </w:r>
      <w:r w:rsidR="0065594E">
        <w:rPr>
          <w:rFonts w:ascii="Times New Roman" w:eastAsia="Times New Roman" w:hAnsi="Times New Roman" w:cs="Times New Roman"/>
          <w:sz w:val="24"/>
          <w:szCs w:val="24"/>
        </w:rPr>
        <w:t>1 mg/kg</w:t>
      </w:r>
      <w:r w:rsidRPr="00A22D63">
        <w:rPr>
          <w:rFonts w:ascii="Times New Roman" w:eastAsia="Times New Roman" w:hAnsi="Times New Roman" w:cs="Times New Roman"/>
          <w:sz w:val="24"/>
          <w:szCs w:val="24"/>
        </w:rPr>
        <w:t xml:space="preserve">) in nanoparticle-treated groups compared to the control, with the best FCR </w:t>
      </w:r>
      <w:r w:rsidR="000D0C73" w:rsidRPr="00A22D63">
        <w:rPr>
          <w:rFonts w:ascii="Times New Roman" w:eastAsia="Times New Roman" w:hAnsi="Times New Roman" w:cs="Times New Roman"/>
          <w:sz w:val="24"/>
          <w:szCs w:val="24"/>
        </w:rPr>
        <w:t>noted</w:t>
      </w:r>
      <w:r w:rsidRPr="00A22D63">
        <w:rPr>
          <w:rFonts w:ascii="Times New Roman" w:eastAsia="Times New Roman" w:hAnsi="Times New Roman" w:cs="Times New Roman"/>
          <w:sz w:val="24"/>
          <w:szCs w:val="24"/>
        </w:rPr>
        <w:t xml:space="preserve"> in T3 (1.40 ± 0.05).</w:t>
      </w:r>
      <w:r w:rsidR="00D731A8" w:rsidRPr="00A22D63">
        <w:rPr>
          <w:rFonts w:ascii="Times New Roman" w:eastAsia="Times New Roman" w:hAnsi="Times New Roman" w:cs="Times New Roman"/>
          <w:sz w:val="24"/>
          <w:szCs w:val="24"/>
        </w:rPr>
        <w:t xml:space="preserve"> </w:t>
      </w:r>
      <w:r w:rsidRPr="00A22D63">
        <w:rPr>
          <w:rFonts w:ascii="Times New Roman" w:eastAsia="Times New Roman" w:hAnsi="Times New Roman" w:cs="Times New Roman"/>
          <w:sz w:val="24"/>
          <w:szCs w:val="24"/>
        </w:rPr>
        <w:t xml:space="preserve">Survival rate was 100% </w:t>
      </w:r>
      <w:r w:rsidR="000D0C73" w:rsidRPr="00A22D63">
        <w:rPr>
          <w:rFonts w:ascii="Times New Roman" w:eastAsia="Times New Roman" w:hAnsi="Times New Roman" w:cs="Times New Roman"/>
          <w:sz w:val="24"/>
          <w:szCs w:val="24"/>
        </w:rPr>
        <w:t>through</w:t>
      </w:r>
      <w:r w:rsidRPr="00A22D63">
        <w:rPr>
          <w:rFonts w:ascii="Times New Roman" w:eastAsia="Times New Roman" w:hAnsi="Times New Roman" w:cs="Times New Roman"/>
          <w:sz w:val="24"/>
          <w:szCs w:val="24"/>
        </w:rPr>
        <w:t xml:space="preserve"> experimental </w:t>
      </w:r>
      <w:r w:rsidR="000D0C73" w:rsidRPr="00A22D63">
        <w:rPr>
          <w:rFonts w:ascii="Times New Roman" w:eastAsia="Times New Roman" w:hAnsi="Times New Roman" w:cs="Times New Roman"/>
          <w:sz w:val="24"/>
          <w:szCs w:val="24"/>
        </w:rPr>
        <w:t>sets</w:t>
      </w:r>
      <w:r w:rsidRPr="00A22D63">
        <w:rPr>
          <w:rFonts w:ascii="Times New Roman" w:eastAsia="Times New Roman" w:hAnsi="Times New Roman" w:cs="Times New Roman"/>
          <w:sz w:val="24"/>
          <w:szCs w:val="24"/>
        </w:rPr>
        <w:t xml:space="preserve">, indicating that dietary inclusion of green-synthesized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nanoparticles at the tested levels did not adversely affect fish survival.</w:t>
      </w:r>
    </w:p>
    <w:p w14:paraId="4F009009" w14:textId="47743BB7" w:rsidR="00DF4A41" w:rsidRPr="00A22D63" w:rsidRDefault="00AB17C6" w:rsidP="00DF4A41">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3.2 </w:t>
      </w:r>
      <w:proofErr w:type="spellStart"/>
      <w:r w:rsidR="00653EF8" w:rsidRPr="00F4400D">
        <w:rPr>
          <w:rFonts w:ascii="Times New Roman" w:eastAsia="Times New Roman" w:hAnsi="Times New Roman" w:cs="Times New Roman"/>
          <w:iCs/>
          <w:sz w:val="24"/>
          <w:szCs w:val="24"/>
        </w:rPr>
        <w:t>Hemtological</w:t>
      </w:r>
      <w:proofErr w:type="spellEnd"/>
      <w:r w:rsidR="00653EF8" w:rsidRPr="00A22D63">
        <w:rPr>
          <w:rFonts w:ascii="Times New Roman" w:eastAsia="Times New Roman" w:hAnsi="Times New Roman" w:cs="Times New Roman"/>
          <w:i/>
          <w:sz w:val="24"/>
          <w:szCs w:val="24"/>
        </w:rPr>
        <w:t xml:space="preserve"> </w:t>
      </w:r>
      <w:r w:rsidR="00653EF8" w:rsidRPr="00F4400D">
        <w:rPr>
          <w:rFonts w:ascii="Times New Roman" w:eastAsia="Times New Roman" w:hAnsi="Times New Roman" w:cs="Times New Roman"/>
          <w:iCs/>
          <w:sz w:val="24"/>
          <w:szCs w:val="24"/>
        </w:rPr>
        <w:t>indices</w:t>
      </w:r>
      <w:r w:rsidR="00DF4A41" w:rsidRPr="00A22D63">
        <w:rPr>
          <w:rFonts w:ascii="Times New Roman" w:eastAsia="Times New Roman" w:hAnsi="Times New Roman" w:cs="Times New Roman"/>
          <w:i/>
          <w:sz w:val="24"/>
          <w:szCs w:val="24"/>
        </w:rPr>
        <w:tab/>
      </w:r>
    </w:p>
    <w:p w14:paraId="63A282F5" w14:textId="77777777" w:rsidR="00A449A4" w:rsidRPr="00A22D63" w:rsidRDefault="00A449A4" w:rsidP="00DF4A41">
      <w:pPr>
        <w:spacing w:before="100" w:beforeAutospacing="1" w:after="100" w:afterAutospacing="1" w:line="360" w:lineRule="auto"/>
        <w:ind w:left="360" w:firstLine="720"/>
        <w:jc w:val="both"/>
        <w:rPr>
          <w:rFonts w:ascii="Times New Roman" w:eastAsia="Times New Roman" w:hAnsi="Times New Roman" w:cs="Times New Roman"/>
          <w:i/>
          <w:sz w:val="24"/>
          <w:szCs w:val="24"/>
        </w:rPr>
      </w:pPr>
      <w:r w:rsidRPr="00A22D63">
        <w:rPr>
          <w:rFonts w:ascii="Times New Roman" w:hAnsi="Times New Roman" w:cs="Times New Roman"/>
          <w:sz w:val="24"/>
          <w:szCs w:val="24"/>
        </w:rPr>
        <w:t xml:space="preserve">In </w:t>
      </w:r>
      <w:r w:rsidR="00563685">
        <w:rPr>
          <w:rFonts w:ascii="Times New Roman" w:hAnsi="Times New Roman" w:cs="Times New Roman"/>
          <w:sz w:val="24"/>
          <w:szCs w:val="24"/>
        </w:rPr>
        <w:t xml:space="preserve">tilapia, </w:t>
      </w:r>
      <w:r w:rsidRPr="00A22D63">
        <w:rPr>
          <w:rFonts w:ascii="Times New Roman" w:hAnsi="Times New Roman" w:cs="Times New Roman"/>
          <w:sz w:val="24"/>
          <w:szCs w:val="24"/>
        </w:rPr>
        <w:t xml:space="preserve">dietary </w:t>
      </w:r>
      <w:proofErr w:type="spellStart"/>
      <w:r w:rsidRPr="00A22D63">
        <w:rPr>
          <w:rFonts w:ascii="Times New Roman" w:hAnsi="Times New Roman" w:cs="Times New Roman"/>
          <w:sz w:val="24"/>
          <w:szCs w:val="24"/>
        </w:rPr>
        <w:t>CuO</w:t>
      </w:r>
      <w:proofErr w:type="spellEnd"/>
      <w:r w:rsidRPr="00A22D63">
        <w:rPr>
          <w:rFonts w:ascii="Times New Roman" w:hAnsi="Times New Roman" w:cs="Times New Roman"/>
          <w:sz w:val="24"/>
          <w:szCs w:val="24"/>
        </w:rPr>
        <w:t xml:space="preserve"> nanoparticle supplementation significantly improved hematological parameters compared to the control (p &lt; 0.05). Hemoglobin (Hb) levels increased progressively in all treated groups, with the </w:t>
      </w:r>
      <w:r w:rsidR="00196A6C" w:rsidRPr="00A22D63">
        <w:rPr>
          <w:rFonts w:ascii="Times New Roman" w:hAnsi="Times New Roman" w:cs="Times New Roman"/>
          <w:sz w:val="24"/>
          <w:szCs w:val="24"/>
        </w:rPr>
        <w:t>maximum</w:t>
      </w:r>
      <w:r w:rsidRPr="00A22D63">
        <w:rPr>
          <w:rFonts w:ascii="Times New Roman" w:hAnsi="Times New Roman" w:cs="Times New Roman"/>
          <w:sz w:val="24"/>
          <w:szCs w:val="24"/>
        </w:rPr>
        <w:t xml:space="preserve"> value </w:t>
      </w:r>
      <w:r w:rsidR="00196A6C" w:rsidRPr="00A22D63">
        <w:rPr>
          <w:rFonts w:ascii="Times New Roman" w:hAnsi="Times New Roman" w:cs="Times New Roman"/>
          <w:sz w:val="24"/>
          <w:szCs w:val="24"/>
        </w:rPr>
        <w:t>documented</w:t>
      </w:r>
      <w:r w:rsidRPr="00A22D63">
        <w:rPr>
          <w:rFonts w:ascii="Times New Roman" w:hAnsi="Times New Roman" w:cs="Times New Roman"/>
          <w:sz w:val="24"/>
          <w:szCs w:val="24"/>
        </w:rPr>
        <w:t xml:space="preserve"> in the 4 mg/kg group at day 42, followed by a slight decline at day 56</w:t>
      </w:r>
      <w:r w:rsidR="00C107A8">
        <w:rPr>
          <w:rFonts w:ascii="Times New Roman" w:hAnsi="Times New Roman" w:cs="Times New Roman"/>
          <w:sz w:val="24"/>
          <w:szCs w:val="24"/>
        </w:rPr>
        <w:t xml:space="preserve"> (Fig 1a)</w:t>
      </w:r>
      <w:r w:rsidRPr="00A22D63">
        <w:rPr>
          <w:rFonts w:ascii="Times New Roman" w:hAnsi="Times New Roman" w:cs="Times New Roman"/>
          <w:sz w:val="24"/>
          <w:szCs w:val="24"/>
        </w:rPr>
        <w:t xml:space="preserve">. Similarly, red blood cell (RBC) counts </w:t>
      </w:r>
      <w:r w:rsidR="00196A6C" w:rsidRPr="00A22D63">
        <w:rPr>
          <w:rFonts w:ascii="Times New Roman" w:hAnsi="Times New Roman" w:cs="Times New Roman"/>
          <w:sz w:val="24"/>
          <w:szCs w:val="24"/>
        </w:rPr>
        <w:t>displayed</w:t>
      </w:r>
      <w:r w:rsidRPr="00A22D63">
        <w:rPr>
          <w:rFonts w:ascii="Times New Roman" w:hAnsi="Times New Roman" w:cs="Times New Roman"/>
          <w:sz w:val="24"/>
          <w:szCs w:val="24"/>
        </w:rPr>
        <w:t xml:space="preserve"> a </w:t>
      </w:r>
      <w:r w:rsidR="00196A6C" w:rsidRPr="00A22D63">
        <w:rPr>
          <w:rFonts w:ascii="Times New Roman" w:hAnsi="Times New Roman" w:cs="Times New Roman"/>
          <w:sz w:val="24"/>
          <w:szCs w:val="24"/>
        </w:rPr>
        <w:t>substantial</w:t>
      </w:r>
      <w:r w:rsidRPr="00A22D63">
        <w:rPr>
          <w:rFonts w:ascii="Times New Roman" w:hAnsi="Times New Roman" w:cs="Times New Roman"/>
          <w:sz w:val="24"/>
          <w:szCs w:val="24"/>
        </w:rPr>
        <w:t xml:space="preserve"> dose- and time-dependent </w:t>
      </w:r>
      <w:r w:rsidR="00196A6C" w:rsidRPr="00A22D63">
        <w:rPr>
          <w:rFonts w:ascii="Times New Roman" w:hAnsi="Times New Roman" w:cs="Times New Roman"/>
          <w:sz w:val="24"/>
          <w:szCs w:val="24"/>
        </w:rPr>
        <w:t>rise</w:t>
      </w:r>
      <w:r w:rsidRPr="00A22D63">
        <w:rPr>
          <w:rFonts w:ascii="Times New Roman" w:hAnsi="Times New Roman" w:cs="Times New Roman"/>
          <w:sz w:val="24"/>
          <w:szCs w:val="24"/>
        </w:rPr>
        <w:t xml:space="preserve"> (p &lt; 0.05), peaking in the 4 mg/kg group at day 42 (2.84 × 10⁶ cells), with a marginal reduction observed at day 56 while remaining above control levels</w:t>
      </w:r>
      <w:r w:rsidR="00C107A8">
        <w:rPr>
          <w:rFonts w:ascii="Times New Roman" w:hAnsi="Times New Roman" w:cs="Times New Roman"/>
          <w:sz w:val="24"/>
          <w:szCs w:val="24"/>
        </w:rPr>
        <w:t xml:space="preserve"> (Fig 1b)</w:t>
      </w:r>
      <w:r w:rsidRPr="00A22D63">
        <w:rPr>
          <w:rFonts w:ascii="Times New Roman" w:hAnsi="Times New Roman" w:cs="Times New Roman"/>
          <w:sz w:val="24"/>
          <w:szCs w:val="24"/>
        </w:rPr>
        <w:t xml:space="preserve">. White blood cell (WBC) counts also increased significantly in all nanoparticle-treated groups (p &lt; 0.05), reaching a maximum in the 4 mg/kg </w:t>
      </w:r>
      <w:r w:rsidRPr="00A22D63">
        <w:rPr>
          <w:rFonts w:ascii="Times New Roman" w:hAnsi="Times New Roman" w:cs="Times New Roman"/>
          <w:sz w:val="24"/>
          <w:szCs w:val="24"/>
        </w:rPr>
        <w:lastRenderedPageBreak/>
        <w:t>group at day 42 (39.39 × 10³ cells), indicating enhanced immune status</w:t>
      </w:r>
      <w:r w:rsidR="00C107A8">
        <w:rPr>
          <w:rFonts w:ascii="Times New Roman" w:hAnsi="Times New Roman" w:cs="Times New Roman"/>
          <w:sz w:val="24"/>
          <w:szCs w:val="24"/>
        </w:rPr>
        <w:t xml:space="preserve"> (Fig 1c)</w:t>
      </w:r>
      <w:r w:rsidRPr="00A22D63">
        <w:rPr>
          <w:rFonts w:ascii="Times New Roman" w:hAnsi="Times New Roman" w:cs="Times New Roman"/>
          <w:sz w:val="24"/>
          <w:szCs w:val="24"/>
        </w:rPr>
        <w:t>. A slight decline at day 56 was observed, though values remained significantly higher than the control.</w:t>
      </w:r>
    </w:p>
    <w:p w14:paraId="6C86DB1A" w14:textId="77777777" w:rsidR="00341F83" w:rsidRPr="00A22D63" w:rsidRDefault="00653EF8" w:rsidP="00341F83">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3.3 Serum biochemical indices</w:t>
      </w:r>
    </w:p>
    <w:p w14:paraId="0C905615" w14:textId="77777777" w:rsidR="00A26547" w:rsidRDefault="00A26547" w:rsidP="00A26547">
      <w:pPr>
        <w:spacing w:before="100" w:beforeAutospacing="1" w:after="100" w:afterAutospacing="1" w:line="360" w:lineRule="auto"/>
        <w:ind w:left="360" w:firstLine="360"/>
        <w:jc w:val="both"/>
        <w:rPr>
          <w:rFonts w:ascii="Times New Roman" w:hAnsi="Times New Roman" w:cs="Times New Roman"/>
          <w:sz w:val="24"/>
          <w:szCs w:val="24"/>
        </w:rPr>
      </w:pPr>
      <w:r w:rsidRPr="00A26547">
        <w:rPr>
          <w:rFonts w:ascii="Times New Roman" w:hAnsi="Times New Roman" w:cs="Times New Roman"/>
          <w:sz w:val="24"/>
          <w:szCs w:val="24"/>
        </w:rPr>
        <w:t xml:space="preserve">In tilapia, serum alanine aminotransferase (ALT) demonstrated a slight but statistically </w:t>
      </w:r>
      <w:r w:rsidR="00196A6C" w:rsidRPr="00A26547">
        <w:rPr>
          <w:rFonts w:ascii="Times New Roman" w:hAnsi="Times New Roman" w:cs="Times New Roman"/>
          <w:sz w:val="24"/>
          <w:szCs w:val="24"/>
        </w:rPr>
        <w:t>substantial</w:t>
      </w:r>
      <w:r w:rsidRPr="00A26547">
        <w:rPr>
          <w:rFonts w:ascii="Times New Roman" w:hAnsi="Times New Roman" w:cs="Times New Roman"/>
          <w:sz w:val="24"/>
          <w:szCs w:val="24"/>
        </w:rPr>
        <w:t xml:space="preserve"> </w:t>
      </w:r>
      <w:r w:rsidR="00196A6C" w:rsidRPr="00A26547">
        <w:rPr>
          <w:rFonts w:ascii="Times New Roman" w:hAnsi="Times New Roman" w:cs="Times New Roman"/>
          <w:sz w:val="24"/>
          <w:szCs w:val="24"/>
        </w:rPr>
        <w:t>rise</w:t>
      </w:r>
      <w:r w:rsidRPr="00A26547">
        <w:rPr>
          <w:rFonts w:ascii="Times New Roman" w:hAnsi="Times New Roman" w:cs="Times New Roman"/>
          <w:sz w:val="24"/>
          <w:szCs w:val="24"/>
        </w:rPr>
        <w:t xml:space="preserve"> during the early phase of exposure to dietary </w:t>
      </w:r>
      <w:proofErr w:type="spellStart"/>
      <w:r w:rsidRPr="00A26547">
        <w:rPr>
          <w:rFonts w:ascii="Times New Roman" w:hAnsi="Times New Roman" w:cs="Times New Roman"/>
          <w:sz w:val="24"/>
          <w:szCs w:val="24"/>
        </w:rPr>
        <w:t>CuO</w:t>
      </w:r>
      <w:proofErr w:type="spellEnd"/>
      <w:r w:rsidRPr="00A26547">
        <w:rPr>
          <w:rFonts w:ascii="Times New Roman" w:hAnsi="Times New Roman" w:cs="Times New Roman"/>
          <w:sz w:val="24"/>
          <w:szCs w:val="24"/>
        </w:rPr>
        <w:t xml:space="preserve"> nanoparticles (p &gt; 0.05). On day 14, ALT values varied from 26.60 ± 0.76 U/mL in the control group to 30.83 ± 0.31 U/mL in the group receiving 8 mg/kg</w:t>
      </w:r>
      <w:r w:rsidR="00C107A8">
        <w:rPr>
          <w:rFonts w:ascii="Times New Roman" w:hAnsi="Times New Roman" w:cs="Times New Roman"/>
          <w:sz w:val="24"/>
          <w:szCs w:val="24"/>
        </w:rPr>
        <w:t xml:space="preserve"> (Fig 2a)</w:t>
      </w:r>
      <w:r w:rsidRPr="00A26547">
        <w:rPr>
          <w:rFonts w:ascii="Times New Roman" w:hAnsi="Times New Roman" w:cs="Times New Roman"/>
          <w:sz w:val="24"/>
          <w:szCs w:val="24"/>
        </w:rPr>
        <w:t>. A comparable pattern was observed on day 28, whereas values stabilized across all treatment groups by days 42 and 56, with no significant differences detected among groups. Aspartate aminotransferase (AST) showed no significant changes among treatments or sampling periods (p &gt; 0.05), remaining consistently within a narrow range of approximately 24.88–27 U/mL throughout the duration of the experiment</w:t>
      </w:r>
      <w:r w:rsidR="00C107A8">
        <w:rPr>
          <w:rFonts w:ascii="Times New Roman" w:hAnsi="Times New Roman" w:cs="Times New Roman"/>
          <w:sz w:val="24"/>
          <w:szCs w:val="24"/>
        </w:rPr>
        <w:t xml:space="preserve"> (Fig 2b)</w:t>
      </w:r>
      <w:r w:rsidRPr="00A26547">
        <w:rPr>
          <w:rFonts w:ascii="Times New Roman" w:hAnsi="Times New Roman" w:cs="Times New Roman"/>
          <w:sz w:val="24"/>
          <w:szCs w:val="24"/>
        </w:rPr>
        <w:t xml:space="preserve">. </w:t>
      </w:r>
    </w:p>
    <w:p w14:paraId="18430AD2" w14:textId="77777777" w:rsidR="00514BCF" w:rsidRPr="00A22D63" w:rsidRDefault="00653EF8" w:rsidP="00514BCF">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3.4 Immunological parameters</w:t>
      </w:r>
    </w:p>
    <w:p w14:paraId="5F02CDB0" w14:textId="77777777" w:rsidR="00B64DE1" w:rsidRDefault="00B64DE1" w:rsidP="00196A6C">
      <w:pPr>
        <w:spacing w:before="100" w:beforeAutospacing="1" w:after="100" w:afterAutospacing="1" w:line="360" w:lineRule="auto"/>
        <w:ind w:left="360" w:firstLine="720"/>
        <w:jc w:val="both"/>
        <w:rPr>
          <w:rFonts w:ascii="Times New Roman" w:hAnsi="Times New Roman" w:cs="Times New Roman"/>
          <w:sz w:val="24"/>
          <w:szCs w:val="24"/>
        </w:rPr>
      </w:pPr>
      <w:r w:rsidRPr="00B64DE1">
        <w:rPr>
          <w:rFonts w:ascii="Times New Roman" w:hAnsi="Times New Roman" w:cs="Times New Roman"/>
          <w:sz w:val="24"/>
          <w:szCs w:val="24"/>
        </w:rPr>
        <w:t xml:space="preserve">The respiratory burst activity, as measured by the NBT assay, was increased across all treated groups, with the </w:t>
      </w:r>
      <w:r w:rsidR="00196A6C" w:rsidRPr="00B64DE1">
        <w:rPr>
          <w:rFonts w:ascii="Times New Roman" w:hAnsi="Times New Roman" w:cs="Times New Roman"/>
          <w:sz w:val="24"/>
          <w:szCs w:val="24"/>
        </w:rPr>
        <w:t>maximum</w:t>
      </w:r>
      <w:r w:rsidRPr="00B64DE1">
        <w:rPr>
          <w:rFonts w:ascii="Times New Roman" w:hAnsi="Times New Roman" w:cs="Times New Roman"/>
          <w:sz w:val="24"/>
          <w:szCs w:val="24"/>
        </w:rPr>
        <w:t xml:space="preserve"> response noted in the 4 mg/kg </w:t>
      </w:r>
      <w:r w:rsidR="00CD4621">
        <w:rPr>
          <w:rFonts w:ascii="Times New Roman" w:hAnsi="Times New Roman" w:cs="Times New Roman"/>
          <w:sz w:val="24"/>
          <w:szCs w:val="24"/>
        </w:rPr>
        <w:t xml:space="preserve">dietary </w:t>
      </w:r>
      <w:r w:rsidRPr="00B64DE1">
        <w:rPr>
          <w:rFonts w:ascii="Times New Roman" w:hAnsi="Times New Roman" w:cs="Times New Roman"/>
          <w:sz w:val="24"/>
          <w:szCs w:val="24"/>
        </w:rPr>
        <w:t xml:space="preserve">group throughout the experiment, peaking on day 42. The lower dose (1 mg/kg) and the </w:t>
      </w:r>
      <w:r w:rsidR="00CD4621" w:rsidRPr="00B64DE1">
        <w:rPr>
          <w:rFonts w:ascii="Times New Roman" w:hAnsi="Times New Roman" w:cs="Times New Roman"/>
          <w:sz w:val="24"/>
          <w:szCs w:val="24"/>
        </w:rPr>
        <w:t>upper</w:t>
      </w:r>
      <w:r w:rsidRPr="00B64DE1">
        <w:rPr>
          <w:rFonts w:ascii="Times New Roman" w:hAnsi="Times New Roman" w:cs="Times New Roman"/>
          <w:sz w:val="24"/>
          <w:szCs w:val="24"/>
        </w:rPr>
        <w:t xml:space="preserve"> dose (8 mg/kg) exhibited comparatively lower activity</w:t>
      </w:r>
      <w:r w:rsidR="0060495E">
        <w:rPr>
          <w:rFonts w:ascii="Times New Roman" w:hAnsi="Times New Roman" w:cs="Times New Roman"/>
          <w:sz w:val="24"/>
          <w:szCs w:val="24"/>
        </w:rPr>
        <w:t xml:space="preserve"> (Fig 3a)</w:t>
      </w:r>
      <w:r w:rsidRPr="00B64DE1">
        <w:rPr>
          <w:rFonts w:ascii="Times New Roman" w:hAnsi="Times New Roman" w:cs="Times New Roman"/>
          <w:sz w:val="24"/>
          <w:szCs w:val="24"/>
        </w:rPr>
        <w:t xml:space="preserve">. Additionally, serum lysozyme activity significantly increased with </w:t>
      </w:r>
      <w:proofErr w:type="spellStart"/>
      <w:r w:rsidRPr="00B64DE1">
        <w:rPr>
          <w:rFonts w:ascii="Times New Roman" w:hAnsi="Times New Roman" w:cs="Times New Roman"/>
          <w:sz w:val="24"/>
          <w:szCs w:val="24"/>
        </w:rPr>
        <w:t>CuO</w:t>
      </w:r>
      <w:proofErr w:type="spellEnd"/>
      <w:r w:rsidRPr="00B64DE1">
        <w:rPr>
          <w:rFonts w:ascii="Times New Roman" w:hAnsi="Times New Roman" w:cs="Times New Roman"/>
          <w:sz w:val="24"/>
          <w:szCs w:val="24"/>
        </w:rPr>
        <w:t xml:space="preserve"> NP supplementation up to 4 mg/kg, reaching a peak of 12.02 ± 0.03 U/mL on day 42. A slight decrease was seen on day 56 (10.37 ± 0.22 U/mL), although the values remained </w:t>
      </w:r>
      <w:r w:rsidR="00CD4621" w:rsidRPr="00B64DE1">
        <w:rPr>
          <w:rFonts w:ascii="Times New Roman" w:hAnsi="Times New Roman" w:cs="Times New Roman"/>
          <w:sz w:val="24"/>
          <w:szCs w:val="24"/>
        </w:rPr>
        <w:t>considerably</w:t>
      </w:r>
      <w:r w:rsidRPr="00B64DE1">
        <w:rPr>
          <w:rFonts w:ascii="Times New Roman" w:hAnsi="Times New Roman" w:cs="Times New Roman"/>
          <w:sz w:val="24"/>
          <w:szCs w:val="24"/>
        </w:rPr>
        <w:t xml:space="preserve"> </w:t>
      </w:r>
      <w:r w:rsidR="00CD4621" w:rsidRPr="00B64DE1">
        <w:rPr>
          <w:rFonts w:ascii="Times New Roman" w:hAnsi="Times New Roman" w:cs="Times New Roman"/>
          <w:sz w:val="24"/>
          <w:szCs w:val="24"/>
        </w:rPr>
        <w:t>greater</w:t>
      </w:r>
      <w:r w:rsidRPr="00B64DE1">
        <w:rPr>
          <w:rFonts w:ascii="Times New Roman" w:hAnsi="Times New Roman" w:cs="Times New Roman"/>
          <w:sz w:val="24"/>
          <w:szCs w:val="24"/>
        </w:rPr>
        <w:t xml:space="preserve"> than those of the control. The 8 mg/kg group displayed reduced lysozyme activity when contrasted with the 4 mg/kg group, indicating a dose-dependent effect</w:t>
      </w:r>
      <w:r w:rsidR="0060495E">
        <w:rPr>
          <w:rFonts w:ascii="Times New Roman" w:hAnsi="Times New Roman" w:cs="Times New Roman"/>
          <w:sz w:val="24"/>
          <w:szCs w:val="24"/>
        </w:rPr>
        <w:t xml:space="preserve"> (Fig 3b)</w:t>
      </w:r>
      <w:r w:rsidRPr="00B64DE1">
        <w:rPr>
          <w:rFonts w:ascii="Times New Roman" w:hAnsi="Times New Roman" w:cs="Times New Roman"/>
          <w:sz w:val="24"/>
          <w:szCs w:val="24"/>
        </w:rPr>
        <w:t xml:space="preserve">. The </w:t>
      </w:r>
      <w:r w:rsidR="00CD4621" w:rsidRPr="00B64DE1">
        <w:rPr>
          <w:rFonts w:ascii="Times New Roman" w:hAnsi="Times New Roman" w:cs="Times New Roman"/>
          <w:sz w:val="24"/>
          <w:szCs w:val="24"/>
        </w:rPr>
        <w:t>maximum</w:t>
      </w:r>
      <w:r w:rsidRPr="00B64DE1">
        <w:rPr>
          <w:rFonts w:ascii="Times New Roman" w:hAnsi="Times New Roman" w:cs="Times New Roman"/>
          <w:sz w:val="24"/>
          <w:szCs w:val="24"/>
        </w:rPr>
        <w:t xml:space="preserve"> MPO </w:t>
      </w:r>
      <w:r w:rsidR="00CD4621">
        <w:rPr>
          <w:rFonts w:ascii="Times New Roman" w:hAnsi="Times New Roman" w:cs="Times New Roman"/>
          <w:sz w:val="24"/>
          <w:szCs w:val="24"/>
        </w:rPr>
        <w:t>level</w:t>
      </w:r>
      <w:r w:rsidRPr="00B64DE1">
        <w:rPr>
          <w:rFonts w:ascii="Times New Roman" w:hAnsi="Times New Roman" w:cs="Times New Roman"/>
          <w:sz w:val="24"/>
          <w:szCs w:val="24"/>
        </w:rPr>
        <w:t xml:space="preserve"> was </w:t>
      </w:r>
      <w:r w:rsidR="00CD4621" w:rsidRPr="00B64DE1">
        <w:rPr>
          <w:rFonts w:ascii="Times New Roman" w:hAnsi="Times New Roman" w:cs="Times New Roman"/>
          <w:sz w:val="24"/>
          <w:szCs w:val="24"/>
        </w:rPr>
        <w:t>noted</w:t>
      </w:r>
      <w:r w:rsidRPr="00B64DE1">
        <w:rPr>
          <w:rFonts w:ascii="Times New Roman" w:hAnsi="Times New Roman" w:cs="Times New Roman"/>
          <w:sz w:val="24"/>
          <w:szCs w:val="24"/>
        </w:rPr>
        <w:t xml:space="preserve"> in the 4 mg/kg group on day 42 (174.32 ± 2.53 U/mL), whereas the 8 mg/kg group indicated comparatively lower values, suggesting a diminished immune stimulation at higher dosage levels</w:t>
      </w:r>
      <w:r w:rsidR="0060495E">
        <w:rPr>
          <w:rFonts w:ascii="Times New Roman" w:hAnsi="Times New Roman" w:cs="Times New Roman"/>
          <w:sz w:val="24"/>
          <w:szCs w:val="24"/>
        </w:rPr>
        <w:t xml:space="preserve"> (Fig 3c)</w:t>
      </w:r>
      <w:r w:rsidRPr="00B64DE1">
        <w:rPr>
          <w:rFonts w:ascii="Times New Roman" w:hAnsi="Times New Roman" w:cs="Times New Roman"/>
          <w:sz w:val="24"/>
          <w:szCs w:val="24"/>
        </w:rPr>
        <w:t>.</w:t>
      </w:r>
    </w:p>
    <w:p w14:paraId="0999CA02" w14:textId="77777777" w:rsidR="00653EF8" w:rsidRPr="00A22D63" w:rsidRDefault="00653EF8"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3.5 Liver antioxidant activity</w:t>
      </w:r>
    </w:p>
    <w:p w14:paraId="6BE765DF" w14:textId="77777777" w:rsidR="008B12BB" w:rsidRDefault="008B12BB" w:rsidP="008B12BB">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B12BB">
        <w:rPr>
          <w:rFonts w:ascii="Times New Roman" w:eastAsia="Times New Roman" w:hAnsi="Times New Roman" w:cs="Times New Roman"/>
          <w:sz w:val="24"/>
          <w:szCs w:val="24"/>
        </w:rPr>
        <w:t xml:space="preserve">Dietary supplementation with </w:t>
      </w:r>
      <w:proofErr w:type="spellStart"/>
      <w:r w:rsidRPr="008B12BB">
        <w:rPr>
          <w:rFonts w:ascii="Times New Roman" w:eastAsia="Times New Roman" w:hAnsi="Times New Roman" w:cs="Times New Roman"/>
          <w:sz w:val="24"/>
          <w:szCs w:val="24"/>
        </w:rPr>
        <w:t>CuO</w:t>
      </w:r>
      <w:proofErr w:type="spellEnd"/>
      <w:r w:rsidRPr="008B12BB">
        <w:rPr>
          <w:rFonts w:ascii="Times New Roman" w:eastAsia="Times New Roman" w:hAnsi="Times New Roman" w:cs="Times New Roman"/>
          <w:sz w:val="24"/>
          <w:szCs w:val="24"/>
        </w:rPr>
        <w:t xml:space="preserve"> nanoparticles significantly influenced antioxidant responses. The </w:t>
      </w:r>
      <w:r w:rsidR="00CD4621">
        <w:rPr>
          <w:rFonts w:ascii="Times New Roman" w:eastAsia="Times New Roman" w:hAnsi="Times New Roman" w:cs="Times New Roman"/>
          <w:sz w:val="24"/>
          <w:szCs w:val="24"/>
        </w:rPr>
        <w:t xml:space="preserve">SOD and CAT </w:t>
      </w:r>
      <w:r w:rsidRPr="008B12BB">
        <w:rPr>
          <w:rFonts w:ascii="Times New Roman" w:eastAsia="Times New Roman" w:hAnsi="Times New Roman" w:cs="Times New Roman"/>
          <w:sz w:val="24"/>
          <w:szCs w:val="24"/>
        </w:rPr>
        <w:t xml:space="preserve">exhibited a progressive increase in relation to both dosage and </w:t>
      </w:r>
      <w:r w:rsidRPr="008B12BB">
        <w:rPr>
          <w:rFonts w:ascii="Times New Roman" w:eastAsia="Times New Roman" w:hAnsi="Times New Roman" w:cs="Times New Roman"/>
          <w:sz w:val="24"/>
          <w:szCs w:val="24"/>
        </w:rPr>
        <w:lastRenderedPageBreak/>
        <w:t>exposure duration, reaching peak levels at 4 mg/kg, particularly noted on day 42</w:t>
      </w:r>
      <w:r w:rsidR="0060495E">
        <w:rPr>
          <w:rFonts w:ascii="Times New Roman" w:eastAsia="Times New Roman" w:hAnsi="Times New Roman" w:cs="Times New Roman"/>
          <w:sz w:val="24"/>
          <w:szCs w:val="24"/>
        </w:rPr>
        <w:t xml:space="preserve"> (Fig 4a </w:t>
      </w:r>
      <w:proofErr w:type="spellStart"/>
      <w:r w:rsidR="0060495E">
        <w:rPr>
          <w:rFonts w:ascii="Times New Roman" w:eastAsia="Times New Roman" w:hAnsi="Times New Roman" w:cs="Times New Roman"/>
          <w:sz w:val="24"/>
          <w:szCs w:val="24"/>
        </w:rPr>
        <w:t>andb</w:t>
      </w:r>
      <w:proofErr w:type="spellEnd"/>
      <w:r w:rsidR="0060495E">
        <w:rPr>
          <w:rFonts w:ascii="Times New Roman" w:eastAsia="Times New Roman" w:hAnsi="Times New Roman" w:cs="Times New Roman"/>
          <w:sz w:val="24"/>
          <w:szCs w:val="24"/>
        </w:rPr>
        <w:t>)</w:t>
      </w:r>
      <w:r w:rsidRPr="008B12BB">
        <w:rPr>
          <w:rFonts w:ascii="Times New Roman" w:eastAsia="Times New Roman" w:hAnsi="Times New Roman" w:cs="Times New Roman"/>
          <w:sz w:val="24"/>
          <w:szCs w:val="24"/>
        </w:rPr>
        <w:t xml:space="preserve">. Following this peak, there was a slight decline in activity observed by day 56; however, levels remained elevated compared to the control group. Conversely, malondialdehyde (MDA) concentrations initially rose by day 14, after which a reduction was observed in the moderate nanoparticle groups (4 mg/kg) in comparison to the higher dose (8 mg/kg). By day 56, MDA levels stabilized across all treatment groups, suggesting an enhancement in antioxidant defense mechanisms and a decrease in lipid peroxidation at optimal </w:t>
      </w:r>
      <w:proofErr w:type="spellStart"/>
      <w:r w:rsidRPr="008B12BB">
        <w:rPr>
          <w:rFonts w:ascii="Times New Roman" w:eastAsia="Times New Roman" w:hAnsi="Times New Roman" w:cs="Times New Roman"/>
          <w:sz w:val="24"/>
          <w:szCs w:val="24"/>
        </w:rPr>
        <w:t>CuO</w:t>
      </w:r>
      <w:proofErr w:type="spellEnd"/>
      <w:r w:rsidRPr="008B12BB">
        <w:rPr>
          <w:rFonts w:ascii="Times New Roman" w:eastAsia="Times New Roman" w:hAnsi="Times New Roman" w:cs="Times New Roman"/>
          <w:sz w:val="24"/>
          <w:szCs w:val="24"/>
        </w:rPr>
        <w:t xml:space="preserve"> nanoparticle inclusion levels</w:t>
      </w:r>
      <w:r w:rsidR="0060495E">
        <w:rPr>
          <w:rFonts w:ascii="Times New Roman" w:eastAsia="Times New Roman" w:hAnsi="Times New Roman" w:cs="Times New Roman"/>
          <w:sz w:val="24"/>
          <w:szCs w:val="24"/>
        </w:rPr>
        <w:t xml:space="preserve"> (Fig 4c)</w:t>
      </w:r>
      <w:r w:rsidRPr="008B12BB">
        <w:rPr>
          <w:rFonts w:ascii="Times New Roman" w:eastAsia="Times New Roman" w:hAnsi="Times New Roman" w:cs="Times New Roman"/>
          <w:sz w:val="24"/>
          <w:szCs w:val="24"/>
        </w:rPr>
        <w:t>.</w:t>
      </w:r>
    </w:p>
    <w:p w14:paraId="273C103A" w14:textId="77777777" w:rsidR="00653EF8" w:rsidRDefault="00653EF8"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3.6 Challenge study</w:t>
      </w:r>
    </w:p>
    <w:p w14:paraId="4647506B" w14:textId="6C5A3E4F" w:rsidR="002566FD" w:rsidRDefault="002566FD" w:rsidP="004A497A">
      <w:pPr>
        <w:pStyle w:val="NormalWeb"/>
        <w:spacing w:line="360" w:lineRule="auto"/>
        <w:ind w:left="360" w:firstLine="720"/>
        <w:jc w:val="both"/>
      </w:pPr>
      <w:r w:rsidRPr="002566FD">
        <w:t xml:space="preserve">In tilapia infected with </w:t>
      </w:r>
      <w:r w:rsidRPr="00C55EF6">
        <w:rPr>
          <w:i/>
        </w:rPr>
        <w:t>S</w:t>
      </w:r>
      <w:r w:rsidR="00DE1857" w:rsidRPr="00C55EF6">
        <w:rPr>
          <w:i/>
        </w:rPr>
        <w:t xml:space="preserve">. </w:t>
      </w:r>
      <w:r w:rsidRPr="00C55EF6">
        <w:rPr>
          <w:i/>
        </w:rPr>
        <w:t>agalactiae</w:t>
      </w:r>
      <w:r w:rsidRPr="002566FD">
        <w:t xml:space="preserve">, the supplementation of dietary </w:t>
      </w:r>
      <w:proofErr w:type="spellStart"/>
      <w:r w:rsidRPr="002566FD">
        <w:t>CuO</w:t>
      </w:r>
      <w:proofErr w:type="spellEnd"/>
      <w:r w:rsidRPr="002566FD">
        <w:t xml:space="preserve"> nanoparticles</w:t>
      </w:r>
      <w:r w:rsidR="0093245E">
        <w:t xml:space="preserve"> </w:t>
      </w:r>
      <w:r w:rsidRPr="002566FD">
        <w:t>significant</w:t>
      </w:r>
      <w:r w:rsidR="004F191E">
        <w:t>ly</w:t>
      </w:r>
      <w:r w:rsidRPr="002566FD">
        <w:t xml:space="preserve"> </w:t>
      </w:r>
      <w:r w:rsidR="004F191E" w:rsidRPr="002566FD">
        <w:t>decrease</w:t>
      </w:r>
      <w:r w:rsidR="004F191E">
        <w:t>d</w:t>
      </w:r>
      <w:r w:rsidRPr="002566FD">
        <w:t xml:space="preserve"> in cumulative </w:t>
      </w:r>
      <w:r w:rsidR="00230769" w:rsidRPr="002566FD">
        <w:t>death</w:t>
      </w:r>
      <w:r w:rsidRPr="002566FD">
        <w:t xml:space="preserve"> </w:t>
      </w:r>
      <w:r w:rsidR="004F191E">
        <w:t xml:space="preserve">when </w:t>
      </w:r>
      <w:r w:rsidRPr="002566FD">
        <w:t xml:space="preserve">compared to the infected control group. The group receiving 4 mg/kg </w:t>
      </w:r>
      <w:proofErr w:type="spellStart"/>
      <w:r w:rsidRPr="002566FD">
        <w:t>CuO</w:t>
      </w:r>
      <w:proofErr w:type="spellEnd"/>
      <w:r w:rsidRPr="002566FD">
        <w:t xml:space="preserve"> NPs (T3) showed the highest survival rate, with a mortality rate of 41.6% over a 14-day period following the infection, and no recorded mortality during the initial 4 days post-challenge</w:t>
      </w:r>
      <w:r w:rsidR="0060495E">
        <w:t xml:space="preserve"> (Fig 5)</w:t>
      </w:r>
      <w:r w:rsidRPr="002566FD">
        <w:t xml:space="preserve">. Conversely, the groups receiving 1 mg/kg and 8 mg/kg </w:t>
      </w:r>
      <w:proofErr w:type="spellStart"/>
      <w:r w:rsidRPr="002566FD">
        <w:t>CuO</w:t>
      </w:r>
      <w:proofErr w:type="spellEnd"/>
      <w:r w:rsidRPr="002566FD">
        <w:t xml:space="preserve"> NPs experienced higher mortality rates of 75%, while the infected control group exhibited the highest mortality rate of 83.3%. </w:t>
      </w:r>
    </w:p>
    <w:p w14:paraId="38E5006C" w14:textId="77777777" w:rsidR="00246E0F" w:rsidRDefault="00246E0F" w:rsidP="00FF529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A22D63">
        <w:rPr>
          <w:rFonts w:ascii="Times New Roman" w:eastAsia="Times New Roman" w:hAnsi="Times New Roman" w:cs="Times New Roman"/>
          <w:b/>
          <w:sz w:val="24"/>
          <w:szCs w:val="24"/>
        </w:rPr>
        <w:t>Discussion</w:t>
      </w:r>
    </w:p>
    <w:p w14:paraId="444E0A1F" w14:textId="0B9336D9" w:rsidR="00BF013C" w:rsidRDefault="00BF013C" w:rsidP="00BF013C">
      <w:pPr>
        <w:pStyle w:val="NormalWeb"/>
        <w:spacing w:line="360" w:lineRule="auto"/>
        <w:ind w:left="360" w:firstLine="720"/>
        <w:jc w:val="both"/>
      </w:pPr>
      <w:r>
        <w:t>The current study established that dietary supplementation with green-synthesized copper oxide nanoparticles (</w:t>
      </w:r>
      <w:proofErr w:type="spellStart"/>
      <w:r>
        <w:t>CuO</w:t>
      </w:r>
      <w:proofErr w:type="spellEnd"/>
      <w:r>
        <w:t xml:space="preserve"> NPs) significantly enhanced growth performance in over a 60-day feeding trial. Among the concentrations tested (0, 1, 2, 4, and 8 mg/kg), the diet containing 4 mg/kg </w:t>
      </w:r>
      <w:proofErr w:type="spellStart"/>
      <w:r>
        <w:t>CuO</w:t>
      </w:r>
      <w:proofErr w:type="spellEnd"/>
      <w:r>
        <w:t xml:space="preserve"> NPs yielded the most favorable outcomes, including significant improvements in </w:t>
      </w:r>
      <w:r w:rsidR="00E60805">
        <w:t>FBW, WG, RGR, SGR</w:t>
      </w:r>
      <w:r>
        <w:t xml:space="preserve"> and </w:t>
      </w:r>
      <w:r w:rsidR="00E60805">
        <w:t xml:space="preserve">FCR </w:t>
      </w:r>
      <w:r>
        <w:t xml:space="preserve">compared to both lower and higher inclusion levels. Notably, no mortality occurred in any treatment group during the experimental period, suggesting the biosafety of </w:t>
      </w:r>
      <w:proofErr w:type="spellStart"/>
      <w:r>
        <w:t>CuO</w:t>
      </w:r>
      <w:proofErr w:type="spellEnd"/>
      <w:r>
        <w:t xml:space="preserve"> NPs at the tested dietary levels. The superior growth performance linked to the moderate nanoparticle inclusion (4 mg/kg) may be attributed to enhanced nutrient digestibility, increased enzymatic activity, and improved intestinal absorption efficiency</w:t>
      </w:r>
      <w:r w:rsidR="0093245E">
        <w:t xml:space="preserve"> (</w:t>
      </w:r>
      <w:proofErr w:type="spellStart"/>
      <w:r w:rsidR="0093245E">
        <w:t>Eker</w:t>
      </w:r>
      <w:proofErr w:type="spellEnd"/>
      <w:r w:rsidR="0093245E">
        <w:t xml:space="preserve"> et al., 2024)</w:t>
      </w:r>
      <w:r>
        <w:t xml:space="preserve">. The </w:t>
      </w:r>
      <w:r w:rsidR="00150340">
        <w:t>elevation</w:t>
      </w:r>
      <w:r>
        <w:t xml:space="preserve"> ratio of nanoparticles can facilitate better feed utilization and metabolic efficiency in fish. However, the observed decline in </w:t>
      </w:r>
      <w:r>
        <w:lastRenderedPageBreak/>
        <w:t xml:space="preserve">performance at the higher concentration (8 mg/kg) implies a threshold beyond which copper-based nanoparticles may induce mild oxidative stress or metabolic imbalance. It is worth noting that similar dose-dependent responses have been documented in </w:t>
      </w:r>
      <w:r w:rsidR="0011791E">
        <w:t xml:space="preserve">various </w:t>
      </w:r>
      <w:r>
        <w:t>fish species (</w:t>
      </w:r>
      <w:proofErr w:type="spellStart"/>
      <w:r>
        <w:t>Vajargah</w:t>
      </w:r>
      <w:proofErr w:type="spellEnd"/>
      <w:r>
        <w:t xml:space="preserve"> et al., 2020). </w:t>
      </w:r>
    </w:p>
    <w:p w14:paraId="00E72DC5" w14:textId="68EEEBCD" w:rsidR="00BF013C" w:rsidRDefault="0093245E" w:rsidP="00BF013C">
      <w:pPr>
        <w:pStyle w:val="NormalWeb"/>
        <w:spacing w:line="360" w:lineRule="auto"/>
        <w:ind w:left="360" w:firstLine="720"/>
        <w:jc w:val="both"/>
      </w:pPr>
      <w:r w:rsidRPr="0093245E">
        <w:t>In rohu (</w:t>
      </w:r>
      <w:proofErr w:type="spellStart"/>
      <w:r w:rsidRPr="0093245E">
        <w:t>Labeo</w:t>
      </w:r>
      <w:proofErr w:type="spellEnd"/>
      <w:r w:rsidRPr="0093245E">
        <w:t xml:space="preserve"> </w:t>
      </w:r>
      <w:proofErr w:type="spellStart"/>
      <w:r w:rsidRPr="0093245E">
        <w:t>rohita</w:t>
      </w:r>
      <w:proofErr w:type="spellEnd"/>
      <w:r w:rsidRPr="0093245E">
        <w:t>), dietary copper supplementation at 4.52–4.75 mg/kg significantly improved weight gain (WG), specific growth rate (SGR), and feed conversion ratio (FCR) (Musharraf and Khan, 2022).</w:t>
      </w:r>
      <w:r>
        <w:t xml:space="preserve"> </w:t>
      </w:r>
      <w:r w:rsidR="00BF013C">
        <w:t xml:space="preserve">Similarly, in larvae, dietary </w:t>
      </w:r>
      <w:proofErr w:type="spellStart"/>
      <w:r w:rsidR="00BF013C">
        <w:t>CuO</w:t>
      </w:r>
      <w:proofErr w:type="spellEnd"/>
      <w:r w:rsidR="00BF013C">
        <w:t xml:space="preserve"> NP supplementation at 2-4 mg/kg enhanced growth and immunity; however, a concentration of 10 mg/kg resulted in hepatotoxic effects and a reduction in SGR (Dawood et al., 2020). These findings correspond with the current study, which identified 4 mg/kg </w:t>
      </w:r>
      <w:proofErr w:type="spellStart"/>
      <w:r w:rsidR="00BF013C">
        <w:t>CuO</w:t>
      </w:r>
      <w:proofErr w:type="spellEnd"/>
      <w:r w:rsidR="00BF013C">
        <w:t xml:space="preserve"> NPs as the optimal inclusion level. Comparable trends have been observed in marine species, with dietary copper nanoparticles at low concentrations (20 mg/kg) improving growth and antioxidant status in </w:t>
      </w:r>
      <w:proofErr w:type="spellStart"/>
      <w:r w:rsidR="005A04EE" w:rsidRPr="0093245E">
        <w:rPr>
          <w:i/>
          <w:iCs/>
        </w:rPr>
        <w:t>Macrobrachium</w:t>
      </w:r>
      <w:proofErr w:type="spellEnd"/>
      <w:r w:rsidR="005A04EE" w:rsidRPr="0093245E">
        <w:rPr>
          <w:i/>
          <w:iCs/>
        </w:rPr>
        <w:t xml:space="preserve"> </w:t>
      </w:r>
      <w:proofErr w:type="spellStart"/>
      <w:r w:rsidR="005A04EE" w:rsidRPr="0093245E">
        <w:rPr>
          <w:i/>
          <w:iCs/>
        </w:rPr>
        <w:t>rosenbergii</w:t>
      </w:r>
      <w:proofErr w:type="spellEnd"/>
      <w:r w:rsidR="00BF013C">
        <w:t>, while higher doses led to increased oxidative stress and reduced survival (</w:t>
      </w:r>
      <w:proofErr w:type="spellStart"/>
      <w:r w:rsidR="00063EBC">
        <w:t>Muralisankar</w:t>
      </w:r>
      <w:proofErr w:type="spellEnd"/>
      <w:r w:rsidR="00063EBC">
        <w:t xml:space="preserve"> et al., 2016). In </w:t>
      </w:r>
      <w:r w:rsidR="00DA5D9D" w:rsidRPr="0093245E">
        <w:rPr>
          <w:i/>
          <w:iCs/>
        </w:rPr>
        <w:t>Danio rerio</w:t>
      </w:r>
      <w:r w:rsidR="00BF013C">
        <w:t xml:space="preserve">, </w:t>
      </w:r>
      <w:proofErr w:type="spellStart"/>
      <w:r w:rsidR="00BF013C">
        <w:t>CuO</w:t>
      </w:r>
      <w:proofErr w:type="spellEnd"/>
      <w:r w:rsidR="00BF013C">
        <w:t xml:space="preserve"> NP exposure at sub-toxic levels enhanced metabolic enzyme activity, whereas elevated concentrations disrupted liver function and growth regulation (Aksakal et al., 2019). These studies further substantiate that copper-based nanoparticle supplementation possesses a narrow optimal biological window. The enhanced growth and feed efficiency noted at 4 mg/kg </w:t>
      </w:r>
      <w:proofErr w:type="spellStart"/>
      <w:r w:rsidR="00BF013C">
        <w:t>CuO</w:t>
      </w:r>
      <w:proofErr w:type="spellEnd"/>
      <w:r w:rsidR="00BF013C">
        <w:t xml:space="preserve"> NPs in the present investigation may also be related to their antimicrobial properties, which could help modulate gut microbial balance and reduce pathogenic load, thereby improving nutrient utilization. Although copper is an essential trace element involved in various enzymatic systems such as cytochrome oxidase and superoxide dismutase, excessive levels can lead to the </w:t>
      </w:r>
      <w:r w:rsidR="00F07CFA">
        <w:t>formation</w:t>
      </w:r>
      <w:r w:rsidR="00BF013C">
        <w:t xml:space="preserve"> of </w:t>
      </w:r>
      <w:r w:rsidRPr="0093245E">
        <w:t>Reactive Oxygen Species</w:t>
      </w:r>
      <w:r w:rsidR="00900D2C">
        <w:t xml:space="preserve"> </w:t>
      </w:r>
      <w:r w:rsidR="00BF013C">
        <w:t>and disrupt cellular homeostasis (Tapiero et al., 2003). Consequently, the decline in performance at 8 mg/kg may be connected to the onset of mild oxidative stress, in line with previous nanoparticle toxicity studies.</w:t>
      </w:r>
    </w:p>
    <w:p w14:paraId="3FD37E43" w14:textId="77777777" w:rsidR="00F00D45" w:rsidRDefault="00F00D45" w:rsidP="00F00D45">
      <w:pPr>
        <w:pStyle w:val="NormalWeb"/>
        <w:spacing w:line="360" w:lineRule="auto"/>
        <w:ind w:left="360" w:firstLine="720"/>
        <w:jc w:val="both"/>
      </w:pPr>
      <w:r>
        <w:t xml:space="preserve">The current study indicated that the dietary incorporation of green-synthesized </w:t>
      </w:r>
      <w:proofErr w:type="spellStart"/>
      <w:r>
        <w:t>CuO</w:t>
      </w:r>
      <w:proofErr w:type="spellEnd"/>
      <w:r>
        <w:t xml:space="preserve"> nanoparticles (</w:t>
      </w:r>
      <w:proofErr w:type="spellStart"/>
      <w:r>
        <w:t>CuO</w:t>
      </w:r>
      <w:proofErr w:type="spellEnd"/>
      <w:r>
        <w:t xml:space="preserve"> NPs) significantly influenced hematological, immunological, and antioxidant responses in tilapia over a 56-day feeding trial. Among the concentrations evaluated (0, 1, 2, 4, and 8 mg/kg), the diet containing 4 mg/kg </w:t>
      </w:r>
      <w:proofErr w:type="spellStart"/>
      <w:r>
        <w:t>CuO</w:t>
      </w:r>
      <w:proofErr w:type="spellEnd"/>
      <w:r>
        <w:t xml:space="preserve"> NPs consistently led to the most significant improvements in physiological and immune parameters, suggesting an </w:t>
      </w:r>
      <w:r>
        <w:lastRenderedPageBreak/>
        <w:t>optimal biological threshold for copper nanoparticle supplementation in tilapia.</w:t>
      </w:r>
      <w:r w:rsidR="00FD4F85">
        <w:t xml:space="preserve"> Hb, RBC and WBC counts </w:t>
      </w:r>
      <w:r>
        <w:t xml:space="preserve">were significantly elevated in fish administered 4 mg/kg </w:t>
      </w:r>
      <w:proofErr w:type="spellStart"/>
      <w:r>
        <w:t>CuO</w:t>
      </w:r>
      <w:proofErr w:type="spellEnd"/>
      <w:r>
        <w:t xml:space="preserve"> NPs, indicating a stimulation of erythropoiesis and an enhancement of oxygen-carrying capacity. Comparable dose-dependent improvements in hematological parameters have been observed in </w:t>
      </w:r>
      <w:proofErr w:type="spellStart"/>
      <w:r w:rsidRPr="0093245E">
        <w:rPr>
          <w:i/>
          <w:iCs/>
        </w:rPr>
        <w:t>Labeo</w:t>
      </w:r>
      <w:proofErr w:type="spellEnd"/>
      <w:r>
        <w:t xml:space="preserve"> </w:t>
      </w:r>
      <w:proofErr w:type="spellStart"/>
      <w:r w:rsidRPr="0093245E">
        <w:rPr>
          <w:i/>
          <w:iCs/>
        </w:rPr>
        <w:t>rohita</w:t>
      </w:r>
      <w:proofErr w:type="spellEnd"/>
      <w:r>
        <w:t xml:space="preserve">, where dietary copper at 3–5 mg/kg resulted in enhanced Hb and RBC levels; however, higher doses (&gt;10 mg/kg) induced hematological stress (Riaz et al., 2020). In </w:t>
      </w:r>
      <w:r w:rsidRPr="0093245E">
        <w:rPr>
          <w:i/>
          <w:iCs/>
        </w:rPr>
        <w:t xml:space="preserve">Cyprinus </w:t>
      </w:r>
      <w:proofErr w:type="spellStart"/>
      <w:r w:rsidRPr="0093245E">
        <w:rPr>
          <w:i/>
          <w:iCs/>
        </w:rPr>
        <w:t>carpio</w:t>
      </w:r>
      <w:proofErr w:type="spellEnd"/>
      <w:r>
        <w:t xml:space="preserve">, dietary </w:t>
      </w:r>
      <w:proofErr w:type="spellStart"/>
      <w:r>
        <w:t>CuO</w:t>
      </w:r>
      <w:proofErr w:type="spellEnd"/>
      <w:r>
        <w:t xml:space="preserve"> NPs at 2–5 mg/kg improved leukocyte profiles and immune responsiveness, while elevated concentrations were linked to hematological suppression (Dawood et al., 2020). </w:t>
      </w:r>
      <w:r w:rsidR="00D11D54">
        <w:t>This remarks</w:t>
      </w:r>
      <w:r>
        <w:t xml:space="preserve"> support for the current findings, suggesting that moderate </w:t>
      </w:r>
      <w:proofErr w:type="spellStart"/>
      <w:r>
        <w:t>CuO</w:t>
      </w:r>
      <w:proofErr w:type="spellEnd"/>
      <w:r>
        <w:t xml:space="preserve"> NP supplementation can enhance blood physiology, while excessive levels may disrupt homeostasis.</w:t>
      </w:r>
    </w:p>
    <w:p w14:paraId="2F9FA3D0" w14:textId="77777777" w:rsidR="00F00D45" w:rsidRDefault="00F00D45" w:rsidP="00F00D45">
      <w:pPr>
        <w:pStyle w:val="NormalWeb"/>
        <w:spacing w:line="360" w:lineRule="auto"/>
        <w:ind w:left="360" w:firstLine="720"/>
        <w:jc w:val="both"/>
      </w:pPr>
      <w:r>
        <w:t xml:space="preserve">Innate immune responses, </w:t>
      </w:r>
      <w:r w:rsidR="00D11D54">
        <w:t>containing</w:t>
      </w:r>
      <w:r>
        <w:t xml:space="preserve"> respiratory burst activity, serum lysozyme, and myeloperoxidase (MPO) activity, were </w:t>
      </w:r>
      <w:r w:rsidR="00D11D54">
        <w:t>considerably</w:t>
      </w:r>
      <w:r>
        <w:t xml:space="preserve"> heightened in the 4 mg/kg </w:t>
      </w:r>
      <w:r w:rsidR="00D11D54">
        <w:t xml:space="preserve">dietary </w:t>
      </w:r>
      <w:r>
        <w:t xml:space="preserve">group, indicating improved phagocytic activity and enhanced non-specific immune defense. Similar immunostimulatory effects of copper nanoparticles have been documented in </w:t>
      </w:r>
      <w:proofErr w:type="spellStart"/>
      <w:r w:rsidRPr="0093245E">
        <w:rPr>
          <w:i/>
          <w:iCs/>
        </w:rPr>
        <w:t>Litopenaeus</w:t>
      </w:r>
      <w:proofErr w:type="spellEnd"/>
      <w:r w:rsidRPr="0093245E">
        <w:rPr>
          <w:i/>
          <w:iCs/>
        </w:rPr>
        <w:t xml:space="preserve"> </w:t>
      </w:r>
      <w:proofErr w:type="spellStart"/>
      <w:r w:rsidRPr="0093245E">
        <w:rPr>
          <w:i/>
          <w:iCs/>
        </w:rPr>
        <w:t>vannamei</w:t>
      </w:r>
      <w:proofErr w:type="spellEnd"/>
      <w:r>
        <w:t xml:space="preserve"> at a dietary concentration of 12.48 mg/kg, where elevated lysozyme and respiratory burst activity were associated with increased disease resistance (Shi et al., 2021). Likewise, in Oncorhynchus mykiss, copper-based nanoparticle supplementation at low to moderate levels (1–5 mg/kg) resulted in enhanced serum lysozyme and phagocytic activity, although higher concentrations diminished immune efficiency due to oxidative stress (</w:t>
      </w:r>
      <w:proofErr w:type="spellStart"/>
      <w:r>
        <w:t>Garncarek-Musiał</w:t>
      </w:r>
      <w:proofErr w:type="spellEnd"/>
      <w:r>
        <w:t xml:space="preserve"> et al., 2024). These studies support the current results, confirming that </w:t>
      </w:r>
      <w:proofErr w:type="spellStart"/>
      <w:r>
        <w:t>CuO</w:t>
      </w:r>
      <w:proofErr w:type="spellEnd"/>
      <w:r>
        <w:t xml:space="preserve"> NPs at optimal levels function as immunostimulants, while excessive exposure may lead to immune suppression.</w:t>
      </w:r>
    </w:p>
    <w:p w14:paraId="1A5C2ED8" w14:textId="4BBF4186" w:rsidR="00086B0A" w:rsidRDefault="00F00D45" w:rsidP="00086B0A">
      <w:pPr>
        <w:pStyle w:val="NormalWeb"/>
        <w:spacing w:line="360" w:lineRule="auto"/>
        <w:ind w:left="360" w:firstLine="720"/>
        <w:jc w:val="both"/>
      </w:pPr>
      <w:r>
        <w:t xml:space="preserve">Antioxidant </w:t>
      </w:r>
      <w:r w:rsidR="00D11D54">
        <w:t xml:space="preserve">such as SOD and CAT </w:t>
      </w:r>
      <w:r>
        <w:t xml:space="preserve">showed significant elevation in fish receiving 4 mg/kg </w:t>
      </w:r>
      <w:proofErr w:type="spellStart"/>
      <w:r>
        <w:t>CuO</w:t>
      </w:r>
      <w:proofErr w:type="spellEnd"/>
      <w:r>
        <w:t xml:space="preserve"> NPs, indicating an enhanced capacity for scavenging reactive oxygen species. Concurrently, malondialdehyde (MDA) levels were reduced, suggesting a decrease in lipid peroxidation and oxidative damage. Similar enhancement in antioxidant activity has been reported in Danio rerio exposed to low-dose </w:t>
      </w:r>
      <w:proofErr w:type="spellStart"/>
      <w:r>
        <w:t>CuO</w:t>
      </w:r>
      <w:proofErr w:type="spellEnd"/>
      <w:r>
        <w:t xml:space="preserve"> NPs (2–5 mg/kg), where increased SOD and CAT activity correlated with improved cellular protection (Aksakal et al., 2019). However, higher concentrations of copper nanoparticles (&gt;8–10 mg/kg) have been reported to induce oxidative stress and lipid peroxidation in </w:t>
      </w:r>
      <w:proofErr w:type="spellStart"/>
      <w:r w:rsidRPr="0093245E">
        <w:rPr>
          <w:i/>
          <w:iCs/>
        </w:rPr>
        <w:t>Ctenopharyngodon</w:t>
      </w:r>
      <w:proofErr w:type="spellEnd"/>
      <w:r w:rsidRPr="0093245E">
        <w:rPr>
          <w:i/>
          <w:iCs/>
        </w:rPr>
        <w:t xml:space="preserve"> </w:t>
      </w:r>
      <w:proofErr w:type="spellStart"/>
      <w:r w:rsidRPr="0093245E">
        <w:rPr>
          <w:i/>
          <w:iCs/>
        </w:rPr>
        <w:t>idella</w:t>
      </w:r>
      <w:proofErr w:type="spellEnd"/>
      <w:r>
        <w:t xml:space="preserve">, underscoring the narrow </w:t>
      </w:r>
      <w:r>
        <w:lastRenderedPageBreak/>
        <w:t>safety margin of copper-based nanomaterials within aquaculture settings (</w:t>
      </w:r>
      <w:proofErr w:type="spellStart"/>
      <w:r>
        <w:t>Vafadarnejad</w:t>
      </w:r>
      <w:proofErr w:type="spellEnd"/>
      <w:r>
        <w:t xml:space="preserve"> et al., 2018).</w:t>
      </w:r>
    </w:p>
    <w:p w14:paraId="5D7DC47F" w14:textId="77777777" w:rsidR="0060564C" w:rsidRDefault="00CA45F2" w:rsidP="0060564C">
      <w:pPr>
        <w:pStyle w:val="NormalWeb"/>
        <w:spacing w:line="360" w:lineRule="auto"/>
        <w:ind w:left="360" w:firstLine="720"/>
        <w:jc w:val="both"/>
      </w:pPr>
      <w:r w:rsidRPr="00086B0A">
        <w:t xml:space="preserve">Serum biochemical parameters, specifically AST and ALT, showed stability or a slight reduction within the 4 mg/kg group, suggesting that </w:t>
      </w:r>
      <w:proofErr w:type="spellStart"/>
      <w:r w:rsidRPr="00086B0A">
        <w:t>CuO</w:t>
      </w:r>
      <w:proofErr w:type="spellEnd"/>
      <w:r w:rsidRPr="00086B0A">
        <w:t xml:space="preserve"> NP supplementation at this optimal dose does not lead to hepatocellular damage. Similar findings have been noted in Carassius auratus, where low dietary copper levels (2–4 mg/kg) resulted in normal liver enzyme profiles, whereas higher doses resulted in increased transaminase activity, indicative of hepatic stress (Shao et al., 2010). This observation reinforces the hepatoprotective safety of </w:t>
      </w:r>
      <w:proofErr w:type="spellStart"/>
      <w:r w:rsidRPr="00086B0A">
        <w:t>CuO</w:t>
      </w:r>
      <w:proofErr w:type="spellEnd"/>
      <w:r w:rsidRPr="00086B0A">
        <w:t xml:space="preserve"> NPs when included at moderate levels. However, a challenge study involving Streptococcus agalactiae demonstrated increased cumulative mortality in the </w:t>
      </w:r>
      <w:proofErr w:type="spellStart"/>
      <w:r w:rsidRPr="00086B0A">
        <w:t>CuO</w:t>
      </w:r>
      <w:proofErr w:type="spellEnd"/>
      <w:r w:rsidRPr="00086B0A">
        <w:t xml:space="preserve"> NP-treated groups at elevated inclusion levels, particularly at 8 mg/kg. Although moderate supplementation (4 mg/kg) enhanced immune responses, it did not completely mitigate infection-induced mortality, implying that </w:t>
      </w:r>
      <w:proofErr w:type="spellStart"/>
      <w:r w:rsidRPr="00086B0A">
        <w:t>CuO</w:t>
      </w:r>
      <w:proofErr w:type="spellEnd"/>
      <w:r w:rsidRPr="00086B0A">
        <w:t xml:space="preserve"> NPs alone may lack the capacity to confer full disease resistance in the context of virulent bacterial challenges. This aligns with previous reports on copper-supplemented </w:t>
      </w:r>
      <w:r w:rsidR="00167B94">
        <w:t>tilapia</w:t>
      </w:r>
      <w:r w:rsidRPr="00086B0A">
        <w:t xml:space="preserve">, where dietary copper (3–5 mg/kg) improved immune parameters but failed to fully prevent streptococcal infection under conditions of high pathogen pressure (Gopi et al., 2019). The findings indicate that </w:t>
      </w:r>
      <w:proofErr w:type="spellStart"/>
      <w:r w:rsidRPr="00086B0A">
        <w:t>CuO</w:t>
      </w:r>
      <w:proofErr w:type="spellEnd"/>
      <w:r w:rsidRPr="00086B0A">
        <w:t xml:space="preserve"> nanoparticles at a dietary inclusion level of 4 mg/kg may enhance hematological status, innate immunity, and antioxidant defense while preserving hepatic integrity in tilapia. Nonetheless, surpassing this optimal level could lead to physiological imbalances and a reduction in disease resistance. These results emphasize the necessity for dose optimization of copper-based nanoparticles in aquafeeds to maximize health benefits while minimizing potential toxicity.</w:t>
      </w:r>
    </w:p>
    <w:p w14:paraId="3CE82689" w14:textId="77777777" w:rsidR="00246E0F" w:rsidRPr="005D64E9" w:rsidRDefault="00246E0F" w:rsidP="005C7678">
      <w:pPr>
        <w:pStyle w:val="NormalWeb"/>
        <w:numPr>
          <w:ilvl w:val="0"/>
          <w:numId w:val="5"/>
        </w:numPr>
        <w:spacing w:line="360" w:lineRule="auto"/>
        <w:jc w:val="both"/>
      </w:pPr>
      <w:r w:rsidRPr="005D64E9">
        <w:rPr>
          <w:b/>
        </w:rPr>
        <w:t>Conclusion</w:t>
      </w:r>
    </w:p>
    <w:p w14:paraId="311B2CEA" w14:textId="26EC5DAF" w:rsidR="003510EA" w:rsidRDefault="00307800"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E620A7">
        <w:rPr>
          <w:rFonts w:ascii="Times New Roman" w:eastAsia="Times New Roman" w:hAnsi="Times New Roman" w:cs="Times New Roman"/>
          <w:sz w:val="24"/>
          <w:szCs w:val="24"/>
        </w:rPr>
        <w:t xml:space="preserve">The current study elucidates that dietary supplementation with green-synthesized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notably affected growth, physiological, immunological, and antioxidant responses in </w:t>
      </w:r>
      <w:r w:rsidR="008D563C">
        <w:rPr>
          <w:rFonts w:ascii="Times New Roman" w:eastAsia="Times New Roman" w:hAnsi="Times New Roman" w:cs="Times New Roman"/>
          <w:sz w:val="24"/>
          <w:szCs w:val="24"/>
        </w:rPr>
        <w:t xml:space="preserve">tilapia </w:t>
      </w:r>
      <w:r w:rsidRPr="00E620A7">
        <w:rPr>
          <w:rFonts w:ascii="Times New Roman" w:eastAsia="Times New Roman" w:hAnsi="Times New Roman" w:cs="Times New Roman"/>
          <w:sz w:val="24"/>
          <w:szCs w:val="24"/>
        </w:rPr>
        <w:t xml:space="preserve">during a 60-day feeding trial. Among the concentrations examined (0, 1, 2, 4, and 8 mg/kg), the diet supplemented with 4 mg/kg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consistently yielded the most favorable outcomes, enhancing growth parameters</w:t>
      </w:r>
      <w:r w:rsidR="003F4053">
        <w:rPr>
          <w:rFonts w:ascii="Times New Roman" w:eastAsia="Times New Roman" w:hAnsi="Times New Roman" w:cs="Times New Roman"/>
          <w:sz w:val="24"/>
          <w:szCs w:val="24"/>
        </w:rPr>
        <w:t>,</w:t>
      </w:r>
      <w:r w:rsidRPr="00E620A7">
        <w:rPr>
          <w:rFonts w:ascii="Times New Roman" w:eastAsia="Times New Roman" w:hAnsi="Times New Roman" w:cs="Times New Roman"/>
          <w:sz w:val="24"/>
          <w:szCs w:val="24"/>
        </w:rPr>
        <w:t xml:space="preserve"> hematologica</w:t>
      </w:r>
      <w:r w:rsidR="00562F9B">
        <w:rPr>
          <w:rFonts w:ascii="Times New Roman" w:eastAsia="Times New Roman" w:hAnsi="Times New Roman" w:cs="Times New Roman"/>
          <w:sz w:val="24"/>
          <w:szCs w:val="24"/>
        </w:rPr>
        <w:t xml:space="preserve">l </w:t>
      </w:r>
      <w:r w:rsidR="00754DAB">
        <w:rPr>
          <w:rFonts w:ascii="Times New Roman" w:eastAsia="Times New Roman" w:hAnsi="Times New Roman" w:cs="Times New Roman"/>
          <w:sz w:val="24"/>
          <w:szCs w:val="24"/>
        </w:rPr>
        <w:t xml:space="preserve">immunological </w:t>
      </w:r>
      <w:r w:rsidR="00562F9B">
        <w:rPr>
          <w:rFonts w:ascii="Times New Roman" w:eastAsia="Times New Roman" w:hAnsi="Times New Roman" w:cs="Times New Roman"/>
          <w:sz w:val="24"/>
          <w:szCs w:val="24"/>
        </w:rPr>
        <w:t>indices</w:t>
      </w:r>
      <w:r w:rsidR="00CA5685">
        <w:rPr>
          <w:rFonts w:ascii="Times New Roman" w:eastAsia="Times New Roman" w:hAnsi="Times New Roman" w:cs="Times New Roman"/>
          <w:sz w:val="24"/>
          <w:szCs w:val="24"/>
        </w:rPr>
        <w:t xml:space="preserve"> and antioxidant defenses</w:t>
      </w:r>
      <w:r w:rsidRPr="00E620A7">
        <w:rPr>
          <w:rFonts w:ascii="Times New Roman" w:eastAsia="Times New Roman" w:hAnsi="Times New Roman" w:cs="Times New Roman"/>
          <w:sz w:val="24"/>
          <w:szCs w:val="24"/>
        </w:rPr>
        <w:t xml:space="preserve">. Furthermore, it contributed to a reduction in liver enzyme levels were </w:t>
      </w:r>
      <w:r w:rsidRPr="00E620A7">
        <w:rPr>
          <w:rFonts w:ascii="Times New Roman" w:eastAsia="Times New Roman" w:hAnsi="Times New Roman" w:cs="Times New Roman"/>
          <w:sz w:val="24"/>
          <w:szCs w:val="24"/>
        </w:rPr>
        <w:lastRenderedPageBreak/>
        <w:t xml:space="preserve">maintained. Although all experimental groups achieved 100% survival throughout the feeding period, the inclusion of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enhanced disease resistance, reaching an optimal level as demonstrated by the post-challenge response to </w:t>
      </w:r>
      <w:r w:rsidRPr="005B7161">
        <w:rPr>
          <w:rFonts w:ascii="Times New Roman" w:eastAsia="Times New Roman" w:hAnsi="Times New Roman" w:cs="Times New Roman"/>
          <w:i/>
          <w:sz w:val="24"/>
          <w:szCs w:val="24"/>
        </w:rPr>
        <w:t>Streptococcus agalactiae</w:t>
      </w:r>
      <w:r w:rsidRPr="00E620A7">
        <w:rPr>
          <w:rFonts w:ascii="Times New Roman" w:eastAsia="Times New Roman" w:hAnsi="Times New Roman" w:cs="Times New Roman"/>
          <w:sz w:val="24"/>
          <w:szCs w:val="24"/>
        </w:rPr>
        <w:t xml:space="preserve">. Conversely, higher concentrations (8 mg/kg) did not confer additional advantages and, in some instances, led to a decline in physiological performance, suggesting potential dose-dependent effects. </w:t>
      </w:r>
    </w:p>
    <w:p w14:paraId="53171589" w14:textId="77777777" w:rsidR="003F697F" w:rsidRDefault="003F697F"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1B12F23B" w14:textId="77777777" w:rsidR="003F697F" w:rsidRPr="003F697F" w:rsidRDefault="003F697F" w:rsidP="003F697F">
      <w:pPr>
        <w:rPr>
          <w:rFonts w:ascii="Arial" w:eastAsia="Times New Roman" w:hAnsi="Arial" w:cs="Arial"/>
          <w:b/>
          <w:bCs/>
          <w:lang w:val="en-GB" w:eastAsia="en-GB"/>
        </w:rPr>
      </w:pPr>
      <w:r w:rsidRPr="003F697F">
        <w:rPr>
          <w:rFonts w:ascii="Arial" w:eastAsia="Times New Roman" w:hAnsi="Arial" w:cs="Arial"/>
          <w:b/>
          <w:bCs/>
          <w:lang w:val="en-GB" w:eastAsia="en-GB"/>
        </w:rPr>
        <w:t>COMPETING INTERESTS DISCLAIMER:</w:t>
      </w:r>
    </w:p>
    <w:p w14:paraId="40E38A6A" w14:textId="77777777" w:rsidR="003F697F" w:rsidRPr="003F697F" w:rsidRDefault="003F697F" w:rsidP="003F697F">
      <w:pPr>
        <w:rPr>
          <w:rFonts w:ascii="Calibri" w:eastAsia="Times New Roman" w:hAnsi="Calibri" w:cs="Times New Roman"/>
          <w:lang w:val="en-GB" w:eastAsia="en-GB"/>
        </w:rPr>
      </w:pPr>
      <w:r w:rsidRPr="003F697F">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5E405F40" w14:textId="77777777" w:rsidR="00C33B79" w:rsidRPr="00320011" w:rsidRDefault="00C33B79" w:rsidP="00C33B79">
      <w:pPr>
        <w:spacing w:after="0" w:line="240" w:lineRule="auto"/>
        <w:rPr>
          <w:rFonts w:ascii="Times New Roman" w:eastAsia="Calibri" w:hAnsi="Times New Roman" w:cs="Times New Roman"/>
          <w:kern w:val="2"/>
          <w:highlight w:val="yellow"/>
        </w:rPr>
      </w:pPr>
      <w:bookmarkStart w:id="0" w:name="_Hlk198031404"/>
      <w:bookmarkStart w:id="1" w:name="_Hlk219125673"/>
      <w:r w:rsidRPr="00320011">
        <w:rPr>
          <w:rFonts w:ascii="Times New Roman" w:eastAsia="Calibri" w:hAnsi="Times New Roman" w:cs="Times New Roman"/>
          <w:kern w:val="2"/>
          <w:highlight w:val="yellow"/>
        </w:rPr>
        <w:t>Disclaimer (Artificial intelligence)</w:t>
      </w:r>
    </w:p>
    <w:p w14:paraId="6692F416" w14:textId="77777777" w:rsidR="00C33B79" w:rsidRPr="00320011" w:rsidRDefault="00C33B79" w:rsidP="00C33B79">
      <w:pPr>
        <w:spacing w:after="0" w:line="240" w:lineRule="auto"/>
        <w:rPr>
          <w:rFonts w:ascii="Times New Roman" w:eastAsia="Calibri" w:hAnsi="Times New Roman" w:cs="Times New Roman"/>
          <w:kern w:val="2"/>
          <w:highlight w:val="yellow"/>
        </w:rPr>
      </w:pPr>
    </w:p>
    <w:p w14:paraId="2EAAE807" w14:textId="77777777" w:rsidR="00C33B79" w:rsidRPr="00320011" w:rsidRDefault="00C33B79" w:rsidP="00C33B79">
      <w:pPr>
        <w:spacing w:after="0" w:line="240" w:lineRule="auto"/>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t>Author(s) hereby declare that NO generative AI technologies such as Large Language Models (</w:t>
      </w:r>
      <w:proofErr w:type="spellStart"/>
      <w:r w:rsidRPr="00320011">
        <w:rPr>
          <w:rFonts w:ascii="Times New Roman" w:eastAsia="Calibri" w:hAnsi="Times New Roman" w:cs="Times New Roman"/>
          <w:kern w:val="2"/>
          <w:highlight w:val="yellow"/>
        </w:rPr>
        <w:t>ChatGPT</w:t>
      </w:r>
      <w:proofErr w:type="spellEnd"/>
      <w:r w:rsidRPr="0032001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0"/>
    <w:p w14:paraId="6D942DEE" w14:textId="77777777" w:rsidR="00C33B79" w:rsidRPr="00320011" w:rsidRDefault="00C33B79" w:rsidP="00C33B79">
      <w:pPr>
        <w:rPr>
          <w:sz w:val="28"/>
        </w:rPr>
      </w:pPr>
    </w:p>
    <w:bookmarkEnd w:id="1"/>
    <w:p w14:paraId="5C1FF9CB" w14:textId="77777777" w:rsidR="003F697F" w:rsidRDefault="003F697F"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7A96C9FF" w14:textId="77777777" w:rsidR="00246E0F" w:rsidRPr="00B27CF9" w:rsidRDefault="00246E0F" w:rsidP="003510EA">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B27CF9">
        <w:rPr>
          <w:rFonts w:ascii="Times New Roman" w:eastAsia="Times New Roman" w:hAnsi="Times New Roman" w:cs="Times New Roman"/>
          <w:b/>
          <w:sz w:val="24"/>
          <w:szCs w:val="24"/>
        </w:rPr>
        <w:t>References</w:t>
      </w:r>
      <w:r w:rsidR="00AB523F">
        <w:rPr>
          <w:rFonts w:ascii="Times New Roman" w:eastAsia="Times New Roman" w:hAnsi="Times New Roman" w:cs="Times New Roman"/>
          <w:b/>
          <w:sz w:val="24"/>
          <w:szCs w:val="24"/>
        </w:rPr>
        <w:t xml:space="preserve"> </w:t>
      </w:r>
    </w:p>
    <w:p w14:paraId="05D0364C" w14:textId="77777777" w:rsidR="007E5B8D" w:rsidRPr="006248BC" w:rsidRDefault="007E5B8D" w:rsidP="003F697F">
      <w:pPr>
        <w:spacing w:before="100" w:beforeAutospacing="1" w:after="100" w:afterAutospacing="1" w:line="360" w:lineRule="auto"/>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Aebi H. (1984). Catalase in vitro. Methods in Enzymology, 105, 121–126.</w:t>
      </w:r>
    </w:p>
    <w:p w14:paraId="1FBFC26D"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Almeida-Bezerra, José Weverton, Rodrigues, Felicidade Caroline, Lima Bezerra, José Jailson, Vieira Pinheiro, Anderson Angel, Almeida de Menezes, Saulo, Tavares, Aline Belém, Costa, Adrielle Rodrigues, Augusta de Sousa Fernandes, Priscilla, Bezerra da Silva, Viviane, Martins da Costa, José Galberto, Pereira da Cruz, Rafael, Bezerra Morais-Braga, Maria Flaviana, Melo Coutinho, Henrique Douglas, Teixeira de </w:t>
      </w:r>
      <w:proofErr w:type="spellStart"/>
      <w:r w:rsidRPr="006248BC">
        <w:rPr>
          <w:rFonts w:ascii="Times New Roman" w:hAnsi="Times New Roman" w:cs="Times New Roman"/>
          <w:sz w:val="24"/>
          <w:szCs w:val="24"/>
        </w:rPr>
        <w:t>Albergaria</w:t>
      </w:r>
      <w:proofErr w:type="spellEnd"/>
      <w:r w:rsidRPr="006248BC">
        <w:rPr>
          <w:rFonts w:ascii="Times New Roman" w:hAnsi="Times New Roman" w:cs="Times New Roman"/>
          <w:sz w:val="24"/>
          <w:szCs w:val="24"/>
        </w:rPr>
        <w:t xml:space="preserve">, Edward, </w:t>
      </w:r>
      <w:proofErr w:type="spellStart"/>
      <w:r w:rsidRPr="006248BC">
        <w:rPr>
          <w:rFonts w:ascii="Times New Roman" w:hAnsi="Times New Roman" w:cs="Times New Roman"/>
          <w:sz w:val="24"/>
          <w:szCs w:val="24"/>
        </w:rPr>
        <w:t>Meiado</w:t>
      </w:r>
      <w:proofErr w:type="spellEnd"/>
      <w:r w:rsidRPr="006248BC">
        <w:rPr>
          <w:rFonts w:ascii="Times New Roman" w:hAnsi="Times New Roman" w:cs="Times New Roman"/>
          <w:sz w:val="24"/>
          <w:szCs w:val="24"/>
        </w:rPr>
        <w:t xml:space="preserve">, Marcos Vinicius, </w:t>
      </w:r>
      <w:proofErr w:type="spellStart"/>
      <w:r w:rsidRPr="006248BC">
        <w:rPr>
          <w:rFonts w:ascii="Times New Roman" w:hAnsi="Times New Roman" w:cs="Times New Roman"/>
          <w:sz w:val="24"/>
          <w:szCs w:val="24"/>
        </w:rPr>
        <w:t>Siyadatpanah</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Abolghasem</w:t>
      </w:r>
      <w:proofErr w:type="spellEnd"/>
      <w:r w:rsidRPr="006248BC">
        <w:rPr>
          <w:rFonts w:ascii="Times New Roman" w:hAnsi="Times New Roman" w:cs="Times New Roman"/>
          <w:sz w:val="24"/>
          <w:szCs w:val="24"/>
        </w:rPr>
        <w:t xml:space="preserve">, Kim, </w:t>
      </w:r>
      <w:proofErr w:type="spellStart"/>
      <w:r w:rsidRPr="006248BC">
        <w:rPr>
          <w:rFonts w:ascii="Times New Roman" w:hAnsi="Times New Roman" w:cs="Times New Roman"/>
          <w:sz w:val="24"/>
          <w:szCs w:val="24"/>
        </w:rPr>
        <w:t>Bonglee</w:t>
      </w:r>
      <w:proofErr w:type="spellEnd"/>
      <w:r w:rsidRPr="006248BC">
        <w:rPr>
          <w:rFonts w:ascii="Times New Roman" w:hAnsi="Times New Roman" w:cs="Times New Roman"/>
          <w:sz w:val="24"/>
          <w:szCs w:val="24"/>
        </w:rPr>
        <w:t xml:space="preserve">, Morais de Oliveira, Antônio Fernando, Traditional Uses, Phytochemistry, and Bioactivities of </w:t>
      </w:r>
      <w:proofErr w:type="spellStart"/>
      <w:r w:rsidRPr="006248BC">
        <w:rPr>
          <w:rFonts w:ascii="Times New Roman" w:hAnsi="Times New Roman" w:cs="Times New Roman"/>
          <w:sz w:val="24"/>
          <w:szCs w:val="24"/>
        </w:rPr>
        <w:t>Mesosphaerum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suaveolens</w:t>
      </w:r>
      <w:proofErr w:type="spellEnd"/>
      <w:r w:rsidRPr="006248BC">
        <w:rPr>
          <w:rFonts w:ascii="Times New Roman" w:hAnsi="Times New Roman" w:cs="Times New Roman"/>
          <w:sz w:val="24"/>
          <w:szCs w:val="24"/>
        </w:rPr>
        <w:t xml:space="preserve"> (L.) Kuntze, Evidence-Based Complementary and Alternative Medicine, 2022, 3829180, 28 pages, 2022. </w:t>
      </w:r>
      <w:hyperlink r:id="rId7" w:history="1">
        <w:r w:rsidRPr="006248BC">
          <w:rPr>
            <w:rStyle w:val="Hyperlink"/>
            <w:rFonts w:ascii="Times New Roman" w:hAnsi="Times New Roman" w:cs="Times New Roman"/>
            <w:sz w:val="24"/>
            <w:szCs w:val="24"/>
          </w:rPr>
          <w:t>https://doi.org/10.1155/2022/3829180</w:t>
        </w:r>
      </w:hyperlink>
    </w:p>
    <w:p w14:paraId="1A9287A6"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Aly, S.M., Abd Allah, O.A., ElBanna, N.I. et al. Comparative evaluation of antioxidant status, stress, and hepatorenal biomarkers in Nile tilapia (Oreochromis niloticus) cultured in In-Pond raceway and traditional aquaculture systems. Fish </w:t>
      </w:r>
      <w:proofErr w:type="spellStart"/>
      <w:r w:rsidRPr="006248BC">
        <w:rPr>
          <w:rFonts w:ascii="Times New Roman" w:hAnsi="Times New Roman" w:cs="Times New Roman"/>
          <w:sz w:val="24"/>
          <w:szCs w:val="24"/>
        </w:rPr>
        <w:t>Physiol</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Biochem</w:t>
      </w:r>
      <w:proofErr w:type="spellEnd"/>
      <w:r w:rsidRPr="006248BC">
        <w:rPr>
          <w:rFonts w:ascii="Times New Roman" w:hAnsi="Times New Roman" w:cs="Times New Roman"/>
          <w:sz w:val="24"/>
          <w:szCs w:val="24"/>
        </w:rPr>
        <w:t xml:space="preserve"> 51, 119 (2025). </w:t>
      </w:r>
      <w:hyperlink r:id="rId8" w:history="1">
        <w:r w:rsidRPr="006248BC">
          <w:rPr>
            <w:rStyle w:val="Hyperlink"/>
            <w:rFonts w:ascii="Times New Roman" w:hAnsi="Times New Roman" w:cs="Times New Roman"/>
            <w:sz w:val="24"/>
            <w:szCs w:val="24"/>
          </w:rPr>
          <w:t>https://doi.org/10.1007/s10695-025-01531-w</w:t>
        </w:r>
      </w:hyperlink>
    </w:p>
    <w:p w14:paraId="026A99B0"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lastRenderedPageBreak/>
        <w:t>Anderson D. P. &amp; Siwicki A. K. (1995). Basic hematology and serology for fish health programs. Aquaculture Health Programs.</w:t>
      </w:r>
    </w:p>
    <w:p w14:paraId="4E96B91F" w14:textId="77777777" w:rsidR="007E5B8D" w:rsidRPr="006248BC" w:rsidRDefault="007E5B8D" w:rsidP="007E5B8D">
      <w:pPr>
        <w:pStyle w:val="NormalWeb"/>
        <w:jc w:val="both"/>
      </w:pPr>
      <w:r w:rsidRPr="006248BC">
        <w:t>Anderson, D.P., and Siwicki, A., 1995, Basic hematology and serology for fish health programs, p. 185-202.</w:t>
      </w:r>
    </w:p>
    <w:p w14:paraId="0748BF59"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B. Debnath, R. Chowdhury, S.K. Ghosh Sustainability of metal recovery from e-waste Frontiers of Environmental Science &amp; Engineering, 12 (2018), p. 2</w:t>
      </w:r>
    </w:p>
    <w:p w14:paraId="0CE15EBA"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Blaxhall</w:t>
      </w:r>
      <w:proofErr w:type="spellEnd"/>
      <w:r w:rsidRPr="006248BC">
        <w:rPr>
          <w:rFonts w:ascii="Times New Roman" w:hAnsi="Times New Roman" w:cs="Times New Roman"/>
          <w:sz w:val="24"/>
          <w:szCs w:val="24"/>
        </w:rPr>
        <w:t xml:space="preserve">, P.C. and </w:t>
      </w:r>
      <w:proofErr w:type="spellStart"/>
      <w:r w:rsidRPr="006248BC">
        <w:rPr>
          <w:rFonts w:ascii="Times New Roman" w:hAnsi="Times New Roman" w:cs="Times New Roman"/>
          <w:sz w:val="24"/>
          <w:szCs w:val="24"/>
        </w:rPr>
        <w:t>Daisley</w:t>
      </w:r>
      <w:proofErr w:type="spellEnd"/>
      <w:r w:rsidRPr="006248BC">
        <w:rPr>
          <w:rFonts w:ascii="Times New Roman" w:hAnsi="Times New Roman" w:cs="Times New Roman"/>
          <w:sz w:val="24"/>
          <w:szCs w:val="24"/>
        </w:rPr>
        <w:t xml:space="preserve">, K.W. (1973), Routine </w:t>
      </w:r>
      <w:proofErr w:type="spellStart"/>
      <w:r w:rsidRPr="006248BC">
        <w:rPr>
          <w:rFonts w:ascii="Times New Roman" w:hAnsi="Times New Roman" w:cs="Times New Roman"/>
          <w:sz w:val="24"/>
          <w:szCs w:val="24"/>
        </w:rPr>
        <w:t>haematological</w:t>
      </w:r>
      <w:proofErr w:type="spellEnd"/>
      <w:r w:rsidRPr="006248BC">
        <w:rPr>
          <w:rFonts w:ascii="Times New Roman" w:hAnsi="Times New Roman" w:cs="Times New Roman"/>
          <w:sz w:val="24"/>
          <w:szCs w:val="24"/>
        </w:rPr>
        <w:t xml:space="preserve"> methods for use with fish blood. Journal of Fish Biology, 5: 771-781. </w:t>
      </w:r>
      <w:hyperlink r:id="rId9" w:history="1">
        <w:r w:rsidRPr="006248BC">
          <w:rPr>
            <w:rStyle w:val="Hyperlink"/>
            <w:rFonts w:ascii="Times New Roman" w:hAnsi="Times New Roman" w:cs="Times New Roman"/>
            <w:color w:val="123D80"/>
            <w:sz w:val="24"/>
            <w:szCs w:val="24"/>
          </w:rPr>
          <w:t>https://doi.org/10.1111/j.1095-8649.1973.tb04510.x</w:t>
        </w:r>
      </w:hyperlink>
    </w:p>
    <w:p w14:paraId="3CFBAB2F"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Bo Shi, Ye Yuan, Min Jin, Mónica B. Betancor, Douglas R. </w:t>
      </w:r>
      <w:proofErr w:type="spellStart"/>
      <w:r w:rsidRPr="006248BC">
        <w:rPr>
          <w:rFonts w:ascii="Times New Roman" w:eastAsia="Times New Roman" w:hAnsi="Times New Roman" w:cs="Times New Roman"/>
          <w:sz w:val="24"/>
          <w:szCs w:val="24"/>
        </w:rPr>
        <w:t>Tocher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Lefei</w:t>
      </w:r>
      <w:proofErr w:type="spellEnd"/>
      <w:r w:rsidRPr="006248BC">
        <w:rPr>
          <w:rFonts w:ascii="Times New Roman" w:eastAsia="Times New Roman" w:hAnsi="Times New Roman" w:cs="Times New Roman"/>
          <w:sz w:val="24"/>
          <w:szCs w:val="24"/>
        </w:rPr>
        <w:t xml:space="preserve"> Jiao, </w:t>
      </w:r>
      <w:proofErr w:type="spellStart"/>
      <w:r w:rsidRPr="006248BC">
        <w:rPr>
          <w:rFonts w:ascii="Times New Roman" w:eastAsia="Times New Roman" w:hAnsi="Times New Roman" w:cs="Times New Roman"/>
          <w:sz w:val="24"/>
          <w:szCs w:val="24"/>
        </w:rPr>
        <w:t>Dongying</w:t>
      </w:r>
      <w:proofErr w:type="spellEnd"/>
      <w:r w:rsidRPr="006248BC">
        <w:rPr>
          <w:rFonts w:ascii="Times New Roman" w:eastAsia="Times New Roman" w:hAnsi="Times New Roman" w:cs="Times New Roman"/>
          <w:sz w:val="24"/>
          <w:szCs w:val="24"/>
        </w:rPr>
        <w:t xml:space="preserve"> Song, </w:t>
      </w:r>
      <w:proofErr w:type="spellStart"/>
      <w:r w:rsidRPr="006248BC">
        <w:rPr>
          <w:rFonts w:ascii="Times New Roman" w:eastAsia="Times New Roman" w:hAnsi="Times New Roman" w:cs="Times New Roman"/>
          <w:sz w:val="24"/>
          <w:szCs w:val="24"/>
        </w:rPr>
        <w:t>Qicun</w:t>
      </w:r>
      <w:proofErr w:type="spellEnd"/>
      <w:r w:rsidRPr="006248BC">
        <w:rPr>
          <w:rFonts w:ascii="Times New Roman" w:eastAsia="Times New Roman" w:hAnsi="Times New Roman" w:cs="Times New Roman"/>
          <w:sz w:val="24"/>
          <w:szCs w:val="24"/>
        </w:rPr>
        <w:t xml:space="preserve"> Zhou, Transcriptomic and physiological analyses of hepatopancreas reveal the key metabolic changes in response to dietary copper level in Pacific white shrimp </w:t>
      </w:r>
      <w:proofErr w:type="spellStart"/>
      <w:r w:rsidRPr="006248BC">
        <w:rPr>
          <w:rFonts w:ascii="Times New Roman" w:eastAsia="Times New Roman" w:hAnsi="Times New Roman" w:cs="Times New Roman"/>
          <w:sz w:val="24"/>
          <w:szCs w:val="24"/>
        </w:rPr>
        <w:t>Litopenaeus</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vannamei</w:t>
      </w:r>
      <w:proofErr w:type="spellEnd"/>
      <w:r w:rsidRPr="006248BC">
        <w:rPr>
          <w:rFonts w:ascii="Times New Roman" w:eastAsia="Times New Roman" w:hAnsi="Times New Roman" w:cs="Times New Roman"/>
          <w:sz w:val="24"/>
          <w:szCs w:val="24"/>
        </w:rPr>
        <w:t>, Aquaculture, Volume 532, 2021, 736060,</w:t>
      </w:r>
    </w:p>
    <w:p w14:paraId="1DE30AF5"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Dawood, M.A.O., Eweedah, N.M., Moustafa, E.M. et al. Copper Nanoparticles Mitigate the Growth, Immunity, and Oxidation Resistance in Common Carp (Cyprinus carpio). Biol Trace Elem Res 198, 283–292 (2020). </w:t>
      </w:r>
      <w:hyperlink r:id="rId10" w:history="1">
        <w:r w:rsidRPr="006248BC">
          <w:rPr>
            <w:rStyle w:val="Hyperlink"/>
            <w:rFonts w:ascii="Times New Roman" w:eastAsia="Times New Roman" w:hAnsi="Times New Roman" w:cs="Times New Roman"/>
            <w:sz w:val="24"/>
            <w:szCs w:val="24"/>
          </w:rPr>
          <w:t>https://doi.org/10.1007/s12011-020-02068-0</w:t>
        </w:r>
      </w:hyperlink>
    </w:p>
    <w:p w14:paraId="2A282D86" w14:textId="77777777" w:rsidR="007E5B8D" w:rsidRPr="00C33B79" w:rsidRDefault="007E5B8D" w:rsidP="007E5B8D">
      <w:pPr>
        <w:pStyle w:val="NormalWeb"/>
        <w:jc w:val="both"/>
        <w:rPr>
          <w:lang w:val="fr-FR"/>
        </w:rPr>
      </w:pPr>
      <w:r w:rsidRPr="006248BC">
        <w:t xml:space="preserve">Eker, F.; Duman, H.; </w:t>
      </w:r>
      <w:proofErr w:type="spellStart"/>
      <w:r w:rsidRPr="006248BC">
        <w:t>Akdaşçi</w:t>
      </w:r>
      <w:proofErr w:type="spellEnd"/>
      <w:r w:rsidRPr="006248BC">
        <w:t xml:space="preserve">, E.; Bolat, E.; </w:t>
      </w:r>
      <w:proofErr w:type="spellStart"/>
      <w:r w:rsidRPr="006248BC">
        <w:t>Sarıtaş</w:t>
      </w:r>
      <w:proofErr w:type="spellEnd"/>
      <w:r w:rsidRPr="006248BC">
        <w:t xml:space="preserve">, S.; Karav, S.; Witkowska, A.M. A Comprehensive Review of Nanoparticles: From Classification to Application and Toxicity. </w:t>
      </w:r>
      <w:proofErr w:type="spellStart"/>
      <w:r w:rsidRPr="00C33B79">
        <w:rPr>
          <w:lang w:val="fr-FR"/>
        </w:rPr>
        <w:t>Molecules</w:t>
      </w:r>
      <w:proofErr w:type="spellEnd"/>
      <w:r w:rsidRPr="00C33B79">
        <w:rPr>
          <w:lang w:val="fr-FR"/>
        </w:rPr>
        <w:t xml:space="preserve"> 2024, 29, 3482. </w:t>
      </w:r>
      <w:hyperlink r:id="rId11" w:history="1">
        <w:r w:rsidRPr="00C33B79">
          <w:rPr>
            <w:rStyle w:val="Hyperlink"/>
            <w:lang w:val="fr-FR"/>
          </w:rPr>
          <w:t>https://doi.org/10.3390/molecules29153482</w:t>
        </w:r>
      </w:hyperlink>
    </w:p>
    <w:p w14:paraId="62674352" w14:textId="77777777" w:rsidR="007E5B8D" w:rsidRPr="006248BC" w:rsidRDefault="007E5B8D" w:rsidP="007E5B8D">
      <w:pPr>
        <w:rPr>
          <w:rFonts w:ascii="Times New Roman" w:eastAsia="Times New Roman" w:hAnsi="Times New Roman" w:cs="Times New Roman"/>
          <w:sz w:val="24"/>
          <w:szCs w:val="24"/>
        </w:rPr>
      </w:pPr>
      <w:r w:rsidRPr="00C33B79">
        <w:rPr>
          <w:rFonts w:ascii="Times New Roman" w:eastAsia="Times New Roman" w:hAnsi="Times New Roman" w:cs="Times New Roman"/>
          <w:sz w:val="24"/>
          <w:szCs w:val="24"/>
          <w:lang w:val="fr-FR"/>
        </w:rPr>
        <w:t>EL-</w:t>
      </w:r>
      <w:proofErr w:type="spellStart"/>
      <w:r w:rsidRPr="00C33B79">
        <w:rPr>
          <w:rFonts w:ascii="Times New Roman" w:eastAsia="Times New Roman" w:hAnsi="Times New Roman" w:cs="Times New Roman"/>
          <w:sz w:val="24"/>
          <w:szCs w:val="24"/>
          <w:lang w:val="fr-FR"/>
        </w:rPr>
        <w:t>Erian</w:t>
      </w:r>
      <w:proofErr w:type="spellEnd"/>
      <w:r w:rsidRPr="00C33B79">
        <w:rPr>
          <w:rFonts w:ascii="Times New Roman" w:eastAsia="Times New Roman" w:hAnsi="Times New Roman" w:cs="Times New Roman"/>
          <w:sz w:val="24"/>
          <w:szCs w:val="24"/>
          <w:lang w:val="fr-FR"/>
        </w:rPr>
        <w:t xml:space="preserve">, M.A., Ibrahim, M.S., Salem, S.M.R. et al. </w:t>
      </w:r>
      <w:r w:rsidRPr="006248BC">
        <w:rPr>
          <w:rFonts w:ascii="Times New Roman" w:eastAsia="Times New Roman" w:hAnsi="Times New Roman" w:cs="Times New Roman"/>
          <w:sz w:val="24"/>
          <w:szCs w:val="24"/>
        </w:rPr>
        <w:t xml:space="preserve">Evaluation of Different Copper Sources in Nile Tilapia Diets: Growth, Body Indices, Hematological Assay, Plasma Metabolites, Immune, Anti-Oxidative Ability, and Intestinal Morphometric Measurements. Biol Trace Elem Res 201, 4900–4911 (2023). </w:t>
      </w:r>
      <w:hyperlink r:id="rId12" w:history="1">
        <w:r w:rsidRPr="006248BC">
          <w:rPr>
            <w:rStyle w:val="Hyperlink"/>
            <w:rFonts w:ascii="Times New Roman" w:eastAsia="Times New Roman" w:hAnsi="Times New Roman" w:cs="Times New Roman"/>
            <w:sz w:val="24"/>
            <w:szCs w:val="24"/>
          </w:rPr>
          <w:t>https://doi.org/10.1007/s12011-023-03570-x</w:t>
        </w:r>
      </w:hyperlink>
    </w:p>
    <w:p w14:paraId="2E8E923B"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Feyza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Icoglu</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Aksakal</w:t>
      </w:r>
      <w:proofErr w:type="spellEnd"/>
      <w:r w:rsidRPr="006248BC">
        <w:rPr>
          <w:rFonts w:ascii="Times New Roman" w:eastAsia="Times New Roman" w:hAnsi="Times New Roman" w:cs="Times New Roman"/>
          <w:sz w:val="24"/>
          <w:szCs w:val="24"/>
        </w:rPr>
        <w:t xml:space="preserve">, Abdulkadir </w:t>
      </w:r>
      <w:proofErr w:type="spellStart"/>
      <w:r w:rsidRPr="006248BC">
        <w:rPr>
          <w:rFonts w:ascii="Times New Roman" w:eastAsia="Times New Roman" w:hAnsi="Times New Roman" w:cs="Times New Roman"/>
          <w:sz w:val="24"/>
          <w:szCs w:val="24"/>
        </w:rPr>
        <w:t>Ciltas</w:t>
      </w:r>
      <w:proofErr w:type="spellEnd"/>
      <w:r w:rsidRPr="006248BC">
        <w:rPr>
          <w:rFonts w:ascii="Times New Roman" w:eastAsia="Times New Roman" w:hAnsi="Times New Roman" w:cs="Times New Roman"/>
          <w:sz w:val="24"/>
          <w:szCs w:val="24"/>
        </w:rPr>
        <w:t>, Impact of copper oxide nanoparticles (</w:t>
      </w:r>
      <w:proofErr w:type="spellStart"/>
      <w:r w:rsidRPr="006248BC">
        <w:rPr>
          <w:rFonts w:ascii="Times New Roman" w:eastAsia="Times New Roman" w:hAnsi="Times New Roman" w:cs="Times New Roman"/>
          <w:sz w:val="24"/>
          <w:szCs w:val="24"/>
        </w:rPr>
        <w:t>CuO</w:t>
      </w:r>
      <w:proofErr w:type="spellEnd"/>
      <w:r w:rsidRPr="006248BC">
        <w:rPr>
          <w:rFonts w:ascii="Times New Roman" w:eastAsia="Times New Roman" w:hAnsi="Times New Roman" w:cs="Times New Roman"/>
          <w:sz w:val="24"/>
          <w:szCs w:val="24"/>
        </w:rPr>
        <w:t xml:space="preserve"> NPs) exposure on embryo development and expression of genes related to the innate immune system of zebrafish (Danio rerio), Comparative Biochemistry and Physiology Part C: Toxicology &amp; Pharmacology, Volume 223, 2019, Pages 78-87,</w:t>
      </w:r>
    </w:p>
    <w:p w14:paraId="2E8CBB6D" w14:textId="77777777" w:rsidR="007E5B8D" w:rsidRPr="006248BC" w:rsidRDefault="007E5B8D" w:rsidP="007E5B8D">
      <w:pPr>
        <w:jc w:val="both"/>
        <w:rPr>
          <w:rFonts w:ascii="Times New Roman" w:hAnsi="Times New Roman" w:cs="Times New Roman"/>
          <w:sz w:val="24"/>
          <w:szCs w:val="24"/>
        </w:rPr>
      </w:pPr>
      <w:proofErr w:type="spellStart"/>
      <w:r w:rsidRPr="00C33B79">
        <w:rPr>
          <w:rFonts w:ascii="Times New Roman" w:hAnsi="Times New Roman" w:cs="Times New Roman"/>
          <w:sz w:val="24"/>
          <w:szCs w:val="24"/>
          <w:lang w:val="fr-FR"/>
        </w:rPr>
        <w:t>Forouhar</w:t>
      </w:r>
      <w:proofErr w:type="spellEnd"/>
      <w:r w:rsidRPr="00C33B79">
        <w:rPr>
          <w:rFonts w:ascii="Times New Roman" w:hAnsi="Times New Roman" w:cs="Times New Roman"/>
          <w:sz w:val="24"/>
          <w:szCs w:val="24"/>
          <w:lang w:val="fr-FR"/>
        </w:rPr>
        <w:t xml:space="preserve"> </w:t>
      </w:r>
      <w:proofErr w:type="spellStart"/>
      <w:r w:rsidRPr="00C33B79">
        <w:rPr>
          <w:rFonts w:ascii="Times New Roman" w:hAnsi="Times New Roman" w:cs="Times New Roman"/>
          <w:sz w:val="24"/>
          <w:szCs w:val="24"/>
          <w:lang w:val="fr-FR"/>
        </w:rPr>
        <w:t>Vajargah</w:t>
      </w:r>
      <w:proofErr w:type="spellEnd"/>
      <w:r w:rsidRPr="00C33B79">
        <w:rPr>
          <w:rFonts w:ascii="Times New Roman" w:hAnsi="Times New Roman" w:cs="Times New Roman"/>
          <w:sz w:val="24"/>
          <w:szCs w:val="24"/>
          <w:lang w:val="fr-FR"/>
        </w:rPr>
        <w:t xml:space="preserve">, M., </w:t>
      </w:r>
      <w:proofErr w:type="spellStart"/>
      <w:r w:rsidRPr="00C33B79">
        <w:rPr>
          <w:rFonts w:ascii="Times New Roman" w:hAnsi="Times New Roman" w:cs="Times New Roman"/>
          <w:sz w:val="24"/>
          <w:szCs w:val="24"/>
          <w:lang w:val="fr-FR"/>
        </w:rPr>
        <w:t>Mohamadi</w:t>
      </w:r>
      <w:proofErr w:type="spellEnd"/>
      <w:r w:rsidRPr="00C33B79">
        <w:rPr>
          <w:rFonts w:ascii="Times New Roman" w:hAnsi="Times New Roman" w:cs="Times New Roman"/>
          <w:sz w:val="24"/>
          <w:szCs w:val="24"/>
          <w:lang w:val="fr-FR"/>
        </w:rPr>
        <w:t xml:space="preserve"> </w:t>
      </w:r>
      <w:proofErr w:type="spellStart"/>
      <w:r w:rsidRPr="00C33B79">
        <w:rPr>
          <w:rFonts w:ascii="Times New Roman" w:hAnsi="Times New Roman" w:cs="Times New Roman"/>
          <w:sz w:val="24"/>
          <w:szCs w:val="24"/>
          <w:lang w:val="fr-FR"/>
        </w:rPr>
        <w:t>Yalsuyi</w:t>
      </w:r>
      <w:proofErr w:type="spellEnd"/>
      <w:r w:rsidRPr="00C33B79">
        <w:rPr>
          <w:rFonts w:ascii="Times New Roman" w:hAnsi="Times New Roman" w:cs="Times New Roman"/>
          <w:sz w:val="24"/>
          <w:szCs w:val="24"/>
          <w:lang w:val="fr-FR"/>
        </w:rPr>
        <w:t xml:space="preserve">, A., </w:t>
      </w:r>
      <w:proofErr w:type="spellStart"/>
      <w:r w:rsidRPr="00C33B79">
        <w:rPr>
          <w:rFonts w:ascii="Times New Roman" w:hAnsi="Times New Roman" w:cs="Times New Roman"/>
          <w:sz w:val="24"/>
          <w:szCs w:val="24"/>
          <w:lang w:val="fr-FR"/>
        </w:rPr>
        <w:t>Sattari</w:t>
      </w:r>
      <w:proofErr w:type="spellEnd"/>
      <w:r w:rsidRPr="00C33B79">
        <w:rPr>
          <w:rFonts w:ascii="Times New Roman" w:hAnsi="Times New Roman" w:cs="Times New Roman"/>
          <w:sz w:val="24"/>
          <w:szCs w:val="24"/>
          <w:lang w:val="fr-FR"/>
        </w:rPr>
        <w:t xml:space="preserve">, M. et al. </w:t>
      </w:r>
      <w:r w:rsidRPr="006248BC">
        <w:rPr>
          <w:rFonts w:ascii="Times New Roman" w:hAnsi="Times New Roman" w:cs="Times New Roman"/>
          <w:sz w:val="24"/>
          <w:szCs w:val="24"/>
        </w:rPr>
        <w:t>Effects of Copper Oxide Nanoparticles (</w:t>
      </w:r>
      <w:proofErr w:type="spellStart"/>
      <w:r w:rsidRPr="006248BC">
        <w:rPr>
          <w:rFonts w:ascii="Times New Roman" w:hAnsi="Times New Roman" w:cs="Times New Roman"/>
          <w:sz w:val="24"/>
          <w:szCs w:val="24"/>
        </w:rPr>
        <w:t>CuO</w:t>
      </w:r>
      <w:proofErr w:type="spellEnd"/>
      <w:r w:rsidRPr="006248BC">
        <w:rPr>
          <w:rFonts w:ascii="Times New Roman" w:hAnsi="Times New Roman" w:cs="Times New Roman"/>
          <w:sz w:val="24"/>
          <w:szCs w:val="24"/>
        </w:rPr>
        <w:t xml:space="preserve">-NPs) on Parturition Time, Survival Rate and Reproductive Success of Guppy Fish, Poecilia reticulata. J </w:t>
      </w:r>
      <w:proofErr w:type="spellStart"/>
      <w:r w:rsidRPr="006248BC">
        <w:rPr>
          <w:rFonts w:ascii="Times New Roman" w:hAnsi="Times New Roman" w:cs="Times New Roman"/>
          <w:sz w:val="24"/>
          <w:szCs w:val="24"/>
        </w:rPr>
        <w:t>Clust</w:t>
      </w:r>
      <w:proofErr w:type="spellEnd"/>
      <w:r w:rsidRPr="006248BC">
        <w:rPr>
          <w:rFonts w:ascii="Times New Roman" w:hAnsi="Times New Roman" w:cs="Times New Roman"/>
          <w:sz w:val="24"/>
          <w:szCs w:val="24"/>
        </w:rPr>
        <w:t xml:space="preserve"> Sci 31, 499–506 (2020). </w:t>
      </w:r>
      <w:hyperlink r:id="rId13" w:history="1">
        <w:r w:rsidRPr="006248BC">
          <w:rPr>
            <w:rStyle w:val="Hyperlink"/>
            <w:rFonts w:ascii="Times New Roman" w:hAnsi="Times New Roman" w:cs="Times New Roman"/>
            <w:sz w:val="24"/>
            <w:szCs w:val="24"/>
          </w:rPr>
          <w:t>https://doi.org/10.1007/s10876-019-01664-y</w:t>
        </w:r>
      </w:hyperlink>
    </w:p>
    <w:p w14:paraId="67FEFDD7" w14:textId="77777777" w:rsidR="007E5B8D" w:rsidRPr="006248BC" w:rsidRDefault="007E5B8D" w:rsidP="007E5B8D">
      <w:pPr>
        <w:shd w:val="clear" w:color="auto" w:fill="FFFFFF"/>
        <w:spacing w:after="0" w:line="240" w:lineRule="auto"/>
        <w:jc w:val="both"/>
        <w:rPr>
          <w:rFonts w:ascii="Times New Roman" w:eastAsia="Times New Roman" w:hAnsi="Times New Roman" w:cs="Times New Roman"/>
          <w:color w:val="212121"/>
          <w:sz w:val="24"/>
          <w:szCs w:val="24"/>
        </w:rPr>
      </w:pPr>
      <w:r w:rsidRPr="006248BC">
        <w:rPr>
          <w:rFonts w:ascii="Times New Roman" w:eastAsia="Times New Roman" w:hAnsi="Times New Roman" w:cs="Times New Roman"/>
          <w:color w:val="212121"/>
          <w:sz w:val="24"/>
          <w:szCs w:val="24"/>
        </w:rPr>
        <w:t xml:space="preserve">Gopi N, Vijayakumar S, Thaya R, Govindarajan M, Alharbi NS, </w:t>
      </w:r>
      <w:proofErr w:type="spellStart"/>
      <w:r w:rsidRPr="006248BC">
        <w:rPr>
          <w:rFonts w:ascii="Times New Roman" w:eastAsia="Times New Roman" w:hAnsi="Times New Roman" w:cs="Times New Roman"/>
          <w:color w:val="212121"/>
          <w:sz w:val="24"/>
          <w:szCs w:val="24"/>
        </w:rPr>
        <w:t>Kadaikunnan</w:t>
      </w:r>
      <w:proofErr w:type="spellEnd"/>
      <w:r w:rsidRPr="006248BC">
        <w:rPr>
          <w:rFonts w:ascii="Times New Roman" w:eastAsia="Times New Roman" w:hAnsi="Times New Roman" w:cs="Times New Roman"/>
          <w:color w:val="212121"/>
          <w:sz w:val="24"/>
          <w:szCs w:val="24"/>
        </w:rPr>
        <w:t xml:space="preserve"> S, Khaled JM, Al-</w:t>
      </w:r>
      <w:proofErr w:type="spellStart"/>
      <w:r w:rsidRPr="006248BC">
        <w:rPr>
          <w:rFonts w:ascii="Times New Roman" w:eastAsia="Times New Roman" w:hAnsi="Times New Roman" w:cs="Times New Roman"/>
          <w:color w:val="212121"/>
          <w:sz w:val="24"/>
          <w:szCs w:val="24"/>
        </w:rPr>
        <w:t>Anbr</w:t>
      </w:r>
      <w:proofErr w:type="spellEnd"/>
      <w:r w:rsidRPr="006248BC">
        <w:rPr>
          <w:rFonts w:ascii="Times New Roman" w:eastAsia="Times New Roman" w:hAnsi="Times New Roman" w:cs="Times New Roman"/>
          <w:color w:val="212121"/>
          <w:sz w:val="24"/>
          <w:szCs w:val="24"/>
        </w:rPr>
        <w:t xml:space="preserve"> MN, </w:t>
      </w:r>
      <w:proofErr w:type="spellStart"/>
      <w:r w:rsidRPr="006248BC">
        <w:rPr>
          <w:rFonts w:ascii="Times New Roman" w:eastAsia="Times New Roman" w:hAnsi="Times New Roman" w:cs="Times New Roman"/>
          <w:color w:val="212121"/>
          <w:sz w:val="24"/>
          <w:szCs w:val="24"/>
        </w:rPr>
        <w:t>Vaseeharan</w:t>
      </w:r>
      <w:proofErr w:type="spellEnd"/>
      <w:r w:rsidRPr="006248BC">
        <w:rPr>
          <w:rFonts w:ascii="Times New Roman" w:eastAsia="Times New Roman" w:hAnsi="Times New Roman" w:cs="Times New Roman"/>
          <w:color w:val="212121"/>
          <w:sz w:val="24"/>
          <w:szCs w:val="24"/>
        </w:rPr>
        <w:t xml:space="preserve"> B. Chronic exposure of Oreochromis niloticus to sub-lethal copper concentrations: Effects on growth, antioxidant, non-enzymatic antioxidant, oxidative stress and </w:t>
      </w:r>
      <w:r w:rsidRPr="006248BC">
        <w:rPr>
          <w:rFonts w:ascii="Times New Roman" w:eastAsia="Times New Roman" w:hAnsi="Times New Roman" w:cs="Times New Roman"/>
          <w:color w:val="212121"/>
          <w:sz w:val="24"/>
          <w:szCs w:val="24"/>
        </w:rPr>
        <w:lastRenderedPageBreak/>
        <w:t xml:space="preserve">non-specific immune responses. J Trace Elem Med Biol. 2019 </w:t>
      </w:r>
      <w:proofErr w:type="gramStart"/>
      <w:r w:rsidRPr="006248BC">
        <w:rPr>
          <w:rFonts w:ascii="Times New Roman" w:eastAsia="Times New Roman" w:hAnsi="Times New Roman" w:cs="Times New Roman"/>
          <w:color w:val="212121"/>
          <w:sz w:val="24"/>
          <w:szCs w:val="24"/>
        </w:rPr>
        <w:t>Sep;55:170</w:t>
      </w:r>
      <w:proofErr w:type="gramEnd"/>
      <w:r w:rsidRPr="006248BC">
        <w:rPr>
          <w:rFonts w:ascii="Times New Roman" w:eastAsia="Times New Roman" w:hAnsi="Times New Roman" w:cs="Times New Roman"/>
          <w:color w:val="212121"/>
          <w:sz w:val="24"/>
          <w:szCs w:val="24"/>
        </w:rPr>
        <w:t xml:space="preserve">-179. </w:t>
      </w:r>
      <w:proofErr w:type="spellStart"/>
      <w:r w:rsidRPr="006248BC">
        <w:rPr>
          <w:rFonts w:ascii="Times New Roman" w:eastAsia="Times New Roman" w:hAnsi="Times New Roman" w:cs="Times New Roman"/>
          <w:color w:val="212121"/>
          <w:sz w:val="24"/>
          <w:szCs w:val="24"/>
        </w:rPr>
        <w:t>doi</w:t>
      </w:r>
      <w:proofErr w:type="spellEnd"/>
      <w:r w:rsidRPr="006248BC">
        <w:rPr>
          <w:rFonts w:ascii="Times New Roman" w:eastAsia="Times New Roman" w:hAnsi="Times New Roman" w:cs="Times New Roman"/>
          <w:color w:val="212121"/>
          <w:sz w:val="24"/>
          <w:szCs w:val="24"/>
        </w:rPr>
        <w:t xml:space="preserve">: 10.1016/j.jtemb.2019.06.011. </w:t>
      </w:r>
      <w:proofErr w:type="spellStart"/>
      <w:r w:rsidRPr="006248BC">
        <w:rPr>
          <w:rFonts w:ascii="Times New Roman" w:eastAsia="Times New Roman" w:hAnsi="Times New Roman" w:cs="Times New Roman"/>
          <w:color w:val="212121"/>
          <w:sz w:val="24"/>
          <w:szCs w:val="24"/>
        </w:rPr>
        <w:t>Epub</w:t>
      </w:r>
      <w:proofErr w:type="spellEnd"/>
      <w:r w:rsidRPr="006248BC">
        <w:rPr>
          <w:rFonts w:ascii="Times New Roman" w:eastAsia="Times New Roman" w:hAnsi="Times New Roman" w:cs="Times New Roman"/>
          <w:color w:val="212121"/>
          <w:sz w:val="24"/>
          <w:szCs w:val="24"/>
        </w:rPr>
        <w:t xml:space="preserve"> 2019 Jun 27. PMID: 31345355.</w:t>
      </w:r>
    </w:p>
    <w:p w14:paraId="3C5D189E"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Govindharajan</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Sattanathan</w:t>
      </w:r>
      <w:proofErr w:type="spellEnd"/>
      <w:r w:rsidRPr="006248BC">
        <w:rPr>
          <w:rFonts w:ascii="Times New Roman" w:hAnsi="Times New Roman" w:cs="Times New Roman"/>
          <w:sz w:val="24"/>
          <w:szCs w:val="24"/>
        </w:rPr>
        <w:t xml:space="preserve">, Swaminathan </w:t>
      </w:r>
      <w:proofErr w:type="spellStart"/>
      <w:r w:rsidRPr="006248BC">
        <w:rPr>
          <w:rFonts w:ascii="Times New Roman" w:hAnsi="Times New Roman" w:cs="Times New Roman"/>
          <w:sz w:val="24"/>
          <w:szCs w:val="24"/>
        </w:rPr>
        <w:t>Padmapriya</w:t>
      </w:r>
      <w:proofErr w:type="spellEnd"/>
      <w:r w:rsidRPr="006248BC">
        <w:rPr>
          <w:rFonts w:ascii="Times New Roman" w:hAnsi="Times New Roman" w:cs="Times New Roman"/>
          <w:sz w:val="24"/>
          <w:szCs w:val="24"/>
        </w:rPr>
        <w:t xml:space="preserve">, Shine </w:t>
      </w:r>
      <w:proofErr w:type="spellStart"/>
      <w:r w:rsidRPr="006248BC">
        <w:rPr>
          <w:rFonts w:ascii="Times New Roman" w:hAnsi="Times New Roman" w:cs="Times New Roman"/>
          <w:sz w:val="24"/>
          <w:szCs w:val="24"/>
        </w:rPr>
        <w:t>Kadaikunnan</w:t>
      </w:r>
      <w:proofErr w:type="spellEnd"/>
      <w:r w:rsidRPr="006248BC">
        <w:rPr>
          <w:rFonts w:ascii="Times New Roman" w:hAnsi="Times New Roman" w:cs="Times New Roman"/>
          <w:sz w:val="24"/>
          <w:szCs w:val="24"/>
        </w:rPr>
        <w:t xml:space="preserve">, Jamal M. Khaled, Guilherme Malafaia, Marimuthu Govindarajan, Marine macroalgae </w:t>
      </w:r>
      <w:proofErr w:type="spellStart"/>
      <w:r w:rsidRPr="006248BC">
        <w:rPr>
          <w:rFonts w:ascii="Times New Roman" w:hAnsi="Times New Roman" w:cs="Times New Roman"/>
          <w:sz w:val="24"/>
          <w:szCs w:val="24"/>
        </w:rPr>
        <w:t>Chaetomorpha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aerea</w:t>
      </w:r>
      <w:proofErr w:type="spellEnd"/>
      <w:r w:rsidRPr="006248BC">
        <w:rPr>
          <w:rFonts w:ascii="Times New Roman" w:hAnsi="Times New Roman" w:cs="Times New Roman"/>
          <w:sz w:val="24"/>
          <w:szCs w:val="24"/>
        </w:rPr>
        <w:t xml:space="preserve"> as a dietary supplement: Optimizing immunity and resistance to </w:t>
      </w:r>
      <w:proofErr w:type="spellStart"/>
      <w:r w:rsidRPr="006248BC">
        <w:rPr>
          <w:rFonts w:ascii="Times New Roman" w:hAnsi="Times New Roman" w:cs="Times New Roman"/>
          <w:sz w:val="24"/>
          <w:szCs w:val="24"/>
        </w:rPr>
        <w:t>Edwardsiella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tarda</w:t>
      </w:r>
      <w:proofErr w:type="spellEnd"/>
      <w:r w:rsidRPr="006248BC">
        <w:rPr>
          <w:rFonts w:ascii="Times New Roman" w:hAnsi="Times New Roman" w:cs="Times New Roman"/>
          <w:sz w:val="24"/>
          <w:szCs w:val="24"/>
        </w:rPr>
        <w:t xml:space="preserve"> in tilapia (Oreochromis </w:t>
      </w:r>
      <w:proofErr w:type="spellStart"/>
      <w:r w:rsidRPr="006248BC">
        <w:rPr>
          <w:rFonts w:ascii="Times New Roman" w:hAnsi="Times New Roman" w:cs="Times New Roman"/>
          <w:sz w:val="24"/>
          <w:szCs w:val="24"/>
        </w:rPr>
        <w:t>mossambicus</w:t>
      </w:r>
      <w:proofErr w:type="spellEnd"/>
      <w:r w:rsidRPr="006248BC">
        <w:rPr>
          <w:rFonts w:ascii="Times New Roman" w:hAnsi="Times New Roman" w:cs="Times New Roman"/>
          <w:sz w:val="24"/>
          <w:szCs w:val="24"/>
        </w:rPr>
        <w:t xml:space="preserve">), Fish &amp; Shellfish Immunology, Volume 154, 2024, 109956, </w:t>
      </w:r>
    </w:p>
    <w:p w14:paraId="5A86345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H. Li, J. Eksteen, E. </w:t>
      </w:r>
      <w:proofErr w:type="spellStart"/>
      <w:r w:rsidRPr="006248BC">
        <w:rPr>
          <w:rFonts w:ascii="Times New Roman" w:hAnsi="Times New Roman" w:cs="Times New Roman"/>
          <w:sz w:val="24"/>
          <w:szCs w:val="24"/>
        </w:rPr>
        <w:t>Oraby</w:t>
      </w:r>
      <w:proofErr w:type="spellEnd"/>
      <w:r w:rsidRPr="006248BC">
        <w:rPr>
          <w:rFonts w:ascii="Times New Roman" w:hAnsi="Times New Roman" w:cs="Times New Roman"/>
          <w:sz w:val="24"/>
          <w:szCs w:val="24"/>
        </w:rPr>
        <w:t xml:space="preserve"> Hydrometallurgical recovery of metals from waste printed circuit boards (WPCBs): Current status and perspectives—a review Resources, Conservation and Recycling, 139 (2018), pp. 122-139</w:t>
      </w:r>
    </w:p>
    <w:p w14:paraId="69940B95"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I. Khan, K. Saeed, I. Khan Nanoparticles: properties, applications and toxicities Arab J Chem, 12 (2019)</w:t>
      </w:r>
    </w:p>
    <w:p w14:paraId="6F8D429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Jagtiani E. Advancements in nanotechnology for food science and industry. Food Front. </w:t>
      </w:r>
      <w:proofErr w:type="gramStart"/>
      <w:r w:rsidRPr="006248BC">
        <w:rPr>
          <w:rFonts w:ascii="Times New Roman" w:hAnsi="Times New Roman" w:cs="Times New Roman"/>
          <w:sz w:val="24"/>
          <w:szCs w:val="24"/>
        </w:rPr>
        <w:t>2022;3:56</w:t>
      </w:r>
      <w:proofErr w:type="gramEnd"/>
      <w:r w:rsidRPr="006248BC">
        <w:rPr>
          <w:rFonts w:ascii="Times New Roman" w:hAnsi="Times New Roman" w:cs="Times New Roman"/>
          <w:sz w:val="24"/>
          <w:szCs w:val="24"/>
        </w:rPr>
        <w:t>–82.</w:t>
      </w:r>
    </w:p>
    <w:p w14:paraId="1941B265"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Kang Liu, </w:t>
      </w:r>
      <w:proofErr w:type="spellStart"/>
      <w:r w:rsidRPr="006248BC">
        <w:rPr>
          <w:rFonts w:ascii="Times New Roman" w:hAnsi="Times New Roman" w:cs="Times New Roman"/>
          <w:sz w:val="24"/>
          <w:szCs w:val="24"/>
        </w:rPr>
        <w:t>Quanyin</w:t>
      </w:r>
      <w:proofErr w:type="spellEnd"/>
      <w:r w:rsidRPr="006248BC">
        <w:rPr>
          <w:rFonts w:ascii="Times New Roman" w:hAnsi="Times New Roman" w:cs="Times New Roman"/>
          <w:sz w:val="24"/>
          <w:szCs w:val="24"/>
        </w:rPr>
        <w:t xml:space="preserve"> Tan, </w:t>
      </w:r>
      <w:proofErr w:type="spellStart"/>
      <w:r w:rsidRPr="006248BC">
        <w:rPr>
          <w:rFonts w:ascii="Times New Roman" w:hAnsi="Times New Roman" w:cs="Times New Roman"/>
          <w:sz w:val="24"/>
          <w:szCs w:val="24"/>
        </w:rPr>
        <w:t>Jiadong</w:t>
      </w:r>
      <w:proofErr w:type="spellEnd"/>
      <w:r w:rsidRPr="006248BC">
        <w:rPr>
          <w:rFonts w:ascii="Times New Roman" w:hAnsi="Times New Roman" w:cs="Times New Roman"/>
          <w:sz w:val="24"/>
          <w:szCs w:val="24"/>
        </w:rPr>
        <w:t xml:space="preserve"> Yu, </w:t>
      </w:r>
      <w:proofErr w:type="spellStart"/>
      <w:r w:rsidRPr="006248BC">
        <w:rPr>
          <w:rFonts w:ascii="Times New Roman" w:hAnsi="Times New Roman" w:cs="Times New Roman"/>
          <w:sz w:val="24"/>
          <w:szCs w:val="24"/>
        </w:rPr>
        <w:t>Mengmeng</w:t>
      </w:r>
      <w:proofErr w:type="spellEnd"/>
      <w:r w:rsidRPr="006248BC">
        <w:rPr>
          <w:rFonts w:ascii="Times New Roman" w:hAnsi="Times New Roman" w:cs="Times New Roman"/>
          <w:sz w:val="24"/>
          <w:szCs w:val="24"/>
        </w:rPr>
        <w:t xml:space="preserve"> Wang, A global perspective on e-waste recycling, Circular Economy, Volume 2, Issue 1, 2023, 100028,</w:t>
      </w:r>
    </w:p>
    <w:p w14:paraId="08657E13" w14:textId="77777777" w:rsidR="007E5B8D" w:rsidRPr="006248BC" w:rsidRDefault="007E5B8D" w:rsidP="007E5B8D">
      <w:pPr>
        <w:jc w:val="both"/>
        <w:rPr>
          <w:rFonts w:ascii="Times New Roman" w:hAnsi="Times New Roman" w:cs="Times New Roman"/>
          <w:sz w:val="24"/>
          <w:szCs w:val="24"/>
        </w:rPr>
      </w:pPr>
      <w:proofErr w:type="spellStart"/>
      <w:r w:rsidRPr="00C33B79">
        <w:rPr>
          <w:rFonts w:ascii="Times New Roman" w:hAnsi="Times New Roman" w:cs="Times New Roman"/>
          <w:sz w:val="24"/>
          <w:szCs w:val="24"/>
          <w:lang w:val="fr-FR"/>
        </w:rPr>
        <w:t>Khairy</w:t>
      </w:r>
      <w:proofErr w:type="spellEnd"/>
      <w:r w:rsidRPr="00C33B79">
        <w:rPr>
          <w:rFonts w:ascii="Times New Roman" w:hAnsi="Times New Roman" w:cs="Times New Roman"/>
          <w:sz w:val="24"/>
          <w:szCs w:val="24"/>
          <w:lang w:val="fr-FR"/>
        </w:rPr>
        <w:t xml:space="preserve">, T., Amin, D.H., Salama, H.M. et al. </w:t>
      </w:r>
      <w:r w:rsidRPr="006248BC">
        <w:rPr>
          <w:rFonts w:ascii="Times New Roman" w:hAnsi="Times New Roman" w:cs="Times New Roman"/>
          <w:sz w:val="24"/>
          <w:szCs w:val="24"/>
        </w:rPr>
        <w:t xml:space="preserve">Antibacterial activity of green synthesized copper oxide nanoparticles against multidrug-resistant bacteria. Sci Rep 14, 25020 (2024). </w:t>
      </w:r>
      <w:hyperlink r:id="rId14" w:history="1">
        <w:r w:rsidRPr="006248BC">
          <w:rPr>
            <w:rStyle w:val="Hyperlink"/>
            <w:rFonts w:ascii="Times New Roman" w:hAnsi="Times New Roman" w:cs="Times New Roman"/>
            <w:sz w:val="24"/>
            <w:szCs w:val="24"/>
          </w:rPr>
          <w:t>https://doi.org/10.1038/s41598-024-75147-0</w:t>
        </w:r>
      </w:hyperlink>
    </w:p>
    <w:p w14:paraId="38A246EA"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Mahalakshmi </w:t>
      </w:r>
      <w:proofErr w:type="spellStart"/>
      <w:r w:rsidRPr="006248BC">
        <w:rPr>
          <w:rFonts w:ascii="Times New Roman" w:hAnsi="Times New Roman" w:cs="Times New Roman"/>
          <w:sz w:val="24"/>
          <w:szCs w:val="24"/>
        </w:rPr>
        <w:t>Devaraji</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Punniyakoti</w:t>
      </w:r>
      <w:proofErr w:type="spellEnd"/>
      <w:r w:rsidRPr="006248BC">
        <w:rPr>
          <w:rFonts w:ascii="Times New Roman" w:hAnsi="Times New Roman" w:cs="Times New Roman"/>
          <w:sz w:val="24"/>
          <w:szCs w:val="24"/>
        </w:rPr>
        <w:t xml:space="preserve"> V. Thanikachalam, Karthikeyan Elumalai, The potential of copper oxide nanoparticles in nanomedicine: A comprehensive review, Biotechnology Notes, Volume 5, 2024, Pages 80-99,</w:t>
      </w:r>
    </w:p>
    <w:p w14:paraId="448758B2"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Mahmud, Md. Naim, Haque, Mohammad Mahfujul, Reassessing the Role of Nanoparticles in Core Fields of Aquaculture: A Comprehensive Review of Applications and Challenges, Aquaculture Research, 2025, 6897333, 20 pages, 2025. </w:t>
      </w:r>
      <w:hyperlink r:id="rId15" w:history="1">
        <w:r w:rsidRPr="006248BC">
          <w:rPr>
            <w:rStyle w:val="Hyperlink"/>
            <w:rFonts w:ascii="Times New Roman" w:hAnsi="Times New Roman" w:cs="Times New Roman"/>
            <w:b/>
            <w:bCs/>
            <w:color w:val="123D80"/>
            <w:sz w:val="24"/>
            <w:szCs w:val="24"/>
          </w:rPr>
          <w:t>https://doi.org/10.1155/are/6897333</w:t>
        </w:r>
      </w:hyperlink>
    </w:p>
    <w:p w14:paraId="17628EC4"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Małgorzata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Garncarek-Musiał</w:t>
      </w:r>
      <w:proofErr w:type="spellEnd"/>
      <w:r w:rsidRPr="006248BC">
        <w:rPr>
          <w:rFonts w:ascii="Times New Roman" w:eastAsia="Times New Roman" w:hAnsi="Times New Roman" w:cs="Times New Roman"/>
          <w:sz w:val="24"/>
          <w:szCs w:val="24"/>
        </w:rPr>
        <w:t xml:space="preserve">, Katarzyna </w:t>
      </w:r>
      <w:proofErr w:type="spellStart"/>
      <w:r w:rsidRPr="006248BC">
        <w:rPr>
          <w:rFonts w:ascii="Times New Roman" w:eastAsia="Times New Roman" w:hAnsi="Times New Roman" w:cs="Times New Roman"/>
          <w:sz w:val="24"/>
          <w:szCs w:val="24"/>
        </w:rPr>
        <w:t>Dziewulska</w:t>
      </w:r>
      <w:proofErr w:type="spellEnd"/>
      <w:r w:rsidRPr="006248BC">
        <w:rPr>
          <w:rFonts w:ascii="Times New Roman" w:eastAsia="Times New Roman" w:hAnsi="Times New Roman" w:cs="Times New Roman"/>
          <w:sz w:val="24"/>
          <w:szCs w:val="24"/>
        </w:rPr>
        <w:t xml:space="preserve">, Monika </w:t>
      </w:r>
      <w:proofErr w:type="spellStart"/>
      <w:r w:rsidRPr="006248BC">
        <w:rPr>
          <w:rFonts w:ascii="Times New Roman" w:eastAsia="Times New Roman" w:hAnsi="Times New Roman" w:cs="Times New Roman"/>
          <w:sz w:val="24"/>
          <w:szCs w:val="24"/>
        </w:rPr>
        <w:t>Kowalska-Góralska</w:t>
      </w:r>
      <w:proofErr w:type="spellEnd"/>
      <w:r w:rsidRPr="006248BC">
        <w:rPr>
          <w:rFonts w:ascii="Times New Roman" w:eastAsia="Times New Roman" w:hAnsi="Times New Roman" w:cs="Times New Roman"/>
          <w:sz w:val="24"/>
          <w:szCs w:val="24"/>
        </w:rPr>
        <w:t xml:space="preserve">, Effect of different sizes of </w:t>
      </w:r>
      <w:proofErr w:type="spellStart"/>
      <w:r w:rsidRPr="006248BC">
        <w:rPr>
          <w:rFonts w:ascii="Times New Roman" w:eastAsia="Times New Roman" w:hAnsi="Times New Roman" w:cs="Times New Roman"/>
          <w:sz w:val="24"/>
          <w:szCs w:val="24"/>
        </w:rPr>
        <w:t>nanocopper</w:t>
      </w:r>
      <w:proofErr w:type="spellEnd"/>
      <w:r w:rsidRPr="006248BC">
        <w:rPr>
          <w:rFonts w:ascii="Times New Roman" w:eastAsia="Times New Roman" w:hAnsi="Times New Roman" w:cs="Times New Roman"/>
          <w:sz w:val="24"/>
          <w:szCs w:val="24"/>
        </w:rPr>
        <w:t xml:space="preserve"> particles on rainbow trout (Oncorhynchus mykiss W.) spermatozoa motility kinematics, Science of The Total Environment, Volume 941, 2024, 173763,</w:t>
      </w:r>
    </w:p>
    <w:p w14:paraId="3B0BB079"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Malik S, Muhammad K, Waheed Y. Nanotechnology: A Revolution in Modern Industry. Molecules. 2023 Jan 9;28(2):661. </w:t>
      </w:r>
      <w:proofErr w:type="spellStart"/>
      <w:r w:rsidRPr="006248BC">
        <w:rPr>
          <w:rFonts w:ascii="Times New Roman" w:hAnsi="Times New Roman" w:cs="Times New Roman"/>
          <w:sz w:val="24"/>
          <w:szCs w:val="24"/>
        </w:rPr>
        <w:t>doi</w:t>
      </w:r>
      <w:proofErr w:type="spellEnd"/>
      <w:r w:rsidRPr="006248BC">
        <w:rPr>
          <w:rFonts w:ascii="Times New Roman" w:hAnsi="Times New Roman" w:cs="Times New Roman"/>
          <w:sz w:val="24"/>
          <w:szCs w:val="24"/>
        </w:rPr>
        <w:t>: 10.3390/molecules28020661. PMID: 36677717; PMCID: PMC9865684.</w:t>
      </w:r>
    </w:p>
    <w:p w14:paraId="4A7DDF6F"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Marklund S. &amp; Marklund G. (1974). Involvement of superoxide anion radical in autooxidation of pyrogallol. European Journal of Biochemistry.</w:t>
      </w:r>
    </w:p>
    <w:p w14:paraId="59F1781E" w14:textId="77777777" w:rsidR="007E5B8D" w:rsidRPr="006248BC" w:rsidRDefault="007E5B8D" w:rsidP="007E5B8D">
      <w:pPr>
        <w:pStyle w:val="NormalWeb"/>
        <w:jc w:val="both"/>
      </w:pPr>
      <w:r w:rsidRPr="006248BC">
        <w:lastRenderedPageBreak/>
        <w:t xml:space="preserve">Mohammad Musharraf, Mukhtar A. Khan, Estimation of dietary copper requirement of fingerling Indian major carp, </w:t>
      </w:r>
      <w:proofErr w:type="spellStart"/>
      <w:r w:rsidRPr="006248BC">
        <w:t>Labeo</w:t>
      </w:r>
      <w:proofErr w:type="spellEnd"/>
      <w:r w:rsidRPr="006248BC">
        <w:t xml:space="preserve"> </w:t>
      </w:r>
      <w:proofErr w:type="spellStart"/>
      <w:r w:rsidRPr="006248BC">
        <w:t>rohita</w:t>
      </w:r>
      <w:proofErr w:type="spellEnd"/>
      <w:r w:rsidRPr="006248BC">
        <w:t xml:space="preserve"> (Hamilton), Aquaculture, Volume 549, 2022, 737742,</w:t>
      </w:r>
    </w:p>
    <w:p w14:paraId="1F9A0C17"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Neeru</w:t>
      </w:r>
      <w:proofErr w:type="spellEnd"/>
      <w:r w:rsidRPr="006248BC">
        <w:rPr>
          <w:rFonts w:ascii="Times New Roman" w:hAnsi="Times New Roman" w:cs="Times New Roman"/>
          <w:sz w:val="24"/>
          <w:szCs w:val="24"/>
        </w:rPr>
        <w:t xml:space="preserve"> Rani, </w:t>
      </w:r>
      <w:proofErr w:type="spellStart"/>
      <w:r w:rsidRPr="006248BC">
        <w:rPr>
          <w:rFonts w:ascii="Times New Roman" w:hAnsi="Times New Roman" w:cs="Times New Roman"/>
          <w:sz w:val="24"/>
          <w:szCs w:val="24"/>
        </w:rPr>
        <w:t>Permender</w:t>
      </w:r>
      <w:proofErr w:type="spellEnd"/>
      <w:r w:rsidRPr="006248BC">
        <w:rPr>
          <w:rFonts w:ascii="Times New Roman" w:hAnsi="Times New Roman" w:cs="Times New Roman"/>
          <w:sz w:val="24"/>
          <w:szCs w:val="24"/>
        </w:rPr>
        <w:t xml:space="preserve"> Singh, Sandeep Kumar, </w:t>
      </w:r>
      <w:proofErr w:type="spellStart"/>
      <w:r w:rsidRPr="006248BC">
        <w:rPr>
          <w:rFonts w:ascii="Times New Roman" w:hAnsi="Times New Roman" w:cs="Times New Roman"/>
          <w:sz w:val="24"/>
          <w:szCs w:val="24"/>
        </w:rPr>
        <w:t>Parmod</w:t>
      </w:r>
      <w:proofErr w:type="spellEnd"/>
      <w:r w:rsidRPr="006248BC">
        <w:rPr>
          <w:rFonts w:ascii="Times New Roman" w:hAnsi="Times New Roman" w:cs="Times New Roman"/>
          <w:sz w:val="24"/>
          <w:szCs w:val="24"/>
        </w:rPr>
        <w:t xml:space="preserve"> Kumar, Vinita </w:t>
      </w:r>
      <w:proofErr w:type="spellStart"/>
      <w:r w:rsidRPr="006248BC">
        <w:rPr>
          <w:rFonts w:ascii="Times New Roman" w:hAnsi="Times New Roman" w:cs="Times New Roman"/>
          <w:sz w:val="24"/>
          <w:szCs w:val="24"/>
        </w:rPr>
        <w:t>Bhankar</w:t>
      </w:r>
      <w:proofErr w:type="spellEnd"/>
      <w:r w:rsidRPr="006248BC">
        <w:rPr>
          <w:rFonts w:ascii="Times New Roman" w:hAnsi="Times New Roman" w:cs="Times New Roman"/>
          <w:sz w:val="24"/>
          <w:szCs w:val="24"/>
        </w:rPr>
        <w:t>, Krishan Kumar, Plant-mediated synthesis of nanoparticles and their applications: A review, Materials Research Bulletin, Volume 163, 2023, 112233,</w:t>
      </w:r>
    </w:p>
    <w:p w14:paraId="73CE8520"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Ohkawa</w:t>
      </w:r>
      <w:proofErr w:type="spellEnd"/>
      <w:r w:rsidRPr="006248BC">
        <w:rPr>
          <w:rFonts w:ascii="Times New Roman" w:eastAsia="Times New Roman" w:hAnsi="Times New Roman" w:cs="Times New Roman"/>
          <w:sz w:val="24"/>
          <w:szCs w:val="24"/>
        </w:rPr>
        <w:t xml:space="preserve"> H., </w:t>
      </w:r>
      <w:proofErr w:type="spellStart"/>
      <w:r w:rsidRPr="006248BC">
        <w:rPr>
          <w:rFonts w:ascii="Times New Roman" w:eastAsia="Times New Roman" w:hAnsi="Times New Roman" w:cs="Times New Roman"/>
          <w:sz w:val="24"/>
          <w:szCs w:val="24"/>
        </w:rPr>
        <w:t>Ohishi</w:t>
      </w:r>
      <w:proofErr w:type="spellEnd"/>
      <w:r w:rsidRPr="006248BC">
        <w:rPr>
          <w:rFonts w:ascii="Times New Roman" w:eastAsia="Times New Roman" w:hAnsi="Times New Roman" w:cs="Times New Roman"/>
          <w:sz w:val="24"/>
          <w:szCs w:val="24"/>
        </w:rPr>
        <w:t xml:space="preserve"> N. &amp; Yagi K. (1979). Assay for lipid peroxides in animal tissues by </w:t>
      </w:r>
      <w:proofErr w:type="spellStart"/>
      <w:r w:rsidRPr="006248BC">
        <w:rPr>
          <w:rFonts w:ascii="Times New Roman" w:eastAsia="Times New Roman" w:hAnsi="Times New Roman" w:cs="Times New Roman"/>
          <w:sz w:val="24"/>
          <w:szCs w:val="24"/>
        </w:rPr>
        <w:t>thiobarbituric</w:t>
      </w:r>
      <w:proofErr w:type="spellEnd"/>
      <w:r w:rsidRPr="006248BC">
        <w:rPr>
          <w:rFonts w:ascii="Times New Roman" w:eastAsia="Times New Roman" w:hAnsi="Times New Roman" w:cs="Times New Roman"/>
          <w:sz w:val="24"/>
          <w:szCs w:val="24"/>
        </w:rPr>
        <w:t xml:space="preserve"> acid reaction. Analytical Biochemistry.</w:t>
      </w:r>
    </w:p>
    <w:p w14:paraId="54D6145C"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Pal, G.K., 2006. Textbook Of Practical Physiology-2Nd </w:t>
      </w:r>
      <w:proofErr w:type="spellStart"/>
      <w:r w:rsidRPr="006248BC">
        <w:rPr>
          <w:rFonts w:ascii="Times New Roman" w:hAnsi="Times New Roman" w:cs="Times New Roman"/>
          <w:sz w:val="24"/>
          <w:szCs w:val="24"/>
        </w:rPr>
        <w:t>Edn</w:t>
      </w:r>
      <w:proofErr w:type="spellEnd"/>
      <w:r w:rsidRPr="006248BC">
        <w:rPr>
          <w:rFonts w:ascii="Times New Roman" w:hAnsi="Times New Roman" w:cs="Times New Roman"/>
          <w:sz w:val="24"/>
          <w:szCs w:val="24"/>
        </w:rPr>
        <w:t xml:space="preserve">. Orient </w:t>
      </w:r>
      <w:proofErr w:type="spellStart"/>
      <w:r w:rsidRPr="006248BC">
        <w:rPr>
          <w:rFonts w:ascii="Times New Roman" w:hAnsi="Times New Roman" w:cs="Times New Roman"/>
          <w:sz w:val="24"/>
          <w:szCs w:val="24"/>
        </w:rPr>
        <w:t>Blackswan</w:t>
      </w:r>
      <w:proofErr w:type="spellEnd"/>
      <w:r w:rsidRPr="006248BC">
        <w:rPr>
          <w:rFonts w:ascii="Times New Roman" w:hAnsi="Times New Roman" w:cs="Times New Roman"/>
          <w:sz w:val="24"/>
          <w:szCs w:val="24"/>
        </w:rPr>
        <w:t>.</w:t>
      </w:r>
    </w:p>
    <w:p w14:paraId="33D7F174"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Parry R. M., Chandan R. C. &amp; Shahani K. M. (1965). A rapid and sensitive assay of muramidase. Proceedings of the Society for Experimental Biology and Medicine.</w:t>
      </w:r>
    </w:p>
    <w:p w14:paraId="7E56B56B" w14:textId="77777777" w:rsidR="007E5B8D" w:rsidRPr="006248BC" w:rsidRDefault="007E5B8D" w:rsidP="007E5B8D">
      <w:pPr>
        <w:shd w:val="clear" w:color="auto" w:fill="FFFFFF"/>
        <w:spacing w:after="0" w:line="240" w:lineRule="auto"/>
        <w:jc w:val="both"/>
        <w:rPr>
          <w:rFonts w:ascii="Times New Roman" w:eastAsia="Times New Roman" w:hAnsi="Times New Roman" w:cs="Times New Roman"/>
          <w:color w:val="212121"/>
          <w:sz w:val="24"/>
          <w:szCs w:val="24"/>
        </w:rPr>
      </w:pPr>
      <w:r w:rsidRPr="006248BC">
        <w:rPr>
          <w:rFonts w:ascii="Times New Roman" w:eastAsia="Times New Roman" w:hAnsi="Times New Roman" w:cs="Times New Roman"/>
          <w:color w:val="212121"/>
          <w:sz w:val="24"/>
          <w:szCs w:val="24"/>
        </w:rPr>
        <w:t>Purnima Das, 2026. (Feb, 20</w:t>
      </w:r>
      <w:r w:rsidRPr="006248BC">
        <w:rPr>
          <w:rFonts w:ascii="Times New Roman" w:eastAsia="Times New Roman" w:hAnsi="Times New Roman" w:cs="Times New Roman"/>
          <w:color w:val="212121"/>
          <w:sz w:val="24"/>
          <w:szCs w:val="24"/>
          <w:vertAlign w:val="superscript"/>
        </w:rPr>
        <w:t>th</w:t>
      </w:r>
      <w:r w:rsidRPr="006248BC">
        <w:rPr>
          <w:rFonts w:ascii="Times New Roman" w:eastAsia="Times New Roman" w:hAnsi="Times New Roman" w:cs="Times New Roman"/>
          <w:color w:val="212121"/>
          <w:sz w:val="24"/>
          <w:szCs w:val="24"/>
        </w:rPr>
        <w:t xml:space="preserve"> 2026). The function of medicinal plant copper nanoparticles employed in aquaculture and their mechanisms of action (Paper presentation). Innovation and emerging trends in Science and Technology – 2026, </w:t>
      </w:r>
      <w:proofErr w:type="spellStart"/>
      <w:r w:rsidRPr="006248BC">
        <w:rPr>
          <w:rFonts w:ascii="Times New Roman" w:eastAsia="Times New Roman" w:hAnsi="Times New Roman" w:cs="Times New Roman"/>
          <w:color w:val="212121"/>
          <w:sz w:val="24"/>
          <w:szCs w:val="24"/>
        </w:rPr>
        <w:t>Inernational</w:t>
      </w:r>
      <w:proofErr w:type="spellEnd"/>
      <w:r w:rsidRPr="006248BC">
        <w:rPr>
          <w:rFonts w:ascii="Times New Roman" w:eastAsia="Times New Roman" w:hAnsi="Times New Roman" w:cs="Times New Roman"/>
          <w:color w:val="212121"/>
          <w:sz w:val="24"/>
          <w:szCs w:val="24"/>
        </w:rPr>
        <w:t xml:space="preserve"> conference, Tamil Nadu, </w:t>
      </w:r>
      <w:proofErr w:type="spellStart"/>
      <w:r w:rsidRPr="006248BC">
        <w:rPr>
          <w:rFonts w:ascii="Times New Roman" w:eastAsia="Times New Roman" w:hAnsi="Times New Roman" w:cs="Times New Roman"/>
          <w:color w:val="212121"/>
          <w:sz w:val="24"/>
          <w:szCs w:val="24"/>
        </w:rPr>
        <w:t>Inid</w:t>
      </w:r>
      <w:proofErr w:type="spellEnd"/>
      <w:r w:rsidRPr="006248BC">
        <w:rPr>
          <w:rFonts w:ascii="Times New Roman" w:eastAsia="Times New Roman" w:hAnsi="Times New Roman" w:cs="Times New Roman"/>
          <w:color w:val="212121"/>
          <w:sz w:val="24"/>
          <w:szCs w:val="24"/>
        </w:rPr>
        <w:t xml:space="preserve">. </w:t>
      </w:r>
    </w:p>
    <w:p w14:paraId="5F7AD89C"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Quade M. J. &amp; Roth J. A. (1997). A rapid, direct assay to measure degranulation of bovine neutrophil primary granules. Veterinary Immunology and Immunopathology.</w:t>
      </w:r>
    </w:p>
    <w:p w14:paraId="06D4B390" w14:textId="77777777" w:rsidR="007E5B8D" w:rsidRPr="006248BC" w:rsidRDefault="007E5B8D" w:rsidP="007E5B8D">
      <w:pPr>
        <w:pStyle w:val="NormalWeb"/>
        <w:jc w:val="both"/>
      </w:pPr>
      <w:r w:rsidRPr="006248BC">
        <w:t xml:space="preserve">R.Z. He, Z.C. Li, S.Y. Li, A.X. Li, Development of an immersion challenge model for Streptococcus agalactiae in Nile tilapia (Oreochromis niloticus), Aquaculture, Volume 531, 2021, 735877, </w:t>
      </w:r>
    </w:p>
    <w:p w14:paraId="28F95B74"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C33B79">
        <w:rPr>
          <w:rFonts w:ascii="Times New Roman" w:eastAsia="Times New Roman" w:hAnsi="Times New Roman" w:cs="Times New Roman"/>
          <w:sz w:val="24"/>
          <w:szCs w:val="24"/>
          <w:lang w:val="fr-FR"/>
        </w:rPr>
        <w:t>Riaz</w:t>
      </w:r>
      <w:proofErr w:type="spellEnd"/>
      <w:r w:rsidRPr="00C33B79">
        <w:rPr>
          <w:rFonts w:ascii="Times New Roman" w:eastAsia="Times New Roman" w:hAnsi="Times New Roman" w:cs="Times New Roman"/>
          <w:sz w:val="24"/>
          <w:szCs w:val="24"/>
          <w:lang w:val="fr-FR"/>
        </w:rPr>
        <w:t xml:space="preserve">, A., </w:t>
      </w:r>
      <w:proofErr w:type="spellStart"/>
      <w:r w:rsidRPr="00C33B79">
        <w:rPr>
          <w:rFonts w:ascii="Times New Roman" w:eastAsia="Times New Roman" w:hAnsi="Times New Roman" w:cs="Times New Roman"/>
          <w:sz w:val="24"/>
          <w:szCs w:val="24"/>
          <w:lang w:val="fr-FR"/>
        </w:rPr>
        <w:t>Riaz</w:t>
      </w:r>
      <w:proofErr w:type="spellEnd"/>
      <w:r w:rsidRPr="00C33B79">
        <w:rPr>
          <w:rFonts w:ascii="Times New Roman" w:eastAsia="Times New Roman" w:hAnsi="Times New Roman" w:cs="Times New Roman"/>
          <w:sz w:val="24"/>
          <w:szCs w:val="24"/>
          <w:lang w:val="fr-FR"/>
        </w:rPr>
        <w:t xml:space="preserve">, M.A., </w:t>
      </w:r>
      <w:proofErr w:type="spellStart"/>
      <w:r w:rsidRPr="00C33B79">
        <w:rPr>
          <w:rFonts w:ascii="Times New Roman" w:eastAsia="Times New Roman" w:hAnsi="Times New Roman" w:cs="Times New Roman"/>
          <w:sz w:val="24"/>
          <w:szCs w:val="24"/>
          <w:lang w:val="fr-FR"/>
        </w:rPr>
        <w:t>Shahzad</w:t>
      </w:r>
      <w:proofErr w:type="spellEnd"/>
      <w:r w:rsidRPr="00C33B79">
        <w:rPr>
          <w:rFonts w:ascii="Times New Roman" w:eastAsia="Times New Roman" w:hAnsi="Times New Roman" w:cs="Times New Roman"/>
          <w:sz w:val="24"/>
          <w:szCs w:val="24"/>
          <w:lang w:val="fr-FR"/>
        </w:rPr>
        <w:t xml:space="preserve">, K. et al. </w:t>
      </w:r>
      <w:r w:rsidRPr="006248BC">
        <w:rPr>
          <w:rFonts w:ascii="Times New Roman" w:eastAsia="Times New Roman" w:hAnsi="Times New Roman" w:cs="Times New Roman"/>
          <w:sz w:val="24"/>
          <w:szCs w:val="24"/>
        </w:rPr>
        <w:t xml:space="preserve">Deposition trend of </w:t>
      </w:r>
      <w:proofErr w:type="spellStart"/>
      <w:r w:rsidRPr="006248BC">
        <w:rPr>
          <w:rFonts w:ascii="Times New Roman" w:eastAsia="Times New Roman" w:hAnsi="Times New Roman" w:cs="Times New Roman"/>
          <w:sz w:val="24"/>
          <w:szCs w:val="24"/>
        </w:rPr>
        <w:t>subchronic</w:t>
      </w:r>
      <w:proofErr w:type="spellEnd"/>
      <w:r w:rsidRPr="006248BC">
        <w:rPr>
          <w:rFonts w:ascii="Times New Roman" w:eastAsia="Times New Roman" w:hAnsi="Times New Roman" w:cs="Times New Roman"/>
          <w:sz w:val="24"/>
          <w:szCs w:val="24"/>
        </w:rPr>
        <w:t xml:space="preserve"> exposure of copper oxide nanoparticles (</w:t>
      </w:r>
      <w:proofErr w:type="spellStart"/>
      <w:r w:rsidRPr="006248BC">
        <w:rPr>
          <w:rFonts w:ascii="Times New Roman" w:eastAsia="Times New Roman" w:hAnsi="Times New Roman" w:cs="Times New Roman"/>
          <w:sz w:val="24"/>
          <w:szCs w:val="24"/>
        </w:rPr>
        <w:t>CuO</w:t>
      </w:r>
      <w:proofErr w:type="spellEnd"/>
      <w:r w:rsidRPr="006248BC">
        <w:rPr>
          <w:rFonts w:ascii="Times New Roman" w:eastAsia="Times New Roman" w:hAnsi="Times New Roman" w:cs="Times New Roman"/>
          <w:sz w:val="24"/>
          <w:szCs w:val="24"/>
        </w:rPr>
        <w:t xml:space="preserve">-NPs) and its effect on the antioxidant system of </w:t>
      </w:r>
      <w:proofErr w:type="spellStart"/>
      <w:r w:rsidRPr="006248BC">
        <w:rPr>
          <w:rFonts w:ascii="Times New Roman" w:eastAsia="Times New Roman" w:hAnsi="Times New Roman" w:cs="Times New Roman"/>
          <w:sz w:val="24"/>
          <w:szCs w:val="24"/>
        </w:rPr>
        <w:t>Labeo</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rohita</w:t>
      </w:r>
      <w:proofErr w:type="spellEnd"/>
      <w:r w:rsidRPr="006248BC">
        <w:rPr>
          <w:rFonts w:ascii="Times New Roman" w:eastAsia="Times New Roman" w:hAnsi="Times New Roman" w:cs="Times New Roman"/>
          <w:sz w:val="24"/>
          <w:szCs w:val="24"/>
        </w:rPr>
        <w:t xml:space="preserve">. Int Nano Lett 10, 279–285 (2020). </w:t>
      </w:r>
      <w:hyperlink r:id="rId16" w:history="1">
        <w:r w:rsidRPr="006248BC">
          <w:rPr>
            <w:rStyle w:val="Hyperlink"/>
            <w:rFonts w:ascii="Times New Roman" w:eastAsia="Times New Roman" w:hAnsi="Times New Roman" w:cs="Times New Roman"/>
            <w:sz w:val="24"/>
            <w:szCs w:val="24"/>
          </w:rPr>
          <w:t>https://doi.org/10.1007/s40089-020-00315-9</w:t>
        </w:r>
      </w:hyperlink>
    </w:p>
    <w:p w14:paraId="01363734"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Saurav Gaikwad, Savita </w:t>
      </w:r>
      <w:proofErr w:type="spellStart"/>
      <w:r w:rsidRPr="006248BC">
        <w:rPr>
          <w:rFonts w:ascii="Times New Roman" w:hAnsi="Times New Roman" w:cs="Times New Roman"/>
          <w:sz w:val="24"/>
          <w:szCs w:val="24"/>
        </w:rPr>
        <w:t>Thakare</w:t>
      </w:r>
      <w:proofErr w:type="spellEnd"/>
      <w:r w:rsidRPr="006248BC">
        <w:rPr>
          <w:rFonts w:ascii="Times New Roman" w:hAnsi="Times New Roman" w:cs="Times New Roman"/>
          <w:sz w:val="24"/>
          <w:szCs w:val="24"/>
        </w:rPr>
        <w:t xml:space="preserve">, Shilpa </w:t>
      </w:r>
      <w:proofErr w:type="spellStart"/>
      <w:r w:rsidRPr="006248BC">
        <w:rPr>
          <w:rFonts w:ascii="Times New Roman" w:hAnsi="Times New Roman" w:cs="Times New Roman"/>
          <w:sz w:val="24"/>
          <w:szCs w:val="24"/>
        </w:rPr>
        <w:t>Sangle</w:t>
      </w:r>
      <w:proofErr w:type="spellEnd"/>
      <w:r w:rsidRPr="006248BC">
        <w:rPr>
          <w:rFonts w:ascii="Times New Roman" w:hAnsi="Times New Roman" w:cs="Times New Roman"/>
          <w:sz w:val="24"/>
          <w:szCs w:val="24"/>
        </w:rPr>
        <w:t xml:space="preserve">, Ramakant Patil, </w:t>
      </w:r>
      <w:proofErr w:type="spellStart"/>
      <w:r w:rsidRPr="006248BC">
        <w:rPr>
          <w:rFonts w:ascii="Times New Roman" w:hAnsi="Times New Roman" w:cs="Times New Roman"/>
          <w:sz w:val="24"/>
          <w:szCs w:val="24"/>
        </w:rPr>
        <w:t>Shazeen</w:t>
      </w:r>
      <w:proofErr w:type="spellEnd"/>
      <w:r w:rsidRPr="006248BC">
        <w:rPr>
          <w:rFonts w:ascii="Times New Roman" w:hAnsi="Times New Roman" w:cs="Times New Roman"/>
          <w:sz w:val="24"/>
          <w:szCs w:val="24"/>
        </w:rPr>
        <w:t xml:space="preserve"> Khan, Biogenic silver nanoparticles (</w:t>
      </w:r>
      <w:proofErr w:type="spellStart"/>
      <w:r w:rsidRPr="006248BC">
        <w:rPr>
          <w:rFonts w:ascii="Times New Roman" w:hAnsi="Times New Roman" w:cs="Times New Roman"/>
          <w:sz w:val="24"/>
          <w:szCs w:val="24"/>
        </w:rPr>
        <w:t>AgNPs</w:t>
      </w:r>
      <w:proofErr w:type="spellEnd"/>
      <w:r w:rsidRPr="006248BC">
        <w:rPr>
          <w:rFonts w:ascii="Times New Roman" w:hAnsi="Times New Roman" w:cs="Times New Roman"/>
          <w:sz w:val="24"/>
          <w:szCs w:val="24"/>
        </w:rPr>
        <w:t xml:space="preserve">) using </w:t>
      </w:r>
      <w:proofErr w:type="spellStart"/>
      <w:r w:rsidRPr="006248BC">
        <w:rPr>
          <w:rFonts w:ascii="Times New Roman" w:hAnsi="Times New Roman" w:cs="Times New Roman"/>
          <w:sz w:val="24"/>
          <w:szCs w:val="24"/>
        </w:rPr>
        <w:t>Mesosphaerum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suaveolens</w:t>
      </w:r>
      <w:proofErr w:type="spellEnd"/>
      <w:r w:rsidRPr="006248BC">
        <w:rPr>
          <w:rFonts w:ascii="Times New Roman" w:hAnsi="Times New Roman" w:cs="Times New Roman"/>
          <w:sz w:val="24"/>
          <w:szCs w:val="24"/>
        </w:rPr>
        <w:t xml:space="preserve"> for peroxidase-like H2O2 sensing, Next Research, Volume 2, Issue 3, 2025, 100641, </w:t>
      </w:r>
    </w:p>
    <w:p w14:paraId="17F07300"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Tapiero H, Townsend DM, Tew KD. Trace elements in human physiology and pathology. Copper. Biomed </w:t>
      </w:r>
      <w:proofErr w:type="spellStart"/>
      <w:r w:rsidRPr="006248BC">
        <w:rPr>
          <w:rFonts w:ascii="Times New Roman" w:eastAsia="Times New Roman" w:hAnsi="Times New Roman" w:cs="Times New Roman"/>
          <w:sz w:val="24"/>
          <w:szCs w:val="24"/>
        </w:rPr>
        <w:t>Pharmacother</w:t>
      </w:r>
      <w:proofErr w:type="spellEnd"/>
      <w:r w:rsidRPr="006248BC">
        <w:rPr>
          <w:rFonts w:ascii="Times New Roman" w:eastAsia="Times New Roman" w:hAnsi="Times New Roman" w:cs="Times New Roman"/>
          <w:sz w:val="24"/>
          <w:szCs w:val="24"/>
        </w:rPr>
        <w:t xml:space="preserve">. 2003 Nov;57(9):386-98. </w:t>
      </w:r>
      <w:proofErr w:type="spellStart"/>
      <w:r w:rsidRPr="006248BC">
        <w:rPr>
          <w:rFonts w:ascii="Times New Roman" w:eastAsia="Times New Roman" w:hAnsi="Times New Roman" w:cs="Times New Roman"/>
          <w:sz w:val="24"/>
          <w:szCs w:val="24"/>
        </w:rPr>
        <w:t>doi</w:t>
      </w:r>
      <w:proofErr w:type="spellEnd"/>
      <w:r w:rsidRPr="006248BC">
        <w:rPr>
          <w:rFonts w:ascii="Times New Roman" w:eastAsia="Times New Roman" w:hAnsi="Times New Roman" w:cs="Times New Roman"/>
          <w:sz w:val="24"/>
          <w:szCs w:val="24"/>
        </w:rPr>
        <w:t>: 10.1016/s0753-3322(03)00012-x. PMID: 14652164; PMCID: PMC6361146.</w:t>
      </w:r>
    </w:p>
    <w:p w14:paraId="7E7887D0"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Thirunavukkarasu</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Muralisankar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Periyakali</w:t>
      </w:r>
      <w:proofErr w:type="spellEnd"/>
      <w:r w:rsidRPr="006248BC">
        <w:rPr>
          <w:rFonts w:ascii="Times New Roman" w:eastAsia="Times New Roman" w:hAnsi="Times New Roman" w:cs="Times New Roman"/>
          <w:sz w:val="24"/>
          <w:szCs w:val="24"/>
        </w:rPr>
        <w:t xml:space="preserve"> Saravana Bhavan, Subramanian Radhakrishnan, </w:t>
      </w:r>
      <w:proofErr w:type="spellStart"/>
      <w:r w:rsidRPr="006248BC">
        <w:rPr>
          <w:rFonts w:ascii="Times New Roman" w:eastAsia="Times New Roman" w:hAnsi="Times New Roman" w:cs="Times New Roman"/>
          <w:sz w:val="24"/>
          <w:szCs w:val="24"/>
        </w:rPr>
        <w:t>Chandirasekar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Seenivasan</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Veeran</w:t>
      </w:r>
      <w:proofErr w:type="spellEnd"/>
      <w:r w:rsidRPr="006248BC">
        <w:rPr>
          <w:rFonts w:ascii="Times New Roman" w:eastAsia="Times New Roman" w:hAnsi="Times New Roman" w:cs="Times New Roman"/>
          <w:sz w:val="24"/>
          <w:szCs w:val="24"/>
        </w:rPr>
        <w:t xml:space="preserve"> Srinivasan, The effect of copper nanoparticles supplementation on freshwater prawn </w:t>
      </w:r>
      <w:proofErr w:type="spellStart"/>
      <w:r w:rsidRPr="006248BC">
        <w:rPr>
          <w:rFonts w:ascii="Times New Roman" w:eastAsia="Times New Roman" w:hAnsi="Times New Roman" w:cs="Times New Roman"/>
          <w:sz w:val="24"/>
          <w:szCs w:val="24"/>
        </w:rPr>
        <w:t>Macrobrachium</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rosenbergii</w:t>
      </w:r>
      <w:proofErr w:type="spellEnd"/>
      <w:r w:rsidRPr="006248BC">
        <w:rPr>
          <w:rFonts w:ascii="Times New Roman" w:eastAsia="Times New Roman" w:hAnsi="Times New Roman" w:cs="Times New Roman"/>
          <w:sz w:val="24"/>
          <w:szCs w:val="24"/>
        </w:rPr>
        <w:t xml:space="preserve"> post larvae, Journal of Trace Elements in Medicine and Biology, Volume 34, 2016, Pages 39-49,</w:t>
      </w:r>
    </w:p>
    <w:p w14:paraId="70FF2079" w14:textId="77777777" w:rsidR="007E5B8D" w:rsidRPr="006248BC" w:rsidRDefault="007E5B8D" w:rsidP="007E5B8D">
      <w:pPr>
        <w:pStyle w:val="NormalWeb"/>
        <w:shd w:val="clear" w:color="auto" w:fill="FFFFFF"/>
        <w:spacing w:before="0" w:beforeAutospacing="0" w:after="150" w:afterAutospacing="0"/>
        <w:jc w:val="both"/>
        <w:rPr>
          <w:color w:val="333333"/>
        </w:rPr>
      </w:pPr>
      <w:proofErr w:type="spellStart"/>
      <w:r w:rsidRPr="006248BC">
        <w:rPr>
          <w:color w:val="333333"/>
        </w:rPr>
        <w:lastRenderedPageBreak/>
        <w:t>Vafadarnejad</w:t>
      </w:r>
      <w:proofErr w:type="spellEnd"/>
      <w:r w:rsidRPr="006248BC">
        <w:rPr>
          <w:color w:val="333333"/>
        </w:rPr>
        <w:t xml:space="preserve">, </w:t>
      </w:r>
      <w:proofErr w:type="gramStart"/>
      <w:r w:rsidRPr="006248BC">
        <w:rPr>
          <w:color w:val="333333"/>
        </w:rPr>
        <w:t>M. ,</w:t>
      </w:r>
      <w:proofErr w:type="gramEnd"/>
      <w:r w:rsidRPr="006248BC">
        <w:rPr>
          <w:color w:val="333333"/>
        </w:rPr>
        <w:t xml:space="preserve"> Gharaei, A. , </w:t>
      </w:r>
      <w:proofErr w:type="spellStart"/>
      <w:r w:rsidRPr="006248BC">
        <w:rPr>
          <w:color w:val="333333"/>
        </w:rPr>
        <w:t>Mirdar</w:t>
      </w:r>
      <w:proofErr w:type="spellEnd"/>
      <w:r w:rsidRPr="006248BC">
        <w:rPr>
          <w:color w:val="333333"/>
        </w:rPr>
        <w:t xml:space="preserve"> </w:t>
      </w:r>
      <w:proofErr w:type="spellStart"/>
      <w:r w:rsidRPr="006248BC">
        <w:rPr>
          <w:color w:val="333333"/>
        </w:rPr>
        <w:t>Harijani</w:t>
      </w:r>
      <w:proofErr w:type="spellEnd"/>
      <w:r w:rsidRPr="006248BC">
        <w:rPr>
          <w:color w:val="333333"/>
        </w:rPr>
        <w:t>, J. and miri, M. (2018). Determining of Copper Oxide Nanoparticles (</w:t>
      </w:r>
      <w:proofErr w:type="spellStart"/>
      <w:r w:rsidRPr="006248BC">
        <w:rPr>
          <w:color w:val="333333"/>
        </w:rPr>
        <w:t>CuO</w:t>
      </w:r>
      <w:proofErr w:type="spellEnd"/>
      <w:r w:rsidRPr="006248BC">
        <w:rPr>
          <w:color w:val="333333"/>
        </w:rPr>
        <w:t xml:space="preserve"> NPs) LC50 in Grass Carp (</w:t>
      </w:r>
      <w:proofErr w:type="spellStart"/>
      <w:r w:rsidRPr="006248BC">
        <w:rPr>
          <w:color w:val="333333"/>
        </w:rPr>
        <w:t>Ctenopharyngodon</w:t>
      </w:r>
      <w:proofErr w:type="spellEnd"/>
      <w:r w:rsidRPr="006248BC">
        <w:rPr>
          <w:color w:val="333333"/>
        </w:rPr>
        <w:t xml:space="preserve"> </w:t>
      </w:r>
      <w:proofErr w:type="spellStart"/>
      <w:r w:rsidRPr="006248BC">
        <w:rPr>
          <w:color w:val="333333"/>
        </w:rPr>
        <w:t>idella</w:t>
      </w:r>
      <w:proofErr w:type="spellEnd"/>
      <w:r w:rsidRPr="006248BC">
        <w:rPr>
          <w:color w:val="333333"/>
        </w:rPr>
        <w:t>) and Its Effects on Hematological and Liver Enzymes Activity Indices. </w:t>
      </w:r>
      <w:r w:rsidRPr="006248BC">
        <w:rPr>
          <w:rStyle w:val="Emphasis"/>
          <w:color w:val="333333"/>
        </w:rPr>
        <w:t>Journal of Fisheries</w:t>
      </w:r>
      <w:r w:rsidRPr="006248BC">
        <w:rPr>
          <w:color w:val="333333"/>
        </w:rPr>
        <w:t>, </w:t>
      </w:r>
      <w:r w:rsidRPr="006248BC">
        <w:rPr>
          <w:rStyle w:val="Emphasis"/>
          <w:color w:val="333333"/>
        </w:rPr>
        <w:t>71</w:t>
      </w:r>
      <w:r w:rsidRPr="006248BC">
        <w:rPr>
          <w:color w:val="333333"/>
        </w:rPr>
        <w:t xml:space="preserve">(1), 11-21. </w:t>
      </w:r>
      <w:proofErr w:type="spellStart"/>
      <w:r w:rsidRPr="006248BC">
        <w:rPr>
          <w:color w:val="333333"/>
        </w:rPr>
        <w:t>doi</w:t>
      </w:r>
      <w:proofErr w:type="spellEnd"/>
      <w:r w:rsidRPr="006248BC">
        <w:rPr>
          <w:color w:val="333333"/>
        </w:rPr>
        <w:t>: 10.22059/jfisheries.2018.254193.1024</w:t>
      </w:r>
    </w:p>
    <w:p w14:paraId="068DA564"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Van Doan, H.; Soltani, M.; Leitão, A.; Shafiei, S.; Asadi, S.; </w:t>
      </w:r>
      <w:proofErr w:type="spellStart"/>
      <w:r w:rsidRPr="006248BC">
        <w:rPr>
          <w:rFonts w:ascii="Times New Roman" w:hAnsi="Times New Roman" w:cs="Times New Roman"/>
          <w:sz w:val="24"/>
          <w:szCs w:val="24"/>
        </w:rPr>
        <w:t>Lymbery</w:t>
      </w:r>
      <w:proofErr w:type="spellEnd"/>
      <w:r w:rsidRPr="006248BC">
        <w:rPr>
          <w:rFonts w:ascii="Times New Roman" w:hAnsi="Times New Roman" w:cs="Times New Roman"/>
          <w:sz w:val="24"/>
          <w:szCs w:val="24"/>
        </w:rPr>
        <w:t xml:space="preserve">, A.J.; </w:t>
      </w:r>
      <w:proofErr w:type="spellStart"/>
      <w:r w:rsidRPr="006248BC">
        <w:rPr>
          <w:rFonts w:ascii="Times New Roman" w:hAnsi="Times New Roman" w:cs="Times New Roman"/>
          <w:sz w:val="24"/>
          <w:szCs w:val="24"/>
        </w:rPr>
        <w:t>Ringø</w:t>
      </w:r>
      <w:proofErr w:type="spellEnd"/>
      <w:r w:rsidRPr="006248BC">
        <w:rPr>
          <w:rFonts w:ascii="Times New Roman" w:hAnsi="Times New Roman" w:cs="Times New Roman"/>
          <w:sz w:val="24"/>
          <w:szCs w:val="24"/>
        </w:rPr>
        <w:t xml:space="preserve">, E. </w:t>
      </w:r>
      <w:proofErr w:type="spellStart"/>
      <w:r w:rsidRPr="006248BC">
        <w:rPr>
          <w:rFonts w:ascii="Times New Roman" w:hAnsi="Times New Roman" w:cs="Times New Roman"/>
          <w:sz w:val="24"/>
          <w:szCs w:val="24"/>
        </w:rPr>
        <w:t>Streptococcosis</w:t>
      </w:r>
      <w:proofErr w:type="spellEnd"/>
      <w:r w:rsidRPr="006248BC">
        <w:rPr>
          <w:rFonts w:ascii="Times New Roman" w:hAnsi="Times New Roman" w:cs="Times New Roman"/>
          <w:sz w:val="24"/>
          <w:szCs w:val="24"/>
        </w:rPr>
        <w:t xml:space="preserve"> a Re-Emerging Disease in Aquaculture: Significance and Phytotherapy. Animals 2022, 12, 2443. </w:t>
      </w:r>
      <w:hyperlink r:id="rId17" w:history="1">
        <w:r w:rsidRPr="006248BC">
          <w:rPr>
            <w:rStyle w:val="Hyperlink"/>
            <w:rFonts w:ascii="Times New Roman" w:hAnsi="Times New Roman" w:cs="Times New Roman"/>
            <w:sz w:val="24"/>
            <w:szCs w:val="24"/>
          </w:rPr>
          <w:t>https://doi.org/10.3390/ani12182443</w:t>
        </w:r>
      </w:hyperlink>
    </w:p>
    <w:p w14:paraId="030EA24E" w14:textId="77777777" w:rsidR="007E5B8D" w:rsidRPr="006248BC" w:rsidRDefault="007E5B8D" w:rsidP="007E5B8D">
      <w:pPr>
        <w:pStyle w:val="NormalWeb"/>
        <w:shd w:val="clear" w:color="auto" w:fill="FFFFFF"/>
        <w:spacing w:after="150"/>
        <w:jc w:val="both"/>
        <w:rPr>
          <w:color w:val="333333"/>
        </w:rPr>
      </w:pPr>
      <w:r w:rsidRPr="006248BC">
        <w:rPr>
          <w:color w:val="333333"/>
        </w:rPr>
        <w:t>Xian-ping Shao, Wen-bin Liu, Wei-</w:t>
      </w:r>
      <w:proofErr w:type="spellStart"/>
      <w:r w:rsidRPr="006248BC">
        <w:rPr>
          <w:color w:val="333333"/>
        </w:rPr>
        <w:t>na</w:t>
      </w:r>
      <w:proofErr w:type="spellEnd"/>
      <w:r w:rsidRPr="006248BC">
        <w:rPr>
          <w:color w:val="333333"/>
        </w:rPr>
        <w:t xml:space="preserve"> Xu, Kang-le Lu, Wei Xia, Yang-yang Jiang, Effects of dietary copper sources and levels on performance, copper status, plasma antioxidant activities and relative copper bioavailability in Carassius auratus </w:t>
      </w:r>
      <w:proofErr w:type="spellStart"/>
      <w:r w:rsidRPr="006248BC">
        <w:rPr>
          <w:color w:val="333333"/>
        </w:rPr>
        <w:t>gibelio</w:t>
      </w:r>
      <w:proofErr w:type="spellEnd"/>
      <w:r w:rsidRPr="006248BC">
        <w:rPr>
          <w:color w:val="333333"/>
        </w:rPr>
        <w:t>, Aquaculture, Volume 308, Issues 1–2, 2010, Pages 60-65,</w:t>
      </w:r>
    </w:p>
    <w:p w14:paraId="63754DEB" w14:textId="77777777" w:rsidR="007E5B8D" w:rsidRPr="006248BC" w:rsidRDefault="007E5B8D" w:rsidP="007E5B8D">
      <w:pPr>
        <w:pStyle w:val="NormalWeb"/>
        <w:jc w:val="both"/>
      </w:pPr>
      <w:r w:rsidRPr="006248BC">
        <w:t xml:space="preserve">Yu H, Yu L, Rahman A, </w:t>
      </w:r>
      <w:proofErr w:type="spellStart"/>
      <w:r w:rsidRPr="006248BC">
        <w:t>Govindharajan</w:t>
      </w:r>
      <w:proofErr w:type="spellEnd"/>
      <w:r w:rsidRPr="006248BC">
        <w:t xml:space="preserve"> S, Zhang Y, Wang G and Li L (2025) Impact of dietary supplementation with Antarctic krill meal on growth performance, biochemical parameters, and antioxidant status in Coho Salmon (Oncorhynchus kisutch) post-smolts. Front. Mar. Sci. 12:1553629. </w:t>
      </w:r>
      <w:proofErr w:type="spellStart"/>
      <w:r w:rsidRPr="006248BC">
        <w:t>doi</w:t>
      </w:r>
      <w:proofErr w:type="spellEnd"/>
      <w:r w:rsidRPr="006248BC">
        <w:t>: 10.3389/fmars.2025.1553629</w:t>
      </w:r>
    </w:p>
    <w:p w14:paraId="263B2A6F" w14:textId="77777777" w:rsidR="007E5B8D" w:rsidRPr="006248BC" w:rsidRDefault="007E5B8D" w:rsidP="007E5B8D">
      <w:pPr>
        <w:pStyle w:val="NormalWeb"/>
        <w:jc w:val="both"/>
      </w:pPr>
      <w:r w:rsidRPr="006248BC">
        <w:t xml:space="preserve">Yu, H.; Sattanathan, G.; </w:t>
      </w:r>
      <w:proofErr w:type="spellStart"/>
      <w:r w:rsidRPr="006248BC">
        <w:t>Mozanzadeh</w:t>
      </w:r>
      <w:proofErr w:type="spellEnd"/>
      <w:r w:rsidRPr="006248BC">
        <w:t xml:space="preserve">, M.T.; Glory, P.R.; Padmapriya, S.; Natarajan, T.; Rajesh, R.; </w:t>
      </w:r>
      <w:proofErr w:type="spellStart"/>
      <w:r w:rsidRPr="006248BC">
        <w:t>Venkatalakshmi</w:t>
      </w:r>
      <w:proofErr w:type="spellEnd"/>
      <w:r w:rsidRPr="006248BC">
        <w:t xml:space="preserve">, S. Dietary Green-Algae </w:t>
      </w:r>
      <w:proofErr w:type="spellStart"/>
      <w:r w:rsidRPr="006248BC">
        <w:t>Chaetomorpha</w:t>
      </w:r>
      <w:proofErr w:type="spellEnd"/>
      <w:r w:rsidRPr="006248BC">
        <w:t xml:space="preserve"> </w:t>
      </w:r>
      <w:proofErr w:type="spellStart"/>
      <w:r w:rsidRPr="006248BC">
        <w:t>linum</w:t>
      </w:r>
      <w:proofErr w:type="spellEnd"/>
      <w:r w:rsidRPr="006248BC">
        <w:t xml:space="preserve"> Extract Supplementation on Growth, Digestive Enzymes, Antioxidant Defenses, Immunity, Immune-Related Gene Expression, and Resistance to Aeromonas </w:t>
      </w:r>
      <w:proofErr w:type="spellStart"/>
      <w:r w:rsidRPr="006248BC">
        <w:t>hydrophila</w:t>
      </w:r>
      <w:proofErr w:type="spellEnd"/>
      <w:r w:rsidRPr="006248BC">
        <w:t xml:space="preserve"> in Adult Freshwater Snail, </w:t>
      </w:r>
      <w:proofErr w:type="spellStart"/>
      <w:r w:rsidRPr="006248BC">
        <w:t>Bellamya</w:t>
      </w:r>
      <w:proofErr w:type="spellEnd"/>
      <w:r w:rsidRPr="006248BC">
        <w:t xml:space="preserve"> bengalensis. Animals 2026, 16, 289. </w:t>
      </w:r>
      <w:hyperlink r:id="rId18" w:history="1">
        <w:r w:rsidRPr="006248BC">
          <w:rPr>
            <w:rStyle w:val="Hyperlink"/>
          </w:rPr>
          <w:t>https://doi.org/10.3390/ani16020289</w:t>
        </w:r>
      </w:hyperlink>
    </w:p>
    <w:p w14:paraId="46D7AAA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Yu, H.; Sattanathan, G.; Yu, L.; Li, L.; Xiao, Y. Impact of Nutritional Tea Polyphenols on Growth, Feed Efficiency, Biochemical Traits, Antioxidant Capacity, </w:t>
      </w:r>
      <w:proofErr w:type="spellStart"/>
      <w:r w:rsidRPr="006248BC">
        <w:rPr>
          <w:rFonts w:ascii="Times New Roman" w:hAnsi="Times New Roman" w:cs="Times New Roman"/>
          <w:sz w:val="24"/>
          <w:szCs w:val="24"/>
        </w:rPr>
        <w:t>Haematological</w:t>
      </w:r>
      <w:proofErr w:type="spellEnd"/>
      <w:r w:rsidRPr="006248BC">
        <w:rPr>
          <w:rFonts w:ascii="Times New Roman" w:hAnsi="Times New Roman" w:cs="Times New Roman"/>
          <w:sz w:val="24"/>
          <w:szCs w:val="24"/>
        </w:rPr>
        <w:t xml:space="preserve"> Parameters and Immunity in Coho Salmon (Oncorhynchus kisutch). Animals 2024, 14, 2104. </w:t>
      </w:r>
      <w:hyperlink r:id="rId19" w:history="1">
        <w:r w:rsidRPr="006248BC">
          <w:rPr>
            <w:rStyle w:val="Hyperlink"/>
            <w:rFonts w:ascii="Times New Roman" w:hAnsi="Times New Roman" w:cs="Times New Roman"/>
            <w:sz w:val="24"/>
            <w:szCs w:val="24"/>
          </w:rPr>
          <w:t>https://doi.org/10.3390/ani14142104</w:t>
        </w:r>
      </w:hyperlink>
    </w:p>
    <w:p w14:paraId="5ABBC48E"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Blaxhall</w:t>
      </w:r>
      <w:proofErr w:type="spellEnd"/>
      <w:proofErr w:type="gramEnd"/>
      <w:r w:rsidRPr="006248BC">
        <w:rPr>
          <w:rFonts w:ascii="Times New Roman" w:eastAsia="Times New Roman" w:hAnsi="Times New Roman" w:cs="Times New Roman"/>
          <w:sz w:val="24"/>
          <w:szCs w:val="24"/>
        </w:rPr>
        <w:t xml:space="preserve"> P. C. &amp; Daisley K. W. (1973). Routine </w:t>
      </w:r>
      <w:proofErr w:type="spellStart"/>
      <w:r w:rsidRPr="006248BC">
        <w:rPr>
          <w:rFonts w:ascii="Times New Roman" w:eastAsia="Times New Roman" w:hAnsi="Times New Roman" w:cs="Times New Roman"/>
          <w:sz w:val="24"/>
          <w:szCs w:val="24"/>
        </w:rPr>
        <w:t>haematological</w:t>
      </w:r>
      <w:proofErr w:type="spellEnd"/>
      <w:r w:rsidRPr="006248BC">
        <w:rPr>
          <w:rFonts w:ascii="Times New Roman" w:eastAsia="Times New Roman" w:hAnsi="Times New Roman" w:cs="Times New Roman"/>
          <w:sz w:val="24"/>
          <w:szCs w:val="24"/>
        </w:rPr>
        <w:t xml:space="preserve"> methods for use with fish blood. </w:t>
      </w:r>
      <w:r w:rsidRPr="006248BC">
        <w:rPr>
          <w:rFonts w:ascii="Times New Roman" w:eastAsia="Times New Roman" w:hAnsi="Times New Roman" w:cs="Times New Roman"/>
          <w:i/>
          <w:iCs/>
          <w:sz w:val="24"/>
          <w:szCs w:val="24"/>
        </w:rPr>
        <w:t>Journal of Fish Biology</w:t>
      </w:r>
      <w:r w:rsidRPr="006248BC">
        <w:rPr>
          <w:rFonts w:ascii="Times New Roman" w:eastAsia="Times New Roman" w:hAnsi="Times New Roman" w:cs="Times New Roman"/>
          <w:sz w:val="24"/>
          <w:szCs w:val="24"/>
        </w:rPr>
        <w:t xml:space="preserve">, 5, 771–781. </w:t>
      </w:r>
    </w:p>
    <w:p w14:paraId="70705246" w14:textId="77777777" w:rsidR="007E5B8D" w:rsidRPr="006248BC" w:rsidRDefault="007E5B8D" w:rsidP="007E5B8D">
      <w:pPr>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w:t>
      </w:r>
      <w:r w:rsidRPr="00C33B79">
        <w:rPr>
          <w:rFonts w:ascii="Times New Roman" w:eastAsia="Times New Roman" w:hAnsi="Times New Roman" w:cs="Times New Roman"/>
          <w:sz w:val="24"/>
          <w:szCs w:val="24"/>
          <w:lang w:val="fr-FR"/>
        </w:rPr>
        <w:t xml:space="preserve">  Dacie</w:t>
      </w:r>
      <w:proofErr w:type="gramEnd"/>
      <w:r w:rsidRPr="00C33B79">
        <w:rPr>
          <w:rFonts w:ascii="Times New Roman" w:eastAsia="Times New Roman" w:hAnsi="Times New Roman" w:cs="Times New Roman"/>
          <w:sz w:val="24"/>
          <w:szCs w:val="24"/>
          <w:lang w:val="fr-FR"/>
        </w:rPr>
        <w:t xml:space="preserve"> J. V. &amp; Lewis S. M. (1991). </w:t>
      </w:r>
      <w:r w:rsidRPr="006248BC">
        <w:rPr>
          <w:rFonts w:ascii="Times New Roman" w:eastAsia="Times New Roman" w:hAnsi="Times New Roman" w:cs="Times New Roman"/>
          <w:i/>
          <w:iCs/>
          <w:sz w:val="24"/>
          <w:szCs w:val="24"/>
        </w:rPr>
        <w:t xml:space="preserve">Practical </w:t>
      </w:r>
      <w:proofErr w:type="spellStart"/>
      <w:r w:rsidRPr="006248BC">
        <w:rPr>
          <w:rFonts w:ascii="Times New Roman" w:eastAsia="Times New Roman" w:hAnsi="Times New Roman" w:cs="Times New Roman"/>
          <w:i/>
          <w:iCs/>
          <w:sz w:val="24"/>
          <w:szCs w:val="24"/>
        </w:rPr>
        <w:t>Haematology</w:t>
      </w:r>
      <w:proofErr w:type="spellEnd"/>
      <w:r w:rsidRPr="006248BC">
        <w:rPr>
          <w:rFonts w:ascii="Times New Roman" w:eastAsia="Times New Roman" w:hAnsi="Times New Roman" w:cs="Times New Roman"/>
          <w:sz w:val="24"/>
          <w:szCs w:val="24"/>
        </w:rPr>
        <w:t>. Churchill Livingstone.</w:t>
      </w:r>
    </w:p>
    <w:p w14:paraId="20114DB4"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Drabkin</w:t>
      </w:r>
      <w:proofErr w:type="gramEnd"/>
      <w:r w:rsidRPr="006248BC">
        <w:rPr>
          <w:rFonts w:ascii="Times New Roman" w:eastAsia="Times New Roman" w:hAnsi="Times New Roman" w:cs="Times New Roman"/>
          <w:sz w:val="24"/>
          <w:szCs w:val="24"/>
        </w:rPr>
        <w:t xml:space="preserve"> D. L. (1946). Spectrophotometric studies of hemoglobin. </w:t>
      </w:r>
      <w:r w:rsidRPr="006248BC">
        <w:rPr>
          <w:rFonts w:ascii="Times New Roman" w:eastAsia="Times New Roman" w:hAnsi="Times New Roman" w:cs="Times New Roman"/>
          <w:i/>
          <w:iCs/>
          <w:sz w:val="24"/>
          <w:szCs w:val="24"/>
        </w:rPr>
        <w:t>Journal of Biological Chemistry</w:t>
      </w:r>
      <w:r w:rsidRPr="006248BC">
        <w:rPr>
          <w:rFonts w:ascii="Times New Roman" w:eastAsia="Times New Roman" w:hAnsi="Times New Roman" w:cs="Times New Roman"/>
          <w:sz w:val="24"/>
          <w:szCs w:val="24"/>
        </w:rPr>
        <w:t xml:space="preserve">, 164, 703–723. </w:t>
      </w:r>
    </w:p>
    <w:p w14:paraId="52DEB90C"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Reitman</w:t>
      </w:r>
      <w:proofErr w:type="gramEnd"/>
      <w:r w:rsidRPr="006248BC">
        <w:rPr>
          <w:rFonts w:ascii="Times New Roman" w:eastAsia="Times New Roman" w:hAnsi="Times New Roman" w:cs="Times New Roman"/>
          <w:sz w:val="24"/>
          <w:szCs w:val="24"/>
        </w:rPr>
        <w:t xml:space="preserve"> S. &amp; Frankel S. (1957). A colorimetric method for the determination of serum glutamic oxaloacetic and glutamic pyruvic transaminases. </w:t>
      </w:r>
      <w:r w:rsidRPr="006248BC">
        <w:rPr>
          <w:rFonts w:ascii="Times New Roman" w:eastAsia="Times New Roman" w:hAnsi="Times New Roman" w:cs="Times New Roman"/>
          <w:i/>
          <w:iCs/>
          <w:sz w:val="24"/>
          <w:szCs w:val="24"/>
        </w:rPr>
        <w:t>American Journal of Clinical Pathology</w:t>
      </w:r>
      <w:r w:rsidRPr="006248BC">
        <w:rPr>
          <w:rFonts w:ascii="Times New Roman" w:eastAsia="Times New Roman" w:hAnsi="Times New Roman" w:cs="Times New Roman"/>
          <w:sz w:val="24"/>
          <w:szCs w:val="24"/>
        </w:rPr>
        <w:t xml:space="preserve">, 28, 56–63. </w:t>
      </w:r>
    </w:p>
    <w:p w14:paraId="456DE636" w14:textId="77777777" w:rsidR="007E5B8D" w:rsidRPr="00A22D63" w:rsidRDefault="007E5B8D" w:rsidP="007E5B8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Tietz</w:t>
      </w:r>
      <w:proofErr w:type="gramEnd"/>
      <w:r w:rsidRPr="006248BC">
        <w:rPr>
          <w:rFonts w:ascii="Times New Roman" w:eastAsia="Times New Roman" w:hAnsi="Times New Roman" w:cs="Times New Roman"/>
          <w:sz w:val="24"/>
          <w:szCs w:val="24"/>
        </w:rPr>
        <w:t xml:space="preserve"> N. W. (1995). </w:t>
      </w:r>
      <w:r w:rsidRPr="006248BC">
        <w:rPr>
          <w:rFonts w:ascii="Times New Roman" w:eastAsia="Times New Roman" w:hAnsi="Times New Roman" w:cs="Times New Roman"/>
          <w:i/>
          <w:iCs/>
          <w:sz w:val="24"/>
          <w:szCs w:val="24"/>
        </w:rPr>
        <w:t>Clinical Guide to Laboratory Tests</w:t>
      </w:r>
      <w:r w:rsidRPr="006248BC">
        <w:rPr>
          <w:rFonts w:ascii="Times New Roman" w:eastAsia="Times New Roman" w:hAnsi="Times New Roman" w:cs="Times New Roman"/>
          <w:sz w:val="24"/>
          <w:szCs w:val="24"/>
        </w:rPr>
        <w:t>. W.B. Saunders.</w:t>
      </w:r>
    </w:p>
    <w:p w14:paraId="24259231" w14:textId="77777777" w:rsidR="007E5B8D" w:rsidRDefault="007E5B8D" w:rsidP="00CE3547">
      <w:pPr>
        <w:spacing w:before="100" w:beforeAutospacing="1" w:after="100" w:afterAutospacing="1" w:line="360" w:lineRule="auto"/>
        <w:jc w:val="both"/>
        <w:rPr>
          <w:rFonts w:ascii="Times New Roman" w:eastAsia="Times New Roman" w:hAnsi="Times New Roman" w:cs="Times New Roman"/>
          <w:sz w:val="24"/>
          <w:szCs w:val="24"/>
        </w:rPr>
      </w:pPr>
    </w:p>
    <w:p w14:paraId="50661CD8" w14:textId="77777777" w:rsidR="00B43AB8" w:rsidRDefault="00B43AB8" w:rsidP="00CE3547">
      <w:pPr>
        <w:spacing w:before="100" w:beforeAutospacing="1" w:after="100" w:afterAutospacing="1" w:line="360" w:lineRule="auto"/>
        <w:jc w:val="both"/>
        <w:rPr>
          <w:rFonts w:ascii="Times New Roman" w:eastAsia="Times New Roman" w:hAnsi="Times New Roman" w:cs="Times New Roman"/>
          <w:sz w:val="24"/>
          <w:szCs w:val="24"/>
        </w:rPr>
      </w:pPr>
    </w:p>
    <w:p w14:paraId="786D6966"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18717394"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36BC29E"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6815F6AC"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DA50512"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EC03C30"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1FD1BD34"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4C543D78"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6C70CAB"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D3DE16D"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39FDDC41"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AF7724B"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61E8886D"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30C6ADFE" w14:textId="77777777" w:rsidR="00CE3547" w:rsidRPr="00A22D63" w:rsidRDefault="004E2150" w:rsidP="00CE3547">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 xml:space="preserve">Table 1. </w:t>
      </w:r>
      <w:r w:rsidR="004630F2">
        <w:rPr>
          <w:rFonts w:ascii="Times New Roman" w:hAnsi="Times New Roman" w:cs="Times New Roman"/>
          <w:sz w:val="24"/>
          <w:szCs w:val="24"/>
        </w:rPr>
        <w:t>Feed ingredients and c</w:t>
      </w:r>
      <w:r w:rsidR="00CE3547" w:rsidRPr="00A22D63">
        <w:rPr>
          <w:rFonts w:ascii="Times New Roman" w:hAnsi="Times New Roman" w:cs="Times New Roman"/>
          <w:sz w:val="24"/>
          <w:szCs w:val="24"/>
        </w:rPr>
        <w:t xml:space="preserve">omposition </w:t>
      </w:r>
      <w:r w:rsidR="004630F2">
        <w:rPr>
          <w:rFonts w:ascii="Times New Roman" w:hAnsi="Times New Roman" w:cs="Times New Roman"/>
          <w:sz w:val="24"/>
          <w:szCs w:val="24"/>
        </w:rPr>
        <w:t>of e</w:t>
      </w:r>
      <w:r w:rsidR="00CE3547" w:rsidRPr="00A22D63">
        <w:rPr>
          <w:rFonts w:ascii="Times New Roman" w:hAnsi="Times New Roman" w:cs="Times New Roman"/>
          <w:sz w:val="24"/>
          <w:szCs w:val="24"/>
        </w:rPr>
        <w:t xml:space="preserve">xperimental diets </w:t>
      </w:r>
    </w:p>
    <w:tbl>
      <w:tblPr>
        <w:tblW w:w="8584" w:type="dxa"/>
        <w:jc w:val="center"/>
        <w:tblLook w:val="04A0" w:firstRow="1" w:lastRow="0" w:firstColumn="1" w:lastColumn="0" w:noHBand="0" w:noVBand="1"/>
      </w:tblPr>
      <w:tblGrid>
        <w:gridCol w:w="2447"/>
        <w:gridCol w:w="69"/>
        <w:gridCol w:w="1044"/>
        <w:gridCol w:w="69"/>
        <w:gridCol w:w="1055"/>
        <w:gridCol w:w="67"/>
        <w:gridCol w:w="1124"/>
        <w:gridCol w:w="1191"/>
        <w:gridCol w:w="32"/>
        <w:gridCol w:w="1486"/>
      </w:tblGrid>
      <w:tr w:rsidR="00CE3547" w:rsidRPr="00A22D63" w14:paraId="0C647B73" w14:textId="77777777" w:rsidTr="00746082">
        <w:trPr>
          <w:trHeight w:val="416"/>
          <w:jc w:val="center"/>
        </w:trPr>
        <w:tc>
          <w:tcPr>
            <w:tcW w:w="2516" w:type="dxa"/>
            <w:gridSpan w:val="2"/>
            <w:tcBorders>
              <w:top w:val="single" w:sz="4" w:space="0" w:color="auto"/>
              <w:bottom w:val="single" w:sz="4" w:space="0" w:color="auto"/>
            </w:tcBorders>
          </w:tcPr>
          <w:p w14:paraId="510DAE6E"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Ingredients (g/kg)</w:t>
            </w:r>
          </w:p>
        </w:tc>
        <w:tc>
          <w:tcPr>
            <w:tcW w:w="1044" w:type="dxa"/>
            <w:tcBorders>
              <w:top w:val="single" w:sz="4" w:space="0" w:color="auto"/>
              <w:bottom w:val="single" w:sz="4" w:space="0" w:color="auto"/>
            </w:tcBorders>
          </w:tcPr>
          <w:p w14:paraId="14E9A4E7"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Control</w:t>
            </w:r>
          </w:p>
        </w:tc>
        <w:tc>
          <w:tcPr>
            <w:tcW w:w="1191" w:type="dxa"/>
            <w:gridSpan w:val="3"/>
            <w:tcBorders>
              <w:top w:val="single" w:sz="4" w:space="0" w:color="auto"/>
              <w:bottom w:val="single" w:sz="4" w:space="0" w:color="auto"/>
            </w:tcBorders>
          </w:tcPr>
          <w:p w14:paraId="6267FDD2"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T1</w:t>
            </w:r>
          </w:p>
        </w:tc>
        <w:tc>
          <w:tcPr>
            <w:tcW w:w="1124" w:type="dxa"/>
            <w:tcBorders>
              <w:top w:val="single" w:sz="4" w:space="0" w:color="auto"/>
              <w:bottom w:val="single" w:sz="4" w:space="0" w:color="auto"/>
            </w:tcBorders>
          </w:tcPr>
          <w:p w14:paraId="4A813B34"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T2</w:t>
            </w:r>
          </w:p>
        </w:tc>
        <w:tc>
          <w:tcPr>
            <w:tcW w:w="1191" w:type="dxa"/>
            <w:tcBorders>
              <w:top w:val="single" w:sz="4" w:space="0" w:color="auto"/>
              <w:bottom w:val="single" w:sz="4" w:space="0" w:color="auto"/>
            </w:tcBorders>
          </w:tcPr>
          <w:p w14:paraId="5AC91288"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T3</w:t>
            </w:r>
          </w:p>
        </w:tc>
        <w:tc>
          <w:tcPr>
            <w:tcW w:w="1518" w:type="dxa"/>
            <w:gridSpan w:val="2"/>
            <w:tcBorders>
              <w:top w:val="single" w:sz="4" w:space="0" w:color="auto"/>
              <w:bottom w:val="single" w:sz="4" w:space="0" w:color="auto"/>
            </w:tcBorders>
          </w:tcPr>
          <w:p w14:paraId="6ED8C0AC"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T4</w:t>
            </w:r>
          </w:p>
        </w:tc>
      </w:tr>
      <w:tr w:rsidR="00CE3547" w:rsidRPr="00A22D63" w14:paraId="6BA7D77A" w14:textId="77777777" w:rsidTr="00746082">
        <w:trPr>
          <w:trHeight w:val="364"/>
          <w:jc w:val="center"/>
        </w:trPr>
        <w:tc>
          <w:tcPr>
            <w:tcW w:w="2516" w:type="dxa"/>
            <w:gridSpan w:val="2"/>
            <w:tcBorders>
              <w:top w:val="single" w:sz="4" w:space="0" w:color="auto"/>
            </w:tcBorders>
          </w:tcPr>
          <w:p w14:paraId="05E0B316"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Fish meal</w:t>
            </w:r>
          </w:p>
        </w:tc>
        <w:tc>
          <w:tcPr>
            <w:tcW w:w="1044" w:type="dxa"/>
            <w:tcBorders>
              <w:top w:val="single" w:sz="4" w:space="0" w:color="auto"/>
            </w:tcBorders>
          </w:tcPr>
          <w:p w14:paraId="18431156"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191" w:type="dxa"/>
            <w:gridSpan w:val="3"/>
            <w:tcBorders>
              <w:top w:val="single" w:sz="4" w:space="0" w:color="auto"/>
            </w:tcBorders>
          </w:tcPr>
          <w:p w14:paraId="5FFCC88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124" w:type="dxa"/>
            <w:tcBorders>
              <w:top w:val="single" w:sz="4" w:space="0" w:color="auto"/>
            </w:tcBorders>
          </w:tcPr>
          <w:p w14:paraId="7FA5333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191" w:type="dxa"/>
            <w:tcBorders>
              <w:top w:val="single" w:sz="4" w:space="0" w:color="auto"/>
            </w:tcBorders>
          </w:tcPr>
          <w:p w14:paraId="7FAB895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518" w:type="dxa"/>
            <w:gridSpan w:val="2"/>
            <w:tcBorders>
              <w:top w:val="single" w:sz="4" w:space="0" w:color="auto"/>
            </w:tcBorders>
          </w:tcPr>
          <w:p w14:paraId="72C0DB3E"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r>
      <w:tr w:rsidR="00CE3547" w:rsidRPr="00A22D63" w14:paraId="198A2F09" w14:textId="77777777" w:rsidTr="00746082">
        <w:trPr>
          <w:trHeight w:val="401"/>
          <w:jc w:val="center"/>
        </w:trPr>
        <w:tc>
          <w:tcPr>
            <w:tcW w:w="2516" w:type="dxa"/>
            <w:gridSpan w:val="2"/>
          </w:tcPr>
          <w:p w14:paraId="21024A33"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Soybean meal</w:t>
            </w:r>
          </w:p>
        </w:tc>
        <w:tc>
          <w:tcPr>
            <w:tcW w:w="1044" w:type="dxa"/>
          </w:tcPr>
          <w:p w14:paraId="6FE5492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191" w:type="dxa"/>
            <w:gridSpan w:val="3"/>
          </w:tcPr>
          <w:p w14:paraId="4A33AFE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124" w:type="dxa"/>
          </w:tcPr>
          <w:p w14:paraId="3BF0629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191" w:type="dxa"/>
          </w:tcPr>
          <w:p w14:paraId="10026E9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518" w:type="dxa"/>
            <w:gridSpan w:val="2"/>
          </w:tcPr>
          <w:p w14:paraId="4859010D"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r>
      <w:tr w:rsidR="00CE3547" w:rsidRPr="00A22D63" w14:paraId="5494358D" w14:textId="77777777" w:rsidTr="00746082">
        <w:trPr>
          <w:trHeight w:val="401"/>
          <w:jc w:val="center"/>
        </w:trPr>
        <w:tc>
          <w:tcPr>
            <w:tcW w:w="2516" w:type="dxa"/>
            <w:gridSpan w:val="2"/>
          </w:tcPr>
          <w:p w14:paraId="653B218B"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 xml:space="preserve">Ground nut oil cake </w:t>
            </w:r>
          </w:p>
        </w:tc>
        <w:tc>
          <w:tcPr>
            <w:tcW w:w="1044" w:type="dxa"/>
          </w:tcPr>
          <w:p w14:paraId="2882B0F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17.5</w:t>
            </w:r>
          </w:p>
        </w:tc>
        <w:tc>
          <w:tcPr>
            <w:tcW w:w="1191" w:type="dxa"/>
            <w:gridSpan w:val="3"/>
          </w:tcPr>
          <w:p w14:paraId="38CB6A3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17.3</w:t>
            </w:r>
          </w:p>
        </w:tc>
        <w:tc>
          <w:tcPr>
            <w:tcW w:w="1124" w:type="dxa"/>
          </w:tcPr>
          <w:p w14:paraId="6EB69732"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17.4</w:t>
            </w:r>
          </w:p>
        </w:tc>
        <w:tc>
          <w:tcPr>
            <w:tcW w:w="1191" w:type="dxa"/>
          </w:tcPr>
          <w:p w14:paraId="6DD3437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17.3</w:t>
            </w:r>
          </w:p>
        </w:tc>
        <w:tc>
          <w:tcPr>
            <w:tcW w:w="1518" w:type="dxa"/>
            <w:gridSpan w:val="2"/>
          </w:tcPr>
          <w:p w14:paraId="5CD0E2A8"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17.1</w:t>
            </w:r>
          </w:p>
        </w:tc>
      </w:tr>
      <w:tr w:rsidR="00CE3547" w:rsidRPr="00A22D63" w14:paraId="13A21F8E" w14:textId="77777777" w:rsidTr="00746082">
        <w:trPr>
          <w:trHeight w:val="416"/>
          <w:jc w:val="center"/>
        </w:trPr>
        <w:tc>
          <w:tcPr>
            <w:tcW w:w="2516" w:type="dxa"/>
            <w:gridSpan w:val="2"/>
          </w:tcPr>
          <w:p w14:paraId="54D738FD"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Wheat bran</w:t>
            </w:r>
          </w:p>
        </w:tc>
        <w:tc>
          <w:tcPr>
            <w:tcW w:w="1044" w:type="dxa"/>
          </w:tcPr>
          <w:p w14:paraId="5FB228C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191" w:type="dxa"/>
            <w:gridSpan w:val="3"/>
          </w:tcPr>
          <w:p w14:paraId="50D38FE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124" w:type="dxa"/>
          </w:tcPr>
          <w:p w14:paraId="5F450F9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191" w:type="dxa"/>
          </w:tcPr>
          <w:p w14:paraId="777449A1"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518" w:type="dxa"/>
            <w:gridSpan w:val="2"/>
          </w:tcPr>
          <w:p w14:paraId="433998A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r>
      <w:tr w:rsidR="00CE3547" w:rsidRPr="00A22D63" w14:paraId="1E8DCCD8" w14:textId="77777777" w:rsidTr="00746082">
        <w:trPr>
          <w:trHeight w:val="401"/>
          <w:jc w:val="center"/>
        </w:trPr>
        <w:tc>
          <w:tcPr>
            <w:tcW w:w="2516" w:type="dxa"/>
            <w:gridSpan w:val="2"/>
          </w:tcPr>
          <w:p w14:paraId="4DA138BE"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lastRenderedPageBreak/>
              <w:t>Tapioca flour</w:t>
            </w:r>
          </w:p>
        </w:tc>
        <w:tc>
          <w:tcPr>
            <w:tcW w:w="1044" w:type="dxa"/>
          </w:tcPr>
          <w:p w14:paraId="3D0AA6A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gridSpan w:val="3"/>
          </w:tcPr>
          <w:p w14:paraId="5CA8B93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24" w:type="dxa"/>
          </w:tcPr>
          <w:p w14:paraId="4FD5B38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tcPr>
          <w:p w14:paraId="5454AE9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518" w:type="dxa"/>
            <w:gridSpan w:val="2"/>
          </w:tcPr>
          <w:p w14:paraId="4FB99B76"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r>
      <w:tr w:rsidR="00CE3547" w:rsidRPr="00A22D63" w14:paraId="74C2C867" w14:textId="77777777" w:rsidTr="00746082">
        <w:trPr>
          <w:trHeight w:val="401"/>
          <w:jc w:val="center"/>
        </w:trPr>
        <w:tc>
          <w:tcPr>
            <w:tcW w:w="2516" w:type="dxa"/>
            <w:gridSpan w:val="2"/>
          </w:tcPr>
          <w:p w14:paraId="40F83F2E"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Wheat flour</w:t>
            </w:r>
          </w:p>
        </w:tc>
        <w:tc>
          <w:tcPr>
            <w:tcW w:w="1044" w:type="dxa"/>
          </w:tcPr>
          <w:p w14:paraId="0E9C90D8"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gridSpan w:val="3"/>
          </w:tcPr>
          <w:p w14:paraId="276D6CB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24" w:type="dxa"/>
          </w:tcPr>
          <w:p w14:paraId="2BF13FF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tcPr>
          <w:p w14:paraId="612FAE2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518" w:type="dxa"/>
            <w:gridSpan w:val="2"/>
          </w:tcPr>
          <w:p w14:paraId="7D385286"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r>
      <w:tr w:rsidR="00CE3547" w:rsidRPr="00A22D63" w14:paraId="07716973" w14:textId="77777777" w:rsidTr="00746082">
        <w:trPr>
          <w:trHeight w:val="230"/>
          <w:jc w:val="center"/>
        </w:trPr>
        <w:tc>
          <w:tcPr>
            <w:tcW w:w="2516" w:type="dxa"/>
            <w:gridSpan w:val="2"/>
          </w:tcPr>
          <w:p w14:paraId="6F8EFCA5"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Vegetable oil</w:t>
            </w:r>
          </w:p>
        </w:tc>
        <w:tc>
          <w:tcPr>
            <w:tcW w:w="1044" w:type="dxa"/>
          </w:tcPr>
          <w:p w14:paraId="5B7F2F11"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gridSpan w:val="3"/>
          </w:tcPr>
          <w:p w14:paraId="393D730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24" w:type="dxa"/>
          </w:tcPr>
          <w:p w14:paraId="05726A7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tcPr>
          <w:p w14:paraId="116B6DC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518" w:type="dxa"/>
            <w:gridSpan w:val="2"/>
          </w:tcPr>
          <w:p w14:paraId="615EA87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r>
      <w:tr w:rsidR="00CE3547" w:rsidRPr="00A22D63" w14:paraId="3552F38C" w14:textId="77777777" w:rsidTr="00746082">
        <w:trPr>
          <w:trHeight w:val="364"/>
          <w:jc w:val="center"/>
        </w:trPr>
        <w:tc>
          <w:tcPr>
            <w:tcW w:w="2516" w:type="dxa"/>
            <w:gridSpan w:val="2"/>
          </w:tcPr>
          <w:p w14:paraId="24E70532"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Vit &amp; mineral mix</w:t>
            </w:r>
            <w:r w:rsidR="009435D1">
              <w:rPr>
                <w:rFonts w:ascii="Times New Roman" w:hAnsi="Times New Roman" w:cs="Times New Roman"/>
                <w:bCs/>
                <w:sz w:val="24"/>
                <w:szCs w:val="24"/>
              </w:rPr>
              <w:t xml:space="preserve"> (Cu </w:t>
            </w:r>
            <w:proofErr w:type="gramStart"/>
            <w:r w:rsidR="009435D1">
              <w:rPr>
                <w:rFonts w:ascii="Times New Roman" w:hAnsi="Times New Roman" w:cs="Times New Roman"/>
                <w:bCs/>
                <w:sz w:val="24"/>
                <w:szCs w:val="24"/>
              </w:rPr>
              <w:t>free)</w:t>
            </w:r>
            <w:r w:rsidRPr="00A22D63">
              <w:rPr>
                <w:rFonts w:ascii="Times New Roman" w:hAnsi="Times New Roman" w:cs="Times New Roman"/>
                <w:bCs/>
                <w:sz w:val="24"/>
                <w:szCs w:val="24"/>
              </w:rPr>
              <w:t>*</w:t>
            </w:r>
            <w:proofErr w:type="gramEnd"/>
          </w:p>
        </w:tc>
        <w:tc>
          <w:tcPr>
            <w:tcW w:w="1044" w:type="dxa"/>
          </w:tcPr>
          <w:p w14:paraId="4DBF0D4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gridSpan w:val="3"/>
          </w:tcPr>
          <w:p w14:paraId="356D4CE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24" w:type="dxa"/>
          </w:tcPr>
          <w:p w14:paraId="3D2B701D"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tcPr>
          <w:p w14:paraId="4678E59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518" w:type="dxa"/>
            <w:gridSpan w:val="2"/>
          </w:tcPr>
          <w:p w14:paraId="270CE8FD"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r>
      <w:tr w:rsidR="00CE3547" w:rsidRPr="00A22D63" w14:paraId="459935FE" w14:textId="77777777" w:rsidTr="00746082">
        <w:trPr>
          <w:trHeight w:val="401"/>
          <w:jc w:val="center"/>
        </w:trPr>
        <w:tc>
          <w:tcPr>
            <w:tcW w:w="2516" w:type="dxa"/>
            <w:gridSpan w:val="2"/>
            <w:tcBorders>
              <w:bottom w:val="single" w:sz="4" w:space="0" w:color="auto"/>
            </w:tcBorders>
          </w:tcPr>
          <w:p w14:paraId="4A562032" w14:textId="77777777" w:rsidR="00CE3547" w:rsidRPr="00A22D63" w:rsidRDefault="00CE3547" w:rsidP="00746082">
            <w:pPr>
              <w:spacing w:line="360" w:lineRule="auto"/>
              <w:jc w:val="center"/>
              <w:rPr>
                <w:rFonts w:ascii="Times New Roman" w:hAnsi="Times New Roman" w:cs="Times New Roman"/>
                <w:bCs/>
                <w:sz w:val="24"/>
                <w:szCs w:val="24"/>
              </w:rPr>
            </w:pPr>
            <w:proofErr w:type="spellStart"/>
            <w:r w:rsidRPr="00A22D63">
              <w:rPr>
                <w:rFonts w:ascii="Times New Roman" w:hAnsi="Times New Roman" w:cs="Times New Roman"/>
                <w:sz w:val="24"/>
                <w:szCs w:val="24"/>
              </w:rPr>
              <w:t>CuO</w:t>
            </w:r>
            <w:proofErr w:type="spellEnd"/>
            <w:r w:rsidRPr="00A22D63">
              <w:rPr>
                <w:rFonts w:ascii="Times New Roman" w:hAnsi="Times New Roman" w:cs="Times New Roman"/>
                <w:sz w:val="24"/>
                <w:szCs w:val="24"/>
              </w:rPr>
              <w:t xml:space="preserve"> NPs (mg/kg)</w:t>
            </w:r>
          </w:p>
        </w:tc>
        <w:tc>
          <w:tcPr>
            <w:tcW w:w="1044" w:type="dxa"/>
            <w:tcBorders>
              <w:bottom w:val="single" w:sz="4" w:space="0" w:color="auto"/>
            </w:tcBorders>
          </w:tcPr>
          <w:p w14:paraId="651DEBF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0</w:t>
            </w:r>
          </w:p>
        </w:tc>
        <w:tc>
          <w:tcPr>
            <w:tcW w:w="1191" w:type="dxa"/>
            <w:gridSpan w:val="3"/>
            <w:tcBorders>
              <w:bottom w:val="single" w:sz="4" w:space="0" w:color="auto"/>
            </w:tcBorders>
          </w:tcPr>
          <w:p w14:paraId="47F144D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w:t>
            </w:r>
          </w:p>
        </w:tc>
        <w:tc>
          <w:tcPr>
            <w:tcW w:w="1124" w:type="dxa"/>
            <w:tcBorders>
              <w:bottom w:val="single" w:sz="4" w:space="0" w:color="auto"/>
            </w:tcBorders>
          </w:tcPr>
          <w:p w14:paraId="0DEB6A4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w:t>
            </w:r>
          </w:p>
        </w:tc>
        <w:tc>
          <w:tcPr>
            <w:tcW w:w="1191" w:type="dxa"/>
            <w:tcBorders>
              <w:bottom w:val="single" w:sz="4" w:space="0" w:color="auto"/>
            </w:tcBorders>
          </w:tcPr>
          <w:p w14:paraId="1B586AF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4</w:t>
            </w:r>
          </w:p>
        </w:tc>
        <w:tc>
          <w:tcPr>
            <w:tcW w:w="1518" w:type="dxa"/>
            <w:gridSpan w:val="2"/>
            <w:tcBorders>
              <w:bottom w:val="single" w:sz="4" w:space="0" w:color="auto"/>
            </w:tcBorders>
          </w:tcPr>
          <w:p w14:paraId="2A0CBC1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8</w:t>
            </w:r>
          </w:p>
        </w:tc>
      </w:tr>
      <w:tr w:rsidR="00CE3547" w:rsidRPr="00A22D63" w14:paraId="599213DE" w14:textId="77777777" w:rsidTr="00746082">
        <w:trPr>
          <w:trHeight w:val="401"/>
          <w:jc w:val="center"/>
        </w:trPr>
        <w:tc>
          <w:tcPr>
            <w:tcW w:w="8584" w:type="dxa"/>
            <w:gridSpan w:val="10"/>
            <w:tcBorders>
              <w:top w:val="single" w:sz="4" w:space="0" w:color="auto"/>
              <w:bottom w:val="single" w:sz="4" w:space="0" w:color="auto"/>
            </w:tcBorders>
          </w:tcPr>
          <w:p w14:paraId="21B9377A" w14:textId="77777777" w:rsidR="00CE3547" w:rsidRPr="00A22D63" w:rsidRDefault="00C8265E" w:rsidP="00746082">
            <w:pPr>
              <w:spacing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Proximal </w:t>
            </w:r>
            <w:r w:rsidR="00CE3547" w:rsidRPr="00A22D63">
              <w:rPr>
                <w:rFonts w:ascii="Times New Roman" w:hAnsi="Times New Roman" w:cs="Times New Roman"/>
                <w:b/>
                <w:bCs/>
                <w:sz w:val="24"/>
                <w:szCs w:val="24"/>
              </w:rPr>
              <w:t xml:space="preserve"> composition</w:t>
            </w:r>
            <w:proofErr w:type="gramEnd"/>
          </w:p>
        </w:tc>
      </w:tr>
      <w:tr w:rsidR="00CE3547" w:rsidRPr="00A22D63" w14:paraId="13D4764F" w14:textId="77777777" w:rsidTr="00746082">
        <w:trPr>
          <w:trHeight w:val="401"/>
          <w:jc w:val="center"/>
        </w:trPr>
        <w:tc>
          <w:tcPr>
            <w:tcW w:w="2447" w:type="dxa"/>
            <w:tcBorders>
              <w:top w:val="single" w:sz="4" w:space="0" w:color="auto"/>
            </w:tcBorders>
          </w:tcPr>
          <w:p w14:paraId="54110F9A"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Crude protein</w:t>
            </w:r>
            <w:r w:rsidR="002B0C9F">
              <w:rPr>
                <w:rFonts w:ascii="Times New Roman" w:hAnsi="Times New Roman" w:cs="Times New Roman"/>
                <w:bCs/>
                <w:sz w:val="24"/>
                <w:szCs w:val="24"/>
              </w:rPr>
              <w:t xml:space="preserve"> (%)</w:t>
            </w:r>
          </w:p>
        </w:tc>
        <w:tc>
          <w:tcPr>
            <w:tcW w:w="1182" w:type="dxa"/>
            <w:gridSpan w:val="3"/>
            <w:tcBorders>
              <w:top w:val="single" w:sz="4" w:space="0" w:color="auto"/>
            </w:tcBorders>
          </w:tcPr>
          <w:p w14:paraId="2D906CA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35.82</w:t>
            </w:r>
          </w:p>
        </w:tc>
        <w:tc>
          <w:tcPr>
            <w:tcW w:w="1055" w:type="dxa"/>
            <w:tcBorders>
              <w:top w:val="single" w:sz="4" w:space="0" w:color="auto"/>
            </w:tcBorders>
          </w:tcPr>
          <w:p w14:paraId="18A3FC4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35.98</w:t>
            </w:r>
          </w:p>
        </w:tc>
        <w:tc>
          <w:tcPr>
            <w:tcW w:w="1191" w:type="dxa"/>
            <w:gridSpan w:val="2"/>
            <w:tcBorders>
              <w:top w:val="single" w:sz="4" w:space="0" w:color="auto"/>
            </w:tcBorders>
          </w:tcPr>
          <w:p w14:paraId="66114A6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35.81</w:t>
            </w:r>
          </w:p>
        </w:tc>
        <w:tc>
          <w:tcPr>
            <w:tcW w:w="1223" w:type="dxa"/>
            <w:gridSpan w:val="2"/>
            <w:tcBorders>
              <w:top w:val="single" w:sz="4" w:space="0" w:color="auto"/>
            </w:tcBorders>
          </w:tcPr>
          <w:p w14:paraId="4060A79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35.86</w:t>
            </w:r>
          </w:p>
        </w:tc>
        <w:tc>
          <w:tcPr>
            <w:tcW w:w="1486" w:type="dxa"/>
            <w:tcBorders>
              <w:top w:val="single" w:sz="4" w:space="0" w:color="auto"/>
            </w:tcBorders>
          </w:tcPr>
          <w:p w14:paraId="57091E1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35.73</w:t>
            </w:r>
          </w:p>
        </w:tc>
      </w:tr>
      <w:tr w:rsidR="00CE3547" w:rsidRPr="00A22D63" w14:paraId="177EBCC3" w14:textId="77777777" w:rsidTr="00746082">
        <w:trPr>
          <w:trHeight w:val="416"/>
          <w:jc w:val="center"/>
        </w:trPr>
        <w:tc>
          <w:tcPr>
            <w:tcW w:w="2447" w:type="dxa"/>
          </w:tcPr>
          <w:p w14:paraId="58CB6447"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Total lipid</w:t>
            </w:r>
            <w:r w:rsidR="002B0C9F">
              <w:rPr>
                <w:rFonts w:ascii="Times New Roman" w:hAnsi="Times New Roman" w:cs="Times New Roman"/>
                <w:bCs/>
                <w:sz w:val="24"/>
                <w:szCs w:val="24"/>
              </w:rPr>
              <w:t xml:space="preserve"> (%)</w:t>
            </w:r>
          </w:p>
        </w:tc>
        <w:tc>
          <w:tcPr>
            <w:tcW w:w="1182" w:type="dxa"/>
            <w:gridSpan w:val="3"/>
          </w:tcPr>
          <w:p w14:paraId="0DD2DEBF"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10.09</w:t>
            </w:r>
          </w:p>
        </w:tc>
        <w:tc>
          <w:tcPr>
            <w:tcW w:w="1055" w:type="dxa"/>
          </w:tcPr>
          <w:p w14:paraId="6DB80EE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10.13</w:t>
            </w:r>
          </w:p>
        </w:tc>
        <w:tc>
          <w:tcPr>
            <w:tcW w:w="1191" w:type="dxa"/>
            <w:gridSpan w:val="2"/>
          </w:tcPr>
          <w:p w14:paraId="492021EF"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10.32</w:t>
            </w:r>
          </w:p>
        </w:tc>
        <w:tc>
          <w:tcPr>
            <w:tcW w:w="1223" w:type="dxa"/>
            <w:gridSpan w:val="2"/>
          </w:tcPr>
          <w:p w14:paraId="70C2B73F"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10.61</w:t>
            </w:r>
          </w:p>
        </w:tc>
        <w:tc>
          <w:tcPr>
            <w:tcW w:w="1486" w:type="dxa"/>
          </w:tcPr>
          <w:p w14:paraId="78FCDB8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10.97</w:t>
            </w:r>
          </w:p>
        </w:tc>
      </w:tr>
      <w:tr w:rsidR="00CE3547" w:rsidRPr="00A22D63" w14:paraId="62E31E40" w14:textId="77777777" w:rsidTr="00746082">
        <w:trPr>
          <w:trHeight w:val="401"/>
          <w:jc w:val="center"/>
        </w:trPr>
        <w:tc>
          <w:tcPr>
            <w:tcW w:w="2447" w:type="dxa"/>
          </w:tcPr>
          <w:p w14:paraId="741C3BE9"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Moisture (%)</w:t>
            </w:r>
          </w:p>
        </w:tc>
        <w:tc>
          <w:tcPr>
            <w:tcW w:w="1182" w:type="dxa"/>
            <w:gridSpan w:val="3"/>
          </w:tcPr>
          <w:p w14:paraId="7A3346E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11.90</w:t>
            </w:r>
          </w:p>
        </w:tc>
        <w:tc>
          <w:tcPr>
            <w:tcW w:w="1055" w:type="dxa"/>
          </w:tcPr>
          <w:p w14:paraId="1C336C6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11.53</w:t>
            </w:r>
          </w:p>
        </w:tc>
        <w:tc>
          <w:tcPr>
            <w:tcW w:w="1191" w:type="dxa"/>
            <w:gridSpan w:val="2"/>
          </w:tcPr>
          <w:p w14:paraId="7BD166B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11.34</w:t>
            </w:r>
          </w:p>
        </w:tc>
        <w:tc>
          <w:tcPr>
            <w:tcW w:w="1223" w:type="dxa"/>
            <w:gridSpan w:val="2"/>
          </w:tcPr>
          <w:p w14:paraId="2B5EF531"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11.80</w:t>
            </w:r>
          </w:p>
        </w:tc>
        <w:tc>
          <w:tcPr>
            <w:tcW w:w="1486" w:type="dxa"/>
          </w:tcPr>
          <w:p w14:paraId="74F129F2"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11.43</w:t>
            </w:r>
          </w:p>
        </w:tc>
      </w:tr>
      <w:tr w:rsidR="00CE3547" w:rsidRPr="00A22D63" w14:paraId="62D7AD87" w14:textId="77777777" w:rsidTr="00746082">
        <w:trPr>
          <w:trHeight w:val="401"/>
          <w:jc w:val="center"/>
        </w:trPr>
        <w:tc>
          <w:tcPr>
            <w:tcW w:w="2447" w:type="dxa"/>
            <w:tcBorders>
              <w:bottom w:val="single" w:sz="4" w:space="0" w:color="auto"/>
            </w:tcBorders>
          </w:tcPr>
          <w:p w14:paraId="3E0C6879"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Ash (%)</w:t>
            </w:r>
          </w:p>
        </w:tc>
        <w:tc>
          <w:tcPr>
            <w:tcW w:w="1182" w:type="dxa"/>
            <w:gridSpan w:val="3"/>
            <w:tcBorders>
              <w:bottom w:val="single" w:sz="4" w:space="0" w:color="auto"/>
            </w:tcBorders>
          </w:tcPr>
          <w:p w14:paraId="7D10C10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12.14</w:t>
            </w:r>
          </w:p>
        </w:tc>
        <w:tc>
          <w:tcPr>
            <w:tcW w:w="1055" w:type="dxa"/>
            <w:tcBorders>
              <w:bottom w:val="single" w:sz="4" w:space="0" w:color="auto"/>
            </w:tcBorders>
          </w:tcPr>
          <w:p w14:paraId="06C9DF92"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12.28</w:t>
            </w:r>
          </w:p>
        </w:tc>
        <w:tc>
          <w:tcPr>
            <w:tcW w:w="1191" w:type="dxa"/>
            <w:gridSpan w:val="2"/>
            <w:tcBorders>
              <w:bottom w:val="single" w:sz="4" w:space="0" w:color="auto"/>
            </w:tcBorders>
          </w:tcPr>
          <w:p w14:paraId="0992962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12.01</w:t>
            </w:r>
          </w:p>
        </w:tc>
        <w:tc>
          <w:tcPr>
            <w:tcW w:w="1223" w:type="dxa"/>
            <w:gridSpan w:val="2"/>
            <w:tcBorders>
              <w:bottom w:val="single" w:sz="4" w:space="0" w:color="auto"/>
            </w:tcBorders>
          </w:tcPr>
          <w:p w14:paraId="5797B6F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12.19</w:t>
            </w:r>
          </w:p>
        </w:tc>
        <w:tc>
          <w:tcPr>
            <w:tcW w:w="1486" w:type="dxa"/>
            <w:tcBorders>
              <w:bottom w:val="single" w:sz="4" w:space="0" w:color="auto"/>
            </w:tcBorders>
          </w:tcPr>
          <w:p w14:paraId="7252857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12.04</w:t>
            </w:r>
          </w:p>
        </w:tc>
      </w:tr>
    </w:tbl>
    <w:p w14:paraId="0728F8FA" w14:textId="77777777" w:rsidR="00CE3547" w:rsidRDefault="00CE3547" w:rsidP="00CE3547">
      <w:pPr>
        <w:ind w:left="720" w:firstLine="720"/>
        <w:jc w:val="both"/>
        <w:rPr>
          <w:rFonts w:ascii="Times New Roman" w:hAnsi="Times New Roman" w:cs="Times New Roman"/>
          <w:sz w:val="24"/>
          <w:szCs w:val="24"/>
        </w:rPr>
      </w:pPr>
      <w:r w:rsidRPr="00A22D63">
        <w:rPr>
          <w:rFonts w:ascii="Times New Roman" w:hAnsi="Times New Roman" w:cs="Times New Roman"/>
          <w:sz w:val="24"/>
          <w:szCs w:val="24"/>
        </w:rPr>
        <w:t>*Vit A (</w:t>
      </w:r>
      <w:r w:rsidR="00196616">
        <w:rPr>
          <w:rFonts w:ascii="Times New Roman" w:hAnsi="Times New Roman" w:cs="Times New Roman"/>
          <w:sz w:val="24"/>
          <w:szCs w:val="24"/>
        </w:rPr>
        <w:t>50,000</w:t>
      </w:r>
      <w:r w:rsidRPr="00A22D63">
        <w:rPr>
          <w:rFonts w:ascii="Times New Roman" w:hAnsi="Times New Roman" w:cs="Times New Roman"/>
          <w:sz w:val="24"/>
          <w:szCs w:val="24"/>
        </w:rPr>
        <w:t xml:space="preserve"> IU), Vit D3 (</w:t>
      </w:r>
      <w:r w:rsidR="00196616">
        <w:rPr>
          <w:rFonts w:ascii="Times New Roman" w:hAnsi="Times New Roman" w:cs="Times New Roman"/>
          <w:sz w:val="24"/>
          <w:szCs w:val="24"/>
        </w:rPr>
        <w:t xml:space="preserve">60,000 </w:t>
      </w:r>
      <w:r w:rsidRPr="00A22D63">
        <w:rPr>
          <w:rFonts w:ascii="Times New Roman" w:hAnsi="Times New Roman" w:cs="Times New Roman"/>
          <w:sz w:val="24"/>
          <w:szCs w:val="24"/>
        </w:rPr>
        <w:t>IU), Vit E (2</w:t>
      </w:r>
      <w:r w:rsidR="00B60D04">
        <w:rPr>
          <w:rFonts w:ascii="Times New Roman" w:hAnsi="Times New Roman" w:cs="Times New Roman"/>
          <w:sz w:val="24"/>
          <w:szCs w:val="24"/>
        </w:rPr>
        <w:t>0</w:t>
      </w:r>
      <w:r w:rsidRPr="00A22D63">
        <w:rPr>
          <w:rFonts w:ascii="Times New Roman" w:hAnsi="Times New Roman" w:cs="Times New Roman"/>
          <w:sz w:val="24"/>
          <w:szCs w:val="24"/>
        </w:rPr>
        <w:t>0 mg), </w:t>
      </w:r>
      <w:hyperlink r:id="rId20" w:tooltip="Learn more about Nicotinamide from ScienceDirect's AI-generated Topic Pages" w:history="1">
        <w:r w:rsidRPr="00A22D63">
          <w:rPr>
            <w:rStyle w:val="Hyperlink"/>
            <w:rFonts w:ascii="Times New Roman" w:hAnsi="Times New Roman" w:cs="Times New Roman"/>
            <w:bCs/>
            <w:sz w:val="24"/>
            <w:szCs w:val="24"/>
          </w:rPr>
          <w:t>Nicotinamide</w:t>
        </w:r>
      </w:hyperlink>
      <w:r w:rsidRPr="00A22D63">
        <w:rPr>
          <w:rFonts w:ascii="Times New Roman" w:hAnsi="Times New Roman" w:cs="Times New Roman"/>
          <w:sz w:val="24"/>
          <w:szCs w:val="24"/>
        </w:rPr>
        <w:t> (</w:t>
      </w:r>
      <w:r w:rsidR="00A30AAD">
        <w:rPr>
          <w:rFonts w:ascii="Times New Roman" w:hAnsi="Times New Roman" w:cs="Times New Roman"/>
          <w:sz w:val="24"/>
          <w:szCs w:val="24"/>
        </w:rPr>
        <w:t>750</w:t>
      </w:r>
      <w:r w:rsidRPr="00A22D63">
        <w:rPr>
          <w:rFonts w:ascii="Times New Roman" w:hAnsi="Times New Roman" w:cs="Times New Roman"/>
          <w:sz w:val="24"/>
          <w:szCs w:val="24"/>
        </w:rPr>
        <w:t> mg), Co (1</w:t>
      </w:r>
      <w:r w:rsidR="00827F6E">
        <w:rPr>
          <w:rFonts w:ascii="Times New Roman" w:hAnsi="Times New Roman" w:cs="Times New Roman"/>
          <w:sz w:val="24"/>
          <w:szCs w:val="24"/>
        </w:rPr>
        <w:t>0</w:t>
      </w:r>
      <w:r w:rsidRPr="00A22D63">
        <w:rPr>
          <w:rFonts w:ascii="Times New Roman" w:hAnsi="Times New Roman" w:cs="Times New Roman"/>
          <w:sz w:val="24"/>
          <w:szCs w:val="24"/>
        </w:rPr>
        <w:t>0 mg), Io (3</w:t>
      </w:r>
      <w:r w:rsidR="004C33ED">
        <w:rPr>
          <w:rFonts w:ascii="Times New Roman" w:hAnsi="Times New Roman" w:cs="Times New Roman"/>
          <w:sz w:val="24"/>
          <w:szCs w:val="24"/>
        </w:rPr>
        <w:t>00</w:t>
      </w:r>
      <w:r w:rsidRPr="00A22D63">
        <w:rPr>
          <w:rFonts w:ascii="Times New Roman" w:hAnsi="Times New Roman" w:cs="Times New Roman"/>
          <w:sz w:val="24"/>
          <w:szCs w:val="24"/>
        </w:rPr>
        <w:t> mg), Fe (1</w:t>
      </w:r>
      <w:r w:rsidR="00F35762">
        <w:rPr>
          <w:rFonts w:ascii="Times New Roman" w:hAnsi="Times New Roman" w:cs="Times New Roman"/>
          <w:sz w:val="24"/>
          <w:szCs w:val="24"/>
        </w:rPr>
        <w:t>0</w:t>
      </w:r>
      <w:r w:rsidRPr="00A22D63">
        <w:rPr>
          <w:rFonts w:ascii="Times New Roman" w:hAnsi="Times New Roman" w:cs="Times New Roman"/>
          <w:sz w:val="24"/>
          <w:szCs w:val="24"/>
        </w:rPr>
        <w:t>00 mg), Mn (1</w:t>
      </w:r>
      <w:r w:rsidR="00DD530B">
        <w:rPr>
          <w:rFonts w:ascii="Times New Roman" w:hAnsi="Times New Roman" w:cs="Times New Roman"/>
          <w:sz w:val="24"/>
          <w:szCs w:val="24"/>
        </w:rPr>
        <w:t>0</w:t>
      </w:r>
      <w:r w:rsidRPr="00A22D63">
        <w:rPr>
          <w:rFonts w:ascii="Times New Roman" w:hAnsi="Times New Roman" w:cs="Times New Roman"/>
          <w:sz w:val="24"/>
          <w:szCs w:val="24"/>
        </w:rPr>
        <w:t>00 mg), K (1</w:t>
      </w:r>
      <w:r w:rsidR="007D7170">
        <w:rPr>
          <w:rFonts w:ascii="Times New Roman" w:hAnsi="Times New Roman" w:cs="Times New Roman"/>
          <w:sz w:val="24"/>
          <w:szCs w:val="24"/>
        </w:rPr>
        <w:t>5</w:t>
      </w:r>
      <w:r w:rsidR="00A477CA">
        <w:rPr>
          <w:rFonts w:ascii="Times New Roman" w:hAnsi="Times New Roman" w:cs="Times New Roman"/>
          <w:sz w:val="24"/>
          <w:szCs w:val="24"/>
        </w:rPr>
        <w:t>0 mg), Se (5</w:t>
      </w:r>
      <w:r w:rsidR="00FA6D5A">
        <w:rPr>
          <w:rFonts w:ascii="Times New Roman" w:hAnsi="Times New Roman" w:cs="Times New Roman"/>
          <w:sz w:val="24"/>
          <w:szCs w:val="24"/>
        </w:rPr>
        <w:t>0 mg), Na (10</w:t>
      </w:r>
      <w:r w:rsidR="00B41B0F">
        <w:rPr>
          <w:rFonts w:ascii="Times New Roman" w:hAnsi="Times New Roman" w:cs="Times New Roman"/>
          <w:sz w:val="24"/>
          <w:szCs w:val="24"/>
        </w:rPr>
        <w:t xml:space="preserve"> </w:t>
      </w:r>
      <w:r w:rsidR="0052046D">
        <w:rPr>
          <w:rFonts w:ascii="Times New Roman" w:hAnsi="Times New Roman" w:cs="Times New Roman"/>
          <w:sz w:val="24"/>
          <w:szCs w:val="24"/>
        </w:rPr>
        <w:t>mg), S (0.8</w:t>
      </w:r>
      <w:r w:rsidR="006E7FBF">
        <w:rPr>
          <w:rFonts w:ascii="Times New Roman" w:hAnsi="Times New Roman" w:cs="Times New Roman"/>
          <w:sz w:val="24"/>
          <w:szCs w:val="24"/>
        </w:rPr>
        <w:t>2 %), Zn (10000</w:t>
      </w:r>
      <w:r w:rsidRPr="00A22D63">
        <w:rPr>
          <w:rFonts w:ascii="Times New Roman" w:hAnsi="Times New Roman" w:cs="Times New Roman"/>
          <w:sz w:val="24"/>
          <w:szCs w:val="24"/>
        </w:rPr>
        <w:t> </w:t>
      </w:r>
      <w:r w:rsidR="002645FE">
        <w:rPr>
          <w:rFonts w:ascii="Times New Roman" w:hAnsi="Times New Roman" w:cs="Times New Roman"/>
          <w:sz w:val="24"/>
          <w:szCs w:val="24"/>
        </w:rPr>
        <w:t>mg), Ca (50</w:t>
      </w:r>
      <w:r w:rsidR="004F1E89">
        <w:rPr>
          <w:rFonts w:ascii="Times New Roman" w:hAnsi="Times New Roman" w:cs="Times New Roman"/>
          <w:sz w:val="24"/>
          <w:szCs w:val="24"/>
        </w:rPr>
        <w:t xml:space="preserve"> %), P (50</w:t>
      </w:r>
      <w:r w:rsidRPr="00A22D63">
        <w:rPr>
          <w:rFonts w:ascii="Times New Roman" w:hAnsi="Times New Roman" w:cs="Times New Roman"/>
          <w:sz w:val="24"/>
          <w:szCs w:val="24"/>
        </w:rPr>
        <w:t xml:space="preserve"> %).</w:t>
      </w:r>
    </w:p>
    <w:p w14:paraId="49E435A2" w14:textId="77777777" w:rsidR="00DA4BC7" w:rsidRDefault="00DA4BC7" w:rsidP="009E5428">
      <w:pPr>
        <w:tabs>
          <w:tab w:val="left" w:pos="521"/>
        </w:tabs>
        <w:spacing w:before="90" w:line="360" w:lineRule="auto"/>
        <w:ind w:left="563" w:right="284"/>
        <w:jc w:val="center"/>
        <w:rPr>
          <w:rFonts w:eastAsia="Calibri"/>
          <w:b/>
          <w:sz w:val="24"/>
          <w:szCs w:val="24"/>
          <w:shd w:val="clear" w:color="auto" w:fill="FFFFFF"/>
          <w:lang w:val="en-GB"/>
        </w:rPr>
      </w:pPr>
    </w:p>
    <w:p w14:paraId="52EA6523" w14:textId="77777777" w:rsidR="009E5428" w:rsidRPr="006F0BC8" w:rsidRDefault="009E5428" w:rsidP="009E5428">
      <w:pPr>
        <w:tabs>
          <w:tab w:val="left" w:pos="521"/>
        </w:tabs>
        <w:spacing w:before="90" w:line="360" w:lineRule="auto"/>
        <w:ind w:left="563" w:right="284"/>
        <w:jc w:val="center"/>
        <w:rPr>
          <w:rFonts w:ascii="Times New Roman" w:eastAsia="Calibri" w:hAnsi="Times New Roman" w:cs="Times New Roman"/>
          <w:sz w:val="24"/>
          <w:szCs w:val="24"/>
          <w:shd w:val="clear" w:color="auto" w:fill="FFFFFF"/>
          <w:lang w:val="en-GB"/>
        </w:rPr>
      </w:pPr>
      <w:r w:rsidRPr="006F0BC8">
        <w:rPr>
          <w:rFonts w:ascii="Times New Roman" w:eastAsia="Calibri" w:hAnsi="Times New Roman" w:cs="Times New Roman"/>
          <w:sz w:val="24"/>
          <w:szCs w:val="24"/>
          <w:shd w:val="clear" w:color="auto" w:fill="FFFFFF"/>
          <w:lang w:val="en-GB"/>
        </w:rPr>
        <w:t xml:space="preserve">Table </w:t>
      </w:r>
      <w:r w:rsidR="00F54679" w:rsidRPr="006F0BC8">
        <w:rPr>
          <w:rFonts w:ascii="Times New Roman" w:eastAsia="Calibri" w:hAnsi="Times New Roman" w:cs="Times New Roman"/>
          <w:sz w:val="24"/>
          <w:szCs w:val="24"/>
          <w:shd w:val="clear" w:color="auto" w:fill="FFFFFF"/>
          <w:lang w:val="en-GB"/>
        </w:rPr>
        <w:t>2</w:t>
      </w:r>
      <w:r w:rsidRPr="006F0BC8">
        <w:rPr>
          <w:rFonts w:ascii="Times New Roman" w:eastAsia="Calibri" w:hAnsi="Times New Roman" w:cs="Times New Roman"/>
          <w:sz w:val="24"/>
          <w:szCs w:val="24"/>
          <w:shd w:val="clear" w:color="auto" w:fill="FFFFFF"/>
          <w:lang w:val="en-GB"/>
        </w:rPr>
        <w:t xml:space="preserve">. Growth </w:t>
      </w:r>
      <w:r w:rsidR="00A30E6A">
        <w:rPr>
          <w:rFonts w:ascii="Times New Roman" w:eastAsia="Calibri" w:hAnsi="Times New Roman" w:cs="Times New Roman"/>
          <w:sz w:val="24"/>
          <w:szCs w:val="24"/>
          <w:shd w:val="clear" w:color="auto" w:fill="FFFFFF"/>
          <w:lang w:val="en-GB"/>
        </w:rPr>
        <w:t xml:space="preserve">parameters </w:t>
      </w:r>
      <w:r w:rsidR="006A7BAB" w:rsidRPr="006F0BC8">
        <w:rPr>
          <w:rFonts w:ascii="Times New Roman" w:eastAsia="Calibri" w:hAnsi="Times New Roman" w:cs="Times New Roman"/>
          <w:sz w:val="24"/>
          <w:szCs w:val="24"/>
          <w:shd w:val="clear" w:color="auto" w:fill="FFFFFF"/>
          <w:lang w:val="en-GB"/>
        </w:rPr>
        <w:t xml:space="preserve">of tilapia </w:t>
      </w:r>
      <w:r w:rsidRPr="006F0BC8">
        <w:rPr>
          <w:rFonts w:ascii="Times New Roman" w:eastAsia="Calibri" w:hAnsi="Times New Roman" w:cs="Times New Roman"/>
          <w:sz w:val="24"/>
          <w:szCs w:val="24"/>
          <w:shd w:val="clear" w:color="auto" w:fill="FFFFFF"/>
          <w:lang w:val="en-GB"/>
        </w:rPr>
        <w:t xml:space="preserve">fed </w:t>
      </w:r>
      <w:proofErr w:type="spellStart"/>
      <w:r w:rsidRPr="006F0BC8">
        <w:rPr>
          <w:rFonts w:ascii="Times New Roman" w:eastAsia="Calibri" w:hAnsi="Times New Roman" w:cs="Times New Roman"/>
          <w:sz w:val="24"/>
          <w:szCs w:val="24"/>
          <w:shd w:val="clear" w:color="auto" w:fill="FFFFFF"/>
          <w:lang w:val="en-GB"/>
        </w:rPr>
        <w:t>CuO</w:t>
      </w:r>
      <w:proofErr w:type="spellEnd"/>
      <w:r w:rsidRPr="006F0BC8">
        <w:rPr>
          <w:rFonts w:ascii="Times New Roman" w:eastAsia="Calibri" w:hAnsi="Times New Roman" w:cs="Times New Roman"/>
          <w:sz w:val="24"/>
          <w:szCs w:val="24"/>
          <w:shd w:val="clear" w:color="auto" w:fill="FFFFFF"/>
          <w:lang w:val="en-GB"/>
        </w:rPr>
        <w:t xml:space="preserve"> </w:t>
      </w:r>
      <w:r w:rsidRPr="006F0BC8">
        <w:rPr>
          <w:rFonts w:ascii="Times New Roman" w:eastAsia="Calibri" w:hAnsi="Times New Roman" w:cs="Times New Roman"/>
          <w:sz w:val="24"/>
          <w:szCs w:val="24"/>
          <w:lang w:val="en-GB"/>
        </w:rPr>
        <w:t>f</w:t>
      </w:r>
      <w:r w:rsidRPr="006F0BC8">
        <w:rPr>
          <w:rFonts w:ascii="Times New Roman" w:eastAsia="Calibri" w:hAnsi="Times New Roman" w:cs="Times New Roman"/>
          <w:sz w:val="24"/>
          <w:szCs w:val="24"/>
          <w:shd w:val="clear" w:color="auto" w:fill="FFFFFF"/>
          <w:lang w:val="en-GB"/>
        </w:rPr>
        <w:t>or 60 days of feeding trial</w:t>
      </w:r>
    </w:p>
    <w:tbl>
      <w:tblPr>
        <w:tblW w:w="10710" w:type="dxa"/>
        <w:jc w:val="center"/>
        <w:tblLook w:val="0000" w:firstRow="0" w:lastRow="0" w:firstColumn="0" w:lastColumn="0" w:noHBand="0" w:noVBand="0"/>
      </w:tblPr>
      <w:tblGrid>
        <w:gridCol w:w="1513"/>
        <w:gridCol w:w="1623"/>
        <w:gridCol w:w="1627"/>
        <w:gridCol w:w="1552"/>
        <w:gridCol w:w="1552"/>
        <w:gridCol w:w="1430"/>
        <w:gridCol w:w="1413"/>
      </w:tblGrid>
      <w:tr w:rsidR="00D65043" w:rsidRPr="00861D70" w14:paraId="0DAC918A" w14:textId="77777777" w:rsidTr="000008E8">
        <w:trPr>
          <w:trHeight w:val="469"/>
          <w:jc w:val="center"/>
        </w:trPr>
        <w:tc>
          <w:tcPr>
            <w:tcW w:w="1513" w:type="dxa"/>
            <w:tcBorders>
              <w:top w:val="single" w:sz="4" w:space="0" w:color="auto"/>
              <w:bottom w:val="single" w:sz="4" w:space="0" w:color="auto"/>
            </w:tcBorders>
          </w:tcPr>
          <w:p w14:paraId="0536CF07" w14:textId="77777777" w:rsidR="00D65043" w:rsidRPr="00861D70" w:rsidRDefault="00D65043" w:rsidP="00E66CE9">
            <w:pPr>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Parameters</w:t>
            </w:r>
          </w:p>
        </w:tc>
        <w:tc>
          <w:tcPr>
            <w:tcW w:w="1623" w:type="dxa"/>
            <w:tcBorders>
              <w:top w:val="single" w:sz="4" w:space="0" w:color="auto"/>
              <w:bottom w:val="single" w:sz="4" w:space="0" w:color="auto"/>
            </w:tcBorders>
          </w:tcPr>
          <w:p w14:paraId="22B0F4D2"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Control</w:t>
            </w:r>
          </w:p>
        </w:tc>
        <w:tc>
          <w:tcPr>
            <w:tcW w:w="1627" w:type="dxa"/>
            <w:tcBorders>
              <w:top w:val="single" w:sz="4" w:space="0" w:color="auto"/>
              <w:bottom w:val="single" w:sz="4" w:space="0" w:color="auto"/>
            </w:tcBorders>
          </w:tcPr>
          <w:p w14:paraId="79ACD562"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T1</w:t>
            </w:r>
          </w:p>
        </w:tc>
        <w:tc>
          <w:tcPr>
            <w:tcW w:w="1552" w:type="dxa"/>
            <w:tcBorders>
              <w:top w:val="single" w:sz="4" w:space="0" w:color="auto"/>
              <w:bottom w:val="single" w:sz="4" w:space="0" w:color="auto"/>
            </w:tcBorders>
          </w:tcPr>
          <w:p w14:paraId="7682FA2C"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T2</w:t>
            </w:r>
          </w:p>
        </w:tc>
        <w:tc>
          <w:tcPr>
            <w:tcW w:w="1552" w:type="dxa"/>
            <w:tcBorders>
              <w:top w:val="single" w:sz="4" w:space="0" w:color="auto"/>
              <w:bottom w:val="single" w:sz="4" w:space="0" w:color="auto"/>
            </w:tcBorders>
          </w:tcPr>
          <w:p w14:paraId="19C467A4"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T3</w:t>
            </w:r>
          </w:p>
        </w:tc>
        <w:tc>
          <w:tcPr>
            <w:tcW w:w="1430" w:type="dxa"/>
            <w:tcBorders>
              <w:top w:val="single" w:sz="4" w:space="0" w:color="auto"/>
              <w:bottom w:val="single" w:sz="4" w:space="0" w:color="auto"/>
            </w:tcBorders>
          </w:tcPr>
          <w:p w14:paraId="1EC8C995"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T4</w:t>
            </w:r>
          </w:p>
        </w:tc>
        <w:tc>
          <w:tcPr>
            <w:tcW w:w="1413" w:type="dxa"/>
            <w:tcBorders>
              <w:top w:val="single" w:sz="4" w:space="0" w:color="auto"/>
              <w:bottom w:val="single" w:sz="4" w:space="0" w:color="auto"/>
            </w:tcBorders>
          </w:tcPr>
          <w:p w14:paraId="17EA2C27"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P value</w:t>
            </w:r>
          </w:p>
        </w:tc>
      </w:tr>
      <w:tr w:rsidR="00D65043" w:rsidRPr="00861D70" w14:paraId="4D42C882" w14:textId="77777777" w:rsidTr="000008E8">
        <w:trPr>
          <w:trHeight w:val="456"/>
          <w:jc w:val="center"/>
        </w:trPr>
        <w:tc>
          <w:tcPr>
            <w:tcW w:w="1513" w:type="dxa"/>
            <w:tcBorders>
              <w:top w:val="single" w:sz="4" w:space="0" w:color="auto"/>
            </w:tcBorders>
          </w:tcPr>
          <w:p w14:paraId="3058058B"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IBW (g)</w:t>
            </w:r>
          </w:p>
        </w:tc>
        <w:tc>
          <w:tcPr>
            <w:tcW w:w="1623" w:type="dxa"/>
            <w:tcBorders>
              <w:top w:val="single" w:sz="4" w:space="0" w:color="auto"/>
            </w:tcBorders>
          </w:tcPr>
          <w:p w14:paraId="3BD977FE"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10.72</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29</w:t>
            </w:r>
          </w:p>
        </w:tc>
        <w:tc>
          <w:tcPr>
            <w:tcW w:w="1627" w:type="dxa"/>
            <w:tcBorders>
              <w:top w:val="single" w:sz="4" w:space="0" w:color="auto"/>
            </w:tcBorders>
          </w:tcPr>
          <w:p w14:paraId="20DD2497"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10.4</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.08</w:t>
            </w:r>
          </w:p>
        </w:tc>
        <w:tc>
          <w:tcPr>
            <w:tcW w:w="1552" w:type="dxa"/>
            <w:tcBorders>
              <w:top w:val="single" w:sz="4" w:space="0" w:color="auto"/>
            </w:tcBorders>
          </w:tcPr>
          <w:p w14:paraId="5ED17C1C"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10.43</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0.60</w:t>
            </w:r>
          </w:p>
        </w:tc>
        <w:tc>
          <w:tcPr>
            <w:tcW w:w="1552" w:type="dxa"/>
            <w:tcBorders>
              <w:top w:val="single" w:sz="4" w:space="0" w:color="auto"/>
            </w:tcBorders>
          </w:tcPr>
          <w:p w14:paraId="25933469"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10.77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0.27</w:t>
            </w:r>
          </w:p>
        </w:tc>
        <w:tc>
          <w:tcPr>
            <w:tcW w:w="1430" w:type="dxa"/>
            <w:tcBorders>
              <w:top w:val="single" w:sz="4" w:space="0" w:color="auto"/>
            </w:tcBorders>
          </w:tcPr>
          <w:p w14:paraId="1B4E6BC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10.37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0.09</w:t>
            </w:r>
          </w:p>
        </w:tc>
        <w:tc>
          <w:tcPr>
            <w:tcW w:w="1413" w:type="dxa"/>
            <w:tcBorders>
              <w:top w:val="single" w:sz="4" w:space="0" w:color="auto"/>
            </w:tcBorders>
          </w:tcPr>
          <w:p w14:paraId="2A8862CB" w14:textId="77777777" w:rsidR="00D65043" w:rsidRPr="00861D70" w:rsidRDefault="00FE5AF1"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0.845</w:t>
            </w:r>
          </w:p>
        </w:tc>
      </w:tr>
      <w:tr w:rsidR="00D65043" w:rsidRPr="00861D70" w14:paraId="78B711FD" w14:textId="77777777" w:rsidTr="000008E8">
        <w:trPr>
          <w:trHeight w:val="469"/>
          <w:jc w:val="center"/>
        </w:trPr>
        <w:tc>
          <w:tcPr>
            <w:tcW w:w="1513" w:type="dxa"/>
          </w:tcPr>
          <w:p w14:paraId="1612F700"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FBW (g)</w:t>
            </w:r>
          </w:p>
        </w:tc>
        <w:tc>
          <w:tcPr>
            <w:tcW w:w="1623" w:type="dxa"/>
          </w:tcPr>
          <w:p w14:paraId="709A7152"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25.84</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.50</w:t>
            </w:r>
          </w:p>
        </w:tc>
        <w:tc>
          <w:tcPr>
            <w:tcW w:w="1627" w:type="dxa"/>
          </w:tcPr>
          <w:p w14:paraId="6FFA4B13"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30.28</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0.96</w:t>
            </w:r>
          </w:p>
        </w:tc>
        <w:tc>
          <w:tcPr>
            <w:tcW w:w="1552" w:type="dxa"/>
          </w:tcPr>
          <w:p w14:paraId="701F1481"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32.59</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60</w:t>
            </w:r>
          </w:p>
        </w:tc>
        <w:tc>
          <w:tcPr>
            <w:tcW w:w="1552" w:type="dxa"/>
          </w:tcPr>
          <w:p w14:paraId="73629BC3"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38.42</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0.57</w:t>
            </w:r>
          </w:p>
        </w:tc>
        <w:tc>
          <w:tcPr>
            <w:tcW w:w="1430" w:type="dxa"/>
          </w:tcPr>
          <w:p w14:paraId="28FE6E4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34.74</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0.33</w:t>
            </w:r>
          </w:p>
        </w:tc>
        <w:tc>
          <w:tcPr>
            <w:tcW w:w="1413" w:type="dxa"/>
          </w:tcPr>
          <w:p w14:paraId="43D90C3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0.001</w:t>
            </w:r>
          </w:p>
        </w:tc>
      </w:tr>
      <w:tr w:rsidR="00D65043" w:rsidRPr="00861D70" w14:paraId="5DA47ADD" w14:textId="77777777" w:rsidTr="000008E8">
        <w:trPr>
          <w:trHeight w:val="469"/>
          <w:jc w:val="center"/>
        </w:trPr>
        <w:tc>
          <w:tcPr>
            <w:tcW w:w="1513" w:type="dxa"/>
          </w:tcPr>
          <w:p w14:paraId="223A1FF5"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WG (g)</w:t>
            </w:r>
          </w:p>
        </w:tc>
        <w:tc>
          <w:tcPr>
            <w:tcW w:w="1623" w:type="dxa"/>
          </w:tcPr>
          <w:p w14:paraId="2AE8B606"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15.11</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0.67</w:t>
            </w:r>
          </w:p>
        </w:tc>
        <w:tc>
          <w:tcPr>
            <w:tcW w:w="1627" w:type="dxa"/>
          </w:tcPr>
          <w:p w14:paraId="3C9BCA9D"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19.88</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1.04</w:t>
            </w:r>
          </w:p>
        </w:tc>
        <w:tc>
          <w:tcPr>
            <w:tcW w:w="1552" w:type="dxa"/>
          </w:tcPr>
          <w:p w14:paraId="3FB8B8FC"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22.15</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1.21</w:t>
            </w:r>
          </w:p>
        </w:tc>
        <w:tc>
          <w:tcPr>
            <w:tcW w:w="1552" w:type="dxa"/>
          </w:tcPr>
          <w:p w14:paraId="2C9D6E1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27.64</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0.83</w:t>
            </w:r>
          </w:p>
        </w:tc>
        <w:tc>
          <w:tcPr>
            <w:tcW w:w="1430" w:type="dxa"/>
          </w:tcPr>
          <w:p w14:paraId="2E96552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24.37</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.32</w:t>
            </w:r>
          </w:p>
        </w:tc>
        <w:tc>
          <w:tcPr>
            <w:tcW w:w="1413" w:type="dxa"/>
          </w:tcPr>
          <w:p w14:paraId="584EAF3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0.001</w:t>
            </w:r>
          </w:p>
        </w:tc>
      </w:tr>
      <w:tr w:rsidR="00D65043" w:rsidRPr="00861D70" w14:paraId="2B7EE3E3" w14:textId="77777777" w:rsidTr="000008E8">
        <w:trPr>
          <w:trHeight w:val="469"/>
          <w:jc w:val="center"/>
        </w:trPr>
        <w:tc>
          <w:tcPr>
            <w:tcW w:w="1513" w:type="dxa"/>
          </w:tcPr>
          <w:p w14:paraId="0A0A5EBC"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RGR (%)</w:t>
            </w:r>
          </w:p>
        </w:tc>
        <w:tc>
          <w:tcPr>
            <w:tcW w:w="1623" w:type="dxa"/>
          </w:tcPr>
          <w:p w14:paraId="4AE0FBB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141.39</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9.40</w:t>
            </w:r>
          </w:p>
        </w:tc>
        <w:tc>
          <w:tcPr>
            <w:tcW w:w="1627" w:type="dxa"/>
          </w:tcPr>
          <w:p w14:paraId="34261FE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191.33</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11.53</w:t>
            </w:r>
          </w:p>
        </w:tc>
        <w:tc>
          <w:tcPr>
            <w:tcW w:w="1552" w:type="dxa"/>
          </w:tcPr>
          <w:p w14:paraId="35A3D5FD"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rPr>
              <w:t>215.07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24.41</w:t>
            </w:r>
            <w:r w:rsidRPr="00861D70">
              <w:rPr>
                <w:rFonts w:ascii="Times New Roman" w:eastAsia="Calibri" w:hAnsi="Times New Roman" w:cs="Times New Roman"/>
                <w:color w:val="000000"/>
                <w:kern w:val="2"/>
                <w:sz w:val="24"/>
                <w:szCs w:val="24"/>
                <w:vertAlign w:val="superscript"/>
                <w:lang w:val="en-GB"/>
              </w:rPr>
              <w:t xml:space="preserve"> </w:t>
            </w:r>
          </w:p>
        </w:tc>
        <w:tc>
          <w:tcPr>
            <w:tcW w:w="1552" w:type="dxa"/>
          </w:tcPr>
          <w:p w14:paraId="69550D4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257.37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13.87</w:t>
            </w:r>
          </w:p>
        </w:tc>
        <w:tc>
          <w:tcPr>
            <w:tcW w:w="1430" w:type="dxa"/>
          </w:tcPr>
          <w:p w14:paraId="7EEBF3E6"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235.10</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3.75</w:t>
            </w:r>
          </w:p>
        </w:tc>
        <w:tc>
          <w:tcPr>
            <w:tcW w:w="1413" w:type="dxa"/>
          </w:tcPr>
          <w:p w14:paraId="3CF8AFD9" w14:textId="77777777" w:rsidR="00D65043" w:rsidRPr="00861D70" w:rsidRDefault="004D020B"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0.002</w:t>
            </w:r>
          </w:p>
        </w:tc>
      </w:tr>
      <w:tr w:rsidR="00D65043" w:rsidRPr="00861D70" w14:paraId="3AD0B6CC" w14:textId="77777777" w:rsidTr="000008E8">
        <w:trPr>
          <w:trHeight w:val="469"/>
          <w:jc w:val="center"/>
        </w:trPr>
        <w:tc>
          <w:tcPr>
            <w:tcW w:w="1513" w:type="dxa"/>
          </w:tcPr>
          <w:p w14:paraId="3DF93CF4"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lastRenderedPageBreak/>
              <w:t>SGR (%/day)</w:t>
            </w:r>
          </w:p>
        </w:tc>
        <w:tc>
          <w:tcPr>
            <w:tcW w:w="1623" w:type="dxa"/>
          </w:tcPr>
          <w:p w14:paraId="1DA42D0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46</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627" w:type="dxa"/>
          </w:tcPr>
          <w:p w14:paraId="3E60AEA7"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1.77</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552" w:type="dxa"/>
          </w:tcPr>
          <w:p w14:paraId="1E19043A"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1.90</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0.12</w:t>
            </w:r>
          </w:p>
        </w:tc>
        <w:tc>
          <w:tcPr>
            <w:tcW w:w="1552" w:type="dxa"/>
          </w:tcPr>
          <w:p w14:paraId="40C3EA74"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2.12</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430" w:type="dxa"/>
          </w:tcPr>
          <w:p w14:paraId="370645A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rPr>
              <w:t>2.01</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01</w:t>
            </w:r>
          </w:p>
        </w:tc>
        <w:tc>
          <w:tcPr>
            <w:tcW w:w="1413" w:type="dxa"/>
          </w:tcPr>
          <w:p w14:paraId="06A9CAAB" w14:textId="77777777" w:rsidR="00D65043" w:rsidRPr="00861D70" w:rsidRDefault="004D020B"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0.018</w:t>
            </w:r>
          </w:p>
        </w:tc>
      </w:tr>
      <w:tr w:rsidR="00D65043" w:rsidRPr="00861D70" w14:paraId="028C88B1" w14:textId="77777777" w:rsidTr="000008E8">
        <w:trPr>
          <w:trHeight w:val="456"/>
          <w:jc w:val="center"/>
        </w:trPr>
        <w:tc>
          <w:tcPr>
            <w:tcW w:w="1513" w:type="dxa"/>
          </w:tcPr>
          <w:p w14:paraId="74017E2F"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FCR</w:t>
            </w:r>
          </w:p>
        </w:tc>
        <w:tc>
          <w:tcPr>
            <w:tcW w:w="1623" w:type="dxa"/>
          </w:tcPr>
          <w:p w14:paraId="7852B54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rPr>
              <w:t>1.93</w:t>
            </w:r>
            <w:r w:rsidRPr="00861D70">
              <w:rPr>
                <w:rFonts w:ascii="Times New Roman" w:eastAsia="Calibri" w:hAnsi="Times New Roman" w:cs="Times New Roman"/>
                <w:color w:val="000000"/>
                <w:kern w:val="2"/>
                <w:sz w:val="24"/>
                <w:szCs w:val="24"/>
                <w:lang w:val="en-GB"/>
              </w:rPr>
              <w:t>±0.1</w:t>
            </w:r>
            <w:r w:rsidRPr="00861D70">
              <w:rPr>
                <w:rFonts w:ascii="Times New Roman" w:eastAsia="Calibri" w:hAnsi="Times New Roman" w:cs="Times New Roman"/>
                <w:color w:val="000000"/>
                <w:kern w:val="2"/>
                <w:sz w:val="24"/>
                <w:szCs w:val="24"/>
              </w:rPr>
              <w:t>4</w:t>
            </w:r>
          </w:p>
        </w:tc>
        <w:tc>
          <w:tcPr>
            <w:tcW w:w="1627" w:type="dxa"/>
          </w:tcPr>
          <w:p w14:paraId="180052E9"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rPr>
              <w:t>1.78</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10</w:t>
            </w:r>
          </w:p>
        </w:tc>
        <w:tc>
          <w:tcPr>
            <w:tcW w:w="1552" w:type="dxa"/>
          </w:tcPr>
          <w:p w14:paraId="5F79757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66</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09</w:t>
            </w:r>
          </w:p>
        </w:tc>
        <w:tc>
          <w:tcPr>
            <w:tcW w:w="1552" w:type="dxa"/>
          </w:tcPr>
          <w:p w14:paraId="519BE7EA"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40</w:t>
            </w:r>
            <w:r w:rsidRPr="00861D70">
              <w:rPr>
                <w:rFonts w:ascii="Times New Roman" w:eastAsia="Calibri" w:hAnsi="Times New Roman" w:cs="Times New Roman"/>
                <w:color w:val="000000"/>
                <w:kern w:val="2"/>
                <w:sz w:val="24"/>
                <w:szCs w:val="24"/>
                <w:lang w:val="en-GB"/>
              </w:rPr>
              <w:t>±0.0</w:t>
            </w:r>
            <w:r w:rsidRPr="00861D70">
              <w:rPr>
                <w:rFonts w:ascii="Times New Roman" w:eastAsia="Calibri" w:hAnsi="Times New Roman" w:cs="Times New Roman"/>
                <w:color w:val="000000"/>
                <w:kern w:val="2"/>
                <w:sz w:val="24"/>
                <w:szCs w:val="24"/>
              </w:rPr>
              <w:t>5</w:t>
            </w:r>
          </w:p>
        </w:tc>
        <w:tc>
          <w:tcPr>
            <w:tcW w:w="1430" w:type="dxa"/>
          </w:tcPr>
          <w:p w14:paraId="651CD0C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49</w:t>
            </w:r>
            <w:r w:rsidRPr="00861D70">
              <w:rPr>
                <w:rFonts w:ascii="Times New Roman" w:eastAsia="Calibri" w:hAnsi="Times New Roman" w:cs="Times New Roman"/>
                <w:color w:val="000000"/>
                <w:kern w:val="2"/>
                <w:sz w:val="24"/>
                <w:szCs w:val="24"/>
                <w:lang w:val="en-GB"/>
              </w:rPr>
              <w:t>±0.0</w:t>
            </w:r>
            <w:r w:rsidRPr="00861D70">
              <w:rPr>
                <w:rFonts w:ascii="Times New Roman" w:eastAsia="Calibri" w:hAnsi="Times New Roman" w:cs="Times New Roman"/>
                <w:color w:val="000000"/>
                <w:kern w:val="2"/>
                <w:sz w:val="24"/>
                <w:szCs w:val="24"/>
              </w:rPr>
              <w:t>3</w:t>
            </w:r>
          </w:p>
        </w:tc>
        <w:tc>
          <w:tcPr>
            <w:tcW w:w="1413" w:type="dxa"/>
          </w:tcPr>
          <w:p w14:paraId="1D81404D"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0.001</w:t>
            </w:r>
          </w:p>
        </w:tc>
      </w:tr>
      <w:tr w:rsidR="00D65043" w:rsidRPr="00861D70" w14:paraId="354A93C7" w14:textId="77777777" w:rsidTr="000008E8">
        <w:trPr>
          <w:trHeight w:val="456"/>
          <w:jc w:val="center"/>
        </w:trPr>
        <w:tc>
          <w:tcPr>
            <w:tcW w:w="1513" w:type="dxa"/>
            <w:tcBorders>
              <w:bottom w:val="single" w:sz="4" w:space="0" w:color="auto"/>
            </w:tcBorders>
          </w:tcPr>
          <w:p w14:paraId="6464A30C"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SR</w:t>
            </w:r>
            <w:r w:rsidRPr="00861D70">
              <w:rPr>
                <w:rFonts w:ascii="Times New Roman" w:eastAsia="Calibri" w:hAnsi="Times New Roman" w:cs="Times New Roman"/>
                <w:bCs/>
                <w:color w:val="000000"/>
                <w:kern w:val="2"/>
                <w:sz w:val="24"/>
                <w:szCs w:val="24"/>
                <w:vertAlign w:val="superscript"/>
                <w:lang w:val="en-GB"/>
              </w:rPr>
              <w:t xml:space="preserve"> </w:t>
            </w:r>
            <w:r w:rsidRPr="00861D70">
              <w:rPr>
                <w:rFonts w:ascii="Times New Roman" w:eastAsia="Calibri" w:hAnsi="Times New Roman" w:cs="Times New Roman"/>
                <w:bCs/>
                <w:color w:val="000000"/>
                <w:kern w:val="2"/>
                <w:sz w:val="24"/>
                <w:szCs w:val="24"/>
                <w:lang w:val="en-GB"/>
              </w:rPr>
              <w:t>(%)</w:t>
            </w:r>
          </w:p>
        </w:tc>
        <w:tc>
          <w:tcPr>
            <w:tcW w:w="1623" w:type="dxa"/>
            <w:tcBorders>
              <w:bottom w:val="single" w:sz="4" w:space="0" w:color="auto"/>
            </w:tcBorders>
          </w:tcPr>
          <w:p w14:paraId="03CFFEC6"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627" w:type="dxa"/>
            <w:tcBorders>
              <w:bottom w:val="single" w:sz="4" w:space="0" w:color="auto"/>
            </w:tcBorders>
          </w:tcPr>
          <w:p w14:paraId="5D6D9C43"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552" w:type="dxa"/>
            <w:tcBorders>
              <w:bottom w:val="single" w:sz="4" w:space="0" w:color="auto"/>
            </w:tcBorders>
          </w:tcPr>
          <w:p w14:paraId="5110A83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552" w:type="dxa"/>
            <w:tcBorders>
              <w:bottom w:val="single" w:sz="4" w:space="0" w:color="auto"/>
            </w:tcBorders>
          </w:tcPr>
          <w:p w14:paraId="0712BCD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430" w:type="dxa"/>
            <w:tcBorders>
              <w:bottom w:val="single" w:sz="4" w:space="0" w:color="auto"/>
            </w:tcBorders>
          </w:tcPr>
          <w:p w14:paraId="74E47DE4"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413" w:type="dxa"/>
            <w:tcBorders>
              <w:bottom w:val="single" w:sz="4" w:space="0" w:color="auto"/>
            </w:tcBorders>
          </w:tcPr>
          <w:p w14:paraId="7CBE8D9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0.001</w:t>
            </w:r>
          </w:p>
        </w:tc>
      </w:tr>
    </w:tbl>
    <w:p w14:paraId="0913FC82" w14:textId="77777777" w:rsidR="009E5428" w:rsidRDefault="009E5428" w:rsidP="009E5428">
      <w:pPr>
        <w:jc w:val="both"/>
        <w:rPr>
          <w:rFonts w:ascii="Times New Roman" w:eastAsia="Calibri" w:hAnsi="Times New Roman" w:cs="Times New Roman"/>
          <w:sz w:val="24"/>
          <w:szCs w:val="24"/>
          <w:lang w:val="en-GB"/>
        </w:rPr>
      </w:pPr>
      <w:r w:rsidRPr="00861D70">
        <w:rPr>
          <w:rFonts w:ascii="Times New Roman" w:eastAsia="Calibri" w:hAnsi="Times New Roman" w:cs="Times New Roman"/>
          <w:sz w:val="24"/>
          <w:szCs w:val="24"/>
          <w:lang w:val="en-GB"/>
        </w:rPr>
        <w:t xml:space="preserve">Values are means ± SE of three replicates. </w:t>
      </w:r>
    </w:p>
    <w:p w14:paraId="5ECAB814" w14:textId="77777777" w:rsidR="006F2FAF" w:rsidRDefault="006F2FAF" w:rsidP="009E5428">
      <w:pPr>
        <w:jc w:val="both"/>
        <w:rPr>
          <w:rFonts w:ascii="Times New Roman" w:eastAsia="Calibri" w:hAnsi="Times New Roman" w:cs="Times New Roman"/>
          <w:sz w:val="24"/>
          <w:szCs w:val="24"/>
          <w:lang w:val="en-GB"/>
        </w:rPr>
      </w:pPr>
    </w:p>
    <w:p w14:paraId="2204C197" w14:textId="77777777" w:rsidR="006F2FAF" w:rsidRPr="00861D70" w:rsidRDefault="006F2FAF" w:rsidP="009E5428">
      <w:pPr>
        <w:jc w:val="both"/>
        <w:rPr>
          <w:rFonts w:ascii="Times New Roman" w:hAnsi="Times New Roman" w:cs="Times New Roman"/>
          <w:sz w:val="24"/>
          <w:szCs w:val="24"/>
          <w:shd w:val="clear" w:color="auto" w:fill="FFFFFF"/>
        </w:rPr>
      </w:pPr>
    </w:p>
    <w:p w14:paraId="2B838E08" w14:textId="77777777" w:rsidR="001C3787" w:rsidRDefault="001C3787" w:rsidP="00CE3547">
      <w:pPr>
        <w:ind w:left="720" w:firstLine="720"/>
        <w:jc w:val="both"/>
        <w:rPr>
          <w:rFonts w:ascii="Times New Roman" w:hAnsi="Times New Roman" w:cs="Times New Roman"/>
          <w:sz w:val="24"/>
          <w:szCs w:val="24"/>
        </w:rPr>
      </w:pPr>
    </w:p>
    <w:p w14:paraId="70EC8A04" w14:textId="77777777" w:rsidR="000E7EFD" w:rsidRDefault="000E7EFD" w:rsidP="00D87DD5">
      <w:pPr>
        <w:pStyle w:val="BodyText"/>
        <w:spacing w:line="360" w:lineRule="auto"/>
        <w:ind w:left="610" w:right="284"/>
        <w:rPr>
          <w:b/>
          <w:shd w:val="clear" w:color="auto" w:fill="FFFFFF"/>
        </w:rPr>
      </w:pPr>
    </w:p>
    <w:p w14:paraId="3D77B5BD" w14:textId="77777777" w:rsidR="001D3A3B" w:rsidRDefault="001D3A3B" w:rsidP="00D87DD5">
      <w:pPr>
        <w:pStyle w:val="BodyText"/>
        <w:spacing w:line="360" w:lineRule="auto"/>
        <w:ind w:left="610" w:right="284"/>
        <w:rPr>
          <w:b/>
          <w:shd w:val="clear" w:color="auto" w:fill="FFFFFF"/>
        </w:rPr>
      </w:pPr>
    </w:p>
    <w:p w14:paraId="3483D7EC" w14:textId="77777777" w:rsidR="001D3A3B" w:rsidRDefault="001D3A3B" w:rsidP="00D87DD5">
      <w:pPr>
        <w:pStyle w:val="BodyText"/>
        <w:spacing w:line="360" w:lineRule="auto"/>
        <w:ind w:left="610" w:right="284"/>
        <w:rPr>
          <w:b/>
          <w:shd w:val="clear" w:color="auto" w:fill="FFFFFF"/>
        </w:rPr>
      </w:pPr>
    </w:p>
    <w:p w14:paraId="40FF3E6B" w14:textId="77777777" w:rsidR="001D3A3B" w:rsidRDefault="001D3A3B" w:rsidP="00D87DD5">
      <w:pPr>
        <w:pStyle w:val="BodyText"/>
        <w:spacing w:line="360" w:lineRule="auto"/>
        <w:ind w:left="610" w:right="284"/>
        <w:rPr>
          <w:b/>
          <w:shd w:val="clear" w:color="auto" w:fill="FFFFFF"/>
        </w:rPr>
      </w:pPr>
    </w:p>
    <w:p w14:paraId="1B0A65DE" w14:textId="77777777" w:rsidR="000E7EFD" w:rsidRDefault="000E7EFD" w:rsidP="00D87DD5">
      <w:pPr>
        <w:pStyle w:val="BodyText"/>
        <w:spacing w:line="360" w:lineRule="auto"/>
        <w:ind w:left="610" w:right="284"/>
        <w:rPr>
          <w:b/>
          <w:shd w:val="clear" w:color="auto" w:fill="FFFFFF"/>
        </w:rPr>
      </w:pPr>
    </w:p>
    <w:p w14:paraId="78F2A4B3" w14:textId="77777777" w:rsidR="000E7EFD" w:rsidRDefault="000E7EFD" w:rsidP="00D87DD5">
      <w:pPr>
        <w:pStyle w:val="BodyText"/>
        <w:spacing w:line="360" w:lineRule="auto"/>
        <w:ind w:left="610" w:right="284"/>
        <w:rPr>
          <w:b/>
          <w:shd w:val="clear" w:color="auto" w:fill="FFFFFF"/>
        </w:rPr>
      </w:pPr>
    </w:p>
    <w:p w14:paraId="0FA569EE" w14:textId="77777777" w:rsidR="00D87DD5" w:rsidRPr="00876A22" w:rsidRDefault="00753E14" w:rsidP="00D87DD5">
      <w:pPr>
        <w:pStyle w:val="BodyText"/>
        <w:spacing w:line="360" w:lineRule="auto"/>
        <w:ind w:left="610" w:right="284"/>
        <w:rPr>
          <w:shd w:val="clear" w:color="auto" w:fill="FFFFFF"/>
        </w:rPr>
      </w:pPr>
      <w:r>
        <w:rPr>
          <w:noProof/>
        </w:rPr>
        <mc:AlternateContent>
          <mc:Choice Requires="wps">
            <w:drawing>
              <wp:anchor distT="0" distB="0" distL="114300" distR="114300" simplePos="0" relativeHeight="251675648" behindDoc="0" locked="0" layoutInCell="1" allowOverlap="1" wp14:anchorId="398FDEC0" wp14:editId="5F613088">
                <wp:simplePos x="0" y="0"/>
                <wp:positionH relativeFrom="column">
                  <wp:posOffset>5207541</wp:posOffset>
                </wp:positionH>
                <wp:positionV relativeFrom="paragraph">
                  <wp:posOffset>5184451</wp:posOffset>
                </wp:positionV>
                <wp:extent cx="427922" cy="285345"/>
                <wp:effectExtent l="0" t="0" r="10795" b="19685"/>
                <wp:wrapNone/>
                <wp:docPr id="4" name="Text Box 4"/>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60824F6A" w14:textId="77777777" w:rsidR="00753E14" w:rsidRDefault="00753E14" w:rsidP="00753E1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FDEC0" id="_x0000_t202" coordsize="21600,21600" o:spt="202" path="m,l,21600r21600,l21600,xe">
                <v:stroke joinstyle="miter"/>
                <v:path gradientshapeok="t" o:connecttype="rect"/>
              </v:shapetype>
              <v:shape id="Text Box 4" o:spid="_x0000_s1026" type="#_x0000_t202" style="position:absolute;left:0;text-align:left;margin-left:410.05pt;margin-top:408.2pt;width:33.7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" fillcolor="white [3201]" strokecolor="white [3212]" strokeweight=".5pt">
                <v:textbox>
                  <w:txbxContent>
                    <w:p w14:paraId="60824F6A" w14:textId="77777777" w:rsidR="00753E14" w:rsidRDefault="00753E14" w:rsidP="00753E14">
                      <w:r>
                        <w:t>(c)</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98FDEC0" wp14:editId="5F613088">
                <wp:simplePos x="0" y="0"/>
                <wp:positionH relativeFrom="column">
                  <wp:posOffset>5252707</wp:posOffset>
                </wp:positionH>
                <wp:positionV relativeFrom="paragraph">
                  <wp:posOffset>2982541</wp:posOffset>
                </wp:positionV>
                <wp:extent cx="427922" cy="285345"/>
                <wp:effectExtent l="0" t="0" r="10795" b="19685"/>
                <wp:wrapNone/>
                <wp:docPr id="2" name="Text Box 2"/>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249F74CC" w14:textId="77777777" w:rsidR="00753E14" w:rsidRDefault="00753E14" w:rsidP="00753E1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2" o:spid="_x0000_s1027" type="#_x0000_t202" style="position:absolute;left:0;text-align:left;margin-left:413.6pt;margin-top:234.85pt;width:33.7pt;height:2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" fillcolor="white [3201]" strokecolor="white [3212]" strokeweight=".5pt">
                <v:textbox>
                  <w:txbxContent>
                    <w:p w14:paraId="249F74CC" w14:textId="77777777" w:rsidR="00753E14" w:rsidRDefault="00753E14" w:rsidP="00753E14">
                      <w:r>
                        <w:t>(b)</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1230C79" wp14:editId="48A26E46">
                <wp:simplePos x="0" y="0"/>
                <wp:positionH relativeFrom="column">
                  <wp:posOffset>5201042</wp:posOffset>
                </wp:positionH>
                <wp:positionV relativeFrom="paragraph">
                  <wp:posOffset>635324</wp:posOffset>
                </wp:positionV>
                <wp:extent cx="427922" cy="285345"/>
                <wp:effectExtent l="0" t="0" r="10795" b="19685"/>
                <wp:wrapNone/>
                <wp:docPr id="1" name="Text Box 1"/>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70B81112" w14:textId="77777777" w:rsidR="00753E14" w:rsidRDefault="00753E1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30C79" id="Text Box 1" o:spid="_x0000_s1028" type="#_x0000_t202" style="position:absolute;left:0;text-align:left;margin-left:409.55pt;margin-top:50.05pt;width:33.7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" fillcolor="white [3201]" strokecolor="white [3212]" strokeweight=".5pt">
                <v:textbox>
                  <w:txbxContent>
                    <w:p w14:paraId="70B81112" w14:textId="77777777" w:rsidR="00753E14" w:rsidRDefault="00753E14">
                      <w:r>
                        <w:t>(a)</w:t>
                      </w:r>
                    </w:p>
                  </w:txbxContent>
                </v:textbox>
              </v:shape>
            </w:pict>
          </mc:Fallback>
        </mc:AlternateContent>
      </w:r>
      <w:r w:rsidR="00D87DD5" w:rsidRPr="00876A22">
        <w:rPr>
          <w:noProof/>
        </w:rPr>
        <w:drawing>
          <wp:anchor distT="0" distB="0" distL="114300" distR="114300" simplePos="0" relativeHeight="251663360" behindDoc="0" locked="0" layoutInCell="1" allowOverlap="1" wp14:anchorId="618DF112" wp14:editId="1D66243F">
            <wp:simplePos x="0" y="0"/>
            <wp:positionH relativeFrom="column">
              <wp:posOffset>217442</wp:posOffset>
            </wp:positionH>
            <wp:positionV relativeFrom="paragraph">
              <wp:posOffset>5137695</wp:posOffset>
            </wp:positionV>
            <wp:extent cx="5486400" cy="2296795"/>
            <wp:effectExtent l="0" t="0" r="0" b="825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229679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0288" behindDoc="0" locked="0" layoutInCell="1" allowOverlap="1" wp14:anchorId="72893D28" wp14:editId="15FC112F">
            <wp:simplePos x="0" y="0"/>
            <wp:positionH relativeFrom="column">
              <wp:posOffset>282847</wp:posOffset>
            </wp:positionH>
            <wp:positionV relativeFrom="paragraph">
              <wp:posOffset>2928257</wp:posOffset>
            </wp:positionV>
            <wp:extent cx="5486400" cy="2111375"/>
            <wp:effectExtent l="0" t="0" r="0" b="317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11137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59264" behindDoc="0" locked="0" layoutInCell="1" allowOverlap="1" wp14:anchorId="022BF00D" wp14:editId="6AA4CA22">
            <wp:simplePos x="0" y="0"/>
            <wp:positionH relativeFrom="column">
              <wp:posOffset>228600</wp:posOffset>
            </wp:positionH>
            <wp:positionV relativeFrom="paragraph">
              <wp:posOffset>598170</wp:posOffset>
            </wp:positionV>
            <wp:extent cx="5486400" cy="220980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14:sizeRelV relativeFrom="margin">
              <wp14:pctHeight>0</wp14:pctHeight>
            </wp14:sizeRelV>
          </wp:anchor>
        </w:drawing>
      </w:r>
      <w:r w:rsidR="00D87DD5" w:rsidRPr="00876A22">
        <w:rPr>
          <w:b/>
          <w:shd w:val="clear" w:color="auto" w:fill="FFFFFF"/>
        </w:rPr>
        <w:t xml:space="preserve">Fig 1.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w:t>
      </w:r>
      <w:proofErr w:type="spellStart"/>
      <w:r w:rsidR="00D87DD5" w:rsidRPr="00876A22">
        <w:rPr>
          <w:b/>
          <w:shd w:val="clear" w:color="auto" w:fill="FFFFFF"/>
        </w:rPr>
        <w:t>heamatological</w:t>
      </w:r>
      <w:proofErr w:type="spellEnd"/>
      <w:r w:rsidR="00D87DD5" w:rsidRPr="00876A22">
        <w:rPr>
          <w:b/>
          <w:shd w:val="clear" w:color="auto" w:fill="FFFFFF"/>
        </w:rPr>
        <w:t xml:space="preserve"> parameters in tilapia, </w:t>
      </w:r>
      <w:r w:rsidR="00D87DD5" w:rsidRPr="00876A22">
        <w:rPr>
          <w:b/>
          <w:i/>
        </w:rPr>
        <w:t xml:space="preserve">O. </w:t>
      </w:r>
      <w:proofErr w:type="spellStart"/>
      <w:r w:rsidR="00D87DD5" w:rsidRPr="00876A22">
        <w:rPr>
          <w:b/>
          <w:i/>
        </w:rPr>
        <w:t>mossambicus</w:t>
      </w:r>
      <w:proofErr w:type="spellEnd"/>
      <w:r w:rsidR="00D87DD5" w:rsidRPr="00876A22">
        <w:rPr>
          <w:b/>
          <w:i/>
        </w:rPr>
        <w:t xml:space="preserve">. </w:t>
      </w:r>
      <w:r w:rsidR="00D87DD5" w:rsidRPr="00876A22">
        <w:rPr>
          <w:b/>
        </w:rPr>
        <w:t>a) hemoglobin; b) RBC and c) WBC</w:t>
      </w:r>
    </w:p>
    <w:p w14:paraId="57DD8F86" w14:textId="77777777" w:rsidR="00D87DD5" w:rsidRPr="00876A22" w:rsidRDefault="00D87DD5" w:rsidP="00D87DD5">
      <w:pPr>
        <w:pStyle w:val="BodyText"/>
        <w:spacing w:line="360" w:lineRule="auto"/>
        <w:ind w:left="610" w:right="284" w:firstLine="720"/>
        <w:jc w:val="center"/>
        <w:rPr>
          <w:b/>
          <w:shd w:val="clear" w:color="auto" w:fill="FFFFFF"/>
        </w:rPr>
      </w:pPr>
    </w:p>
    <w:p w14:paraId="69D7ED21" w14:textId="77777777" w:rsidR="00D87DD5" w:rsidRPr="00876A22" w:rsidRDefault="00D87DD5" w:rsidP="00D87DD5">
      <w:pPr>
        <w:pStyle w:val="BodyText"/>
        <w:spacing w:line="360" w:lineRule="auto"/>
        <w:ind w:left="610" w:right="284" w:firstLine="720"/>
        <w:jc w:val="center"/>
        <w:rPr>
          <w:b/>
          <w:shd w:val="clear" w:color="auto" w:fill="FFFFFF"/>
        </w:rPr>
      </w:pPr>
    </w:p>
    <w:p w14:paraId="1BB108F2" w14:textId="77777777" w:rsidR="00D87DD5" w:rsidRPr="00876A22" w:rsidRDefault="00D87DD5" w:rsidP="00D87DD5">
      <w:pPr>
        <w:pStyle w:val="BodyText"/>
        <w:spacing w:line="360" w:lineRule="auto"/>
        <w:ind w:left="610" w:right="284" w:firstLine="720"/>
        <w:jc w:val="center"/>
        <w:rPr>
          <w:b/>
          <w:shd w:val="clear" w:color="auto" w:fill="FFFFFF"/>
        </w:rPr>
      </w:pPr>
    </w:p>
    <w:p w14:paraId="71B0EC5A" w14:textId="77777777" w:rsidR="00D87DD5" w:rsidRPr="00876A22" w:rsidRDefault="00D87DD5" w:rsidP="00D87DD5">
      <w:pPr>
        <w:pStyle w:val="BodyText"/>
        <w:spacing w:line="360" w:lineRule="auto"/>
        <w:ind w:left="610" w:right="284" w:firstLine="720"/>
        <w:jc w:val="center"/>
        <w:rPr>
          <w:b/>
          <w:shd w:val="clear" w:color="auto" w:fill="FFFFFF"/>
        </w:rPr>
      </w:pPr>
    </w:p>
    <w:p w14:paraId="2B681AA1" w14:textId="77777777" w:rsidR="00D87DD5" w:rsidRPr="00876A22" w:rsidRDefault="00D87DD5" w:rsidP="00D87DD5">
      <w:pPr>
        <w:pStyle w:val="BodyText"/>
        <w:spacing w:line="360" w:lineRule="auto"/>
        <w:ind w:left="610" w:right="284" w:firstLine="720"/>
        <w:jc w:val="center"/>
        <w:rPr>
          <w:shd w:val="clear" w:color="auto" w:fill="FFFFFF"/>
        </w:rPr>
      </w:pPr>
      <w:r w:rsidRPr="00876A22">
        <w:rPr>
          <w:b/>
          <w:shd w:val="clear" w:color="auto" w:fill="FFFFFF"/>
        </w:rPr>
        <w:t xml:space="preserve">Fig 2. Effect of dietary green synthesis of </w:t>
      </w:r>
      <w:proofErr w:type="spellStart"/>
      <w:r w:rsidRPr="00876A22">
        <w:rPr>
          <w:b/>
          <w:shd w:val="clear" w:color="auto" w:fill="FFFFFF"/>
        </w:rPr>
        <w:t>CuO</w:t>
      </w:r>
      <w:proofErr w:type="spellEnd"/>
      <w:r w:rsidRPr="00876A22">
        <w:rPr>
          <w:b/>
          <w:shd w:val="clear" w:color="auto" w:fill="FFFFFF"/>
        </w:rPr>
        <w:t xml:space="preserve"> NPs supplement on serum biochemical indices in tilapia, </w:t>
      </w:r>
      <w:r w:rsidRPr="00876A22">
        <w:rPr>
          <w:b/>
          <w:i/>
        </w:rPr>
        <w:t xml:space="preserve">O. </w:t>
      </w:r>
      <w:proofErr w:type="spellStart"/>
      <w:r w:rsidRPr="00876A22">
        <w:rPr>
          <w:b/>
          <w:i/>
        </w:rPr>
        <w:t>mossambicus</w:t>
      </w:r>
      <w:proofErr w:type="spellEnd"/>
      <w:r w:rsidRPr="00876A22">
        <w:rPr>
          <w:b/>
          <w:i/>
        </w:rPr>
        <w:t xml:space="preserve">. </w:t>
      </w:r>
      <w:r w:rsidRPr="00876A22">
        <w:rPr>
          <w:b/>
        </w:rPr>
        <w:t>a) ALT; b) AST</w:t>
      </w:r>
    </w:p>
    <w:p w14:paraId="53D2558C" w14:textId="77777777" w:rsidR="00D87DD5" w:rsidRPr="00876A22" w:rsidRDefault="00D87DD5" w:rsidP="00D87DD5">
      <w:pPr>
        <w:pStyle w:val="BodyText"/>
        <w:spacing w:line="360" w:lineRule="auto"/>
        <w:ind w:left="610" w:right="284" w:firstLine="720"/>
        <w:jc w:val="both"/>
        <w:rPr>
          <w:shd w:val="clear" w:color="auto" w:fill="FFFFFF"/>
        </w:rPr>
      </w:pPr>
    </w:p>
    <w:p w14:paraId="4728CB81" w14:textId="77777777" w:rsidR="00D87DD5" w:rsidRPr="00876A22" w:rsidRDefault="00730036" w:rsidP="00D87DD5">
      <w:pPr>
        <w:pStyle w:val="BodyText"/>
        <w:spacing w:line="360" w:lineRule="auto"/>
        <w:ind w:left="610" w:right="284" w:firstLine="720"/>
        <w:jc w:val="both"/>
        <w:rPr>
          <w:shd w:val="clear" w:color="auto" w:fill="FFFFFF"/>
        </w:rPr>
      </w:pPr>
      <w:r>
        <w:rPr>
          <w:noProof/>
        </w:rPr>
        <mc:AlternateContent>
          <mc:Choice Requires="wps">
            <w:drawing>
              <wp:anchor distT="0" distB="0" distL="114300" distR="114300" simplePos="0" relativeHeight="251677696" behindDoc="0" locked="0" layoutInCell="1" allowOverlap="1" wp14:anchorId="398FDEC0" wp14:editId="5F613088">
                <wp:simplePos x="0" y="0"/>
                <wp:positionH relativeFrom="column">
                  <wp:posOffset>4987047</wp:posOffset>
                </wp:positionH>
                <wp:positionV relativeFrom="paragraph">
                  <wp:posOffset>310312</wp:posOffset>
                </wp:positionV>
                <wp:extent cx="376136" cy="239801"/>
                <wp:effectExtent l="0" t="0" r="24130" b="27305"/>
                <wp:wrapNone/>
                <wp:docPr id="5" name="Text Box 5"/>
                <wp:cNvGraphicFramePr/>
                <a:graphic xmlns:a="http://schemas.openxmlformats.org/drawingml/2006/main">
                  <a:graphicData uri="http://schemas.microsoft.com/office/word/2010/wordprocessingShape">
                    <wps:wsp>
                      <wps:cNvSpPr txBox="1"/>
                      <wps:spPr>
                        <a:xfrm>
                          <a:off x="0" y="0"/>
                          <a:ext cx="376136" cy="239801"/>
                        </a:xfrm>
                        <a:prstGeom prst="rect">
                          <a:avLst/>
                        </a:prstGeom>
                        <a:solidFill>
                          <a:schemeClr val="lt1"/>
                        </a:solidFill>
                        <a:ln w="6350">
                          <a:solidFill>
                            <a:schemeClr val="bg1"/>
                          </a:solidFill>
                        </a:ln>
                      </wps:spPr>
                      <wps:txbx>
                        <w:txbxContent>
                          <w:p w14:paraId="584CEE7E" w14:textId="77777777" w:rsidR="00730036" w:rsidRDefault="00730036" w:rsidP="0073003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5" o:spid="_x0000_s1029" type="#_x0000_t202" style="position:absolute;left:0;text-align:left;margin-left:392.7pt;margin-top:24.45pt;width:29.6pt;height:1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" fillcolor="white [3201]" strokecolor="white [3212]" strokeweight=".5pt">
                <v:textbox>
                  <w:txbxContent>
                    <w:p w14:paraId="584CEE7E" w14:textId="77777777" w:rsidR="00730036" w:rsidRDefault="00730036" w:rsidP="00730036">
                      <w:r>
                        <w:t>(a)</w:t>
                      </w:r>
                    </w:p>
                  </w:txbxContent>
                </v:textbox>
              </v:shape>
            </w:pict>
          </mc:Fallback>
        </mc:AlternateContent>
      </w:r>
      <w:r w:rsidR="00D87DD5" w:rsidRPr="00876A22">
        <w:rPr>
          <w:noProof/>
        </w:rPr>
        <w:drawing>
          <wp:anchor distT="0" distB="0" distL="114300" distR="114300" simplePos="0" relativeHeight="251669504" behindDoc="0" locked="0" layoutInCell="1" allowOverlap="1" wp14:anchorId="4EEB6906" wp14:editId="3828E086">
            <wp:simplePos x="0" y="0"/>
            <wp:positionH relativeFrom="margin">
              <wp:posOffset>0</wp:posOffset>
            </wp:positionH>
            <wp:positionV relativeFrom="paragraph">
              <wp:posOffset>259715</wp:posOffset>
            </wp:positionV>
            <wp:extent cx="5486400" cy="25146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p>
    <w:p w14:paraId="0313E012" w14:textId="77777777" w:rsidR="00D87DD5" w:rsidRPr="00876A22" w:rsidRDefault="00D87DD5" w:rsidP="00D87DD5">
      <w:pPr>
        <w:pStyle w:val="BodyText"/>
        <w:spacing w:line="360" w:lineRule="auto"/>
        <w:ind w:left="610" w:right="284" w:firstLine="720"/>
        <w:jc w:val="both"/>
        <w:rPr>
          <w:shd w:val="clear" w:color="auto" w:fill="FFFFFF"/>
        </w:rPr>
      </w:pPr>
    </w:p>
    <w:p w14:paraId="2C87BB9A" w14:textId="77777777" w:rsidR="00D87DD5" w:rsidRPr="00876A22" w:rsidRDefault="00730036" w:rsidP="00D87DD5">
      <w:pPr>
        <w:pStyle w:val="BodyText"/>
        <w:spacing w:line="360" w:lineRule="auto"/>
        <w:ind w:left="610" w:right="284" w:firstLine="720"/>
        <w:jc w:val="both"/>
        <w:rPr>
          <w:shd w:val="clear" w:color="auto" w:fill="FFFFFF"/>
        </w:rPr>
      </w:pPr>
      <w:r>
        <w:rPr>
          <w:noProof/>
        </w:rPr>
        <mc:AlternateContent>
          <mc:Choice Requires="wps">
            <w:drawing>
              <wp:anchor distT="0" distB="0" distL="114300" distR="114300" simplePos="0" relativeHeight="251679744" behindDoc="0" locked="0" layoutInCell="1" allowOverlap="1" wp14:anchorId="398FDEC0" wp14:editId="5F613088">
                <wp:simplePos x="0" y="0"/>
                <wp:positionH relativeFrom="column">
                  <wp:posOffset>4928681</wp:posOffset>
                </wp:positionH>
                <wp:positionV relativeFrom="paragraph">
                  <wp:posOffset>327930</wp:posOffset>
                </wp:positionV>
                <wp:extent cx="427922" cy="285345"/>
                <wp:effectExtent l="0" t="0" r="10795" b="19685"/>
                <wp:wrapNone/>
                <wp:docPr id="6" name="Text Box 6"/>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5CE64D14" w14:textId="77777777" w:rsidR="00730036" w:rsidRDefault="00730036" w:rsidP="0073003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6" o:spid="_x0000_s1030" type="#_x0000_t202" style="position:absolute;left:0;text-align:left;margin-left:388.1pt;margin-top:25.8pt;width:33.7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" fillcolor="white [3201]" strokecolor="white [3212]" strokeweight=".5pt">
                <v:textbox>
                  <w:txbxContent>
                    <w:p w14:paraId="5CE64D14" w14:textId="77777777" w:rsidR="00730036" w:rsidRDefault="00730036" w:rsidP="00730036">
                      <w:r>
                        <w:t>(b)</w:t>
                      </w:r>
                    </w:p>
                  </w:txbxContent>
                </v:textbox>
              </v:shape>
            </w:pict>
          </mc:Fallback>
        </mc:AlternateContent>
      </w:r>
      <w:r w:rsidR="00D87DD5" w:rsidRPr="00876A22">
        <w:rPr>
          <w:noProof/>
        </w:rPr>
        <w:drawing>
          <wp:anchor distT="0" distB="0" distL="114300" distR="114300" simplePos="0" relativeHeight="251670528" behindDoc="0" locked="0" layoutInCell="1" allowOverlap="1" wp14:anchorId="133A4A40" wp14:editId="3E3F3D5C">
            <wp:simplePos x="0" y="0"/>
            <wp:positionH relativeFrom="margin">
              <wp:posOffset>0</wp:posOffset>
            </wp:positionH>
            <wp:positionV relativeFrom="paragraph">
              <wp:posOffset>267335</wp:posOffset>
            </wp:positionV>
            <wp:extent cx="5486400" cy="25146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p>
    <w:p w14:paraId="6E34CB1A" w14:textId="77777777" w:rsidR="00D87DD5" w:rsidRPr="00876A22" w:rsidRDefault="00D87DD5" w:rsidP="00D87DD5">
      <w:pPr>
        <w:pStyle w:val="BodyText"/>
        <w:spacing w:line="360" w:lineRule="auto"/>
        <w:ind w:left="610" w:right="284" w:firstLine="720"/>
        <w:jc w:val="both"/>
        <w:rPr>
          <w:shd w:val="clear" w:color="auto" w:fill="FFFFFF"/>
        </w:rPr>
      </w:pPr>
    </w:p>
    <w:p w14:paraId="7A609236" w14:textId="77777777" w:rsidR="00D87DD5" w:rsidRPr="00876A22" w:rsidRDefault="002F3548" w:rsidP="00D87DD5">
      <w:pPr>
        <w:pStyle w:val="BodyText"/>
        <w:spacing w:line="360" w:lineRule="auto"/>
        <w:ind w:left="610" w:right="284" w:firstLine="720"/>
        <w:jc w:val="center"/>
        <w:rPr>
          <w:b/>
          <w:i/>
        </w:rPr>
      </w:pPr>
      <w:r>
        <w:rPr>
          <w:noProof/>
        </w:rPr>
        <w:lastRenderedPageBreak/>
        <mc:AlternateContent>
          <mc:Choice Requires="wps">
            <w:drawing>
              <wp:anchor distT="0" distB="0" distL="114300" distR="114300" simplePos="0" relativeHeight="251685888" behindDoc="0" locked="0" layoutInCell="1" allowOverlap="1" wp14:anchorId="398FDEC0" wp14:editId="5F613088">
                <wp:simplePos x="0" y="0"/>
                <wp:positionH relativeFrom="column">
                  <wp:posOffset>5181979</wp:posOffset>
                </wp:positionH>
                <wp:positionV relativeFrom="paragraph">
                  <wp:posOffset>5786957</wp:posOffset>
                </wp:positionV>
                <wp:extent cx="427922" cy="285345"/>
                <wp:effectExtent l="0" t="0" r="10795" b="19685"/>
                <wp:wrapNone/>
                <wp:docPr id="10" name="Text Box 10"/>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3558001C" w14:textId="77777777" w:rsidR="002F3548" w:rsidRDefault="002F3548" w:rsidP="002F354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0" o:spid="_x0000_s1031" type="#_x0000_t202" style="position:absolute;left:0;text-align:left;margin-left:408.05pt;margin-top:455.65pt;width:33.7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" fillcolor="white [3201]" strokecolor="white [3212]" strokeweight=".5pt">
                <v:textbox>
                  <w:txbxContent>
                    <w:p w14:paraId="3558001C" w14:textId="77777777" w:rsidR="002F3548" w:rsidRDefault="002F3548" w:rsidP="002F3548">
                      <w:r>
                        <w:t>(c)</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98FDEC0" wp14:editId="5F613088">
                <wp:simplePos x="0" y="0"/>
                <wp:positionH relativeFrom="column">
                  <wp:posOffset>5109710</wp:posOffset>
                </wp:positionH>
                <wp:positionV relativeFrom="paragraph">
                  <wp:posOffset>3309728</wp:posOffset>
                </wp:positionV>
                <wp:extent cx="427922" cy="285345"/>
                <wp:effectExtent l="0" t="0" r="10795" b="19685"/>
                <wp:wrapNone/>
                <wp:docPr id="9" name="Text Box 9"/>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515849AF" w14:textId="77777777" w:rsidR="002F3548" w:rsidRDefault="002F3548" w:rsidP="002F354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9" o:spid="_x0000_s1032" type="#_x0000_t202" style="position:absolute;left:0;text-align:left;margin-left:402.35pt;margin-top:260.6pt;width:33.7pt;height:2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" fillcolor="white [3201]" strokecolor="white [3212]" strokeweight=".5pt">
                <v:textbox>
                  <w:txbxContent>
                    <w:p w14:paraId="515849AF" w14:textId="77777777" w:rsidR="002F3548" w:rsidRDefault="002F3548" w:rsidP="002F3548">
                      <w:r>
                        <w:t>(b)</w:t>
                      </w:r>
                    </w:p>
                  </w:txbxContent>
                </v:textbox>
              </v:shape>
            </w:pict>
          </mc:Fallback>
        </mc:AlternateContent>
      </w:r>
      <w:r w:rsidRPr="00876A22">
        <w:rPr>
          <w:noProof/>
        </w:rPr>
        <w:drawing>
          <wp:anchor distT="0" distB="0" distL="114300" distR="114300" simplePos="0" relativeHeight="251667456" behindDoc="0" locked="0" layoutInCell="1" allowOverlap="1" wp14:anchorId="59D5F83F" wp14:editId="00A16C9F">
            <wp:simplePos x="0" y="0"/>
            <wp:positionH relativeFrom="margin">
              <wp:posOffset>226695</wp:posOffset>
            </wp:positionH>
            <wp:positionV relativeFrom="paragraph">
              <wp:posOffset>3190240</wp:posOffset>
            </wp:positionV>
            <wp:extent cx="5486400" cy="23018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301875"/>
                    </a:xfrm>
                    <a:prstGeom prst="rect">
                      <a:avLst/>
                    </a:prstGeom>
                    <a:noFill/>
                    <a:ln>
                      <a:noFill/>
                    </a:ln>
                  </pic:spPr>
                </pic:pic>
              </a:graphicData>
            </a:graphic>
            <wp14:sizeRelV relativeFrom="margin">
              <wp14:pctHeight>0</wp14:pctHeight>
            </wp14:sizeRelV>
          </wp:anchor>
        </w:drawing>
      </w:r>
      <w:r w:rsidRPr="00876A22">
        <w:rPr>
          <w:noProof/>
        </w:rPr>
        <w:drawing>
          <wp:anchor distT="0" distB="0" distL="114300" distR="114300" simplePos="0" relativeHeight="251668480" behindDoc="0" locked="0" layoutInCell="1" allowOverlap="1" wp14:anchorId="1B21D089" wp14:editId="7B49D0A3">
            <wp:simplePos x="0" y="0"/>
            <wp:positionH relativeFrom="margin">
              <wp:posOffset>257080</wp:posOffset>
            </wp:positionH>
            <wp:positionV relativeFrom="paragraph">
              <wp:posOffset>5712149</wp:posOffset>
            </wp:positionV>
            <wp:extent cx="5486400" cy="25146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r>
        <w:rPr>
          <w:noProof/>
        </w:rPr>
        <mc:AlternateContent>
          <mc:Choice Requires="wps">
            <w:drawing>
              <wp:anchor distT="0" distB="0" distL="114300" distR="114300" simplePos="0" relativeHeight="251681792" behindDoc="0" locked="0" layoutInCell="1" allowOverlap="1" wp14:anchorId="398FDEC0" wp14:editId="5F613088">
                <wp:simplePos x="0" y="0"/>
                <wp:positionH relativeFrom="column">
                  <wp:posOffset>5103779</wp:posOffset>
                </wp:positionH>
                <wp:positionV relativeFrom="paragraph">
                  <wp:posOffset>735668</wp:posOffset>
                </wp:positionV>
                <wp:extent cx="427922" cy="285345"/>
                <wp:effectExtent l="0" t="0" r="10795" b="19685"/>
                <wp:wrapNone/>
                <wp:docPr id="7" name="Text Box 7"/>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4AA431AB" w14:textId="77777777" w:rsidR="002F3548" w:rsidRDefault="002F3548" w:rsidP="002F354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7" o:spid="_x0000_s1033" type="#_x0000_t202" style="position:absolute;left:0;text-align:left;margin-left:401.85pt;margin-top:57.95pt;width:33.7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" fillcolor="white [3201]" strokecolor="white [3212]" strokeweight=".5pt">
                <v:textbox>
                  <w:txbxContent>
                    <w:p w14:paraId="4AA431AB" w14:textId="77777777" w:rsidR="002F3548" w:rsidRDefault="002F3548" w:rsidP="002F3548">
                      <w:r>
                        <w:t>(a)</w:t>
                      </w:r>
                    </w:p>
                  </w:txbxContent>
                </v:textbox>
              </v:shape>
            </w:pict>
          </mc:Fallback>
        </mc:AlternateContent>
      </w:r>
      <w:r w:rsidR="00D87DD5" w:rsidRPr="00876A22">
        <w:rPr>
          <w:noProof/>
        </w:rPr>
        <w:drawing>
          <wp:anchor distT="0" distB="0" distL="114300" distR="114300" simplePos="0" relativeHeight="251666432" behindDoc="0" locked="0" layoutInCell="1" allowOverlap="1" wp14:anchorId="4BD0BA2C" wp14:editId="2182FC7C">
            <wp:simplePos x="0" y="0"/>
            <wp:positionH relativeFrom="column">
              <wp:posOffset>226577</wp:posOffset>
            </wp:positionH>
            <wp:positionV relativeFrom="paragraph">
              <wp:posOffset>646959</wp:posOffset>
            </wp:positionV>
            <wp:extent cx="5486400" cy="251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14:sizeRelV relativeFrom="margin">
              <wp14:pctHeight>0</wp14:pctHeight>
            </wp14:sizeRelV>
          </wp:anchor>
        </w:drawing>
      </w:r>
      <w:r w:rsidR="00D87DD5" w:rsidRPr="00876A22">
        <w:rPr>
          <w:b/>
          <w:shd w:val="clear" w:color="auto" w:fill="FFFFFF"/>
        </w:rPr>
        <w:t xml:space="preserve">Fig 3.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liver antioxidant capacity in tilapia, </w:t>
      </w:r>
      <w:r w:rsidR="00D87DD5" w:rsidRPr="00876A22">
        <w:rPr>
          <w:b/>
          <w:i/>
        </w:rPr>
        <w:t xml:space="preserve">O. </w:t>
      </w:r>
      <w:proofErr w:type="spellStart"/>
      <w:r w:rsidR="00D87DD5" w:rsidRPr="00876A22">
        <w:rPr>
          <w:b/>
          <w:i/>
        </w:rPr>
        <w:t>mossambicus</w:t>
      </w:r>
      <w:proofErr w:type="spellEnd"/>
      <w:r w:rsidR="00D87DD5" w:rsidRPr="00876A22">
        <w:rPr>
          <w:b/>
        </w:rPr>
        <w:t>. a) SOD; b) CAT; c) MDA</w:t>
      </w:r>
    </w:p>
    <w:p w14:paraId="65D625DD" w14:textId="77777777" w:rsidR="00D87DD5" w:rsidRPr="00876A22" w:rsidRDefault="00173ABF" w:rsidP="00D87DD5">
      <w:pPr>
        <w:pStyle w:val="BodyText"/>
        <w:spacing w:line="360" w:lineRule="auto"/>
        <w:ind w:left="610" w:right="284"/>
        <w:rPr>
          <w:shd w:val="clear" w:color="auto" w:fill="FFFFFF"/>
        </w:rPr>
      </w:pPr>
      <w:r>
        <w:rPr>
          <w:noProof/>
        </w:rPr>
        <w:lastRenderedPageBreak/>
        <mc:AlternateContent>
          <mc:Choice Requires="wps">
            <w:drawing>
              <wp:anchor distT="0" distB="0" distL="114300" distR="114300" simplePos="0" relativeHeight="251692032" behindDoc="0" locked="0" layoutInCell="1" allowOverlap="1" wp14:anchorId="398FDEC0" wp14:editId="5F613088">
                <wp:simplePos x="0" y="0"/>
                <wp:positionH relativeFrom="column">
                  <wp:posOffset>5155268</wp:posOffset>
                </wp:positionH>
                <wp:positionV relativeFrom="paragraph">
                  <wp:posOffset>6131073</wp:posOffset>
                </wp:positionV>
                <wp:extent cx="427922" cy="285345"/>
                <wp:effectExtent l="0" t="0" r="10795" b="19685"/>
                <wp:wrapNone/>
                <wp:docPr id="13" name="Text Box 13"/>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10083F3E" w14:textId="77777777" w:rsidR="00173ABF" w:rsidRDefault="00173ABF" w:rsidP="00173AB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3" o:spid="_x0000_s1034" type="#_x0000_t202" style="position:absolute;left:0;text-align:left;margin-left:405.95pt;margin-top:482.75pt;width:33.7pt;height:2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" fillcolor="white [3201]" strokecolor="white [3212]" strokeweight=".5pt">
                <v:textbox>
                  <w:txbxContent>
                    <w:p w14:paraId="10083F3E" w14:textId="77777777" w:rsidR="00173ABF" w:rsidRDefault="00173ABF" w:rsidP="00173ABF">
                      <w:r>
                        <w:t>(c)</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98FDEC0" wp14:editId="5F613088">
                <wp:simplePos x="0" y="0"/>
                <wp:positionH relativeFrom="column">
                  <wp:posOffset>5097294</wp:posOffset>
                </wp:positionH>
                <wp:positionV relativeFrom="paragraph">
                  <wp:posOffset>3232434</wp:posOffset>
                </wp:positionV>
                <wp:extent cx="427922" cy="285345"/>
                <wp:effectExtent l="0" t="0" r="10795" b="19685"/>
                <wp:wrapNone/>
                <wp:docPr id="12" name="Text Box 12"/>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62A97AF5" w14:textId="77777777" w:rsidR="00173ABF" w:rsidRDefault="00173ABF" w:rsidP="00173AB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2" o:spid="_x0000_s1035" type="#_x0000_t202" style="position:absolute;left:0;text-align:left;margin-left:401.35pt;margin-top:254.5pt;width:33.7pt;height:2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" fillcolor="white [3201]" strokecolor="white [3212]" strokeweight=".5pt">
                <v:textbox>
                  <w:txbxContent>
                    <w:p w14:paraId="62A97AF5" w14:textId="77777777" w:rsidR="00173ABF" w:rsidRDefault="00173ABF" w:rsidP="00173ABF">
                      <w:r>
                        <w:t>(b)</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98FDEC0" wp14:editId="5F613088">
                <wp:simplePos x="0" y="0"/>
                <wp:positionH relativeFrom="column">
                  <wp:posOffset>5084323</wp:posOffset>
                </wp:positionH>
                <wp:positionV relativeFrom="paragraph">
                  <wp:posOffset>605966</wp:posOffset>
                </wp:positionV>
                <wp:extent cx="427922" cy="285345"/>
                <wp:effectExtent l="0" t="0" r="10795" b="19685"/>
                <wp:wrapNone/>
                <wp:docPr id="11" name="Text Box 11"/>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74CDDD56" w14:textId="77777777" w:rsidR="00173ABF" w:rsidRDefault="00173ABF" w:rsidP="00173AB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1" o:spid="_x0000_s1036" type="#_x0000_t202" style="position:absolute;left:0;text-align:left;margin-left:400.35pt;margin-top:47.7pt;width:33.7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" fillcolor="white [3201]" strokecolor="white [3212]" strokeweight=".5pt">
                <v:textbox>
                  <w:txbxContent>
                    <w:p w14:paraId="74CDDD56" w14:textId="77777777" w:rsidR="00173ABF" w:rsidRDefault="00173ABF" w:rsidP="00173ABF">
                      <w:r>
                        <w:t>(a)</w:t>
                      </w:r>
                    </w:p>
                  </w:txbxContent>
                </v:textbox>
              </v:shape>
            </w:pict>
          </mc:Fallback>
        </mc:AlternateContent>
      </w:r>
      <w:r w:rsidR="000E7EFD" w:rsidRPr="00876A22">
        <w:rPr>
          <w:noProof/>
        </w:rPr>
        <w:drawing>
          <wp:anchor distT="0" distB="0" distL="114300" distR="114300" simplePos="0" relativeHeight="251664384" behindDoc="0" locked="0" layoutInCell="1" allowOverlap="1" wp14:anchorId="0880BC20" wp14:editId="4DBDCFD2">
            <wp:simplePos x="0" y="0"/>
            <wp:positionH relativeFrom="column">
              <wp:posOffset>193675</wp:posOffset>
            </wp:positionH>
            <wp:positionV relativeFrom="paragraph">
              <wp:posOffset>3155315</wp:posOffset>
            </wp:positionV>
            <wp:extent cx="5478145" cy="2499995"/>
            <wp:effectExtent l="0" t="0" r="8255" b="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8145" cy="249999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5408" behindDoc="0" locked="0" layoutInCell="1" allowOverlap="1" wp14:anchorId="391CDF77" wp14:editId="23B59779">
            <wp:simplePos x="0" y="0"/>
            <wp:positionH relativeFrom="column">
              <wp:posOffset>290830</wp:posOffset>
            </wp:positionH>
            <wp:positionV relativeFrom="paragraph">
              <wp:posOffset>6068695</wp:posOffset>
            </wp:positionV>
            <wp:extent cx="5486400" cy="2156460"/>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156460"/>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1312" behindDoc="0" locked="0" layoutInCell="1" allowOverlap="1" wp14:anchorId="05DA8DF9" wp14:editId="2C854567">
            <wp:simplePos x="0" y="0"/>
            <wp:positionH relativeFrom="column">
              <wp:posOffset>195853</wp:posOffset>
            </wp:positionH>
            <wp:positionV relativeFrom="paragraph">
              <wp:posOffset>554899</wp:posOffset>
            </wp:positionV>
            <wp:extent cx="5486400" cy="2512695"/>
            <wp:effectExtent l="0" t="0" r="0" b="1905"/>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2512695"/>
                    </a:xfrm>
                    <a:prstGeom prst="rect">
                      <a:avLst/>
                    </a:prstGeom>
                    <a:noFill/>
                    <a:ln>
                      <a:noFill/>
                    </a:ln>
                  </pic:spPr>
                </pic:pic>
              </a:graphicData>
            </a:graphic>
          </wp:anchor>
        </w:drawing>
      </w:r>
      <w:r w:rsidR="00D87DD5" w:rsidRPr="00876A22">
        <w:rPr>
          <w:b/>
          <w:shd w:val="clear" w:color="auto" w:fill="FFFFFF"/>
        </w:rPr>
        <w:t xml:space="preserve">Fig 4.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immunological indices in tilapia, </w:t>
      </w:r>
      <w:r w:rsidR="00D87DD5" w:rsidRPr="00876A22">
        <w:rPr>
          <w:b/>
          <w:i/>
        </w:rPr>
        <w:t xml:space="preserve">O. </w:t>
      </w:r>
      <w:proofErr w:type="spellStart"/>
      <w:r w:rsidR="00D87DD5" w:rsidRPr="00876A22">
        <w:rPr>
          <w:b/>
          <w:i/>
        </w:rPr>
        <w:t>mossambicus</w:t>
      </w:r>
      <w:proofErr w:type="spellEnd"/>
      <w:r w:rsidR="00D87DD5" w:rsidRPr="00876A22">
        <w:rPr>
          <w:b/>
          <w:i/>
        </w:rPr>
        <w:t xml:space="preserve">. </w:t>
      </w:r>
      <w:r w:rsidR="00D87DD5" w:rsidRPr="00876A22">
        <w:rPr>
          <w:b/>
        </w:rPr>
        <w:t>a) RBA; b) lysozyme; c) myeloperoxidase</w:t>
      </w:r>
    </w:p>
    <w:p w14:paraId="6377800D" w14:textId="77777777" w:rsidR="00D87DD5" w:rsidRPr="00876A22" w:rsidRDefault="00DD5EB0" w:rsidP="00D87DD5">
      <w:pPr>
        <w:tabs>
          <w:tab w:val="left" w:pos="521"/>
        </w:tabs>
        <w:spacing w:before="90" w:line="360" w:lineRule="auto"/>
        <w:ind w:left="563" w:right="284"/>
        <w:jc w:val="center"/>
        <w:rPr>
          <w:rFonts w:ascii="Times New Roman" w:hAnsi="Times New Roman" w:cs="Times New Roman"/>
          <w:b/>
          <w:sz w:val="24"/>
          <w:shd w:val="clear" w:color="auto" w:fill="FFFFFF"/>
        </w:rPr>
      </w:pPr>
      <w:r w:rsidRPr="00876A22">
        <w:rPr>
          <w:noProof/>
        </w:rPr>
        <w:lastRenderedPageBreak/>
        <w:drawing>
          <wp:anchor distT="0" distB="0" distL="114300" distR="114300" simplePos="0" relativeHeight="251662336" behindDoc="0" locked="0" layoutInCell="1" allowOverlap="1" wp14:anchorId="0FC43FE3" wp14:editId="76D3952B">
            <wp:simplePos x="0" y="0"/>
            <wp:positionH relativeFrom="margin">
              <wp:align>right</wp:align>
            </wp:positionH>
            <wp:positionV relativeFrom="paragraph">
              <wp:posOffset>793750</wp:posOffset>
            </wp:positionV>
            <wp:extent cx="5486400" cy="2470150"/>
            <wp:effectExtent l="0" t="0" r="0" b="635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2470150"/>
                    </a:xfrm>
                    <a:prstGeom prst="rect">
                      <a:avLst/>
                    </a:prstGeom>
                    <a:noFill/>
                    <a:ln>
                      <a:noFill/>
                    </a:ln>
                  </pic:spPr>
                </pic:pic>
              </a:graphicData>
            </a:graphic>
          </wp:anchor>
        </w:drawing>
      </w:r>
      <w:r w:rsidR="00D87DD5" w:rsidRPr="00876A22">
        <w:rPr>
          <w:rFonts w:ascii="Times New Roman" w:hAnsi="Times New Roman" w:cs="Times New Roman"/>
          <w:b/>
          <w:sz w:val="24"/>
          <w:shd w:val="clear" w:color="auto" w:fill="FFFFFF"/>
        </w:rPr>
        <w:t xml:space="preserve">Fig 5. Cumulative mortality (%) of tilapia fed with </w:t>
      </w:r>
      <w:proofErr w:type="spellStart"/>
      <w:r w:rsidR="00D87DD5" w:rsidRPr="00876A22">
        <w:rPr>
          <w:rFonts w:ascii="Times New Roman" w:hAnsi="Times New Roman" w:cs="Times New Roman"/>
          <w:b/>
          <w:sz w:val="24"/>
          <w:shd w:val="clear" w:color="auto" w:fill="FFFFFF"/>
        </w:rPr>
        <w:t>CuO</w:t>
      </w:r>
      <w:proofErr w:type="spellEnd"/>
      <w:r w:rsidR="00D87DD5" w:rsidRPr="00876A22">
        <w:rPr>
          <w:rFonts w:ascii="Times New Roman" w:hAnsi="Times New Roman" w:cs="Times New Roman"/>
          <w:b/>
          <w:sz w:val="24"/>
          <w:shd w:val="clear" w:color="auto" w:fill="FFFFFF"/>
        </w:rPr>
        <w:t xml:space="preserve"> NPs different concentrations supplement diets against </w:t>
      </w:r>
      <w:r w:rsidR="00D87DD5" w:rsidRPr="00876A22">
        <w:rPr>
          <w:rFonts w:ascii="Times New Roman" w:hAnsi="Times New Roman" w:cs="Times New Roman"/>
          <w:b/>
          <w:i/>
          <w:sz w:val="24"/>
          <w:shd w:val="clear" w:color="auto" w:fill="FFFFFF"/>
        </w:rPr>
        <w:t xml:space="preserve">S. </w:t>
      </w:r>
      <w:proofErr w:type="spellStart"/>
      <w:r w:rsidR="00D87DD5" w:rsidRPr="00876A22">
        <w:rPr>
          <w:rFonts w:ascii="Times New Roman" w:hAnsi="Times New Roman" w:cs="Times New Roman"/>
          <w:b/>
          <w:i/>
          <w:sz w:val="24"/>
          <w:shd w:val="clear" w:color="auto" w:fill="FFFFFF"/>
        </w:rPr>
        <w:t>agalacitae</w:t>
      </w:r>
      <w:proofErr w:type="spellEnd"/>
      <w:r w:rsidR="00D87DD5" w:rsidRPr="00876A22">
        <w:rPr>
          <w:rFonts w:ascii="Times New Roman" w:hAnsi="Times New Roman" w:cs="Times New Roman"/>
          <w:b/>
          <w:sz w:val="24"/>
          <w:shd w:val="clear" w:color="auto" w:fill="FFFFFF"/>
        </w:rPr>
        <w:t xml:space="preserve"> infection </w:t>
      </w:r>
    </w:p>
    <w:p w14:paraId="7A785AB8" w14:textId="77777777" w:rsidR="00D87DD5" w:rsidRPr="00876A22" w:rsidRDefault="00D87DD5" w:rsidP="00D87DD5">
      <w:pPr>
        <w:pStyle w:val="BodyText"/>
        <w:spacing w:line="360" w:lineRule="auto"/>
        <w:ind w:left="610" w:right="284" w:firstLine="720"/>
        <w:jc w:val="both"/>
        <w:rPr>
          <w:shd w:val="clear" w:color="auto" w:fill="FFFFFF"/>
        </w:rPr>
      </w:pPr>
    </w:p>
    <w:p w14:paraId="763D498A" w14:textId="77777777" w:rsidR="00D87DD5" w:rsidRPr="00876A22" w:rsidRDefault="00D87DD5" w:rsidP="00D87DD5">
      <w:pPr>
        <w:pStyle w:val="BodyText"/>
        <w:spacing w:line="360" w:lineRule="auto"/>
        <w:ind w:left="610" w:right="284" w:firstLine="720"/>
        <w:jc w:val="both"/>
        <w:rPr>
          <w:shd w:val="clear" w:color="auto" w:fill="FFFFFF"/>
        </w:rPr>
      </w:pPr>
    </w:p>
    <w:p w14:paraId="283B2759" w14:textId="77777777" w:rsidR="001C3787" w:rsidRDefault="001C3787" w:rsidP="00CE3547">
      <w:pPr>
        <w:ind w:left="720" w:firstLine="720"/>
        <w:jc w:val="both"/>
        <w:rPr>
          <w:rFonts w:ascii="Times New Roman" w:hAnsi="Times New Roman" w:cs="Times New Roman"/>
          <w:sz w:val="24"/>
          <w:szCs w:val="24"/>
        </w:rPr>
      </w:pPr>
    </w:p>
    <w:p w14:paraId="006150AF" w14:textId="77777777" w:rsidR="001C3787" w:rsidRDefault="001C3787" w:rsidP="00CE3547">
      <w:pPr>
        <w:ind w:left="720" w:firstLine="720"/>
        <w:jc w:val="both"/>
        <w:rPr>
          <w:rFonts w:ascii="Times New Roman" w:hAnsi="Times New Roman" w:cs="Times New Roman"/>
          <w:sz w:val="24"/>
          <w:szCs w:val="24"/>
        </w:rPr>
      </w:pPr>
    </w:p>
    <w:p w14:paraId="30610AC3" w14:textId="77777777" w:rsidR="001C3787" w:rsidRDefault="001C3787" w:rsidP="00CE3547">
      <w:pPr>
        <w:ind w:left="720" w:firstLine="720"/>
        <w:jc w:val="both"/>
        <w:rPr>
          <w:rFonts w:ascii="Times New Roman" w:hAnsi="Times New Roman" w:cs="Times New Roman"/>
          <w:sz w:val="24"/>
          <w:szCs w:val="24"/>
        </w:rPr>
      </w:pPr>
    </w:p>
    <w:p w14:paraId="15E6B5BB" w14:textId="77777777" w:rsidR="0090105A" w:rsidRDefault="0090105A" w:rsidP="00CE3547">
      <w:pPr>
        <w:ind w:left="720" w:firstLine="720"/>
        <w:jc w:val="both"/>
        <w:rPr>
          <w:rFonts w:ascii="Times New Roman" w:hAnsi="Times New Roman" w:cs="Times New Roman"/>
          <w:sz w:val="24"/>
          <w:szCs w:val="24"/>
        </w:rPr>
      </w:pPr>
    </w:p>
    <w:p w14:paraId="4ED69575" w14:textId="77777777" w:rsidR="0090105A" w:rsidRDefault="0090105A" w:rsidP="00CE3547">
      <w:pPr>
        <w:ind w:left="720" w:firstLine="720"/>
        <w:jc w:val="both"/>
        <w:rPr>
          <w:rFonts w:ascii="Times New Roman" w:hAnsi="Times New Roman" w:cs="Times New Roman"/>
          <w:sz w:val="24"/>
          <w:szCs w:val="24"/>
        </w:rPr>
      </w:pPr>
    </w:p>
    <w:p w14:paraId="19309122" w14:textId="77777777" w:rsidR="0090105A" w:rsidRDefault="0090105A" w:rsidP="00CE3547">
      <w:pPr>
        <w:ind w:left="720" w:firstLine="720"/>
        <w:jc w:val="both"/>
        <w:rPr>
          <w:rFonts w:ascii="Times New Roman" w:hAnsi="Times New Roman" w:cs="Times New Roman"/>
          <w:sz w:val="24"/>
          <w:szCs w:val="24"/>
        </w:rPr>
      </w:pPr>
    </w:p>
    <w:p w14:paraId="773C80D7" w14:textId="77777777" w:rsidR="0090105A" w:rsidRDefault="0090105A" w:rsidP="00CE3547">
      <w:pPr>
        <w:ind w:left="720" w:firstLine="720"/>
        <w:jc w:val="both"/>
        <w:rPr>
          <w:rFonts w:ascii="Times New Roman" w:hAnsi="Times New Roman" w:cs="Times New Roman"/>
          <w:sz w:val="24"/>
          <w:szCs w:val="24"/>
        </w:rPr>
      </w:pPr>
    </w:p>
    <w:p w14:paraId="6727C0D9" w14:textId="77777777" w:rsidR="0090105A" w:rsidRDefault="0090105A" w:rsidP="00CE3547">
      <w:pPr>
        <w:ind w:left="720" w:firstLine="720"/>
        <w:jc w:val="both"/>
        <w:rPr>
          <w:rFonts w:ascii="Times New Roman" w:hAnsi="Times New Roman" w:cs="Times New Roman"/>
          <w:sz w:val="24"/>
          <w:szCs w:val="24"/>
        </w:rPr>
      </w:pPr>
    </w:p>
    <w:p w14:paraId="7B1E31B3" w14:textId="77777777" w:rsidR="0090105A" w:rsidRDefault="0090105A" w:rsidP="00CE3547">
      <w:pPr>
        <w:ind w:left="720" w:firstLine="720"/>
        <w:jc w:val="both"/>
        <w:rPr>
          <w:rFonts w:ascii="Times New Roman" w:hAnsi="Times New Roman" w:cs="Times New Roman"/>
          <w:sz w:val="24"/>
          <w:szCs w:val="24"/>
        </w:rPr>
      </w:pPr>
    </w:p>
    <w:p w14:paraId="50659D4F" w14:textId="77777777" w:rsidR="0090105A" w:rsidRDefault="0090105A" w:rsidP="00CE3547">
      <w:pPr>
        <w:ind w:left="720" w:firstLine="720"/>
        <w:jc w:val="both"/>
        <w:rPr>
          <w:rFonts w:ascii="Times New Roman" w:hAnsi="Times New Roman" w:cs="Times New Roman"/>
          <w:sz w:val="24"/>
          <w:szCs w:val="24"/>
        </w:rPr>
      </w:pPr>
    </w:p>
    <w:p w14:paraId="6550AE26" w14:textId="77777777" w:rsidR="0090105A" w:rsidRDefault="0090105A" w:rsidP="00CE3547">
      <w:pPr>
        <w:ind w:left="720" w:firstLine="720"/>
        <w:jc w:val="both"/>
        <w:rPr>
          <w:rFonts w:ascii="Times New Roman" w:hAnsi="Times New Roman" w:cs="Times New Roman"/>
          <w:sz w:val="24"/>
          <w:szCs w:val="24"/>
        </w:rPr>
      </w:pPr>
    </w:p>
    <w:p w14:paraId="6335C876" w14:textId="77777777" w:rsidR="0090105A" w:rsidRDefault="0090105A" w:rsidP="00CE3547">
      <w:pPr>
        <w:ind w:left="720" w:firstLine="720"/>
        <w:jc w:val="both"/>
        <w:rPr>
          <w:rFonts w:ascii="Times New Roman" w:hAnsi="Times New Roman" w:cs="Times New Roman"/>
          <w:sz w:val="24"/>
          <w:szCs w:val="24"/>
        </w:rPr>
      </w:pPr>
    </w:p>
    <w:p w14:paraId="21583CD9" w14:textId="77777777" w:rsidR="0090105A" w:rsidRDefault="0090105A" w:rsidP="00CE3547">
      <w:pPr>
        <w:ind w:left="720" w:firstLine="720"/>
        <w:jc w:val="both"/>
        <w:rPr>
          <w:rFonts w:ascii="Times New Roman" w:hAnsi="Times New Roman" w:cs="Times New Roman"/>
          <w:sz w:val="24"/>
          <w:szCs w:val="24"/>
        </w:rPr>
      </w:pPr>
    </w:p>
    <w:sectPr w:rsidR="0090105A">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6D4D" w14:textId="77777777" w:rsidR="00996F1E" w:rsidRDefault="00996F1E" w:rsidP="009E095C">
      <w:pPr>
        <w:spacing w:after="0" w:line="240" w:lineRule="auto"/>
      </w:pPr>
      <w:r>
        <w:separator/>
      </w:r>
    </w:p>
  </w:endnote>
  <w:endnote w:type="continuationSeparator" w:id="0">
    <w:p w14:paraId="714B5123" w14:textId="77777777" w:rsidR="00996F1E" w:rsidRDefault="00996F1E" w:rsidP="009E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F78" w14:textId="77777777" w:rsidR="009E095C" w:rsidRDefault="009E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FE4E" w14:textId="77777777" w:rsidR="009E095C" w:rsidRDefault="009E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6D29" w14:textId="77777777" w:rsidR="009E095C" w:rsidRDefault="009E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3AE7" w14:textId="77777777" w:rsidR="00996F1E" w:rsidRDefault="00996F1E" w:rsidP="009E095C">
      <w:pPr>
        <w:spacing w:after="0" w:line="240" w:lineRule="auto"/>
      </w:pPr>
      <w:r>
        <w:separator/>
      </w:r>
    </w:p>
  </w:footnote>
  <w:footnote w:type="continuationSeparator" w:id="0">
    <w:p w14:paraId="26F3F950" w14:textId="77777777" w:rsidR="00996F1E" w:rsidRDefault="00996F1E" w:rsidP="009E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85B" w14:textId="1E347EDB" w:rsidR="009E095C" w:rsidRDefault="00996F1E">
    <w:pPr>
      <w:pStyle w:val="Header"/>
    </w:pPr>
    <w:r>
      <w:rPr>
        <w:noProof/>
      </w:rPr>
      <w:pict w14:anchorId="7F63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4"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1BC5" w14:textId="60008612" w:rsidR="009E095C" w:rsidRDefault="00996F1E">
    <w:pPr>
      <w:pStyle w:val="Header"/>
    </w:pPr>
    <w:r>
      <w:rPr>
        <w:noProof/>
      </w:rPr>
      <w:pict w14:anchorId="3D5A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5"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8EE4" w14:textId="091F295F" w:rsidR="009E095C" w:rsidRDefault="00996F1E">
    <w:pPr>
      <w:pStyle w:val="Header"/>
    </w:pPr>
    <w:r>
      <w:rPr>
        <w:noProof/>
      </w:rPr>
      <w:pict w14:anchorId="659E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3"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5F0E"/>
    <w:multiLevelType w:val="hybridMultilevel"/>
    <w:tmpl w:val="1D94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A2BAC"/>
    <w:multiLevelType w:val="hybridMultilevel"/>
    <w:tmpl w:val="EB76C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B66E0"/>
    <w:multiLevelType w:val="hybridMultilevel"/>
    <w:tmpl w:val="400EB782"/>
    <w:lvl w:ilvl="0" w:tplc="8E76D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520B2"/>
    <w:multiLevelType w:val="hybridMultilevel"/>
    <w:tmpl w:val="05A4BCB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5D9B5DCF"/>
    <w:multiLevelType w:val="hybridMultilevel"/>
    <w:tmpl w:val="2EA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60483"/>
    <w:multiLevelType w:val="hybridMultilevel"/>
    <w:tmpl w:val="B8C85BD0"/>
    <w:lvl w:ilvl="0" w:tplc="BB3A37F2">
      <w:start w:val="2"/>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54632">
    <w:abstractNumId w:val="0"/>
  </w:num>
  <w:num w:numId="2" w16cid:durableId="601031355">
    <w:abstractNumId w:val="3"/>
  </w:num>
  <w:num w:numId="3" w16cid:durableId="511187308">
    <w:abstractNumId w:val="2"/>
  </w:num>
  <w:num w:numId="4" w16cid:durableId="663125757">
    <w:abstractNumId w:val="4"/>
  </w:num>
  <w:num w:numId="5" w16cid:durableId="1298998440">
    <w:abstractNumId w:val="5"/>
  </w:num>
  <w:num w:numId="6" w16cid:durableId="48386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EA"/>
    <w:rsid w:val="000008E8"/>
    <w:rsid w:val="0000148E"/>
    <w:rsid w:val="00006F65"/>
    <w:rsid w:val="0000714E"/>
    <w:rsid w:val="000104B1"/>
    <w:rsid w:val="000179F9"/>
    <w:rsid w:val="00027F52"/>
    <w:rsid w:val="00030043"/>
    <w:rsid w:val="00030195"/>
    <w:rsid w:val="00031F9A"/>
    <w:rsid w:val="0004341F"/>
    <w:rsid w:val="00053102"/>
    <w:rsid w:val="000546CA"/>
    <w:rsid w:val="00063EBC"/>
    <w:rsid w:val="000644EE"/>
    <w:rsid w:val="00065F6C"/>
    <w:rsid w:val="0007241C"/>
    <w:rsid w:val="00074BDF"/>
    <w:rsid w:val="00084A0E"/>
    <w:rsid w:val="0008621A"/>
    <w:rsid w:val="00086B0A"/>
    <w:rsid w:val="000918B9"/>
    <w:rsid w:val="00092815"/>
    <w:rsid w:val="00093FD4"/>
    <w:rsid w:val="00094E34"/>
    <w:rsid w:val="00095B2E"/>
    <w:rsid w:val="000967F6"/>
    <w:rsid w:val="000B5FB9"/>
    <w:rsid w:val="000B6BC7"/>
    <w:rsid w:val="000B7615"/>
    <w:rsid w:val="000C13A9"/>
    <w:rsid w:val="000C79DB"/>
    <w:rsid w:val="000D0888"/>
    <w:rsid w:val="000D0C73"/>
    <w:rsid w:val="000E0B20"/>
    <w:rsid w:val="000E5F60"/>
    <w:rsid w:val="000E7175"/>
    <w:rsid w:val="000E7D96"/>
    <w:rsid w:val="000E7EFD"/>
    <w:rsid w:val="000F5618"/>
    <w:rsid w:val="000F7AD5"/>
    <w:rsid w:val="0010238E"/>
    <w:rsid w:val="00110803"/>
    <w:rsid w:val="00114090"/>
    <w:rsid w:val="001140FD"/>
    <w:rsid w:val="00114549"/>
    <w:rsid w:val="0011747D"/>
    <w:rsid w:val="0011791E"/>
    <w:rsid w:val="00122B14"/>
    <w:rsid w:val="00124BAF"/>
    <w:rsid w:val="001250A3"/>
    <w:rsid w:val="00127A5B"/>
    <w:rsid w:val="0014673F"/>
    <w:rsid w:val="00147C7E"/>
    <w:rsid w:val="00150340"/>
    <w:rsid w:val="00152B26"/>
    <w:rsid w:val="00155590"/>
    <w:rsid w:val="0015673B"/>
    <w:rsid w:val="00164B0A"/>
    <w:rsid w:val="00166706"/>
    <w:rsid w:val="00167B94"/>
    <w:rsid w:val="001706C6"/>
    <w:rsid w:val="00172C13"/>
    <w:rsid w:val="00173ABF"/>
    <w:rsid w:val="001768DF"/>
    <w:rsid w:val="00183D7A"/>
    <w:rsid w:val="00185EAD"/>
    <w:rsid w:val="00186C49"/>
    <w:rsid w:val="001906EC"/>
    <w:rsid w:val="00190F70"/>
    <w:rsid w:val="00193406"/>
    <w:rsid w:val="00196616"/>
    <w:rsid w:val="00196A6C"/>
    <w:rsid w:val="001A43AD"/>
    <w:rsid w:val="001A45F2"/>
    <w:rsid w:val="001A6D67"/>
    <w:rsid w:val="001A7A41"/>
    <w:rsid w:val="001B0517"/>
    <w:rsid w:val="001C1E76"/>
    <w:rsid w:val="001C332F"/>
    <w:rsid w:val="001C3787"/>
    <w:rsid w:val="001D3A3B"/>
    <w:rsid w:val="001D4476"/>
    <w:rsid w:val="001D75B2"/>
    <w:rsid w:val="001E50C4"/>
    <w:rsid w:val="001E5387"/>
    <w:rsid w:val="001F38CF"/>
    <w:rsid w:val="001F4FD4"/>
    <w:rsid w:val="001F7835"/>
    <w:rsid w:val="00202F44"/>
    <w:rsid w:val="00206E5B"/>
    <w:rsid w:val="0022178F"/>
    <w:rsid w:val="002238EA"/>
    <w:rsid w:val="00230769"/>
    <w:rsid w:val="00236894"/>
    <w:rsid w:val="002403BB"/>
    <w:rsid w:val="00246E0F"/>
    <w:rsid w:val="002472D3"/>
    <w:rsid w:val="00247FCF"/>
    <w:rsid w:val="002565A2"/>
    <w:rsid w:val="002566FD"/>
    <w:rsid w:val="002575B4"/>
    <w:rsid w:val="00261378"/>
    <w:rsid w:val="00263A99"/>
    <w:rsid w:val="002645FE"/>
    <w:rsid w:val="002848A3"/>
    <w:rsid w:val="00285EDC"/>
    <w:rsid w:val="00286874"/>
    <w:rsid w:val="00286A5C"/>
    <w:rsid w:val="00286C47"/>
    <w:rsid w:val="0028781D"/>
    <w:rsid w:val="00293827"/>
    <w:rsid w:val="002963A5"/>
    <w:rsid w:val="002966C4"/>
    <w:rsid w:val="002A7F76"/>
    <w:rsid w:val="002B0C9F"/>
    <w:rsid w:val="002B508E"/>
    <w:rsid w:val="002C137B"/>
    <w:rsid w:val="002C253C"/>
    <w:rsid w:val="002C4207"/>
    <w:rsid w:val="002C524C"/>
    <w:rsid w:val="002C6F64"/>
    <w:rsid w:val="002D0202"/>
    <w:rsid w:val="002D4127"/>
    <w:rsid w:val="002D7670"/>
    <w:rsid w:val="002E1114"/>
    <w:rsid w:val="002E1B89"/>
    <w:rsid w:val="002F114A"/>
    <w:rsid w:val="002F19B0"/>
    <w:rsid w:val="002F2C17"/>
    <w:rsid w:val="002F3548"/>
    <w:rsid w:val="002F5B4F"/>
    <w:rsid w:val="002F6D4C"/>
    <w:rsid w:val="002F7031"/>
    <w:rsid w:val="00300B8B"/>
    <w:rsid w:val="00304EB6"/>
    <w:rsid w:val="00305E8D"/>
    <w:rsid w:val="00307800"/>
    <w:rsid w:val="003238BE"/>
    <w:rsid w:val="00323A4E"/>
    <w:rsid w:val="0032638C"/>
    <w:rsid w:val="00326814"/>
    <w:rsid w:val="0033346D"/>
    <w:rsid w:val="00335330"/>
    <w:rsid w:val="00341F83"/>
    <w:rsid w:val="00347671"/>
    <w:rsid w:val="003510EA"/>
    <w:rsid w:val="0036360D"/>
    <w:rsid w:val="0037300C"/>
    <w:rsid w:val="00373C1A"/>
    <w:rsid w:val="0038572F"/>
    <w:rsid w:val="00387C26"/>
    <w:rsid w:val="00390C1A"/>
    <w:rsid w:val="00397A10"/>
    <w:rsid w:val="003A299A"/>
    <w:rsid w:val="003B23E0"/>
    <w:rsid w:val="003B5FA0"/>
    <w:rsid w:val="003C0411"/>
    <w:rsid w:val="003C14E5"/>
    <w:rsid w:val="003C2C2F"/>
    <w:rsid w:val="003D2F5B"/>
    <w:rsid w:val="003E078F"/>
    <w:rsid w:val="003F17CF"/>
    <w:rsid w:val="003F4053"/>
    <w:rsid w:val="003F697F"/>
    <w:rsid w:val="003F7EA7"/>
    <w:rsid w:val="004006C1"/>
    <w:rsid w:val="0040672F"/>
    <w:rsid w:val="004212D5"/>
    <w:rsid w:val="00426312"/>
    <w:rsid w:val="00433F7E"/>
    <w:rsid w:val="004340DE"/>
    <w:rsid w:val="004360BB"/>
    <w:rsid w:val="004374B2"/>
    <w:rsid w:val="0044148E"/>
    <w:rsid w:val="004541DB"/>
    <w:rsid w:val="004542BF"/>
    <w:rsid w:val="004608AF"/>
    <w:rsid w:val="004630F2"/>
    <w:rsid w:val="00464C03"/>
    <w:rsid w:val="004669F5"/>
    <w:rsid w:val="00472A6E"/>
    <w:rsid w:val="00483D6E"/>
    <w:rsid w:val="0048687E"/>
    <w:rsid w:val="004874EA"/>
    <w:rsid w:val="004903C4"/>
    <w:rsid w:val="004931B4"/>
    <w:rsid w:val="00493D81"/>
    <w:rsid w:val="004956CF"/>
    <w:rsid w:val="00497152"/>
    <w:rsid w:val="004A2232"/>
    <w:rsid w:val="004A497A"/>
    <w:rsid w:val="004A5452"/>
    <w:rsid w:val="004B05F0"/>
    <w:rsid w:val="004B1A4D"/>
    <w:rsid w:val="004B5B68"/>
    <w:rsid w:val="004B5E1C"/>
    <w:rsid w:val="004B6B98"/>
    <w:rsid w:val="004C024B"/>
    <w:rsid w:val="004C3242"/>
    <w:rsid w:val="004C33ED"/>
    <w:rsid w:val="004C6E88"/>
    <w:rsid w:val="004D020B"/>
    <w:rsid w:val="004D17C4"/>
    <w:rsid w:val="004D2C2F"/>
    <w:rsid w:val="004D52F0"/>
    <w:rsid w:val="004D7153"/>
    <w:rsid w:val="004D7EAC"/>
    <w:rsid w:val="004E1230"/>
    <w:rsid w:val="004E2150"/>
    <w:rsid w:val="004E7D37"/>
    <w:rsid w:val="004F191E"/>
    <w:rsid w:val="004F1E89"/>
    <w:rsid w:val="004F6E4D"/>
    <w:rsid w:val="00503FB1"/>
    <w:rsid w:val="005110AE"/>
    <w:rsid w:val="005124E4"/>
    <w:rsid w:val="00512EC6"/>
    <w:rsid w:val="005138E0"/>
    <w:rsid w:val="005144B7"/>
    <w:rsid w:val="00514BCF"/>
    <w:rsid w:val="00514F18"/>
    <w:rsid w:val="00515D3D"/>
    <w:rsid w:val="0052046D"/>
    <w:rsid w:val="00520DD5"/>
    <w:rsid w:val="00522877"/>
    <w:rsid w:val="00523C05"/>
    <w:rsid w:val="00525AB0"/>
    <w:rsid w:val="005302C0"/>
    <w:rsid w:val="0053214F"/>
    <w:rsid w:val="00540805"/>
    <w:rsid w:val="005424B9"/>
    <w:rsid w:val="00542953"/>
    <w:rsid w:val="00545C72"/>
    <w:rsid w:val="00546D30"/>
    <w:rsid w:val="0054768C"/>
    <w:rsid w:val="005505E9"/>
    <w:rsid w:val="00555B34"/>
    <w:rsid w:val="005568DD"/>
    <w:rsid w:val="00562E6C"/>
    <w:rsid w:val="00562F9B"/>
    <w:rsid w:val="00563685"/>
    <w:rsid w:val="005702C2"/>
    <w:rsid w:val="00573BC3"/>
    <w:rsid w:val="0057629A"/>
    <w:rsid w:val="00576E57"/>
    <w:rsid w:val="005776EE"/>
    <w:rsid w:val="005853B9"/>
    <w:rsid w:val="0058549B"/>
    <w:rsid w:val="00586C41"/>
    <w:rsid w:val="005A04EE"/>
    <w:rsid w:val="005B20BA"/>
    <w:rsid w:val="005B51D9"/>
    <w:rsid w:val="005B7161"/>
    <w:rsid w:val="005B7A87"/>
    <w:rsid w:val="005C0A0C"/>
    <w:rsid w:val="005C424A"/>
    <w:rsid w:val="005C44A0"/>
    <w:rsid w:val="005C7678"/>
    <w:rsid w:val="005D13AB"/>
    <w:rsid w:val="005D18AF"/>
    <w:rsid w:val="005D3090"/>
    <w:rsid w:val="005D355E"/>
    <w:rsid w:val="005D64E9"/>
    <w:rsid w:val="005E3B8D"/>
    <w:rsid w:val="005E42FC"/>
    <w:rsid w:val="005E476E"/>
    <w:rsid w:val="005E60ED"/>
    <w:rsid w:val="005E7851"/>
    <w:rsid w:val="005F08B1"/>
    <w:rsid w:val="005F09EA"/>
    <w:rsid w:val="005F2326"/>
    <w:rsid w:val="005F62AA"/>
    <w:rsid w:val="005F67EE"/>
    <w:rsid w:val="0060495E"/>
    <w:rsid w:val="00604DC8"/>
    <w:rsid w:val="0060564C"/>
    <w:rsid w:val="00613B24"/>
    <w:rsid w:val="00621194"/>
    <w:rsid w:val="006248BC"/>
    <w:rsid w:val="00625AEC"/>
    <w:rsid w:val="0063500A"/>
    <w:rsid w:val="00636139"/>
    <w:rsid w:val="00645DC2"/>
    <w:rsid w:val="00646B0F"/>
    <w:rsid w:val="00650AB3"/>
    <w:rsid w:val="00651A08"/>
    <w:rsid w:val="0065250D"/>
    <w:rsid w:val="00653EF8"/>
    <w:rsid w:val="0065594E"/>
    <w:rsid w:val="0066042D"/>
    <w:rsid w:val="00663AF3"/>
    <w:rsid w:val="00665EF9"/>
    <w:rsid w:val="006666AA"/>
    <w:rsid w:val="00673134"/>
    <w:rsid w:val="006733F2"/>
    <w:rsid w:val="00676EF3"/>
    <w:rsid w:val="00686617"/>
    <w:rsid w:val="0069202F"/>
    <w:rsid w:val="006934BF"/>
    <w:rsid w:val="00694BD2"/>
    <w:rsid w:val="00696E4E"/>
    <w:rsid w:val="006A259D"/>
    <w:rsid w:val="006A7BAB"/>
    <w:rsid w:val="006C476A"/>
    <w:rsid w:val="006C7513"/>
    <w:rsid w:val="006E4697"/>
    <w:rsid w:val="006E7FBF"/>
    <w:rsid w:val="006F0BC8"/>
    <w:rsid w:val="006F1AD7"/>
    <w:rsid w:val="006F2A41"/>
    <w:rsid w:val="006F2FAF"/>
    <w:rsid w:val="006F3E40"/>
    <w:rsid w:val="00700216"/>
    <w:rsid w:val="007007AC"/>
    <w:rsid w:val="00702C6B"/>
    <w:rsid w:val="00704985"/>
    <w:rsid w:val="00707099"/>
    <w:rsid w:val="0072359B"/>
    <w:rsid w:val="0072517E"/>
    <w:rsid w:val="00730036"/>
    <w:rsid w:val="0073216C"/>
    <w:rsid w:val="007330C6"/>
    <w:rsid w:val="0074259E"/>
    <w:rsid w:val="00744EE7"/>
    <w:rsid w:val="007501F4"/>
    <w:rsid w:val="007506DB"/>
    <w:rsid w:val="00752D47"/>
    <w:rsid w:val="00753E14"/>
    <w:rsid w:val="00754DAB"/>
    <w:rsid w:val="00760B27"/>
    <w:rsid w:val="00765845"/>
    <w:rsid w:val="0076648B"/>
    <w:rsid w:val="007758D0"/>
    <w:rsid w:val="00795CD6"/>
    <w:rsid w:val="0079610D"/>
    <w:rsid w:val="007B042D"/>
    <w:rsid w:val="007B1B47"/>
    <w:rsid w:val="007B5D2F"/>
    <w:rsid w:val="007C36E5"/>
    <w:rsid w:val="007D0ED9"/>
    <w:rsid w:val="007D7170"/>
    <w:rsid w:val="007D7204"/>
    <w:rsid w:val="007E1BBB"/>
    <w:rsid w:val="007E307F"/>
    <w:rsid w:val="007E5B8D"/>
    <w:rsid w:val="007F620A"/>
    <w:rsid w:val="00801D1F"/>
    <w:rsid w:val="008026E4"/>
    <w:rsid w:val="0081163D"/>
    <w:rsid w:val="00811D55"/>
    <w:rsid w:val="008152A3"/>
    <w:rsid w:val="00822FB4"/>
    <w:rsid w:val="0082344B"/>
    <w:rsid w:val="00827F6E"/>
    <w:rsid w:val="00831C54"/>
    <w:rsid w:val="00837CF4"/>
    <w:rsid w:val="00840817"/>
    <w:rsid w:val="00842B8B"/>
    <w:rsid w:val="00842E12"/>
    <w:rsid w:val="00844AD7"/>
    <w:rsid w:val="00850480"/>
    <w:rsid w:val="00861D70"/>
    <w:rsid w:val="00871AEA"/>
    <w:rsid w:val="00873410"/>
    <w:rsid w:val="0087409D"/>
    <w:rsid w:val="0087539E"/>
    <w:rsid w:val="008760DC"/>
    <w:rsid w:val="0087735A"/>
    <w:rsid w:val="008835F9"/>
    <w:rsid w:val="00885B83"/>
    <w:rsid w:val="00886761"/>
    <w:rsid w:val="008A089B"/>
    <w:rsid w:val="008A4C2A"/>
    <w:rsid w:val="008A6164"/>
    <w:rsid w:val="008B12BB"/>
    <w:rsid w:val="008B78D1"/>
    <w:rsid w:val="008C19B8"/>
    <w:rsid w:val="008C3289"/>
    <w:rsid w:val="008C49E2"/>
    <w:rsid w:val="008D5562"/>
    <w:rsid w:val="008D563C"/>
    <w:rsid w:val="008D6C59"/>
    <w:rsid w:val="008E6466"/>
    <w:rsid w:val="008E6D1B"/>
    <w:rsid w:val="008E7233"/>
    <w:rsid w:val="008F5847"/>
    <w:rsid w:val="008F58B7"/>
    <w:rsid w:val="008F5DEA"/>
    <w:rsid w:val="00900D2C"/>
    <w:rsid w:val="0090105A"/>
    <w:rsid w:val="0090269A"/>
    <w:rsid w:val="0090281E"/>
    <w:rsid w:val="00916F90"/>
    <w:rsid w:val="00917C5A"/>
    <w:rsid w:val="00920E97"/>
    <w:rsid w:val="009213B8"/>
    <w:rsid w:val="0092191C"/>
    <w:rsid w:val="009229CC"/>
    <w:rsid w:val="00923A15"/>
    <w:rsid w:val="00923DD8"/>
    <w:rsid w:val="00926F18"/>
    <w:rsid w:val="009312AE"/>
    <w:rsid w:val="0093245E"/>
    <w:rsid w:val="009373E4"/>
    <w:rsid w:val="00937E10"/>
    <w:rsid w:val="00942414"/>
    <w:rsid w:val="009435D1"/>
    <w:rsid w:val="009471A6"/>
    <w:rsid w:val="00947A9A"/>
    <w:rsid w:val="0095502A"/>
    <w:rsid w:val="009644C6"/>
    <w:rsid w:val="009646FE"/>
    <w:rsid w:val="009663B7"/>
    <w:rsid w:val="009729D5"/>
    <w:rsid w:val="0097411B"/>
    <w:rsid w:val="00974FE6"/>
    <w:rsid w:val="00991E8F"/>
    <w:rsid w:val="0099287C"/>
    <w:rsid w:val="009936A4"/>
    <w:rsid w:val="009952AA"/>
    <w:rsid w:val="0099672A"/>
    <w:rsid w:val="00996F1E"/>
    <w:rsid w:val="009A5A2F"/>
    <w:rsid w:val="009A5F87"/>
    <w:rsid w:val="009A7404"/>
    <w:rsid w:val="009C0239"/>
    <w:rsid w:val="009C5A85"/>
    <w:rsid w:val="009C670F"/>
    <w:rsid w:val="009C686C"/>
    <w:rsid w:val="009D301E"/>
    <w:rsid w:val="009D4F6C"/>
    <w:rsid w:val="009D6BB5"/>
    <w:rsid w:val="009E095C"/>
    <w:rsid w:val="009E1AE5"/>
    <w:rsid w:val="009E5428"/>
    <w:rsid w:val="009F665D"/>
    <w:rsid w:val="009F68AA"/>
    <w:rsid w:val="00A00C94"/>
    <w:rsid w:val="00A04F06"/>
    <w:rsid w:val="00A057EA"/>
    <w:rsid w:val="00A136EC"/>
    <w:rsid w:val="00A15958"/>
    <w:rsid w:val="00A2012A"/>
    <w:rsid w:val="00A22D63"/>
    <w:rsid w:val="00A26547"/>
    <w:rsid w:val="00A27886"/>
    <w:rsid w:val="00A30AAD"/>
    <w:rsid w:val="00A30E6A"/>
    <w:rsid w:val="00A412AE"/>
    <w:rsid w:val="00A449A4"/>
    <w:rsid w:val="00A449A7"/>
    <w:rsid w:val="00A477CA"/>
    <w:rsid w:val="00A63A18"/>
    <w:rsid w:val="00A65985"/>
    <w:rsid w:val="00A66BC3"/>
    <w:rsid w:val="00A8189F"/>
    <w:rsid w:val="00A83F52"/>
    <w:rsid w:val="00A84861"/>
    <w:rsid w:val="00A928B4"/>
    <w:rsid w:val="00A93CC3"/>
    <w:rsid w:val="00A94351"/>
    <w:rsid w:val="00AA0554"/>
    <w:rsid w:val="00AA0BEC"/>
    <w:rsid w:val="00AA68CB"/>
    <w:rsid w:val="00AB17C6"/>
    <w:rsid w:val="00AB523F"/>
    <w:rsid w:val="00AB6B3D"/>
    <w:rsid w:val="00AB75CA"/>
    <w:rsid w:val="00AC42FC"/>
    <w:rsid w:val="00AC70DB"/>
    <w:rsid w:val="00AC7972"/>
    <w:rsid w:val="00AD6498"/>
    <w:rsid w:val="00AE2470"/>
    <w:rsid w:val="00AE418E"/>
    <w:rsid w:val="00AE4881"/>
    <w:rsid w:val="00AE763B"/>
    <w:rsid w:val="00AF6D89"/>
    <w:rsid w:val="00AF70EC"/>
    <w:rsid w:val="00B01053"/>
    <w:rsid w:val="00B0113E"/>
    <w:rsid w:val="00B13E44"/>
    <w:rsid w:val="00B1559E"/>
    <w:rsid w:val="00B16CE2"/>
    <w:rsid w:val="00B25945"/>
    <w:rsid w:val="00B27CF9"/>
    <w:rsid w:val="00B34AB5"/>
    <w:rsid w:val="00B41B0F"/>
    <w:rsid w:val="00B43AB8"/>
    <w:rsid w:val="00B52807"/>
    <w:rsid w:val="00B60D04"/>
    <w:rsid w:val="00B618F5"/>
    <w:rsid w:val="00B64DE1"/>
    <w:rsid w:val="00B66933"/>
    <w:rsid w:val="00B679F2"/>
    <w:rsid w:val="00B7109C"/>
    <w:rsid w:val="00B86884"/>
    <w:rsid w:val="00B950B8"/>
    <w:rsid w:val="00BA4950"/>
    <w:rsid w:val="00BC3A31"/>
    <w:rsid w:val="00BC47B3"/>
    <w:rsid w:val="00BC7225"/>
    <w:rsid w:val="00BD2BBE"/>
    <w:rsid w:val="00BE3DE3"/>
    <w:rsid w:val="00BF013C"/>
    <w:rsid w:val="00BF1303"/>
    <w:rsid w:val="00BF2143"/>
    <w:rsid w:val="00BF29E5"/>
    <w:rsid w:val="00C06EEC"/>
    <w:rsid w:val="00C107A8"/>
    <w:rsid w:val="00C10FD0"/>
    <w:rsid w:val="00C137C7"/>
    <w:rsid w:val="00C16FD6"/>
    <w:rsid w:val="00C216EF"/>
    <w:rsid w:val="00C25336"/>
    <w:rsid w:val="00C33951"/>
    <w:rsid w:val="00C33B79"/>
    <w:rsid w:val="00C348CD"/>
    <w:rsid w:val="00C4365E"/>
    <w:rsid w:val="00C44EE0"/>
    <w:rsid w:val="00C451A0"/>
    <w:rsid w:val="00C466FD"/>
    <w:rsid w:val="00C55EF6"/>
    <w:rsid w:val="00C60B6C"/>
    <w:rsid w:val="00C73586"/>
    <w:rsid w:val="00C74139"/>
    <w:rsid w:val="00C811C1"/>
    <w:rsid w:val="00C81D6C"/>
    <w:rsid w:val="00C8265E"/>
    <w:rsid w:val="00C908D9"/>
    <w:rsid w:val="00C90D54"/>
    <w:rsid w:val="00C93B90"/>
    <w:rsid w:val="00C974DA"/>
    <w:rsid w:val="00CA45F2"/>
    <w:rsid w:val="00CA5685"/>
    <w:rsid w:val="00CB0253"/>
    <w:rsid w:val="00CB1A6B"/>
    <w:rsid w:val="00CB594F"/>
    <w:rsid w:val="00CC05A1"/>
    <w:rsid w:val="00CC0B20"/>
    <w:rsid w:val="00CC2B79"/>
    <w:rsid w:val="00CC3BC6"/>
    <w:rsid w:val="00CC7DD8"/>
    <w:rsid w:val="00CD2AB6"/>
    <w:rsid w:val="00CD2E40"/>
    <w:rsid w:val="00CD39AE"/>
    <w:rsid w:val="00CD4621"/>
    <w:rsid w:val="00CE0602"/>
    <w:rsid w:val="00CE3547"/>
    <w:rsid w:val="00CE7969"/>
    <w:rsid w:val="00CF1385"/>
    <w:rsid w:val="00CF14DE"/>
    <w:rsid w:val="00CF203E"/>
    <w:rsid w:val="00D0136B"/>
    <w:rsid w:val="00D03D02"/>
    <w:rsid w:val="00D11D54"/>
    <w:rsid w:val="00D23E07"/>
    <w:rsid w:val="00D33A99"/>
    <w:rsid w:val="00D370A6"/>
    <w:rsid w:val="00D41CCF"/>
    <w:rsid w:val="00D525F6"/>
    <w:rsid w:val="00D56BF3"/>
    <w:rsid w:val="00D56D3E"/>
    <w:rsid w:val="00D65043"/>
    <w:rsid w:val="00D73196"/>
    <w:rsid w:val="00D731A8"/>
    <w:rsid w:val="00D83F9A"/>
    <w:rsid w:val="00D87B0C"/>
    <w:rsid w:val="00D87DD5"/>
    <w:rsid w:val="00D9356B"/>
    <w:rsid w:val="00D93625"/>
    <w:rsid w:val="00D94FF2"/>
    <w:rsid w:val="00DA2BA7"/>
    <w:rsid w:val="00DA311F"/>
    <w:rsid w:val="00DA4BC7"/>
    <w:rsid w:val="00DA5D9D"/>
    <w:rsid w:val="00DA7BA4"/>
    <w:rsid w:val="00DB0BA4"/>
    <w:rsid w:val="00DB2737"/>
    <w:rsid w:val="00DC41AD"/>
    <w:rsid w:val="00DC4DF7"/>
    <w:rsid w:val="00DC5B89"/>
    <w:rsid w:val="00DC7C34"/>
    <w:rsid w:val="00DD26D5"/>
    <w:rsid w:val="00DD530B"/>
    <w:rsid w:val="00DD5EB0"/>
    <w:rsid w:val="00DD6E42"/>
    <w:rsid w:val="00DE1857"/>
    <w:rsid w:val="00DE2777"/>
    <w:rsid w:val="00DE33AF"/>
    <w:rsid w:val="00DF2FC4"/>
    <w:rsid w:val="00DF4A41"/>
    <w:rsid w:val="00E012CF"/>
    <w:rsid w:val="00E01856"/>
    <w:rsid w:val="00E053C7"/>
    <w:rsid w:val="00E1735B"/>
    <w:rsid w:val="00E26A0D"/>
    <w:rsid w:val="00E36CBD"/>
    <w:rsid w:val="00E37DE5"/>
    <w:rsid w:val="00E418BC"/>
    <w:rsid w:val="00E461AF"/>
    <w:rsid w:val="00E4699C"/>
    <w:rsid w:val="00E47737"/>
    <w:rsid w:val="00E53A29"/>
    <w:rsid w:val="00E546DE"/>
    <w:rsid w:val="00E55B24"/>
    <w:rsid w:val="00E57A3F"/>
    <w:rsid w:val="00E60805"/>
    <w:rsid w:val="00E620A7"/>
    <w:rsid w:val="00E62763"/>
    <w:rsid w:val="00E644AA"/>
    <w:rsid w:val="00E64EB1"/>
    <w:rsid w:val="00E71498"/>
    <w:rsid w:val="00E72556"/>
    <w:rsid w:val="00E83F83"/>
    <w:rsid w:val="00E87062"/>
    <w:rsid w:val="00E94ADD"/>
    <w:rsid w:val="00EA0B35"/>
    <w:rsid w:val="00EC25CF"/>
    <w:rsid w:val="00EC3C63"/>
    <w:rsid w:val="00EC51EF"/>
    <w:rsid w:val="00EE592A"/>
    <w:rsid w:val="00EE6E05"/>
    <w:rsid w:val="00EF26F2"/>
    <w:rsid w:val="00F00D45"/>
    <w:rsid w:val="00F01789"/>
    <w:rsid w:val="00F02E1A"/>
    <w:rsid w:val="00F063F4"/>
    <w:rsid w:val="00F06A5A"/>
    <w:rsid w:val="00F07CFA"/>
    <w:rsid w:val="00F173ED"/>
    <w:rsid w:val="00F21906"/>
    <w:rsid w:val="00F23297"/>
    <w:rsid w:val="00F279D7"/>
    <w:rsid w:val="00F27E67"/>
    <w:rsid w:val="00F331D6"/>
    <w:rsid w:val="00F351F6"/>
    <w:rsid w:val="00F35762"/>
    <w:rsid w:val="00F371B5"/>
    <w:rsid w:val="00F4373F"/>
    <w:rsid w:val="00F4400D"/>
    <w:rsid w:val="00F45C8E"/>
    <w:rsid w:val="00F47209"/>
    <w:rsid w:val="00F47EE6"/>
    <w:rsid w:val="00F505A9"/>
    <w:rsid w:val="00F526D0"/>
    <w:rsid w:val="00F54679"/>
    <w:rsid w:val="00F62AA7"/>
    <w:rsid w:val="00F6436B"/>
    <w:rsid w:val="00F64D93"/>
    <w:rsid w:val="00F65ADA"/>
    <w:rsid w:val="00F6711B"/>
    <w:rsid w:val="00F72238"/>
    <w:rsid w:val="00F73BC6"/>
    <w:rsid w:val="00F73C86"/>
    <w:rsid w:val="00F74324"/>
    <w:rsid w:val="00F757FC"/>
    <w:rsid w:val="00F77139"/>
    <w:rsid w:val="00F83BC8"/>
    <w:rsid w:val="00F871E8"/>
    <w:rsid w:val="00F87D60"/>
    <w:rsid w:val="00F96083"/>
    <w:rsid w:val="00F9699A"/>
    <w:rsid w:val="00FA108A"/>
    <w:rsid w:val="00FA6ABA"/>
    <w:rsid w:val="00FA6D5A"/>
    <w:rsid w:val="00FA7D80"/>
    <w:rsid w:val="00FB4988"/>
    <w:rsid w:val="00FB5B3F"/>
    <w:rsid w:val="00FD364B"/>
    <w:rsid w:val="00FD4F85"/>
    <w:rsid w:val="00FD6C34"/>
    <w:rsid w:val="00FE34BE"/>
    <w:rsid w:val="00FE5AF1"/>
    <w:rsid w:val="00FF0219"/>
    <w:rsid w:val="00FF0F30"/>
    <w:rsid w:val="00FF1037"/>
    <w:rsid w:val="00FF529C"/>
    <w:rsid w:val="00FF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76B5"/>
  <w15:chartTrackingRefBased/>
  <w15:docId w15:val="{41287F62-2848-4D06-BD70-3D95ECE7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32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F09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9EA"/>
    <w:rPr>
      <w:rFonts w:ascii="Times New Roman" w:eastAsia="Times New Roman" w:hAnsi="Times New Roman" w:cs="Times New Roman"/>
      <w:b/>
      <w:bCs/>
      <w:sz w:val="27"/>
      <w:szCs w:val="27"/>
    </w:rPr>
  </w:style>
  <w:style w:type="character" w:styleId="Strong">
    <w:name w:val="Strong"/>
    <w:basedOn w:val="DefaultParagraphFont"/>
    <w:uiPriority w:val="22"/>
    <w:qFormat/>
    <w:rsid w:val="005F09EA"/>
    <w:rPr>
      <w:b/>
      <w:bCs/>
    </w:rPr>
  </w:style>
  <w:style w:type="paragraph" w:styleId="NormalWeb">
    <w:name w:val="Normal (Web)"/>
    <w:basedOn w:val="Normal"/>
    <w:uiPriority w:val="99"/>
    <w:unhideWhenUsed/>
    <w:rsid w:val="005F0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F09EA"/>
  </w:style>
  <w:style w:type="paragraph" w:styleId="ListParagraph">
    <w:name w:val="List Paragraph"/>
    <w:basedOn w:val="Normal"/>
    <w:uiPriority w:val="34"/>
    <w:qFormat/>
    <w:rsid w:val="005F09EA"/>
    <w:pPr>
      <w:ind w:left="720"/>
      <w:contextualSpacing/>
    </w:pPr>
  </w:style>
  <w:style w:type="character" w:styleId="Emphasis">
    <w:name w:val="Emphasis"/>
    <w:basedOn w:val="DefaultParagraphFont"/>
    <w:uiPriority w:val="20"/>
    <w:qFormat/>
    <w:rsid w:val="005F09EA"/>
    <w:rPr>
      <w:i/>
      <w:iCs/>
    </w:rPr>
  </w:style>
  <w:style w:type="character" w:styleId="Hyperlink">
    <w:name w:val="Hyperlink"/>
    <w:unhideWhenUsed/>
    <w:rsid w:val="00CE3547"/>
    <w:rPr>
      <w:color w:val="0000FF"/>
      <w:u w:val="single"/>
    </w:rPr>
  </w:style>
  <w:style w:type="paragraph" w:styleId="BodyText">
    <w:name w:val="Body Text"/>
    <w:basedOn w:val="Normal"/>
    <w:link w:val="BodyTextChar"/>
    <w:qFormat/>
    <w:rsid w:val="005E42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42F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C324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13B2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F6E4D"/>
    <w:rPr>
      <w:color w:val="605E5C"/>
      <w:shd w:val="clear" w:color="auto" w:fill="E1DFDD"/>
    </w:rPr>
  </w:style>
  <w:style w:type="paragraph" w:styleId="Header">
    <w:name w:val="header"/>
    <w:basedOn w:val="Normal"/>
    <w:link w:val="HeaderChar"/>
    <w:uiPriority w:val="99"/>
    <w:unhideWhenUsed/>
    <w:rsid w:val="009E0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5C"/>
  </w:style>
  <w:style w:type="paragraph" w:styleId="Footer">
    <w:name w:val="footer"/>
    <w:basedOn w:val="Normal"/>
    <w:link w:val="FooterChar"/>
    <w:uiPriority w:val="99"/>
    <w:unhideWhenUsed/>
    <w:rsid w:val="009E0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98815">
      <w:bodyDiv w:val="1"/>
      <w:marLeft w:val="0"/>
      <w:marRight w:val="0"/>
      <w:marTop w:val="0"/>
      <w:marBottom w:val="0"/>
      <w:divBdr>
        <w:top w:val="none" w:sz="0" w:space="0" w:color="auto"/>
        <w:left w:val="none" w:sz="0" w:space="0" w:color="auto"/>
        <w:bottom w:val="none" w:sz="0" w:space="0" w:color="auto"/>
        <w:right w:val="none" w:sz="0" w:space="0" w:color="auto"/>
      </w:divBdr>
    </w:div>
    <w:div w:id="283585674">
      <w:bodyDiv w:val="1"/>
      <w:marLeft w:val="0"/>
      <w:marRight w:val="0"/>
      <w:marTop w:val="0"/>
      <w:marBottom w:val="0"/>
      <w:divBdr>
        <w:top w:val="none" w:sz="0" w:space="0" w:color="auto"/>
        <w:left w:val="none" w:sz="0" w:space="0" w:color="auto"/>
        <w:bottom w:val="none" w:sz="0" w:space="0" w:color="auto"/>
        <w:right w:val="none" w:sz="0" w:space="0" w:color="auto"/>
      </w:divBdr>
    </w:div>
    <w:div w:id="367075007">
      <w:bodyDiv w:val="1"/>
      <w:marLeft w:val="0"/>
      <w:marRight w:val="0"/>
      <w:marTop w:val="0"/>
      <w:marBottom w:val="0"/>
      <w:divBdr>
        <w:top w:val="none" w:sz="0" w:space="0" w:color="auto"/>
        <w:left w:val="none" w:sz="0" w:space="0" w:color="auto"/>
        <w:bottom w:val="none" w:sz="0" w:space="0" w:color="auto"/>
        <w:right w:val="none" w:sz="0" w:space="0" w:color="auto"/>
      </w:divBdr>
    </w:div>
    <w:div w:id="603464434">
      <w:bodyDiv w:val="1"/>
      <w:marLeft w:val="0"/>
      <w:marRight w:val="0"/>
      <w:marTop w:val="0"/>
      <w:marBottom w:val="0"/>
      <w:divBdr>
        <w:top w:val="none" w:sz="0" w:space="0" w:color="auto"/>
        <w:left w:val="none" w:sz="0" w:space="0" w:color="auto"/>
        <w:bottom w:val="none" w:sz="0" w:space="0" w:color="auto"/>
        <w:right w:val="none" w:sz="0" w:space="0" w:color="auto"/>
      </w:divBdr>
    </w:div>
    <w:div w:id="663322378">
      <w:bodyDiv w:val="1"/>
      <w:marLeft w:val="0"/>
      <w:marRight w:val="0"/>
      <w:marTop w:val="0"/>
      <w:marBottom w:val="0"/>
      <w:divBdr>
        <w:top w:val="none" w:sz="0" w:space="0" w:color="auto"/>
        <w:left w:val="none" w:sz="0" w:space="0" w:color="auto"/>
        <w:bottom w:val="none" w:sz="0" w:space="0" w:color="auto"/>
        <w:right w:val="none" w:sz="0" w:space="0" w:color="auto"/>
      </w:divBdr>
    </w:div>
    <w:div w:id="695737798">
      <w:bodyDiv w:val="1"/>
      <w:marLeft w:val="0"/>
      <w:marRight w:val="0"/>
      <w:marTop w:val="0"/>
      <w:marBottom w:val="0"/>
      <w:divBdr>
        <w:top w:val="none" w:sz="0" w:space="0" w:color="auto"/>
        <w:left w:val="none" w:sz="0" w:space="0" w:color="auto"/>
        <w:bottom w:val="none" w:sz="0" w:space="0" w:color="auto"/>
        <w:right w:val="none" w:sz="0" w:space="0" w:color="auto"/>
      </w:divBdr>
    </w:div>
    <w:div w:id="721631793">
      <w:bodyDiv w:val="1"/>
      <w:marLeft w:val="0"/>
      <w:marRight w:val="0"/>
      <w:marTop w:val="0"/>
      <w:marBottom w:val="0"/>
      <w:divBdr>
        <w:top w:val="none" w:sz="0" w:space="0" w:color="auto"/>
        <w:left w:val="none" w:sz="0" w:space="0" w:color="auto"/>
        <w:bottom w:val="none" w:sz="0" w:space="0" w:color="auto"/>
        <w:right w:val="none" w:sz="0" w:space="0" w:color="auto"/>
      </w:divBdr>
    </w:div>
    <w:div w:id="766581435">
      <w:bodyDiv w:val="1"/>
      <w:marLeft w:val="0"/>
      <w:marRight w:val="0"/>
      <w:marTop w:val="0"/>
      <w:marBottom w:val="0"/>
      <w:divBdr>
        <w:top w:val="none" w:sz="0" w:space="0" w:color="auto"/>
        <w:left w:val="none" w:sz="0" w:space="0" w:color="auto"/>
        <w:bottom w:val="none" w:sz="0" w:space="0" w:color="auto"/>
        <w:right w:val="none" w:sz="0" w:space="0" w:color="auto"/>
      </w:divBdr>
    </w:div>
    <w:div w:id="837429387">
      <w:bodyDiv w:val="1"/>
      <w:marLeft w:val="0"/>
      <w:marRight w:val="0"/>
      <w:marTop w:val="0"/>
      <w:marBottom w:val="0"/>
      <w:divBdr>
        <w:top w:val="none" w:sz="0" w:space="0" w:color="auto"/>
        <w:left w:val="none" w:sz="0" w:space="0" w:color="auto"/>
        <w:bottom w:val="none" w:sz="0" w:space="0" w:color="auto"/>
        <w:right w:val="none" w:sz="0" w:space="0" w:color="auto"/>
      </w:divBdr>
    </w:div>
    <w:div w:id="883760202">
      <w:bodyDiv w:val="1"/>
      <w:marLeft w:val="0"/>
      <w:marRight w:val="0"/>
      <w:marTop w:val="0"/>
      <w:marBottom w:val="0"/>
      <w:divBdr>
        <w:top w:val="none" w:sz="0" w:space="0" w:color="auto"/>
        <w:left w:val="none" w:sz="0" w:space="0" w:color="auto"/>
        <w:bottom w:val="none" w:sz="0" w:space="0" w:color="auto"/>
        <w:right w:val="none" w:sz="0" w:space="0" w:color="auto"/>
      </w:divBdr>
    </w:div>
    <w:div w:id="993489713">
      <w:bodyDiv w:val="1"/>
      <w:marLeft w:val="0"/>
      <w:marRight w:val="0"/>
      <w:marTop w:val="0"/>
      <w:marBottom w:val="0"/>
      <w:divBdr>
        <w:top w:val="none" w:sz="0" w:space="0" w:color="auto"/>
        <w:left w:val="none" w:sz="0" w:space="0" w:color="auto"/>
        <w:bottom w:val="none" w:sz="0" w:space="0" w:color="auto"/>
        <w:right w:val="none" w:sz="0" w:space="0" w:color="auto"/>
      </w:divBdr>
    </w:div>
    <w:div w:id="1082875789">
      <w:bodyDiv w:val="1"/>
      <w:marLeft w:val="0"/>
      <w:marRight w:val="0"/>
      <w:marTop w:val="0"/>
      <w:marBottom w:val="0"/>
      <w:divBdr>
        <w:top w:val="none" w:sz="0" w:space="0" w:color="auto"/>
        <w:left w:val="none" w:sz="0" w:space="0" w:color="auto"/>
        <w:bottom w:val="none" w:sz="0" w:space="0" w:color="auto"/>
        <w:right w:val="none" w:sz="0" w:space="0" w:color="auto"/>
      </w:divBdr>
      <w:divsChild>
        <w:div w:id="1506365114">
          <w:marLeft w:val="0"/>
          <w:marRight w:val="0"/>
          <w:marTop w:val="0"/>
          <w:marBottom w:val="0"/>
          <w:divBdr>
            <w:top w:val="none" w:sz="0" w:space="0" w:color="auto"/>
            <w:left w:val="none" w:sz="0" w:space="0" w:color="auto"/>
            <w:bottom w:val="none" w:sz="0" w:space="0" w:color="auto"/>
            <w:right w:val="none" w:sz="0" w:space="0" w:color="auto"/>
          </w:divBdr>
          <w:divsChild>
            <w:div w:id="405495717">
              <w:marLeft w:val="0"/>
              <w:marRight w:val="0"/>
              <w:marTop w:val="0"/>
              <w:marBottom w:val="0"/>
              <w:divBdr>
                <w:top w:val="none" w:sz="0" w:space="0" w:color="auto"/>
                <w:left w:val="none" w:sz="0" w:space="0" w:color="auto"/>
                <w:bottom w:val="none" w:sz="0" w:space="0" w:color="auto"/>
                <w:right w:val="none" w:sz="0" w:space="0" w:color="auto"/>
              </w:divBdr>
              <w:divsChild>
                <w:div w:id="1256327886">
                  <w:marLeft w:val="0"/>
                  <w:marRight w:val="0"/>
                  <w:marTop w:val="0"/>
                  <w:marBottom w:val="0"/>
                  <w:divBdr>
                    <w:top w:val="none" w:sz="0" w:space="0" w:color="auto"/>
                    <w:left w:val="none" w:sz="0" w:space="0" w:color="auto"/>
                    <w:bottom w:val="none" w:sz="0" w:space="0" w:color="auto"/>
                    <w:right w:val="none" w:sz="0" w:space="0" w:color="auto"/>
                  </w:divBdr>
                  <w:divsChild>
                    <w:div w:id="514392773">
                      <w:marLeft w:val="0"/>
                      <w:marRight w:val="0"/>
                      <w:marTop w:val="0"/>
                      <w:marBottom w:val="0"/>
                      <w:divBdr>
                        <w:top w:val="none" w:sz="0" w:space="0" w:color="auto"/>
                        <w:left w:val="none" w:sz="0" w:space="0" w:color="auto"/>
                        <w:bottom w:val="none" w:sz="0" w:space="0" w:color="auto"/>
                        <w:right w:val="none" w:sz="0" w:space="0" w:color="auto"/>
                      </w:divBdr>
                      <w:divsChild>
                        <w:div w:id="1782869911">
                          <w:marLeft w:val="0"/>
                          <w:marRight w:val="0"/>
                          <w:marTop w:val="0"/>
                          <w:marBottom w:val="0"/>
                          <w:divBdr>
                            <w:top w:val="none" w:sz="0" w:space="0" w:color="auto"/>
                            <w:left w:val="none" w:sz="0" w:space="0" w:color="auto"/>
                            <w:bottom w:val="none" w:sz="0" w:space="0" w:color="auto"/>
                            <w:right w:val="none" w:sz="0" w:space="0" w:color="auto"/>
                          </w:divBdr>
                          <w:divsChild>
                            <w:div w:id="887377174">
                              <w:marLeft w:val="0"/>
                              <w:marRight w:val="0"/>
                              <w:marTop w:val="0"/>
                              <w:marBottom w:val="0"/>
                              <w:divBdr>
                                <w:top w:val="none" w:sz="0" w:space="0" w:color="auto"/>
                                <w:left w:val="none" w:sz="0" w:space="0" w:color="auto"/>
                                <w:bottom w:val="none" w:sz="0" w:space="0" w:color="auto"/>
                                <w:right w:val="none" w:sz="0" w:space="0" w:color="auto"/>
                              </w:divBdr>
                              <w:divsChild>
                                <w:div w:id="988899820">
                                  <w:marLeft w:val="0"/>
                                  <w:marRight w:val="0"/>
                                  <w:marTop w:val="0"/>
                                  <w:marBottom w:val="0"/>
                                  <w:divBdr>
                                    <w:top w:val="none" w:sz="0" w:space="0" w:color="auto"/>
                                    <w:left w:val="none" w:sz="0" w:space="0" w:color="auto"/>
                                    <w:bottom w:val="none" w:sz="0" w:space="0" w:color="auto"/>
                                    <w:right w:val="none" w:sz="0" w:space="0" w:color="auto"/>
                                  </w:divBdr>
                                  <w:divsChild>
                                    <w:div w:id="19296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8618">
          <w:marLeft w:val="0"/>
          <w:marRight w:val="0"/>
          <w:marTop w:val="0"/>
          <w:marBottom w:val="0"/>
          <w:divBdr>
            <w:top w:val="none" w:sz="0" w:space="0" w:color="auto"/>
            <w:left w:val="none" w:sz="0" w:space="0" w:color="auto"/>
            <w:bottom w:val="none" w:sz="0" w:space="0" w:color="auto"/>
            <w:right w:val="none" w:sz="0" w:space="0" w:color="auto"/>
          </w:divBdr>
          <w:divsChild>
            <w:div w:id="586620638">
              <w:marLeft w:val="0"/>
              <w:marRight w:val="0"/>
              <w:marTop w:val="0"/>
              <w:marBottom w:val="0"/>
              <w:divBdr>
                <w:top w:val="none" w:sz="0" w:space="0" w:color="auto"/>
                <w:left w:val="none" w:sz="0" w:space="0" w:color="auto"/>
                <w:bottom w:val="none" w:sz="0" w:space="0" w:color="auto"/>
                <w:right w:val="none" w:sz="0" w:space="0" w:color="auto"/>
              </w:divBdr>
              <w:divsChild>
                <w:div w:id="1326975651">
                  <w:marLeft w:val="0"/>
                  <w:marRight w:val="0"/>
                  <w:marTop w:val="0"/>
                  <w:marBottom w:val="0"/>
                  <w:divBdr>
                    <w:top w:val="none" w:sz="0" w:space="0" w:color="auto"/>
                    <w:left w:val="none" w:sz="0" w:space="0" w:color="auto"/>
                    <w:bottom w:val="none" w:sz="0" w:space="0" w:color="auto"/>
                    <w:right w:val="none" w:sz="0" w:space="0" w:color="auto"/>
                  </w:divBdr>
                  <w:divsChild>
                    <w:div w:id="53283733">
                      <w:marLeft w:val="0"/>
                      <w:marRight w:val="0"/>
                      <w:marTop w:val="0"/>
                      <w:marBottom w:val="0"/>
                      <w:divBdr>
                        <w:top w:val="none" w:sz="0" w:space="0" w:color="auto"/>
                        <w:left w:val="none" w:sz="0" w:space="0" w:color="auto"/>
                        <w:bottom w:val="none" w:sz="0" w:space="0" w:color="auto"/>
                        <w:right w:val="none" w:sz="0" w:space="0" w:color="auto"/>
                      </w:divBdr>
                      <w:divsChild>
                        <w:div w:id="1803034746">
                          <w:marLeft w:val="0"/>
                          <w:marRight w:val="0"/>
                          <w:marTop w:val="0"/>
                          <w:marBottom w:val="0"/>
                          <w:divBdr>
                            <w:top w:val="none" w:sz="0" w:space="0" w:color="auto"/>
                            <w:left w:val="none" w:sz="0" w:space="0" w:color="auto"/>
                            <w:bottom w:val="none" w:sz="0" w:space="0" w:color="auto"/>
                            <w:right w:val="none" w:sz="0" w:space="0" w:color="auto"/>
                          </w:divBdr>
                          <w:divsChild>
                            <w:div w:id="1274627733">
                              <w:marLeft w:val="0"/>
                              <w:marRight w:val="0"/>
                              <w:marTop w:val="0"/>
                              <w:marBottom w:val="0"/>
                              <w:divBdr>
                                <w:top w:val="none" w:sz="0" w:space="0" w:color="auto"/>
                                <w:left w:val="none" w:sz="0" w:space="0" w:color="auto"/>
                                <w:bottom w:val="none" w:sz="0" w:space="0" w:color="auto"/>
                                <w:right w:val="none" w:sz="0" w:space="0" w:color="auto"/>
                              </w:divBdr>
                              <w:divsChild>
                                <w:div w:id="1329552102">
                                  <w:marLeft w:val="0"/>
                                  <w:marRight w:val="0"/>
                                  <w:marTop w:val="0"/>
                                  <w:marBottom w:val="0"/>
                                  <w:divBdr>
                                    <w:top w:val="none" w:sz="0" w:space="0" w:color="auto"/>
                                    <w:left w:val="none" w:sz="0" w:space="0" w:color="auto"/>
                                    <w:bottom w:val="none" w:sz="0" w:space="0" w:color="auto"/>
                                    <w:right w:val="none" w:sz="0" w:space="0" w:color="auto"/>
                                  </w:divBdr>
                                  <w:divsChild>
                                    <w:div w:id="1091241756">
                                      <w:marLeft w:val="0"/>
                                      <w:marRight w:val="0"/>
                                      <w:marTop w:val="0"/>
                                      <w:marBottom w:val="0"/>
                                      <w:divBdr>
                                        <w:top w:val="none" w:sz="0" w:space="0" w:color="auto"/>
                                        <w:left w:val="none" w:sz="0" w:space="0" w:color="auto"/>
                                        <w:bottom w:val="none" w:sz="0" w:space="0" w:color="auto"/>
                                        <w:right w:val="none" w:sz="0" w:space="0" w:color="auto"/>
                                      </w:divBdr>
                                      <w:divsChild>
                                        <w:div w:id="257638546">
                                          <w:marLeft w:val="0"/>
                                          <w:marRight w:val="0"/>
                                          <w:marTop w:val="0"/>
                                          <w:marBottom w:val="0"/>
                                          <w:divBdr>
                                            <w:top w:val="none" w:sz="0" w:space="0" w:color="auto"/>
                                            <w:left w:val="none" w:sz="0" w:space="0" w:color="auto"/>
                                            <w:bottom w:val="none" w:sz="0" w:space="0" w:color="auto"/>
                                            <w:right w:val="none" w:sz="0" w:space="0" w:color="auto"/>
                                          </w:divBdr>
                                          <w:divsChild>
                                            <w:div w:id="1346175233">
                                              <w:marLeft w:val="0"/>
                                              <w:marRight w:val="0"/>
                                              <w:marTop w:val="0"/>
                                              <w:marBottom w:val="0"/>
                                              <w:divBdr>
                                                <w:top w:val="none" w:sz="0" w:space="0" w:color="auto"/>
                                                <w:left w:val="none" w:sz="0" w:space="0" w:color="auto"/>
                                                <w:bottom w:val="none" w:sz="0" w:space="0" w:color="auto"/>
                                                <w:right w:val="none" w:sz="0" w:space="0" w:color="auto"/>
                                              </w:divBdr>
                                              <w:divsChild>
                                                <w:div w:id="12026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994543">
      <w:bodyDiv w:val="1"/>
      <w:marLeft w:val="0"/>
      <w:marRight w:val="0"/>
      <w:marTop w:val="0"/>
      <w:marBottom w:val="0"/>
      <w:divBdr>
        <w:top w:val="none" w:sz="0" w:space="0" w:color="auto"/>
        <w:left w:val="none" w:sz="0" w:space="0" w:color="auto"/>
        <w:bottom w:val="none" w:sz="0" w:space="0" w:color="auto"/>
        <w:right w:val="none" w:sz="0" w:space="0" w:color="auto"/>
      </w:divBdr>
    </w:div>
    <w:div w:id="1128165476">
      <w:bodyDiv w:val="1"/>
      <w:marLeft w:val="0"/>
      <w:marRight w:val="0"/>
      <w:marTop w:val="0"/>
      <w:marBottom w:val="0"/>
      <w:divBdr>
        <w:top w:val="none" w:sz="0" w:space="0" w:color="auto"/>
        <w:left w:val="none" w:sz="0" w:space="0" w:color="auto"/>
        <w:bottom w:val="none" w:sz="0" w:space="0" w:color="auto"/>
        <w:right w:val="none" w:sz="0" w:space="0" w:color="auto"/>
      </w:divBdr>
    </w:div>
    <w:div w:id="1128547195">
      <w:bodyDiv w:val="1"/>
      <w:marLeft w:val="0"/>
      <w:marRight w:val="0"/>
      <w:marTop w:val="0"/>
      <w:marBottom w:val="0"/>
      <w:divBdr>
        <w:top w:val="none" w:sz="0" w:space="0" w:color="auto"/>
        <w:left w:val="none" w:sz="0" w:space="0" w:color="auto"/>
        <w:bottom w:val="none" w:sz="0" w:space="0" w:color="auto"/>
        <w:right w:val="none" w:sz="0" w:space="0" w:color="auto"/>
      </w:divBdr>
    </w:div>
    <w:div w:id="1351176704">
      <w:bodyDiv w:val="1"/>
      <w:marLeft w:val="0"/>
      <w:marRight w:val="0"/>
      <w:marTop w:val="0"/>
      <w:marBottom w:val="0"/>
      <w:divBdr>
        <w:top w:val="none" w:sz="0" w:space="0" w:color="auto"/>
        <w:left w:val="none" w:sz="0" w:space="0" w:color="auto"/>
        <w:bottom w:val="none" w:sz="0" w:space="0" w:color="auto"/>
        <w:right w:val="none" w:sz="0" w:space="0" w:color="auto"/>
      </w:divBdr>
      <w:divsChild>
        <w:div w:id="984242274">
          <w:marLeft w:val="0"/>
          <w:marRight w:val="0"/>
          <w:marTop w:val="0"/>
          <w:marBottom w:val="0"/>
          <w:divBdr>
            <w:top w:val="none" w:sz="0" w:space="0" w:color="auto"/>
            <w:left w:val="none" w:sz="0" w:space="0" w:color="auto"/>
            <w:bottom w:val="none" w:sz="0" w:space="0" w:color="auto"/>
            <w:right w:val="none" w:sz="0" w:space="0" w:color="auto"/>
          </w:divBdr>
          <w:divsChild>
            <w:div w:id="1405419588">
              <w:marLeft w:val="0"/>
              <w:marRight w:val="0"/>
              <w:marTop w:val="0"/>
              <w:marBottom w:val="0"/>
              <w:divBdr>
                <w:top w:val="none" w:sz="0" w:space="0" w:color="auto"/>
                <w:left w:val="none" w:sz="0" w:space="0" w:color="auto"/>
                <w:bottom w:val="none" w:sz="0" w:space="0" w:color="auto"/>
                <w:right w:val="none" w:sz="0" w:space="0" w:color="auto"/>
              </w:divBdr>
              <w:divsChild>
                <w:div w:id="350617966">
                  <w:marLeft w:val="0"/>
                  <w:marRight w:val="0"/>
                  <w:marTop w:val="0"/>
                  <w:marBottom w:val="0"/>
                  <w:divBdr>
                    <w:top w:val="none" w:sz="0" w:space="0" w:color="auto"/>
                    <w:left w:val="none" w:sz="0" w:space="0" w:color="auto"/>
                    <w:bottom w:val="none" w:sz="0" w:space="0" w:color="auto"/>
                    <w:right w:val="none" w:sz="0" w:space="0" w:color="auto"/>
                  </w:divBdr>
                  <w:divsChild>
                    <w:div w:id="1776896719">
                      <w:marLeft w:val="0"/>
                      <w:marRight w:val="0"/>
                      <w:marTop w:val="0"/>
                      <w:marBottom w:val="0"/>
                      <w:divBdr>
                        <w:top w:val="none" w:sz="0" w:space="0" w:color="auto"/>
                        <w:left w:val="none" w:sz="0" w:space="0" w:color="auto"/>
                        <w:bottom w:val="none" w:sz="0" w:space="0" w:color="auto"/>
                        <w:right w:val="none" w:sz="0" w:space="0" w:color="auto"/>
                      </w:divBdr>
                      <w:divsChild>
                        <w:div w:id="1077899028">
                          <w:marLeft w:val="0"/>
                          <w:marRight w:val="0"/>
                          <w:marTop w:val="0"/>
                          <w:marBottom w:val="0"/>
                          <w:divBdr>
                            <w:top w:val="none" w:sz="0" w:space="0" w:color="auto"/>
                            <w:left w:val="none" w:sz="0" w:space="0" w:color="auto"/>
                            <w:bottom w:val="none" w:sz="0" w:space="0" w:color="auto"/>
                            <w:right w:val="none" w:sz="0" w:space="0" w:color="auto"/>
                          </w:divBdr>
                          <w:divsChild>
                            <w:div w:id="1779762278">
                              <w:marLeft w:val="0"/>
                              <w:marRight w:val="0"/>
                              <w:marTop w:val="0"/>
                              <w:marBottom w:val="0"/>
                              <w:divBdr>
                                <w:top w:val="none" w:sz="0" w:space="0" w:color="auto"/>
                                <w:left w:val="none" w:sz="0" w:space="0" w:color="auto"/>
                                <w:bottom w:val="none" w:sz="0" w:space="0" w:color="auto"/>
                                <w:right w:val="none" w:sz="0" w:space="0" w:color="auto"/>
                              </w:divBdr>
                              <w:divsChild>
                                <w:div w:id="12127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00212">
      <w:bodyDiv w:val="1"/>
      <w:marLeft w:val="0"/>
      <w:marRight w:val="0"/>
      <w:marTop w:val="0"/>
      <w:marBottom w:val="0"/>
      <w:divBdr>
        <w:top w:val="none" w:sz="0" w:space="0" w:color="auto"/>
        <w:left w:val="none" w:sz="0" w:space="0" w:color="auto"/>
        <w:bottom w:val="none" w:sz="0" w:space="0" w:color="auto"/>
        <w:right w:val="none" w:sz="0" w:space="0" w:color="auto"/>
      </w:divBdr>
    </w:div>
    <w:div w:id="1427261726">
      <w:bodyDiv w:val="1"/>
      <w:marLeft w:val="0"/>
      <w:marRight w:val="0"/>
      <w:marTop w:val="0"/>
      <w:marBottom w:val="0"/>
      <w:divBdr>
        <w:top w:val="none" w:sz="0" w:space="0" w:color="auto"/>
        <w:left w:val="none" w:sz="0" w:space="0" w:color="auto"/>
        <w:bottom w:val="none" w:sz="0" w:space="0" w:color="auto"/>
        <w:right w:val="none" w:sz="0" w:space="0" w:color="auto"/>
      </w:divBdr>
    </w:div>
    <w:div w:id="1502889973">
      <w:bodyDiv w:val="1"/>
      <w:marLeft w:val="0"/>
      <w:marRight w:val="0"/>
      <w:marTop w:val="0"/>
      <w:marBottom w:val="0"/>
      <w:divBdr>
        <w:top w:val="none" w:sz="0" w:space="0" w:color="auto"/>
        <w:left w:val="none" w:sz="0" w:space="0" w:color="auto"/>
        <w:bottom w:val="none" w:sz="0" w:space="0" w:color="auto"/>
        <w:right w:val="none" w:sz="0" w:space="0" w:color="auto"/>
      </w:divBdr>
    </w:div>
    <w:div w:id="1563760099">
      <w:bodyDiv w:val="1"/>
      <w:marLeft w:val="0"/>
      <w:marRight w:val="0"/>
      <w:marTop w:val="0"/>
      <w:marBottom w:val="0"/>
      <w:divBdr>
        <w:top w:val="none" w:sz="0" w:space="0" w:color="auto"/>
        <w:left w:val="none" w:sz="0" w:space="0" w:color="auto"/>
        <w:bottom w:val="none" w:sz="0" w:space="0" w:color="auto"/>
        <w:right w:val="none" w:sz="0" w:space="0" w:color="auto"/>
      </w:divBdr>
    </w:div>
    <w:div w:id="1617979239">
      <w:bodyDiv w:val="1"/>
      <w:marLeft w:val="0"/>
      <w:marRight w:val="0"/>
      <w:marTop w:val="0"/>
      <w:marBottom w:val="0"/>
      <w:divBdr>
        <w:top w:val="none" w:sz="0" w:space="0" w:color="auto"/>
        <w:left w:val="none" w:sz="0" w:space="0" w:color="auto"/>
        <w:bottom w:val="none" w:sz="0" w:space="0" w:color="auto"/>
        <w:right w:val="none" w:sz="0" w:space="0" w:color="auto"/>
      </w:divBdr>
    </w:div>
    <w:div w:id="1788963283">
      <w:bodyDiv w:val="1"/>
      <w:marLeft w:val="0"/>
      <w:marRight w:val="0"/>
      <w:marTop w:val="0"/>
      <w:marBottom w:val="0"/>
      <w:divBdr>
        <w:top w:val="none" w:sz="0" w:space="0" w:color="auto"/>
        <w:left w:val="none" w:sz="0" w:space="0" w:color="auto"/>
        <w:bottom w:val="none" w:sz="0" w:space="0" w:color="auto"/>
        <w:right w:val="none" w:sz="0" w:space="0" w:color="auto"/>
      </w:divBdr>
    </w:div>
    <w:div w:id="1790469010">
      <w:bodyDiv w:val="1"/>
      <w:marLeft w:val="0"/>
      <w:marRight w:val="0"/>
      <w:marTop w:val="0"/>
      <w:marBottom w:val="0"/>
      <w:divBdr>
        <w:top w:val="none" w:sz="0" w:space="0" w:color="auto"/>
        <w:left w:val="none" w:sz="0" w:space="0" w:color="auto"/>
        <w:bottom w:val="none" w:sz="0" w:space="0" w:color="auto"/>
        <w:right w:val="none" w:sz="0" w:space="0" w:color="auto"/>
      </w:divBdr>
      <w:divsChild>
        <w:div w:id="297540829">
          <w:marLeft w:val="0"/>
          <w:marRight w:val="0"/>
          <w:marTop w:val="0"/>
          <w:marBottom w:val="0"/>
          <w:divBdr>
            <w:top w:val="none" w:sz="0" w:space="0" w:color="auto"/>
            <w:left w:val="none" w:sz="0" w:space="0" w:color="auto"/>
            <w:bottom w:val="none" w:sz="0" w:space="0" w:color="auto"/>
            <w:right w:val="none" w:sz="0" w:space="0" w:color="auto"/>
          </w:divBdr>
          <w:divsChild>
            <w:div w:id="142699228">
              <w:marLeft w:val="0"/>
              <w:marRight w:val="0"/>
              <w:marTop w:val="0"/>
              <w:marBottom w:val="0"/>
              <w:divBdr>
                <w:top w:val="none" w:sz="0" w:space="0" w:color="auto"/>
                <w:left w:val="none" w:sz="0" w:space="0" w:color="auto"/>
                <w:bottom w:val="none" w:sz="0" w:space="0" w:color="auto"/>
                <w:right w:val="none" w:sz="0" w:space="0" w:color="auto"/>
              </w:divBdr>
              <w:divsChild>
                <w:div w:id="1222247508">
                  <w:marLeft w:val="0"/>
                  <w:marRight w:val="0"/>
                  <w:marTop w:val="0"/>
                  <w:marBottom w:val="0"/>
                  <w:divBdr>
                    <w:top w:val="none" w:sz="0" w:space="0" w:color="auto"/>
                    <w:left w:val="none" w:sz="0" w:space="0" w:color="auto"/>
                    <w:bottom w:val="none" w:sz="0" w:space="0" w:color="auto"/>
                    <w:right w:val="none" w:sz="0" w:space="0" w:color="auto"/>
                  </w:divBdr>
                  <w:divsChild>
                    <w:div w:id="2111194969">
                      <w:marLeft w:val="0"/>
                      <w:marRight w:val="0"/>
                      <w:marTop w:val="0"/>
                      <w:marBottom w:val="0"/>
                      <w:divBdr>
                        <w:top w:val="none" w:sz="0" w:space="0" w:color="auto"/>
                        <w:left w:val="none" w:sz="0" w:space="0" w:color="auto"/>
                        <w:bottom w:val="none" w:sz="0" w:space="0" w:color="auto"/>
                        <w:right w:val="none" w:sz="0" w:space="0" w:color="auto"/>
                      </w:divBdr>
                      <w:divsChild>
                        <w:div w:id="728921850">
                          <w:marLeft w:val="0"/>
                          <w:marRight w:val="0"/>
                          <w:marTop w:val="0"/>
                          <w:marBottom w:val="0"/>
                          <w:divBdr>
                            <w:top w:val="none" w:sz="0" w:space="0" w:color="auto"/>
                            <w:left w:val="none" w:sz="0" w:space="0" w:color="auto"/>
                            <w:bottom w:val="none" w:sz="0" w:space="0" w:color="auto"/>
                            <w:right w:val="none" w:sz="0" w:space="0" w:color="auto"/>
                          </w:divBdr>
                          <w:divsChild>
                            <w:div w:id="1427649160">
                              <w:marLeft w:val="0"/>
                              <w:marRight w:val="0"/>
                              <w:marTop w:val="0"/>
                              <w:marBottom w:val="0"/>
                              <w:divBdr>
                                <w:top w:val="none" w:sz="0" w:space="0" w:color="auto"/>
                                <w:left w:val="none" w:sz="0" w:space="0" w:color="auto"/>
                                <w:bottom w:val="none" w:sz="0" w:space="0" w:color="auto"/>
                                <w:right w:val="none" w:sz="0" w:space="0" w:color="auto"/>
                              </w:divBdr>
                              <w:divsChild>
                                <w:div w:id="104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75544">
      <w:bodyDiv w:val="1"/>
      <w:marLeft w:val="0"/>
      <w:marRight w:val="0"/>
      <w:marTop w:val="0"/>
      <w:marBottom w:val="0"/>
      <w:divBdr>
        <w:top w:val="none" w:sz="0" w:space="0" w:color="auto"/>
        <w:left w:val="none" w:sz="0" w:space="0" w:color="auto"/>
        <w:bottom w:val="none" w:sz="0" w:space="0" w:color="auto"/>
        <w:right w:val="none" w:sz="0" w:space="0" w:color="auto"/>
      </w:divBdr>
    </w:div>
    <w:div w:id="1821192374">
      <w:bodyDiv w:val="1"/>
      <w:marLeft w:val="0"/>
      <w:marRight w:val="0"/>
      <w:marTop w:val="0"/>
      <w:marBottom w:val="0"/>
      <w:divBdr>
        <w:top w:val="none" w:sz="0" w:space="0" w:color="auto"/>
        <w:left w:val="none" w:sz="0" w:space="0" w:color="auto"/>
        <w:bottom w:val="none" w:sz="0" w:space="0" w:color="auto"/>
        <w:right w:val="none" w:sz="0" w:space="0" w:color="auto"/>
      </w:divBdr>
    </w:div>
    <w:div w:id="1915896669">
      <w:bodyDiv w:val="1"/>
      <w:marLeft w:val="0"/>
      <w:marRight w:val="0"/>
      <w:marTop w:val="0"/>
      <w:marBottom w:val="0"/>
      <w:divBdr>
        <w:top w:val="none" w:sz="0" w:space="0" w:color="auto"/>
        <w:left w:val="none" w:sz="0" w:space="0" w:color="auto"/>
        <w:bottom w:val="none" w:sz="0" w:space="0" w:color="auto"/>
        <w:right w:val="none" w:sz="0" w:space="0" w:color="auto"/>
      </w:divBdr>
    </w:div>
    <w:div w:id="2038238920">
      <w:bodyDiv w:val="1"/>
      <w:marLeft w:val="0"/>
      <w:marRight w:val="0"/>
      <w:marTop w:val="0"/>
      <w:marBottom w:val="0"/>
      <w:divBdr>
        <w:top w:val="none" w:sz="0" w:space="0" w:color="auto"/>
        <w:left w:val="none" w:sz="0" w:space="0" w:color="auto"/>
        <w:bottom w:val="none" w:sz="0" w:space="0" w:color="auto"/>
        <w:right w:val="none" w:sz="0" w:space="0" w:color="auto"/>
      </w:divBdr>
    </w:div>
    <w:div w:id="21080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876-019-01664-y" TargetMode="External"/><Relationship Id="rId18" Type="http://schemas.openxmlformats.org/officeDocument/2006/relationships/hyperlink" Target="https://doi.org/10.3390/ani16020289" TargetMode="External"/><Relationship Id="rId26" Type="http://schemas.openxmlformats.org/officeDocument/2006/relationships/image" Target="media/image6.emf"/><Relationship Id="rId39" Type="http://schemas.openxmlformats.org/officeDocument/2006/relationships/fontTable" Target="fontTable.xml"/><Relationship Id="rId21" Type="http://schemas.openxmlformats.org/officeDocument/2006/relationships/image" Target="media/image1.emf"/><Relationship Id="rId34" Type="http://schemas.openxmlformats.org/officeDocument/2006/relationships/header" Target="header2.xml"/><Relationship Id="rId7" Type="http://schemas.openxmlformats.org/officeDocument/2006/relationships/hyperlink" Target="https://doi.org/10.1155/2022/3829180" TargetMode="External"/><Relationship Id="rId12" Type="http://schemas.openxmlformats.org/officeDocument/2006/relationships/hyperlink" Target="https://doi.org/10.1007/s12011-023-03570-x" TargetMode="External"/><Relationship Id="rId17" Type="http://schemas.openxmlformats.org/officeDocument/2006/relationships/hyperlink" Target="https://doi.org/10.3390/ani12182443" TargetMode="External"/><Relationship Id="rId25" Type="http://schemas.openxmlformats.org/officeDocument/2006/relationships/image" Target="media/image5.e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40089-020-00315-9" TargetMode="External"/><Relationship Id="rId20" Type="http://schemas.openxmlformats.org/officeDocument/2006/relationships/hyperlink" Target="https://www.sciencedirect.com/topics/earth-and-planetary-sciences/nicotinamide" TargetMode="External"/><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9153482" TargetMode="Externa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55/are/6897333" TargetMode="Externa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oter" Target="footer2.xml"/><Relationship Id="rId10" Type="http://schemas.openxmlformats.org/officeDocument/2006/relationships/hyperlink" Target="https://doi.org/10.1007/s12011-020-02068-0" TargetMode="External"/><Relationship Id="rId19" Type="http://schemas.openxmlformats.org/officeDocument/2006/relationships/hyperlink" Target="https://doi.org/10.3390/ani14142104" TargetMode="External"/><Relationship Id="rId31"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yperlink" Target="https://doi.org/10.1111/j.1095-8649.1973.tb04510.x" TargetMode="External"/><Relationship Id="rId14" Type="http://schemas.openxmlformats.org/officeDocument/2006/relationships/hyperlink" Target="https://doi.org/10.1038/s41598-024-75147-0" TargetMode="Externa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1.xml"/><Relationship Id="rId8" Type="http://schemas.openxmlformats.org/officeDocument/2006/relationships/hyperlink" Target="https://doi.org/10.1007/s10695-025-01531-w"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25</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30</cp:revision>
  <dcterms:created xsi:type="dcterms:W3CDTF">2026-04-22T16:00:00Z</dcterms:created>
  <dcterms:modified xsi:type="dcterms:W3CDTF">2026-04-29T08:21:00Z</dcterms:modified>
</cp:coreProperties>
</file>