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B5CFC" w14:textId="32263186" w:rsidR="009E1FDB" w:rsidRPr="00CC7AF5" w:rsidRDefault="009E1FDB" w:rsidP="00D8565B">
      <w:pPr>
        <w:tabs>
          <w:tab w:val="left" w:pos="4678"/>
        </w:tabs>
        <w:rPr>
          <w:rFonts w:cstheme="minorHAnsi"/>
          <w:b/>
          <w:bCs/>
          <w:sz w:val="28"/>
          <w:szCs w:val="28"/>
        </w:rPr>
      </w:pPr>
      <w:r w:rsidRPr="00CC7AF5">
        <w:rPr>
          <w:rFonts w:cstheme="minorHAnsi"/>
          <w:b/>
          <w:bCs/>
          <w:sz w:val="28"/>
          <w:szCs w:val="28"/>
        </w:rPr>
        <w:t>Preventive and Recovery Effects of Flaxseed on BPA-Exposed Fish: A</w:t>
      </w:r>
      <w:r w:rsidR="00D8565B">
        <w:rPr>
          <w:rFonts w:cstheme="minorHAnsi"/>
          <w:b/>
          <w:bCs/>
          <w:sz w:val="28"/>
          <w:szCs w:val="28"/>
        </w:rPr>
        <w:t xml:space="preserve"> </w:t>
      </w:r>
      <w:r w:rsidR="00114879" w:rsidRPr="00CC7AF5">
        <w:rPr>
          <w:rFonts w:cstheme="minorHAnsi"/>
          <w:b/>
          <w:bCs/>
          <w:sz w:val="28"/>
          <w:szCs w:val="28"/>
        </w:rPr>
        <w:t>H</w:t>
      </w:r>
      <w:r w:rsidRPr="00CC7AF5">
        <w:rPr>
          <w:rFonts w:cstheme="minorHAnsi"/>
          <w:b/>
          <w:bCs/>
          <w:sz w:val="28"/>
          <w:szCs w:val="28"/>
        </w:rPr>
        <w:t>istopathological Study</w:t>
      </w:r>
    </w:p>
    <w:p w14:paraId="0C818170" w14:textId="41792AC9" w:rsidR="001E3CD9" w:rsidRPr="00CC7AF5" w:rsidRDefault="009E1FDB" w:rsidP="00761EF6">
      <w:pPr>
        <w:tabs>
          <w:tab w:val="left" w:pos="4678"/>
        </w:tabs>
        <w:rPr>
          <w:rFonts w:cstheme="minorHAnsi"/>
          <w:sz w:val="26"/>
          <w:szCs w:val="26"/>
        </w:rPr>
      </w:pPr>
      <w:r w:rsidRPr="00CC7AF5">
        <w:rPr>
          <w:rFonts w:cstheme="minorHAnsi"/>
          <w:sz w:val="24"/>
          <w:szCs w:val="24"/>
        </w:rPr>
        <w:t xml:space="preserve">          </w:t>
      </w:r>
    </w:p>
    <w:p w14:paraId="54B1EB01" w14:textId="77777777" w:rsidR="001E3CD9" w:rsidRPr="00CC7AF5" w:rsidRDefault="001E3CD9" w:rsidP="00B51C51">
      <w:pPr>
        <w:pStyle w:val="Heading5"/>
        <w:tabs>
          <w:tab w:val="left" w:pos="4678"/>
        </w:tabs>
        <w:rPr>
          <w:rFonts w:cstheme="minorHAnsi"/>
          <w:sz w:val="26"/>
          <w:szCs w:val="26"/>
        </w:rPr>
      </w:pPr>
    </w:p>
    <w:p w14:paraId="2A236776" w14:textId="290234D7" w:rsidR="00A94226" w:rsidRPr="00CC7AF5" w:rsidRDefault="00A94226" w:rsidP="00B51C51">
      <w:pPr>
        <w:pStyle w:val="Heading5"/>
        <w:tabs>
          <w:tab w:val="left" w:pos="4678"/>
        </w:tabs>
        <w:rPr>
          <w:rFonts w:cstheme="minorHAnsi"/>
          <w:sz w:val="26"/>
          <w:szCs w:val="26"/>
        </w:rPr>
      </w:pPr>
      <w:r w:rsidRPr="00CC7AF5">
        <w:rPr>
          <w:rFonts w:cstheme="minorHAnsi"/>
          <w:sz w:val="26"/>
          <w:szCs w:val="26"/>
        </w:rPr>
        <w:t>Abstract</w:t>
      </w:r>
    </w:p>
    <w:p w14:paraId="588FAB41" w14:textId="59645188" w:rsidR="00A729B1" w:rsidRPr="00CC7AF5" w:rsidRDefault="001C5B55" w:rsidP="00B51C51">
      <w:pPr>
        <w:tabs>
          <w:tab w:val="left" w:pos="4678"/>
        </w:tabs>
        <w:jc w:val="both"/>
        <w:rPr>
          <w:rFonts w:cstheme="minorHAnsi"/>
          <w:sz w:val="24"/>
          <w:szCs w:val="24"/>
        </w:rPr>
      </w:pPr>
      <w:r w:rsidRPr="00CC7AF5">
        <w:rPr>
          <w:rFonts w:cstheme="minorHAnsi"/>
          <w:sz w:val="24"/>
          <w:szCs w:val="24"/>
        </w:rPr>
        <w:t>Bisphenol A (BPA), a widely used compound in the production of plastics and epoxy resins, is recognized for its endocrine-disrupting effects on both human and aquatic health. BPA leaches into aquatic environments from plastic waste and enters fish through gill absorption, contaminated water, and dietary intake, leading to physiological and structural damage. Flaxseed, rich in omega-3 fatty acids and lignans, has shown promise in enhancing fish health when included in the diet. This study investigates the</w:t>
      </w:r>
      <w:r w:rsidR="00A9457D">
        <w:rPr>
          <w:rFonts w:cstheme="minorHAnsi"/>
          <w:sz w:val="24"/>
          <w:szCs w:val="24"/>
        </w:rPr>
        <w:t xml:space="preserve"> potential</w:t>
      </w:r>
      <w:r w:rsidRPr="00CC7AF5">
        <w:rPr>
          <w:rFonts w:cstheme="minorHAnsi"/>
          <w:sz w:val="24"/>
          <w:szCs w:val="24"/>
        </w:rPr>
        <w:t xml:space="preserve"> protective and restorative effects of dietary flaxseed against BPA-induced toxicity in </w:t>
      </w:r>
      <w:r w:rsidRPr="00CC7AF5">
        <w:rPr>
          <w:rFonts w:cstheme="minorHAnsi"/>
          <w:i/>
          <w:iCs/>
          <w:sz w:val="24"/>
          <w:szCs w:val="24"/>
        </w:rPr>
        <w:t>Labeo rohita</w:t>
      </w:r>
      <w:r w:rsidRPr="00CC7AF5">
        <w:rPr>
          <w:rFonts w:cstheme="minorHAnsi"/>
          <w:sz w:val="24"/>
          <w:szCs w:val="24"/>
        </w:rPr>
        <w:t xml:space="preserve">, a commercially important freshwater food </w:t>
      </w:r>
      <w:proofErr w:type="spellStart"/>
      <w:r w:rsidRPr="00CC7AF5">
        <w:rPr>
          <w:rFonts w:cstheme="minorHAnsi"/>
          <w:sz w:val="24"/>
          <w:szCs w:val="24"/>
        </w:rPr>
        <w:t>fish</w:t>
      </w:r>
      <w:r w:rsidR="007856B5">
        <w:rPr>
          <w:rFonts w:cstheme="minorHAnsi"/>
          <w:sz w:val="24"/>
          <w:szCs w:val="24"/>
        </w:rPr>
        <w:t>appen</w:t>
      </w:r>
      <w:proofErr w:type="spellEnd"/>
      <w:r w:rsidRPr="00CC7AF5">
        <w:rPr>
          <w:rFonts w:cstheme="minorHAnsi"/>
          <w:sz w:val="24"/>
          <w:szCs w:val="24"/>
        </w:rPr>
        <w:t>.</w:t>
      </w:r>
      <w:r w:rsidR="001E3CD9" w:rsidRPr="00CC7AF5">
        <w:rPr>
          <w:rFonts w:cstheme="minorHAnsi"/>
          <w:sz w:val="24"/>
          <w:szCs w:val="24"/>
        </w:rPr>
        <w:t xml:space="preserve"> Three e</w:t>
      </w:r>
      <w:r w:rsidRPr="00CC7AF5">
        <w:rPr>
          <w:rFonts w:cstheme="minorHAnsi"/>
          <w:sz w:val="24"/>
          <w:szCs w:val="24"/>
        </w:rPr>
        <w:t>xperimental groups included</w:t>
      </w:r>
      <w:r w:rsidR="009A4E8A" w:rsidRPr="00CC7AF5">
        <w:rPr>
          <w:rFonts w:cstheme="minorHAnsi"/>
          <w:sz w:val="24"/>
          <w:szCs w:val="24"/>
        </w:rPr>
        <w:t>,</w:t>
      </w:r>
      <w:r w:rsidRPr="00CC7AF5">
        <w:rPr>
          <w:rFonts w:cstheme="minorHAnsi"/>
          <w:sz w:val="24"/>
          <w:szCs w:val="24"/>
        </w:rPr>
        <w:t xml:space="preserve"> a control group, a BPA-exposed group</w:t>
      </w:r>
      <w:r w:rsidR="001E3CD9" w:rsidRPr="00CC7AF5">
        <w:rPr>
          <w:rFonts w:cstheme="minorHAnsi"/>
          <w:sz w:val="24"/>
          <w:szCs w:val="24"/>
        </w:rPr>
        <w:t>,</w:t>
      </w:r>
      <w:r w:rsidRPr="00CC7AF5">
        <w:rPr>
          <w:rFonts w:cstheme="minorHAnsi"/>
          <w:sz w:val="24"/>
          <w:szCs w:val="24"/>
        </w:rPr>
        <w:t xml:space="preserve"> fed</w:t>
      </w:r>
      <w:r w:rsidR="001E3CD9" w:rsidRPr="00CC7AF5">
        <w:rPr>
          <w:rFonts w:cstheme="minorHAnsi"/>
          <w:sz w:val="24"/>
          <w:szCs w:val="24"/>
        </w:rPr>
        <w:t xml:space="preserve"> with </w:t>
      </w:r>
      <w:r w:rsidRPr="00CC7AF5">
        <w:rPr>
          <w:rFonts w:cstheme="minorHAnsi"/>
          <w:sz w:val="24"/>
          <w:szCs w:val="24"/>
        </w:rPr>
        <w:t>a standard diet, and a BPA-exposed group supplemented with flaxseed</w:t>
      </w:r>
      <w:r w:rsidR="009A4E8A" w:rsidRPr="00CC7AF5">
        <w:rPr>
          <w:rFonts w:cstheme="minorHAnsi"/>
          <w:sz w:val="24"/>
          <w:szCs w:val="24"/>
        </w:rPr>
        <w:t xml:space="preserve"> rich diet</w:t>
      </w:r>
      <w:r w:rsidRPr="00CC7AF5">
        <w:rPr>
          <w:rFonts w:cstheme="minorHAnsi"/>
          <w:sz w:val="24"/>
          <w:szCs w:val="24"/>
        </w:rPr>
        <w:t xml:space="preserve"> over a 21-day period.</w:t>
      </w:r>
      <w:r w:rsidR="001F4265">
        <w:rPr>
          <w:rFonts w:cstheme="minorHAnsi"/>
          <w:sz w:val="24"/>
          <w:szCs w:val="24"/>
        </w:rPr>
        <w:t xml:space="preserve"> </w:t>
      </w:r>
      <w:r w:rsidR="001F4265" w:rsidRPr="001F4265">
        <w:rPr>
          <w:rFonts w:cstheme="minorHAnsi"/>
          <w:sz w:val="24"/>
          <w:szCs w:val="24"/>
        </w:rPr>
        <w:t>The LC₅₀ of BPA was calculated as 32 ppm, and a sub</w:t>
      </w:r>
      <w:r w:rsidR="001F4265" w:rsidRPr="001F4265">
        <w:rPr>
          <w:rFonts w:cstheme="minorHAnsi"/>
          <w:sz w:val="24"/>
          <w:szCs w:val="24"/>
        </w:rPr>
        <w:noBreakHyphen/>
        <w:t>lethal concentration of 8 ppm (¼ LC₅₀) was used in the study.</w:t>
      </w:r>
      <w:r w:rsidRPr="00CC7AF5">
        <w:rPr>
          <w:rFonts w:cstheme="minorHAnsi"/>
          <w:sz w:val="24"/>
          <w:szCs w:val="24"/>
        </w:rPr>
        <w:t xml:space="preserve"> </w:t>
      </w:r>
      <w:r w:rsidR="000D7CEF" w:rsidRPr="000D7CEF">
        <w:rPr>
          <w:rFonts w:cstheme="minorHAnsi"/>
          <w:sz w:val="24"/>
          <w:szCs w:val="24"/>
        </w:rPr>
        <w:t xml:space="preserve">flaxseed was incorporated into the formulated diet at a concentration of 30 g per 100 g. </w:t>
      </w:r>
      <w:r w:rsidRPr="00CC7AF5">
        <w:rPr>
          <w:rFonts w:cstheme="minorHAnsi"/>
          <w:sz w:val="24"/>
          <w:szCs w:val="24"/>
        </w:rPr>
        <w:t>Histopathological analysis of liver and kidney tissues revealed significant damage in the BPA-only group, while the flaxseed-supplemented group exhibited comparatively reduced alterations. During a subsequent 21-day recovery phase, fish receiving flaxseed showed improved tissue regeneration and faster healing. These results suggest that flaxseed supplementation can mitigate BPA-induced histopathological damage and support recovery, highlighting its potential as a functional dietary additive in aquaculture.</w:t>
      </w:r>
      <w:r w:rsidR="00E13A6A" w:rsidRPr="00CC7AF5">
        <w:rPr>
          <w:rFonts w:cstheme="minorHAnsi"/>
          <w:sz w:val="24"/>
          <w:szCs w:val="24"/>
        </w:rPr>
        <w:t xml:space="preserve"> </w:t>
      </w:r>
      <w:r w:rsidR="00A729B1" w:rsidRPr="00CC7AF5">
        <w:rPr>
          <w:rFonts w:cstheme="minorHAnsi"/>
          <w:sz w:val="24"/>
          <w:szCs w:val="24"/>
        </w:rPr>
        <w:t>Further long-term and multi-species studies are recommended to confirm these findings and establish flaxseed as a reliable dietary intervention against BPA toxicity in aquaculture.</w:t>
      </w:r>
    </w:p>
    <w:p w14:paraId="4E62AA78" w14:textId="027B392B" w:rsidR="00E804E3" w:rsidRPr="00CC7AF5" w:rsidRDefault="00892061" w:rsidP="00B51C51">
      <w:pPr>
        <w:tabs>
          <w:tab w:val="left" w:pos="4678"/>
        </w:tabs>
        <w:jc w:val="both"/>
        <w:rPr>
          <w:rFonts w:cstheme="minorHAnsi"/>
          <w:sz w:val="24"/>
          <w:szCs w:val="24"/>
        </w:rPr>
      </w:pPr>
      <w:r w:rsidRPr="00CC7AF5">
        <w:rPr>
          <w:rFonts w:cstheme="minorHAnsi"/>
          <w:b/>
          <w:bCs/>
          <w:sz w:val="24"/>
          <w:szCs w:val="24"/>
        </w:rPr>
        <w:t>Key Words</w:t>
      </w:r>
      <w:r w:rsidRPr="00CC7AF5">
        <w:rPr>
          <w:rFonts w:cstheme="minorHAnsi"/>
          <w:sz w:val="24"/>
          <w:szCs w:val="24"/>
        </w:rPr>
        <w:t xml:space="preserve">- Bisphenol A, flaxseed, </w:t>
      </w:r>
      <w:r w:rsidR="00DD3861" w:rsidRPr="00CC7AF5">
        <w:rPr>
          <w:rFonts w:cstheme="minorHAnsi"/>
          <w:sz w:val="24"/>
          <w:szCs w:val="24"/>
        </w:rPr>
        <w:t xml:space="preserve">omega-3, </w:t>
      </w:r>
      <w:r w:rsidRPr="00CC7AF5">
        <w:rPr>
          <w:rFonts w:cstheme="minorHAnsi"/>
          <w:sz w:val="24"/>
          <w:szCs w:val="24"/>
        </w:rPr>
        <w:t xml:space="preserve">histopathology, toxicity, </w:t>
      </w:r>
      <w:r w:rsidRPr="00CC7AF5">
        <w:rPr>
          <w:rFonts w:cstheme="minorHAnsi"/>
          <w:i/>
          <w:iCs/>
          <w:sz w:val="24"/>
          <w:szCs w:val="24"/>
        </w:rPr>
        <w:t>Labeo rohita</w:t>
      </w:r>
      <w:r w:rsidRPr="00CC7AF5">
        <w:rPr>
          <w:rFonts w:cstheme="minorHAnsi"/>
          <w:sz w:val="24"/>
          <w:szCs w:val="24"/>
        </w:rPr>
        <w:t>.</w:t>
      </w:r>
    </w:p>
    <w:p w14:paraId="4263E96F" w14:textId="77777777" w:rsidR="00E804E3" w:rsidRPr="00CC7AF5" w:rsidRDefault="00E804E3" w:rsidP="00B51C51">
      <w:pPr>
        <w:tabs>
          <w:tab w:val="left" w:pos="4678"/>
        </w:tabs>
        <w:jc w:val="both"/>
        <w:rPr>
          <w:rFonts w:cstheme="minorHAnsi"/>
          <w:sz w:val="24"/>
          <w:szCs w:val="24"/>
        </w:rPr>
      </w:pPr>
    </w:p>
    <w:p w14:paraId="11C7617D" w14:textId="77777777" w:rsidR="00E804E3" w:rsidRPr="00CC7AF5" w:rsidRDefault="00E804E3" w:rsidP="00B51C51">
      <w:pPr>
        <w:tabs>
          <w:tab w:val="left" w:pos="4678"/>
        </w:tabs>
        <w:jc w:val="both"/>
        <w:rPr>
          <w:rFonts w:cstheme="minorHAnsi"/>
          <w:sz w:val="24"/>
          <w:szCs w:val="24"/>
        </w:rPr>
      </w:pPr>
    </w:p>
    <w:p w14:paraId="2B06E7BF" w14:textId="77777777" w:rsidR="00E804E3" w:rsidRPr="00CC7AF5" w:rsidRDefault="00E804E3" w:rsidP="00B51C51">
      <w:pPr>
        <w:tabs>
          <w:tab w:val="left" w:pos="4678"/>
        </w:tabs>
        <w:jc w:val="both"/>
        <w:rPr>
          <w:rFonts w:cstheme="minorHAnsi"/>
          <w:sz w:val="24"/>
          <w:szCs w:val="24"/>
        </w:rPr>
      </w:pPr>
    </w:p>
    <w:p w14:paraId="56F3E634" w14:textId="77777777" w:rsidR="00E804E3" w:rsidRPr="00CC7AF5" w:rsidRDefault="00E804E3" w:rsidP="00B51C51">
      <w:pPr>
        <w:tabs>
          <w:tab w:val="left" w:pos="4678"/>
        </w:tabs>
        <w:jc w:val="both"/>
        <w:rPr>
          <w:rFonts w:cstheme="minorHAnsi"/>
          <w:sz w:val="24"/>
          <w:szCs w:val="24"/>
        </w:rPr>
      </w:pPr>
    </w:p>
    <w:p w14:paraId="74AC8651" w14:textId="77777777" w:rsidR="00E804E3" w:rsidRPr="00CC7AF5" w:rsidRDefault="00E804E3" w:rsidP="00B51C51">
      <w:pPr>
        <w:tabs>
          <w:tab w:val="left" w:pos="4678"/>
        </w:tabs>
        <w:jc w:val="both"/>
        <w:rPr>
          <w:rFonts w:cstheme="minorHAnsi"/>
          <w:sz w:val="24"/>
          <w:szCs w:val="24"/>
        </w:rPr>
      </w:pPr>
    </w:p>
    <w:p w14:paraId="1EF66C0A" w14:textId="77777777" w:rsidR="00E804E3" w:rsidRPr="00CC7AF5" w:rsidRDefault="00E804E3" w:rsidP="00B51C51">
      <w:pPr>
        <w:tabs>
          <w:tab w:val="left" w:pos="4678"/>
        </w:tabs>
        <w:jc w:val="both"/>
        <w:rPr>
          <w:rFonts w:cstheme="minorHAnsi"/>
          <w:sz w:val="24"/>
          <w:szCs w:val="24"/>
        </w:rPr>
      </w:pPr>
    </w:p>
    <w:p w14:paraId="5D866562" w14:textId="77777777" w:rsidR="00E804E3" w:rsidRPr="00CC7AF5" w:rsidRDefault="00E804E3" w:rsidP="00B51C51">
      <w:pPr>
        <w:tabs>
          <w:tab w:val="left" w:pos="4678"/>
        </w:tabs>
        <w:jc w:val="both"/>
        <w:rPr>
          <w:rFonts w:cstheme="minorHAnsi"/>
          <w:sz w:val="24"/>
          <w:szCs w:val="24"/>
        </w:rPr>
      </w:pPr>
    </w:p>
    <w:p w14:paraId="0F597265" w14:textId="77777777" w:rsidR="00E804E3" w:rsidRPr="00CC7AF5" w:rsidRDefault="00E804E3" w:rsidP="00B51C51">
      <w:pPr>
        <w:tabs>
          <w:tab w:val="left" w:pos="4678"/>
        </w:tabs>
        <w:jc w:val="both"/>
        <w:rPr>
          <w:rFonts w:cstheme="minorHAnsi"/>
          <w:sz w:val="24"/>
          <w:szCs w:val="24"/>
        </w:rPr>
      </w:pPr>
    </w:p>
    <w:p w14:paraId="3B1BFA80" w14:textId="77777777" w:rsidR="00E804E3" w:rsidRPr="00CC7AF5" w:rsidRDefault="00E804E3" w:rsidP="00B51C51">
      <w:pPr>
        <w:tabs>
          <w:tab w:val="left" w:pos="4678"/>
        </w:tabs>
        <w:jc w:val="both"/>
        <w:rPr>
          <w:rFonts w:cstheme="minorHAnsi"/>
          <w:sz w:val="24"/>
          <w:szCs w:val="24"/>
        </w:rPr>
      </w:pPr>
    </w:p>
    <w:p w14:paraId="049F255D" w14:textId="77777777" w:rsidR="00D80DD0" w:rsidRPr="00CC7AF5" w:rsidRDefault="00D80DD0" w:rsidP="00B51C51">
      <w:pPr>
        <w:tabs>
          <w:tab w:val="left" w:pos="4678"/>
        </w:tabs>
        <w:rPr>
          <w:rFonts w:cstheme="minorHAnsi"/>
          <w:sz w:val="24"/>
          <w:szCs w:val="24"/>
        </w:rPr>
      </w:pPr>
    </w:p>
    <w:p w14:paraId="0AC23C15" w14:textId="573222EA" w:rsidR="00F8476E" w:rsidRPr="00CC7AF5" w:rsidRDefault="00F8476E" w:rsidP="00B51C51">
      <w:pPr>
        <w:pStyle w:val="Heading5"/>
        <w:tabs>
          <w:tab w:val="left" w:pos="4678"/>
        </w:tabs>
        <w:rPr>
          <w:rFonts w:cstheme="minorHAnsi"/>
          <w:sz w:val="26"/>
          <w:szCs w:val="26"/>
        </w:rPr>
      </w:pPr>
      <w:r w:rsidRPr="00CC7AF5">
        <w:rPr>
          <w:rFonts w:cstheme="minorHAnsi"/>
          <w:sz w:val="26"/>
          <w:szCs w:val="26"/>
        </w:rPr>
        <w:lastRenderedPageBreak/>
        <w:t>Introduction</w:t>
      </w:r>
    </w:p>
    <w:p w14:paraId="6D5927A2" w14:textId="49BBB865" w:rsidR="00A729B1" w:rsidRPr="00CC7AF5" w:rsidRDefault="00A729B1" w:rsidP="00B51C51">
      <w:pPr>
        <w:tabs>
          <w:tab w:val="left" w:pos="4678"/>
        </w:tabs>
        <w:jc w:val="both"/>
        <w:rPr>
          <w:rFonts w:cstheme="minorHAnsi"/>
          <w:sz w:val="24"/>
          <w:szCs w:val="24"/>
        </w:rPr>
      </w:pPr>
      <w:r w:rsidRPr="00CC7AF5">
        <w:rPr>
          <w:rFonts w:cstheme="minorHAnsi"/>
          <w:sz w:val="24"/>
          <w:szCs w:val="24"/>
        </w:rPr>
        <w:t>Bisphenol A (BPA) is a synthetic organic compound extensively employed in the production of polycarbonate plastics and epoxy resins. Beyond its industrial utility, BPA is recognized as a potent endocrine-disrupting chemical (EDC) (Rubin and Soto, 2009) capable of mimicking or interfering with hormonal signaling, particularly via estrogen receptors. Such disruption has been associated with reproductive toxicity, developmental malformations, neurotoxicity (Santoro et al., 2019</w:t>
      </w:r>
      <w:r w:rsidR="00C035C1">
        <w:rPr>
          <w:rFonts w:cstheme="minorHAnsi"/>
          <w:sz w:val="24"/>
          <w:szCs w:val="24"/>
        </w:rPr>
        <w:t>, Heredia-Gracia et al., 2023</w:t>
      </w:r>
      <w:r w:rsidRPr="00CC7AF5">
        <w:rPr>
          <w:rFonts w:cstheme="minorHAnsi"/>
          <w:sz w:val="24"/>
          <w:szCs w:val="24"/>
        </w:rPr>
        <w:t xml:space="preserve">), immunotoxicity (Li et al., 2018), mutagenicity, genotoxicity (Lee et al., 2013), hepatotoxicity (Kamel et al., 2018), and carcinogenic potential (Richter et al., 2007; Prins et al., 2017) in humans and wildlife. The Asia-Pacific region currently represents the fastest-growing and most dominant market for BPA due to expanding industrial applications and consumer demand (Modar Intelligence). However, escalating production and utilization have raised environmental concerns, as BPA readily releases (Staples et al. 1998; </w:t>
      </w:r>
      <w:bookmarkStart w:id="0" w:name="_Hlk128140716"/>
      <w:r w:rsidRPr="00CC7AF5">
        <w:rPr>
          <w:rFonts w:cstheme="minorHAnsi"/>
          <w:sz w:val="24"/>
          <w:szCs w:val="24"/>
        </w:rPr>
        <w:t>Flint et al. 2012)</w:t>
      </w:r>
      <w:bookmarkEnd w:id="0"/>
      <w:r w:rsidRPr="00CC7AF5">
        <w:rPr>
          <w:rFonts w:cstheme="minorHAnsi"/>
          <w:sz w:val="24"/>
          <w:szCs w:val="24"/>
        </w:rPr>
        <w:t xml:space="preserve"> &amp; leaches from discarded polymer matrices (Teuten et al. 2009; Flint et al. 2012) under conditions of elevated temperature (Kitahara </w:t>
      </w:r>
      <w:r w:rsidRPr="00CC7AF5">
        <w:rPr>
          <w:rFonts w:cstheme="minorHAnsi"/>
          <w:i/>
          <w:iCs/>
          <w:sz w:val="24"/>
          <w:szCs w:val="24"/>
        </w:rPr>
        <w:t>et al.</w:t>
      </w:r>
      <w:r w:rsidRPr="00CC7AF5">
        <w:rPr>
          <w:rFonts w:cstheme="minorHAnsi"/>
          <w:sz w:val="24"/>
          <w:szCs w:val="24"/>
        </w:rPr>
        <w:t>, 2010), pH variation, pressure, and acidity, thereby contaminating aquatic ecosystems. Once released, BPA accumulates in sediments and biota, enters fish (Basheer et al., 2004) through gill membranes, diet, and water, and undergoes biomagnification, leading to histopathological damage in vital organs. Elevated concentrations have been reported in Indian rivers (Lalwani et al., 2020) and estuarine fish species (Kundu S. et al., 2024), and in soil (Kamaraj, et al., 2013), underscoring its ecological risk.</w:t>
      </w:r>
    </w:p>
    <w:p w14:paraId="70BDF7FB" w14:textId="720A27F8" w:rsidR="00A729B1" w:rsidRPr="00CC7AF5" w:rsidRDefault="00A729B1" w:rsidP="00B51C51">
      <w:pPr>
        <w:tabs>
          <w:tab w:val="left" w:pos="4678"/>
        </w:tabs>
        <w:jc w:val="both"/>
        <w:rPr>
          <w:rFonts w:cstheme="minorHAnsi"/>
          <w:sz w:val="24"/>
          <w:szCs w:val="24"/>
        </w:rPr>
      </w:pPr>
      <w:r w:rsidRPr="00CC7AF5">
        <w:rPr>
          <w:rFonts w:cstheme="minorHAnsi"/>
          <w:sz w:val="24"/>
          <w:szCs w:val="24"/>
        </w:rPr>
        <w:t>Flaxseed (</w:t>
      </w:r>
      <w:r w:rsidRPr="00CC7AF5">
        <w:rPr>
          <w:rFonts w:cstheme="minorHAnsi"/>
          <w:i/>
          <w:iCs/>
          <w:sz w:val="24"/>
          <w:szCs w:val="24"/>
        </w:rPr>
        <w:t>Linum usitatissimum</w:t>
      </w:r>
      <w:r w:rsidRPr="00CC7AF5">
        <w:rPr>
          <w:rFonts w:cstheme="minorHAnsi"/>
          <w:sz w:val="24"/>
          <w:szCs w:val="24"/>
        </w:rPr>
        <w:t>), a functional food rich in lignans and omega-3 fatty acids (Soni et al., 2016), has demonstrated therapeutic potential in human health (Imran S., et al., 2024 Prasad, 2000 LeAnne T., et al., 2004 Bhathena et al., 2002) and promising benefits in aquaculture, including improved growth performance and protein content (Nishiyama et al., 2014, Satyakov Y.et al., 2015, Li X., et al., 2012</w:t>
      </w:r>
      <w:r w:rsidR="00091590">
        <w:rPr>
          <w:rFonts w:cstheme="minorHAnsi"/>
          <w:sz w:val="24"/>
          <w:szCs w:val="24"/>
        </w:rPr>
        <w:t>, Septiyani A., et al., 2025</w:t>
      </w:r>
      <w:r w:rsidRPr="00CC7AF5">
        <w:rPr>
          <w:rFonts w:cstheme="minorHAnsi"/>
          <w:sz w:val="24"/>
          <w:szCs w:val="24"/>
        </w:rPr>
        <w:t xml:space="preserve">). The present study investigated the preventive effects of dietary flaxseed against BPA-induced toxicity in </w:t>
      </w:r>
      <w:r w:rsidRPr="00CC7AF5">
        <w:rPr>
          <w:rFonts w:cstheme="minorHAnsi"/>
          <w:i/>
          <w:iCs/>
          <w:sz w:val="24"/>
          <w:szCs w:val="24"/>
        </w:rPr>
        <w:t>Labeo rohita</w:t>
      </w:r>
      <w:r w:rsidRPr="00CC7AF5">
        <w:rPr>
          <w:rFonts w:cstheme="minorHAnsi"/>
          <w:sz w:val="24"/>
          <w:szCs w:val="24"/>
        </w:rPr>
        <w:t xml:space="preserve"> (rohu). </w:t>
      </w:r>
      <w:r w:rsidR="00B000C6" w:rsidRPr="00CC7AF5">
        <w:rPr>
          <w:rFonts w:cstheme="minorHAnsi"/>
          <w:sz w:val="24"/>
          <w:szCs w:val="24"/>
        </w:rPr>
        <w:t xml:space="preserve">While previous studies have primarily explored the general health benefits of flaxseed in fish, our work is the first to investigate its protective role against bisphenol A (BPA)-induced toxicity. </w:t>
      </w:r>
      <w:r w:rsidRPr="00CC7AF5">
        <w:rPr>
          <w:rFonts w:cstheme="minorHAnsi"/>
          <w:sz w:val="24"/>
          <w:szCs w:val="24"/>
        </w:rPr>
        <w:t xml:space="preserve">As a major Indian carp species, </w:t>
      </w:r>
      <w:r w:rsidRPr="00CC7AF5">
        <w:rPr>
          <w:rFonts w:cstheme="minorHAnsi"/>
          <w:i/>
          <w:iCs/>
          <w:sz w:val="24"/>
          <w:szCs w:val="24"/>
        </w:rPr>
        <w:t>L. rohita</w:t>
      </w:r>
      <w:r w:rsidRPr="00CC7AF5">
        <w:rPr>
          <w:rFonts w:cstheme="minorHAnsi"/>
          <w:sz w:val="24"/>
          <w:szCs w:val="24"/>
        </w:rPr>
        <w:t xml:space="preserve"> holds significant economic and nutritional value across India and neighbouring countries. Therefore, maintaining its health is critical—not only for sustainable aquaculture but also for ensuring the safety and quality of fish consumed by humans.  Histopathological analysis of liver and kidney tissues was employed to assess toxicological impacts. </w:t>
      </w:r>
    </w:p>
    <w:p w14:paraId="207E0A13" w14:textId="687F2511" w:rsidR="008C4539" w:rsidRPr="00CC7AF5" w:rsidRDefault="00C010EB" w:rsidP="00B51C51">
      <w:pPr>
        <w:pStyle w:val="Heading5"/>
        <w:tabs>
          <w:tab w:val="left" w:pos="4678"/>
        </w:tabs>
        <w:rPr>
          <w:rFonts w:cstheme="minorHAnsi"/>
          <w:sz w:val="26"/>
          <w:szCs w:val="26"/>
        </w:rPr>
      </w:pPr>
      <w:r w:rsidRPr="00CC7AF5">
        <w:rPr>
          <w:rFonts w:cstheme="minorHAnsi"/>
          <w:sz w:val="26"/>
          <w:szCs w:val="26"/>
        </w:rPr>
        <w:t>Materials and Method</w:t>
      </w:r>
    </w:p>
    <w:p w14:paraId="4F4E44E6" w14:textId="10D39D8C" w:rsidR="00D80DD0" w:rsidRPr="00CC7AF5" w:rsidRDefault="00CA5A05" w:rsidP="00B51C51">
      <w:pPr>
        <w:tabs>
          <w:tab w:val="left" w:pos="4678"/>
        </w:tabs>
        <w:jc w:val="both"/>
        <w:rPr>
          <w:rFonts w:cstheme="minorHAnsi"/>
          <w:b/>
          <w:bCs/>
          <w:sz w:val="24"/>
          <w:szCs w:val="24"/>
        </w:rPr>
      </w:pPr>
      <w:r w:rsidRPr="00CC7AF5">
        <w:rPr>
          <w:rFonts w:cstheme="minorHAnsi"/>
          <w:b/>
          <w:bCs/>
          <w:sz w:val="24"/>
          <w:szCs w:val="24"/>
        </w:rPr>
        <w:t>Chemicals and Feed Preparation:</w:t>
      </w:r>
      <w:r w:rsidR="00D80DD0" w:rsidRPr="00CC7AF5">
        <w:rPr>
          <w:rFonts w:cstheme="minorHAnsi"/>
          <w:b/>
          <w:bCs/>
          <w:sz w:val="24"/>
          <w:szCs w:val="24"/>
        </w:rPr>
        <w:t xml:space="preserve"> </w:t>
      </w:r>
      <w:r w:rsidRPr="00CC7AF5">
        <w:rPr>
          <w:rFonts w:cstheme="minorHAnsi"/>
          <w:sz w:val="24"/>
          <w:szCs w:val="24"/>
        </w:rPr>
        <w:t xml:space="preserve">Bisphenol A (BPA) [2,2-di-(4-hydroxyphenyl) propane; CAS No. 80-05-7] was procured from LABOGENS Fine Chem Industry, Ludhiana, Punjab, India. </w:t>
      </w:r>
      <w:r w:rsidR="00D20DEC" w:rsidRPr="00CC7AF5">
        <w:rPr>
          <w:rFonts w:cstheme="minorHAnsi"/>
          <w:sz w:val="24"/>
          <w:szCs w:val="24"/>
        </w:rPr>
        <w:t>The LC 50 was found 32ppm. 1/4</w:t>
      </w:r>
      <w:r w:rsidR="00D20DEC" w:rsidRPr="00CC7AF5">
        <w:rPr>
          <w:rFonts w:cstheme="minorHAnsi"/>
          <w:sz w:val="24"/>
          <w:szCs w:val="24"/>
          <w:vertAlign w:val="superscript"/>
        </w:rPr>
        <w:t>th</w:t>
      </w:r>
      <w:r w:rsidR="00D20DEC" w:rsidRPr="00CC7AF5">
        <w:rPr>
          <w:rFonts w:cstheme="minorHAnsi"/>
          <w:sz w:val="24"/>
          <w:szCs w:val="24"/>
        </w:rPr>
        <w:t xml:space="preserve"> sublethal dose was selected for experiment, that is 8ppm. </w:t>
      </w:r>
      <w:r w:rsidRPr="00CC7AF5">
        <w:rPr>
          <w:rFonts w:cstheme="minorHAnsi"/>
          <w:sz w:val="24"/>
          <w:szCs w:val="24"/>
        </w:rPr>
        <w:t xml:space="preserve">Due to its low aqueous solubility, a stock solution </w:t>
      </w:r>
      <w:r w:rsidR="00416410" w:rsidRPr="00CC7AF5">
        <w:rPr>
          <w:rFonts w:cstheme="minorHAnsi"/>
          <w:sz w:val="24"/>
          <w:szCs w:val="24"/>
        </w:rPr>
        <w:t xml:space="preserve">of 1000ppm </w:t>
      </w:r>
      <w:r w:rsidRPr="00CC7AF5">
        <w:rPr>
          <w:rFonts w:cstheme="minorHAnsi"/>
          <w:sz w:val="24"/>
          <w:szCs w:val="24"/>
        </w:rPr>
        <w:t>was prepared in ethanol following confirmation of water safety parameters. High-quality flaxseed was sourced locally and incorporated into the fish feed at a concentration of 30 g per 100 g of diet. All experimental fish were fed twice daily throughout the study.</w:t>
      </w:r>
    </w:p>
    <w:p w14:paraId="4ABEAE6E" w14:textId="198590BC" w:rsidR="00CA5A05" w:rsidRPr="00D826FE" w:rsidRDefault="00CA5A05" w:rsidP="00B51C51">
      <w:pPr>
        <w:tabs>
          <w:tab w:val="left" w:pos="4678"/>
        </w:tabs>
        <w:jc w:val="both"/>
        <w:rPr>
          <w:rFonts w:cstheme="minorHAnsi"/>
          <w:b/>
          <w:bCs/>
          <w:sz w:val="24"/>
          <w:szCs w:val="24"/>
        </w:rPr>
      </w:pPr>
      <w:r w:rsidRPr="00CC7AF5">
        <w:rPr>
          <w:rFonts w:cstheme="minorHAnsi"/>
          <w:b/>
          <w:bCs/>
          <w:sz w:val="24"/>
          <w:szCs w:val="24"/>
        </w:rPr>
        <w:lastRenderedPageBreak/>
        <w:t>Experimental Design and Fish Maintenance</w:t>
      </w:r>
      <w:r w:rsidRPr="00D826FE">
        <w:rPr>
          <w:rFonts w:cstheme="minorHAnsi"/>
          <w:b/>
          <w:bCs/>
          <w:sz w:val="24"/>
          <w:szCs w:val="24"/>
        </w:rPr>
        <w:t>:</w:t>
      </w:r>
      <w:r w:rsidR="00D80DD0" w:rsidRPr="00D826FE">
        <w:rPr>
          <w:rFonts w:cstheme="minorHAnsi"/>
          <w:b/>
          <w:bCs/>
          <w:sz w:val="24"/>
          <w:szCs w:val="24"/>
        </w:rPr>
        <w:t xml:space="preserve"> </w:t>
      </w:r>
      <w:r w:rsidRPr="00D826FE">
        <w:rPr>
          <w:rFonts w:cstheme="minorHAnsi"/>
          <w:sz w:val="24"/>
          <w:szCs w:val="24"/>
        </w:rPr>
        <w:t>The study was conducted in the Department of Zoology, Deva Nagri College, C.C.S. University, Meerut.</w:t>
      </w:r>
      <w:r w:rsidR="000D7CEF" w:rsidRPr="00D826FE">
        <w:rPr>
          <w:rFonts w:cstheme="minorHAnsi"/>
          <w:sz w:val="24"/>
          <w:szCs w:val="24"/>
          <w:lang w:val="en-US"/>
        </w:rPr>
        <w:t xml:space="preserve"> All experimental procedures were conducted in accordance with the</w:t>
      </w:r>
      <w:r w:rsidR="003D5921" w:rsidRPr="00D826FE">
        <w:rPr>
          <w:rFonts w:cstheme="minorHAnsi"/>
          <w:sz w:val="24"/>
          <w:szCs w:val="24"/>
          <w:lang w:val="en-US"/>
        </w:rPr>
        <w:t xml:space="preserve"> C.C.S. </w:t>
      </w:r>
      <w:r w:rsidR="000D7CEF" w:rsidRPr="00D826FE">
        <w:rPr>
          <w:rFonts w:cstheme="minorHAnsi"/>
          <w:sz w:val="24"/>
          <w:szCs w:val="24"/>
          <w:lang w:val="en-US"/>
        </w:rPr>
        <w:t>university’s approved protocols and academic regulations</w:t>
      </w:r>
      <w:r w:rsidRPr="00D826FE">
        <w:rPr>
          <w:rFonts w:cstheme="minorHAnsi"/>
          <w:sz w:val="24"/>
          <w:szCs w:val="24"/>
        </w:rPr>
        <w:t xml:space="preserve"> Healthy </w:t>
      </w:r>
      <w:r w:rsidRPr="00D826FE">
        <w:rPr>
          <w:rFonts w:cstheme="minorHAnsi"/>
          <w:i/>
          <w:iCs/>
          <w:sz w:val="24"/>
          <w:szCs w:val="24"/>
        </w:rPr>
        <w:t>L</w:t>
      </w:r>
      <w:r w:rsidR="009977EA" w:rsidRPr="00D826FE">
        <w:rPr>
          <w:rFonts w:cstheme="minorHAnsi"/>
          <w:i/>
          <w:iCs/>
          <w:sz w:val="24"/>
          <w:szCs w:val="24"/>
        </w:rPr>
        <w:t>.</w:t>
      </w:r>
      <w:r w:rsidRPr="00D826FE">
        <w:rPr>
          <w:rFonts w:cstheme="minorHAnsi"/>
          <w:i/>
          <w:iCs/>
          <w:sz w:val="24"/>
          <w:szCs w:val="24"/>
        </w:rPr>
        <w:t xml:space="preserve"> rohita</w:t>
      </w:r>
      <w:r w:rsidRPr="00D826FE">
        <w:rPr>
          <w:rFonts w:cstheme="minorHAnsi"/>
          <w:sz w:val="24"/>
          <w:szCs w:val="24"/>
        </w:rPr>
        <w:t xml:space="preserve"> specimens (average body weight ~25 g) were collected from a local pond and acclimatized for seven days in 25 L plastic tanks equipped with aeration and filtration systems, using dechlorinated tap water. To prevent microbial infections, fish were treated with a 0.1% potassium permanganate (KMnO₄) bath for 2–3 minutes prior to the experiment. Water quality was maintained by renewing tank water every 24 hours.</w:t>
      </w:r>
    </w:p>
    <w:p w14:paraId="2CB7F329" w14:textId="647305F4" w:rsidR="00CA5A05" w:rsidRPr="00CC7AF5" w:rsidRDefault="00CA5A05" w:rsidP="00B51C51">
      <w:pPr>
        <w:tabs>
          <w:tab w:val="left" w:pos="4678"/>
        </w:tabs>
        <w:jc w:val="both"/>
        <w:rPr>
          <w:rFonts w:cstheme="minorHAnsi"/>
          <w:b/>
          <w:bCs/>
          <w:sz w:val="24"/>
          <w:szCs w:val="24"/>
        </w:rPr>
      </w:pPr>
      <w:r w:rsidRPr="00CC7AF5">
        <w:rPr>
          <w:rFonts w:cstheme="minorHAnsi"/>
          <w:b/>
          <w:bCs/>
          <w:sz w:val="24"/>
          <w:szCs w:val="24"/>
        </w:rPr>
        <w:t>Grouping and Exposure Protocol:</w:t>
      </w:r>
      <w:r w:rsidR="00D80DD0" w:rsidRPr="00CC7AF5">
        <w:rPr>
          <w:rFonts w:cstheme="minorHAnsi"/>
          <w:b/>
          <w:bCs/>
          <w:sz w:val="24"/>
          <w:szCs w:val="24"/>
        </w:rPr>
        <w:t xml:space="preserve"> </w:t>
      </w:r>
      <w:r w:rsidRPr="00CC7AF5">
        <w:rPr>
          <w:rFonts w:cstheme="minorHAnsi"/>
          <w:sz w:val="24"/>
          <w:szCs w:val="24"/>
        </w:rPr>
        <w:t>Fish were randomly assigned to three experimental groups (n = 1</w:t>
      </w:r>
      <w:r w:rsidR="00416410" w:rsidRPr="00CC7AF5">
        <w:rPr>
          <w:rFonts w:cstheme="minorHAnsi"/>
          <w:sz w:val="24"/>
          <w:szCs w:val="24"/>
        </w:rPr>
        <w:t xml:space="preserve">2 </w:t>
      </w:r>
      <w:r w:rsidRPr="00CC7AF5">
        <w:rPr>
          <w:rFonts w:cstheme="minorHAnsi"/>
          <w:sz w:val="24"/>
          <w:szCs w:val="24"/>
        </w:rPr>
        <w:t>per group), each housed in 2</w:t>
      </w:r>
      <w:r w:rsidR="00416410" w:rsidRPr="00CC7AF5">
        <w:rPr>
          <w:rFonts w:cstheme="minorHAnsi"/>
          <w:sz w:val="24"/>
          <w:szCs w:val="24"/>
        </w:rPr>
        <w:t>5</w:t>
      </w:r>
      <w:r w:rsidRPr="00CC7AF5">
        <w:rPr>
          <w:rFonts w:cstheme="minorHAnsi"/>
          <w:sz w:val="24"/>
          <w:szCs w:val="24"/>
        </w:rPr>
        <w:t xml:space="preserve"> L tanks:</w:t>
      </w:r>
      <w:r w:rsidR="000A620B" w:rsidRPr="00CC7AF5">
        <w:rPr>
          <w:rFonts w:cstheme="minorHAnsi"/>
          <w:sz w:val="24"/>
          <w:szCs w:val="24"/>
        </w:rPr>
        <w:t xml:space="preserve"> </w:t>
      </w:r>
      <w:r w:rsidR="00A729B1" w:rsidRPr="00CC7AF5">
        <w:rPr>
          <w:rFonts w:cstheme="minorHAnsi"/>
          <w:sz w:val="24"/>
          <w:szCs w:val="24"/>
        </w:rPr>
        <w:t xml:space="preserve"> </w:t>
      </w:r>
      <w:r w:rsidRPr="00CC7AF5">
        <w:rPr>
          <w:rFonts w:cstheme="minorHAnsi"/>
          <w:sz w:val="24"/>
          <w:szCs w:val="24"/>
        </w:rPr>
        <w:t>Group I (Control): Dechlorinated water + standard commercial diet</w:t>
      </w:r>
      <w:r w:rsidR="00A729B1" w:rsidRPr="00CC7AF5">
        <w:rPr>
          <w:rFonts w:cstheme="minorHAnsi"/>
          <w:sz w:val="24"/>
          <w:szCs w:val="24"/>
        </w:rPr>
        <w:t xml:space="preserve">, </w:t>
      </w:r>
      <w:r w:rsidRPr="00CC7AF5">
        <w:rPr>
          <w:rFonts w:cstheme="minorHAnsi"/>
          <w:sz w:val="24"/>
          <w:szCs w:val="24"/>
        </w:rPr>
        <w:t>Group II</w:t>
      </w:r>
      <w:r w:rsidR="00416410" w:rsidRPr="00CC7AF5">
        <w:rPr>
          <w:rFonts w:cstheme="minorHAnsi"/>
          <w:sz w:val="24"/>
          <w:szCs w:val="24"/>
        </w:rPr>
        <w:t>-</w:t>
      </w:r>
      <w:r w:rsidRPr="00CC7AF5">
        <w:rPr>
          <w:rFonts w:cstheme="minorHAnsi"/>
          <w:sz w:val="24"/>
          <w:szCs w:val="24"/>
        </w:rPr>
        <w:t xml:space="preserve"> BPA </w:t>
      </w:r>
      <w:r w:rsidR="00416410" w:rsidRPr="00CC7AF5">
        <w:rPr>
          <w:rFonts w:cstheme="minorHAnsi"/>
          <w:sz w:val="24"/>
          <w:szCs w:val="24"/>
        </w:rPr>
        <w:t>dose (8ppm)</w:t>
      </w:r>
      <w:r w:rsidRPr="00CC7AF5">
        <w:rPr>
          <w:rFonts w:cstheme="minorHAnsi"/>
          <w:sz w:val="24"/>
          <w:szCs w:val="24"/>
        </w:rPr>
        <w:t xml:space="preserve"> + standard </w:t>
      </w:r>
      <w:r w:rsidR="00B000C6" w:rsidRPr="00CC7AF5">
        <w:rPr>
          <w:rFonts w:cstheme="minorHAnsi"/>
          <w:sz w:val="24"/>
          <w:szCs w:val="24"/>
        </w:rPr>
        <w:t xml:space="preserve">commercial </w:t>
      </w:r>
      <w:r w:rsidRPr="00CC7AF5">
        <w:rPr>
          <w:rFonts w:cstheme="minorHAnsi"/>
          <w:sz w:val="24"/>
          <w:szCs w:val="24"/>
        </w:rPr>
        <w:t>diet</w:t>
      </w:r>
      <w:r w:rsidR="00A729B1" w:rsidRPr="00CC7AF5">
        <w:rPr>
          <w:rFonts w:cstheme="minorHAnsi"/>
          <w:sz w:val="24"/>
          <w:szCs w:val="24"/>
        </w:rPr>
        <w:t xml:space="preserve">, </w:t>
      </w:r>
      <w:r w:rsidRPr="00CC7AF5">
        <w:rPr>
          <w:rFonts w:cstheme="minorHAnsi"/>
          <w:sz w:val="24"/>
          <w:szCs w:val="24"/>
        </w:rPr>
        <w:t>Group III</w:t>
      </w:r>
      <w:r w:rsidR="00416410" w:rsidRPr="00CC7AF5">
        <w:rPr>
          <w:rFonts w:cstheme="minorHAnsi"/>
          <w:sz w:val="24"/>
          <w:szCs w:val="24"/>
        </w:rPr>
        <w:t xml:space="preserve">- </w:t>
      </w:r>
      <w:r w:rsidRPr="00CC7AF5">
        <w:rPr>
          <w:rFonts w:cstheme="minorHAnsi"/>
          <w:sz w:val="24"/>
          <w:szCs w:val="24"/>
        </w:rPr>
        <w:t>BPA</w:t>
      </w:r>
      <w:r w:rsidR="00416410" w:rsidRPr="00CC7AF5">
        <w:rPr>
          <w:rFonts w:cstheme="minorHAnsi"/>
          <w:sz w:val="24"/>
          <w:szCs w:val="24"/>
        </w:rPr>
        <w:t xml:space="preserve"> (8ppm)</w:t>
      </w:r>
      <w:r w:rsidRPr="00CC7AF5">
        <w:rPr>
          <w:rFonts w:cstheme="minorHAnsi"/>
          <w:sz w:val="24"/>
          <w:szCs w:val="24"/>
        </w:rPr>
        <w:t xml:space="preserve"> + flaxseed-enriched diet</w:t>
      </w:r>
      <w:r w:rsidR="000A620B" w:rsidRPr="00CC7AF5">
        <w:rPr>
          <w:rFonts w:cstheme="minorHAnsi"/>
          <w:sz w:val="24"/>
          <w:szCs w:val="24"/>
        </w:rPr>
        <w:t xml:space="preserve">. </w:t>
      </w:r>
      <w:r w:rsidRPr="00CC7AF5">
        <w:rPr>
          <w:rFonts w:cstheme="minorHAnsi"/>
          <w:sz w:val="24"/>
          <w:szCs w:val="24"/>
        </w:rPr>
        <w:t>The exposure and feeding regimen were maintained for a period of 21 days under controlled laboratory conditions.</w:t>
      </w:r>
      <w:r w:rsidR="00BC2545" w:rsidRPr="00CC7AF5">
        <w:rPr>
          <w:rFonts w:cstheme="minorHAnsi"/>
          <w:sz w:val="24"/>
          <w:szCs w:val="24"/>
        </w:rPr>
        <w:t xml:space="preserve"> Next 21 days were designated as recovery phase. During which neither BPA nor flaxseed was administered; the fish were provided solely with standard </w:t>
      </w:r>
      <w:r w:rsidR="00B000C6" w:rsidRPr="00CC7AF5">
        <w:rPr>
          <w:rFonts w:cstheme="minorHAnsi"/>
          <w:sz w:val="24"/>
          <w:szCs w:val="24"/>
        </w:rPr>
        <w:t xml:space="preserve">marketable </w:t>
      </w:r>
      <w:r w:rsidR="00BC2545" w:rsidRPr="00CC7AF5">
        <w:rPr>
          <w:rFonts w:cstheme="minorHAnsi"/>
          <w:sz w:val="24"/>
          <w:szCs w:val="24"/>
        </w:rPr>
        <w:t>fish diet.</w:t>
      </w:r>
    </w:p>
    <w:p w14:paraId="130C1B66" w14:textId="3BEE1F1E" w:rsidR="00E739A1" w:rsidRPr="00CC7AF5" w:rsidRDefault="00336B9C" w:rsidP="00B51C51">
      <w:pPr>
        <w:pStyle w:val="NoSpacing"/>
        <w:tabs>
          <w:tab w:val="left" w:pos="4678"/>
        </w:tabs>
        <w:jc w:val="both"/>
        <w:rPr>
          <w:rFonts w:cstheme="minorHAnsi"/>
          <w:b/>
          <w:bCs/>
          <w:sz w:val="24"/>
          <w:szCs w:val="24"/>
        </w:rPr>
      </w:pPr>
      <w:r w:rsidRPr="00CC7AF5">
        <w:rPr>
          <w:rFonts w:cstheme="minorHAnsi"/>
          <w:b/>
          <w:bCs/>
          <w:sz w:val="24"/>
          <w:szCs w:val="24"/>
        </w:rPr>
        <w:t>Water parameter</w:t>
      </w:r>
      <w:r w:rsidR="00D80DD0" w:rsidRPr="00CC7AF5">
        <w:rPr>
          <w:rFonts w:cstheme="minorHAnsi"/>
          <w:b/>
          <w:bCs/>
          <w:sz w:val="24"/>
          <w:szCs w:val="24"/>
        </w:rPr>
        <w:t>:</w:t>
      </w:r>
      <w:r w:rsidRPr="00CC7AF5">
        <w:rPr>
          <w:rFonts w:cstheme="minorHAnsi"/>
          <w:i/>
          <w:iCs/>
          <w:sz w:val="24"/>
          <w:szCs w:val="24"/>
        </w:rPr>
        <w:t xml:space="preserve"> </w:t>
      </w:r>
      <w:r w:rsidR="00AB3894" w:rsidRPr="00CC7AF5">
        <w:rPr>
          <w:rFonts w:cstheme="minorHAnsi"/>
          <w:i/>
          <w:iCs/>
          <w:sz w:val="24"/>
          <w:szCs w:val="24"/>
        </w:rPr>
        <w:t>L</w:t>
      </w:r>
      <w:r w:rsidR="00587BAC" w:rsidRPr="00CC7AF5">
        <w:rPr>
          <w:rFonts w:cstheme="minorHAnsi"/>
          <w:i/>
          <w:iCs/>
          <w:sz w:val="24"/>
          <w:szCs w:val="24"/>
        </w:rPr>
        <w:t xml:space="preserve">. </w:t>
      </w:r>
      <w:r w:rsidR="00AB3894" w:rsidRPr="00CC7AF5">
        <w:rPr>
          <w:rFonts w:cstheme="minorHAnsi"/>
          <w:i/>
          <w:iCs/>
          <w:sz w:val="24"/>
          <w:szCs w:val="24"/>
        </w:rPr>
        <w:t>rohita</w:t>
      </w:r>
      <w:r w:rsidR="00E739A1" w:rsidRPr="00CC7AF5">
        <w:rPr>
          <w:rFonts w:cstheme="minorHAnsi"/>
          <w:sz w:val="24"/>
          <w:szCs w:val="24"/>
        </w:rPr>
        <w:t xml:space="preserve"> fish are highly </w:t>
      </w:r>
      <w:r w:rsidR="00AB3894" w:rsidRPr="00CC7AF5">
        <w:rPr>
          <w:rFonts w:cstheme="minorHAnsi"/>
          <w:sz w:val="24"/>
          <w:szCs w:val="24"/>
        </w:rPr>
        <w:t xml:space="preserve">sensitive </w:t>
      </w:r>
      <w:r w:rsidR="00E739A1" w:rsidRPr="00CC7AF5">
        <w:rPr>
          <w:rFonts w:cstheme="minorHAnsi"/>
          <w:sz w:val="24"/>
          <w:szCs w:val="24"/>
        </w:rPr>
        <w:t xml:space="preserve">to environmental conditions. </w:t>
      </w:r>
      <w:r w:rsidR="00587BAC" w:rsidRPr="00CC7AF5">
        <w:rPr>
          <w:rFonts w:cstheme="minorHAnsi"/>
          <w:sz w:val="24"/>
          <w:szCs w:val="24"/>
        </w:rPr>
        <w:t>Therefore,</w:t>
      </w:r>
      <w:r w:rsidR="00E739A1" w:rsidRPr="00CC7AF5">
        <w:rPr>
          <w:rFonts w:cstheme="minorHAnsi"/>
          <w:sz w:val="24"/>
          <w:szCs w:val="24"/>
        </w:rPr>
        <w:t xml:space="preserve"> maintaining optimal water quality was critical for the success of the experiment. The water</w:t>
      </w:r>
      <w:r w:rsidR="00AB3894" w:rsidRPr="00CC7AF5">
        <w:rPr>
          <w:rFonts w:cstheme="minorHAnsi"/>
          <w:sz w:val="24"/>
          <w:szCs w:val="24"/>
        </w:rPr>
        <w:t xml:space="preserve"> pH </w:t>
      </w:r>
      <w:r w:rsidR="00E739A1" w:rsidRPr="00CC7AF5">
        <w:rPr>
          <w:rFonts w:cstheme="minorHAnsi"/>
          <w:sz w:val="24"/>
          <w:szCs w:val="24"/>
        </w:rPr>
        <w:t>was recorded at 7.4 ±0.05 using a</w:t>
      </w:r>
      <w:r w:rsidR="00AB3894" w:rsidRPr="00CC7AF5">
        <w:rPr>
          <w:rFonts w:cstheme="minorHAnsi"/>
          <w:sz w:val="24"/>
          <w:szCs w:val="24"/>
        </w:rPr>
        <w:t xml:space="preserve"> Thermo Scientific</w:t>
      </w:r>
      <w:r w:rsidR="00E739A1" w:rsidRPr="00CC7AF5">
        <w:rPr>
          <w:rFonts w:cstheme="minorHAnsi"/>
          <w:sz w:val="24"/>
          <w:szCs w:val="24"/>
        </w:rPr>
        <w:t xml:space="preserve"> pH meter</w:t>
      </w:r>
      <w:r w:rsidR="00AB3894" w:rsidRPr="00CC7AF5">
        <w:rPr>
          <w:rFonts w:cstheme="minorHAnsi"/>
          <w:sz w:val="24"/>
          <w:szCs w:val="24"/>
        </w:rPr>
        <w:t>, temperature 29</w:t>
      </w:r>
      <w:r w:rsidR="00AB3894" w:rsidRPr="00CC7AF5">
        <w:rPr>
          <w:rFonts w:cstheme="minorHAnsi"/>
          <w:color w:val="000000"/>
          <w:kern w:val="0"/>
          <w:sz w:val="24"/>
          <w:szCs w:val="24"/>
        </w:rPr>
        <w:t xml:space="preserve"> </w:t>
      </w:r>
      <w:bookmarkStart w:id="1" w:name="_Hlk170398147"/>
      <w:r w:rsidR="00AB3894" w:rsidRPr="00CC7AF5">
        <w:rPr>
          <w:rFonts w:cstheme="minorHAnsi"/>
          <w:sz w:val="24"/>
          <w:szCs w:val="24"/>
        </w:rPr>
        <w:t>±</w:t>
      </w:r>
      <w:r w:rsidR="00654CB5" w:rsidRPr="00CC7AF5">
        <w:rPr>
          <w:rFonts w:cstheme="minorHAnsi"/>
          <w:sz w:val="24"/>
          <w:szCs w:val="24"/>
        </w:rPr>
        <w:t xml:space="preserve"> 1.5 </w:t>
      </w:r>
      <w:bookmarkEnd w:id="1"/>
      <w:r w:rsidR="00AB3894" w:rsidRPr="00CC7AF5">
        <w:rPr>
          <w:rFonts w:cstheme="minorHAnsi"/>
          <w:sz w:val="24"/>
          <w:szCs w:val="24"/>
          <w:vertAlign w:val="superscript"/>
        </w:rPr>
        <w:t>0</w:t>
      </w:r>
      <w:r w:rsidR="00AB3894" w:rsidRPr="00CC7AF5">
        <w:rPr>
          <w:rFonts w:cstheme="minorHAnsi"/>
          <w:sz w:val="24"/>
          <w:szCs w:val="24"/>
        </w:rPr>
        <w:t xml:space="preserve">C </w:t>
      </w:r>
      <w:r w:rsidR="00E739A1" w:rsidRPr="00CC7AF5">
        <w:rPr>
          <w:rFonts w:cstheme="minorHAnsi"/>
          <w:sz w:val="24"/>
          <w:szCs w:val="24"/>
        </w:rPr>
        <w:t xml:space="preserve">by </w:t>
      </w:r>
      <w:r w:rsidR="009977EA" w:rsidRPr="00CC7AF5">
        <w:rPr>
          <w:rFonts w:cstheme="minorHAnsi"/>
          <w:sz w:val="24"/>
          <w:szCs w:val="24"/>
        </w:rPr>
        <w:t>T</w:t>
      </w:r>
      <w:r w:rsidR="00AB3894" w:rsidRPr="00CC7AF5">
        <w:rPr>
          <w:rFonts w:cstheme="minorHAnsi"/>
          <w:sz w:val="24"/>
          <w:szCs w:val="24"/>
        </w:rPr>
        <w:t xml:space="preserve">hermos Scientific, dissolved oxygen </w:t>
      </w:r>
      <w:r w:rsidR="00E739A1" w:rsidRPr="00CC7AF5">
        <w:rPr>
          <w:rFonts w:cstheme="minorHAnsi"/>
          <w:sz w:val="24"/>
          <w:szCs w:val="24"/>
        </w:rPr>
        <w:t xml:space="preserve">levels were maintained at approximately </w:t>
      </w:r>
      <w:r w:rsidR="00AB3894" w:rsidRPr="00CC7AF5">
        <w:rPr>
          <w:rFonts w:cstheme="minorHAnsi"/>
          <w:sz w:val="24"/>
          <w:szCs w:val="24"/>
        </w:rPr>
        <w:t xml:space="preserve">(DO) </w:t>
      </w:r>
      <w:r w:rsidR="00654CB5" w:rsidRPr="00CC7AF5">
        <w:rPr>
          <w:rFonts w:cstheme="minorHAnsi"/>
          <w:sz w:val="24"/>
          <w:szCs w:val="24"/>
        </w:rPr>
        <w:t xml:space="preserve">3 ± .5 </w:t>
      </w:r>
      <w:r w:rsidR="00AB3894" w:rsidRPr="00CC7AF5">
        <w:rPr>
          <w:rFonts w:cstheme="minorHAnsi"/>
          <w:sz w:val="24"/>
          <w:szCs w:val="24"/>
        </w:rPr>
        <w:t xml:space="preserve">mg/l Hanna Instrument, </w:t>
      </w:r>
      <w:r w:rsidR="00E739A1" w:rsidRPr="00CC7AF5">
        <w:rPr>
          <w:rFonts w:cstheme="minorHAnsi"/>
          <w:sz w:val="24"/>
          <w:szCs w:val="24"/>
        </w:rPr>
        <w:t>was observed through the study.</w:t>
      </w:r>
    </w:p>
    <w:p w14:paraId="12D47C98" w14:textId="09D1E77E" w:rsidR="000A620B" w:rsidRPr="00CC7AF5" w:rsidRDefault="00587BAC" w:rsidP="00B51C51">
      <w:pPr>
        <w:pStyle w:val="Heading6"/>
        <w:tabs>
          <w:tab w:val="left" w:pos="4678"/>
        </w:tabs>
        <w:rPr>
          <w:rFonts w:cstheme="minorHAnsi"/>
          <w:b/>
          <w:bCs/>
          <w:i w:val="0"/>
          <w:iCs w:val="0"/>
        </w:rPr>
      </w:pPr>
      <w:r w:rsidRPr="00CC7AF5">
        <w:rPr>
          <w:rFonts w:cstheme="minorHAnsi"/>
          <w:b/>
          <w:bCs/>
          <w:i w:val="0"/>
          <w:iCs w:val="0"/>
        </w:rPr>
        <w:t>H</w:t>
      </w:r>
      <w:r w:rsidR="00C7797F" w:rsidRPr="00CC7AF5">
        <w:rPr>
          <w:rFonts w:cstheme="minorHAnsi"/>
          <w:b/>
          <w:bCs/>
          <w:i w:val="0"/>
          <w:iCs w:val="0"/>
        </w:rPr>
        <w:t xml:space="preserve">istological </w:t>
      </w:r>
      <w:r w:rsidR="000A5A85" w:rsidRPr="00CC7AF5">
        <w:rPr>
          <w:rFonts w:cstheme="minorHAnsi"/>
          <w:b/>
          <w:bCs/>
          <w:i w:val="0"/>
          <w:iCs w:val="0"/>
        </w:rPr>
        <w:t>examinations</w:t>
      </w:r>
      <w:r w:rsidR="00D80DD0" w:rsidRPr="00CC7AF5">
        <w:rPr>
          <w:rFonts w:cstheme="minorHAnsi"/>
          <w:b/>
          <w:bCs/>
          <w:i w:val="0"/>
          <w:iCs w:val="0"/>
        </w:rPr>
        <w:t xml:space="preserve">: </w:t>
      </w:r>
      <w:r w:rsidR="00C51664" w:rsidRPr="00CC7AF5">
        <w:rPr>
          <w:rFonts w:cstheme="minorHAnsi"/>
          <w:i w:val="0"/>
          <w:iCs w:val="0"/>
        </w:rPr>
        <w:t xml:space="preserve">For histological </w:t>
      </w:r>
      <w:r w:rsidR="0007622D" w:rsidRPr="00CC7AF5">
        <w:rPr>
          <w:rFonts w:cstheme="minorHAnsi"/>
          <w:i w:val="0"/>
          <w:iCs w:val="0"/>
        </w:rPr>
        <w:t xml:space="preserve">analysis, tissue samples were collected by </w:t>
      </w:r>
      <w:r w:rsidR="00E2320B" w:rsidRPr="00CC7AF5">
        <w:rPr>
          <w:rFonts w:cstheme="minorHAnsi"/>
          <w:i w:val="0"/>
          <w:iCs w:val="0"/>
        </w:rPr>
        <w:t xml:space="preserve">sacrificing </w:t>
      </w:r>
      <w:r w:rsidR="00BA5B42" w:rsidRPr="00CC7AF5">
        <w:rPr>
          <w:rFonts w:cstheme="minorHAnsi"/>
          <w:i w:val="0"/>
          <w:iCs w:val="0"/>
        </w:rPr>
        <w:t>fish</w:t>
      </w:r>
      <w:r w:rsidR="00E2320B" w:rsidRPr="00CC7AF5">
        <w:rPr>
          <w:rFonts w:cstheme="minorHAnsi"/>
          <w:i w:val="0"/>
          <w:iCs w:val="0"/>
        </w:rPr>
        <w:t xml:space="preserve"> from </w:t>
      </w:r>
      <w:r w:rsidR="0007622D" w:rsidRPr="00CC7AF5">
        <w:rPr>
          <w:rFonts w:cstheme="minorHAnsi"/>
          <w:i w:val="0"/>
          <w:iCs w:val="0"/>
        </w:rPr>
        <w:t xml:space="preserve">each experimental group. </w:t>
      </w:r>
      <w:r w:rsidRPr="00CC7AF5">
        <w:rPr>
          <w:rFonts w:cstheme="minorHAnsi"/>
          <w:i w:val="0"/>
          <w:iCs w:val="0"/>
        </w:rPr>
        <w:t>T</w:t>
      </w:r>
      <w:r w:rsidR="0007622D" w:rsidRPr="00CC7AF5">
        <w:rPr>
          <w:rFonts w:cstheme="minorHAnsi"/>
          <w:i w:val="0"/>
          <w:iCs w:val="0"/>
        </w:rPr>
        <w:t xml:space="preserve">he excised tissues were fixed in </w:t>
      </w:r>
      <w:r w:rsidR="00440335" w:rsidRPr="00CC7AF5">
        <w:rPr>
          <w:rFonts w:cstheme="minorHAnsi"/>
          <w:i w:val="0"/>
          <w:iCs w:val="0"/>
        </w:rPr>
        <w:t>10% buffered formalin</w:t>
      </w:r>
      <w:r w:rsidR="00E2320B" w:rsidRPr="00CC7AF5">
        <w:rPr>
          <w:rFonts w:cstheme="minorHAnsi"/>
          <w:i w:val="0"/>
          <w:iCs w:val="0"/>
        </w:rPr>
        <w:t xml:space="preserve">, </w:t>
      </w:r>
      <w:r w:rsidR="0007622D" w:rsidRPr="00CC7AF5">
        <w:rPr>
          <w:rFonts w:cstheme="minorHAnsi"/>
          <w:i w:val="0"/>
          <w:iCs w:val="0"/>
        </w:rPr>
        <w:t>following fixation</w:t>
      </w:r>
      <w:r w:rsidR="004155A4" w:rsidRPr="00CC7AF5">
        <w:rPr>
          <w:rFonts w:cstheme="minorHAnsi"/>
          <w:i w:val="0"/>
          <w:iCs w:val="0"/>
        </w:rPr>
        <w:t>, standard histological processing was carried out, including dehydration, paraffin embedding, and block preparation. Sectioning was performed using a microtome. The tissue section was stained with haematoxylin and eosin to enhance structural visibility for microscopic evaluation</w:t>
      </w:r>
      <w:r w:rsidR="004155A4" w:rsidRPr="00CC7AF5">
        <w:rPr>
          <w:rFonts w:cstheme="minorHAnsi"/>
        </w:rPr>
        <w:t xml:space="preserve">. </w:t>
      </w:r>
    </w:p>
    <w:p w14:paraId="78C260B9" w14:textId="79D3963E" w:rsidR="007567E6" w:rsidRPr="00CC7AF5" w:rsidRDefault="005C38B3" w:rsidP="00B51C51">
      <w:pPr>
        <w:pStyle w:val="Heading5"/>
        <w:tabs>
          <w:tab w:val="left" w:pos="4678"/>
        </w:tabs>
        <w:rPr>
          <w:rFonts w:cstheme="minorHAnsi"/>
          <w:sz w:val="26"/>
          <w:szCs w:val="26"/>
        </w:rPr>
      </w:pPr>
      <w:r w:rsidRPr="00CC7AF5">
        <w:rPr>
          <w:rFonts w:cstheme="minorHAnsi"/>
          <w:sz w:val="26"/>
          <w:szCs w:val="26"/>
        </w:rPr>
        <w:t>R</w:t>
      </w:r>
      <w:r w:rsidR="00092155" w:rsidRPr="00CC7AF5">
        <w:rPr>
          <w:rFonts w:cstheme="minorHAnsi"/>
          <w:sz w:val="26"/>
          <w:szCs w:val="26"/>
        </w:rPr>
        <w:t>esults</w:t>
      </w:r>
    </w:p>
    <w:p w14:paraId="08C3BB31" w14:textId="309E6E52" w:rsidR="008D4DAD" w:rsidRPr="00CC7AF5" w:rsidRDefault="00C575BF" w:rsidP="00B51C51">
      <w:pPr>
        <w:tabs>
          <w:tab w:val="left" w:pos="4678"/>
        </w:tabs>
        <w:jc w:val="both"/>
        <w:rPr>
          <w:rFonts w:cstheme="minorHAnsi"/>
          <w:sz w:val="24"/>
          <w:szCs w:val="24"/>
        </w:rPr>
      </w:pPr>
      <w:r w:rsidRPr="00CC7AF5">
        <w:rPr>
          <w:rFonts w:cstheme="minorHAnsi"/>
          <w:sz w:val="24"/>
          <w:szCs w:val="24"/>
        </w:rPr>
        <w:t xml:space="preserve">The </w:t>
      </w:r>
      <w:r w:rsidRPr="00CC7AF5">
        <w:rPr>
          <w:rFonts w:cstheme="minorHAnsi"/>
          <w:i/>
          <w:iCs/>
          <w:sz w:val="24"/>
          <w:szCs w:val="24"/>
        </w:rPr>
        <w:t>liver</w:t>
      </w:r>
      <w:r w:rsidRPr="00CC7AF5">
        <w:rPr>
          <w:rFonts w:cstheme="minorHAnsi"/>
          <w:sz w:val="24"/>
          <w:szCs w:val="24"/>
        </w:rPr>
        <w:t xml:space="preserve"> serves as a primary site of physiological dysfunction under toxic stress, particularly from xenobiotic exposure. Given its involvement in the biotransformation and clearance of environmental contaminants, hepatic tissue is a critical target for assessing pollutant-induced toxicity</w:t>
      </w:r>
      <w:r w:rsidRPr="00CC7AF5">
        <w:rPr>
          <w:rFonts w:cstheme="minorHAnsi"/>
          <w:noProof/>
          <w:sz w:val="24"/>
          <w:szCs w:val="24"/>
        </w:rPr>
        <w:t xml:space="preserve"> </w:t>
      </w:r>
      <w:r w:rsidR="004D1FAB" w:rsidRPr="00CC7AF5">
        <w:rPr>
          <w:rFonts w:cstheme="minorHAnsi"/>
          <w:noProof/>
          <w:sz w:val="24"/>
          <w:szCs w:val="24"/>
          <w:lang w:val="en-US"/>
        </w:rPr>
        <mc:AlternateContent>
          <mc:Choice Requires="wps">
            <w:drawing>
              <wp:anchor distT="0" distB="0" distL="114300" distR="114300" simplePos="0" relativeHeight="251719680" behindDoc="0" locked="0" layoutInCell="1" allowOverlap="1" wp14:anchorId="22DC8DDC" wp14:editId="6137E1D3">
                <wp:simplePos x="0" y="0"/>
                <wp:positionH relativeFrom="column">
                  <wp:posOffset>3917950</wp:posOffset>
                </wp:positionH>
                <wp:positionV relativeFrom="paragraph">
                  <wp:posOffset>6837680</wp:posOffset>
                </wp:positionV>
                <wp:extent cx="381000" cy="297815"/>
                <wp:effectExtent l="0" t="0" r="0" b="6985"/>
                <wp:wrapNone/>
                <wp:docPr id="1748790783" name="Text Box 14"/>
                <wp:cNvGraphicFramePr/>
                <a:graphic xmlns:a="http://schemas.openxmlformats.org/drawingml/2006/main">
                  <a:graphicData uri="http://schemas.microsoft.com/office/word/2010/wordprocessingShape">
                    <wps:wsp>
                      <wps:cNvSpPr txBox="1"/>
                      <wps:spPr>
                        <a:xfrm>
                          <a:off x="0" y="0"/>
                          <a:ext cx="381000" cy="297815"/>
                        </a:xfrm>
                        <a:prstGeom prst="rect">
                          <a:avLst/>
                        </a:prstGeom>
                        <a:noFill/>
                        <a:ln w="6350">
                          <a:noFill/>
                        </a:ln>
                      </wps:spPr>
                      <wps:txbx>
                        <w:txbxContent>
                          <w:p w14:paraId="7EF95DCD" w14:textId="3038C3EC" w:rsidR="009C6FFA" w:rsidRPr="009C6FFA" w:rsidRDefault="009C6FFA" w:rsidP="009C6FFA">
                            <w:pPr>
                              <w:rPr>
                                <w:b/>
                                <w:bCs/>
                                <w:color w:val="FFFFFF" w:themeColor="background1"/>
                                <w:sz w:val="24"/>
                                <w:szCs w:val="24"/>
                              </w:rPr>
                            </w:pPr>
                            <w:r w:rsidRPr="009C6FFA">
                              <w:rPr>
                                <w:b/>
                                <w:bCs/>
                                <w:color w:val="FFFFFF" w:themeColor="background1"/>
                                <w:sz w:val="24"/>
                                <w:szCs w:val="24"/>
                              </w:rPr>
                              <w:t>B</w:t>
                            </w:r>
                            <w:r w:rsidR="004D1FAB">
                              <w:rPr>
                                <w:b/>
                                <w:bCs/>
                                <w:color w:val="FFFFFF" w:themeColor="background1"/>
                                <w:sz w:val="24"/>
                                <w:szCs w:val="24"/>
                              </w:rPr>
                              <w:t>c</w:t>
                            </w:r>
                            <w:r w:rsidRPr="009C6FFA">
                              <w:rPr>
                                <w:b/>
                                <w:bCs/>
                                <w:color w:val="FFFFFF" w:themeColor="background1"/>
                                <w:sz w:val="24"/>
                                <w:szCs w:val="24"/>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C8DDC" id="_x0000_t202" coordsize="21600,21600" o:spt="202" path="m,l,21600r21600,l21600,xe">
                <v:stroke joinstyle="miter"/>
                <v:path gradientshapeok="t" o:connecttype="rect"/>
              </v:shapetype>
              <v:shape id="Text Box 14" o:spid="_x0000_s1026" type="#_x0000_t202" style="position:absolute;left:0;text-align:left;margin-left:308.5pt;margin-top:538.4pt;width:30pt;height:2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" filled="f" stroked="f" strokeweight=".5pt">
                <v:textbox>
                  <w:txbxContent>
                    <w:p w14:paraId="7EF95DCD" w14:textId="3038C3EC" w:rsidR="009C6FFA" w:rsidRPr="009C6FFA" w:rsidRDefault="009C6FFA" w:rsidP="009C6FFA">
                      <w:pPr>
                        <w:rPr>
                          <w:b/>
                          <w:bCs/>
                          <w:color w:val="FFFFFF" w:themeColor="background1"/>
                          <w:sz w:val="24"/>
                          <w:szCs w:val="24"/>
                        </w:rPr>
                      </w:pPr>
                      <w:r w:rsidRPr="009C6FFA">
                        <w:rPr>
                          <w:b/>
                          <w:bCs/>
                          <w:color w:val="FFFFFF" w:themeColor="background1"/>
                          <w:sz w:val="24"/>
                          <w:szCs w:val="24"/>
                        </w:rPr>
                        <w:t>B</w:t>
                      </w:r>
                      <w:r w:rsidR="004D1FAB">
                        <w:rPr>
                          <w:b/>
                          <w:bCs/>
                          <w:color w:val="FFFFFF" w:themeColor="background1"/>
                          <w:sz w:val="24"/>
                          <w:szCs w:val="24"/>
                        </w:rPr>
                        <w:t>c</w:t>
                      </w:r>
                      <w:r w:rsidRPr="009C6FFA">
                        <w:rPr>
                          <w:b/>
                          <w:bCs/>
                          <w:color w:val="FFFFFF" w:themeColor="background1"/>
                          <w:sz w:val="24"/>
                          <w:szCs w:val="24"/>
                        </w:rPr>
                        <w:t>c</w:t>
                      </w:r>
                    </w:p>
                  </w:txbxContent>
                </v:textbox>
              </v:shape>
            </w:pict>
          </mc:Fallback>
        </mc:AlternateContent>
      </w:r>
      <w:r w:rsidR="006647C1" w:rsidRPr="00CC7AF5">
        <w:rPr>
          <w:rFonts w:cstheme="minorHAnsi"/>
          <w:noProof/>
          <w:sz w:val="24"/>
          <w:szCs w:val="24"/>
          <w:lang w:val="en-US"/>
        </w:rPr>
        <mc:AlternateContent>
          <mc:Choice Requires="wps">
            <w:drawing>
              <wp:anchor distT="0" distB="0" distL="114300" distR="114300" simplePos="0" relativeHeight="251688960" behindDoc="0" locked="0" layoutInCell="1" allowOverlap="1" wp14:anchorId="1F4F81F9" wp14:editId="185E3AD2">
                <wp:simplePos x="0" y="0"/>
                <wp:positionH relativeFrom="margin">
                  <wp:posOffset>55418</wp:posOffset>
                </wp:positionH>
                <wp:positionV relativeFrom="paragraph">
                  <wp:posOffset>6489008</wp:posOffset>
                </wp:positionV>
                <wp:extent cx="408305" cy="270164"/>
                <wp:effectExtent l="0" t="0" r="0" b="0"/>
                <wp:wrapNone/>
                <wp:docPr id="503182703" name="Text Box 14"/>
                <wp:cNvGraphicFramePr/>
                <a:graphic xmlns:a="http://schemas.openxmlformats.org/drawingml/2006/main">
                  <a:graphicData uri="http://schemas.microsoft.com/office/word/2010/wordprocessingShape">
                    <wps:wsp>
                      <wps:cNvSpPr txBox="1"/>
                      <wps:spPr>
                        <a:xfrm>
                          <a:off x="0" y="0"/>
                          <a:ext cx="408305" cy="270164"/>
                        </a:xfrm>
                        <a:prstGeom prst="rect">
                          <a:avLst/>
                        </a:prstGeom>
                        <a:noFill/>
                        <a:ln w="6350">
                          <a:noFill/>
                        </a:ln>
                      </wps:spPr>
                      <wps:txbx>
                        <w:txbxContent>
                          <w:p w14:paraId="1A4D63E7" w14:textId="38BE2CF1" w:rsidR="00ED1587" w:rsidRPr="00221463" w:rsidRDefault="00221463" w:rsidP="00ED1587">
                            <w:pPr>
                              <w:rPr>
                                <w:b/>
                                <w:bCs/>
                                <w:color w:val="FFFFFF" w:themeColor="background1"/>
                              </w:rPr>
                            </w:pPr>
                            <w:r w:rsidRPr="00221463">
                              <w:rPr>
                                <w:b/>
                                <w:bCs/>
                                <w:color w:val="FFFFFF" w:themeColor="background1"/>
                              </w:rPr>
                              <w:t>HV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F81F9" id="_x0000_s1027" type="#_x0000_t202" style="position:absolute;left:0;text-align:left;margin-left:4.35pt;margin-top:510.95pt;width:32.15pt;height:21.2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" filled="f" stroked="f" strokeweight=".5pt">
                <v:textbox>
                  <w:txbxContent>
                    <w:p w14:paraId="1A4D63E7" w14:textId="38BE2CF1" w:rsidR="00ED1587" w:rsidRPr="00221463" w:rsidRDefault="00221463" w:rsidP="00ED1587">
                      <w:pPr>
                        <w:rPr>
                          <w:b/>
                          <w:bCs/>
                          <w:color w:val="FFFFFF" w:themeColor="background1"/>
                        </w:rPr>
                      </w:pPr>
                      <w:r w:rsidRPr="00221463">
                        <w:rPr>
                          <w:b/>
                          <w:bCs/>
                          <w:color w:val="FFFFFF" w:themeColor="background1"/>
                        </w:rPr>
                        <w:t>HV</w:t>
                      </w:r>
                    </w:p>
                  </w:txbxContent>
                </v:textbox>
                <w10:wrap anchorx="margin"/>
              </v:shape>
            </w:pict>
          </mc:Fallback>
        </mc:AlternateContent>
      </w:r>
      <w:r w:rsidR="006647C1" w:rsidRPr="00CC7AF5">
        <w:rPr>
          <w:rFonts w:cstheme="minorHAnsi"/>
          <w:noProof/>
          <w:sz w:val="24"/>
          <w:szCs w:val="24"/>
          <w:lang w:val="en-US"/>
        </w:rPr>
        <mc:AlternateContent>
          <mc:Choice Requires="wps">
            <w:drawing>
              <wp:anchor distT="0" distB="0" distL="114300" distR="114300" simplePos="0" relativeHeight="251747328" behindDoc="0" locked="0" layoutInCell="1" allowOverlap="1" wp14:anchorId="2DBF9489" wp14:editId="481DF3AB">
                <wp:simplePos x="0" y="0"/>
                <wp:positionH relativeFrom="column">
                  <wp:posOffset>595745</wp:posOffset>
                </wp:positionH>
                <wp:positionV relativeFrom="paragraph">
                  <wp:posOffset>5948680</wp:posOffset>
                </wp:positionV>
                <wp:extent cx="186575" cy="116090"/>
                <wp:effectExtent l="0" t="38100" r="61595" b="17780"/>
                <wp:wrapNone/>
                <wp:docPr id="2021604981" name="Straight Arrow Connector 16"/>
                <wp:cNvGraphicFramePr/>
                <a:graphic xmlns:a="http://schemas.openxmlformats.org/drawingml/2006/main">
                  <a:graphicData uri="http://schemas.microsoft.com/office/word/2010/wordprocessingShape">
                    <wps:wsp>
                      <wps:cNvCnPr/>
                      <wps:spPr>
                        <a:xfrm flipV="1">
                          <a:off x="0" y="0"/>
                          <a:ext cx="186575" cy="1160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865AA75" id="Straight Arrow Connector 16" o:spid="_x0000_s1026" type="#_x0000_t32" style="position:absolute;margin-left:46.9pt;margin-top:468.4pt;width:14.7pt;height:9.1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" strokecolor="black [3213]" strokeweight=".5pt">
                <v:stroke endarrow="block" joinstyle="miter"/>
              </v:shape>
            </w:pict>
          </mc:Fallback>
        </mc:AlternateContent>
      </w:r>
      <w:r w:rsidR="006D5F48" w:rsidRPr="00CC7AF5">
        <w:rPr>
          <w:rFonts w:cstheme="minorHAnsi"/>
          <w:noProof/>
          <w:sz w:val="24"/>
          <w:szCs w:val="24"/>
          <w:lang w:val="en-US"/>
        </w:rPr>
        <mc:AlternateContent>
          <mc:Choice Requires="wps">
            <w:drawing>
              <wp:anchor distT="0" distB="0" distL="114300" distR="114300" simplePos="0" relativeHeight="251709440" behindDoc="0" locked="0" layoutInCell="1" allowOverlap="1" wp14:anchorId="04880B20" wp14:editId="1A97CE68">
                <wp:simplePos x="0" y="0"/>
                <wp:positionH relativeFrom="column">
                  <wp:posOffset>3269673</wp:posOffset>
                </wp:positionH>
                <wp:positionV relativeFrom="paragraph">
                  <wp:posOffset>7791334</wp:posOffset>
                </wp:positionV>
                <wp:extent cx="241935" cy="270163"/>
                <wp:effectExtent l="0" t="0" r="0" b="0"/>
                <wp:wrapNone/>
                <wp:docPr id="1031708803" name="Text Box 14"/>
                <wp:cNvGraphicFramePr/>
                <a:graphic xmlns:a="http://schemas.openxmlformats.org/drawingml/2006/main">
                  <a:graphicData uri="http://schemas.microsoft.com/office/word/2010/wordprocessingShape">
                    <wps:wsp>
                      <wps:cNvSpPr txBox="1"/>
                      <wps:spPr>
                        <a:xfrm>
                          <a:off x="0" y="0"/>
                          <a:ext cx="241935" cy="270163"/>
                        </a:xfrm>
                        <a:prstGeom prst="rect">
                          <a:avLst/>
                        </a:prstGeom>
                        <a:noFill/>
                        <a:ln w="6350">
                          <a:noFill/>
                        </a:ln>
                      </wps:spPr>
                      <wps:txbx>
                        <w:txbxContent>
                          <w:p w14:paraId="241CD774" w14:textId="0FD2848C" w:rsidR="003644AB" w:rsidRPr="006D5F48" w:rsidRDefault="006D5F48" w:rsidP="006D5F48">
                            <w:pPr>
                              <w:pStyle w:val="NoSpacing"/>
                              <w:spacing w:after="160" w:line="259" w:lineRule="auto"/>
                              <w:rPr>
                                <w:b/>
                                <w:bCs/>
                                <w:color w:val="FFFFFF" w:themeColor="background1"/>
                                <w:sz w:val="24"/>
                                <w:szCs w:val="24"/>
                              </w:rPr>
                            </w:pPr>
                            <w:r w:rsidRPr="006D5F48">
                              <w:rPr>
                                <w:b/>
                                <w:bCs/>
                                <w:color w:val="FFFFFF" w:themeColor="background1"/>
                                <w:sz w:val="24"/>
                                <w:szCs w:val="24"/>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880B20" id="_x0000_s1028" type="#_x0000_t202" style="position:absolute;left:0;text-align:left;margin-left:257.45pt;margin-top:613.5pt;width:19.05pt;height:21.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" filled="f" stroked="f" strokeweight=".5pt">
                <v:textbox>
                  <w:txbxContent>
                    <w:p w14:paraId="241CD774" w14:textId="0FD2848C" w:rsidR="003644AB" w:rsidRPr="006D5F48" w:rsidRDefault="006D5F48" w:rsidP="006D5F48">
                      <w:pPr>
                        <w:pStyle w:val="NoSpacing"/>
                        <w:spacing w:after="160" w:line="259" w:lineRule="auto"/>
                        <w:rPr>
                          <w:b/>
                          <w:bCs/>
                          <w:color w:val="FFFFFF" w:themeColor="background1"/>
                          <w:sz w:val="24"/>
                          <w:szCs w:val="24"/>
                        </w:rPr>
                      </w:pPr>
                      <w:r w:rsidRPr="006D5F48">
                        <w:rPr>
                          <w:b/>
                          <w:bCs/>
                          <w:color w:val="FFFFFF" w:themeColor="background1"/>
                          <w:sz w:val="24"/>
                          <w:szCs w:val="24"/>
                        </w:rPr>
                        <w:t>V</w:t>
                      </w:r>
                    </w:p>
                  </w:txbxContent>
                </v:textbox>
              </v:shape>
            </w:pict>
          </mc:Fallback>
        </mc:AlternateContent>
      </w:r>
      <w:r w:rsidR="006D5F48" w:rsidRPr="00CC7AF5">
        <w:rPr>
          <w:rFonts w:cstheme="minorHAnsi"/>
          <w:noProof/>
          <w:sz w:val="24"/>
          <w:szCs w:val="24"/>
          <w:lang w:val="en-US"/>
        </w:rPr>
        <mc:AlternateContent>
          <mc:Choice Requires="wps">
            <w:drawing>
              <wp:anchor distT="0" distB="0" distL="114300" distR="114300" simplePos="0" relativeHeight="251713536" behindDoc="0" locked="0" layoutInCell="1" allowOverlap="1" wp14:anchorId="00515267" wp14:editId="303F84B3">
                <wp:simplePos x="0" y="0"/>
                <wp:positionH relativeFrom="column">
                  <wp:posOffset>4523509</wp:posOffset>
                </wp:positionH>
                <wp:positionV relativeFrom="paragraph">
                  <wp:posOffset>7659716</wp:posOffset>
                </wp:positionV>
                <wp:extent cx="360218" cy="269644"/>
                <wp:effectExtent l="0" t="0" r="0" b="0"/>
                <wp:wrapNone/>
                <wp:docPr id="2014862097" name="Text Box 14"/>
                <wp:cNvGraphicFramePr/>
                <a:graphic xmlns:a="http://schemas.openxmlformats.org/drawingml/2006/main">
                  <a:graphicData uri="http://schemas.microsoft.com/office/word/2010/wordprocessingShape">
                    <wps:wsp>
                      <wps:cNvSpPr txBox="1"/>
                      <wps:spPr>
                        <a:xfrm>
                          <a:off x="0" y="0"/>
                          <a:ext cx="360218" cy="269644"/>
                        </a:xfrm>
                        <a:prstGeom prst="rect">
                          <a:avLst/>
                        </a:prstGeom>
                        <a:noFill/>
                        <a:ln w="6350">
                          <a:noFill/>
                        </a:ln>
                      </wps:spPr>
                      <wps:txbx>
                        <w:txbxContent>
                          <w:p w14:paraId="34DC930A" w14:textId="2E71D0ED" w:rsidR="003644AB" w:rsidRPr="006D5F48" w:rsidRDefault="006D5F48" w:rsidP="003644AB">
                            <w:pPr>
                              <w:rPr>
                                <w:b/>
                                <w:bCs/>
                                <w:color w:val="FFFFFF" w:themeColor="background1"/>
                                <w:sz w:val="24"/>
                                <w:szCs w:val="24"/>
                              </w:rPr>
                            </w:pPr>
                            <w:r w:rsidRPr="006D5F48">
                              <w:rPr>
                                <w:b/>
                                <w:bCs/>
                                <w:color w:val="FFFFFF" w:themeColor="background1"/>
                                <w:sz w:val="24"/>
                                <w:szCs w:val="24"/>
                              </w:rPr>
                              <w:t>np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15267" id="_x0000_s1029" type="#_x0000_t202" style="position:absolute;left:0;text-align:left;margin-left:356.2pt;margin-top:603.15pt;width:28.35pt;height:21.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" filled="f" stroked="f" strokeweight=".5pt">
                <v:textbox>
                  <w:txbxContent>
                    <w:p w14:paraId="34DC930A" w14:textId="2E71D0ED" w:rsidR="003644AB" w:rsidRPr="006D5F48" w:rsidRDefault="006D5F48" w:rsidP="003644AB">
                      <w:pPr>
                        <w:rPr>
                          <w:b/>
                          <w:bCs/>
                          <w:color w:val="FFFFFF" w:themeColor="background1"/>
                          <w:sz w:val="24"/>
                          <w:szCs w:val="24"/>
                        </w:rPr>
                      </w:pPr>
                      <w:r w:rsidRPr="006D5F48">
                        <w:rPr>
                          <w:b/>
                          <w:bCs/>
                          <w:color w:val="FFFFFF" w:themeColor="background1"/>
                          <w:sz w:val="24"/>
                          <w:szCs w:val="24"/>
                        </w:rPr>
                        <w:t>np</w:t>
                      </w:r>
                    </w:p>
                  </w:txbxContent>
                </v:textbox>
              </v:shape>
            </w:pict>
          </mc:Fallback>
        </mc:AlternateContent>
      </w:r>
      <w:r w:rsidR="006D5F48" w:rsidRPr="00CC7AF5">
        <w:rPr>
          <w:rFonts w:cstheme="minorHAnsi"/>
          <w:noProof/>
          <w:sz w:val="24"/>
          <w:szCs w:val="24"/>
          <w:lang w:val="en-US"/>
        </w:rPr>
        <mc:AlternateContent>
          <mc:Choice Requires="wps">
            <w:drawing>
              <wp:anchor distT="0" distB="0" distL="114300" distR="114300" simplePos="0" relativeHeight="251707392" behindDoc="0" locked="0" layoutInCell="1" allowOverlap="1" wp14:anchorId="4D731E73" wp14:editId="198679A7">
                <wp:simplePos x="0" y="0"/>
                <wp:positionH relativeFrom="column">
                  <wp:posOffset>2923310</wp:posOffset>
                </wp:positionH>
                <wp:positionV relativeFrom="paragraph">
                  <wp:posOffset>7500389</wp:posOffset>
                </wp:positionV>
                <wp:extent cx="463608" cy="290946"/>
                <wp:effectExtent l="0" t="0" r="0" b="0"/>
                <wp:wrapNone/>
                <wp:docPr id="1177521686" name="Text Box 14"/>
                <wp:cNvGraphicFramePr/>
                <a:graphic xmlns:a="http://schemas.openxmlformats.org/drawingml/2006/main">
                  <a:graphicData uri="http://schemas.microsoft.com/office/word/2010/wordprocessingShape">
                    <wps:wsp>
                      <wps:cNvSpPr txBox="1"/>
                      <wps:spPr>
                        <a:xfrm>
                          <a:off x="0" y="0"/>
                          <a:ext cx="463608" cy="290946"/>
                        </a:xfrm>
                        <a:prstGeom prst="rect">
                          <a:avLst/>
                        </a:prstGeom>
                        <a:noFill/>
                        <a:ln w="6350">
                          <a:noFill/>
                        </a:ln>
                      </wps:spPr>
                      <wps:txbx>
                        <w:txbxContent>
                          <w:p w14:paraId="2339EA9A" w14:textId="16F6628E" w:rsidR="003644AB" w:rsidRPr="006D5F48" w:rsidRDefault="006D5F48" w:rsidP="003644AB">
                            <w:pPr>
                              <w:rPr>
                                <w:b/>
                                <w:bCs/>
                                <w:color w:val="FFFFFF" w:themeColor="background1"/>
                                <w:sz w:val="24"/>
                                <w:szCs w:val="24"/>
                              </w:rPr>
                            </w:pPr>
                            <w:r w:rsidRPr="006D5F48">
                              <w:rPr>
                                <w:b/>
                                <w:bCs/>
                                <w:color w:val="FFFFFF" w:themeColor="background1"/>
                                <w:sz w:val="24"/>
                                <w:szCs w:val="24"/>
                              </w:rPr>
                              <w:t>LHP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31E73" id="_x0000_s1030" type="#_x0000_t202" style="position:absolute;left:0;text-align:left;margin-left:230.2pt;margin-top:590.6pt;width:36.5pt;height:22.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" filled="f" stroked="f" strokeweight=".5pt">
                <v:textbox>
                  <w:txbxContent>
                    <w:p w14:paraId="2339EA9A" w14:textId="16F6628E" w:rsidR="003644AB" w:rsidRPr="006D5F48" w:rsidRDefault="006D5F48" w:rsidP="003644AB">
                      <w:pPr>
                        <w:rPr>
                          <w:b/>
                          <w:bCs/>
                          <w:color w:val="FFFFFF" w:themeColor="background1"/>
                          <w:sz w:val="24"/>
                          <w:szCs w:val="24"/>
                        </w:rPr>
                      </w:pPr>
                      <w:r w:rsidRPr="006D5F48">
                        <w:rPr>
                          <w:b/>
                          <w:bCs/>
                          <w:color w:val="FFFFFF" w:themeColor="background1"/>
                          <w:sz w:val="24"/>
                          <w:szCs w:val="24"/>
                        </w:rPr>
                        <w:t>LHP</w:t>
                      </w:r>
                    </w:p>
                  </w:txbxContent>
                </v:textbox>
              </v:shape>
            </w:pict>
          </mc:Fallback>
        </mc:AlternateContent>
      </w:r>
      <w:r w:rsidR="009C6FFA" w:rsidRPr="00CC7AF5">
        <w:rPr>
          <w:rFonts w:cstheme="minorHAnsi"/>
          <w:noProof/>
          <w:sz w:val="24"/>
          <w:szCs w:val="24"/>
          <w:lang w:val="en-US"/>
        </w:rPr>
        <mc:AlternateContent>
          <mc:Choice Requires="wps">
            <w:drawing>
              <wp:anchor distT="0" distB="0" distL="114300" distR="114300" simplePos="0" relativeHeight="251717632" behindDoc="0" locked="0" layoutInCell="1" allowOverlap="1" wp14:anchorId="0160AE2F" wp14:editId="4B59F1DC">
                <wp:simplePos x="0" y="0"/>
                <wp:positionH relativeFrom="column">
                  <wp:posOffset>3574473</wp:posOffset>
                </wp:positionH>
                <wp:positionV relativeFrom="paragraph">
                  <wp:posOffset>6440516</wp:posOffset>
                </wp:positionV>
                <wp:extent cx="242455" cy="270164"/>
                <wp:effectExtent l="0" t="0" r="0" b="0"/>
                <wp:wrapNone/>
                <wp:docPr id="101946270" name="Text Box 14"/>
                <wp:cNvGraphicFramePr/>
                <a:graphic xmlns:a="http://schemas.openxmlformats.org/drawingml/2006/main">
                  <a:graphicData uri="http://schemas.microsoft.com/office/word/2010/wordprocessingShape">
                    <wps:wsp>
                      <wps:cNvSpPr txBox="1"/>
                      <wps:spPr>
                        <a:xfrm>
                          <a:off x="0" y="0"/>
                          <a:ext cx="242455" cy="270164"/>
                        </a:xfrm>
                        <a:prstGeom prst="rect">
                          <a:avLst/>
                        </a:prstGeom>
                        <a:noFill/>
                        <a:ln w="6350">
                          <a:noFill/>
                        </a:ln>
                      </wps:spPr>
                      <wps:txbx>
                        <w:txbxContent>
                          <w:p w14:paraId="1664953F" w14:textId="046872E1" w:rsidR="009C6FFA" w:rsidRPr="009C6FFA" w:rsidRDefault="009C6FFA" w:rsidP="009C6FFA">
                            <w:pPr>
                              <w:pStyle w:val="NoSpacing"/>
                              <w:spacing w:after="160" w:line="259" w:lineRule="auto"/>
                              <w:rPr>
                                <w:b/>
                                <w:bCs/>
                                <w:color w:val="FFFFFF" w:themeColor="background1"/>
                                <w:sz w:val="24"/>
                                <w:szCs w:val="24"/>
                              </w:rPr>
                            </w:pPr>
                            <w:r w:rsidRPr="009C6FFA">
                              <w:rPr>
                                <w:b/>
                                <w:bCs/>
                                <w:color w:val="FFFFFF" w:themeColor="background1"/>
                                <w:sz w:val="24"/>
                                <w:szCs w:val="24"/>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60AE2F" id="_x0000_s1031" type="#_x0000_t202" style="position:absolute;left:0;text-align:left;margin-left:281.45pt;margin-top:507.15pt;width:19.1pt;height:21.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" filled="f" stroked="f" strokeweight=".5pt">
                <v:textbox>
                  <w:txbxContent>
                    <w:p w14:paraId="1664953F" w14:textId="046872E1" w:rsidR="009C6FFA" w:rsidRPr="009C6FFA" w:rsidRDefault="009C6FFA" w:rsidP="009C6FFA">
                      <w:pPr>
                        <w:pStyle w:val="NoSpacing"/>
                        <w:spacing w:after="160" w:line="259" w:lineRule="auto"/>
                        <w:rPr>
                          <w:b/>
                          <w:bCs/>
                          <w:color w:val="FFFFFF" w:themeColor="background1"/>
                          <w:sz w:val="24"/>
                          <w:szCs w:val="24"/>
                        </w:rPr>
                      </w:pPr>
                      <w:r w:rsidRPr="009C6FFA">
                        <w:rPr>
                          <w:b/>
                          <w:bCs/>
                          <w:color w:val="FFFFFF" w:themeColor="background1"/>
                          <w:sz w:val="24"/>
                          <w:szCs w:val="24"/>
                        </w:rPr>
                        <w:t>e</w:t>
                      </w:r>
                    </w:p>
                  </w:txbxContent>
                </v:textbox>
              </v:shape>
            </w:pict>
          </mc:Fallback>
        </mc:AlternateContent>
      </w:r>
      <w:r w:rsidR="009C6FFA" w:rsidRPr="00CC7AF5">
        <w:rPr>
          <w:rFonts w:cstheme="minorHAnsi"/>
          <w:noProof/>
          <w:sz w:val="24"/>
          <w:szCs w:val="24"/>
          <w:lang w:val="en-US"/>
        </w:rPr>
        <mc:AlternateContent>
          <mc:Choice Requires="wps">
            <w:drawing>
              <wp:anchor distT="0" distB="0" distL="114300" distR="114300" simplePos="0" relativeHeight="251715584" behindDoc="0" locked="0" layoutInCell="1" allowOverlap="1" wp14:anchorId="77972149" wp14:editId="23BD589A">
                <wp:simplePos x="0" y="0"/>
                <wp:positionH relativeFrom="column">
                  <wp:posOffset>4758863</wp:posOffset>
                </wp:positionH>
                <wp:positionV relativeFrom="paragraph">
                  <wp:posOffset>6183745</wp:posOffset>
                </wp:positionV>
                <wp:extent cx="242455" cy="235527"/>
                <wp:effectExtent l="0" t="0" r="0" b="0"/>
                <wp:wrapNone/>
                <wp:docPr id="392454430" name="Text Box 14"/>
                <wp:cNvGraphicFramePr/>
                <a:graphic xmlns:a="http://schemas.openxmlformats.org/drawingml/2006/main">
                  <a:graphicData uri="http://schemas.microsoft.com/office/word/2010/wordprocessingShape">
                    <wps:wsp>
                      <wps:cNvSpPr txBox="1"/>
                      <wps:spPr>
                        <a:xfrm>
                          <a:off x="0" y="0"/>
                          <a:ext cx="242455" cy="235527"/>
                        </a:xfrm>
                        <a:prstGeom prst="rect">
                          <a:avLst/>
                        </a:prstGeom>
                        <a:noFill/>
                        <a:ln w="6350">
                          <a:noFill/>
                        </a:ln>
                      </wps:spPr>
                      <wps:txbx>
                        <w:txbxContent>
                          <w:p w14:paraId="097517BF" w14:textId="761EF551" w:rsidR="009C6FFA" w:rsidRPr="009C6FFA" w:rsidRDefault="009C6FFA" w:rsidP="009C6FFA">
                            <w:pPr>
                              <w:rPr>
                                <w:b/>
                                <w:bCs/>
                                <w:color w:val="FFFFFF" w:themeColor="background1"/>
                                <w:sz w:val="24"/>
                                <w:szCs w:val="24"/>
                              </w:rPr>
                            </w:pPr>
                            <w:r w:rsidRPr="009C6FFA">
                              <w:rPr>
                                <w:b/>
                                <w:bCs/>
                                <w:color w:val="FFFFFF" w:themeColor="background1"/>
                                <w:sz w:val="24"/>
                                <w:szCs w:val="24"/>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972149" id="_x0000_s1032" type="#_x0000_t202" style="position:absolute;left:0;text-align:left;margin-left:374.7pt;margin-top:486.9pt;width:19.1pt;height:18.5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" filled="f" stroked="f" strokeweight=".5pt">
                <v:textbox>
                  <w:txbxContent>
                    <w:p w14:paraId="097517BF" w14:textId="761EF551" w:rsidR="009C6FFA" w:rsidRPr="009C6FFA" w:rsidRDefault="009C6FFA" w:rsidP="009C6FFA">
                      <w:pPr>
                        <w:rPr>
                          <w:b/>
                          <w:bCs/>
                          <w:color w:val="FFFFFF" w:themeColor="background1"/>
                          <w:sz w:val="24"/>
                          <w:szCs w:val="24"/>
                        </w:rPr>
                      </w:pPr>
                      <w:r w:rsidRPr="009C6FFA">
                        <w:rPr>
                          <w:b/>
                          <w:bCs/>
                          <w:color w:val="FFFFFF" w:themeColor="background1"/>
                          <w:sz w:val="24"/>
                          <w:szCs w:val="24"/>
                        </w:rPr>
                        <w:t>N</w:t>
                      </w:r>
                    </w:p>
                  </w:txbxContent>
                </v:textbox>
              </v:shape>
            </w:pict>
          </mc:Fallback>
        </mc:AlternateContent>
      </w:r>
      <w:r w:rsidR="0078006A" w:rsidRPr="00CC7AF5">
        <w:rPr>
          <w:rFonts w:cstheme="minorHAnsi"/>
          <w:noProof/>
          <w:sz w:val="24"/>
          <w:szCs w:val="24"/>
          <w:lang w:val="en-US"/>
        </w:rPr>
        <mc:AlternateContent>
          <mc:Choice Requires="wps">
            <w:drawing>
              <wp:anchor distT="0" distB="0" distL="114300" distR="114300" simplePos="0" relativeHeight="251695104" behindDoc="0" locked="0" layoutInCell="1" allowOverlap="1" wp14:anchorId="21DCB0B2" wp14:editId="568BED65">
                <wp:simplePos x="0" y="0"/>
                <wp:positionH relativeFrom="column">
                  <wp:posOffset>1496291</wp:posOffset>
                </wp:positionH>
                <wp:positionV relativeFrom="paragraph">
                  <wp:posOffset>7209444</wp:posOffset>
                </wp:positionV>
                <wp:extent cx="360218" cy="263236"/>
                <wp:effectExtent l="0" t="0" r="0" b="3810"/>
                <wp:wrapNone/>
                <wp:docPr id="183535871" name="Text Box 14"/>
                <wp:cNvGraphicFramePr/>
                <a:graphic xmlns:a="http://schemas.openxmlformats.org/drawingml/2006/main">
                  <a:graphicData uri="http://schemas.microsoft.com/office/word/2010/wordprocessingShape">
                    <wps:wsp>
                      <wps:cNvSpPr txBox="1"/>
                      <wps:spPr>
                        <a:xfrm>
                          <a:off x="0" y="0"/>
                          <a:ext cx="360218" cy="263236"/>
                        </a:xfrm>
                        <a:prstGeom prst="rect">
                          <a:avLst/>
                        </a:prstGeom>
                        <a:noFill/>
                        <a:ln w="6350">
                          <a:noFill/>
                        </a:ln>
                      </wps:spPr>
                      <wps:txbx>
                        <w:txbxContent>
                          <w:p w14:paraId="5C0C62B3" w14:textId="62B53DF3" w:rsidR="00ED1587" w:rsidRPr="0078006A" w:rsidRDefault="0078006A" w:rsidP="00ED1587">
                            <w:pPr>
                              <w:rPr>
                                <w:b/>
                                <w:bCs/>
                                <w:color w:val="FFFFFF" w:themeColor="background1"/>
                              </w:rPr>
                            </w:pPr>
                            <w:r w:rsidRPr="0078006A">
                              <w:rPr>
                                <w:b/>
                                <w:bCs/>
                                <w:color w:val="FFFFFF" w:themeColor="background1"/>
                              </w:rPr>
                              <w:t>np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CB0B2" id="_x0000_s1033" type="#_x0000_t202" style="position:absolute;left:0;text-align:left;margin-left:117.8pt;margin-top:567.65pt;width:28.35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" filled="f" stroked="f" strokeweight=".5pt">
                <v:textbox>
                  <w:txbxContent>
                    <w:p w14:paraId="5C0C62B3" w14:textId="62B53DF3" w:rsidR="00ED1587" w:rsidRPr="0078006A" w:rsidRDefault="0078006A" w:rsidP="00ED1587">
                      <w:pPr>
                        <w:rPr>
                          <w:b/>
                          <w:bCs/>
                          <w:color w:val="FFFFFF" w:themeColor="background1"/>
                        </w:rPr>
                      </w:pPr>
                      <w:r w:rsidRPr="0078006A">
                        <w:rPr>
                          <w:b/>
                          <w:bCs/>
                          <w:color w:val="FFFFFF" w:themeColor="background1"/>
                        </w:rPr>
                        <w:t>np</w:t>
                      </w:r>
                    </w:p>
                  </w:txbxContent>
                </v:textbox>
              </v:shape>
            </w:pict>
          </mc:Fallback>
        </mc:AlternateContent>
      </w:r>
      <w:r w:rsidR="0078006A" w:rsidRPr="00CC7AF5">
        <w:rPr>
          <w:rFonts w:cstheme="minorHAnsi"/>
          <w:noProof/>
          <w:sz w:val="24"/>
          <w:szCs w:val="24"/>
          <w:lang w:val="en-US"/>
        </w:rPr>
        <mc:AlternateContent>
          <mc:Choice Requires="wps">
            <w:drawing>
              <wp:anchor distT="0" distB="0" distL="114300" distR="114300" simplePos="0" relativeHeight="251691008" behindDoc="0" locked="0" layoutInCell="1" allowOverlap="1" wp14:anchorId="5FF39721" wp14:editId="116F6042">
                <wp:simplePos x="0" y="0"/>
                <wp:positionH relativeFrom="column">
                  <wp:posOffset>381000</wp:posOffset>
                </wp:positionH>
                <wp:positionV relativeFrom="paragraph">
                  <wp:posOffset>7812116</wp:posOffset>
                </wp:positionV>
                <wp:extent cx="401782" cy="270164"/>
                <wp:effectExtent l="0" t="0" r="0" b="0"/>
                <wp:wrapNone/>
                <wp:docPr id="1765487867" name="Text Box 14"/>
                <wp:cNvGraphicFramePr/>
                <a:graphic xmlns:a="http://schemas.openxmlformats.org/drawingml/2006/main">
                  <a:graphicData uri="http://schemas.microsoft.com/office/word/2010/wordprocessingShape">
                    <wps:wsp>
                      <wps:cNvSpPr txBox="1"/>
                      <wps:spPr>
                        <a:xfrm>
                          <a:off x="0" y="0"/>
                          <a:ext cx="401782" cy="270164"/>
                        </a:xfrm>
                        <a:prstGeom prst="rect">
                          <a:avLst/>
                        </a:prstGeom>
                        <a:noFill/>
                        <a:ln w="6350">
                          <a:noFill/>
                        </a:ln>
                      </wps:spPr>
                      <wps:txbx>
                        <w:txbxContent>
                          <w:p w14:paraId="6752FC70" w14:textId="13EE3EDD" w:rsidR="00ED1587" w:rsidRPr="0073461A" w:rsidRDefault="0078006A" w:rsidP="00ED1587">
                            <w:pPr>
                              <w:rPr>
                                <w:b/>
                                <w:bCs/>
                                <w:color w:val="FFFFFF" w:themeColor="background1"/>
                              </w:rPr>
                            </w:pPr>
                            <w:r w:rsidRPr="0073461A">
                              <w:rPr>
                                <w:b/>
                                <w:bCs/>
                                <w:color w:val="FFFFFF" w:themeColor="background1"/>
                              </w:rPr>
                              <w:t>DSs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39721" id="_x0000_s1034" type="#_x0000_t202" style="position:absolute;left:0;text-align:left;margin-left:30pt;margin-top:615.15pt;width:31.65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" filled="f" stroked="f" strokeweight=".5pt">
                <v:textbox>
                  <w:txbxContent>
                    <w:p w14:paraId="6752FC70" w14:textId="13EE3EDD" w:rsidR="00ED1587" w:rsidRPr="0073461A" w:rsidRDefault="0078006A" w:rsidP="00ED1587">
                      <w:pPr>
                        <w:rPr>
                          <w:b/>
                          <w:bCs/>
                          <w:color w:val="FFFFFF" w:themeColor="background1"/>
                        </w:rPr>
                      </w:pPr>
                      <w:r w:rsidRPr="0073461A">
                        <w:rPr>
                          <w:b/>
                          <w:bCs/>
                          <w:color w:val="FFFFFF" w:themeColor="background1"/>
                        </w:rPr>
                        <w:t>DSs</w:t>
                      </w:r>
                    </w:p>
                  </w:txbxContent>
                </v:textbox>
              </v:shape>
            </w:pict>
          </mc:Fallback>
        </mc:AlternateContent>
      </w:r>
      <w:r w:rsidR="00926214" w:rsidRPr="00CC7AF5">
        <w:rPr>
          <w:rFonts w:cstheme="minorHAnsi"/>
          <w:noProof/>
          <w:sz w:val="24"/>
          <w:szCs w:val="24"/>
          <w:lang w:val="en-US"/>
        </w:rPr>
        <mc:AlternateContent>
          <mc:Choice Requires="wps">
            <w:drawing>
              <wp:anchor distT="0" distB="0" distL="114300" distR="114300" simplePos="0" relativeHeight="251682816" behindDoc="0" locked="0" layoutInCell="1" allowOverlap="1" wp14:anchorId="0371DF26" wp14:editId="432592FE">
                <wp:simplePos x="0" y="0"/>
                <wp:positionH relativeFrom="column">
                  <wp:posOffset>4906215</wp:posOffset>
                </wp:positionH>
                <wp:positionV relativeFrom="paragraph">
                  <wp:posOffset>4268388</wp:posOffset>
                </wp:positionV>
                <wp:extent cx="297180" cy="243840"/>
                <wp:effectExtent l="0" t="0" r="0" b="3810"/>
                <wp:wrapNone/>
                <wp:docPr id="904356515" name="Text Box 2"/>
                <wp:cNvGraphicFramePr/>
                <a:graphic xmlns:a="http://schemas.openxmlformats.org/drawingml/2006/main">
                  <a:graphicData uri="http://schemas.microsoft.com/office/word/2010/wordprocessingShape">
                    <wps:wsp>
                      <wps:cNvSpPr txBox="1"/>
                      <wps:spPr>
                        <a:xfrm>
                          <a:off x="0" y="0"/>
                          <a:ext cx="297180" cy="243840"/>
                        </a:xfrm>
                        <a:prstGeom prst="rect">
                          <a:avLst/>
                        </a:prstGeom>
                        <a:noFill/>
                        <a:ln w="6350">
                          <a:noFill/>
                        </a:ln>
                      </wps:spPr>
                      <wps:txbx>
                        <w:txbxContent>
                          <w:p w14:paraId="249C9A83" w14:textId="50907F85" w:rsidR="00DE2637" w:rsidRPr="00926214" w:rsidRDefault="00DE2637" w:rsidP="00DE2637">
                            <w:pPr>
                              <w:pStyle w:val="Heading2"/>
                              <w:rPr>
                                <w:color w:val="FFFFFF" w:themeColor="background1"/>
                              </w:rPr>
                            </w:pPr>
                            <w:r w:rsidRPr="00926214">
                              <w:rPr>
                                <w:color w:val="FFFFFF" w:themeColor="background1"/>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71DF26" id="Text Box 2" o:spid="_x0000_s1035" type="#_x0000_t202" style="position:absolute;left:0;text-align:left;margin-left:386.3pt;margin-top:336.1pt;width:23.4pt;height:19.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" filled="f" stroked="f" strokeweight=".5pt">
                <v:textbox>
                  <w:txbxContent>
                    <w:p w14:paraId="249C9A83" w14:textId="50907F85" w:rsidR="00DE2637" w:rsidRPr="00926214" w:rsidRDefault="00DE2637" w:rsidP="00DE2637">
                      <w:pPr>
                        <w:pStyle w:val="Heading2"/>
                        <w:rPr>
                          <w:color w:val="FFFFFF" w:themeColor="background1"/>
                        </w:rPr>
                      </w:pPr>
                      <w:r w:rsidRPr="00926214">
                        <w:rPr>
                          <w:color w:val="FFFFFF" w:themeColor="background1"/>
                        </w:rPr>
                        <w:t>V</w:t>
                      </w:r>
                    </w:p>
                  </w:txbxContent>
                </v:textbox>
              </v:shape>
            </w:pict>
          </mc:Fallback>
        </mc:AlternateContent>
      </w:r>
      <w:r w:rsidR="00CA5A05" w:rsidRPr="00CC7AF5">
        <w:rPr>
          <w:rFonts w:cstheme="minorHAnsi"/>
          <w:sz w:val="24"/>
          <w:szCs w:val="24"/>
        </w:rPr>
        <w:t>Microscopic examination of liver sections from the group</w:t>
      </w:r>
      <w:r w:rsidR="000511EA" w:rsidRPr="00CC7AF5">
        <w:rPr>
          <w:rFonts w:cstheme="minorHAnsi"/>
          <w:sz w:val="24"/>
          <w:szCs w:val="24"/>
        </w:rPr>
        <w:t xml:space="preserve"> I (control)</w:t>
      </w:r>
      <w:r w:rsidR="00CA5A05" w:rsidRPr="00CC7AF5">
        <w:rPr>
          <w:rFonts w:cstheme="minorHAnsi"/>
          <w:sz w:val="24"/>
          <w:szCs w:val="24"/>
        </w:rPr>
        <w:t xml:space="preserve"> revealed normal histoarchitecture, including uniformly arranged hepatocytes, intact biliary epithelial lining, and well-defined tubule lumens, with no observable pathological features</w:t>
      </w:r>
      <w:r w:rsidR="001118AB" w:rsidRPr="00CC7AF5">
        <w:rPr>
          <w:rFonts w:cstheme="minorHAnsi"/>
          <w:sz w:val="24"/>
          <w:szCs w:val="24"/>
        </w:rPr>
        <w:t xml:space="preserve"> (Fig.1. A)</w:t>
      </w:r>
      <w:r w:rsidR="00CA5A05" w:rsidRPr="00CC7AF5">
        <w:rPr>
          <w:rFonts w:cstheme="minorHAnsi"/>
          <w:sz w:val="24"/>
          <w:szCs w:val="24"/>
        </w:rPr>
        <w:t>. In contrast, Group I</w:t>
      </w:r>
      <w:r w:rsidR="000511EA" w:rsidRPr="00CC7AF5">
        <w:rPr>
          <w:rFonts w:cstheme="minorHAnsi"/>
          <w:sz w:val="24"/>
          <w:szCs w:val="24"/>
        </w:rPr>
        <w:t>I</w:t>
      </w:r>
      <w:r w:rsidR="00CA5A05" w:rsidRPr="00CC7AF5">
        <w:rPr>
          <w:rFonts w:cstheme="minorHAnsi"/>
          <w:sz w:val="24"/>
          <w:szCs w:val="24"/>
        </w:rPr>
        <w:t xml:space="preserve"> fish exposed to Bisphenol A (BPA) exhibited progressive hepatic damage over the 21-day exposure period. On day 7, early histological alterations were evident, including hepatocyte degeneration, disorganization of central veins, nuclear pyknosis, and initial vacuolization (</w:t>
      </w:r>
      <w:r w:rsidR="001118AB" w:rsidRPr="00CC7AF5">
        <w:rPr>
          <w:rFonts w:cstheme="minorHAnsi"/>
          <w:sz w:val="24"/>
          <w:szCs w:val="24"/>
        </w:rPr>
        <w:t xml:space="preserve">Fig.1. </w:t>
      </w:r>
      <w:r w:rsidR="00CA5A05" w:rsidRPr="00CC7AF5">
        <w:rPr>
          <w:rFonts w:cstheme="minorHAnsi"/>
          <w:sz w:val="24"/>
          <w:szCs w:val="24"/>
        </w:rPr>
        <w:t xml:space="preserve">B). By day 14, the severity of damage increased, with prominent blood congestion, portal vein degeneration, </w:t>
      </w:r>
      <w:r w:rsidR="000A620B" w:rsidRPr="00CC7AF5">
        <w:rPr>
          <w:rFonts w:cstheme="minorHAnsi"/>
          <w:sz w:val="24"/>
          <w:szCs w:val="24"/>
        </w:rPr>
        <w:t>haemorrhagic</w:t>
      </w:r>
      <w:r w:rsidR="00CA5A05" w:rsidRPr="00CC7AF5">
        <w:rPr>
          <w:rFonts w:cstheme="minorHAnsi"/>
          <w:sz w:val="24"/>
          <w:szCs w:val="24"/>
        </w:rPr>
        <w:t xml:space="preserve"> zones, dilated sinusoidal spaces, and vascular occlusion (</w:t>
      </w:r>
      <w:r w:rsidR="00D96CD9" w:rsidRPr="00CC7AF5">
        <w:rPr>
          <w:rFonts w:cstheme="minorHAnsi"/>
          <w:sz w:val="24"/>
          <w:szCs w:val="24"/>
        </w:rPr>
        <w:t xml:space="preserve">Fig.1. </w:t>
      </w:r>
      <w:r w:rsidR="00CA5A05" w:rsidRPr="00CC7AF5">
        <w:rPr>
          <w:rFonts w:cstheme="minorHAnsi"/>
          <w:sz w:val="24"/>
          <w:szCs w:val="24"/>
        </w:rPr>
        <w:t>C). On day 21, liver sections displayed extensive pathological changes, characterized by pronounced vacuolization, marked blood pooling, and disruption of the structural integrity between hepatocytes and adjacent pancreatic tissue, accompanied by intensified sinusoidal congestion.</w:t>
      </w:r>
      <w:r w:rsidR="006C3A13" w:rsidRPr="00CC7AF5">
        <w:rPr>
          <w:rFonts w:cstheme="minorHAnsi"/>
          <w:sz w:val="24"/>
          <w:szCs w:val="24"/>
        </w:rPr>
        <w:t xml:space="preserve"> (</w:t>
      </w:r>
      <w:r w:rsidR="00D96CD9" w:rsidRPr="00CC7AF5">
        <w:rPr>
          <w:rFonts w:cstheme="minorHAnsi"/>
          <w:sz w:val="24"/>
          <w:szCs w:val="24"/>
        </w:rPr>
        <w:t xml:space="preserve">Fig.1. </w:t>
      </w:r>
      <w:r w:rsidR="006C3A13" w:rsidRPr="00CC7AF5">
        <w:rPr>
          <w:rFonts w:cstheme="minorHAnsi"/>
          <w:sz w:val="24"/>
          <w:szCs w:val="24"/>
        </w:rPr>
        <w:t>D)</w:t>
      </w:r>
      <w:r w:rsidR="00175B90" w:rsidRPr="00CC7AF5">
        <w:rPr>
          <w:rFonts w:cstheme="minorHAnsi"/>
          <w:sz w:val="24"/>
          <w:szCs w:val="24"/>
        </w:rPr>
        <w:t>.</w:t>
      </w:r>
      <w:r w:rsidR="008C6C5B" w:rsidRPr="00CC7AF5">
        <w:rPr>
          <w:rFonts w:cstheme="minorHAnsi"/>
          <w:noProof/>
          <w:sz w:val="24"/>
          <w:szCs w:val="24"/>
        </w:rPr>
        <w:t xml:space="preserve"> </w:t>
      </w:r>
      <w:bookmarkStart w:id="2" w:name="_GoBack"/>
      <w:bookmarkEnd w:id="2"/>
    </w:p>
    <w:p w14:paraId="68A69B8F" w14:textId="2756FC56" w:rsidR="003974DF" w:rsidRPr="00CC7AF5" w:rsidRDefault="001A05D7" w:rsidP="00B51C51">
      <w:pPr>
        <w:tabs>
          <w:tab w:val="left" w:pos="4678"/>
        </w:tabs>
        <w:jc w:val="both"/>
        <w:rPr>
          <w:rFonts w:cstheme="minorHAnsi"/>
          <w:sz w:val="24"/>
          <w:szCs w:val="24"/>
        </w:rPr>
      </w:pPr>
      <w:r w:rsidRPr="00CC7AF5">
        <w:rPr>
          <w:rFonts w:cstheme="minorHAnsi"/>
          <w:noProof/>
          <w:sz w:val="24"/>
          <w:szCs w:val="24"/>
          <w:lang w:val="en-US"/>
        </w:rPr>
        <w:lastRenderedPageBreak/>
        <w:drawing>
          <wp:inline distT="0" distB="0" distL="0" distR="0" wp14:anchorId="6AEDFEAC" wp14:editId="19AA8948">
            <wp:extent cx="5265420" cy="4012568"/>
            <wp:effectExtent l="0" t="0" r="0" b="6985"/>
            <wp:docPr id="2020380260"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3000"/>
                              </a14:imgEffect>
                            </a14:imgLayer>
                          </a14:imgProps>
                        </a:ext>
                        <a:ext uri="{28A0092B-C50C-407E-A947-70E740481C1C}">
                          <a14:useLocalDpi xmlns:a14="http://schemas.microsoft.com/office/drawing/2010/main" val="0"/>
                        </a:ext>
                      </a:extLst>
                    </a:blip>
                    <a:srcRect l="21139" t="10246" r="21626" b="53141"/>
                    <a:stretch>
                      <a:fillRect/>
                    </a:stretch>
                  </pic:blipFill>
                  <pic:spPr bwMode="auto">
                    <a:xfrm>
                      <a:off x="0" y="0"/>
                      <a:ext cx="5287185" cy="4029154"/>
                    </a:xfrm>
                    <a:prstGeom prst="rect">
                      <a:avLst/>
                    </a:prstGeom>
                    <a:noFill/>
                    <a:ln>
                      <a:noFill/>
                    </a:ln>
                    <a:extLst>
                      <a:ext uri="{53640926-AAD7-44D8-BBD7-CCE9431645EC}">
                        <a14:shadowObscured xmlns:a14="http://schemas.microsoft.com/office/drawing/2010/main"/>
                      </a:ext>
                    </a:extLst>
                  </pic:spPr>
                </pic:pic>
              </a:graphicData>
            </a:graphic>
          </wp:inline>
        </w:drawing>
      </w:r>
      <w:r w:rsidR="002F266D" w:rsidRPr="00CC7AF5">
        <w:rPr>
          <w:rFonts w:cstheme="minorHAnsi"/>
          <w:noProof/>
          <w:sz w:val="24"/>
          <w:szCs w:val="24"/>
        </w:rPr>
        <w:t xml:space="preserve"> </w:t>
      </w:r>
    </w:p>
    <w:p w14:paraId="3D98C9D0" w14:textId="1785F484" w:rsidR="00327801" w:rsidRPr="00CC7AF5" w:rsidRDefault="00160162" w:rsidP="00B51C51">
      <w:pPr>
        <w:pStyle w:val="BlockText"/>
        <w:tabs>
          <w:tab w:val="left" w:pos="4678"/>
        </w:tabs>
        <w:jc w:val="both"/>
        <w:rPr>
          <w:rFonts w:cstheme="minorHAnsi"/>
          <w:sz w:val="20"/>
          <w:szCs w:val="20"/>
        </w:rPr>
      </w:pPr>
      <w:r w:rsidRPr="00CC7AF5">
        <w:rPr>
          <w:rFonts w:cstheme="minorHAnsi"/>
          <w:sz w:val="20"/>
          <w:szCs w:val="20"/>
        </w:rPr>
        <w:t>Fig-</w:t>
      </w:r>
      <w:r w:rsidR="006C3A13" w:rsidRPr="00CC7AF5">
        <w:rPr>
          <w:rFonts w:cstheme="minorHAnsi"/>
          <w:sz w:val="20"/>
          <w:szCs w:val="20"/>
        </w:rPr>
        <w:t>1</w:t>
      </w:r>
      <w:r w:rsidRPr="00CC7AF5">
        <w:rPr>
          <w:rFonts w:cstheme="minorHAnsi"/>
          <w:sz w:val="20"/>
          <w:szCs w:val="20"/>
        </w:rPr>
        <w:t>.</w:t>
      </w:r>
      <w:r w:rsidR="000837CD" w:rsidRPr="00CC7AF5">
        <w:rPr>
          <w:rFonts w:cstheme="minorHAnsi"/>
          <w:sz w:val="20"/>
          <w:szCs w:val="20"/>
        </w:rPr>
        <w:t xml:space="preserve"> </w:t>
      </w:r>
      <w:r w:rsidR="0079264E">
        <w:rPr>
          <w:rFonts w:cstheme="minorHAnsi"/>
          <w:sz w:val="20"/>
          <w:szCs w:val="20"/>
        </w:rPr>
        <w:t>(A-D)</w:t>
      </w:r>
      <w:r w:rsidRPr="00CC7AF5">
        <w:rPr>
          <w:rFonts w:cstheme="minorHAnsi"/>
          <w:sz w:val="20"/>
          <w:szCs w:val="20"/>
        </w:rPr>
        <w:t xml:space="preserve"> : histology of liver of </w:t>
      </w:r>
      <w:r w:rsidRPr="00CC7AF5">
        <w:rPr>
          <w:rFonts w:cstheme="minorHAnsi"/>
          <w:i/>
          <w:iCs/>
          <w:sz w:val="20"/>
          <w:szCs w:val="20"/>
        </w:rPr>
        <w:t>Labeo rohita</w:t>
      </w:r>
      <w:r w:rsidRPr="00CC7AF5">
        <w:rPr>
          <w:rFonts w:cstheme="minorHAnsi"/>
          <w:sz w:val="20"/>
          <w:szCs w:val="20"/>
        </w:rPr>
        <w:t xml:space="preserve"> exposed to sub lethal concentration of BPA</w:t>
      </w:r>
      <w:r w:rsidR="00B86C8B" w:rsidRPr="00CC7AF5">
        <w:rPr>
          <w:rFonts w:cstheme="minorHAnsi"/>
          <w:sz w:val="20"/>
          <w:szCs w:val="20"/>
        </w:rPr>
        <w:t>-only</w:t>
      </w:r>
      <w:r w:rsidRPr="00CC7AF5">
        <w:rPr>
          <w:rFonts w:cstheme="minorHAnsi"/>
          <w:sz w:val="20"/>
          <w:szCs w:val="20"/>
        </w:rPr>
        <w:t xml:space="preserve"> for 7, 14 and 21 day. A- showing control. B- Damaged central vein(DCV), nuclear pyknosis(np), damaged hepatocyte(Dhe), edema(e), enlarged sinusoids (es), necrosis(N) and vacuolization(v). C- blood congestion(BC), damaged portal vein (DPV), heavy vacuolization(HV), heamorrahge (Hem), dilated sinusodial space(Dss), edema, necrosis, and nuclearpyknosis. D- blood congestion, necrosis, edema, nuclear pyknosis, vacoules, sinusodial spaces, loss of contact between hepatocytes and pancerocytes(LHP), congestion in sinusodial space(Css).</w:t>
      </w:r>
    </w:p>
    <w:p w14:paraId="18217061" w14:textId="006B0220" w:rsidR="00A066C5" w:rsidRPr="00CC7AF5" w:rsidRDefault="000100F6" w:rsidP="00B51C51">
      <w:pPr>
        <w:pStyle w:val="BlockText"/>
        <w:tabs>
          <w:tab w:val="left" w:pos="4678"/>
        </w:tabs>
        <w:jc w:val="both"/>
        <w:rPr>
          <w:rFonts w:cstheme="minorHAnsi"/>
          <w:sz w:val="24"/>
          <w:szCs w:val="24"/>
        </w:rPr>
      </w:pPr>
      <w:r w:rsidRPr="00CC7AF5">
        <w:rPr>
          <w:rFonts w:cstheme="minorHAnsi"/>
          <w:sz w:val="24"/>
          <w:szCs w:val="24"/>
        </w:rPr>
        <w:t>Liver tissues from group I</w:t>
      </w:r>
      <w:r w:rsidR="00D96CD9" w:rsidRPr="00CC7AF5">
        <w:rPr>
          <w:rFonts w:cstheme="minorHAnsi"/>
          <w:sz w:val="24"/>
          <w:szCs w:val="24"/>
        </w:rPr>
        <w:t>I</w:t>
      </w:r>
      <w:r w:rsidRPr="00CC7AF5">
        <w:rPr>
          <w:rFonts w:cstheme="minorHAnsi"/>
          <w:sz w:val="24"/>
          <w:szCs w:val="24"/>
        </w:rPr>
        <w:t>I also exhibited noteworthy histopathological alterations. On the 7</w:t>
      </w:r>
      <w:r w:rsidRPr="00CC7AF5">
        <w:rPr>
          <w:rFonts w:cstheme="minorHAnsi"/>
          <w:sz w:val="24"/>
          <w:szCs w:val="24"/>
          <w:vertAlign w:val="superscript"/>
        </w:rPr>
        <w:t>th</w:t>
      </w:r>
      <w:r w:rsidRPr="00CC7AF5">
        <w:rPr>
          <w:rFonts w:cstheme="minorHAnsi"/>
          <w:sz w:val="24"/>
          <w:szCs w:val="24"/>
        </w:rPr>
        <w:t xml:space="preserve"> day of observation, mild hepatocyte degeneration was evident, along with sinusoidal vacuolisation and the formation of cluster nuclei</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E)</w:t>
      </w:r>
      <w:r w:rsidRPr="00CC7AF5">
        <w:rPr>
          <w:rFonts w:cstheme="minorHAnsi"/>
          <w:sz w:val="24"/>
          <w:szCs w:val="24"/>
        </w:rPr>
        <w:t xml:space="preserve"> By the 14</w:t>
      </w:r>
      <w:r w:rsidRPr="00CC7AF5">
        <w:rPr>
          <w:rFonts w:cstheme="minorHAnsi"/>
          <w:sz w:val="24"/>
          <w:szCs w:val="24"/>
          <w:vertAlign w:val="superscript"/>
        </w:rPr>
        <w:t>th</w:t>
      </w:r>
      <w:r w:rsidRPr="00CC7AF5">
        <w:rPr>
          <w:rFonts w:cstheme="minorHAnsi"/>
          <w:sz w:val="24"/>
          <w:szCs w:val="24"/>
        </w:rPr>
        <w:t xml:space="preserve"> day, deformation of central vein becomes superficial, primarily due to continued nuclear clustering and progressing hepatocyte damage</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F)</w:t>
      </w:r>
      <w:r w:rsidRPr="00CC7AF5">
        <w:rPr>
          <w:rFonts w:cstheme="minorHAnsi"/>
          <w:sz w:val="24"/>
          <w:szCs w:val="24"/>
        </w:rPr>
        <w:t>. By the 21</w:t>
      </w:r>
      <w:r w:rsidRPr="00CC7AF5">
        <w:rPr>
          <w:rFonts w:cstheme="minorHAnsi"/>
          <w:sz w:val="24"/>
          <w:szCs w:val="24"/>
          <w:vertAlign w:val="superscript"/>
        </w:rPr>
        <w:t>st</w:t>
      </w:r>
      <w:r w:rsidRPr="00CC7AF5">
        <w:rPr>
          <w:rFonts w:cstheme="minorHAnsi"/>
          <w:sz w:val="24"/>
          <w:szCs w:val="24"/>
        </w:rPr>
        <w:t xml:space="preserve"> day, the liver section showed marked pathological changes, including blood congestion, edema, and hepatic impairment</w:t>
      </w:r>
      <w:r w:rsidR="000837CD" w:rsidRPr="00CC7AF5">
        <w:rPr>
          <w:rFonts w:cstheme="minorHAnsi"/>
          <w:sz w:val="24"/>
          <w:szCs w:val="24"/>
        </w:rPr>
        <w:t xml:space="preserve"> (</w:t>
      </w:r>
      <w:r w:rsidR="00D96CD9" w:rsidRPr="00CC7AF5">
        <w:rPr>
          <w:rFonts w:cstheme="minorHAnsi"/>
          <w:sz w:val="24"/>
          <w:szCs w:val="24"/>
        </w:rPr>
        <w:t xml:space="preserve">Fig.1. </w:t>
      </w:r>
      <w:r w:rsidR="000837CD" w:rsidRPr="00CC7AF5">
        <w:rPr>
          <w:rFonts w:cstheme="minorHAnsi"/>
          <w:sz w:val="24"/>
          <w:szCs w:val="24"/>
        </w:rPr>
        <w:t>G)</w:t>
      </w:r>
      <w:r w:rsidRPr="00CC7AF5">
        <w:rPr>
          <w:rFonts w:cstheme="minorHAnsi"/>
          <w:sz w:val="24"/>
          <w:szCs w:val="24"/>
        </w:rPr>
        <w:t>.</w:t>
      </w:r>
    </w:p>
    <w:p w14:paraId="5027713C" w14:textId="5DE0D3CE" w:rsidR="00327801" w:rsidRPr="00CC7AF5" w:rsidRDefault="00A066C5" w:rsidP="00B51C51">
      <w:pPr>
        <w:pStyle w:val="BlockText"/>
        <w:tabs>
          <w:tab w:val="left" w:pos="4678"/>
        </w:tabs>
        <w:jc w:val="both"/>
        <w:rPr>
          <w:rFonts w:cstheme="minorHAnsi"/>
          <w:sz w:val="24"/>
          <w:szCs w:val="24"/>
        </w:rPr>
      </w:pPr>
      <w:r w:rsidRPr="00CC7AF5">
        <w:rPr>
          <w:rFonts w:cstheme="minorHAnsi"/>
          <w:sz w:val="24"/>
          <w:szCs w:val="24"/>
        </w:rPr>
        <w:t>Following the 21-day recovery phase, all experimental groups exhibited evidence of partial hepatic tissue regeneration. Nonetheless, complete architectural restoration of hepatic structures was not attained within this timeframe. Notably, Group II (exposed exclusively to BPA) (Fig.1. H) displayed pronounced histopathological alterations and a markedly slower rate of hepatic recovery relative to the group receiving BPA exposure with concurrent flaxseed supplementation (Fig.1. I). While regenerative activity was apparent in both groups, the extent of tissue repair in the flaxseed-supplemented cohort suggests an enhanced recuperative response.</w:t>
      </w:r>
    </w:p>
    <w:p w14:paraId="5CBCB102" w14:textId="5F93F891" w:rsidR="004B675E" w:rsidRPr="00CC7AF5" w:rsidRDefault="00556F5B" w:rsidP="00B51C51">
      <w:pPr>
        <w:tabs>
          <w:tab w:val="left" w:pos="4678"/>
        </w:tabs>
        <w:jc w:val="both"/>
        <w:rPr>
          <w:rFonts w:cstheme="minorHAnsi"/>
          <w:sz w:val="24"/>
          <w:szCs w:val="24"/>
        </w:rPr>
      </w:pPr>
      <w:r w:rsidRPr="00CC7AF5">
        <w:rPr>
          <w:rFonts w:cstheme="minorHAnsi"/>
          <w:noProof/>
          <w:sz w:val="24"/>
          <w:szCs w:val="24"/>
          <w:lang w:val="en-US"/>
        </w:rPr>
        <w:lastRenderedPageBreak/>
        <w:drawing>
          <wp:inline distT="0" distB="0" distL="0" distR="0" wp14:anchorId="5EA8535A" wp14:editId="04ADEFAB">
            <wp:extent cx="4640580" cy="3599432"/>
            <wp:effectExtent l="0" t="0" r="7620" b="1270"/>
            <wp:docPr id="108559691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730" t="50894" r="26162" b="15480"/>
                    <a:stretch>
                      <a:fillRect/>
                    </a:stretch>
                  </pic:blipFill>
                  <pic:spPr bwMode="auto">
                    <a:xfrm>
                      <a:off x="0" y="0"/>
                      <a:ext cx="4703016" cy="3647860"/>
                    </a:xfrm>
                    <a:prstGeom prst="rect">
                      <a:avLst/>
                    </a:prstGeom>
                    <a:noFill/>
                    <a:ln>
                      <a:noFill/>
                    </a:ln>
                    <a:extLst>
                      <a:ext uri="{53640926-AAD7-44D8-BBD7-CCE9431645EC}">
                        <a14:shadowObscured xmlns:a14="http://schemas.microsoft.com/office/drawing/2010/main"/>
                      </a:ext>
                    </a:extLst>
                  </pic:spPr>
                </pic:pic>
              </a:graphicData>
            </a:graphic>
          </wp:inline>
        </w:drawing>
      </w:r>
    </w:p>
    <w:p w14:paraId="4C5D1508" w14:textId="017F642A" w:rsidR="00327801" w:rsidRPr="00CC7AF5" w:rsidRDefault="00DD3861" w:rsidP="00B51C51">
      <w:pPr>
        <w:pStyle w:val="BlockText"/>
        <w:tabs>
          <w:tab w:val="left" w:pos="4678"/>
        </w:tabs>
        <w:jc w:val="both"/>
        <w:rPr>
          <w:rFonts w:cstheme="minorHAnsi"/>
          <w:sz w:val="20"/>
          <w:szCs w:val="20"/>
        </w:rPr>
      </w:pPr>
      <w:bookmarkStart w:id="3" w:name="_Hlk202376768"/>
      <w:r w:rsidRPr="00CC7AF5">
        <w:rPr>
          <w:rFonts w:cstheme="minorHAnsi"/>
          <w:sz w:val="20"/>
          <w:szCs w:val="20"/>
        </w:rPr>
        <w:t>Fig-</w:t>
      </w:r>
      <w:r w:rsidR="00082FDD" w:rsidRPr="00CC7AF5">
        <w:rPr>
          <w:rFonts w:cstheme="minorHAnsi"/>
          <w:sz w:val="20"/>
          <w:szCs w:val="20"/>
        </w:rPr>
        <w:t>1</w:t>
      </w:r>
      <w:r w:rsidR="0079264E">
        <w:rPr>
          <w:rFonts w:cstheme="minorHAnsi"/>
          <w:sz w:val="20"/>
          <w:szCs w:val="20"/>
        </w:rPr>
        <w:t xml:space="preserve"> (E-G)</w:t>
      </w:r>
      <w:r w:rsidRPr="00CC7AF5">
        <w:rPr>
          <w:rFonts w:cstheme="minorHAnsi"/>
          <w:sz w:val="20"/>
          <w:szCs w:val="20"/>
        </w:rPr>
        <w:t xml:space="preserve">.: histology of liver of </w:t>
      </w:r>
      <w:r w:rsidRPr="00CC7AF5">
        <w:rPr>
          <w:rFonts w:cstheme="minorHAnsi"/>
          <w:i/>
          <w:iCs/>
          <w:sz w:val="20"/>
          <w:szCs w:val="20"/>
        </w:rPr>
        <w:t>Labeo rohita</w:t>
      </w:r>
      <w:r w:rsidRPr="00CC7AF5">
        <w:rPr>
          <w:rFonts w:cstheme="minorHAnsi"/>
          <w:sz w:val="20"/>
          <w:szCs w:val="20"/>
        </w:rPr>
        <w:t xml:space="preserve"> exposed to sub lethal concentration of BPA and flaxseed for 7, 14 and 21 day. E- damaged hepatocyte(Dhe), enlarged sinusoids (es),  vacuolization(v), formation of cluster nuclei(cn). F-  damaged central vein (DCV), heamorrahge (Hem), edema, formation of cluster nuclei(cn) and damaged hepatocyte(Dhe)  G- blood congestion, necrosis, edema, vacuoles, sinusodial spaces, loss of contact between hepatocytes and pancreocytes(LHP), congestion in sinosodial space(Css), dilation of sinusodial space(Dss).</w:t>
      </w:r>
      <w:bookmarkEnd w:id="3"/>
    </w:p>
    <w:p w14:paraId="6D8F3A8A" w14:textId="70F6402B" w:rsidR="000837CD" w:rsidRPr="00CC7AF5" w:rsidRDefault="00556F5B" w:rsidP="00B51C51">
      <w:pPr>
        <w:tabs>
          <w:tab w:val="left" w:pos="4678"/>
        </w:tabs>
        <w:jc w:val="both"/>
        <w:rPr>
          <w:rFonts w:cstheme="minorHAnsi"/>
          <w:sz w:val="24"/>
          <w:szCs w:val="24"/>
        </w:rPr>
      </w:pPr>
      <w:r w:rsidRPr="00CC7AF5">
        <w:rPr>
          <w:rFonts w:cstheme="minorHAnsi"/>
          <w:noProof/>
          <w:sz w:val="24"/>
          <w:szCs w:val="24"/>
          <w:lang w:val="en-US"/>
        </w:rPr>
        <w:drawing>
          <wp:inline distT="0" distB="0" distL="0" distR="0" wp14:anchorId="3875EB8E" wp14:editId="59354F3B">
            <wp:extent cx="4930140" cy="2193521"/>
            <wp:effectExtent l="0" t="0" r="3810" b="0"/>
            <wp:docPr id="696845484"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498" t="12931" r="28384" b="69184"/>
                    <a:stretch>
                      <a:fillRect/>
                    </a:stretch>
                  </pic:blipFill>
                  <pic:spPr bwMode="auto">
                    <a:xfrm>
                      <a:off x="0" y="0"/>
                      <a:ext cx="4982067" cy="2216624"/>
                    </a:xfrm>
                    <a:prstGeom prst="rect">
                      <a:avLst/>
                    </a:prstGeom>
                    <a:noFill/>
                    <a:ln>
                      <a:noFill/>
                    </a:ln>
                    <a:extLst>
                      <a:ext uri="{53640926-AAD7-44D8-BBD7-CCE9431645EC}">
                        <a14:shadowObscured xmlns:a14="http://schemas.microsoft.com/office/drawing/2010/main"/>
                      </a:ext>
                    </a:extLst>
                  </pic:spPr>
                </pic:pic>
              </a:graphicData>
            </a:graphic>
          </wp:inline>
        </w:drawing>
      </w:r>
    </w:p>
    <w:p w14:paraId="7F6AEA0C" w14:textId="2D34C0D4" w:rsidR="00945E82" w:rsidRPr="00CC7AF5" w:rsidRDefault="00DD3861" w:rsidP="00B51C51">
      <w:pPr>
        <w:pStyle w:val="BlockText"/>
        <w:tabs>
          <w:tab w:val="left" w:pos="4678"/>
        </w:tabs>
        <w:jc w:val="both"/>
        <w:rPr>
          <w:rFonts w:cstheme="minorHAnsi"/>
          <w:sz w:val="24"/>
          <w:szCs w:val="24"/>
        </w:rPr>
      </w:pPr>
      <w:r w:rsidRPr="00CC7AF5">
        <w:rPr>
          <w:rFonts w:cstheme="minorHAnsi"/>
          <w:sz w:val="20"/>
          <w:szCs w:val="20"/>
        </w:rPr>
        <w:t>Fig-</w:t>
      </w:r>
      <w:r w:rsidR="00DA3435" w:rsidRPr="00CC7AF5">
        <w:rPr>
          <w:rFonts w:cstheme="minorHAnsi"/>
          <w:sz w:val="20"/>
          <w:szCs w:val="20"/>
        </w:rPr>
        <w:t>1</w:t>
      </w:r>
      <w:r w:rsidRPr="00CC7AF5">
        <w:rPr>
          <w:rFonts w:cstheme="minorHAnsi"/>
          <w:sz w:val="20"/>
          <w:szCs w:val="20"/>
        </w:rPr>
        <w:t>.</w:t>
      </w:r>
      <w:r w:rsidR="0079264E">
        <w:rPr>
          <w:rFonts w:cstheme="minorHAnsi"/>
          <w:sz w:val="20"/>
          <w:szCs w:val="20"/>
        </w:rPr>
        <w:t>(H-I)</w:t>
      </w:r>
      <w:r w:rsidRPr="00CC7AF5">
        <w:rPr>
          <w:rFonts w:cstheme="minorHAnsi"/>
          <w:sz w:val="20"/>
          <w:szCs w:val="20"/>
        </w:rPr>
        <w:t xml:space="preserve">: histology of liver of </w:t>
      </w:r>
      <w:r w:rsidRPr="00CC7AF5">
        <w:rPr>
          <w:rFonts w:cstheme="minorHAnsi"/>
          <w:i/>
          <w:iCs/>
          <w:sz w:val="20"/>
          <w:szCs w:val="20"/>
        </w:rPr>
        <w:t>Labeo rohita</w:t>
      </w:r>
      <w:r w:rsidRPr="00CC7AF5">
        <w:rPr>
          <w:rFonts w:cstheme="minorHAnsi"/>
          <w:sz w:val="20"/>
          <w:szCs w:val="20"/>
        </w:rPr>
        <w:t xml:space="preserve"> after 21 day recovery of BPA and BPA+ flaxseed treated group. H- damaged hepatocyte(Dhe), sinusoids spaces(ss),  vacuolization(v), edema, and melanomacrophages I- blood congestion, necrosis, edema, vacuoles, sinosodial spaces, damaged hepatocyte(Dhe</w:t>
      </w:r>
      <w:r w:rsidRPr="00CC7AF5">
        <w:rPr>
          <w:rFonts w:cstheme="minorHAnsi"/>
          <w:sz w:val="24"/>
          <w:szCs w:val="24"/>
        </w:rPr>
        <w:t>)</w:t>
      </w:r>
      <w:r w:rsidR="008D4DAD" w:rsidRPr="00CC7AF5">
        <w:rPr>
          <w:rFonts w:cstheme="minorHAnsi"/>
          <w:sz w:val="24"/>
          <w:szCs w:val="24"/>
        </w:rPr>
        <w:t>.</w:t>
      </w:r>
    </w:p>
    <w:p w14:paraId="48C9E08E" w14:textId="37AC3DCE" w:rsidR="000A13F4" w:rsidRPr="00CC7AF5" w:rsidRDefault="000A13F4" w:rsidP="00B51C51">
      <w:pPr>
        <w:tabs>
          <w:tab w:val="left" w:pos="4678"/>
        </w:tabs>
        <w:jc w:val="both"/>
        <w:rPr>
          <w:rFonts w:cstheme="minorHAnsi"/>
          <w:sz w:val="24"/>
          <w:szCs w:val="24"/>
        </w:rPr>
      </w:pPr>
      <w:r w:rsidRPr="00CC7AF5">
        <w:rPr>
          <w:rFonts w:cstheme="minorHAnsi"/>
          <w:sz w:val="24"/>
          <w:szCs w:val="24"/>
        </w:rPr>
        <w:t xml:space="preserve">Histological analysis of </w:t>
      </w:r>
      <w:r w:rsidRPr="00CC7AF5">
        <w:rPr>
          <w:rFonts w:cstheme="minorHAnsi"/>
          <w:i/>
          <w:iCs/>
          <w:sz w:val="24"/>
          <w:szCs w:val="24"/>
        </w:rPr>
        <w:t>renal tissues</w:t>
      </w:r>
      <w:r w:rsidRPr="00CC7AF5">
        <w:rPr>
          <w:rFonts w:cstheme="minorHAnsi"/>
          <w:sz w:val="24"/>
          <w:szCs w:val="24"/>
        </w:rPr>
        <w:t xml:space="preserve"> from the control group revealed normal cytoarchitecture, with well-organized nephrons and no observable pathological alterations</w:t>
      </w:r>
      <w:r w:rsidR="009A6435" w:rsidRPr="00CC7AF5">
        <w:rPr>
          <w:rFonts w:cstheme="minorHAnsi"/>
          <w:sz w:val="24"/>
          <w:szCs w:val="24"/>
        </w:rPr>
        <w:t xml:space="preserve"> </w:t>
      </w:r>
      <w:r w:rsidR="00E3774A" w:rsidRPr="00CC7AF5">
        <w:rPr>
          <w:rFonts w:cstheme="minorHAnsi"/>
          <w:sz w:val="24"/>
          <w:szCs w:val="24"/>
        </w:rPr>
        <w:t>(</w:t>
      </w:r>
      <w:r w:rsidR="009A6435" w:rsidRPr="00CC7AF5">
        <w:rPr>
          <w:rFonts w:cstheme="minorHAnsi"/>
          <w:sz w:val="24"/>
          <w:szCs w:val="24"/>
        </w:rPr>
        <w:t>Fig.2 A</w:t>
      </w:r>
      <w:r w:rsidR="00E3774A" w:rsidRPr="00CC7AF5">
        <w:rPr>
          <w:rFonts w:cstheme="minorHAnsi"/>
          <w:sz w:val="24"/>
          <w:szCs w:val="24"/>
        </w:rPr>
        <w:t>)</w:t>
      </w:r>
      <w:r w:rsidRPr="00CC7AF5">
        <w:rPr>
          <w:rFonts w:cstheme="minorHAnsi"/>
          <w:sz w:val="24"/>
          <w:szCs w:val="24"/>
        </w:rPr>
        <w:t>.</w:t>
      </w:r>
      <w:r w:rsidR="00A066C5" w:rsidRPr="00CC7AF5">
        <w:rPr>
          <w:rFonts w:cstheme="minorHAnsi"/>
          <w:sz w:val="24"/>
          <w:szCs w:val="24"/>
        </w:rPr>
        <w:t xml:space="preserve"> </w:t>
      </w:r>
      <w:r w:rsidRPr="00CC7AF5">
        <w:rPr>
          <w:rFonts w:cstheme="minorHAnsi"/>
          <w:sz w:val="24"/>
          <w:szCs w:val="24"/>
        </w:rPr>
        <w:t>In contrast, Group I</w:t>
      </w:r>
      <w:r w:rsidR="009A6435" w:rsidRPr="00CC7AF5">
        <w:rPr>
          <w:rFonts w:cstheme="minorHAnsi"/>
          <w:sz w:val="24"/>
          <w:szCs w:val="24"/>
        </w:rPr>
        <w:t>I</w:t>
      </w:r>
      <w:r w:rsidRPr="00CC7AF5">
        <w:rPr>
          <w:rFonts w:cstheme="minorHAnsi"/>
          <w:sz w:val="24"/>
          <w:szCs w:val="24"/>
        </w:rPr>
        <w:t xml:space="preserve"> (exposed solely to BPA) exhibited progressive renal deterioration over the experimental timeline. On day 7, kidney sections showed elongation of renal tubules, cytoplasmic vacuolization, narrowing of tubular lumens, clustered nuclear formations, and initial signs of tubular degeneration</w:t>
      </w:r>
      <w:r w:rsidR="00FB7CF8" w:rsidRPr="00CC7AF5">
        <w:rPr>
          <w:rFonts w:cstheme="minorHAnsi"/>
          <w:sz w:val="24"/>
          <w:szCs w:val="24"/>
        </w:rPr>
        <w:t xml:space="preserve"> (Fig.2 B).</w:t>
      </w:r>
      <w:r w:rsidRPr="00CC7AF5">
        <w:rPr>
          <w:rFonts w:cstheme="minorHAnsi"/>
          <w:sz w:val="24"/>
          <w:szCs w:val="24"/>
        </w:rPr>
        <w:t xml:space="preserve"> By day 14, these changes intensified, with </w:t>
      </w:r>
      <w:r w:rsidRPr="00CC7AF5">
        <w:rPr>
          <w:rFonts w:cstheme="minorHAnsi"/>
          <w:sz w:val="24"/>
          <w:szCs w:val="24"/>
        </w:rPr>
        <w:lastRenderedPageBreak/>
        <w:t>evident cellular necrosis, persistent interstitial edema, extensive vacuolization, and marked luminal constriction</w:t>
      </w:r>
      <w:r w:rsidR="00FB7CF8" w:rsidRPr="00CC7AF5">
        <w:rPr>
          <w:rFonts w:cstheme="minorHAnsi"/>
          <w:sz w:val="24"/>
          <w:szCs w:val="24"/>
        </w:rPr>
        <w:t xml:space="preserve"> (Fig.2</w:t>
      </w:r>
      <w:r w:rsidR="0079264E">
        <w:rPr>
          <w:rFonts w:cstheme="minorHAnsi"/>
          <w:sz w:val="24"/>
          <w:szCs w:val="24"/>
        </w:rPr>
        <w:t xml:space="preserve"> </w:t>
      </w:r>
      <w:r w:rsidR="00FB7CF8" w:rsidRPr="00CC7AF5">
        <w:rPr>
          <w:rFonts w:cstheme="minorHAnsi"/>
          <w:sz w:val="24"/>
          <w:szCs w:val="24"/>
        </w:rPr>
        <w:t>C).</w:t>
      </w:r>
      <w:r w:rsidRPr="00CC7AF5">
        <w:rPr>
          <w:rFonts w:cstheme="minorHAnsi"/>
          <w:sz w:val="24"/>
          <w:szCs w:val="24"/>
        </w:rPr>
        <w:t xml:space="preserve"> By day 21, the degenerative pathology was further exacerbated, characterized by severe vascular congestion</w:t>
      </w:r>
      <w:r w:rsidR="009A6435" w:rsidRPr="00CC7AF5">
        <w:rPr>
          <w:rFonts w:cstheme="minorHAnsi"/>
          <w:sz w:val="24"/>
          <w:szCs w:val="24"/>
        </w:rPr>
        <w:t>,</w:t>
      </w:r>
      <w:r w:rsidRPr="00CC7AF5">
        <w:rPr>
          <w:rFonts w:cstheme="minorHAnsi"/>
          <w:sz w:val="24"/>
          <w:szCs w:val="24"/>
        </w:rPr>
        <w:t xml:space="preserve"> and continued compromise of renal function</w:t>
      </w:r>
      <w:r w:rsidR="00FB7CF8" w:rsidRPr="00CC7AF5">
        <w:rPr>
          <w:rFonts w:cstheme="minorHAnsi"/>
          <w:sz w:val="24"/>
          <w:szCs w:val="24"/>
        </w:rPr>
        <w:t xml:space="preserve"> (Fig.2 D).</w:t>
      </w:r>
    </w:p>
    <w:p w14:paraId="20D283CC" w14:textId="7CF7C1BD" w:rsidR="001E08BC" w:rsidRPr="00CC7AF5" w:rsidRDefault="000A13F4" w:rsidP="00B51C51">
      <w:pPr>
        <w:tabs>
          <w:tab w:val="left" w:pos="4678"/>
        </w:tabs>
        <w:jc w:val="both"/>
        <w:rPr>
          <w:rFonts w:cstheme="minorHAnsi"/>
          <w:sz w:val="24"/>
          <w:szCs w:val="24"/>
        </w:rPr>
      </w:pPr>
      <w:r w:rsidRPr="00CC7AF5">
        <w:rPr>
          <w:rFonts w:cstheme="minorHAnsi"/>
          <w:sz w:val="24"/>
          <w:szCs w:val="24"/>
        </w:rPr>
        <w:t>Group II</w:t>
      </w:r>
      <w:r w:rsidR="009A6435" w:rsidRPr="00CC7AF5">
        <w:rPr>
          <w:rFonts w:cstheme="minorHAnsi"/>
          <w:sz w:val="24"/>
          <w:szCs w:val="24"/>
        </w:rPr>
        <w:t xml:space="preserve">I </w:t>
      </w:r>
      <w:r w:rsidRPr="00CC7AF5">
        <w:rPr>
          <w:rFonts w:cstheme="minorHAnsi"/>
          <w:sz w:val="24"/>
          <w:szCs w:val="24"/>
        </w:rPr>
        <w:t xml:space="preserve">(BPA + flaxseed supplementation) demonstrated comparatively attenuated histopathological changes. On day 7, renal tissues displayed condensed tubular lumens, </w:t>
      </w:r>
      <w:r w:rsidR="000124C0" w:rsidRPr="00CC7AF5">
        <w:rPr>
          <w:rFonts w:cstheme="minorHAnsi"/>
          <w:sz w:val="24"/>
          <w:szCs w:val="24"/>
        </w:rPr>
        <w:t>melanomacrophages</w:t>
      </w:r>
      <w:r w:rsidRPr="00CC7AF5">
        <w:rPr>
          <w:rFonts w:cstheme="minorHAnsi"/>
          <w:sz w:val="24"/>
          <w:szCs w:val="24"/>
        </w:rPr>
        <w:t xml:space="preserve"> infiltration, and clustered nuclei</w:t>
      </w:r>
      <w:r w:rsidR="009A6435" w:rsidRPr="00CC7AF5">
        <w:rPr>
          <w:rFonts w:cstheme="minorHAnsi"/>
          <w:sz w:val="24"/>
          <w:szCs w:val="24"/>
        </w:rPr>
        <w:t xml:space="preserve"> </w:t>
      </w:r>
      <w:r w:rsidR="00FB7CF8" w:rsidRPr="00CC7AF5">
        <w:rPr>
          <w:rFonts w:cstheme="minorHAnsi"/>
          <w:sz w:val="24"/>
          <w:szCs w:val="24"/>
        </w:rPr>
        <w:t>(Fig.2 E).</w:t>
      </w:r>
      <w:r w:rsidRPr="00CC7AF5">
        <w:rPr>
          <w:rFonts w:cstheme="minorHAnsi"/>
          <w:sz w:val="24"/>
          <w:szCs w:val="24"/>
        </w:rPr>
        <w:t xml:space="preserve"> By day 14, moderate edema and degeneration of both tubular and glomerular structures were observed</w:t>
      </w:r>
      <w:r w:rsidR="009A6435" w:rsidRPr="00CC7AF5">
        <w:rPr>
          <w:rFonts w:cstheme="minorHAnsi"/>
          <w:sz w:val="24"/>
          <w:szCs w:val="24"/>
        </w:rPr>
        <w:t xml:space="preserve"> </w:t>
      </w:r>
      <w:r w:rsidR="00FB7CF8" w:rsidRPr="00CC7AF5">
        <w:rPr>
          <w:rFonts w:cstheme="minorHAnsi"/>
          <w:sz w:val="24"/>
          <w:szCs w:val="24"/>
        </w:rPr>
        <w:t xml:space="preserve">(Fig.2 F). </w:t>
      </w:r>
      <w:r w:rsidRPr="00CC7AF5">
        <w:rPr>
          <w:rFonts w:cstheme="minorHAnsi"/>
          <w:sz w:val="24"/>
          <w:szCs w:val="24"/>
        </w:rPr>
        <w:t xml:space="preserve"> These pathological features persisted through day 21, though the severity remained lower than in Group I</w:t>
      </w:r>
      <w:r w:rsidR="009A6435" w:rsidRPr="00CC7AF5">
        <w:rPr>
          <w:rFonts w:cstheme="minorHAnsi"/>
          <w:sz w:val="24"/>
          <w:szCs w:val="24"/>
        </w:rPr>
        <w:t>I</w:t>
      </w:r>
      <w:r w:rsidRPr="00CC7AF5">
        <w:rPr>
          <w:rFonts w:cstheme="minorHAnsi"/>
          <w:sz w:val="24"/>
          <w:szCs w:val="24"/>
        </w:rPr>
        <w:t>, suggesting a protective effect of flaxseed against BPA-induced nephrotoxicity</w:t>
      </w:r>
      <w:r w:rsidR="00FB7CF8" w:rsidRPr="00CC7AF5">
        <w:rPr>
          <w:rFonts w:cstheme="minorHAnsi"/>
          <w:sz w:val="24"/>
          <w:szCs w:val="24"/>
        </w:rPr>
        <w:t xml:space="preserve"> (Fig.2</w:t>
      </w:r>
      <w:r w:rsidR="0079264E">
        <w:rPr>
          <w:rFonts w:cstheme="minorHAnsi"/>
          <w:sz w:val="24"/>
          <w:szCs w:val="24"/>
        </w:rPr>
        <w:t xml:space="preserve"> </w:t>
      </w:r>
      <w:r w:rsidR="00FB7CF8" w:rsidRPr="00CC7AF5">
        <w:rPr>
          <w:rFonts w:cstheme="minorHAnsi"/>
          <w:sz w:val="24"/>
          <w:szCs w:val="24"/>
        </w:rPr>
        <w:t>G)</w:t>
      </w:r>
      <w:r w:rsidRPr="00CC7AF5">
        <w:rPr>
          <w:rFonts w:cstheme="minorHAnsi"/>
          <w:sz w:val="24"/>
          <w:szCs w:val="24"/>
        </w:rPr>
        <w:t>.</w:t>
      </w:r>
      <w:r w:rsidR="001E08BC" w:rsidRPr="00CC7AF5">
        <w:rPr>
          <w:rFonts w:cstheme="minorHAnsi"/>
          <w:sz w:val="24"/>
          <w:szCs w:val="24"/>
        </w:rPr>
        <w:t xml:space="preserve"> </w:t>
      </w:r>
    </w:p>
    <w:p w14:paraId="2BC96133" w14:textId="6A3AFA63" w:rsidR="007A425F" w:rsidRPr="00CC7AF5" w:rsidRDefault="007A425F" w:rsidP="00B51C51">
      <w:pPr>
        <w:tabs>
          <w:tab w:val="left" w:pos="4678"/>
        </w:tabs>
        <w:jc w:val="both"/>
        <w:rPr>
          <w:rFonts w:cstheme="minorHAnsi"/>
          <w:sz w:val="24"/>
          <w:szCs w:val="24"/>
        </w:rPr>
      </w:pPr>
    </w:p>
    <w:p w14:paraId="6F2BBB3C" w14:textId="23264F80" w:rsidR="007A425F" w:rsidRPr="00CC7AF5" w:rsidRDefault="0081210C" w:rsidP="00B51C51">
      <w:pPr>
        <w:tabs>
          <w:tab w:val="left" w:pos="4678"/>
        </w:tabs>
        <w:jc w:val="both"/>
        <w:rPr>
          <w:rFonts w:cstheme="minorHAnsi"/>
          <w:sz w:val="24"/>
          <w:szCs w:val="24"/>
        </w:rPr>
      </w:pPr>
      <w:r w:rsidRPr="00CC7AF5">
        <w:rPr>
          <w:rFonts w:cstheme="minorHAnsi"/>
          <w:noProof/>
          <w:sz w:val="24"/>
          <w:szCs w:val="24"/>
          <w:lang w:val="en-US"/>
        </w:rPr>
        <w:drawing>
          <wp:inline distT="0" distB="0" distL="0" distR="0" wp14:anchorId="214A3A61" wp14:editId="20B95B91">
            <wp:extent cx="4396740" cy="3920103"/>
            <wp:effectExtent l="0" t="0" r="3810" b="4445"/>
            <wp:docPr id="1533816492"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777" t="11097" r="26829" b="50932"/>
                    <a:stretch>
                      <a:fillRect/>
                    </a:stretch>
                  </pic:blipFill>
                  <pic:spPr bwMode="auto">
                    <a:xfrm>
                      <a:off x="0" y="0"/>
                      <a:ext cx="4434873" cy="3954102"/>
                    </a:xfrm>
                    <a:prstGeom prst="rect">
                      <a:avLst/>
                    </a:prstGeom>
                    <a:noFill/>
                    <a:ln>
                      <a:noFill/>
                    </a:ln>
                    <a:extLst>
                      <a:ext uri="{53640926-AAD7-44D8-BBD7-CCE9431645EC}">
                        <a14:shadowObscured xmlns:a14="http://schemas.microsoft.com/office/drawing/2010/main"/>
                      </a:ext>
                    </a:extLst>
                  </pic:spPr>
                </pic:pic>
              </a:graphicData>
            </a:graphic>
          </wp:inline>
        </w:drawing>
      </w:r>
      <w:r w:rsidR="00383E15" w:rsidRPr="00CC7AF5">
        <w:rPr>
          <w:rFonts w:cstheme="minorHAnsi"/>
          <w:noProof/>
          <w:sz w:val="24"/>
          <w:szCs w:val="24"/>
          <w:lang w:val="en-US"/>
        </w:rPr>
        <mc:AlternateContent>
          <mc:Choice Requires="wps">
            <w:drawing>
              <wp:anchor distT="0" distB="0" distL="114300" distR="114300" simplePos="0" relativeHeight="252008448" behindDoc="0" locked="0" layoutInCell="1" allowOverlap="1" wp14:anchorId="716FECE4" wp14:editId="0FC4950E">
                <wp:simplePos x="0" y="0"/>
                <wp:positionH relativeFrom="column">
                  <wp:posOffset>2294709</wp:posOffset>
                </wp:positionH>
                <wp:positionV relativeFrom="paragraph">
                  <wp:posOffset>1833154</wp:posOffset>
                </wp:positionV>
                <wp:extent cx="387259" cy="291737"/>
                <wp:effectExtent l="0" t="0" r="0" b="0"/>
                <wp:wrapNone/>
                <wp:docPr id="142055632" name="Text Box 142"/>
                <wp:cNvGraphicFramePr/>
                <a:graphic xmlns:a="http://schemas.openxmlformats.org/drawingml/2006/main">
                  <a:graphicData uri="http://schemas.microsoft.com/office/word/2010/wordprocessingShape">
                    <wps:wsp>
                      <wps:cNvSpPr txBox="1"/>
                      <wps:spPr>
                        <a:xfrm>
                          <a:off x="0" y="0"/>
                          <a:ext cx="387259" cy="291737"/>
                        </a:xfrm>
                        <a:prstGeom prst="rect">
                          <a:avLst/>
                        </a:prstGeom>
                        <a:noFill/>
                        <a:ln w="6350">
                          <a:noFill/>
                        </a:ln>
                      </wps:spPr>
                      <wps:txbx>
                        <w:txbxContent>
                          <w:p w14:paraId="3B127335" w14:textId="64290EAF" w:rsidR="009D6FC3" w:rsidRPr="00F74211" w:rsidRDefault="00383E15" w:rsidP="009D6FC3">
                            <w:pPr>
                              <w:pStyle w:val="Heading2"/>
                              <w:rPr>
                                <w:color w:val="FFFFFF" w:themeColor="background1"/>
                              </w:rPr>
                            </w:pPr>
                            <w:r>
                              <w:rPr>
                                <w:color w:val="FFFFFF" w:themeColor="background1"/>
                              </w:rPr>
                              <w:t>BV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FECE4" id="Text Box 142" o:spid="_x0000_s1036" type="#_x0000_t202" style="position:absolute;left:0;text-align:left;margin-left:180.7pt;margin-top:144.35pt;width:30.5pt;height:22.9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" filled="f" stroked="f" strokeweight=".5pt">
                <v:textbox>
                  <w:txbxContent>
                    <w:p w14:paraId="3B127335" w14:textId="64290EAF" w:rsidR="009D6FC3" w:rsidRPr="00F74211" w:rsidRDefault="00383E15" w:rsidP="009D6FC3">
                      <w:pPr>
                        <w:pStyle w:val="Heading2"/>
                        <w:rPr>
                          <w:color w:val="FFFFFF" w:themeColor="background1"/>
                        </w:rPr>
                      </w:pPr>
                      <w:r>
                        <w:rPr>
                          <w:color w:val="FFFFFF" w:themeColor="background1"/>
                        </w:rPr>
                        <w:t>BV</w:t>
                      </w:r>
                    </w:p>
                  </w:txbxContent>
                </v:textbox>
              </v:shape>
            </w:pict>
          </mc:Fallback>
        </mc:AlternateContent>
      </w:r>
    </w:p>
    <w:p w14:paraId="3749E9D0" w14:textId="2FF04AA6" w:rsidR="007A425F" w:rsidRPr="00CC7AF5" w:rsidRDefault="007135B6" w:rsidP="00B51C51">
      <w:pPr>
        <w:pStyle w:val="BodyTextIndent"/>
        <w:tabs>
          <w:tab w:val="left" w:pos="4678"/>
        </w:tabs>
        <w:ind w:left="0"/>
        <w:jc w:val="both"/>
        <w:rPr>
          <w:rFonts w:cstheme="minorHAnsi"/>
          <w:sz w:val="24"/>
          <w:szCs w:val="24"/>
        </w:rPr>
      </w:pPr>
      <w:r w:rsidRPr="00CC7AF5">
        <w:rPr>
          <w:rFonts w:cstheme="minorHAnsi"/>
          <w:noProof/>
          <w:sz w:val="20"/>
          <w:szCs w:val="20"/>
          <w:lang w:val="en-US"/>
        </w:rPr>
        <mc:AlternateContent>
          <mc:Choice Requires="wps">
            <w:drawing>
              <wp:anchor distT="0" distB="0" distL="114300" distR="114300" simplePos="0" relativeHeight="251802624" behindDoc="0" locked="0" layoutInCell="1" allowOverlap="1" wp14:anchorId="2EE0AA12" wp14:editId="59BE5406">
                <wp:simplePos x="0" y="0"/>
                <wp:positionH relativeFrom="margin">
                  <wp:align>left</wp:align>
                </wp:positionH>
                <wp:positionV relativeFrom="paragraph">
                  <wp:posOffset>1245158</wp:posOffset>
                </wp:positionV>
                <wp:extent cx="1532722" cy="253388"/>
                <wp:effectExtent l="0" t="0" r="0" b="0"/>
                <wp:wrapNone/>
                <wp:docPr id="372679036" name="Text Box 65"/>
                <wp:cNvGraphicFramePr/>
                <a:graphic xmlns:a="http://schemas.openxmlformats.org/drawingml/2006/main">
                  <a:graphicData uri="http://schemas.microsoft.com/office/word/2010/wordprocessingShape">
                    <wps:wsp>
                      <wps:cNvSpPr txBox="1"/>
                      <wps:spPr>
                        <a:xfrm>
                          <a:off x="0" y="0"/>
                          <a:ext cx="1532722" cy="253388"/>
                        </a:xfrm>
                        <a:prstGeom prst="rect">
                          <a:avLst/>
                        </a:prstGeom>
                        <a:noFill/>
                        <a:ln w="6350">
                          <a:noFill/>
                        </a:ln>
                      </wps:spPr>
                      <wps:txbx>
                        <w:txbxContent>
                          <w:p w14:paraId="15D119B5" w14:textId="45C5830F" w:rsidR="005E0B22" w:rsidRPr="007135B6" w:rsidRDefault="007135B6" w:rsidP="005E0B22">
                            <w:pPr>
                              <w:rPr>
                                <w:b/>
                                <w:bCs/>
                                <w:color w:val="FFFFFF" w:themeColor="background1"/>
                              </w:rPr>
                            </w:pPr>
                            <w:r w:rsidRPr="007135B6">
                              <w:rPr>
                                <w:b/>
                                <w:bCs/>
                                <w:color w:val="FFFFFF" w:themeColor="background1"/>
                              </w:rPr>
                              <w:t>E-BPA+ flaxseed 7</w:t>
                            </w:r>
                            <w:r w:rsidRPr="007135B6">
                              <w:rPr>
                                <w:b/>
                                <w:bCs/>
                                <w:color w:val="FFFFFF" w:themeColor="background1"/>
                                <w:vertAlign w:val="superscript"/>
                              </w:rPr>
                              <w:t>th</w:t>
                            </w:r>
                            <w:r w:rsidRPr="007135B6">
                              <w:rPr>
                                <w:b/>
                                <w:bCs/>
                                <w:color w:val="FFFFFF" w:themeColor="background1"/>
                              </w:rPr>
                              <w:t xml:space="preserv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0AA12" id="Text Box 65" o:spid="_x0000_s1037" type="#_x0000_t202" style="position:absolute;left:0;text-align:left;margin-left:0;margin-top:98.05pt;width:120.7pt;height:19.95pt;z-index:251802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" filled="f" stroked="f" strokeweight=".5pt">
                <v:textbox>
                  <w:txbxContent>
                    <w:p w14:paraId="15D119B5" w14:textId="45C5830F" w:rsidR="005E0B22" w:rsidRPr="007135B6" w:rsidRDefault="007135B6" w:rsidP="005E0B22">
                      <w:pPr>
                        <w:rPr>
                          <w:b/>
                          <w:bCs/>
                          <w:color w:val="FFFFFF" w:themeColor="background1"/>
                        </w:rPr>
                      </w:pPr>
                      <w:r w:rsidRPr="007135B6">
                        <w:rPr>
                          <w:b/>
                          <w:bCs/>
                          <w:color w:val="FFFFFF" w:themeColor="background1"/>
                        </w:rPr>
                        <w:t>E-BPA+ flaxseed 7</w:t>
                      </w:r>
                      <w:r w:rsidRPr="007135B6">
                        <w:rPr>
                          <w:b/>
                          <w:bCs/>
                          <w:color w:val="FFFFFF" w:themeColor="background1"/>
                          <w:vertAlign w:val="superscript"/>
                        </w:rPr>
                        <w:t>th</w:t>
                      </w:r>
                      <w:r w:rsidRPr="007135B6">
                        <w:rPr>
                          <w:b/>
                          <w:bCs/>
                          <w:color w:val="FFFFFF" w:themeColor="background1"/>
                        </w:rPr>
                        <w:t xml:space="preserve"> day</w:t>
                      </w:r>
                    </w:p>
                  </w:txbxContent>
                </v:textbox>
                <w10:wrap anchorx="margin"/>
              </v:shape>
            </w:pict>
          </mc:Fallback>
        </mc:AlternateContent>
      </w:r>
      <w:r w:rsidR="007A425F" w:rsidRPr="00CC7AF5">
        <w:rPr>
          <w:rFonts w:cstheme="minorHAnsi"/>
          <w:sz w:val="20"/>
          <w:szCs w:val="20"/>
        </w:rPr>
        <w:t>Fig-</w:t>
      </w:r>
      <w:r w:rsidR="0079264E">
        <w:rPr>
          <w:rFonts w:cstheme="minorHAnsi"/>
          <w:sz w:val="20"/>
          <w:szCs w:val="20"/>
        </w:rPr>
        <w:t>2</w:t>
      </w:r>
      <w:r w:rsidR="007A425F" w:rsidRPr="00CC7AF5">
        <w:rPr>
          <w:rFonts w:cstheme="minorHAnsi"/>
          <w:sz w:val="20"/>
          <w:szCs w:val="20"/>
        </w:rPr>
        <w:t>(</w:t>
      </w:r>
      <w:r w:rsidR="0079264E">
        <w:rPr>
          <w:rFonts w:cstheme="minorHAnsi"/>
          <w:sz w:val="20"/>
          <w:szCs w:val="20"/>
        </w:rPr>
        <w:t>A-D</w:t>
      </w:r>
      <w:r w:rsidR="007A425F" w:rsidRPr="00CC7AF5">
        <w:rPr>
          <w:rFonts w:cstheme="minorHAnsi"/>
          <w:sz w:val="20"/>
          <w:szCs w:val="20"/>
        </w:rPr>
        <w:t xml:space="preserve">): histology of kidney of </w:t>
      </w:r>
      <w:r w:rsidR="007A425F" w:rsidRPr="00CC7AF5">
        <w:rPr>
          <w:rFonts w:cstheme="minorHAnsi"/>
          <w:i/>
          <w:iCs/>
          <w:sz w:val="20"/>
          <w:szCs w:val="20"/>
        </w:rPr>
        <w:t>Labeo rohita</w:t>
      </w:r>
      <w:r w:rsidR="007A425F" w:rsidRPr="00CC7AF5">
        <w:rPr>
          <w:rFonts w:cstheme="minorHAnsi"/>
          <w:sz w:val="20"/>
          <w:szCs w:val="20"/>
        </w:rPr>
        <w:t xml:space="preserve"> exposed to sub lethal concentration of BPA</w:t>
      </w:r>
      <w:r w:rsidR="00FB7CF8" w:rsidRPr="00CC7AF5">
        <w:rPr>
          <w:rFonts w:cstheme="minorHAnsi"/>
          <w:sz w:val="20"/>
          <w:szCs w:val="20"/>
        </w:rPr>
        <w:t>-only</w:t>
      </w:r>
      <w:r w:rsidR="007A425F" w:rsidRPr="00CC7AF5">
        <w:rPr>
          <w:rFonts w:cstheme="minorHAnsi"/>
          <w:sz w:val="20"/>
          <w:szCs w:val="20"/>
        </w:rPr>
        <w:t xml:space="preserve"> for 7, 14 and 21 </w:t>
      </w:r>
      <w:r w:rsidR="00997BCE" w:rsidRPr="00CC7AF5">
        <w:rPr>
          <w:rFonts w:cstheme="minorHAnsi"/>
          <w:sz w:val="20"/>
          <w:szCs w:val="20"/>
        </w:rPr>
        <w:t>days</w:t>
      </w:r>
      <w:r w:rsidR="007A425F" w:rsidRPr="00CC7AF5">
        <w:rPr>
          <w:rFonts w:cstheme="minorHAnsi"/>
          <w:sz w:val="20"/>
          <w:szCs w:val="20"/>
        </w:rPr>
        <w:t xml:space="preserve">. A- showing control. B- </w:t>
      </w:r>
      <w:r w:rsidR="00C91FCE" w:rsidRPr="00CC7AF5">
        <w:rPr>
          <w:rFonts w:cstheme="minorHAnsi"/>
          <w:sz w:val="20"/>
          <w:szCs w:val="20"/>
        </w:rPr>
        <w:t xml:space="preserve">vacuolization </w:t>
      </w:r>
      <w:r w:rsidR="007A425F" w:rsidRPr="00CC7AF5">
        <w:rPr>
          <w:rFonts w:cstheme="minorHAnsi"/>
          <w:sz w:val="20"/>
          <w:szCs w:val="20"/>
        </w:rPr>
        <w:t xml:space="preserve">(v), reduced lumen(rl), melanogenic macrophage(M), formation of cluster nuclei(cn)and </w:t>
      </w:r>
      <w:r w:rsidR="00C91FCE" w:rsidRPr="00CC7AF5">
        <w:rPr>
          <w:rFonts w:cstheme="minorHAnsi"/>
          <w:sz w:val="20"/>
          <w:szCs w:val="20"/>
        </w:rPr>
        <w:t>degeneration</w:t>
      </w:r>
      <w:r w:rsidR="007A425F" w:rsidRPr="00CC7AF5">
        <w:rPr>
          <w:rFonts w:cstheme="minorHAnsi"/>
          <w:sz w:val="20"/>
          <w:szCs w:val="20"/>
        </w:rPr>
        <w:t xml:space="preserve"> of tubules. C- </w:t>
      </w:r>
      <w:r w:rsidR="00997BCE" w:rsidRPr="00CC7AF5">
        <w:rPr>
          <w:rFonts w:cstheme="minorHAnsi"/>
          <w:sz w:val="20"/>
          <w:szCs w:val="20"/>
        </w:rPr>
        <w:t xml:space="preserve">vacuolization </w:t>
      </w:r>
      <w:r w:rsidR="007A425F" w:rsidRPr="00CC7AF5">
        <w:rPr>
          <w:rFonts w:cstheme="minorHAnsi"/>
          <w:sz w:val="20"/>
          <w:szCs w:val="20"/>
        </w:rPr>
        <w:t xml:space="preserve">(V), edema(e), elongated tubules (et), necrosis(N), reduced lumen(rl), </w:t>
      </w:r>
      <w:r w:rsidR="00997BCE" w:rsidRPr="00CC7AF5">
        <w:rPr>
          <w:rFonts w:cstheme="minorHAnsi"/>
          <w:sz w:val="20"/>
          <w:szCs w:val="20"/>
        </w:rPr>
        <w:t xml:space="preserve">melanomacrophages </w:t>
      </w:r>
      <w:r w:rsidR="007A425F" w:rsidRPr="00CC7AF5">
        <w:rPr>
          <w:rFonts w:cstheme="minorHAnsi"/>
          <w:sz w:val="20"/>
          <w:szCs w:val="20"/>
        </w:rPr>
        <w:t xml:space="preserve">(M), formation of cluster nuclei(cn)and </w:t>
      </w:r>
      <w:r w:rsidR="00997BCE" w:rsidRPr="00CC7AF5">
        <w:rPr>
          <w:rFonts w:cstheme="minorHAnsi"/>
          <w:sz w:val="20"/>
          <w:szCs w:val="20"/>
        </w:rPr>
        <w:t>degeneration</w:t>
      </w:r>
      <w:r w:rsidR="007A425F" w:rsidRPr="00CC7AF5">
        <w:rPr>
          <w:rFonts w:cstheme="minorHAnsi"/>
          <w:sz w:val="20"/>
          <w:szCs w:val="20"/>
        </w:rPr>
        <w:t xml:space="preserve"> of glomerulus and brush border.   D- elongated tubule, necrosis, edema, </w:t>
      </w:r>
      <w:r w:rsidR="00997BCE" w:rsidRPr="00CC7AF5">
        <w:rPr>
          <w:rFonts w:cstheme="minorHAnsi"/>
          <w:sz w:val="20"/>
          <w:szCs w:val="20"/>
        </w:rPr>
        <w:t>vacuoles</w:t>
      </w:r>
      <w:r w:rsidR="007A425F" w:rsidRPr="00CC7AF5">
        <w:rPr>
          <w:rFonts w:cstheme="minorHAnsi"/>
          <w:sz w:val="20"/>
          <w:szCs w:val="20"/>
        </w:rPr>
        <w:t xml:space="preserve">, enlarged </w:t>
      </w:r>
      <w:r w:rsidR="00997BCE" w:rsidRPr="00CC7AF5">
        <w:rPr>
          <w:rFonts w:cstheme="minorHAnsi"/>
          <w:sz w:val="20"/>
          <w:szCs w:val="20"/>
        </w:rPr>
        <w:t>sinusoidal</w:t>
      </w:r>
      <w:r w:rsidR="007A425F" w:rsidRPr="00CC7AF5">
        <w:rPr>
          <w:rFonts w:cstheme="minorHAnsi"/>
          <w:sz w:val="20"/>
          <w:szCs w:val="20"/>
        </w:rPr>
        <w:t xml:space="preserve"> spaces, congestion in blood vessel, </w:t>
      </w:r>
      <w:r w:rsidR="00997BCE" w:rsidRPr="00CC7AF5">
        <w:rPr>
          <w:rFonts w:cstheme="minorHAnsi"/>
          <w:sz w:val="20"/>
          <w:szCs w:val="20"/>
        </w:rPr>
        <w:t xml:space="preserve">vacuolization </w:t>
      </w:r>
      <w:r w:rsidR="007A425F" w:rsidRPr="00CC7AF5">
        <w:rPr>
          <w:rFonts w:cstheme="minorHAnsi"/>
          <w:sz w:val="20"/>
          <w:szCs w:val="20"/>
        </w:rPr>
        <w:t xml:space="preserve">(v), reduced lumen(rl), and </w:t>
      </w:r>
      <w:r w:rsidR="00997BCE" w:rsidRPr="00CC7AF5">
        <w:rPr>
          <w:rFonts w:cstheme="minorHAnsi"/>
          <w:sz w:val="20"/>
          <w:szCs w:val="20"/>
        </w:rPr>
        <w:t xml:space="preserve">melanomacrophages </w:t>
      </w:r>
      <w:r w:rsidR="007A425F" w:rsidRPr="00CC7AF5">
        <w:rPr>
          <w:rFonts w:cstheme="minorHAnsi"/>
          <w:sz w:val="20"/>
          <w:szCs w:val="20"/>
        </w:rPr>
        <w:t>(M), degeneration in glomerulus and tubules</w:t>
      </w:r>
      <w:r w:rsidR="007A425F" w:rsidRPr="00CC7AF5">
        <w:rPr>
          <w:rFonts w:cstheme="minorHAnsi"/>
          <w:sz w:val="24"/>
          <w:szCs w:val="24"/>
        </w:rPr>
        <w:t>.</w:t>
      </w:r>
    </w:p>
    <w:p w14:paraId="2286015E" w14:textId="3C473BA8" w:rsidR="007A425F" w:rsidRPr="00CC7AF5" w:rsidRDefault="00210498" w:rsidP="00B51C51">
      <w:pPr>
        <w:pStyle w:val="BodyText"/>
        <w:tabs>
          <w:tab w:val="left" w:pos="4678"/>
        </w:tabs>
        <w:rPr>
          <w:rFonts w:cstheme="minorHAnsi"/>
          <w:noProof/>
          <w:sz w:val="24"/>
          <w:szCs w:val="24"/>
        </w:rPr>
      </w:pPr>
      <w:r w:rsidRPr="00CC7AF5">
        <w:rPr>
          <w:rFonts w:cstheme="minorHAnsi"/>
          <w:noProof/>
          <w:sz w:val="24"/>
          <w:szCs w:val="24"/>
        </w:rPr>
        <w:lastRenderedPageBreak/>
        <w:t xml:space="preserve"> </w:t>
      </w:r>
      <w:r w:rsidR="007C02B1" w:rsidRPr="00CC7AF5">
        <w:rPr>
          <w:rFonts w:cstheme="minorHAnsi"/>
          <w:noProof/>
          <w:sz w:val="24"/>
          <w:szCs w:val="24"/>
          <w:lang w:val="en-US"/>
        </w:rPr>
        <w:drawing>
          <wp:inline distT="0" distB="0" distL="0" distR="0" wp14:anchorId="13C86337" wp14:editId="509CE567">
            <wp:extent cx="4274633" cy="3093720"/>
            <wp:effectExtent l="0" t="0" r="0" b="0"/>
            <wp:docPr id="154454532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1272" t="13912" r="32728" b="54974"/>
                    <a:stretch>
                      <a:fillRect/>
                    </a:stretch>
                  </pic:blipFill>
                  <pic:spPr bwMode="auto">
                    <a:xfrm>
                      <a:off x="0" y="0"/>
                      <a:ext cx="4322571" cy="3128415"/>
                    </a:xfrm>
                    <a:prstGeom prst="rect">
                      <a:avLst/>
                    </a:prstGeom>
                    <a:noFill/>
                    <a:ln>
                      <a:noFill/>
                    </a:ln>
                    <a:extLst>
                      <a:ext uri="{53640926-AAD7-44D8-BBD7-CCE9431645EC}">
                        <a14:shadowObscured xmlns:a14="http://schemas.microsoft.com/office/drawing/2010/main"/>
                      </a:ext>
                    </a:extLst>
                  </pic:spPr>
                </pic:pic>
              </a:graphicData>
            </a:graphic>
          </wp:inline>
        </w:drawing>
      </w:r>
    </w:p>
    <w:p w14:paraId="5D93FB78" w14:textId="07820C58" w:rsidR="00103FC9" w:rsidRPr="00CC7AF5" w:rsidRDefault="00103FC9" w:rsidP="00B51C51">
      <w:pPr>
        <w:pStyle w:val="BodyTextIndent"/>
        <w:tabs>
          <w:tab w:val="left" w:pos="4678"/>
        </w:tabs>
        <w:ind w:left="0"/>
        <w:jc w:val="both"/>
        <w:rPr>
          <w:rFonts w:cstheme="minorHAnsi"/>
          <w:sz w:val="20"/>
          <w:szCs w:val="20"/>
        </w:rPr>
      </w:pPr>
      <w:r w:rsidRPr="00CC7AF5">
        <w:rPr>
          <w:rFonts w:cstheme="minorHAnsi"/>
          <w:sz w:val="20"/>
          <w:szCs w:val="20"/>
        </w:rPr>
        <w:t>Fig-2 (</w:t>
      </w:r>
      <w:r w:rsidR="0079264E">
        <w:rPr>
          <w:rFonts w:cstheme="minorHAnsi"/>
          <w:sz w:val="20"/>
          <w:szCs w:val="20"/>
        </w:rPr>
        <w:t>E-G</w:t>
      </w:r>
      <w:r w:rsidRPr="00CC7AF5">
        <w:rPr>
          <w:rFonts w:cstheme="minorHAnsi"/>
          <w:sz w:val="20"/>
          <w:szCs w:val="20"/>
        </w:rPr>
        <w:t xml:space="preserve">): histology of kidney of </w:t>
      </w:r>
      <w:r w:rsidRPr="00CC7AF5">
        <w:rPr>
          <w:rFonts w:cstheme="minorHAnsi"/>
          <w:i/>
          <w:iCs/>
          <w:sz w:val="20"/>
          <w:szCs w:val="20"/>
        </w:rPr>
        <w:t>Labeo rohita</w:t>
      </w:r>
      <w:r w:rsidRPr="00CC7AF5">
        <w:rPr>
          <w:rFonts w:cstheme="minorHAnsi"/>
          <w:sz w:val="20"/>
          <w:szCs w:val="20"/>
        </w:rPr>
        <w:t xml:space="preserve"> exposed to sub lethal concentration of BPA and flaxseed for 7, 14 and 21 </w:t>
      </w:r>
      <w:r w:rsidR="00997BCE" w:rsidRPr="00CC7AF5">
        <w:rPr>
          <w:rFonts w:cstheme="minorHAnsi"/>
          <w:sz w:val="20"/>
          <w:szCs w:val="20"/>
        </w:rPr>
        <w:t>days</w:t>
      </w:r>
      <w:r w:rsidRPr="00CC7AF5">
        <w:rPr>
          <w:rFonts w:cstheme="minorHAnsi"/>
          <w:sz w:val="20"/>
          <w:szCs w:val="20"/>
        </w:rPr>
        <w:t xml:space="preserve">. E- reduced lumen(rl), </w:t>
      </w:r>
      <w:r w:rsidR="00997BCE" w:rsidRPr="00CC7AF5">
        <w:rPr>
          <w:rFonts w:cstheme="minorHAnsi"/>
          <w:sz w:val="20"/>
          <w:szCs w:val="20"/>
        </w:rPr>
        <w:t xml:space="preserve">melanomacrophages </w:t>
      </w:r>
      <w:r w:rsidRPr="00CC7AF5">
        <w:rPr>
          <w:rFonts w:cstheme="minorHAnsi"/>
          <w:sz w:val="20"/>
          <w:szCs w:val="20"/>
        </w:rPr>
        <w:t xml:space="preserve">(M), formation of cluster nuclei(cn)and </w:t>
      </w:r>
      <w:r w:rsidR="00997BCE" w:rsidRPr="00CC7AF5">
        <w:rPr>
          <w:rFonts w:cstheme="minorHAnsi"/>
          <w:sz w:val="20"/>
          <w:szCs w:val="20"/>
        </w:rPr>
        <w:t>degeneration</w:t>
      </w:r>
      <w:r w:rsidRPr="00CC7AF5">
        <w:rPr>
          <w:rFonts w:cstheme="minorHAnsi"/>
          <w:sz w:val="20"/>
          <w:szCs w:val="20"/>
        </w:rPr>
        <w:t xml:space="preserve"> of tubules and large </w:t>
      </w:r>
      <w:r w:rsidR="00997BCE" w:rsidRPr="00CC7AF5">
        <w:rPr>
          <w:rFonts w:cstheme="minorHAnsi"/>
          <w:sz w:val="20"/>
          <w:szCs w:val="20"/>
        </w:rPr>
        <w:t>sinusoidal</w:t>
      </w:r>
      <w:r w:rsidRPr="00CC7AF5">
        <w:rPr>
          <w:rFonts w:cstheme="minorHAnsi"/>
          <w:sz w:val="20"/>
          <w:szCs w:val="20"/>
        </w:rPr>
        <w:t xml:space="preserve"> space(ss). F </w:t>
      </w:r>
      <w:r w:rsidR="00997BCE" w:rsidRPr="00CC7AF5">
        <w:rPr>
          <w:rFonts w:cstheme="minorHAnsi"/>
          <w:sz w:val="20"/>
          <w:szCs w:val="20"/>
        </w:rPr>
        <w:t>–</w:t>
      </w:r>
      <w:r w:rsidRPr="00CC7AF5">
        <w:rPr>
          <w:rFonts w:cstheme="minorHAnsi"/>
          <w:sz w:val="20"/>
          <w:szCs w:val="20"/>
        </w:rPr>
        <w:t xml:space="preserve"> </w:t>
      </w:r>
      <w:r w:rsidR="00997BCE" w:rsidRPr="00CC7AF5">
        <w:rPr>
          <w:rFonts w:cstheme="minorHAnsi"/>
          <w:sz w:val="20"/>
          <w:szCs w:val="20"/>
        </w:rPr>
        <w:t xml:space="preserve">vacuolization </w:t>
      </w:r>
      <w:r w:rsidRPr="00CC7AF5">
        <w:rPr>
          <w:rFonts w:cstheme="minorHAnsi"/>
          <w:sz w:val="20"/>
          <w:szCs w:val="20"/>
        </w:rPr>
        <w:t xml:space="preserve">(V), edema(e), elongated tubules (et), reduced lumen(rl), </w:t>
      </w:r>
      <w:r w:rsidR="00997BCE" w:rsidRPr="00CC7AF5">
        <w:rPr>
          <w:rFonts w:cstheme="minorHAnsi"/>
          <w:sz w:val="20"/>
          <w:szCs w:val="20"/>
        </w:rPr>
        <w:t>melanomacrophages</w:t>
      </w:r>
      <w:r w:rsidRPr="00CC7AF5">
        <w:rPr>
          <w:rFonts w:cstheme="minorHAnsi"/>
          <w:sz w:val="20"/>
          <w:szCs w:val="20"/>
        </w:rPr>
        <w:t xml:space="preserve">(M), formation of cluster nuclei(cn)and </w:t>
      </w:r>
      <w:r w:rsidR="00997BCE" w:rsidRPr="00CC7AF5">
        <w:rPr>
          <w:rFonts w:cstheme="minorHAnsi"/>
          <w:sz w:val="20"/>
          <w:szCs w:val="20"/>
        </w:rPr>
        <w:t>degeneration</w:t>
      </w:r>
      <w:r w:rsidRPr="00CC7AF5">
        <w:rPr>
          <w:rFonts w:cstheme="minorHAnsi"/>
          <w:sz w:val="20"/>
          <w:szCs w:val="20"/>
        </w:rPr>
        <w:t xml:space="preserve">. G- elongated tubule, edema, </w:t>
      </w:r>
      <w:r w:rsidR="001D3318" w:rsidRPr="00CC7AF5">
        <w:rPr>
          <w:rFonts w:cstheme="minorHAnsi"/>
          <w:sz w:val="20"/>
          <w:szCs w:val="20"/>
        </w:rPr>
        <w:t>vacuoles</w:t>
      </w:r>
      <w:r w:rsidRPr="00CC7AF5">
        <w:rPr>
          <w:rFonts w:cstheme="minorHAnsi"/>
          <w:sz w:val="20"/>
          <w:szCs w:val="20"/>
        </w:rPr>
        <w:t xml:space="preserve">, </w:t>
      </w:r>
      <w:r w:rsidR="001D3318" w:rsidRPr="00CC7AF5">
        <w:rPr>
          <w:rFonts w:cstheme="minorHAnsi"/>
          <w:sz w:val="20"/>
          <w:szCs w:val="20"/>
        </w:rPr>
        <w:t>sinusoidal</w:t>
      </w:r>
      <w:r w:rsidRPr="00CC7AF5">
        <w:rPr>
          <w:rFonts w:cstheme="minorHAnsi"/>
          <w:sz w:val="20"/>
          <w:szCs w:val="20"/>
        </w:rPr>
        <w:t xml:space="preserve"> spaces, heavy </w:t>
      </w:r>
      <w:r w:rsidR="001D3318" w:rsidRPr="00CC7AF5">
        <w:rPr>
          <w:rFonts w:cstheme="minorHAnsi"/>
          <w:sz w:val="20"/>
          <w:szCs w:val="20"/>
        </w:rPr>
        <w:t xml:space="preserve">vacuolization </w:t>
      </w:r>
      <w:r w:rsidRPr="00CC7AF5">
        <w:rPr>
          <w:rFonts w:cstheme="minorHAnsi"/>
          <w:sz w:val="20"/>
          <w:szCs w:val="20"/>
        </w:rPr>
        <w:t xml:space="preserve">(v), reduced lumen(rl), and </w:t>
      </w:r>
      <w:r w:rsidR="001D3318" w:rsidRPr="00CC7AF5">
        <w:rPr>
          <w:rFonts w:cstheme="minorHAnsi"/>
          <w:sz w:val="20"/>
          <w:szCs w:val="20"/>
        </w:rPr>
        <w:t>melanomacrophages</w:t>
      </w:r>
      <w:r w:rsidRPr="00CC7AF5">
        <w:rPr>
          <w:rFonts w:cstheme="minorHAnsi"/>
          <w:sz w:val="20"/>
          <w:szCs w:val="20"/>
        </w:rPr>
        <w:t>(M).</w:t>
      </w:r>
    </w:p>
    <w:p w14:paraId="6F148D32" w14:textId="1B80E31A" w:rsidR="00945E82" w:rsidRPr="00CC7AF5" w:rsidRDefault="000A13F4" w:rsidP="00B51C51">
      <w:pPr>
        <w:tabs>
          <w:tab w:val="left" w:pos="4678"/>
        </w:tabs>
        <w:jc w:val="both"/>
        <w:rPr>
          <w:rFonts w:cstheme="minorHAnsi"/>
          <w:sz w:val="24"/>
          <w:szCs w:val="24"/>
        </w:rPr>
      </w:pPr>
      <w:r w:rsidRPr="00CC7AF5">
        <w:rPr>
          <w:rFonts w:cstheme="minorHAnsi"/>
          <w:sz w:val="24"/>
          <w:szCs w:val="24"/>
        </w:rPr>
        <w:t xml:space="preserve">Following the 21-day recovery period, both treatment groups demonstrated evidence of partial renal tissue regeneration. However, the cohort exposed exclusively to Bisphenol A (BPA) </w:t>
      </w:r>
      <w:r w:rsidR="00FB7CF8" w:rsidRPr="00CC7AF5">
        <w:rPr>
          <w:rFonts w:cstheme="minorHAnsi"/>
          <w:sz w:val="24"/>
          <w:szCs w:val="24"/>
        </w:rPr>
        <w:t>(Fig.2 H)</w:t>
      </w:r>
      <w:r w:rsidR="00807697" w:rsidRPr="00CC7AF5">
        <w:rPr>
          <w:rFonts w:cstheme="minorHAnsi"/>
          <w:sz w:val="24"/>
          <w:szCs w:val="24"/>
        </w:rPr>
        <w:t xml:space="preserve"> </w:t>
      </w:r>
      <w:r w:rsidRPr="00CC7AF5">
        <w:rPr>
          <w:rFonts w:cstheme="minorHAnsi"/>
          <w:sz w:val="24"/>
          <w:szCs w:val="24"/>
        </w:rPr>
        <w:t>exhibited more pronounced histopathological damage and a comparatively slower rate of recovery than the group co-treated with flaxseed</w:t>
      </w:r>
      <w:r w:rsidR="00FB7CF8" w:rsidRPr="00CC7AF5">
        <w:rPr>
          <w:rFonts w:cstheme="minorHAnsi"/>
          <w:sz w:val="24"/>
          <w:szCs w:val="24"/>
        </w:rPr>
        <w:t xml:space="preserve"> (Fig.2 I)</w:t>
      </w:r>
      <w:r w:rsidRPr="00CC7AF5">
        <w:rPr>
          <w:rFonts w:cstheme="minorHAnsi"/>
          <w:sz w:val="24"/>
          <w:szCs w:val="24"/>
        </w:rPr>
        <w:t>. Although reparative processes were evident in both groups, moderate structural abnormalities—including persistent tubular degeneration and interstitial alterations—remained detectable, indicating incomplete restoration of renal architecture within the observed timeframe</w:t>
      </w:r>
      <w:r w:rsidR="001E08BC" w:rsidRPr="00CC7AF5">
        <w:rPr>
          <w:rFonts w:cstheme="minorHAnsi"/>
          <w:sz w:val="24"/>
          <w:szCs w:val="24"/>
        </w:rPr>
        <w:t xml:space="preserve">. </w:t>
      </w:r>
    </w:p>
    <w:p w14:paraId="0E36C14C" w14:textId="5A150E91" w:rsidR="007C02B1" w:rsidRPr="00CC7AF5" w:rsidRDefault="007C02B1" w:rsidP="00B51C51">
      <w:pPr>
        <w:tabs>
          <w:tab w:val="left" w:pos="4678"/>
        </w:tabs>
        <w:jc w:val="both"/>
        <w:rPr>
          <w:rFonts w:cstheme="minorHAnsi"/>
          <w:sz w:val="24"/>
          <w:szCs w:val="24"/>
        </w:rPr>
      </w:pPr>
      <w:r w:rsidRPr="00CC7AF5">
        <w:rPr>
          <w:rFonts w:cstheme="minorHAnsi"/>
          <w:noProof/>
          <w:sz w:val="24"/>
          <w:szCs w:val="24"/>
          <w:lang w:val="en-US"/>
        </w:rPr>
        <w:drawing>
          <wp:inline distT="0" distB="0" distL="0" distR="0" wp14:anchorId="4DDC0EF6" wp14:editId="2E196EB8">
            <wp:extent cx="4267200" cy="2040069"/>
            <wp:effectExtent l="0" t="0" r="0" b="0"/>
            <wp:docPr id="189281427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663" t="14670" r="12007" b="65827"/>
                    <a:stretch>
                      <a:fillRect/>
                    </a:stretch>
                  </pic:blipFill>
                  <pic:spPr bwMode="auto">
                    <a:xfrm>
                      <a:off x="0" y="0"/>
                      <a:ext cx="4286188" cy="2049147"/>
                    </a:xfrm>
                    <a:prstGeom prst="rect">
                      <a:avLst/>
                    </a:prstGeom>
                    <a:noFill/>
                    <a:ln>
                      <a:noFill/>
                    </a:ln>
                    <a:extLst>
                      <a:ext uri="{53640926-AAD7-44D8-BBD7-CCE9431645EC}">
                        <a14:shadowObscured xmlns:a14="http://schemas.microsoft.com/office/drawing/2010/main"/>
                      </a:ext>
                    </a:extLst>
                  </pic:spPr>
                </pic:pic>
              </a:graphicData>
            </a:graphic>
          </wp:inline>
        </w:drawing>
      </w:r>
    </w:p>
    <w:p w14:paraId="32924161" w14:textId="51C014AA" w:rsidR="00C91FCE" w:rsidRPr="00CC7AF5" w:rsidRDefault="00C91FCE" w:rsidP="00B51C51">
      <w:pPr>
        <w:pStyle w:val="BlockText"/>
        <w:tabs>
          <w:tab w:val="left" w:pos="4678"/>
        </w:tabs>
        <w:ind w:left="0"/>
        <w:jc w:val="both"/>
        <w:rPr>
          <w:rFonts w:cstheme="minorHAnsi"/>
          <w:sz w:val="20"/>
          <w:szCs w:val="20"/>
        </w:rPr>
      </w:pPr>
      <w:r w:rsidRPr="00CC7AF5">
        <w:rPr>
          <w:rFonts w:cstheme="minorHAnsi"/>
          <w:sz w:val="20"/>
          <w:szCs w:val="20"/>
        </w:rPr>
        <w:t>Fig-2 (</w:t>
      </w:r>
      <w:r w:rsidR="0079264E">
        <w:rPr>
          <w:rFonts w:cstheme="minorHAnsi"/>
          <w:sz w:val="20"/>
          <w:szCs w:val="20"/>
        </w:rPr>
        <w:t>H -I</w:t>
      </w:r>
      <w:r w:rsidRPr="00CC7AF5">
        <w:rPr>
          <w:rFonts w:cstheme="minorHAnsi"/>
          <w:sz w:val="20"/>
          <w:szCs w:val="20"/>
        </w:rPr>
        <w:t xml:space="preserve">): histology of kidney of </w:t>
      </w:r>
      <w:r w:rsidRPr="00CC7AF5">
        <w:rPr>
          <w:rFonts w:cstheme="minorHAnsi"/>
          <w:i/>
          <w:iCs/>
          <w:sz w:val="20"/>
          <w:szCs w:val="20"/>
        </w:rPr>
        <w:t>L</w:t>
      </w:r>
      <w:r w:rsidR="001D3318" w:rsidRPr="00CC7AF5">
        <w:rPr>
          <w:rFonts w:cstheme="minorHAnsi"/>
          <w:i/>
          <w:iCs/>
          <w:sz w:val="20"/>
          <w:szCs w:val="20"/>
        </w:rPr>
        <w:t>.</w:t>
      </w:r>
      <w:r w:rsidRPr="00CC7AF5">
        <w:rPr>
          <w:rFonts w:cstheme="minorHAnsi"/>
          <w:i/>
          <w:iCs/>
          <w:sz w:val="20"/>
          <w:szCs w:val="20"/>
        </w:rPr>
        <w:t xml:space="preserve"> rohita</w:t>
      </w:r>
      <w:r w:rsidRPr="00CC7AF5">
        <w:rPr>
          <w:rFonts w:cstheme="minorHAnsi"/>
          <w:sz w:val="20"/>
          <w:szCs w:val="20"/>
        </w:rPr>
        <w:t xml:space="preserve"> after 21 day recovery period of BPA</w:t>
      </w:r>
      <w:r w:rsidR="001D3318" w:rsidRPr="00CC7AF5">
        <w:rPr>
          <w:rFonts w:cstheme="minorHAnsi"/>
          <w:sz w:val="20"/>
          <w:szCs w:val="20"/>
        </w:rPr>
        <w:t xml:space="preserve"> (H)</w:t>
      </w:r>
      <w:r w:rsidRPr="00CC7AF5">
        <w:rPr>
          <w:rFonts w:cstheme="minorHAnsi"/>
          <w:sz w:val="20"/>
          <w:szCs w:val="20"/>
        </w:rPr>
        <w:t xml:space="preserve"> and BPA+ flaxseed treated group.</w:t>
      </w:r>
      <w:r w:rsidR="001D3318" w:rsidRPr="00CC7AF5">
        <w:rPr>
          <w:rFonts w:cstheme="minorHAnsi"/>
          <w:sz w:val="20"/>
          <w:szCs w:val="20"/>
        </w:rPr>
        <w:t xml:space="preserve"> (</w:t>
      </w:r>
      <w:r w:rsidRPr="00CC7AF5">
        <w:rPr>
          <w:rFonts w:cstheme="minorHAnsi"/>
          <w:sz w:val="20"/>
          <w:szCs w:val="20"/>
        </w:rPr>
        <w:t>I</w:t>
      </w:r>
      <w:r w:rsidR="001D3318" w:rsidRPr="00CC7AF5">
        <w:rPr>
          <w:rFonts w:cstheme="minorHAnsi"/>
          <w:sz w:val="20"/>
          <w:szCs w:val="20"/>
        </w:rPr>
        <w:t>)</w:t>
      </w:r>
      <w:r w:rsidRPr="00CC7AF5">
        <w:rPr>
          <w:rFonts w:cstheme="minorHAnsi"/>
          <w:sz w:val="20"/>
          <w:szCs w:val="20"/>
        </w:rPr>
        <w:t>- degenation of tissues</w:t>
      </w:r>
      <w:r w:rsidR="001D3318" w:rsidRPr="00CC7AF5">
        <w:rPr>
          <w:rFonts w:cstheme="minorHAnsi"/>
          <w:sz w:val="20"/>
          <w:szCs w:val="20"/>
        </w:rPr>
        <w:t xml:space="preserve"> (</w:t>
      </w:r>
      <w:r w:rsidRPr="00CC7AF5">
        <w:rPr>
          <w:rFonts w:cstheme="minorHAnsi"/>
          <w:sz w:val="20"/>
          <w:szCs w:val="20"/>
        </w:rPr>
        <w:t>Dhe), sinusoids spaces(ss), melanomacrophages, elongated tubules(el)</w:t>
      </w:r>
      <w:r w:rsidR="001D3318" w:rsidRPr="00CC7AF5">
        <w:rPr>
          <w:rFonts w:cstheme="minorHAnsi"/>
          <w:sz w:val="20"/>
          <w:szCs w:val="20"/>
        </w:rPr>
        <w:t xml:space="preserve"> </w:t>
      </w:r>
      <w:r w:rsidRPr="00CC7AF5">
        <w:rPr>
          <w:rFonts w:cstheme="minorHAnsi"/>
          <w:sz w:val="20"/>
          <w:szCs w:val="20"/>
        </w:rPr>
        <w:t xml:space="preserve">and formation of cluster nuclei. </w:t>
      </w:r>
    </w:p>
    <w:p w14:paraId="0B1DF2FE" w14:textId="3AD9BAA4" w:rsidR="00131EFF" w:rsidRPr="00CC7AF5" w:rsidRDefault="00131EFF" w:rsidP="00B51C51">
      <w:pPr>
        <w:pStyle w:val="Heading5"/>
        <w:tabs>
          <w:tab w:val="left" w:pos="4678"/>
        </w:tabs>
        <w:rPr>
          <w:rFonts w:cstheme="minorHAnsi"/>
          <w:sz w:val="26"/>
          <w:szCs w:val="26"/>
        </w:rPr>
      </w:pPr>
      <w:r w:rsidRPr="00CC7AF5">
        <w:rPr>
          <w:rFonts w:cstheme="minorHAnsi"/>
          <w:sz w:val="26"/>
          <w:szCs w:val="26"/>
        </w:rPr>
        <w:lastRenderedPageBreak/>
        <w:t>Discussion</w:t>
      </w:r>
    </w:p>
    <w:p w14:paraId="28654F67" w14:textId="33AF5350" w:rsidR="00731213" w:rsidRPr="00CC7AF5" w:rsidRDefault="00731213" w:rsidP="00B51C51">
      <w:pPr>
        <w:pStyle w:val="BodyText"/>
        <w:tabs>
          <w:tab w:val="left" w:pos="4678"/>
        </w:tabs>
        <w:rPr>
          <w:rFonts w:cstheme="minorHAnsi"/>
          <w:sz w:val="24"/>
          <w:szCs w:val="24"/>
        </w:rPr>
      </w:pPr>
      <w:r w:rsidRPr="00CC7AF5">
        <w:rPr>
          <w:rFonts w:cstheme="minorHAnsi"/>
          <w:sz w:val="24"/>
          <w:szCs w:val="24"/>
        </w:rPr>
        <w:t xml:space="preserve"> BPA contamination in water bodies has escalated globally, with fish being among the most vulnerable organisms due to their direct and prolonged exposure. Histopathological alterations in fish tissues serve as sensitive biomarkers for assessing the sublethal and chronic effects of environmental pollutants, including endocrine-disrupting compounds like BPA</w:t>
      </w:r>
      <w:r w:rsidR="009324C8" w:rsidRPr="00CC7AF5">
        <w:rPr>
          <w:rFonts w:cstheme="minorHAnsi"/>
          <w:sz w:val="24"/>
          <w:szCs w:val="24"/>
        </w:rPr>
        <w:t xml:space="preserve"> (Van der Oost et al. 2003)</w:t>
      </w:r>
      <w:r w:rsidRPr="00CC7AF5">
        <w:rPr>
          <w:rFonts w:cstheme="minorHAnsi"/>
          <w:sz w:val="24"/>
          <w:szCs w:val="24"/>
        </w:rPr>
        <w:t>.</w:t>
      </w:r>
      <w:r w:rsidR="00E20E59" w:rsidRPr="00CC7AF5">
        <w:rPr>
          <w:rFonts w:cstheme="minorHAnsi"/>
          <w:sz w:val="24"/>
          <w:szCs w:val="24"/>
        </w:rPr>
        <w:t xml:space="preserve"> </w:t>
      </w:r>
      <w:r w:rsidRPr="00CC7AF5">
        <w:rPr>
          <w:rFonts w:cstheme="minorHAnsi"/>
          <w:sz w:val="24"/>
          <w:szCs w:val="24"/>
        </w:rPr>
        <w:t xml:space="preserve">The present study offers novel insights into the organ-specific toxicity of BPA and the ameliorative potential of dietary flaxseed, focusing on histopathological changes in the liver and kidney of </w:t>
      </w:r>
      <w:r w:rsidRPr="00CC7AF5">
        <w:rPr>
          <w:rFonts w:cstheme="minorHAnsi"/>
          <w:i/>
          <w:iCs/>
          <w:sz w:val="24"/>
          <w:szCs w:val="24"/>
        </w:rPr>
        <w:t>L</w:t>
      </w:r>
      <w:r w:rsidR="00243E2A" w:rsidRPr="00CC7AF5">
        <w:rPr>
          <w:rFonts w:cstheme="minorHAnsi"/>
          <w:i/>
          <w:iCs/>
          <w:sz w:val="24"/>
          <w:szCs w:val="24"/>
        </w:rPr>
        <w:t>.</w:t>
      </w:r>
      <w:r w:rsidRPr="00CC7AF5">
        <w:rPr>
          <w:rFonts w:cstheme="minorHAnsi"/>
          <w:i/>
          <w:iCs/>
          <w:sz w:val="24"/>
          <w:szCs w:val="24"/>
        </w:rPr>
        <w:t xml:space="preserve"> rohita</w:t>
      </w:r>
      <w:r w:rsidRPr="00CC7AF5">
        <w:rPr>
          <w:rFonts w:cstheme="minorHAnsi"/>
          <w:sz w:val="24"/>
          <w:szCs w:val="24"/>
        </w:rPr>
        <w:t xml:space="preserve">. BPA exposure resulted in progressive hepatic damage, characterized by hepatocyte degeneration, nuclear pyknosis, sinusoidal dilation, and vascular congestion. These findings are consistent with previous reports indicating that BPA disrupts hepatic architecture through oxidative stress and inflammatory pathways (Rochester, 2013; Kabuto et al., 2004; Bindhumol et al., 2003). Similar hepatic lesions, including sinusoidal dilation and nuclear condensation, have been documented in </w:t>
      </w:r>
      <w:r w:rsidRPr="00CC7AF5">
        <w:rPr>
          <w:rFonts w:cstheme="minorHAnsi"/>
          <w:i/>
          <w:iCs/>
          <w:sz w:val="24"/>
          <w:szCs w:val="24"/>
        </w:rPr>
        <w:t>C. catla</w:t>
      </w:r>
      <w:r w:rsidRPr="00CC7AF5">
        <w:rPr>
          <w:rFonts w:cstheme="minorHAnsi"/>
          <w:sz w:val="24"/>
          <w:szCs w:val="24"/>
        </w:rPr>
        <w:t xml:space="preserve"> (Fahim, 2016), </w:t>
      </w:r>
      <w:r w:rsidRPr="00CC7AF5">
        <w:rPr>
          <w:rFonts w:cstheme="minorHAnsi"/>
          <w:i/>
          <w:iCs/>
          <w:sz w:val="24"/>
          <w:szCs w:val="24"/>
        </w:rPr>
        <w:t>H. fossilis</w:t>
      </w:r>
      <w:r w:rsidRPr="00CC7AF5">
        <w:rPr>
          <w:rFonts w:cstheme="minorHAnsi"/>
          <w:sz w:val="24"/>
          <w:szCs w:val="24"/>
        </w:rPr>
        <w:t xml:space="preserve"> (Sisodiya et al., 2018), and </w:t>
      </w:r>
      <w:r w:rsidRPr="00CC7AF5">
        <w:rPr>
          <w:rFonts w:cstheme="minorHAnsi"/>
          <w:i/>
          <w:iCs/>
          <w:sz w:val="24"/>
          <w:szCs w:val="24"/>
        </w:rPr>
        <w:t>L. rohita</w:t>
      </w:r>
      <w:r w:rsidRPr="00CC7AF5">
        <w:rPr>
          <w:rFonts w:cstheme="minorHAnsi"/>
          <w:sz w:val="24"/>
          <w:szCs w:val="24"/>
        </w:rPr>
        <w:t xml:space="preserve"> (Chiplunkar &amp; Andhare, 2023), reinforcing the compound’s hepatotoxic potential across species.</w:t>
      </w:r>
      <w:r w:rsidR="00B01741">
        <w:rPr>
          <w:rFonts w:cstheme="minorHAnsi"/>
          <w:sz w:val="24"/>
          <w:szCs w:val="24"/>
        </w:rPr>
        <w:t xml:space="preserve"> The investigation done by Xueyou Li, et al., (2022) that BPA along with BPF and BPAF cause liver damage and oxidative stress on marine medaka </w:t>
      </w:r>
      <w:r w:rsidR="00B01741" w:rsidRPr="00B01741">
        <w:rPr>
          <w:rFonts w:cstheme="minorHAnsi"/>
          <w:i/>
          <w:iCs/>
          <w:sz w:val="24"/>
          <w:szCs w:val="24"/>
        </w:rPr>
        <w:t>Oryzias melastigma</w:t>
      </w:r>
      <w:r w:rsidR="00B01741">
        <w:rPr>
          <w:rFonts w:cstheme="minorHAnsi"/>
          <w:i/>
          <w:iCs/>
          <w:sz w:val="24"/>
          <w:szCs w:val="24"/>
        </w:rPr>
        <w:t>.</w:t>
      </w:r>
    </w:p>
    <w:p w14:paraId="0B6356C3" w14:textId="1B88F2AA" w:rsidR="00C010EB" w:rsidRPr="00CC7AF5" w:rsidRDefault="00731213" w:rsidP="00B51C51">
      <w:pPr>
        <w:pStyle w:val="BodyText"/>
        <w:tabs>
          <w:tab w:val="left" w:pos="4678"/>
        </w:tabs>
        <w:rPr>
          <w:rFonts w:cstheme="minorHAnsi"/>
          <w:sz w:val="24"/>
          <w:szCs w:val="24"/>
        </w:rPr>
      </w:pPr>
      <w:r w:rsidRPr="00CC7AF5">
        <w:rPr>
          <w:rFonts w:cstheme="minorHAnsi"/>
          <w:sz w:val="24"/>
          <w:szCs w:val="24"/>
        </w:rPr>
        <w:t xml:space="preserve">Mild vacuolization in hepatocytes is often considered a nonspecific response to toxic insult; however, pronounced vacuolization typically reflects intracellular accumulation of lipids and glycogen due to sustained contaminant exposure (Chitra &amp; Maiby, 2014). The presence of </w:t>
      </w:r>
      <w:r w:rsidR="00114879" w:rsidRPr="00CC7AF5">
        <w:rPr>
          <w:rFonts w:cstheme="minorHAnsi"/>
          <w:sz w:val="24"/>
          <w:szCs w:val="24"/>
        </w:rPr>
        <w:t>melanomacrophages</w:t>
      </w:r>
      <w:r w:rsidRPr="00CC7AF5">
        <w:rPr>
          <w:rFonts w:cstheme="minorHAnsi"/>
          <w:sz w:val="24"/>
          <w:szCs w:val="24"/>
        </w:rPr>
        <w:t xml:space="preserve"> </w:t>
      </w:r>
      <w:r w:rsidR="00774520" w:rsidRPr="00CC7AF5">
        <w:rPr>
          <w:rFonts w:cstheme="minorHAnsi"/>
          <w:sz w:val="24"/>
          <w:szCs w:val="24"/>
        </w:rPr>
        <w:t>centres</w:t>
      </w:r>
      <w:r w:rsidRPr="00CC7AF5">
        <w:rPr>
          <w:rFonts w:cstheme="minorHAnsi"/>
          <w:sz w:val="24"/>
          <w:szCs w:val="24"/>
        </w:rPr>
        <w:t xml:space="preserve"> further indicates ongoing degenerative processes and early necrotic changes (Pacheco &amp; Santos, 2002). Central vein obstruction and sinusoidal dilation, as observed in this study, may result from compromised hepatic circulation and degradation of structural proteins, leading to localized hypoxia and exacerbated cellular injury (Faheem et al., 2019). Under BPA-induced stress, fish allocate substantial metabolic resources toward detoxification, which can impair hepatic regenerative capacity and delay recovery (Hasan et al., 2022). </w:t>
      </w:r>
      <w:r w:rsidR="00FD73C4" w:rsidRPr="00CC7AF5">
        <w:rPr>
          <w:rFonts w:cstheme="minorHAnsi"/>
          <w:sz w:val="24"/>
          <w:szCs w:val="24"/>
        </w:rPr>
        <w:t xml:space="preserve">This heightened energy expenditure can compromise the liver’s regenerative functions, thereby recovery process </w:t>
      </w:r>
      <w:r w:rsidR="00DB0B33" w:rsidRPr="00CC7AF5">
        <w:rPr>
          <w:rFonts w:cstheme="minorHAnsi"/>
          <w:sz w:val="24"/>
          <w:szCs w:val="24"/>
        </w:rPr>
        <w:t>gets</w:t>
      </w:r>
      <w:r w:rsidR="00FD73C4" w:rsidRPr="00CC7AF5">
        <w:rPr>
          <w:rFonts w:cstheme="minorHAnsi"/>
          <w:sz w:val="24"/>
          <w:szCs w:val="24"/>
        </w:rPr>
        <w:t xml:space="preserve"> slow and negligible.</w:t>
      </w:r>
      <w:r w:rsidR="00181AB9" w:rsidRPr="00CC7AF5">
        <w:rPr>
          <w:rFonts w:cstheme="minorHAnsi"/>
          <w:sz w:val="24"/>
          <w:szCs w:val="24"/>
        </w:rPr>
        <w:t xml:space="preserve"> </w:t>
      </w:r>
      <w:r w:rsidRPr="00CC7AF5">
        <w:rPr>
          <w:rFonts w:cstheme="minorHAnsi"/>
          <w:sz w:val="24"/>
          <w:szCs w:val="24"/>
        </w:rPr>
        <w:t>In contrast, fish co-treated with flaxseed exhibited notably milder hepatic alterations. Although signs of cellular stress, such as vacuolization and nuclear clustering, were present, the severity was significantly reduced. This suggests</w:t>
      </w:r>
      <w:r w:rsidR="00E20E59" w:rsidRPr="00CC7AF5">
        <w:rPr>
          <w:rFonts w:cstheme="minorHAnsi"/>
          <w:sz w:val="24"/>
          <w:szCs w:val="24"/>
        </w:rPr>
        <w:t xml:space="preserve"> that</w:t>
      </w:r>
      <w:r w:rsidRPr="00CC7AF5">
        <w:rPr>
          <w:rFonts w:cstheme="minorHAnsi"/>
          <w:sz w:val="24"/>
          <w:szCs w:val="24"/>
        </w:rPr>
        <w:t xml:space="preserve"> bioactive</w:t>
      </w:r>
      <w:r w:rsidR="00E20E59" w:rsidRPr="00CC7AF5">
        <w:rPr>
          <w:rFonts w:cstheme="minorHAnsi"/>
          <w:sz w:val="24"/>
          <w:szCs w:val="24"/>
        </w:rPr>
        <w:t xml:space="preserve"> compounds present in flaxseed</w:t>
      </w:r>
      <w:r w:rsidRPr="00CC7AF5">
        <w:rPr>
          <w:rFonts w:cstheme="minorHAnsi"/>
          <w:sz w:val="24"/>
          <w:szCs w:val="24"/>
        </w:rPr>
        <w:t xml:space="preserve"> are known to enhance cellular defense mechanisms, attenuate oxidative damage, and support tissue repair</w:t>
      </w:r>
      <w:r w:rsidR="002323BA" w:rsidRPr="00CC7AF5">
        <w:rPr>
          <w:rFonts w:cstheme="minorHAnsi"/>
          <w:sz w:val="24"/>
          <w:szCs w:val="24"/>
        </w:rPr>
        <w:t xml:space="preserve"> and reduce oxidative stress</w:t>
      </w:r>
      <w:r w:rsidRPr="00CC7AF5">
        <w:rPr>
          <w:rFonts w:cstheme="minorHAnsi"/>
          <w:sz w:val="24"/>
          <w:szCs w:val="24"/>
        </w:rPr>
        <w:t xml:space="preserve"> (Prasad, 2000; Touré &amp; Xueming, 2010</w:t>
      </w:r>
      <w:r w:rsidR="002323BA" w:rsidRPr="00CC7AF5">
        <w:rPr>
          <w:rFonts w:cstheme="minorHAnsi"/>
          <w:sz w:val="24"/>
          <w:szCs w:val="24"/>
        </w:rPr>
        <w:t>, Musazadeh et al., 2021</w:t>
      </w:r>
      <w:r w:rsidR="00FB3DEB">
        <w:rPr>
          <w:rFonts w:cstheme="minorHAnsi"/>
          <w:sz w:val="24"/>
          <w:szCs w:val="24"/>
        </w:rPr>
        <w:t>, Salem et al., 2023</w:t>
      </w:r>
      <w:r w:rsidR="002323BA" w:rsidRPr="00CC7AF5">
        <w:rPr>
          <w:rFonts w:cstheme="minorHAnsi"/>
          <w:sz w:val="24"/>
          <w:szCs w:val="24"/>
        </w:rPr>
        <w:t>)</w:t>
      </w:r>
      <w:r w:rsidRPr="00CC7AF5">
        <w:rPr>
          <w:rFonts w:cstheme="minorHAnsi"/>
          <w:sz w:val="24"/>
          <w:szCs w:val="24"/>
        </w:rPr>
        <w:t>.</w:t>
      </w:r>
    </w:p>
    <w:p w14:paraId="450CF59C" w14:textId="1AAB0627" w:rsidR="004B7409" w:rsidRPr="00CC7AF5" w:rsidRDefault="00995EE6" w:rsidP="00B51C51">
      <w:pPr>
        <w:pStyle w:val="BodyText"/>
        <w:tabs>
          <w:tab w:val="left" w:pos="4678"/>
        </w:tabs>
        <w:rPr>
          <w:rFonts w:cstheme="minorHAnsi"/>
          <w:sz w:val="24"/>
          <w:szCs w:val="24"/>
        </w:rPr>
      </w:pPr>
      <w:r w:rsidRPr="00CC7AF5">
        <w:rPr>
          <w:rFonts w:cstheme="minorHAnsi"/>
          <w:sz w:val="24"/>
          <w:szCs w:val="24"/>
        </w:rPr>
        <w:t xml:space="preserve"> </w:t>
      </w:r>
      <w:r w:rsidRPr="00CC7AF5">
        <w:rPr>
          <w:rFonts w:cstheme="minorHAnsi"/>
          <w:i/>
          <w:iCs/>
          <w:sz w:val="24"/>
          <w:szCs w:val="24"/>
        </w:rPr>
        <w:t>L. rohita</w:t>
      </w:r>
      <w:r w:rsidRPr="00CC7AF5">
        <w:rPr>
          <w:rFonts w:cstheme="minorHAnsi"/>
          <w:sz w:val="24"/>
          <w:szCs w:val="24"/>
        </w:rPr>
        <w:t xml:space="preserve"> exposed </w:t>
      </w:r>
      <w:r w:rsidR="00910BD5" w:rsidRPr="00CC7AF5">
        <w:rPr>
          <w:rFonts w:cstheme="minorHAnsi"/>
          <w:sz w:val="24"/>
          <w:szCs w:val="24"/>
        </w:rPr>
        <w:t>solely to BPA exhibited progressive renal deterioration over the 21-day period. Initial signs of damage included vacuolization, tubular elongation, and nuclear clustering, which escalated to necrosis, interstitial edema, and vascular congestion. These findings are consistent with previous reports indicating that BPA induces oxidative stress and disrupts renal architecture (Bindhumol et al., 2003; Kabuto et al., 2004).</w:t>
      </w:r>
      <w:r w:rsidR="006D6E98" w:rsidRPr="00CC7AF5">
        <w:rPr>
          <w:rFonts w:cstheme="minorHAnsi"/>
          <w:sz w:val="24"/>
          <w:szCs w:val="24"/>
        </w:rPr>
        <w:t xml:space="preserve"> The observed narrowing of tubular lumens and increased cellular aggregation suggest compromised filtration and reabsorption functions—processes essential for osmoregulatory balance in aquatic organisms. </w:t>
      </w:r>
      <w:r w:rsidR="00F4349B" w:rsidRPr="00CC7AF5">
        <w:rPr>
          <w:rFonts w:cstheme="minorHAnsi"/>
          <w:sz w:val="24"/>
          <w:szCs w:val="24"/>
        </w:rPr>
        <w:t>T</w:t>
      </w:r>
      <w:r w:rsidR="00F04635" w:rsidRPr="00CC7AF5">
        <w:rPr>
          <w:rFonts w:cstheme="minorHAnsi"/>
          <w:sz w:val="24"/>
          <w:szCs w:val="24"/>
        </w:rPr>
        <w:t xml:space="preserve">he </w:t>
      </w:r>
      <w:r w:rsidR="00F4349B" w:rsidRPr="00CC7AF5">
        <w:rPr>
          <w:rFonts w:cstheme="minorHAnsi"/>
          <w:sz w:val="24"/>
          <w:szCs w:val="24"/>
        </w:rPr>
        <w:t xml:space="preserve">similar </w:t>
      </w:r>
      <w:r w:rsidR="00F04635" w:rsidRPr="00CC7AF5">
        <w:rPr>
          <w:rFonts w:cstheme="minorHAnsi"/>
          <w:sz w:val="24"/>
          <w:szCs w:val="24"/>
        </w:rPr>
        <w:t>results</w:t>
      </w:r>
      <w:r w:rsidR="00F4349B" w:rsidRPr="00CC7AF5">
        <w:rPr>
          <w:rFonts w:cstheme="minorHAnsi"/>
          <w:sz w:val="24"/>
          <w:szCs w:val="24"/>
        </w:rPr>
        <w:t xml:space="preserve"> were</w:t>
      </w:r>
      <w:r w:rsidR="00F04635" w:rsidRPr="00CC7AF5">
        <w:rPr>
          <w:rFonts w:cstheme="minorHAnsi"/>
          <w:sz w:val="24"/>
          <w:szCs w:val="24"/>
        </w:rPr>
        <w:t xml:space="preserve"> d</w:t>
      </w:r>
      <w:r w:rsidR="006D6E98" w:rsidRPr="00CC7AF5">
        <w:rPr>
          <w:rFonts w:cstheme="minorHAnsi"/>
          <w:sz w:val="24"/>
          <w:szCs w:val="24"/>
        </w:rPr>
        <w:t xml:space="preserve">ocumented in various fish species, including </w:t>
      </w:r>
      <w:r w:rsidR="006D6E98" w:rsidRPr="00CC7AF5">
        <w:rPr>
          <w:rFonts w:cstheme="minorHAnsi"/>
          <w:i/>
          <w:iCs/>
          <w:sz w:val="24"/>
          <w:szCs w:val="24"/>
        </w:rPr>
        <w:t>C. punctatus</w:t>
      </w:r>
      <w:r w:rsidR="006D6E98" w:rsidRPr="00CC7AF5">
        <w:rPr>
          <w:rFonts w:cstheme="minorHAnsi"/>
          <w:sz w:val="24"/>
          <w:szCs w:val="24"/>
        </w:rPr>
        <w:t xml:space="preserve"> (Bharti &amp; Rasool, 2021), and</w:t>
      </w:r>
      <w:r w:rsidR="00203D8B" w:rsidRPr="00CC7AF5">
        <w:rPr>
          <w:rFonts w:cstheme="minorHAnsi"/>
          <w:i/>
          <w:iCs/>
          <w:sz w:val="24"/>
          <w:szCs w:val="24"/>
        </w:rPr>
        <w:t xml:space="preserve"> Aristichthys Nobils</w:t>
      </w:r>
      <w:r w:rsidR="00203D8B" w:rsidRPr="00CC7AF5">
        <w:rPr>
          <w:rFonts w:cstheme="minorHAnsi"/>
          <w:sz w:val="24"/>
          <w:szCs w:val="24"/>
        </w:rPr>
        <w:t xml:space="preserve"> (</w:t>
      </w:r>
      <w:r w:rsidR="006D6E98" w:rsidRPr="00CC7AF5">
        <w:rPr>
          <w:rFonts w:cstheme="minorHAnsi"/>
          <w:sz w:val="24"/>
          <w:szCs w:val="24"/>
        </w:rPr>
        <w:t>Akram et al., 202</w:t>
      </w:r>
      <w:r w:rsidR="00203D8B" w:rsidRPr="00CC7AF5">
        <w:rPr>
          <w:rFonts w:cstheme="minorHAnsi"/>
          <w:sz w:val="24"/>
          <w:szCs w:val="24"/>
        </w:rPr>
        <w:t>1),</w:t>
      </w:r>
      <w:r w:rsidR="006D6E98" w:rsidRPr="00CC7AF5">
        <w:rPr>
          <w:rFonts w:cstheme="minorHAnsi"/>
          <w:sz w:val="24"/>
          <w:szCs w:val="24"/>
        </w:rPr>
        <w:t xml:space="preserve"> </w:t>
      </w:r>
      <w:r w:rsidR="00203D8B" w:rsidRPr="00CC7AF5">
        <w:rPr>
          <w:rFonts w:cstheme="minorHAnsi"/>
          <w:i/>
          <w:iCs/>
          <w:sz w:val="24"/>
          <w:szCs w:val="24"/>
        </w:rPr>
        <w:t>Heteropneustes fossilis</w:t>
      </w:r>
      <w:r w:rsidR="00203D8B" w:rsidRPr="00CC7AF5">
        <w:rPr>
          <w:rFonts w:cstheme="minorHAnsi"/>
          <w:sz w:val="24"/>
          <w:szCs w:val="24"/>
        </w:rPr>
        <w:t xml:space="preserve"> (</w:t>
      </w:r>
      <w:r w:rsidR="006D6E98" w:rsidRPr="00CC7AF5">
        <w:rPr>
          <w:rFonts w:cstheme="minorHAnsi"/>
          <w:sz w:val="24"/>
          <w:szCs w:val="24"/>
        </w:rPr>
        <w:t>Pal &amp; Reddy, 2018)</w:t>
      </w:r>
      <w:r w:rsidR="00F4349B" w:rsidRPr="00CC7AF5">
        <w:rPr>
          <w:rFonts w:cstheme="minorHAnsi"/>
          <w:sz w:val="24"/>
          <w:szCs w:val="24"/>
        </w:rPr>
        <w:t xml:space="preserve"> when exposed to BPA</w:t>
      </w:r>
      <w:r w:rsidR="008132C5" w:rsidRPr="00CC7AF5">
        <w:rPr>
          <w:rFonts w:cstheme="minorHAnsi"/>
          <w:sz w:val="24"/>
          <w:szCs w:val="24"/>
        </w:rPr>
        <w:t xml:space="preserve">. Alesci </w:t>
      </w:r>
      <w:r w:rsidR="008132C5" w:rsidRPr="00CC7AF5">
        <w:rPr>
          <w:rFonts w:cstheme="minorHAnsi"/>
          <w:i/>
          <w:iCs/>
          <w:sz w:val="24"/>
          <w:szCs w:val="24"/>
        </w:rPr>
        <w:t>et al</w:t>
      </w:r>
      <w:r w:rsidR="008132C5" w:rsidRPr="00CC7AF5">
        <w:rPr>
          <w:rFonts w:cstheme="minorHAnsi"/>
          <w:sz w:val="24"/>
          <w:szCs w:val="24"/>
        </w:rPr>
        <w:t xml:space="preserve">., (2022) also </w:t>
      </w:r>
      <w:r w:rsidR="008132C5" w:rsidRPr="00CC7AF5">
        <w:rPr>
          <w:rFonts w:cstheme="minorHAnsi"/>
          <w:sz w:val="24"/>
          <w:szCs w:val="24"/>
        </w:rPr>
        <w:lastRenderedPageBreak/>
        <w:t xml:space="preserve">reported comparable histological disruption in renal tissues of </w:t>
      </w:r>
      <w:r w:rsidR="008132C5" w:rsidRPr="00CC7AF5">
        <w:rPr>
          <w:rFonts w:cstheme="minorHAnsi"/>
          <w:i/>
          <w:iCs/>
          <w:sz w:val="24"/>
          <w:szCs w:val="24"/>
        </w:rPr>
        <w:t>B. boops</w:t>
      </w:r>
      <w:r w:rsidR="008132C5" w:rsidRPr="00CC7AF5">
        <w:rPr>
          <w:rFonts w:cstheme="minorHAnsi"/>
          <w:sz w:val="24"/>
          <w:szCs w:val="24"/>
        </w:rPr>
        <w:t xml:space="preserve"> upon exposure heavy metals.</w:t>
      </w:r>
      <w:r w:rsidR="003410DB" w:rsidRPr="00CC7AF5">
        <w:rPr>
          <w:rFonts w:cstheme="minorHAnsi"/>
          <w:sz w:val="24"/>
          <w:szCs w:val="24"/>
        </w:rPr>
        <w:t xml:space="preserve"> </w:t>
      </w:r>
      <w:r w:rsidR="009E1AE1" w:rsidRPr="00CC7AF5">
        <w:rPr>
          <w:rFonts w:cstheme="minorHAnsi"/>
          <w:sz w:val="24"/>
          <w:szCs w:val="24"/>
        </w:rPr>
        <w:t xml:space="preserve">These pathological changes are primarily attributed to oxidative damage, epithelial cell injury, inflammatory responses, and impaired vascular integrity, collectively contributing to the disruption of renal architecture and functional decline. </w:t>
      </w:r>
      <w:r w:rsidR="00012574" w:rsidRPr="00CC7AF5">
        <w:rPr>
          <w:rFonts w:cstheme="minorHAnsi"/>
          <w:sz w:val="24"/>
          <w:szCs w:val="24"/>
        </w:rPr>
        <w:t>However, kidney sections from the group II</w:t>
      </w:r>
      <w:r w:rsidR="00243E2A" w:rsidRPr="00CC7AF5">
        <w:rPr>
          <w:rFonts w:cstheme="minorHAnsi"/>
          <w:sz w:val="24"/>
          <w:szCs w:val="24"/>
        </w:rPr>
        <w:t>I</w:t>
      </w:r>
      <w:r w:rsidR="00012574" w:rsidRPr="00CC7AF5">
        <w:rPr>
          <w:rFonts w:cstheme="minorHAnsi"/>
          <w:sz w:val="24"/>
          <w:szCs w:val="24"/>
        </w:rPr>
        <w:t xml:space="preserve"> displayed comparatively milder histopathological changes and delayed onset of tissue damage.</w:t>
      </w:r>
      <w:r w:rsidR="0065158A" w:rsidRPr="00CC7AF5">
        <w:rPr>
          <w:rFonts w:cstheme="minorHAnsi"/>
          <w:sz w:val="24"/>
          <w:szCs w:val="24"/>
        </w:rPr>
        <w:t xml:space="preserve"> The anti-inflammatory property of flaxseed due to omega-3 protects kidneys from damage (Kaur et al., 2018). </w:t>
      </w:r>
      <w:r w:rsidR="00910BD5" w:rsidRPr="00CC7AF5">
        <w:rPr>
          <w:rFonts w:cstheme="minorHAnsi"/>
          <w:sz w:val="24"/>
          <w:szCs w:val="24"/>
        </w:rPr>
        <w:t xml:space="preserve">Although signs of edema and degeneration were present, the severity was reduced. </w:t>
      </w:r>
      <w:r w:rsidR="00675040" w:rsidRPr="00CC7AF5">
        <w:rPr>
          <w:rFonts w:cstheme="minorHAnsi"/>
          <w:sz w:val="24"/>
          <w:szCs w:val="24"/>
        </w:rPr>
        <w:t>Flaxseed’s constituents may enhance cellular resilience, attenuate oxidative stress, and stabilize membrane integrity, thereby mitigating BPA-induced renal toxicity</w:t>
      </w:r>
      <w:r w:rsidR="002F63AC" w:rsidRPr="00CC7AF5">
        <w:rPr>
          <w:rFonts w:cstheme="minorHAnsi"/>
          <w:sz w:val="24"/>
          <w:szCs w:val="24"/>
        </w:rPr>
        <w:t xml:space="preserve"> (Prasad, 2000; Touré &amp; Xueming, 2010, Panaite et al., 2017, Barthet at al., 2014).</w:t>
      </w:r>
      <w:r w:rsidR="004B7409" w:rsidRPr="00CC7AF5">
        <w:rPr>
          <w:rFonts w:cstheme="minorHAnsi"/>
          <w:sz w:val="24"/>
          <w:szCs w:val="24"/>
        </w:rPr>
        <w:t xml:space="preserve"> </w:t>
      </w:r>
    </w:p>
    <w:p w14:paraId="05B6A6A2" w14:textId="37EF55F9" w:rsidR="00D14098" w:rsidRPr="00CC7AF5" w:rsidRDefault="004B7409" w:rsidP="00B51C51">
      <w:pPr>
        <w:pStyle w:val="BodyText"/>
        <w:tabs>
          <w:tab w:val="left" w:pos="4678"/>
        </w:tabs>
        <w:rPr>
          <w:rFonts w:cstheme="minorHAnsi"/>
          <w:sz w:val="24"/>
          <w:szCs w:val="24"/>
        </w:rPr>
      </w:pPr>
      <w:r w:rsidRPr="00CC7AF5">
        <w:rPr>
          <w:rFonts w:cstheme="minorHAnsi"/>
          <w:sz w:val="24"/>
          <w:szCs w:val="24"/>
        </w:rPr>
        <w:t>The partial tissue regeneration observed following the 21-day recovery period underscores the therapeutic potential of flaxseed in mitigating Bisphenol A (BPA)-induced organ toxicity. Although complete histoarchitectural restoration was not achieved</w:t>
      </w:r>
      <w:r w:rsidR="00243E2A" w:rsidRPr="00CC7AF5">
        <w:rPr>
          <w:rFonts w:cstheme="minorHAnsi"/>
          <w:sz w:val="24"/>
          <w:szCs w:val="24"/>
        </w:rPr>
        <w:t>.</w:t>
      </w:r>
      <w:r w:rsidRPr="00CC7AF5">
        <w:rPr>
          <w:rFonts w:cstheme="minorHAnsi"/>
          <w:sz w:val="24"/>
          <w:szCs w:val="24"/>
        </w:rPr>
        <w:t xml:space="preserve"> </w:t>
      </w:r>
      <w:r w:rsidR="00243E2A" w:rsidRPr="00CC7AF5">
        <w:rPr>
          <w:rFonts w:cstheme="minorHAnsi"/>
          <w:sz w:val="24"/>
          <w:szCs w:val="24"/>
        </w:rPr>
        <w:t>F</w:t>
      </w:r>
      <w:r w:rsidRPr="00CC7AF5">
        <w:rPr>
          <w:rFonts w:cstheme="minorHAnsi"/>
          <w:sz w:val="24"/>
          <w:szCs w:val="24"/>
        </w:rPr>
        <w:t xml:space="preserve">ish supplemented with flaxseed exhibited markedly improved histological profiles in both hepatic and renal tissues compared to those exposed to BPA alone. Notably, while both experimental groups displayed signs of regeneration, the BPA-only group showed delayed recovery and persistent histopathological damage, particularly within renal structures—highlighting the insufficiency of spontaneous repair in the absence of dietary intervention. </w:t>
      </w:r>
      <w:r w:rsidR="00D14098" w:rsidRPr="00CC7AF5">
        <w:rPr>
          <w:rFonts w:cstheme="minorHAnsi"/>
          <w:sz w:val="24"/>
          <w:szCs w:val="24"/>
        </w:rPr>
        <w:t>The</w:t>
      </w:r>
      <w:r w:rsidR="0065158A" w:rsidRPr="00CC7AF5">
        <w:rPr>
          <w:rFonts w:cstheme="minorHAnsi"/>
          <w:sz w:val="24"/>
          <w:szCs w:val="24"/>
        </w:rPr>
        <w:t xml:space="preserve"> recovery groups</w:t>
      </w:r>
      <w:r w:rsidR="00D14098" w:rsidRPr="00CC7AF5">
        <w:rPr>
          <w:rFonts w:cstheme="minorHAnsi"/>
          <w:sz w:val="24"/>
          <w:szCs w:val="24"/>
        </w:rPr>
        <w:t xml:space="preserve"> findings of the present study align with previous research demonstrating the protective efficacy of flaxseed oil against chemically induced organ toxicity. Makawy et al. (2018) reported that flaxseed oil significantly ameliorated hepatic and testicular damage caused by Bisphenol A (BPA) in male mice. Similarly, Abdel-Moneim et al. (2011) observed that flaxseed oil reduced lead-induced liver injury in rats by limiting inflammatory cell infiltration and hepatocellular degeneration. Karaca and Eraslan (2013) further documented its role in mitigating cadmium-induced oxidative stress in the testes of male rats.</w:t>
      </w:r>
    </w:p>
    <w:p w14:paraId="03BCCAD4" w14:textId="5981A913" w:rsidR="00051647" w:rsidRPr="00CC7AF5" w:rsidRDefault="00D14098" w:rsidP="00B51C51">
      <w:pPr>
        <w:pStyle w:val="BodyText"/>
        <w:tabs>
          <w:tab w:val="left" w:pos="4678"/>
        </w:tabs>
        <w:rPr>
          <w:rFonts w:cstheme="minorHAnsi"/>
          <w:sz w:val="24"/>
          <w:szCs w:val="24"/>
        </w:rPr>
      </w:pPr>
      <w:r w:rsidRPr="00CC7AF5">
        <w:rPr>
          <w:rFonts w:cstheme="minorHAnsi"/>
          <w:sz w:val="24"/>
          <w:szCs w:val="24"/>
        </w:rPr>
        <w:t>The protective mechanism of flaxseed is largely attributed to its high content of polyunsaturated fatty acids (PUFAs), which enhance membrane fluidity and reduce cellular susceptibility to lipid peroxidation (Best et al., 2003). Additionally, flaxseed contains lignans such as secoisolariciresinol diglucoside (SDG), known for their estrogen-modulating and antioxidant properties</w:t>
      </w:r>
      <w:r w:rsidR="00FB3DEB">
        <w:rPr>
          <w:rFonts w:cstheme="minorHAnsi"/>
          <w:sz w:val="24"/>
          <w:szCs w:val="24"/>
        </w:rPr>
        <w:t xml:space="preserve"> </w:t>
      </w:r>
      <w:r w:rsidR="00642960">
        <w:rPr>
          <w:rFonts w:cstheme="minorHAnsi"/>
          <w:sz w:val="24"/>
          <w:szCs w:val="24"/>
        </w:rPr>
        <w:t>(Anand &amp; Garg 2025)</w:t>
      </w:r>
      <w:r w:rsidRPr="00CC7AF5">
        <w:rPr>
          <w:rFonts w:cstheme="minorHAnsi"/>
          <w:sz w:val="24"/>
          <w:szCs w:val="24"/>
        </w:rPr>
        <w:t>. Moreover, flaxseed</w:t>
      </w:r>
      <w:r w:rsidR="002F63AC" w:rsidRPr="00CC7AF5">
        <w:rPr>
          <w:rFonts w:cstheme="minorHAnsi"/>
          <w:sz w:val="24"/>
          <w:szCs w:val="24"/>
        </w:rPr>
        <w:t>’s</w:t>
      </w:r>
      <w:r w:rsidRPr="00CC7AF5">
        <w:rPr>
          <w:rFonts w:cstheme="minorHAnsi"/>
          <w:sz w:val="24"/>
          <w:szCs w:val="24"/>
        </w:rPr>
        <w:t xml:space="preserve"> dietary fibre and phytoestrogenic compounds, which possess potent antioxidant activity and support its overall protective role in maintaining tissue integrity</w:t>
      </w:r>
      <w:r w:rsidR="002F342E" w:rsidRPr="00CC7AF5">
        <w:rPr>
          <w:rFonts w:cstheme="minorHAnsi"/>
          <w:sz w:val="24"/>
          <w:szCs w:val="24"/>
        </w:rPr>
        <w:t xml:space="preserve"> (Kajla et al., 2015;</w:t>
      </w:r>
      <w:r w:rsidR="00FE5101" w:rsidRPr="00CC7AF5">
        <w:rPr>
          <w:rFonts w:cstheme="minorHAnsi"/>
          <w:sz w:val="24"/>
          <w:szCs w:val="24"/>
        </w:rPr>
        <w:t xml:space="preserve"> Nowak &amp; Jeziorek 2023</w:t>
      </w:r>
      <w:r w:rsidR="00C4576F" w:rsidRPr="00CC7AF5">
        <w:rPr>
          <w:rFonts w:cstheme="minorHAnsi"/>
          <w:sz w:val="24"/>
          <w:szCs w:val="24"/>
        </w:rPr>
        <w:t>, Zanwar et al., 2010</w:t>
      </w:r>
      <w:r w:rsidR="00FE5101" w:rsidRPr="00CC7AF5">
        <w:rPr>
          <w:rFonts w:cstheme="minorHAnsi"/>
          <w:sz w:val="24"/>
          <w:szCs w:val="24"/>
        </w:rPr>
        <w:t>)</w:t>
      </w:r>
      <w:r w:rsidR="009811B7" w:rsidRPr="00CC7AF5">
        <w:rPr>
          <w:rFonts w:cstheme="minorHAnsi"/>
          <w:sz w:val="24"/>
          <w:szCs w:val="24"/>
        </w:rPr>
        <w:t xml:space="preserve">. </w:t>
      </w:r>
      <w:r w:rsidR="00D138D5" w:rsidRPr="00CC7AF5">
        <w:rPr>
          <w:rFonts w:cstheme="minorHAnsi"/>
          <w:sz w:val="24"/>
          <w:szCs w:val="24"/>
        </w:rPr>
        <w:t xml:space="preserve">In aquaculture research, flaxseed has been primarily been used as a dietary protein source to enhance fish health. </w:t>
      </w:r>
      <w:r w:rsidR="004B7409" w:rsidRPr="00CC7AF5">
        <w:rPr>
          <w:rFonts w:cstheme="minorHAnsi"/>
          <w:sz w:val="24"/>
          <w:szCs w:val="24"/>
        </w:rPr>
        <w:t>The</w:t>
      </w:r>
      <w:r w:rsidR="00D138D5" w:rsidRPr="00CC7AF5">
        <w:rPr>
          <w:rFonts w:cstheme="minorHAnsi"/>
          <w:sz w:val="24"/>
          <w:szCs w:val="24"/>
        </w:rPr>
        <w:t xml:space="preserve"> novelty of</w:t>
      </w:r>
      <w:r w:rsidR="004B7409" w:rsidRPr="00CC7AF5">
        <w:rPr>
          <w:rFonts w:cstheme="minorHAnsi"/>
          <w:sz w:val="24"/>
          <w:szCs w:val="24"/>
        </w:rPr>
        <w:t xml:space="preserve"> current study reinforces the role of flaxseed as a functional dietary additive capable of enhancing detoxification pathways and supporting structural recovery in aquatic organisms subjected to environmental pollutants.</w:t>
      </w:r>
      <w:r w:rsidR="00C575BF" w:rsidRPr="00CC7AF5">
        <w:rPr>
          <w:rFonts w:cstheme="minorHAnsi"/>
          <w:sz w:val="24"/>
          <w:szCs w:val="24"/>
        </w:rPr>
        <w:t xml:space="preserve"> </w:t>
      </w:r>
    </w:p>
    <w:p w14:paraId="41E64E67" w14:textId="58CD9DB1" w:rsidR="00A330D7" w:rsidRPr="00CC7AF5" w:rsidRDefault="00A330D7" w:rsidP="00B51C51">
      <w:pPr>
        <w:pStyle w:val="BodyText"/>
        <w:tabs>
          <w:tab w:val="left" w:pos="4678"/>
        </w:tabs>
        <w:rPr>
          <w:rFonts w:cstheme="minorHAnsi"/>
          <w:b/>
          <w:bCs/>
          <w:sz w:val="26"/>
          <w:szCs w:val="26"/>
        </w:rPr>
      </w:pPr>
      <w:r w:rsidRPr="00CC7AF5">
        <w:rPr>
          <w:rFonts w:cstheme="minorHAnsi"/>
          <w:b/>
          <w:bCs/>
          <w:sz w:val="26"/>
          <w:szCs w:val="26"/>
        </w:rPr>
        <w:t>Conclusion</w:t>
      </w:r>
    </w:p>
    <w:p w14:paraId="77CDCE7C" w14:textId="5235EAAC" w:rsidR="00181AB9" w:rsidRDefault="00F11CFF" w:rsidP="00B51C51">
      <w:pPr>
        <w:pStyle w:val="BodyText"/>
        <w:tabs>
          <w:tab w:val="left" w:pos="4678"/>
        </w:tabs>
        <w:rPr>
          <w:rFonts w:cstheme="minorHAnsi"/>
          <w:sz w:val="24"/>
          <w:szCs w:val="24"/>
        </w:rPr>
      </w:pPr>
      <w:r w:rsidRPr="00CC7AF5">
        <w:rPr>
          <w:rFonts w:cstheme="minorHAnsi"/>
          <w:sz w:val="24"/>
          <w:szCs w:val="24"/>
        </w:rPr>
        <w:t xml:space="preserve">The present investigation confirms that exposure to Bisphenol A (BPA) induces marked histopathological alterations in both hepatic and renal tissues of </w:t>
      </w:r>
      <w:r w:rsidRPr="00CC7AF5">
        <w:rPr>
          <w:rFonts w:cstheme="minorHAnsi"/>
          <w:i/>
          <w:iCs/>
          <w:sz w:val="24"/>
          <w:szCs w:val="24"/>
        </w:rPr>
        <w:t>L. rohita</w:t>
      </w:r>
      <w:r w:rsidR="00F63CF2" w:rsidRPr="00CC7AF5">
        <w:rPr>
          <w:rFonts w:cstheme="minorHAnsi"/>
          <w:sz w:val="24"/>
          <w:szCs w:val="24"/>
        </w:rPr>
        <w:t>.</w:t>
      </w:r>
      <w:r w:rsidRPr="00CC7AF5">
        <w:rPr>
          <w:rFonts w:cstheme="minorHAnsi"/>
          <w:sz w:val="24"/>
          <w:szCs w:val="24"/>
        </w:rPr>
        <w:t xml:space="preserve"> In contrast, fish co-administered with BPA and a flaxseed-enriched diet displayed significantly reduced tissue injury and enhanced recovery, highlighting the p</w:t>
      </w:r>
      <w:r w:rsidR="008D3FDF">
        <w:rPr>
          <w:rFonts w:cstheme="minorHAnsi"/>
          <w:sz w:val="24"/>
          <w:szCs w:val="24"/>
        </w:rPr>
        <w:t>otential</w:t>
      </w:r>
      <w:r w:rsidRPr="00CC7AF5">
        <w:rPr>
          <w:rFonts w:cstheme="minorHAnsi"/>
          <w:sz w:val="24"/>
          <w:szCs w:val="24"/>
        </w:rPr>
        <w:t xml:space="preserve"> of flaxseed</w:t>
      </w:r>
      <w:r w:rsidR="008D3FDF">
        <w:rPr>
          <w:rFonts w:cstheme="minorHAnsi"/>
          <w:sz w:val="24"/>
          <w:szCs w:val="24"/>
        </w:rPr>
        <w:t xml:space="preserve"> as a dietary intervention</w:t>
      </w:r>
      <w:r w:rsidRPr="00CC7AF5">
        <w:rPr>
          <w:rFonts w:cstheme="minorHAnsi"/>
          <w:sz w:val="24"/>
          <w:szCs w:val="24"/>
        </w:rPr>
        <w:t xml:space="preserve">. </w:t>
      </w:r>
      <w:r w:rsidR="006265B5" w:rsidRPr="00CC7AF5">
        <w:rPr>
          <w:rFonts w:cstheme="minorHAnsi"/>
          <w:sz w:val="24"/>
          <w:szCs w:val="24"/>
        </w:rPr>
        <w:t xml:space="preserve">Importantly, the study contributes to the growing body of evidence supporting nutritional </w:t>
      </w:r>
      <w:r w:rsidR="006265B5" w:rsidRPr="00CC7AF5">
        <w:rPr>
          <w:rFonts w:cstheme="minorHAnsi"/>
          <w:sz w:val="24"/>
          <w:szCs w:val="24"/>
        </w:rPr>
        <w:lastRenderedPageBreak/>
        <w:t>interventions in environmental toxicology and aquaculture health management.</w:t>
      </w:r>
      <w:r w:rsidR="00A80301" w:rsidRPr="00CC7AF5">
        <w:rPr>
          <w:rFonts w:cstheme="minorHAnsi"/>
          <w:sz w:val="24"/>
          <w:szCs w:val="24"/>
        </w:rPr>
        <w:t xml:space="preserve"> </w:t>
      </w:r>
      <w:r w:rsidR="006265B5" w:rsidRPr="00CC7AF5">
        <w:rPr>
          <w:rFonts w:cstheme="minorHAnsi"/>
          <w:sz w:val="24"/>
          <w:szCs w:val="24"/>
        </w:rPr>
        <w:t>Future</w:t>
      </w:r>
      <w:r w:rsidR="002A5590" w:rsidRPr="00CC7AF5">
        <w:rPr>
          <w:rFonts w:cstheme="minorHAnsi"/>
          <w:sz w:val="24"/>
          <w:szCs w:val="24"/>
        </w:rPr>
        <w:t xml:space="preserve"> </w:t>
      </w:r>
      <w:r w:rsidR="006265B5" w:rsidRPr="00CC7AF5">
        <w:rPr>
          <w:rFonts w:cstheme="minorHAnsi"/>
          <w:sz w:val="24"/>
          <w:szCs w:val="24"/>
        </w:rPr>
        <w:t xml:space="preserve">investigations exploring varied concentrations and durations of flaxseed supplementation are warranted to optimize its protective dosage and application.  </w:t>
      </w:r>
    </w:p>
    <w:p w14:paraId="1295C8D4" w14:textId="2DC78DA1" w:rsidR="005C6858" w:rsidRDefault="005C6858" w:rsidP="00B51C51">
      <w:pPr>
        <w:pStyle w:val="BodyText"/>
        <w:tabs>
          <w:tab w:val="left" w:pos="4678"/>
        </w:tabs>
        <w:rPr>
          <w:rFonts w:cstheme="minorHAnsi"/>
          <w:b/>
          <w:bCs/>
          <w:sz w:val="26"/>
          <w:szCs w:val="26"/>
        </w:rPr>
      </w:pPr>
      <w:r w:rsidRPr="005C6858">
        <w:rPr>
          <w:rFonts w:cstheme="minorHAnsi"/>
          <w:b/>
          <w:bCs/>
          <w:sz w:val="26"/>
          <w:szCs w:val="26"/>
        </w:rPr>
        <w:t>Limitations</w:t>
      </w:r>
      <w:r>
        <w:rPr>
          <w:rFonts w:cstheme="minorHAnsi"/>
          <w:b/>
          <w:bCs/>
          <w:sz w:val="26"/>
          <w:szCs w:val="26"/>
        </w:rPr>
        <w:t xml:space="preserve"> of the study</w:t>
      </w:r>
    </w:p>
    <w:p w14:paraId="3D2218FA" w14:textId="29145C88" w:rsidR="005C6858" w:rsidRPr="005C6858" w:rsidRDefault="005C6858" w:rsidP="005C6858">
      <w:pPr>
        <w:pStyle w:val="BodyText"/>
        <w:tabs>
          <w:tab w:val="left" w:pos="4678"/>
        </w:tabs>
        <w:rPr>
          <w:rFonts w:cstheme="minorHAnsi"/>
          <w:sz w:val="24"/>
          <w:szCs w:val="24"/>
        </w:rPr>
      </w:pPr>
      <w:r w:rsidRPr="005C6858">
        <w:rPr>
          <w:rFonts w:cstheme="minorHAnsi"/>
          <w:sz w:val="24"/>
          <w:szCs w:val="24"/>
        </w:rPr>
        <w:t>This study was conducted on a single species (</w:t>
      </w:r>
      <w:r w:rsidRPr="005C6858">
        <w:rPr>
          <w:rFonts w:cstheme="minorHAnsi"/>
          <w:i/>
          <w:iCs/>
          <w:sz w:val="24"/>
          <w:szCs w:val="24"/>
        </w:rPr>
        <w:t>Labeo rohita</w:t>
      </w:r>
      <w:r w:rsidRPr="005C6858">
        <w:rPr>
          <w:rFonts w:cstheme="minorHAnsi"/>
          <w:sz w:val="24"/>
          <w:szCs w:val="24"/>
        </w:rPr>
        <w:t>) under controlled laboratory conditions, with both groups exposed to the same high dose of BPA</w:t>
      </w:r>
      <w:r w:rsidR="00760498">
        <w:rPr>
          <w:rFonts w:cstheme="minorHAnsi"/>
          <w:sz w:val="24"/>
          <w:szCs w:val="24"/>
        </w:rPr>
        <w:t>,</w:t>
      </w:r>
      <w:r w:rsidRPr="005C6858">
        <w:rPr>
          <w:rFonts w:cstheme="minorHAnsi"/>
          <w:sz w:val="24"/>
          <w:szCs w:val="24"/>
        </w:rPr>
        <w:t xml:space="preserve"> it does not reflect the variability of natural environments or different exposure levels. Future investigations should include quantitative analyses, varied concentrations and durations of flaxseed supplementation, and comparative studies across multiple fish species to strengthen the general applicability of flaxseed</w:t>
      </w:r>
      <w:r w:rsidRPr="005C6858">
        <w:rPr>
          <w:rFonts w:cstheme="minorHAnsi"/>
          <w:sz w:val="24"/>
          <w:szCs w:val="24"/>
        </w:rPr>
        <w:noBreakHyphen/>
        <w:t>based interventions.</w:t>
      </w:r>
    </w:p>
    <w:p w14:paraId="0F10ABE3" w14:textId="677A2817" w:rsidR="00887F5A" w:rsidRPr="00887F5A" w:rsidRDefault="00887F5A" w:rsidP="00887F5A">
      <w:pPr>
        <w:pStyle w:val="BodyText"/>
        <w:tabs>
          <w:tab w:val="left" w:pos="4678"/>
        </w:tabs>
        <w:rPr>
          <w:rFonts w:cstheme="minorHAnsi"/>
          <w:sz w:val="24"/>
          <w:szCs w:val="24"/>
        </w:rPr>
      </w:pPr>
      <w:r w:rsidRPr="005C6858">
        <w:rPr>
          <w:rFonts w:cstheme="minorHAnsi"/>
          <w:b/>
          <w:bCs/>
          <w:sz w:val="24"/>
          <w:szCs w:val="24"/>
        </w:rPr>
        <w:t>COMPETING INTERESTS DISCLAIMER</w:t>
      </w:r>
      <w:r w:rsidRPr="00887F5A">
        <w:rPr>
          <w:rFonts w:cstheme="minorHAnsi"/>
          <w:sz w:val="24"/>
          <w:szCs w:val="24"/>
        </w:rPr>
        <w:t>:</w:t>
      </w:r>
    </w:p>
    <w:p w14:paraId="318F20CD" w14:textId="0D9EE029" w:rsidR="00887F5A" w:rsidRDefault="00887F5A" w:rsidP="00887F5A">
      <w:pPr>
        <w:pStyle w:val="BodyText"/>
        <w:tabs>
          <w:tab w:val="left" w:pos="4678"/>
        </w:tabs>
        <w:rPr>
          <w:rFonts w:cstheme="minorHAnsi"/>
          <w:sz w:val="24"/>
          <w:szCs w:val="24"/>
        </w:rPr>
      </w:pPr>
      <w:r w:rsidRPr="00887F5A">
        <w:rPr>
          <w:rFonts w:cstheme="minorHAnsi"/>
          <w:sz w:val="24"/>
          <w:szCs w:val="24"/>
        </w:rPr>
        <w:t>Authors have declared that they have no known competing financial interests OR non-financial interests OR personal relationships that could have appeared to influence the work reported in this paper.</w:t>
      </w:r>
    </w:p>
    <w:p w14:paraId="5C370AB7" w14:textId="77777777" w:rsidR="00425831" w:rsidRPr="005C6858" w:rsidRDefault="00425831" w:rsidP="00425831">
      <w:pPr>
        <w:spacing w:after="0" w:line="240" w:lineRule="auto"/>
        <w:rPr>
          <w:rFonts w:ascii="Arial" w:eastAsia="Calibri" w:hAnsi="Arial" w:cs="Arial"/>
          <w:b/>
          <w:bCs/>
          <w:lang w:val="en-US"/>
          <w14:ligatures w14:val="none"/>
        </w:rPr>
      </w:pPr>
      <w:bookmarkStart w:id="4" w:name="_Hlk198031404"/>
      <w:bookmarkStart w:id="5" w:name="_Hlk221186719"/>
      <w:r w:rsidRPr="005C6858">
        <w:rPr>
          <w:rFonts w:ascii="Arial" w:eastAsia="Calibri" w:hAnsi="Arial" w:cs="Arial"/>
          <w:b/>
          <w:bCs/>
          <w:lang w:val="en-US"/>
          <w14:ligatures w14:val="none"/>
        </w:rPr>
        <w:t>Disclaimer (Artificial intelligence)</w:t>
      </w:r>
    </w:p>
    <w:p w14:paraId="46A2F655" w14:textId="77777777" w:rsidR="00425831" w:rsidRPr="005C6858" w:rsidRDefault="00425831" w:rsidP="005C6858">
      <w:pPr>
        <w:pStyle w:val="NoSpacing"/>
        <w:rPr>
          <w:rFonts w:ascii="Arial" w:eastAsia="Calibri" w:hAnsi="Arial" w:cs="Arial"/>
          <w:b/>
          <w:bCs/>
          <w:lang w:val="en-US"/>
          <w14:ligatures w14:val="none"/>
        </w:rPr>
      </w:pPr>
    </w:p>
    <w:p w14:paraId="74D0EB46" w14:textId="5599A0C9" w:rsidR="00425831" w:rsidRPr="005C6858" w:rsidRDefault="00425831" w:rsidP="00425831">
      <w:pPr>
        <w:spacing w:after="0" w:line="240" w:lineRule="auto"/>
        <w:rPr>
          <w:rFonts w:ascii="Arial" w:eastAsia="Calibri" w:hAnsi="Arial" w:cs="Arial"/>
          <w:lang w:val="en-US"/>
          <w14:ligatures w14:val="none"/>
        </w:rPr>
      </w:pPr>
      <w:r w:rsidRPr="00760498">
        <w:rPr>
          <w:rFonts w:eastAsia="Calibri" w:cstheme="minorHAnsi"/>
          <w:sz w:val="24"/>
          <w:szCs w:val="24"/>
          <w:lang w:val="en-US"/>
          <w14:ligatures w14:val="none"/>
        </w:rPr>
        <w:t xml:space="preserve">Author(s) hereby </w:t>
      </w:r>
      <w:r w:rsidR="005C6858" w:rsidRPr="00760498">
        <w:rPr>
          <w:rFonts w:eastAsia="Calibri" w:cstheme="minorHAnsi"/>
          <w:sz w:val="24"/>
          <w:szCs w:val="24"/>
          <w:lang w:val="en-US"/>
          <w14:ligatures w14:val="none"/>
        </w:rPr>
        <w:t>declares</w:t>
      </w:r>
      <w:r w:rsidRPr="00760498">
        <w:rPr>
          <w:rFonts w:eastAsia="Calibri" w:cstheme="minorHAnsi"/>
          <w:sz w:val="24"/>
          <w:szCs w:val="24"/>
          <w:lang w:val="en-US"/>
          <w14:ligatures w14:val="none"/>
        </w:rPr>
        <w:t xml:space="preserve"> that NO generative AI technologies such as Large Language Models (ChatGPT, COPILOT, etc.) and text-to-image generators have been used during the writing or editing of this manuscript</w:t>
      </w:r>
      <w:r w:rsidRPr="005C6858">
        <w:rPr>
          <w:rFonts w:ascii="Arial" w:eastAsia="Calibri" w:hAnsi="Arial" w:cs="Arial"/>
          <w:lang w:val="en-US"/>
          <w14:ligatures w14:val="none"/>
        </w:rPr>
        <w:t xml:space="preserve">. </w:t>
      </w:r>
    </w:p>
    <w:bookmarkEnd w:id="4"/>
    <w:p w14:paraId="0DDED8D0" w14:textId="77777777" w:rsidR="00425831" w:rsidRPr="00642960" w:rsidRDefault="00425831" w:rsidP="00642960">
      <w:pPr>
        <w:pStyle w:val="NoSpacing"/>
        <w:spacing w:after="200" w:line="276" w:lineRule="auto"/>
        <w:rPr>
          <w:rFonts w:ascii="Calibri" w:eastAsia="Calibri" w:hAnsi="Calibri" w:cs="Times New Roman"/>
          <w:lang w:val="en-US"/>
          <w14:ligatures w14:val="none"/>
        </w:rPr>
      </w:pPr>
    </w:p>
    <w:bookmarkEnd w:id="5"/>
    <w:p w14:paraId="659EB879" w14:textId="77777777" w:rsidR="00887F5A" w:rsidRPr="00CC7AF5" w:rsidRDefault="00887F5A" w:rsidP="00B51C51">
      <w:pPr>
        <w:pStyle w:val="BodyText"/>
        <w:tabs>
          <w:tab w:val="left" w:pos="4678"/>
        </w:tabs>
        <w:rPr>
          <w:rFonts w:cstheme="minorHAnsi"/>
          <w:sz w:val="24"/>
          <w:szCs w:val="24"/>
        </w:rPr>
      </w:pPr>
    </w:p>
    <w:p w14:paraId="07146882" w14:textId="77777777" w:rsidR="002113AF" w:rsidRPr="00CC7AF5" w:rsidRDefault="002113AF" w:rsidP="00B51C51">
      <w:pPr>
        <w:tabs>
          <w:tab w:val="left" w:pos="4678"/>
        </w:tabs>
        <w:jc w:val="both"/>
        <w:rPr>
          <w:rFonts w:cstheme="minorHAnsi"/>
          <w:b/>
          <w:bCs/>
          <w:sz w:val="26"/>
          <w:szCs w:val="26"/>
        </w:rPr>
      </w:pPr>
      <w:r w:rsidRPr="00CC7AF5">
        <w:rPr>
          <w:rFonts w:cstheme="minorHAnsi"/>
          <w:b/>
          <w:bCs/>
          <w:sz w:val="26"/>
          <w:szCs w:val="26"/>
        </w:rPr>
        <w:t>References</w:t>
      </w:r>
      <w:r w:rsidR="003C306B" w:rsidRPr="00CC7AF5">
        <w:rPr>
          <w:rFonts w:cstheme="minorHAnsi"/>
          <w:b/>
          <w:bCs/>
          <w:sz w:val="26"/>
          <w:szCs w:val="26"/>
        </w:rPr>
        <w:t xml:space="preserve">                                                                                                                                                                                                                                                                                                                                                                                                                                                                                                                                                                                                                                                                                                                                       </w:t>
      </w:r>
      <w:r w:rsidRPr="00CC7AF5">
        <w:rPr>
          <w:rFonts w:cstheme="minorHAnsi"/>
          <w:b/>
          <w:bCs/>
          <w:sz w:val="26"/>
          <w:szCs w:val="26"/>
        </w:rPr>
        <w:t xml:space="preserve">   </w:t>
      </w:r>
    </w:p>
    <w:p w14:paraId="5833FFDC" w14:textId="674CEA1A" w:rsidR="00284A03" w:rsidRPr="00CC7AF5" w:rsidRDefault="00284A03" w:rsidP="00284A03">
      <w:pPr>
        <w:tabs>
          <w:tab w:val="left" w:pos="4678"/>
        </w:tabs>
        <w:jc w:val="both"/>
        <w:rPr>
          <w:rFonts w:cstheme="minorHAnsi"/>
          <w:sz w:val="24"/>
          <w:szCs w:val="24"/>
        </w:rPr>
      </w:pPr>
      <w:r w:rsidRPr="00CC7AF5">
        <w:rPr>
          <w:rFonts w:cstheme="minorHAnsi"/>
          <w:sz w:val="24"/>
          <w:szCs w:val="24"/>
        </w:rPr>
        <w:t xml:space="preserve"> Abdel-Moneim AE, Dkhil MA., Al-Quraishy S. (2011). The redox status in rats treated with flaxseed oil and lead-induced hepatotoxicity. Biol Trace Element Res 143:457–467</w:t>
      </w:r>
    </w:p>
    <w:p w14:paraId="5DEB7908"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Ahmad S, Akmal Hasnain., Shahzad K., Khan MKA., and Jabeen F. (2024). Evaluating the Toxicity Induced by Bisphenol F in Labeo rohita Fish Using Multiple Biomarker Approach. Scientifica. Article ID 8646751 </w:t>
      </w:r>
      <w:hyperlink r:id="rId14" w:history="1">
        <w:r w:rsidRPr="00CC7AF5">
          <w:rPr>
            <w:rStyle w:val="Hyperlink"/>
            <w:rFonts w:cstheme="minorHAnsi"/>
            <w:sz w:val="24"/>
            <w:szCs w:val="24"/>
          </w:rPr>
          <w:t>https://doi.org/10.1155/2024/8646751</w:t>
        </w:r>
      </w:hyperlink>
    </w:p>
    <w:p w14:paraId="2D8F0724" w14:textId="77777777" w:rsidR="00284A03" w:rsidRDefault="00284A03" w:rsidP="00B51C51">
      <w:pPr>
        <w:tabs>
          <w:tab w:val="left" w:pos="4678"/>
        </w:tabs>
        <w:ind w:hanging="568"/>
        <w:jc w:val="both"/>
      </w:pPr>
      <w:r w:rsidRPr="00CC7AF5">
        <w:rPr>
          <w:rFonts w:cstheme="minorHAnsi"/>
          <w:sz w:val="24"/>
          <w:szCs w:val="24"/>
        </w:rPr>
        <w:t xml:space="preserve">           Akram R, Iqbal R, Hussain R. &amp; Ali M. (2021). New Insights into Hematological, Serum Biochemical and Histopathological Toxicity of Bisphenol A on Bighead Carp (</w:t>
      </w:r>
      <w:r w:rsidRPr="00CC7AF5">
        <w:rPr>
          <w:rFonts w:cstheme="minorHAnsi"/>
          <w:i/>
          <w:iCs/>
          <w:sz w:val="24"/>
          <w:szCs w:val="24"/>
        </w:rPr>
        <w:t>Aristichthys Nobils</w:t>
      </w:r>
      <w:r w:rsidRPr="00CC7AF5">
        <w:rPr>
          <w:rFonts w:cstheme="minorHAnsi"/>
          <w:sz w:val="24"/>
          <w:szCs w:val="24"/>
        </w:rPr>
        <w:t xml:space="preserve">) Under Long-Term Exposure. Research Square. DOI: </w:t>
      </w:r>
      <w:hyperlink r:id="rId15" w:history="1">
        <w:r w:rsidRPr="00CC7AF5">
          <w:rPr>
            <w:rStyle w:val="Hyperlink"/>
            <w:rFonts w:cstheme="minorHAnsi"/>
            <w:sz w:val="24"/>
            <w:szCs w:val="24"/>
          </w:rPr>
          <w:t>https://doi.org/10.21203/rs.3.rs-186716/v1</w:t>
        </w:r>
      </w:hyperlink>
      <w:r>
        <w:t xml:space="preserve">     </w:t>
      </w:r>
    </w:p>
    <w:p w14:paraId="6311C4BF" w14:textId="77777777" w:rsidR="00284A03" w:rsidRPr="00CC7AF5" w:rsidRDefault="00284A03" w:rsidP="00B51C51">
      <w:pPr>
        <w:tabs>
          <w:tab w:val="left" w:pos="4678"/>
        </w:tabs>
        <w:ind w:left="142" w:hanging="568"/>
        <w:jc w:val="both"/>
        <w:rPr>
          <w:rFonts w:cstheme="minorHAnsi"/>
          <w:sz w:val="24"/>
          <w:szCs w:val="24"/>
        </w:rPr>
      </w:pPr>
      <w:r w:rsidRPr="00CC7AF5">
        <w:rPr>
          <w:rFonts w:cstheme="minorHAnsi"/>
          <w:sz w:val="24"/>
          <w:szCs w:val="24"/>
        </w:rPr>
        <w:t xml:space="preserve">        Alesci A, Cicero N, Fumia A, Petrarca C, Mangifesta R, Nava V, Lo Cascio P, Gangemi S, Di Gioacchino M, Lauriano E.R. (2022). Histological and Chemical Analysis of Heavy Metals in Kidney and Gills of </w:t>
      </w:r>
      <w:proofErr w:type="spellStart"/>
      <w:r w:rsidRPr="00CC7AF5">
        <w:rPr>
          <w:rFonts w:cstheme="minorHAnsi"/>
          <w:i/>
          <w:iCs/>
          <w:sz w:val="24"/>
          <w:szCs w:val="24"/>
        </w:rPr>
        <w:t>Boops</w:t>
      </w:r>
      <w:proofErr w:type="spellEnd"/>
      <w:r w:rsidRPr="00CC7AF5">
        <w:rPr>
          <w:rFonts w:cstheme="minorHAnsi"/>
          <w:i/>
          <w:iCs/>
          <w:sz w:val="24"/>
          <w:szCs w:val="24"/>
        </w:rPr>
        <w:t xml:space="preserve"> </w:t>
      </w:r>
      <w:proofErr w:type="spellStart"/>
      <w:r w:rsidRPr="00CC7AF5">
        <w:rPr>
          <w:rFonts w:cstheme="minorHAnsi"/>
          <w:i/>
          <w:iCs/>
          <w:sz w:val="24"/>
          <w:szCs w:val="24"/>
        </w:rPr>
        <w:t>boops</w:t>
      </w:r>
      <w:proofErr w:type="spellEnd"/>
      <w:r w:rsidRPr="00CC7AF5">
        <w:rPr>
          <w:rFonts w:cstheme="minorHAnsi"/>
          <w:sz w:val="24"/>
          <w:szCs w:val="24"/>
        </w:rPr>
        <w:t xml:space="preserve">: </w:t>
      </w:r>
      <w:proofErr w:type="spellStart"/>
      <w:r w:rsidRPr="00CC7AF5">
        <w:rPr>
          <w:rFonts w:cstheme="minorHAnsi"/>
          <w:sz w:val="24"/>
          <w:szCs w:val="24"/>
        </w:rPr>
        <w:t>Melanomacrophages</w:t>
      </w:r>
      <w:proofErr w:type="spellEnd"/>
      <w:r w:rsidRPr="00CC7AF5">
        <w:rPr>
          <w:rFonts w:cstheme="minorHAnsi"/>
          <w:sz w:val="24"/>
          <w:szCs w:val="24"/>
        </w:rPr>
        <w:t xml:space="preserve"> </w:t>
      </w:r>
      <w:proofErr w:type="spellStart"/>
      <w:r w:rsidRPr="00CC7AF5">
        <w:rPr>
          <w:rFonts w:cstheme="minorHAnsi"/>
          <w:sz w:val="24"/>
          <w:szCs w:val="24"/>
        </w:rPr>
        <w:t>Centers</w:t>
      </w:r>
      <w:proofErr w:type="spellEnd"/>
      <w:r w:rsidRPr="00CC7AF5">
        <w:rPr>
          <w:rFonts w:cstheme="minorHAnsi"/>
          <w:sz w:val="24"/>
          <w:szCs w:val="24"/>
        </w:rPr>
        <w:t xml:space="preserve"> and Rodlet Cells as Environmental Biomarkers. Toxics, 10, 218. </w:t>
      </w:r>
      <w:hyperlink r:id="rId16" w:history="1">
        <w:r w:rsidRPr="00CC7AF5">
          <w:rPr>
            <w:rStyle w:val="Hyperlink"/>
            <w:rFonts w:cstheme="minorHAnsi"/>
            <w:sz w:val="24"/>
            <w:szCs w:val="24"/>
          </w:rPr>
          <w:t>https://doi.org/10.3390/toxics10050218</w:t>
        </w:r>
      </w:hyperlink>
    </w:p>
    <w:p w14:paraId="3BB5B6F8" w14:textId="77777777" w:rsidR="00284A03" w:rsidRPr="009B4AD6" w:rsidRDefault="00284A03" w:rsidP="009B4AD6">
      <w:pPr>
        <w:tabs>
          <w:tab w:val="left" w:pos="4678"/>
        </w:tabs>
        <w:ind w:hanging="568"/>
        <w:jc w:val="both"/>
      </w:pPr>
      <w:r>
        <w:t xml:space="preserve">            Anand B. &amp; Garg V. (2025). </w:t>
      </w:r>
      <w:r w:rsidRPr="009B4AD6">
        <w:t xml:space="preserve">Dietary Flaxseed Supplementation Protects Against Bisphenol A toxicity: Evidence from Biochemical Assessments </w:t>
      </w:r>
      <w:proofErr w:type="gramStart"/>
      <w:r w:rsidRPr="009B4AD6">
        <w:t>In</w:t>
      </w:r>
      <w:proofErr w:type="gramEnd"/>
      <w:r w:rsidRPr="009B4AD6">
        <w:t xml:space="preserve"> Fish</w:t>
      </w:r>
      <w:r>
        <w:t>. I</w:t>
      </w:r>
      <w:r w:rsidRPr="009B4AD6">
        <w:t>nternational Journal of Life Sciences, Biotechnology and Pharma Research 14</w:t>
      </w:r>
      <w:r>
        <w:t>: 1184-1189.</w:t>
      </w:r>
    </w:p>
    <w:p w14:paraId="45390AEE" w14:textId="77777777" w:rsidR="00284A03" w:rsidRDefault="00284A03" w:rsidP="00710B39">
      <w:pPr>
        <w:tabs>
          <w:tab w:val="left" w:pos="4678"/>
        </w:tabs>
        <w:ind w:hanging="1418"/>
        <w:jc w:val="both"/>
        <w:rPr>
          <w:rFonts w:cstheme="minorHAnsi"/>
          <w:sz w:val="24"/>
          <w:szCs w:val="24"/>
        </w:rPr>
      </w:pPr>
      <w:r>
        <w:rPr>
          <w:rFonts w:cstheme="minorHAnsi"/>
          <w:sz w:val="24"/>
          <w:szCs w:val="24"/>
        </w:rPr>
        <w:lastRenderedPageBreak/>
        <w:t xml:space="preserve">                           </w:t>
      </w:r>
      <w:r w:rsidRPr="00CC7AF5">
        <w:rPr>
          <w:rFonts w:cstheme="minorHAnsi"/>
          <w:sz w:val="24"/>
          <w:szCs w:val="24"/>
        </w:rPr>
        <w:t>Barthet V J, Klensporf-Pawlik D, Przybylski R. (2014). Antioxidant activity of flaxseed meal components. Can. J. Plant Sci. 94, 593–602</w:t>
      </w:r>
    </w:p>
    <w:p w14:paraId="38652733" w14:textId="77777777" w:rsidR="00284A03" w:rsidRDefault="00284A03" w:rsidP="00B51C51">
      <w:pPr>
        <w:tabs>
          <w:tab w:val="left" w:pos="4678"/>
        </w:tabs>
        <w:ind w:hanging="284"/>
        <w:jc w:val="both"/>
        <w:rPr>
          <w:rFonts w:cstheme="minorHAnsi"/>
          <w:sz w:val="24"/>
          <w:szCs w:val="24"/>
        </w:rPr>
      </w:pPr>
      <w:r w:rsidRPr="00CC7AF5">
        <w:rPr>
          <w:rFonts w:cstheme="minorHAnsi"/>
          <w:sz w:val="24"/>
          <w:szCs w:val="24"/>
        </w:rPr>
        <w:t xml:space="preserve">      Basheer C, Lee, K H, Tan S K. (2004). Endocrine disrupting alkylphenols and bisphenol-A in coastal waters and supermarket seafood from Singapore. Marine Pollution Bulletin 48 :1145–1167</w:t>
      </w:r>
    </w:p>
    <w:p w14:paraId="1B9DA818" w14:textId="77777777" w:rsidR="00284A03" w:rsidRPr="00CC7AF5" w:rsidRDefault="00284A03" w:rsidP="00710B39">
      <w:pPr>
        <w:tabs>
          <w:tab w:val="left" w:pos="4678"/>
        </w:tabs>
        <w:ind w:hanging="1418"/>
        <w:jc w:val="both"/>
        <w:rPr>
          <w:rFonts w:cstheme="minorHAnsi"/>
          <w:sz w:val="24"/>
          <w:szCs w:val="24"/>
        </w:rPr>
      </w:pPr>
      <w:r>
        <w:rPr>
          <w:rFonts w:cstheme="minorHAnsi"/>
          <w:sz w:val="24"/>
          <w:szCs w:val="24"/>
        </w:rPr>
        <w:t xml:space="preserve">                           </w:t>
      </w:r>
      <w:r w:rsidRPr="00CC7AF5">
        <w:rPr>
          <w:rFonts w:cstheme="minorHAnsi"/>
          <w:sz w:val="24"/>
          <w:szCs w:val="24"/>
        </w:rPr>
        <w:t>Best CA, Cluette-Brown JE, Teruya M, Teruya A, Laposata M. (2003). Red blood cell fatty acid ethyl esters: a significant component of fatty acid ethyl esters in the blood. J Lipid Res 44:612–620</w:t>
      </w:r>
    </w:p>
    <w:p w14:paraId="0A466F06"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Bharti S, &amp; Rasool F, (2021). Analysis of the biochemical and histopathological impact of a mild dose of commercial malathion on </w:t>
      </w:r>
      <w:r w:rsidRPr="00CC7AF5">
        <w:rPr>
          <w:rFonts w:cstheme="minorHAnsi"/>
          <w:i/>
          <w:iCs/>
          <w:sz w:val="24"/>
          <w:szCs w:val="24"/>
        </w:rPr>
        <w:t xml:space="preserve">Channa punctatus </w:t>
      </w:r>
      <w:r w:rsidRPr="00CC7AF5">
        <w:rPr>
          <w:rFonts w:cstheme="minorHAnsi"/>
          <w:sz w:val="24"/>
          <w:szCs w:val="24"/>
        </w:rPr>
        <w:t>(Bloch) fish. Toxicology Reports 8; 443–455</w:t>
      </w:r>
    </w:p>
    <w:p w14:paraId="4B1DE589"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Bhathena S J, Ali AA, Mohamed AI, Hansen C.T. and Velasquez M.T, (2002). Differential effects of dietary flaxseed protein and soy protein on plasma triglyceride and uric acid levels in animal models. Journal of Nutritional Biochemistry, 13: 684–689.</w:t>
      </w:r>
    </w:p>
    <w:p w14:paraId="54FBA6FD"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Bindhumol V, Chitra K C, &amp; Mathur P </w:t>
      </w:r>
      <w:proofErr w:type="spellStart"/>
      <w:r w:rsidRPr="00CC7AF5">
        <w:rPr>
          <w:rFonts w:cstheme="minorHAnsi"/>
          <w:sz w:val="24"/>
          <w:szCs w:val="24"/>
        </w:rPr>
        <w:t>P</w:t>
      </w:r>
      <w:proofErr w:type="spellEnd"/>
      <w:r w:rsidRPr="00CC7AF5">
        <w:rPr>
          <w:rFonts w:cstheme="minorHAnsi"/>
          <w:sz w:val="24"/>
          <w:szCs w:val="24"/>
        </w:rPr>
        <w:t xml:space="preserve">. (2003). Bisphenol A induces reactive oxygen species generation in the liver and kidney of male rats. Toxicology, 188(2–3), 117–124. </w:t>
      </w:r>
      <w:hyperlink r:id="rId17" w:history="1">
        <w:r w:rsidRPr="00CC7AF5">
          <w:rPr>
            <w:rStyle w:val="Hyperlink"/>
            <w:rFonts w:cstheme="minorHAnsi"/>
            <w:sz w:val="24"/>
            <w:szCs w:val="24"/>
          </w:rPr>
          <w:t>https://doi.org/10.1016/S0300-483X(03)00190-2</w:t>
        </w:r>
      </w:hyperlink>
      <w:r w:rsidRPr="00CC7AF5">
        <w:rPr>
          <w:rFonts w:cstheme="minorHAnsi"/>
          <w:sz w:val="24"/>
          <w:szCs w:val="24"/>
        </w:rPr>
        <w:t xml:space="preserve">     </w:t>
      </w:r>
    </w:p>
    <w:p w14:paraId="5542192B"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Bourre JM, Dumont O, Durand G. (2004). Dose-effect of dietary oleic acid: oleic acid is       conditionally essential for some organs. Reprod Nutr Dev 44(4):371–38</w:t>
      </w:r>
    </w:p>
    <w:p w14:paraId="63CC579E"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Chiplunkar S. &amp; Andhare V. (2023). Effects of Bisphenol A on the liver histopathology of Indian major carp</w:t>
      </w:r>
      <w:r w:rsidRPr="00CC7AF5">
        <w:rPr>
          <w:rFonts w:cstheme="minorHAnsi"/>
          <w:i/>
          <w:iCs/>
          <w:sz w:val="24"/>
          <w:szCs w:val="24"/>
        </w:rPr>
        <w:t>, Labeo rohita</w:t>
      </w:r>
      <w:r w:rsidRPr="00CC7AF5">
        <w:rPr>
          <w:rFonts w:cstheme="minorHAnsi"/>
          <w:sz w:val="24"/>
          <w:szCs w:val="24"/>
        </w:rPr>
        <w:t xml:space="preserve"> (Hamilton, 1822). IJCRT, 11;39-44</w:t>
      </w:r>
    </w:p>
    <w:p w14:paraId="314A2FCD"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Chitra KC. &amp; Maiby S. (2014). Oxidative stress of Bisphenol-A and its adverse effects on liver of fresh water fish </w:t>
      </w:r>
      <w:r w:rsidRPr="00CC7AF5">
        <w:rPr>
          <w:rFonts w:cstheme="minorHAnsi"/>
          <w:i/>
          <w:iCs/>
          <w:sz w:val="24"/>
          <w:szCs w:val="24"/>
        </w:rPr>
        <w:t>Oreochromis mossambicus</w:t>
      </w:r>
      <w:r w:rsidRPr="00CC7AF5">
        <w:rPr>
          <w:rFonts w:cstheme="minorHAnsi"/>
          <w:sz w:val="24"/>
          <w:szCs w:val="24"/>
        </w:rPr>
        <w:t>. IJSR ;3(7):221-224</w:t>
      </w:r>
    </w:p>
    <w:p w14:paraId="0618986E"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Faheem M, and Lone K.P. (2017). Oxidative stress and histopathologic biomarkers of exposure to bisphenol-A in the freshwater fish </w:t>
      </w:r>
      <w:r w:rsidRPr="00CC7AF5">
        <w:rPr>
          <w:rFonts w:cstheme="minorHAnsi"/>
          <w:i/>
          <w:iCs/>
          <w:sz w:val="24"/>
          <w:szCs w:val="24"/>
        </w:rPr>
        <w:t xml:space="preserve">Ctenopharyngodon idella. </w:t>
      </w:r>
      <w:r w:rsidRPr="00CC7AF5">
        <w:rPr>
          <w:rFonts w:cstheme="minorHAnsi"/>
          <w:sz w:val="24"/>
          <w:szCs w:val="24"/>
        </w:rPr>
        <w:t>Braz. J. Pharm</w:t>
      </w:r>
      <w:r w:rsidRPr="00CC7AF5">
        <w:rPr>
          <w:rFonts w:cstheme="minorHAnsi"/>
          <w:i/>
          <w:iCs/>
          <w:sz w:val="24"/>
          <w:szCs w:val="24"/>
        </w:rPr>
        <w:t>.</w:t>
      </w:r>
      <w:r w:rsidRPr="00CC7AF5">
        <w:rPr>
          <w:rFonts w:cstheme="minorHAnsi"/>
          <w:sz w:val="24"/>
          <w:szCs w:val="24"/>
        </w:rPr>
        <w:t xml:space="preserve"> Sci.;53(3): e17003 </w:t>
      </w:r>
      <w:hyperlink r:id="rId18" w:history="1">
        <w:r w:rsidRPr="00CC7AF5">
          <w:rPr>
            <w:rStyle w:val="Hyperlink"/>
            <w:rFonts w:cstheme="minorHAnsi"/>
            <w:sz w:val="24"/>
            <w:szCs w:val="24"/>
          </w:rPr>
          <w:t>https://doi.org/10.1590/s2175-97902017000317003</w:t>
        </w:r>
      </w:hyperlink>
    </w:p>
    <w:p w14:paraId="789C55FA"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Faheem M, Khaliq S. and Lone K.P. (2019). Effect of Bisphenol-A on serum biochemistry and liver function in the freshwater fish, </w:t>
      </w:r>
      <w:proofErr w:type="spellStart"/>
      <w:r w:rsidRPr="00CC7AF5">
        <w:rPr>
          <w:rFonts w:cstheme="minorHAnsi"/>
          <w:i/>
          <w:iCs/>
          <w:sz w:val="24"/>
          <w:szCs w:val="24"/>
        </w:rPr>
        <w:t>Catla</w:t>
      </w:r>
      <w:proofErr w:type="spellEnd"/>
      <w:r w:rsidRPr="00CC7AF5">
        <w:rPr>
          <w:rFonts w:cstheme="minorHAnsi"/>
          <w:i/>
          <w:iCs/>
          <w:sz w:val="24"/>
          <w:szCs w:val="24"/>
        </w:rPr>
        <w:t xml:space="preserve"> </w:t>
      </w:r>
      <w:proofErr w:type="spellStart"/>
      <w:r w:rsidRPr="00CC7AF5">
        <w:rPr>
          <w:rFonts w:cstheme="minorHAnsi"/>
          <w:i/>
          <w:iCs/>
          <w:sz w:val="24"/>
          <w:szCs w:val="24"/>
        </w:rPr>
        <w:t>catla</w:t>
      </w:r>
      <w:proofErr w:type="spellEnd"/>
      <w:r w:rsidRPr="00CC7AF5">
        <w:rPr>
          <w:rFonts w:cstheme="minorHAnsi"/>
          <w:sz w:val="24"/>
          <w:szCs w:val="24"/>
        </w:rPr>
        <w:t>. Pakistan Veterinary Journal. 39(1):71-75.</w:t>
      </w:r>
    </w:p>
    <w:p w14:paraId="209B437F"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Farzana K F, Abubacker SF, Ruckmani A, Vijayalakshmi K, Karunya L G, Shri Rajni S, &amp; Duraivel M, (2015). Effects of Flax Seeds Supplementation in Polycystic Ovarian Syndrome. Int. J. Pharm. Sci. Rev. Res</w:t>
      </w:r>
      <w:r w:rsidRPr="00CC7AF5">
        <w:rPr>
          <w:rFonts w:cstheme="minorHAnsi"/>
          <w:i/>
          <w:iCs/>
          <w:sz w:val="24"/>
          <w:szCs w:val="24"/>
        </w:rPr>
        <w:t>.,</w:t>
      </w:r>
      <w:r w:rsidRPr="00CC7AF5">
        <w:rPr>
          <w:rFonts w:cstheme="minorHAnsi"/>
          <w:sz w:val="24"/>
          <w:szCs w:val="24"/>
        </w:rPr>
        <w:t xml:space="preserve"> 31(1): 113-119. ISSN 0976 – 044X</w:t>
      </w:r>
    </w:p>
    <w:p w14:paraId="7F79135C" w14:textId="77777777" w:rsidR="00284A03" w:rsidRPr="00CC7AF5" w:rsidRDefault="00284A03" w:rsidP="00AF3B19">
      <w:pPr>
        <w:tabs>
          <w:tab w:val="left" w:pos="4678"/>
        </w:tabs>
        <w:ind w:hanging="284"/>
        <w:jc w:val="both"/>
        <w:rPr>
          <w:rFonts w:cstheme="minorHAnsi"/>
          <w:sz w:val="24"/>
          <w:szCs w:val="24"/>
        </w:rPr>
      </w:pPr>
      <w:r w:rsidRPr="00CC7AF5">
        <w:rPr>
          <w:rFonts w:cstheme="minorHAnsi"/>
          <w:sz w:val="24"/>
          <w:szCs w:val="24"/>
        </w:rPr>
        <w:t xml:space="preserve">      Flint S, Markle T, Thompson S, Wallace E. (2012). Bisphenol A exposure, effects, and policy: a wildlife perspective. J Environ Manage 104:19–34. </w:t>
      </w:r>
    </w:p>
    <w:p w14:paraId="62E8A169"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w:t>
      </w:r>
      <w:r w:rsidRPr="00CC7AF5">
        <w:rPr>
          <w:rFonts w:cstheme="minorHAnsi"/>
          <w:kern w:val="0"/>
          <w:sz w:val="24"/>
          <w:szCs w:val="24"/>
        </w:rPr>
        <w:t>Hasan J, Ferdous S R, Rabiya S B A, Hossain M F, Hasan AKM, and Shahjahan M. (2022).  Histopathological responses and recovery in gills and liver of Nile tilapia (</w:t>
      </w:r>
      <w:r w:rsidRPr="00CC7AF5">
        <w:rPr>
          <w:rFonts w:cstheme="minorHAnsi"/>
          <w:i/>
          <w:iCs/>
          <w:kern w:val="0"/>
          <w:sz w:val="24"/>
          <w:szCs w:val="24"/>
        </w:rPr>
        <w:t>Oreochromis niloticus</w:t>
      </w:r>
      <w:r w:rsidRPr="00CC7AF5">
        <w:rPr>
          <w:rFonts w:cstheme="minorHAnsi"/>
          <w:kern w:val="0"/>
          <w:sz w:val="24"/>
          <w:szCs w:val="24"/>
        </w:rPr>
        <w:t>) exposed to diesel oil. Toxicology Reports 9 1863–1868.</w:t>
      </w:r>
    </w:p>
    <w:p w14:paraId="1185360E" w14:textId="77777777" w:rsidR="00284A03" w:rsidRPr="00AF3B19" w:rsidRDefault="00284A03" w:rsidP="00AF3B19">
      <w:pPr>
        <w:tabs>
          <w:tab w:val="left" w:pos="4678"/>
        </w:tabs>
        <w:ind w:hanging="284"/>
        <w:jc w:val="both"/>
        <w:rPr>
          <w:rFonts w:cstheme="minorHAnsi"/>
          <w:kern w:val="0"/>
          <w:sz w:val="24"/>
          <w:szCs w:val="24"/>
        </w:rPr>
      </w:pPr>
      <w:r w:rsidRPr="00CC7AF5">
        <w:rPr>
          <w:rFonts w:cstheme="minorHAnsi"/>
          <w:kern w:val="0"/>
          <w:sz w:val="24"/>
          <w:szCs w:val="24"/>
        </w:rPr>
        <w:lastRenderedPageBreak/>
        <w:t xml:space="preserve">     </w:t>
      </w:r>
      <w:r>
        <w:rPr>
          <w:rFonts w:cstheme="minorHAnsi"/>
          <w:kern w:val="0"/>
          <w:sz w:val="24"/>
          <w:szCs w:val="24"/>
        </w:rPr>
        <w:t>Herdia-Garcia G., Elizalde-Velazquez G A., Gomez-</w:t>
      </w:r>
      <w:proofErr w:type="spellStart"/>
      <w:r>
        <w:rPr>
          <w:rFonts w:cstheme="minorHAnsi"/>
          <w:kern w:val="0"/>
          <w:sz w:val="24"/>
          <w:szCs w:val="24"/>
        </w:rPr>
        <w:t>Olivian</w:t>
      </w:r>
      <w:proofErr w:type="spellEnd"/>
      <w:r>
        <w:rPr>
          <w:rFonts w:cstheme="minorHAnsi"/>
          <w:kern w:val="0"/>
          <w:sz w:val="24"/>
          <w:szCs w:val="24"/>
        </w:rPr>
        <w:t xml:space="preserve"> L M., Islas-Flores H., Garcia-Medina S., et al., (2023). </w:t>
      </w:r>
      <w:r w:rsidRPr="00CC7AF5">
        <w:rPr>
          <w:rFonts w:cstheme="minorHAnsi"/>
          <w:kern w:val="0"/>
          <w:sz w:val="24"/>
          <w:szCs w:val="24"/>
        </w:rPr>
        <w:t xml:space="preserve"> </w:t>
      </w:r>
      <w:r w:rsidRPr="00AF3B19">
        <w:rPr>
          <w:rFonts w:cstheme="minorHAnsi"/>
          <w:kern w:val="0"/>
          <w:sz w:val="24"/>
          <w:szCs w:val="24"/>
        </w:rPr>
        <w:t>Realistic concentrations of Bisphenol-A trigger a neurotoxic response in the brain of </w:t>
      </w:r>
      <w:r w:rsidRPr="00AF3B19">
        <w:rPr>
          <w:rFonts w:cstheme="minorHAnsi"/>
          <w:i/>
          <w:iCs/>
          <w:kern w:val="0"/>
          <w:sz w:val="24"/>
          <w:szCs w:val="24"/>
        </w:rPr>
        <w:t>zebrafish</w:t>
      </w:r>
      <w:r w:rsidRPr="00AF3B19">
        <w:rPr>
          <w:rFonts w:cstheme="minorHAnsi"/>
          <w:kern w:val="0"/>
          <w:sz w:val="24"/>
          <w:szCs w:val="24"/>
        </w:rPr>
        <w:t xml:space="preserve">: Oxidative stress, </w:t>
      </w:r>
      <w:proofErr w:type="spellStart"/>
      <w:r w:rsidRPr="00AF3B19">
        <w:rPr>
          <w:rFonts w:cstheme="minorHAnsi"/>
          <w:kern w:val="0"/>
          <w:sz w:val="24"/>
          <w:szCs w:val="24"/>
        </w:rPr>
        <w:t>behavioral</w:t>
      </w:r>
      <w:proofErr w:type="spellEnd"/>
      <w:r w:rsidRPr="00AF3B19">
        <w:rPr>
          <w:rFonts w:cstheme="minorHAnsi"/>
          <w:kern w:val="0"/>
          <w:sz w:val="24"/>
          <w:szCs w:val="24"/>
        </w:rPr>
        <w:t xml:space="preserve"> impairment, acetylcholinesterase inhibition, and gene expression disruption</w:t>
      </w:r>
      <w:r>
        <w:rPr>
          <w:rFonts w:cstheme="minorHAnsi"/>
          <w:kern w:val="0"/>
          <w:sz w:val="24"/>
          <w:szCs w:val="24"/>
        </w:rPr>
        <w:t>. Chemosphere, 330:138729</w:t>
      </w:r>
    </w:p>
    <w:p w14:paraId="3E7762B2" w14:textId="77777777" w:rsidR="00284A03" w:rsidRPr="00AF3B19" w:rsidRDefault="00284A03" w:rsidP="00AF3B19">
      <w:pPr>
        <w:tabs>
          <w:tab w:val="left" w:pos="4678"/>
        </w:tabs>
        <w:ind w:hanging="284"/>
        <w:jc w:val="both"/>
        <w:rPr>
          <w:rFonts w:cstheme="minorHAnsi"/>
          <w:kern w:val="0"/>
          <w:sz w:val="24"/>
          <w:szCs w:val="24"/>
        </w:rPr>
      </w:pPr>
      <w:r>
        <w:rPr>
          <w:rFonts w:cstheme="minorHAnsi"/>
          <w:kern w:val="0"/>
          <w:sz w:val="24"/>
          <w:szCs w:val="24"/>
        </w:rPr>
        <w:t xml:space="preserve">      </w:t>
      </w:r>
      <w:r w:rsidRPr="00CC7AF5">
        <w:rPr>
          <w:rFonts w:cstheme="minorHAnsi"/>
          <w:kern w:val="0"/>
          <w:sz w:val="24"/>
          <w:szCs w:val="24"/>
        </w:rPr>
        <w:t>Iqbal F, Qureshi I Z &amp; Ali M. (2005). Histopathological Changes in the Liver of a Farmed Cyprinid Fish, Cyprinus Carpio, Following Exposure to Nitrate. Pak. J. Zool</w:t>
      </w:r>
      <w:r w:rsidRPr="00CC7AF5">
        <w:rPr>
          <w:rFonts w:cstheme="minorHAnsi"/>
          <w:b/>
          <w:bCs/>
          <w:kern w:val="0"/>
          <w:sz w:val="24"/>
          <w:szCs w:val="24"/>
        </w:rPr>
        <w:t>.</w:t>
      </w:r>
      <w:r w:rsidRPr="00CC7AF5">
        <w:rPr>
          <w:rFonts w:cstheme="minorHAnsi"/>
          <w:kern w:val="0"/>
          <w:sz w:val="24"/>
          <w:szCs w:val="24"/>
        </w:rPr>
        <w:t xml:space="preserve"> 37: 297–300.</w:t>
      </w:r>
    </w:p>
    <w:p w14:paraId="05121591"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Iqbal M, Sharma S D, &amp; Okazaki Y. (2005). Erythropoietin production and regulation in fish kidneys. Fish Physiology and Biochemistry, 31(2):103–110.</w:t>
      </w:r>
    </w:p>
    <w:p w14:paraId="21D2196B"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Kabuto H, Amakawa M, &amp; Shishibori T. (2004). Exposure to bisphenol A during embryonic/fetal life and adulthood increases oxidative injury and causes underdevelopment of the brain and kidney in mice. Life Sciences</w:t>
      </w:r>
      <w:r w:rsidRPr="00CC7AF5">
        <w:rPr>
          <w:rFonts w:cstheme="minorHAnsi"/>
          <w:i/>
          <w:iCs/>
          <w:sz w:val="24"/>
          <w:szCs w:val="24"/>
        </w:rPr>
        <w:t>,</w:t>
      </w:r>
      <w:r w:rsidRPr="00CC7AF5">
        <w:rPr>
          <w:rFonts w:cstheme="minorHAnsi"/>
          <w:sz w:val="24"/>
          <w:szCs w:val="24"/>
        </w:rPr>
        <w:t xml:space="preserve"> 74(24): 2931–2940. </w:t>
      </w:r>
      <w:hyperlink r:id="rId19" w:history="1">
        <w:r w:rsidRPr="00CC7AF5">
          <w:rPr>
            <w:rStyle w:val="Hyperlink"/>
            <w:rFonts w:cstheme="minorHAnsi"/>
            <w:sz w:val="24"/>
            <w:szCs w:val="24"/>
          </w:rPr>
          <w:t>https://doi.org/10.1016/j.lfs.2003.07.060</w:t>
        </w:r>
      </w:hyperlink>
    </w:p>
    <w:p w14:paraId="1425EB20"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Kajla P, Sharma A, &amp; Sood D R (2015). Flaxseed- a potential functional food source. J Food Sci Technol. 52(4):1857–1871.  </w:t>
      </w:r>
    </w:p>
    <w:p w14:paraId="0DB9E885"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Kamel H A, Foaud A M, and Moussa M H. (2018). The adverse effects of bisphenol A on male   albino rats. The Journal of basic and Applied Zoology. 79:6. DOI 10.1186/s41936-018-0015-9</w:t>
      </w:r>
    </w:p>
    <w:p w14:paraId="3019EB24"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Karaca S, &amp; Eraslan G. (2013). The effects of flaxseed oil on cadmium-induced oxidative stress in rats. Biol Trace Elem Res 155:423–430</w:t>
      </w:r>
    </w:p>
    <w:p w14:paraId="6D5EA016"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Kundu S, Biswas A, Ray A, Roy S, Gupta S D, Ramteke M H, Kumar V, and Das B K. (2024). Bisphenol A contamination in </w:t>
      </w:r>
      <w:r w:rsidRPr="00CC7AF5">
        <w:rPr>
          <w:rFonts w:cstheme="minorHAnsi"/>
          <w:i/>
          <w:iCs/>
          <w:sz w:val="24"/>
          <w:szCs w:val="24"/>
        </w:rPr>
        <w:t>Hilsa shad</w:t>
      </w:r>
      <w:r w:rsidRPr="00CC7AF5">
        <w:rPr>
          <w:rFonts w:cstheme="minorHAnsi"/>
          <w:sz w:val="24"/>
          <w:szCs w:val="24"/>
        </w:rPr>
        <w:t xml:space="preserve"> and assessment of potential hazard: A pioneering investigation in the national river Ganga, India</w:t>
      </w:r>
      <w:r w:rsidRPr="00CC7AF5">
        <w:rPr>
          <w:rFonts w:cstheme="minorHAnsi"/>
          <w:i/>
          <w:iCs/>
          <w:sz w:val="24"/>
          <w:szCs w:val="24"/>
        </w:rPr>
        <w:t xml:space="preserve">. </w:t>
      </w:r>
      <w:r w:rsidRPr="00CC7AF5">
        <w:rPr>
          <w:rFonts w:cstheme="minorHAnsi"/>
          <w:sz w:val="24"/>
          <w:szCs w:val="24"/>
        </w:rPr>
        <w:t>Elsevier, journal of Hazardous Materials</w:t>
      </w:r>
      <w:r w:rsidRPr="00CC7AF5">
        <w:rPr>
          <w:rFonts w:cstheme="minorHAnsi"/>
          <w:i/>
          <w:iCs/>
          <w:sz w:val="24"/>
          <w:szCs w:val="24"/>
        </w:rPr>
        <w:t>,</w:t>
      </w:r>
      <w:r w:rsidRPr="00CC7AF5">
        <w:rPr>
          <w:rFonts w:cstheme="minorHAnsi"/>
          <w:sz w:val="24"/>
          <w:szCs w:val="24"/>
        </w:rPr>
        <w:t xml:space="preserve"> 461. 132532</w:t>
      </w:r>
    </w:p>
    <w:p w14:paraId="62306E4A"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Lalwani D, Ruan Y. Taniyasu S, Yamazaki E, Kumar N J I, Lam P K S, Wang X, and Yamashitaet N. (2020). Nationwide distribution and potential risk of bisphenol analogues in   Indian waters</w:t>
      </w:r>
      <w:r w:rsidRPr="00CC7AF5">
        <w:rPr>
          <w:rFonts w:cstheme="minorHAnsi"/>
          <w:i/>
          <w:iCs/>
          <w:sz w:val="24"/>
          <w:szCs w:val="24"/>
        </w:rPr>
        <w:t xml:space="preserve">. </w:t>
      </w:r>
      <w:r w:rsidRPr="00CC7AF5">
        <w:rPr>
          <w:rFonts w:cstheme="minorHAnsi"/>
          <w:sz w:val="24"/>
          <w:szCs w:val="24"/>
        </w:rPr>
        <w:t>Ecotoxicology and Environmental Safety, Vol 200, 110718</w:t>
      </w:r>
    </w:p>
    <w:p w14:paraId="77040849"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LeAnne, T., Bloedon, M.S., R.D., and Philippe, O., Szapary, M.D., (2004). Flaxseed and Cardiovascular Risk. </w:t>
      </w:r>
      <w:r w:rsidRPr="00CC7AF5">
        <w:rPr>
          <w:rFonts w:cstheme="minorHAnsi"/>
          <w:i/>
          <w:iCs/>
          <w:sz w:val="24"/>
          <w:szCs w:val="24"/>
        </w:rPr>
        <w:t>Nutrition Reviews</w:t>
      </w:r>
      <w:r w:rsidRPr="00CC7AF5">
        <w:rPr>
          <w:rFonts w:cstheme="minorHAnsi"/>
          <w:sz w:val="24"/>
          <w:szCs w:val="24"/>
        </w:rPr>
        <w:t>,</w:t>
      </w:r>
      <w:r w:rsidRPr="00CC7AF5">
        <w:rPr>
          <w:rFonts w:cstheme="minorHAnsi"/>
          <w:i/>
          <w:iCs/>
          <w:sz w:val="24"/>
          <w:szCs w:val="24"/>
        </w:rPr>
        <w:t xml:space="preserve"> 62(1): 18-27</w:t>
      </w:r>
    </w:p>
    <w:p w14:paraId="70BEDEF0"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Lee S, Liu X, Takeda S, &amp; Choi K. (2013). Genotoxic potentials and related mechanisms of bisphenol A and other bisphenol compounds: a comparison study employing chicken DT40 cells. Chemosphere.  93:434-440. 30.</w:t>
      </w:r>
    </w:p>
    <w:p w14:paraId="657B984B"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Li J, Bach A, Crawford R B, Phadnis-Moghe A S, Chen, W, D’Ingillo S, Kovalova N, Suarez-Martinez J E, Zhou J, Kaplan B L F. (2018). CLARITY-BPA: Effects of chronic Bisphenol A exposure on the immune system: Part 1—Quantification of the relative number and proportion of leukocyte populations in the spleen and thymus. Toxicology. 396–397:46–53</w:t>
      </w:r>
    </w:p>
    <w:p w14:paraId="518E5FDE"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Li X, et al. (2021). Effects of High Levels of Dietary Linseed Oil on the Growth Performance, Antioxidant Capacity, Hepatic Lipid Metabolism, and Expression of Inflammatory Genes in Large Yellow Croaker (</w:t>
      </w:r>
      <w:r w:rsidRPr="00CC7AF5">
        <w:rPr>
          <w:rFonts w:cstheme="minorHAnsi"/>
          <w:i/>
          <w:iCs/>
          <w:sz w:val="24"/>
          <w:szCs w:val="24"/>
        </w:rPr>
        <w:t>Larimichthys crocea</w:t>
      </w:r>
      <w:r w:rsidRPr="00CC7AF5">
        <w:rPr>
          <w:rFonts w:cstheme="minorHAnsi"/>
          <w:sz w:val="24"/>
          <w:szCs w:val="24"/>
        </w:rPr>
        <w:t>). Front. Physiol. 12:631850. Doi: 10.3389/fphys.2021.631850</w:t>
      </w:r>
    </w:p>
    <w:p w14:paraId="5E00B3B2"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lastRenderedPageBreak/>
        <w:t xml:space="preserve">       Makawy A E, Eissa F, El-Bamby M, and Elhamalawy O. (2018). Flaxseed oil as a protective agent against bisphenol-A deleterious effects in male mice. Bulletin of the National Research Centre 42:5 </w:t>
      </w:r>
      <w:hyperlink r:id="rId20" w:history="1">
        <w:r w:rsidRPr="00CC7AF5">
          <w:rPr>
            <w:rStyle w:val="Hyperlink"/>
            <w:rFonts w:cstheme="minorHAnsi"/>
            <w:sz w:val="24"/>
            <w:szCs w:val="24"/>
          </w:rPr>
          <w:t>https://doi.org/10.1186/s42269-018-0007-4</w:t>
        </w:r>
      </w:hyperlink>
    </w:p>
    <w:p w14:paraId="5BFA8AA8"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Michalowitz J. (2014). Bisphenol A–sources, toxicity and biotransformation. Environmental toxicology and pharmacology, 37(2): 738-758. </w:t>
      </w:r>
      <w:hyperlink r:id="rId21" w:history="1">
        <w:r w:rsidRPr="00CC7AF5">
          <w:rPr>
            <w:rStyle w:val="Hyperlink"/>
            <w:rFonts w:cstheme="minorHAnsi"/>
            <w:sz w:val="24"/>
            <w:szCs w:val="24"/>
          </w:rPr>
          <w:t>https://doi.org/10.1016/j.etap.2014.02.003</w:t>
        </w:r>
      </w:hyperlink>
    </w:p>
    <w:p w14:paraId="35A62473"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Modar Intelligence </w:t>
      </w:r>
      <w:hyperlink r:id="rId22" w:history="1">
        <w:r w:rsidRPr="00CC7AF5">
          <w:rPr>
            <w:rStyle w:val="Hyperlink"/>
            <w:rFonts w:cstheme="minorHAnsi"/>
            <w:sz w:val="24"/>
            <w:szCs w:val="24"/>
          </w:rPr>
          <w:t>https://www-mordorintelligence-com.webpkgcache.com/doc/-/s/www.mordorintelligence.com/industry-reports/bisphenol-a-bpa-market</w:t>
        </w:r>
      </w:hyperlink>
    </w:p>
    <w:p w14:paraId="41D12C50" w14:textId="77777777" w:rsidR="00284A03" w:rsidRDefault="00284A03" w:rsidP="00B51C51">
      <w:pPr>
        <w:tabs>
          <w:tab w:val="left" w:pos="4678"/>
        </w:tabs>
        <w:ind w:hanging="284"/>
        <w:jc w:val="both"/>
        <w:rPr>
          <w:rFonts w:cstheme="minorHAnsi"/>
          <w:sz w:val="24"/>
          <w:szCs w:val="24"/>
        </w:rPr>
      </w:pPr>
      <w:r w:rsidRPr="00CC7AF5">
        <w:rPr>
          <w:rFonts w:cstheme="minorHAnsi"/>
          <w:sz w:val="24"/>
          <w:szCs w:val="24"/>
        </w:rPr>
        <w:t xml:space="preserve">      Mohammadi- Sartang M, Mazloom Z, Raeisi- Dehkordi H, Barati- Bldaji R, Bellissimo N, and Totosy de Zepetnek J.O. (2017). The effect of flaxseed supplementation on body weight and body composition: A systemic review and meta- analysis of 45 randomized placebo- controlled trials. Obesity reviews, </w:t>
      </w:r>
      <w:proofErr w:type="spellStart"/>
      <w:r w:rsidRPr="00CC7AF5">
        <w:rPr>
          <w:rFonts w:cstheme="minorHAnsi"/>
          <w:sz w:val="24"/>
          <w:szCs w:val="24"/>
        </w:rPr>
        <w:t>doi</w:t>
      </w:r>
      <w:proofErr w:type="spellEnd"/>
      <w:r w:rsidRPr="00CC7AF5">
        <w:rPr>
          <w:rFonts w:cstheme="minorHAnsi"/>
          <w:sz w:val="24"/>
          <w:szCs w:val="24"/>
        </w:rPr>
        <w:t>: 10.1111/obr.12550</w:t>
      </w:r>
    </w:p>
    <w:p w14:paraId="109DDF6B" w14:textId="77777777" w:rsidR="00284A03" w:rsidRPr="00CC7AF5" w:rsidRDefault="00284A03" w:rsidP="00710B39">
      <w:pPr>
        <w:tabs>
          <w:tab w:val="left" w:pos="4678"/>
        </w:tabs>
        <w:jc w:val="both"/>
        <w:rPr>
          <w:rFonts w:cstheme="minorHAnsi"/>
          <w:sz w:val="24"/>
          <w:szCs w:val="24"/>
        </w:rPr>
      </w:pPr>
      <w:r>
        <w:rPr>
          <w:rFonts w:cstheme="minorHAnsi"/>
          <w:sz w:val="24"/>
          <w:szCs w:val="24"/>
        </w:rPr>
        <w:t xml:space="preserve"> </w:t>
      </w:r>
      <w:r w:rsidRPr="00CC7AF5">
        <w:rPr>
          <w:rFonts w:cstheme="minorHAnsi"/>
          <w:sz w:val="24"/>
          <w:szCs w:val="24"/>
        </w:rPr>
        <w:t xml:space="preserve">Musazadeh V, Jafarzadeh J, Keramati M, Zarezadeh M Ahmadi M.; </w:t>
      </w:r>
      <w:proofErr w:type="spellStart"/>
      <w:r w:rsidRPr="00CC7AF5">
        <w:rPr>
          <w:rFonts w:cstheme="minorHAnsi"/>
          <w:sz w:val="24"/>
          <w:szCs w:val="24"/>
        </w:rPr>
        <w:t>Farrokhian</w:t>
      </w:r>
      <w:proofErr w:type="spellEnd"/>
      <w:r w:rsidRPr="00CC7AF5">
        <w:rPr>
          <w:rFonts w:cstheme="minorHAnsi"/>
          <w:sz w:val="24"/>
          <w:szCs w:val="24"/>
        </w:rPr>
        <w:t xml:space="preserve">, Z </w:t>
      </w:r>
      <w:proofErr w:type="spellStart"/>
      <w:r w:rsidRPr="00CC7AF5">
        <w:rPr>
          <w:rFonts w:cstheme="minorHAnsi"/>
          <w:sz w:val="24"/>
          <w:szCs w:val="24"/>
        </w:rPr>
        <w:t>Ostadrahimi</w:t>
      </w:r>
      <w:proofErr w:type="spellEnd"/>
      <w:r w:rsidRPr="00CC7AF5">
        <w:rPr>
          <w:rFonts w:cstheme="minorHAnsi"/>
          <w:sz w:val="24"/>
          <w:szCs w:val="24"/>
        </w:rPr>
        <w:t xml:space="preserve"> A. (2021). Flaxseed Oil Supplementation Augments Antioxidant Capacity and Alleviates Oxidative Stress: A Systematic Review and Meta-Analysis of Randomized Controlled Trials. Evid. Based Complement. Alternat. Med. 4438613.</w:t>
      </w:r>
    </w:p>
    <w:p w14:paraId="1390C3FF" w14:textId="77777777" w:rsidR="00284A03" w:rsidRPr="00CC7AF5" w:rsidRDefault="00284A03" w:rsidP="00710B39">
      <w:pPr>
        <w:tabs>
          <w:tab w:val="left" w:pos="4678"/>
        </w:tabs>
        <w:jc w:val="both"/>
        <w:rPr>
          <w:rFonts w:cstheme="minorHAnsi"/>
          <w:sz w:val="24"/>
          <w:szCs w:val="24"/>
        </w:rPr>
      </w:pPr>
      <w:r w:rsidRPr="00CC7AF5">
        <w:rPr>
          <w:rFonts w:cstheme="minorHAnsi"/>
          <w:sz w:val="24"/>
          <w:szCs w:val="24"/>
        </w:rPr>
        <w:t xml:space="preserve">   Nishiyama et al. (2014). Chemometrics applied to the incorporation of omega-3 in tilapia fillet feed flaxseed flour. Food Sci. Technol, Campinas,</w:t>
      </w:r>
      <w:r w:rsidRPr="00CC7AF5">
        <w:rPr>
          <w:rFonts w:cstheme="minorHAnsi"/>
          <w:i/>
          <w:iCs/>
          <w:sz w:val="24"/>
          <w:szCs w:val="24"/>
        </w:rPr>
        <w:t xml:space="preserve"> </w:t>
      </w:r>
      <w:r w:rsidRPr="00CC7AF5">
        <w:rPr>
          <w:rFonts w:cstheme="minorHAnsi"/>
          <w:sz w:val="24"/>
          <w:szCs w:val="24"/>
        </w:rPr>
        <w:t xml:space="preserve">34(3): 449-455. DDOI: </w:t>
      </w:r>
      <w:hyperlink r:id="rId23" w:history="1">
        <w:r w:rsidRPr="00CC7AF5">
          <w:rPr>
            <w:rStyle w:val="Hyperlink"/>
            <w:rFonts w:cstheme="minorHAnsi"/>
            <w:sz w:val="24"/>
            <w:szCs w:val="24"/>
          </w:rPr>
          <w:t>http://dx.doi.org/10.1590/1678-457X.6341</w:t>
        </w:r>
      </w:hyperlink>
    </w:p>
    <w:p w14:paraId="33BBC2FD"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Nowak A D, Synder D C, Brown A L, &amp; Wahnefried W D. (2007) The effect of Flaxseed </w:t>
      </w:r>
      <w:proofErr w:type="spellStart"/>
      <w:r w:rsidRPr="00C12845">
        <w:rPr>
          <w:rFonts w:cstheme="minorHAnsi"/>
          <w:sz w:val="24"/>
          <w:szCs w:val="24"/>
        </w:rPr>
        <w:t>AnnexAppen</w:t>
      </w:r>
      <w:r w:rsidRPr="00CC7AF5">
        <w:rPr>
          <w:rFonts w:cstheme="minorHAnsi"/>
          <w:sz w:val="24"/>
          <w:szCs w:val="24"/>
        </w:rPr>
        <w:t>lementation</w:t>
      </w:r>
      <w:proofErr w:type="spellEnd"/>
      <w:r w:rsidRPr="00CC7AF5">
        <w:rPr>
          <w:rFonts w:cstheme="minorHAnsi"/>
          <w:sz w:val="24"/>
          <w:szCs w:val="24"/>
        </w:rPr>
        <w:t xml:space="preserve"> on Hormonal Levels Associated with Polycystic Ovarian Syndrome: A Case study. Curr Top Nutraceutical Res. 5(4): 177–181</w:t>
      </w:r>
    </w:p>
    <w:p w14:paraId="453423F9" w14:textId="77777777" w:rsidR="00284A03" w:rsidRPr="00CC7AF5" w:rsidRDefault="00284A03" w:rsidP="00B51C51">
      <w:pPr>
        <w:tabs>
          <w:tab w:val="left" w:pos="4678"/>
        </w:tabs>
        <w:ind w:hanging="568"/>
        <w:jc w:val="both"/>
        <w:rPr>
          <w:rFonts w:cstheme="minorHAnsi"/>
          <w:sz w:val="24"/>
          <w:szCs w:val="24"/>
        </w:rPr>
      </w:pPr>
      <w:bookmarkStart w:id="6" w:name="_Hlk169173035"/>
      <w:r w:rsidRPr="00CC7AF5">
        <w:rPr>
          <w:rFonts w:cstheme="minorHAnsi"/>
          <w:sz w:val="24"/>
          <w:szCs w:val="24"/>
        </w:rPr>
        <w:t xml:space="preserve">          Nowak W, &amp; Jeziorek M. (2023). The Role of Flaxseed in Improving Human Health. Healthcare, 11, 395. </w:t>
      </w:r>
      <w:hyperlink r:id="rId24" w:history="1">
        <w:r w:rsidRPr="00CC7AF5">
          <w:rPr>
            <w:rStyle w:val="Hyperlink"/>
            <w:rFonts w:cstheme="minorHAnsi"/>
            <w:sz w:val="24"/>
            <w:szCs w:val="24"/>
          </w:rPr>
          <w:t>https://doi.org/10.3390/</w:t>
        </w:r>
      </w:hyperlink>
    </w:p>
    <w:bookmarkEnd w:id="6"/>
    <w:p w14:paraId="7C54ECE8"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Pacheco M, and Santos M A (2002). Biotransformation, genotoxic and histopathological effects of environmental contaminants in European eel, </w:t>
      </w:r>
      <w:r w:rsidRPr="00CC7AF5">
        <w:rPr>
          <w:rFonts w:cstheme="minorHAnsi"/>
          <w:i/>
          <w:iCs/>
          <w:sz w:val="24"/>
          <w:szCs w:val="24"/>
        </w:rPr>
        <w:t>Anguilla</w:t>
      </w:r>
      <w:r w:rsidRPr="00CC7AF5">
        <w:rPr>
          <w:rFonts w:cstheme="minorHAnsi"/>
          <w:sz w:val="24"/>
          <w:szCs w:val="24"/>
        </w:rPr>
        <w:t xml:space="preserve"> </w:t>
      </w:r>
      <w:proofErr w:type="spellStart"/>
      <w:r w:rsidRPr="00CC7AF5">
        <w:rPr>
          <w:rFonts w:cstheme="minorHAnsi"/>
          <w:i/>
          <w:iCs/>
          <w:sz w:val="24"/>
          <w:szCs w:val="24"/>
        </w:rPr>
        <w:t>anguilla</w:t>
      </w:r>
      <w:proofErr w:type="spellEnd"/>
      <w:r w:rsidRPr="00CC7AF5">
        <w:rPr>
          <w:rFonts w:cstheme="minorHAnsi"/>
          <w:i/>
          <w:iCs/>
          <w:sz w:val="24"/>
          <w:szCs w:val="24"/>
        </w:rPr>
        <w:t xml:space="preserve"> </w:t>
      </w:r>
      <w:r w:rsidRPr="00CC7AF5">
        <w:rPr>
          <w:rFonts w:cstheme="minorHAnsi"/>
          <w:sz w:val="24"/>
          <w:szCs w:val="24"/>
        </w:rPr>
        <w:t>L. Ecotoxicology and Environmental Safety</w:t>
      </w:r>
      <w:r w:rsidRPr="00CC7AF5">
        <w:rPr>
          <w:rFonts w:cstheme="minorHAnsi"/>
          <w:i/>
          <w:iCs/>
          <w:sz w:val="24"/>
          <w:szCs w:val="24"/>
        </w:rPr>
        <w:t>,</w:t>
      </w:r>
      <w:r w:rsidRPr="00CC7AF5">
        <w:rPr>
          <w:rFonts w:cstheme="minorHAnsi"/>
          <w:sz w:val="24"/>
          <w:szCs w:val="24"/>
        </w:rPr>
        <w:t xml:space="preserve"> 53: 331-347.</w:t>
      </w:r>
    </w:p>
    <w:p w14:paraId="61117E3C"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Pal S, and Reddy P B, (2018). Bisphenol A(BPA) induced histopathological and biochemical alterations in liver and kidney of stinging cat fish </w:t>
      </w:r>
      <w:r w:rsidRPr="00CC7AF5">
        <w:rPr>
          <w:rFonts w:cstheme="minorHAnsi"/>
          <w:i/>
          <w:iCs/>
          <w:sz w:val="24"/>
          <w:szCs w:val="24"/>
        </w:rPr>
        <w:t>Heteropneustes fossilis</w:t>
      </w:r>
      <w:r w:rsidRPr="00CC7AF5">
        <w:rPr>
          <w:rFonts w:cstheme="minorHAnsi"/>
          <w:sz w:val="24"/>
          <w:szCs w:val="24"/>
        </w:rPr>
        <w:t>. Trends in Fisheries Research</w:t>
      </w:r>
      <w:r w:rsidRPr="00CC7AF5">
        <w:rPr>
          <w:rFonts w:cstheme="minorHAnsi"/>
          <w:i/>
          <w:iCs/>
          <w:sz w:val="24"/>
          <w:szCs w:val="24"/>
        </w:rPr>
        <w:t>.</w:t>
      </w:r>
      <w:r w:rsidRPr="00CC7AF5">
        <w:rPr>
          <w:rFonts w:cstheme="minorHAnsi"/>
          <w:sz w:val="24"/>
          <w:szCs w:val="24"/>
        </w:rPr>
        <w:t xml:space="preserve">  ISSN: 2319–474X, 7(1): 2319–4758 (e)</w:t>
      </w:r>
    </w:p>
    <w:p w14:paraId="7724AAAC"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Poleksic V, Lenhardt M, Jaric I, Djordevic D, Gacic Z, Cvijanovic G, &amp; Raskovic B. (2010). Liver, gills, and skin histopathology and heavy metal content of the Danube </w:t>
      </w:r>
      <w:proofErr w:type="spellStart"/>
      <w:r w:rsidRPr="00CC7AF5">
        <w:rPr>
          <w:rFonts w:cstheme="minorHAnsi"/>
          <w:sz w:val="24"/>
          <w:szCs w:val="24"/>
        </w:rPr>
        <w:t>sterlet</w:t>
      </w:r>
      <w:proofErr w:type="spellEnd"/>
      <w:r w:rsidRPr="00CC7AF5">
        <w:rPr>
          <w:rFonts w:cstheme="minorHAnsi"/>
          <w:sz w:val="24"/>
          <w:szCs w:val="24"/>
        </w:rPr>
        <w:t xml:space="preserve"> (</w:t>
      </w:r>
      <w:proofErr w:type="spellStart"/>
      <w:r w:rsidRPr="00CC7AF5">
        <w:rPr>
          <w:rFonts w:cstheme="minorHAnsi"/>
          <w:i/>
          <w:iCs/>
          <w:sz w:val="24"/>
          <w:szCs w:val="24"/>
        </w:rPr>
        <w:t>Acipenser</w:t>
      </w:r>
      <w:proofErr w:type="spellEnd"/>
      <w:r w:rsidRPr="00CC7AF5">
        <w:rPr>
          <w:rFonts w:cstheme="minorHAnsi"/>
          <w:i/>
          <w:iCs/>
          <w:sz w:val="24"/>
          <w:szCs w:val="24"/>
        </w:rPr>
        <w:t xml:space="preserve"> </w:t>
      </w:r>
      <w:proofErr w:type="spellStart"/>
      <w:r w:rsidRPr="00CC7AF5">
        <w:rPr>
          <w:rFonts w:cstheme="minorHAnsi"/>
          <w:i/>
          <w:iCs/>
          <w:sz w:val="24"/>
          <w:szCs w:val="24"/>
        </w:rPr>
        <w:t>ruthenus</w:t>
      </w:r>
      <w:proofErr w:type="spellEnd"/>
      <w:r w:rsidRPr="00CC7AF5">
        <w:rPr>
          <w:rFonts w:cstheme="minorHAnsi"/>
          <w:i/>
          <w:iCs/>
          <w:sz w:val="24"/>
          <w:szCs w:val="24"/>
        </w:rPr>
        <w:t xml:space="preserve"> </w:t>
      </w:r>
      <w:r w:rsidRPr="00CC7AF5">
        <w:rPr>
          <w:rFonts w:cstheme="minorHAnsi"/>
          <w:sz w:val="24"/>
          <w:szCs w:val="24"/>
        </w:rPr>
        <w:t>Linnaeus, 1758). Environ. Toxicol. Chem</w:t>
      </w:r>
      <w:r w:rsidRPr="00CC7AF5">
        <w:rPr>
          <w:rFonts w:cstheme="minorHAnsi"/>
          <w:i/>
          <w:iCs/>
          <w:sz w:val="24"/>
          <w:szCs w:val="24"/>
        </w:rPr>
        <w:t xml:space="preserve">. </w:t>
      </w:r>
      <w:r w:rsidRPr="00CC7AF5">
        <w:rPr>
          <w:rFonts w:cstheme="minorHAnsi"/>
          <w:sz w:val="24"/>
          <w:szCs w:val="24"/>
        </w:rPr>
        <w:t xml:space="preserve">29, 515–521. https:// </w:t>
      </w:r>
      <w:proofErr w:type="spellStart"/>
      <w:r w:rsidRPr="00CC7AF5">
        <w:rPr>
          <w:rFonts w:cstheme="minorHAnsi"/>
          <w:sz w:val="24"/>
          <w:szCs w:val="24"/>
        </w:rPr>
        <w:t>doi</w:t>
      </w:r>
      <w:proofErr w:type="spellEnd"/>
      <w:r w:rsidRPr="00CC7AF5">
        <w:rPr>
          <w:rFonts w:cstheme="minorHAnsi"/>
          <w:sz w:val="24"/>
          <w:szCs w:val="24"/>
        </w:rPr>
        <w:t>. org/ 10. 1002/ etc. 82</w:t>
      </w:r>
    </w:p>
    <w:p w14:paraId="54B47162"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Prasad K. (2000). Flaxseed: A source of hypocholesterolemic and antiatherogenic agents. Drug News &amp; Perspectives, 13(2): 99–104.</w:t>
      </w:r>
    </w:p>
    <w:p w14:paraId="296EA1D5"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Prins G S, Ye S H, Birch L, Zhang X, Cheong A, Lin H, Calderon-</w:t>
      </w:r>
      <w:proofErr w:type="spellStart"/>
      <w:r w:rsidRPr="00CC7AF5">
        <w:rPr>
          <w:rFonts w:cstheme="minorHAnsi"/>
          <w:sz w:val="24"/>
          <w:szCs w:val="24"/>
        </w:rPr>
        <w:t>Gierszal</w:t>
      </w:r>
      <w:proofErr w:type="spellEnd"/>
      <w:r w:rsidRPr="00CC7AF5">
        <w:rPr>
          <w:rFonts w:cstheme="minorHAnsi"/>
          <w:sz w:val="24"/>
          <w:szCs w:val="24"/>
        </w:rPr>
        <w:t xml:space="preserve"> E, Groen J, Hu W Y, Ho S.M, et al., (2017). Prostate Cancer Risk and DNA Methylation Signatures in Aging Rats </w:t>
      </w:r>
      <w:r w:rsidRPr="00CC7AF5">
        <w:rPr>
          <w:rFonts w:cstheme="minorHAnsi"/>
          <w:sz w:val="24"/>
          <w:szCs w:val="24"/>
        </w:rPr>
        <w:lastRenderedPageBreak/>
        <w:t>following Developmental BPA Exposure: A Dose-Response Analysis. Environ. Health Perspect. 125: 077007.</w:t>
      </w:r>
    </w:p>
    <w:p w14:paraId="14432B11"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Richter C A, Birnbaum L S, Farabollini F, Newbold R </w:t>
      </w:r>
      <w:proofErr w:type="spellStart"/>
      <w:r w:rsidRPr="00CC7AF5">
        <w:rPr>
          <w:rFonts w:cstheme="minorHAnsi"/>
          <w:sz w:val="24"/>
          <w:szCs w:val="24"/>
        </w:rPr>
        <w:t>R</w:t>
      </w:r>
      <w:proofErr w:type="spellEnd"/>
      <w:r w:rsidRPr="00CC7AF5">
        <w:rPr>
          <w:rFonts w:cstheme="minorHAnsi"/>
          <w:sz w:val="24"/>
          <w:szCs w:val="24"/>
        </w:rPr>
        <w:t>, Rubin B S, Talsness C E, Vandenbergh J G, Walser-Kuntz D R, Vom Saal F S. (2007). In vivo effects of bisphenol A in laboratory rodent studies. Reprod. Toxicol.  24: 199–224.</w:t>
      </w:r>
    </w:p>
    <w:p w14:paraId="6FD7F7FA" w14:textId="77777777" w:rsidR="00284A03" w:rsidRDefault="00284A03" w:rsidP="00B51C51">
      <w:pPr>
        <w:tabs>
          <w:tab w:val="left" w:pos="4678"/>
        </w:tabs>
        <w:ind w:hanging="568"/>
        <w:jc w:val="both"/>
        <w:rPr>
          <w:rFonts w:cstheme="minorHAnsi"/>
          <w:sz w:val="24"/>
          <w:szCs w:val="24"/>
        </w:rPr>
      </w:pPr>
      <w:r w:rsidRPr="00CC7AF5">
        <w:rPr>
          <w:rFonts w:cstheme="minorHAnsi"/>
          <w:sz w:val="24"/>
          <w:szCs w:val="24"/>
        </w:rPr>
        <w:t xml:space="preserve">          Rochester J.R. (2013). Bisphenol A and Human Health: A review of literature. Reproductive toxicology, 42:132-15</w:t>
      </w:r>
    </w:p>
    <w:p w14:paraId="4B5112A1" w14:textId="77777777" w:rsidR="00284A03" w:rsidRPr="00CC7AF5" w:rsidRDefault="00284A03" w:rsidP="00B51C51">
      <w:pPr>
        <w:tabs>
          <w:tab w:val="left" w:pos="4678"/>
        </w:tabs>
        <w:ind w:hanging="568"/>
        <w:jc w:val="both"/>
        <w:rPr>
          <w:rFonts w:cstheme="minorHAnsi"/>
          <w:sz w:val="24"/>
          <w:szCs w:val="24"/>
        </w:rPr>
      </w:pPr>
      <w:r>
        <w:rPr>
          <w:rFonts w:cstheme="minorHAnsi"/>
          <w:sz w:val="24"/>
          <w:szCs w:val="24"/>
        </w:rPr>
        <w:t xml:space="preserve">           Salem M O A, Tastan Y, Bilen S, Terzi E., &amp; Sonmez A Y. (2023). </w:t>
      </w:r>
      <w:r w:rsidRPr="00FB3DEB">
        <w:rPr>
          <w:rFonts w:cstheme="minorHAnsi"/>
          <w:sz w:val="24"/>
          <w:szCs w:val="24"/>
        </w:rPr>
        <w:t>Dietary flaxseed (Linum usitatissimum) oil supplementation affects growth, oxidative stress, immune response, and diseases resistance in rainbow trout (Oncorhynchus mykiss)</w:t>
      </w:r>
      <w:r>
        <w:rPr>
          <w:rFonts w:cstheme="minorHAnsi"/>
          <w:sz w:val="24"/>
          <w:szCs w:val="24"/>
        </w:rPr>
        <w:t>. Fish &amp; Shellfish Immunology, 138: 108798</w:t>
      </w:r>
    </w:p>
    <w:p w14:paraId="0044780B"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t xml:space="preserve">      Santoro A, Chianese R., Troisi J, Richards S, Nori S L, Fasano S, Guida M, Plunk E, Viggiano A, Pierantoni R. et al. (2019). Neuro-toxic and Reproductive Effects of BPA. Curr. Neuropharmacol. 17: 1109–1132.</w:t>
      </w:r>
    </w:p>
    <w:p w14:paraId="5DBDF165"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Satyakov Y, G. Zhelyazkov and S. Stoyanova (2015). Effect of substitution of sunflower meal with flaxseed meal on the growth performance and chemical composition of meat in common carp (Cyprinus carpio L.). Bulg. J. Agric. Sci., Supplement 1, 21: 169–174</w:t>
      </w:r>
    </w:p>
    <w:p w14:paraId="5AE2A0C2" w14:textId="77777777" w:rsidR="00284A03" w:rsidRPr="00CC7AF5" w:rsidRDefault="00284A03" w:rsidP="00B51C51">
      <w:pPr>
        <w:tabs>
          <w:tab w:val="left" w:pos="4678"/>
        </w:tabs>
        <w:ind w:hanging="568"/>
        <w:jc w:val="both"/>
        <w:rPr>
          <w:rFonts w:cstheme="minorHAnsi"/>
          <w:sz w:val="24"/>
          <w:szCs w:val="24"/>
        </w:rPr>
      </w:pPr>
      <w:r>
        <w:rPr>
          <w:rFonts w:cstheme="minorHAnsi"/>
          <w:sz w:val="24"/>
          <w:szCs w:val="24"/>
        </w:rPr>
        <w:t xml:space="preserve">           </w:t>
      </w:r>
      <w:r w:rsidRPr="00091590">
        <w:rPr>
          <w:rFonts w:cstheme="minorHAnsi"/>
          <w:sz w:val="24"/>
          <w:szCs w:val="24"/>
        </w:rPr>
        <w:t xml:space="preserve">Septiyani, A., </w:t>
      </w:r>
      <w:proofErr w:type="spellStart"/>
      <w:r w:rsidRPr="00091590">
        <w:rPr>
          <w:rFonts w:cstheme="minorHAnsi"/>
          <w:sz w:val="24"/>
          <w:szCs w:val="24"/>
        </w:rPr>
        <w:t>Ridwanudin</w:t>
      </w:r>
      <w:proofErr w:type="spellEnd"/>
      <w:r w:rsidRPr="00091590">
        <w:rPr>
          <w:rFonts w:cstheme="minorHAnsi"/>
          <w:sz w:val="24"/>
          <w:szCs w:val="24"/>
        </w:rPr>
        <w:t xml:space="preserve"> A., </w:t>
      </w:r>
      <w:proofErr w:type="spellStart"/>
      <w:r w:rsidRPr="00091590">
        <w:rPr>
          <w:rFonts w:cstheme="minorHAnsi"/>
          <w:sz w:val="24"/>
          <w:szCs w:val="24"/>
        </w:rPr>
        <w:t>Pangestu</w:t>
      </w:r>
      <w:proofErr w:type="spellEnd"/>
      <w:r w:rsidRPr="00091590">
        <w:rPr>
          <w:rFonts w:cstheme="minorHAnsi"/>
          <w:sz w:val="24"/>
          <w:szCs w:val="24"/>
        </w:rPr>
        <w:t xml:space="preserve">, L. D., </w:t>
      </w:r>
      <w:proofErr w:type="spellStart"/>
      <w:r w:rsidRPr="00091590">
        <w:rPr>
          <w:rFonts w:cstheme="minorHAnsi"/>
          <w:sz w:val="24"/>
          <w:szCs w:val="24"/>
        </w:rPr>
        <w:t>Mahariawan</w:t>
      </w:r>
      <w:proofErr w:type="spellEnd"/>
      <w:r w:rsidRPr="00091590">
        <w:rPr>
          <w:rFonts w:cstheme="minorHAnsi"/>
          <w:sz w:val="24"/>
          <w:szCs w:val="24"/>
        </w:rPr>
        <w:t xml:space="preserve">, I. M. D., </w:t>
      </w:r>
      <w:proofErr w:type="spellStart"/>
      <w:r w:rsidRPr="00091590">
        <w:rPr>
          <w:rFonts w:cstheme="minorHAnsi"/>
          <w:sz w:val="24"/>
          <w:szCs w:val="24"/>
        </w:rPr>
        <w:t>Nurdiani</w:t>
      </w:r>
      <w:proofErr w:type="spellEnd"/>
      <w:r w:rsidRPr="00091590">
        <w:rPr>
          <w:rFonts w:cstheme="minorHAnsi"/>
          <w:sz w:val="24"/>
          <w:szCs w:val="24"/>
        </w:rPr>
        <w:t xml:space="preserve">, R., &amp; </w:t>
      </w:r>
      <w:proofErr w:type="spellStart"/>
      <w:r w:rsidRPr="00091590">
        <w:rPr>
          <w:rFonts w:cstheme="minorHAnsi"/>
          <w:sz w:val="24"/>
          <w:szCs w:val="24"/>
        </w:rPr>
        <w:t>Hariati</w:t>
      </w:r>
      <w:proofErr w:type="spellEnd"/>
      <w:r w:rsidRPr="00091590">
        <w:rPr>
          <w:rFonts w:cstheme="minorHAnsi"/>
          <w:sz w:val="24"/>
          <w:szCs w:val="24"/>
        </w:rPr>
        <w:t>, A. M. (2025). Effect of Guanosine 5-Monophosphate Supplementation to Flaxseed Oil-Based Diet on Growth and Intestinal Morphology of Juvenile Nile Tilapia (Oreochromis sp.). </w:t>
      </w:r>
      <w:r w:rsidRPr="00091590">
        <w:rPr>
          <w:rFonts w:cstheme="minorHAnsi"/>
          <w:i/>
          <w:iCs/>
          <w:sz w:val="24"/>
          <w:szCs w:val="24"/>
        </w:rPr>
        <w:t>Trends in Sciences</w:t>
      </w:r>
      <w:r w:rsidRPr="00091590">
        <w:rPr>
          <w:rFonts w:cstheme="minorHAnsi"/>
          <w:sz w:val="24"/>
          <w:szCs w:val="24"/>
        </w:rPr>
        <w:t>, </w:t>
      </w:r>
      <w:r w:rsidRPr="00091590">
        <w:rPr>
          <w:rFonts w:cstheme="minorHAnsi"/>
          <w:i/>
          <w:iCs/>
          <w:sz w:val="24"/>
          <w:szCs w:val="24"/>
        </w:rPr>
        <w:t>22</w:t>
      </w:r>
      <w:r w:rsidRPr="00091590">
        <w:rPr>
          <w:rFonts w:cstheme="minorHAnsi"/>
          <w:sz w:val="24"/>
          <w:szCs w:val="24"/>
        </w:rPr>
        <w:t>(11), 10652. https://doi.org/10.48048/tis.2025.10652</w:t>
      </w:r>
    </w:p>
    <w:p w14:paraId="433E1E60" w14:textId="77777777" w:rsidR="00284A03" w:rsidRDefault="00284A03" w:rsidP="00B51C51">
      <w:pPr>
        <w:tabs>
          <w:tab w:val="left" w:pos="4678"/>
        </w:tabs>
        <w:ind w:hanging="568"/>
        <w:jc w:val="both"/>
        <w:rPr>
          <w:rFonts w:cstheme="minorHAnsi"/>
          <w:sz w:val="24"/>
          <w:szCs w:val="24"/>
        </w:rPr>
      </w:pPr>
      <w:r w:rsidRPr="00CC7AF5">
        <w:rPr>
          <w:rFonts w:cstheme="minorHAnsi"/>
          <w:sz w:val="24"/>
          <w:szCs w:val="24"/>
        </w:rPr>
        <w:t xml:space="preserve">           Sisodiya M, Khare M, and </w:t>
      </w:r>
      <w:proofErr w:type="spellStart"/>
      <w:r w:rsidRPr="00CC7AF5">
        <w:rPr>
          <w:rFonts w:cstheme="minorHAnsi"/>
          <w:sz w:val="24"/>
          <w:szCs w:val="24"/>
        </w:rPr>
        <w:t>Kanhere</w:t>
      </w:r>
      <w:proofErr w:type="spellEnd"/>
      <w:r w:rsidRPr="00CC7AF5">
        <w:rPr>
          <w:rFonts w:cstheme="minorHAnsi"/>
          <w:sz w:val="24"/>
          <w:szCs w:val="24"/>
        </w:rPr>
        <w:t xml:space="preserve"> R </w:t>
      </w:r>
      <w:proofErr w:type="spellStart"/>
      <w:r w:rsidRPr="00CC7AF5">
        <w:rPr>
          <w:rFonts w:cstheme="minorHAnsi"/>
          <w:sz w:val="24"/>
          <w:szCs w:val="24"/>
        </w:rPr>
        <w:t>R</w:t>
      </w:r>
      <w:proofErr w:type="spellEnd"/>
      <w:r w:rsidRPr="00CC7AF5">
        <w:rPr>
          <w:rFonts w:cstheme="minorHAnsi"/>
          <w:sz w:val="24"/>
          <w:szCs w:val="24"/>
        </w:rPr>
        <w:t xml:space="preserve">. (2018). Hepatotoxic Effects of Bisphenol A on </w:t>
      </w:r>
      <w:r w:rsidRPr="00CC7AF5">
        <w:rPr>
          <w:rFonts w:cstheme="minorHAnsi"/>
          <w:i/>
          <w:iCs/>
          <w:sz w:val="24"/>
          <w:szCs w:val="24"/>
        </w:rPr>
        <w:t>H. fossilis</w:t>
      </w:r>
      <w:r w:rsidRPr="00CC7AF5">
        <w:rPr>
          <w:rFonts w:cstheme="minorHAnsi"/>
          <w:sz w:val="24"/>
          <w:szCs w:val="24"/>
        </w:rPr>
        <w:t xml:space="preserve">. TFR. 7(3): 2319–4758 ISSN: 2319–474X </w:t>
      </w:r>
    </w:p>
    <w:p w14:paraId="412011EE"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Soni P R, Katoch M, Kumar A, and Verma P, (2016). Flaxseed- composition and its health benefits, Res. Environ. Life Sci., 9 (3), 310-316, ISSN: 0974-4908</w:t>
      </w:r>
    </w:p>
    <w:p w14:paraId="065CB520" w14:textId="77777777" w:rsidR="00284A03" w:rsidRPr="00CC7AF5" w:rsidRDefault="00284A03" w:rsidP="00B51C51">
      <w:pPr>
        <w:tabs>
          <w:tab w:val="left" w:pos="4678"/>
        </w:tabs>
        <w:ind w:left="142" w:hanging="426"/>
        <w:jc w:val="both"/>
        <w:rPr>
          <w:rFonts w:cstheme="minorHAnsi"/>
          <w:sz w:val="24"/>
          <w:szCs w:val="24"/>
        </w:rPr>
      </w:pPr>
      <w:r w:rsidRPr="00CC7AF5">
        <w:rPr>
          <w:rFonts w:cstheme="minorHAnsi"/>
          <w:sz w:val="24"/>
          <w:szCs w:val="24"/>
        </w:rPr>
        <w:t xml:space="preserve">      Staples CA, Dome PB, Klecka GM, Oblock ST, Harris LR. (1998). A review of the environmental      fate, effects, and exposures of bisphenol A. Chemosphere 36:2149–2173</w:t>
      </w:r>
    </w:p>
    <w:p w14:paraId="2D9D420D" w14:textId="77777777" w:rsidR="00284A03" w:rsidRPr="00CC7AF5" w:rsidRDefault="00284A03" w:rsidP="00B51C51">
      <w:pPr>
        <w:tabs>
          <w:tab w:val="left" w:pos="4678"/>
        </w:tabs>
        <w:ind w:hanging="568"/>
        <w:jc w:val="both"/>
        <w:rPr>
          <w:rFonts w:cstheme="minorHAnsi"/>
          <w:sz w:val="24"/>
          <w:szCs w:val="24"/>
        </w:rPr>
      </w:pPr>
      <w:r w:rsidRPr="00CC7AF5">
        <w:rPr>
          <w:rFonts w:cstheme="minorHAnsi"/>
          <w:sz w:val="24"/>
          <w:szCs w:val="24"/>
        </w:rPr>
        <w:t xml:space="preserve">           Touré A, &amp; Xueming X. (2010). Flaxseed lignans: Source, biosynthesis, metabolism, antioxidant activity, bio-active components, and health benefits. Comprehensive Reviews in Food Science and Food Safety</w:t>
      </w:r>
      <w:r w:rsidRPr="00CC7AF5">
        <w:rPr>
          <w:rFonts w:cstheme="minorHAnsi"/>
          <w:i/>
          <w:iCs/>
          <w:sz w:val="24"/>
          <w:szCs w:val="24"/>
        </w:rPr>
        <w:t>,</w:t>
      </w:r>
      <w:r w:rsidRPr="00CC7AF5">
        <w:rPr>
          <w:rFonts w:cstheme="minorHAnsi"/>
          <w:sz w:val="24"/>
          <w:szCs w:val="24"/>
        </w:rPr>
        <w:t xml:space="preserve"> 9(3): 261–269. </w:t>
      </w:r>
      <w:hyperlink r:id="rId25" w:history="1">
        <w:r w:rsidRPr="00CC7AF5">
          <w:rPr>
            <w:rStyle w:val="Hyperlink"/>
            <w:rFonts w:cstheme="minorHAnsi"/>
            <w:sz w:val="24"/>
            <w:szCs w:val="24"/>
          </w:rPr>
          <w:t>https://doi.org/10.1111/j.1541-4337.2010.00112.x</w:t>
        </w:r>
      </w:hyperlink>
      <w:r w:rsidRPr="00CC7AF5">
        <w:rPr>
          <w:rFonts w:cstheme="minorHAnsi"/>
          <w:sz w:val="24"/>
          <w:szCs w:val="24"/>
        </w:rPr>
        <w:t xml:space="preserve"> </w:t>
      </w:r>
    </w:p>
    <w:p w14:paraId="04FBB3C2" w14:textId="77777777" w:rsidR="00284A03" w:rsidRDefault="00284A03" w:rsidP="00B51C51">
      <w:pPr>
        <w:tabs>
          <w:tab w:val="left" w:pos="4678"/>
        </w:tabs>
        <w:ind w:hanging="284"/>
        <w:jc w:val="both"/>
        <w:rPr>
          <w:rFonts w:cstheme="minorHAnsi"/>
          <w:sz w:val="24"/>
          <w:szCs w:val="24"/>
        </w:rPr>
      </w:pPr>
      <w:r w:rsidRPr="00CC7AF5">
        <w:rPr>
          <w:rFonts w:cstheme="minorHAnsi"/>
          <w:sz w:val="24"/>
          <w:szCs w:val="24"/>
        </w:rPr>
        <w:t xml:space="preserve">      Van der Oost R Beyer J, Vermeulen NPE (2003) Fish bioaccumulation and biomarkers in    environmental risk assessment: a review. Environ Toxicol Pharmacol 13:57–149</w:t>
      </w:r>
    </w:p>
    <w:p w14:paraId="472BD472" w14:textId="77777777" w:rsidR="00284A03" w:rsidRPr="00CC7AF5" w:rsidRDefault="00284A03" w:rsidP="00B51C51">
      <w:pPr>
        <w:tabs>
          <w:tab w:val="left" w:pos="4678"/>
        </w:tabs>
        <w:ind w:hanging="284"/>
        <w:jc w:val="both"/>
        <w:rPr>
          <w:rFonts w:cstheme="minorHAnsi"/>
          <w:sz w:val="24"/>
          <w:szCs w:val="24"/>
        </w:rPr>
      </w:pPr>
      <w:r>
        <w:rPr>
          <w:rStyle w:val="given-name"/>
        </w:rPr>
        <w:t xml:space="preserve"> Xueyou</w:t>
      </w:r>
      <w:r>
        <w:rPr>
          <w:rStyle w:val="react-xocs-alternative-link"/>
        </w:rPr>
        <w:t> </w:t>
      </w:r>
      <w:r>
        <w:rPr>
          <w:rStyle w:val="text"/>
        </w:rPr>
        <w:t>Li</w:t>
      </w:r>
      <w:r>
        <w:rPr>
          <w:rStyle w:val="react-xocs-alternative-link"/>
        </w:rPr>
        <w:t> </w:t>
      </w:r>
      <w:r>
        <w:rPr>
          <w:rFonts w:ascii="Arial" w:hAnsi="Arial" w:cs="Arial"/>
          <w:color w:val="1F1F1F"/>
        </w:rPr>
        <w:t>, </w:t>
      </w:r>
      <w:r>
        <w:rPr>
          <w:rStyle w:val="given-name"/>
        </w:rPr>
        <w:t>Yue</w:t>
      </w:r>
      <w:r>
        <w:rPr>
          <w:rStyle w:val="react-xocs-alternative-link"/>
        </w:rPr>
        <w:t> </w:t>
      </w:r>
      <w:r>
        <w:rPr>
          <w:rStyle w:val="text"/>
        </w:rPr>
        <w:t>Liu</w:t>
      </w:r>
      <w:r>
        <w:rPr>
          <w:rFonts w:ascii="Arial" w:hAnsi="Arial" w:cs="Arial"/>
          <w:color w:val="1F1F1F"/>
        </w:rPr>
        <w:t>, </w:t>
      </w:r>
      <w:r>
        <w:rPr>
          <w:rStyle w:val="given-name"/>
        </w:rPr>
        <w:t>Yuebi</w:t>
      </w:r>
      <w:r>
        <w:rPr>
          <w:rStyle w:val="react-xocs-alternative-link"/>
        </w:rPr>
        <w:t> </w:t>
      </w:r>
      <w:r>
        <w:rPr>
          <w:rStyle w:val="text"/>
        </w:rPr>
        <w:t>Chen</w:t>
      </w:r>
      <w:r>
        <w:rPr>
          <w:rFonts w:ascii="Arial" w:hAnsi="Arial" w:cs="Arial"/>
          <w:color w:val="1F1F1F"/>
        </w:rPr>
        <w:t>, </w:t>
      </w:r>
      <w:r>
        <w:rPr>
          <w:rStyle w:val="given-name"/>
        </w:rPr>
        <w:t>Xinlin</w:t>
      </w:r>
      <w:r>
        <w:rPr>
          <w:rStyle w:val="react-xocs-alternative-link"/>
        </w:rPr>
        <w:t> </w:t>
      </w:r>
      <w:r>
        <w:rPr>
          <w:rStyle w:val="text"/>
        </w:rPr>
        <w:t>Song</w:t>
      </w:r>
      <w:r>
        <w:rPr>
          <w:rStyle w:val="react-xocs-alternative-link"/>
        </w:rPr>
        <w:t> </w:t>
      </w:r>
      <w:r>
        <w:rPr>
          <w:rFonts w:ascii="Arial" w:hAnsi="Arial" w:cs="Arial"/>
          <w:color w:val="1F1F1F"/>
        </w:rPr>
        <w:t>, </w:t>
      </w:r>
      <w:r>
        <w:rPr>
          <w:rStyle w:val="given-name"/>
        </w:rPr>
        <w:t>Xiaotian</w:t>
      </w:r>
      <w:r>
        <w:rPr>
          <w:rStyle w:val="react-xocs-alternative-link"/>
        </w:rPr>
        <w:t> </w:t>
      </w:r>
      <w:r>
        <w:rPr>
          <w:rStyle w:val="text"/>
        </w:rPr>
        <w:t>Chen</w:t>
      </w:r>
      <w:r>
        <w:rPr>
          <w:rFonts w:ascii="Arial" w:hAnsi="Arial" w:cs="Arial"/>
          <w:color w:val="1F1F1F"/>
        </w:rPr>
        <w:t>, </w:t>
      </w:r>
      <w:bookmarkStart w:id="7" w:name="bau0030-profile"/>
      <w:r>
        <w:fldChar w:fldCharType="begin"/>
      </w:r>
      <w:r>
        <w:instrText>HYPERLINK "https://www.sciencedirect.com/author/56602260000/ning-zhang"</w:instrText>
      </w:r>
      <w:r>
        <w:fldChar w:fldCharType="separate"/>
      </w:r>
      <w:r>
        <w:rPr>
          <w:rStyle w:val="given-name"/>
          <w:rFonts w:ascii="Arial" w:hAnsi="Arial" w:cs="Arial"/>
          <w:color w:val="1F1F1F"/>
        </w:rPr>
        <w:t>Ning</w:t>
      </w:r>
      <w:r>
        <w:rPr>
          <w:rStyle w:val="react-xocs-alternative-link"/>
          <w:rFonts w:ascii="Arial" w:hAnsi="Arial" w:cs="Arial"/>
          <w:color w:val="1F1F1F"/>
        </w:rPr>
        <w:t> </w:t>
      </w:r>
      <w:r>
        <w:rPr>
          <w:rStyle w:val="text"/>
          <w:rFonts w:ascii="Arial" w:hAnsi="Arial" w:cs="Arial"/>
          <w:color w:val="1F1F1F"/>
        </w:rPr>
        <w:t>Zhang</w:t>
      </w:r>
      <w:r>
        <w:rPr>
          <w:rStyle w:val="react-xocs-alternative-link"/>
          <w:rFonts w:ascii="Arial" w:hAnsi="Arial" w:cs="Arial"/>
          <w:color w:val="1F1F1F"/>
        </w:rPr>
        <w:t> </w:t>
      </w:r>
      <w:r>
        <w:fldChar w:fldCharType="end"/>
      </w:r>
      <w:bookmarkEnd w:id="7"/>
      <w:r>
        <w:rPr>
          <w:rFonts w:ascii="Arial" w:hAnsi="Arial" w:cs="Arial"/>
          <w:color w:val="1F1F1F"/>
        </w:rPr>
        <w:t>, </w:t>
      </w:r>
      <w:r>
        <w:rPr>
          <w:rStyle w:val="given-name"/>
        </w:rPr>
        <w:t>Huichen</w:t>
      </w:r>
      <w:r>
        <w:rPr>
          <w:rStyle w:val="react-xocs-alternative-link"/>
        </w:rPr>
        <w:t> </w:t>
      </w:r>
      <w:r>
        <w:rPr>
          <w:rStyle w:val="text"/>
        </w:rPr>
        <w:t>Li</w:t>
      </w:r>
      <w:r>
        <w:rPr>
          <w:rStyle w:val="react-xocs-alternative-link"/>
        </w:rPr>
        <w:t> </w:t>
      </w:r>
      <w:r>
        <w:rPr>
          <w:rFonts w:ascii="Arial" w:hAnsi="Arial" w:cs="Arial"/>
          <w:color w:val="1F1F1F"/>
        </w:rPr>
        <w:t>, </w:t>
      </w:r>
      <w:bookmarkStart w:id="8" w:name="bau0040-profile"/>
      <w:r>
        <w:fldChar w:fldCharType="begin"/>
      </w:r>
      <w:r>
        <w:instrText>HYPERLINK "https://www.sciencedirect.com/author/55857595100/yusong-guo"</w:instrText>
      </w:r>
      <w:r>
        <w:fldChar w:fldCharType="separate"/>
      </w:r>
      <w:r>
        <w:rPr>
          <w:rStyle w:val="given-name"/>
          <w:rFonts w:ascii="Arial" w:hAnsi="Arial" w:cs="Arial"/>
          <w:color w:val="1F1F1F"/>
        </w:rPr>
        <w:t>Yusong</w:t>
      </w:r>
      <w:r>
        <w:rPr>
          <w:rStyle w:val="react-xocs-alternative-link"/>
          <w:rFonts w:ascii="Arial" w:hAnsi="Arial" w:cs="Arial"/>
          <w:color w:val="1F1F1F"/>
        </w:rPr>
        <w:t> </w:t>
      </w:r>
      <w:r>
        <w:rPr>
          <w:rStyle w:val="text"/>
          <w:rFonts w:ascii="Arial" w:hAnsi="Arial" w:cs="Arial"/>
          <w:color w:val="1F1F1F"/>
        </w:rPr>
        <w:t>Guo</w:t>
      </w:r>
      <w:r>
        <w:rPr>
          <w:rStyle w:val="react-xocs-alternative-link"/>
          <w:rFonts w:ascii="Arial" w:hAnsi="Arial" w:cs="Arial"/>
          <w:color w:val="1F1F1F"/>
        </w:rPr>
        <w:t> </w:t>
      </w:r>
      <w:r>
        <w:fldChar w:fldCharType="end"/>
      </w:r>
      <w:bookmarkEnd w:id="8"/>
      <w:r>
        <w:rPr>
          <w:rFonts w:ascii="Arial" w:hAnsi="Arial" w:cs="Arial"/>
          <w:color w:val="1F1F1F"/>
        </w:rPr>
        <w:t>, </w:t>
      </w:r>
      <w:bookmarkStart w:id="9" w:name="bau0045-profile"/>
      <w:r>
        <w:fldChar w:fldCharType="begin"/>
      </w:r>
      <w:r>
        <w:instrText>HYPERLINK "https://www.sciencedirect.com/author/23029132500/zhongduo-wang"</w:instrText>
      </w:r>
      <w:r>
        <w:fldChar w:fldCharType="separate"/>
      </w:r>
      <w:r>
        <w:rPr>
          <w:rStyle w:val="given-name"/>
          <w:rFonts w:ascii="Arial" w:hAnsi="Arial" w:cs="Arial"/>
          <w:color w:val="1F1F1F"/>
        </w:rPr>
        <w:t>Zhongduo</w:t>
      </w:r>
      <w:r>
        <w:rPr>
          <w:rStyle w:val="react-xocs-alternative-link"/>
          <w:rFonts w:ascii="Arial" w:hAnsi="Arial" w:cs="Arial"/>
          <w:color w:val="1F1F1F"/>
        </w:rPr>
        <w:t> </w:t>
      </w:r>
      <w:r>
        <w:rPr>
          <w:rStyle w:val="text"/>
          <w:rFonts w:ascii="Arial" w:hAnsi="Arial" w:cs="Arial"/>
          <w:color w:val="1F1F1F"/>
        </w:rPr>
        <w:t>Wang</w:t>
      </w:r>
      <w:r>
        <w:rPr>
          <w:rStyle w:val="react-xocs-alternative-link"/>
          <w:rFonts w:ascii="Arial" w:hAnsi="Arial" w:cs="Arial"/>
          <w:color w:val="1F1F1F"/>
        </w:rPr>
        <w:t> </w:t>
      </w:r>
      <w:r>
        <w:fldChar w:fldCharType="end"/>
      </w:r>
      <w:bookmarkEnd w:id="9"/>
      <w:r>
        <w:rPr>
          <w:rFonts w:ascii="Arial" w:hAnsi="Arial" w:cs="Arial"/>
          <w:color w:val="1F1F1F"/>
        </w:rPr>
        <w:t>, </w:t>
      </w:r>
      <w:bookmarkStart w:id="10" w:name="bau0050-profile"/>
      <w:r>
        <w:fldChar w:fldCharType="begin"/>
      </w:r>
      <w:r>
        <w:instrText>HYPERLINK "https://www.sciencedirect.com/author/54948473600/zhongdian-dong"</w:instrText>
      </w:r>
      <w:r>
        <w:fldChar w:fldCharType="separate"/>
      </w:r>
      <w:r>
        <w:rPr>
          <w:rStyle w:val="given-name"/>
          <w:rFonts w:ascii="Arial" w:hAnsi="Arial" w:cs="Arial"/>
          <w:color w:val="1F1F1F"/>
        </w:rPr>
        <w:t>Zhongdian</w:t>
      </w:r>
      <w:r>
        <w:rPr>
          <w:rStyle w:val="react-xocs-alternative-link"/>
          <w:rFonts w:ascii="Arial" w:hAnsi="Arial" w:cs="Arial"/>
          <w:color w:val="1F1F1F"/>
        </w:rPr>
        <w:t> </w:t>
      </w:r>
      <w:r>
        <w:rPr>
          <w:rStyle w:val="text"/>
          <w:rFonts w:ascii="Arial" w:hAnsi="Arial" w:cs="Arial"/>
          <w:color w:val="1F1F1F"/>
        </w:rPr>
        <w:t xml:space="preserve">Dong. (2022). </w:t>
      </w:r>
      <w:r w:rsidRPr="00107D59">
        <w:rPr>
          <w:rStyle w:val="text"/>
          <w:rFonts w:ascii="Arial" w:hAnsi="Arial" w:cs="Arial"/>
          <w:color w:val="1F1F1F"/>
        </w:rPr>
        <w:t>Long-term exposure to bisphenol A and its analogues alters the behavior of marine medaka (Oryzias melastigma) and causes hepatic injury</w:t>
      </w:r>
      <w:r>
        <w:rPr>
          <w:rStyle w:val="text"/>
          <w:rFonts w:ascii="Arial" w:hAnsi="Arial" w:cs="Arial"/>
          <w:color w:val="1F1F1F"/>
        </w:rPr>
        <w:t xml:space="preserve">. Science of Total Environment, 841:156950. </w:t>
      </w:r>
      <w:r w:rsidRPr="00107D59">
        <w:rPr>
          <w:rStyle w:val="text"/>
          <w:rFonts w:ascii="Arial" w:hAnsi="Arial" w:cs="Arial"/>
          <w:color w:val="1F1F1F"/>
        </w:rPr>
        <w:t>https://doi.org/10.1016/j.scitotenv.2022.156590</w:t>
      </w:r>
      <w:r>
        <w:rPr>
          <w:rStyle w:val="react-xocs-alternative-link"/>
          <w:rFonts w:ascii="Arial" w:hAnsi="Arial" w:cs="Arial"/>
          <w:color w:val="1F1F1F"/>
        </w:rPr>
        <w:t> </w:t>
      </w:r>
      <w:r>
        <w:fldChar w:fldCharType="end"/>
      </w:r>
      <w:bookmarkEnd w:id="10"/>
    </w:p>
    <w:p w14:paraId="7781F160" w14:textId="77777777" w:rsidR="00284A03" w:rsidRPr="00CC7AF5" w:rsidRDefault="00284A03" w:rsidP="00B51C51">
      <w:pPr>
        <w:tabs>
          <w:tab w:val="left" w:pos="4678"/>
        </w:tabs>
        <w:ind w:hanging="284"/>
        <w:jc w:val="both"/>
        <w:rPr>
          <w:rFonts w:cstheme="minorHAnsi"/>
          <w:sz w:val="24"/>
          <w:szCs w:val="24"/>
        </w:rPr>
      </w:pPr>
      <w:r w:rsidRPr="00CC7AF5">
        <w:rPr>
          <w:rFonts w:cstheme="minorHAnsi"/>
          <w:sz w:val="24"/>
          <w:szCs w:val="24"/>
        </w:rPr>
        <w:lastRenderedPageBreak/>
        <w:t xml:space="preserve">     Yu J, Li S, Niu H. et al.  (2019). Influence of dietary linseed oil as substitution of fish oil on whole fish fatty acid composition, lipid metabolism, and oxidative status of juvenile Manchurian trout, </w:t>
      </w:r>
      <w:r w:rsidRPr="00CC7AF5">
        <w:rPr>
          <w:rFonts w:cstheme="minorHAnsi"/>
          <w:i/>
          <w:iCs/>
          <w:sz w:val="24"/>
          <w:szCs w:val="24"/>
        </w:rPr>
        <w:t>Brachymystax lenok</w:t>
      </w:r>
      <w:r w:rsidRPr="00CC7AF5">
        <w:rPr>
          <w:rFonts w:cstheme="minorHAnsi"/>
          <w:sz w:val="24"/>
          <w:szCs w:val="24"/>
        </w:rPr>
        <w:t xml:space="preserve">. Sci Rep 9, 13846  </w:t>
      </w:r>
      <w:hyperlink r:id="rId26" w:history="1">
        <w:r w:rsidRPr="00CC7AF5">
          <w:rPr>
            <w:rStyle w:val="Hyperlink"/>
            <w:rFonts w:cstheme="minorHAnsi"/>
            <w:sz w:val="24"/>
            <w:szCs w:val="24"/>
          </w:rPr>
          <w:t>https://doi.org/10.1038/s41598-019-50243-8</w:t>
        </w:r>
      </w:hyperlink>
    </w:p>
    <w:sectPr w:rsidR="00284A03" w:rsidRPr="00CC7AF5" w:rsidSect="00E34905">
      <w:headerReference w:type="even" r:id="rId27"/>
      <w:headerReference w:type="default" r:id="rId28"/>
      <w:footerReference w:type="even" r:id="rId29"/>
      <w:footerReference w:type="default" r:id="rId30"/>
      <w:headerReference w:type="first" r:id="rId31"/>
      <w:footerReference w:type="first" r:id="rId32"/>
      <w:pgSz w:w="11906" w:h="16838"/>
      <w:pgMar w:top="1276"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D7404" w14:textId="77777777" w:rsidR="005160D6" w:rsidRDefault="005160D6" w:rsidP="00CF4F54">
      <w:pPr>
        <w:spacing w:after="0" w:line="240" w:lineRule="auto"/>
      </w:pPr>
      <w:r>
        <w:separator/>
      </w:r>
    </w:p>
  </w:endnote>
  <w:endnote w:type="continuationSeparator" w:id="0">
    <w:p w14:paraId="57D34D69" w14:textId="77777777" w:rsidR="005160D6" w:rsidRDefault="005160D6" w:rsidP="00CF4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E2013" w14:textId="77777777" w:rsidR="00761EF6" w:rsidRDefault="00761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8B00E" w14:textId="77777777" w:rsidR="00761EF6" w:rsidRDefault="00761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320D9" w14:textId="77777777" w:rsidR="00761EF6" w:rsidRDefault="00761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1CB8F" w14:textId="77777777" w:rsidR="005160D6" w:rsidRDefault="005160D6" w:rsidP="00CF4F54">
      <w:pPr>
        <w:spacing w:after="0" w:line="240" w:lineRule="auto"/>
      </w:pPr>
      <w:r>
        <w:separator/>
      </w:r>
    </w:p>
  </w:footnote>
  <w:footnote w:type="continuationSeparator" w:id="0">
    <w:p w14:paraId="40492B22" w14:textId="77777777" w:rsidR="005160D6" w:rsidRDefault="005160D6" w:rsidP="00CF4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B37CA" w14:textId="7FB2C9E7" w:rsidR="00761EF6" w:rsidRDefault="005160D6">
    <w:pPr>
      <w:pStyle w:val="Header"/>
    </w:pPr>
    <w:r>
      <w:rPr>
        <w:noProof/>
      </w:rPr>
      <w:pict w14:anchorId="2B809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6" o:spid="_x0000_s2050" type="#_x0000_t136" style="position:absolute;margin-left:0;margin-top:0;width:535.3pt;height:100.9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8F5B3" w14:textId="39DBF4E4" w:rsidR="00761EF6" w:rsidRDefault="005160D6">
    <w:pPr>
      <w:pStyle w:val="Header"/>
    </w:pPr>
    <w:r>
      <w:rPr>
        <w:noProof/>
      </w:rPr>
      <w:pict w14:anchorId="7683D0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7" o:spid="_x0000_s2051" type="#_x0000_t136" style="position:absolute;margin-left:0;margin-top:0;width:535.3pt;height:100.9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E7C3F" w14:textId="58528A2D" w:rsidR="00761EF6" w:rsidRDefault="005160D6">
    <w:pPr>
      <w:pStyle w:val="Header"/>
    </w:pPr>
    <w:r>
      <w:rPr>
        <w:noProof/>
      </w:rPr>
      <w:pict w14:anchorId="261395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647515" o:spid="_x0000_s2049" type="#_x0000_t136" style="position:absolute;margin-left:0;margin-top:0;width:535.3pt;height:100.9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6pt;height:11.7pt;visibility:visible;mso-wrap-style:square" o:bullet="t">
        <v:imagedata r:id="rId1" o:title=""/>
      </v:shape>
    </w:pict>
  </w:numPicBullet>
  <w:abstractNum w:abstractNumId="0" w15:restartNumberingAfterBreak="0">
    <w:nsid w:val="0010118C"/>
    <w:multiLevelType w:val="multilevel"/>
    <w:tmpl w:val="BC2C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C2E5D"/>
    <w:multiLevelType w:val="multilevel"/>
    <w:tmpl w:val="D0A2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46E0B"/>
    <w:multiLevelType w:val="hybridMultilevel"/>
    <w:tmpl w:val="8092F4EC"/>
    <w:lvl w:ilvl="0" w:tplc="4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F0471E"/>
    <w:multiLevelType w:val="hybridMultilevel"/>
    <w:tmpl w:val="9E408AA2"/>
    <w:lvl w:ilvl="0" w:tplc="40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C5377F"/>
    <w:multiLevelType w:val="hybridMultilevel"/>
    <w:tmpl w:val="529EFFDE"/>
    <w:lvl w:ilvl="0" w:tplc="131EDACC">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BE0693E"/>
    <w:multiLevelType w:val="hybridMultilevel"/>
    <w:tmpl w:val="685AA460"/>
    <w:lvl w:ilvl="0" w:tplc="4009000F">
      <w:start w:val="1"/>
      <w:numFmt w:val="decimal"/>
      <w:lvlText w:val="%1."/>
      <w:lvlJc w:val="left"/>
      <w:pPr>
        <w:ind w:left="827" w:hanging="360"/>
      </w:pPr>
    </w:lvl>
    <w:lvl w:ilvl="1" w:tplc="40090019" w:tentative="1">
      <w:start w:val="1"/>
      <w:numFmt w:val="lowerLetter"/>
      <w:lvlText w:val="%2."/>
      <w:lvlJc w:val="left"/>
      <w:pPr>
        <w:ind w:left="1547" w:hanging="360"/>
      </w:pPr>
    </w:lvl>
    <w:lvl w:ilvl="2" w:tplc="4009001B" w:tentative="1">
      <w:start w:val="1"/>
      <w:numFmt w:val="lowerRoman"/>
      <w:lvlText w:val="%3."/>
      <w:lvlJc w:val="right"/>
      <w:pPr>
        <w:ind w:left="2267" w:hanging="180"/>
      </w:pPr>
    </w:lvl>
    <w:lvl w:ilvl="3" w:tplc="4009000F" w:tentative="1">
      <w:start w:val="1"/>
      <w:numFmt w:val="decimal"/>
      <w:lvlText w:val="%4."/>
      <w:lvlJc w:val="left"/>
      <w:pPr>
        <w:ind w:left="2987" w:hanging="360"/>
      </w:pPr>
    </w:lvl>
    <w:lvl w:ilvl="4" w:tplc="40090019" w:tentative="1">
      <w:start w:val="1"/>
      <w:numFmt w:val="lowerLetter"/>
      <w:lvlText w:val="%5."/>
      <w:lvlJc w:val="left"/>
      <w:pPr>
        <w:ind w:left="3707" w:hanging="360"/>
      </w:pPr>
    </w:lvl>
    <w:lvl w:ilvl="5" w:tplc="4009001B" w:tentative="1">
      <w:start w:val="1"/>
      <w:numFmt w:val="lowerRoman"/>
      <w:lvlText w:val="%6."/>
      <w:lvlJc w:val="right"/>
      <w:pPr>
        <w:ind w:left="4427" w:hanging="180"/>
      </w:pPr>
    </w:lvl>
    <w:lvl w:ilvl="6" w:tplc="4009000F" w:tentative="1">
      <w:start w:val="1"/>
      <w:numFmt w:val="decimal"/>
      <w:lvlText w:val="%7."/>
      <w:lvlJc w:val="left"/>
      <w:pPr>
        <w:ind w:left="5147" w:hanging="360"/>
      </w:pPr>
    </w:lvl>
    <w:lvl w:ilvl="7" w:tplc="40090019" w:tentative="1">
      <w:start w:val="1"/>
      <w:numFmt w:val="lowerLetter"/>
      <w:lvlText w:val="%8."/>
      <w:lvlJc w:val="left"/>
      <w:pPr>
        <w:ind w:left="5867" w:hanging="360"/>
      </w:pPr>
    </w:lvl>
    <w:lvl w:ilvl="8" w:tplc="4009001B" w:tentative="1">
      <w:start w:val="1"/>
      <w:numFmt w:val="lowerRoman"/>
      <w:lvlText w:val="%9."/>
      <w:lvlJc w:val="right"/>
      <w:pPr>
        <w:ind w:left="6587" w:hanging="180"/>
      </w:pPr>
    </w:lvl>
  </w:abstractNum>
  <w:abstractNum w:abstractNumId="6" w15:restartNumberingAfterBreak="0">
    <w:nsid w:val="646F50CB"/>
    <w:multiLevelType w:val="hybridMultilevel"/>
    <w:tmpl w:val="EAB23230"/>
    <w:lvl w:ilvl="0" w:tplc="FEA6BA12">
      <w:start w:val="1"/>
      <w:numFmt w:val="decimal"/>
      <w:lvlText w:val="%1."/>
      <w:lvlJc w:val="left"/>
      <w:pPr>
        <w:ind w:left="928" w:hanging="360"/>
      </w:pPr>
      <w:rPr>
        <w:rFonts w:asciiTheme="minorHAnsi" w:hAnsiTheme="minorHAnsi" w:cstheme="minorBidi"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BC5"/>
    <w:rsid w:val="00006BAF"/>
    <w:rsid w:val="000074CC"/>
    <w:rsid w:val="000100F6"/>
    <w:rsid w:val="00011A9C"/>
    <w:rsid w:val="000124C0"/>
    <w:rsid w:val="00012574"/>
    <w:rsid w:val="00013D37"/>
    <w:rsid w:val="000174F0"/>
    <w:rsid w:val="000205E6"/>
    <w:rsid w:val="00026BD4"/>
    <w:rsid w:val="00031226"/>
    <w:rsid w:val="000321B9"/>
    <w:rsid w:val="000351DC"/>
    <w:rsid w:val="000511EA"/>
    <w:rsid w:val="00051647"/>
    <w:rsid w:val="00054706"/>
    <w:rsid w:val="00063731"/>
    <w:rsid w:val="00063992"/>
    <w:rsid w:val="0007622D"/>
    <w:rsid w:val="00082FDD"/>
    <w:rsid w:val="000837CD"/>
    <w:rsid w:val="000846FE"/>
    <w:rsid w:val="00086745"/>
    <w:rsid w:val="00090016"/>
    <w:rsid w:val="00090286"/>
    <w:rsid w:val="00091590"/>
    <w:rsid w:val="00092155"/>
    <w:rsid w:val="00094DDF"/>
    <w:rsid w:val="00096AB4"/>
    <w:rsid w:val="00096D6F"/>
    <w:rsid w:val="000A0013"/>
    <w:rsid w:val="000A13F4"/>
    <w:rsid w:val="000A1ACE"/>
    <w:rsid w:val="000A5A85"/>
    <w:rsid w:val="000A620B"/>
    <w:rsid w:val="000B48A9"/>
    <w:rsid w:val="000C1A39"/>
    <w:rsid w:val="000C4D0E"/>
    <w:rsid w:val="000D2523"/>
    <w:rsid w:val="000D7561"/>
    <w:rsid w:val="000D7CEF"/>
    <w:rsid w:val="000E6AFA"/>
    <w:rsid w:val="000E6EF5"/>
    <w:rsid w:val="000F320E"/>
    <w:rsid w:val="000F3512"/>
    <w:rsid w:val="00102E43"/>
    <w:rsid w:val="00103056"/>
    <w:rsid w:val="00103FC9"/>
    <w:rsid w:val="00104C9A"/>
    <w:rsid w:val="0010552C"/>
    <w:rsid w:val="00107D59"/>
    <w:rsid w:val="001118AB"/>
    <w:rsid w:val="00114879"/>
    <w:rsid w:val="00124235"/>
    <w:rsid w:val="001244DA"/>
    <w:rsid w:val="001275A6"/>
    <w:rsid w:val="00130CAE"/>
    <w:rsid w:val="00131EFF"/>
    <w:rsid w:val="00134AB1"/>
    <w:rsid w:val="00134D09"/>
    <w:rsid w:val="00137484"/>
    <w:rsid w:val="00141FB4"/>
    <w:rsid w:val="00144F60"/>
    <w:rsid w:val="00146729"/>
    <w:rsid w:val="00155811"/>
    <w:rsid w:val="00160162"/>
    <w:rsid w:val="00172FDA"/>
    <w:rsid w:val="00175B90"/>
    <w:rsid w:val="00181AB9"/>
    <w:rsid w:val="00183AC6"/>
    <w:rsid w:val="0018683D"/>
    <w:rsid w:val="0019093E"/>
    <w:rsid w:val="001A05D7"/>
    <w:rsid w:val="001C3600"/>
    <w:rsid w:val="001C5B55"/>
    <w:rsid w:val="001C7C90"/>
    <w:rsid w:val="001D3318"/>
    <w:rsid w:val="001D706D"/>
    <w:rsid w:val="001E08BC"/>
    <w:rsid w:val="001E3CD9"/>
    <w:rsid w:val="001E3FDD"/>
    <w:rsid w:val="001F0AB0"/>
    <w:rsid w:val="001F4201"/>
    <w:rsid w:val="001F4265"/>
    <w:rsid w:val="00200C4A"/>
    <w:rsid w:val="00200C5D"/>
    <w:rsid w:val="00203D8B"/>
    <w:rsid w:val="00210498"/>
    <w:rsid w:val="00210EDC"/>
    <w:rsid w:val="002113AF"/>
    <w:rsid w:val="0021521C"/>
    <w:rsid w:val="00221463"/>
    <w:rsid w:val="0023178B"/>
    <w:rsid w:val="002323BA"/>
    <w:rsid w:val="00233687"/>
    <w:rsid w:val="00234090"/>
    <w:rsid w:val="0023645D"/>
    <w:rsid w:val="00241BDA"/>
    <w:rsid w:val="00243E2A"/>
    <w:rsid w:val="002522F2"/>
    <w:rsid w:val="00255044"/>
    <w:rsid w:val="0025709C"/>
    <w:rsid w:val="0026041B"/>
    <w:rsid w:val="002627ED"/>
    <w:rsid w:val="00265CF4"/>
    <w:rsid w:val="002678A0"/>
    <w:rsid w:val="00267D66"/>
    <w:rsid w:val="00272E8F"/>
    <w:rsid w:val="00274C07"/>
    <w:rsid w:val="00275AFA"/>
    <w:rsid w:val="00280D98"/>
    <w:rsid w:val="00283ADD"/>
    <w:rsid w:val="00284A03"/>
    <w:rsid w:val="00291505"/>
    <w:rsid w:val="002A213F"/>
    <w:rsid w:val="002A2641"/>
    <w:rsid w:val="002A5244"/>
    <w:rsid w:val="002A5590"/>
    <w:rsid w:val="002A55DB"/>
    <w:rsid w:val="002B6396"/>
    <w:rsid w:val="002C4C2D"/>
    <w:rsid w:val="002D4578"/>
    <w:rsid w:val="002D6E60"/>
    <w:rsid w:val="002D71E3"/>
    <w:rsid w:val="002E3F1E"/>
    <w:rsid w:val="002F0224"/>
    <w:rsid w:val="002F266D"/>
    <w:rsid w:val="002F342E"/>
    <w:rsid w:val="002F63AC"/>
    <w:rsid w:val="002F6677"/>
    <w:rsid w:val="003001F6"/>
    <w:rsid w:val="00304CDB"/>
    <w:rsid w:val="00306EC5"/>
    <w:rsid w:val="00310F6C"/>
    <w:rsid w:val="003127B9"/>
    <w:rsid w:val="00313FEB"/>
    <w:rsid w:val="00327801"/>
    <w:rsid w:val="00327BD1"/>
    <w:rsid w:val="00336B9C"/>
    <w:rsid w:val="003410DB"/>
    <w:rsid w:val="003474B4"/>
    <w:rsid w:val="003526D2"/>
    <w:rsid w:val="0035279A"/>
    <w:rsid w:val="00353389"/>
    <w:rsid w:val="00355FE4"/>
    <w:rsid w:val="003576BD"/>
    <w:rsid w:val="0036136C"/>
    <w:rsid w:val="003644AB"/>
    <w:rsid w:val="00382311"/>
    <w:rsid w:val="00383E15"/>
    <w:rsid w:val="0038507D"/>
    <w:rsid w:val="003856D5"/>
    <w:rsid w:val="00396F15"/>
    <w:rsid w:val="003974DF"/>
    <w:rsid w:val="003A46FF"/>
    <w:rsid w:val="003A5460"/>
    <w:rsid w:val="003A5F48"/>
    <w:rsid w:val="003B0113"/>
    <w:rsid w:val="003B2DED"/>
    <w:rsid w:val="003B4D4C"/>
    <w:rsid w:val="003C0FCF"/>
    <w:rsid w:val="003C306B"/>
    <w:rsid w:val="003D2802"/>
    <w:rsid w:val="003D318D"/>
    <w:rsid w:val="003D33C5"/>
    <w:rsid w:val="003D4501"/>
    <w:rsid w:val="003D4F0C"/>
    <w:rsid w:val="003D4F30"/>
    <w:rsid w:val="003D5921"/>
    <w:rsid w:val="003E129A"/>
    <w:rsid w:val="003E7812"/>
    <w:rsid w:val="00400589"/>
    <w:rsid w:val="00410456"/>
    <w:rsid w:val="0041048F"/>
    <w:rsid w:val="0041372C"/>
    <w:rsid w:val="004155A4"/>
    <w:rsid w:val="00416410"/>
    <w:rsid w:val="00424622"/>
    <w:rsid w:val="00425831"/>
    <w:rsid w:val="00430470"/>
    <w:rsid w:val="00430E79"/>
    <w:rsid w:val="00436D71"/>
    <w:rsid w:val="00440335"/>
    <w:rsid w:val="00450945"/>
    <w:rsid w:val="00451384"/>
    <w:rsid w:val="00453C25"/>
    <w:rsid w:val="00456C28"/>
    <w:rsid w:val="00470F86"/>
    <w:rsid w:val="00474C7E"/>
    <w:rsid w:val="00485D21"/>
    <w:rsid w:val="004A6345"/>
    <w:rsid w:val="004A674E"/>
    <w:rsid w:val="004B032A"/>
    <w:rsid w:val="004B1FC0"/>
    <w:rsid w:val="004B2901"/>
    <w:rsid w:val="004B2BAB"/>
    <w:rsid w:val="004B48DB"/>
    <w:rsid w:val="004B5F7A"/>
    <w:rsid w:val="004B675E"/>
    <w:rsid w:val="004B7409"/>
    <w:rsid w:val="004C014B"/>
    <w:rsid w:val="004C0A77"/>
    <w:rsid w:val="004C0B61"/>
    <w:rsid w:val="004D1FAB"/>
    <w:rsid w:val="004D4B64"/>
    <w:rsid w:val="004D4D98"/>
    <w:rsid w:val="004E03B8"/>
    <w:rsid w:val="004E450A"/>
    <w:rsid w:val="004E4F76"/>
    <w:rsid w:val="00506296"/>
    <w:rsid w:val="00511603"/>
    <w:rsid w:val="005132BD"/>
    <w:rsid w:val="005160D6"/>
    <w:rsid w:val="0053144D"/>
    <w:rsid w:val="00545DD8"/>
    <w:rsid w:val="00555A55"/>
    <w:rsid w:val="0055685D"/>
    <w:rsid w:val="00556F5B"/>
    <w:rsid w:val="00557B7B"/>
    <w:rsid w:val="00575664"/>
    <w:rsid w:val="0057692B"/>
    <w:rsid w:val="00583CE0"/>
    <w:rsid w:val="00584A1B"/>
    <w:rsid w:val="00587BAC"/>
    <w:rsid w:val="005A40FE"/>
    <w:rsid w:val="005A47D0"/>
    <w:rsid w:val="005B48D7"/>
    <w:rsid w:val="005B611C"/>
    <w:rsid w:val="005C3785"/>
    <w:rsid w:val="005C38B3"/>
    <w:rsid w:val="005C3D0F"/>
    <w:rsid w:val="005C431A"/>
    <w:rsid w:val="005C6858"/>
    <w:rsid w:val="005C7555"/>
    <w:rsid w:val="005D0BCC"/>
    <w:rsid w:val="005D63BB"/>
    <w:rsid w:val="005D74BB"/>
    <w:rsid w:val="005E0B22"/>
    <w:rsid w:val="005E14C7"/>
    <w:rsid w:val="005F4918"/>
    <w:rsid w:val="005F533A"/>
    <w:rsid w:val="006001ED"/>
    <w:rsid w:val="0061226F"/>
    <w:rsid w:val="0061376B"/>
    <w:rsid w:val="006151E9"/>
    <w:rsid w:val="00616A6A"/>
    <w:rsid w:val="006175D9"/>
    <w:rsid w:val="00620935"/>
    <w:rsid w:val="00625D07"/>
    <w:rsid w:val="006265B5"/>
    <w:rsid w:val="00633192"/>
    <w:rsid w:val="0063365C"/>
    <w:rsid w:val="006406CF"/>
    <w:rsid w:val="00642960"/>
    <w:rsid w:val="0064340E"/>
    <w:rsid w:val="006445FC"/>
    <w:rsid w:val="00646A64"/>
    <w:rsid w:val="00647592"/>
    <w:rsid w:val="0065158A"/>
    <w:rsid w:val="00653F84"/>
    <w:rsid w:val="00654CB5"/>
    <w:rsid w:val="0066175C"/>
    <w:rsid w:val="006647C1"/>
    <w:rsid w:val="00664BCA"/>
    <w:rsid w:val="00670484"/>
    <w:rsid w:val="006724B4"/>
    <w:rsid w:val="00672E9F"/>
    <w:rsid w:val="00675040"/>
    <w:rsid w:val="006771B2"/>
    <w:rsid w:val="00677BC5"/>
    <w:rsid w:val="006800F0"/>
    <w:rsid w:val="0068162B"/>
    <w:rsid w:val="00687623"/>
    <w:rsid w:val="006A2CAB"/>
    <w:rsid w:val="006A5ADC"/>
    <w:rsid w:val="006B3665"/>
    <w:rsid w:val="006B5AFD"/>
    <w:rsid w:val="006B6DD5"/>
    <w:rsid w:val="006C0625"/>
    <w:rsid w:val="006C3A13"/>
    <w:rsid w:val="006C4EE2"/>
    <w:rsid w:val="006D1F01"/>
    <w:rsid w:val="006D2F34"/>
    <w:rsid w:val="006D5CEE"/>
    <w:rsid w:val="006D5F48"/>
    <w:rsid w:val="006D6DF1"/>
    <w:rsid w:val="006D6E98"/>
    <w:rsid w:val="006E33E7"/>
    <w:rsid w:val="006E49BD"/>
    <w:rsid w:val="006E4DA2"/>
    <w:rsid w:val="00702923"/>
    <w:rsid w:val="007063D4"/>
    <w:rsid w:val="00710B39"/>
    <w:rsid w:val="00711DAD"/>
    <w:rsid w:val="007135B6"/>
    <w:rsid w:val="00716916"/>
    <w:rsid w:val="0072244A"/>
    <w:rsid w:val="007244D3"/>
    <w:rsid w:val="00724BB2"/>
    <w:rsid w:val="00730CCB"/>
    <w:rsid w:val="00731213"/>
    <w:rsid w:val="0073461A"/>
    <w:rsid w:val="007508DE"/>
    <w:rsid w:val="0075224A"/>
    <w:rsid w:val="007548C8"/>
    <w:rsid w:val="007567E6"/>
    <w:rsid w:val="00756BE7"/>
    <w:rsid w:val="00760498"/>
    <w:rsid w:val="00761EF6"/>
    <w:rsid w:val="007662FD"/>
    <w:rsid w:val="00774520"/>
    <w:rsid w:val="0078006A"/>
    <w:rsid w:val="0078218F"/>
    <w:rsid w:val="00782E3F"/>
    <w:rsid w:val="00783A36"/>
    <w:rsid w:val="007856B5"/>
    <w:rsid w:val="00786B82"/>
    <w:rsid w:val="007925FE"/>
    <w:rsid w:val="0079264E"/>
    <w:rsid w:val="007A425F"/>
    <w:rsid w:val="007B5D66"/>
    <w:rsid w:val="007C02B1"/>
    <w:rsid w:val="007C2AE8"/>
    <w:rsid w:val="007C57CE"/>
    <w:rsid w:val="007D34A0"/>
    <w:rsid w:val="007E5109"/>
    <w:rsid w:val="007F1489"/>
    <w:rsid w:val="0080308E"/>
    <w:rsid w:val="00803A38"/>
    <w:rsid w:val="00803F10"/>
    <w:rsid w:val="00806E74"/>
    <w:rsid w:val="00807697"/>
    <w:rsid w:val="0081210C"/>
    <w:rsid w:val="008132C5"/>
    <w:rsid w:val="00815273"/>
    <w:rsid w:val="008160B8"/>
    <w:rsid w:val="00824C5F"/>
    <w:rsid w:val="00825CDF"/>
    <w:rsid w:val="00830BB9"/>
    <w:rsid w:val="00831FC3"/>
    <w:rsid w:val="00834451"/>
    <w:rsid w:val="0085022C"/>
    <w:rsid w:val="00860148"/>
    <w:rsid w:val="00884C85"/>
    <w:rsid w:val="00887F5A"/>
    <w:rsid w:val="00892061"/>
    <w:rsid w:val="00896AF7"/>
    <w:rsid w:val="008A27CD"/>
    <w:rsid w:val="008A56F4"/>
    <w:rsid w:val="008A78E2"/>
    <w:rsid w:val="008B6FF9"/>
    <w:rsid w:val="008C4539"/>
    <w:rsid w:val="008C5876"/>
    <w:rsid w:val="008C6C5B"/>
    <w:rsid w:val="008C752C"/>
    <w:rsid w:val="008C797F"/>
    <w:rsid w:val="008D042B"/>
    <w:rsid w:val="008D3FDF"/>
    <w:rsid w:val="008D4DAD"/>
    <w:rsid w:val="008E04DD"/>
    <w:rsid w:val="008E2A3E"/>
    <w:rsid w:val="008E5FF5"/>
    <w:rsid w:val="008F4F8C"/>
    <w:rsid w:val="00902C8E"/>
    <w:rsid w:val="00902E60"/>
    <w:rsid w:val="00910BD5"/>
    <w:rsid w:val="00912DF7"/>
    <w:rsid w:val="00926214"/>
    <w:rsid w:val="00930160"/>
    <w:rsid w:val="009324C8"/>
    <w:rsid w:val="0093632D"/>
    <w:rsid w:val="009429B6"/>
    <w:rsid w:val="009451E2"/>
    <w:rsid w:val="00945E82"/>
    <w:rsid w:val="00947CCF"/>
    <w:rsid w:val="00960D52"/>
    <w:rsid w:val="0096266B"/>
    <w:rsid w:val="009641A5"/>
    <w:rsid w:val="00964890"/>
    <w:rsid w:val="00965A65"/>
    <w:rsid w:val="009811B7"/>
    <w:rsid w:val="00984DDD"/>
    <w:rsid w:val="00994BCE"/>
    <w:rsid w:val="00995EE6"/>
    <w:rsid w:val="009977EA"/>
    <w:rsid w:val="00997BCE"/>
    <w:rsid w:val="009A4E8A"/>
    <w:rsid w:val="009A6435"/>
    <w:rsid w:val="009B06A5"/>
    <w:rsid w:val="009B4AD6"/>
    <w:rsid w:val="009C1B74"/>
    <w:rsid w:val="009C5AE7"/>
    <w:rsid w:val="009C6FFA"/>
    <w:rsid w:val="009D015D"/>
    <w:rsid w:val="009D3AA7"/>
    <w:rsid w:val="009D6FC3"/>
    <w:rsid w:val="009E01EB"/>
    <w:rsid w:val="009E112F"/>
    <w:rsid w:val="009E1AE1"/>
    <w:rsid w:val="009E1FDB"/>
    <w:rsid w:val="009E38F8"/>
    <w:rsid w:val="009E3B90"/>
    <w:rsid w:val="009E6D51"/>
    <w:rsid w:val="009F2AA1"/>
    <w:rsid w:val="009F6B71"/>
    <w:rsid w:val="00A00E57"/>
    <w:rsid w:val="00A066C5"/>
    <w:rsid w:val="00A13566"/>
    <w:rsid w:val="00A1555F"/>
    <w:rsid w:val="00A15E93"/>
    <w:rsid w:val="00A16747"/>
    <w:rsid w:val="00A24D9F"/>
    <w:rsid w:val="00A307C3"/>
    <w:rsid w:val="00A330D7"/>
    <w:rsid w:val="00A35487"/>
    <w:rsid w:val="00A5190E"/>
    <w:rsid w:val="00A55C92"/>
    <w:rsid w:val="00A5617D"/>
    <w:rsid w:val="00A60B06"/>
    <w:rsid w:val="00A61C40"/>
    <w:rsid w:val="00A62CB4"/>
    <w:rsid w:val="00A672C8"/>
    <w:rsid w:val="00A729B1"/>
    <w:rsid w:val="00A80301"/>
    <w:rsid w:val="00A82655"/>
    <w:rsid w:val="00A8569C"/>
    <w:rsid w:val="00A91361"/>
    <w:rsid w:val="00A94226"/>
    <w:rsid w:val="00A9457D"/>
    <w:rsid w:val="00A9477C"/>
    <w:rsid w:val="00AB3894"/>
    <w:rsid w:val="00AB3A8D"/>
    <w:rsid w:val="00AB48BC"/>
    <w:rsid w:val="00AB58D7"/>
    <w:rsid w:val="00AC207D"/>
    <w:rsid w:val="00AC47C1"/>
    <w:rsid w:val="00AD1E24"/>
    <w:rsid w:val="00AD28A3"/>
    <w:rsid w:val="00AD5B98"/>
    <w:rsid w:val="00AE22BF"/>
    <w:rsid w:val="00AE63FB"/>
    <w:rsid w:val="00AF17A5"/>
    <w:rsid w:val="00AF2246"/>
    <w:rsid w:val="00AF3B19"/>
    <w:rsid w:val="00B000C6"/>
    <w:rsid w:val="00B01741"/>
    <w:rsid w:val="00B03B2B"/>
    <w:rsid w:val="00B05E35"/>
    <w:rsid w:val="00B1321C"/>
    <w:rsid w:val="00B132B2"/>
    <w:rsid w:val="00B161A7"/>
    <w:rsid w:val="00B20312"/>
    <w:rsid w:val="00B24AAB"/>
    <w:rsid w:val="00B3259E"/>
    <w:rsid w:val="00B32A77"/>
    <w:rsid w:val="00B33F18"/>
    <w:rsid w:val="00B4028B"/>
    <w:rsid w:val="00B430BC"/>
    <w:rsid w:val="00B43217"/>
    <w:rsid w:val="00B47452"/>
    <w:rsid w:val="00B47EF6"/>
    <w:rsid w:val="00B50B00"/>
    <w:rsid w:val="00B51C51"/>
    <w:rsid w:val="00B53104"/>
    <w:rsid w:val="00B5724A"/>
    <w:rsid w:val="00B57D5E"/>
    <w:rsid w:val="00B60128"/>
    <w:rsid w:val="00B63619"/>
    <w:rsid w:val="00B64E7E"/>
    <w:rsid w:val="00B86C8B"/>
    <w:rsid w:val="00B90097"/>
    <w:rsid w:val="00BA5B42"/>
    <w:rsid w:val="00BB3692"/>
    <w:rsid w:val="00BC0694"/>
    <w:rsid w:val="00BC0F40"/>
    <w:rsid w:val="00BC2545"/>
    <w:rsid w:val="00BC5331"/>
    <w:rsid w:val="00BD0494"/>
    <w:rsid w:val="00BE00AB"/>
    <w:rsid w:val="00BE0B2A"/>
    <w:rsid w:val="00BE4664"/>
    <w:rsid w:val="00BE50D2"/>
    <w:rsid w:val="00BE5647"/>
    <w:rsid w:val="00BF0427"/>
    <w:rsid w:val="00C010EB"/>
    <w:rsid w:val="00C035C1"/>
    <w:rsid w:val="00C12845"/>
    <w:rsid w:val="00C15EBC"/>
    <w:rsid w:val="00C21EAF"/>
    <w:rsid w:val="00C23477"/>
    <w:rsid w:val="00C23956"/>
    <w:rsid w:val="00C24EB9"/>
    <w:rsid w:val="00C26409"/>
    <w:rsid w:val="00C318A1"/>
    <w:rsid w:val="00C34B0D"/>
    <w:rsid w:val="00C40294"/>
    <w:rsid w:val="00C40927"/>
    <w:rsid w:val="00C41138"/>
    <w:rsid w:val="00C44A34"/>
    <w:rsid w:val="00C4576F"/>
    <w:rsid w:val="00C502E4"/>
    <w:rsid w:val="00C5046D"/>
    <w:rsid w:val="00C51664"/>
    <w:rsid w:val="00C5334F"/>
    <w:rsid w:val="00C575BF"/>
    <w:rsid w:val="00C57B23"/>
    <w:rsid w:val="00C6218A"/>
    <w:rsid w:val="00C710F8"/>
    <w:rsid w:val="00C73120"/>
    <w:rsid w:val="00C75510"/>
    <w:rsid w:val="00C7797F"/>
    <w:rsid w:val="00C80204"/>
    <w:rsid w:val="00C91FCE"/>
    <w:rsid w:val="00C9280A"/>
    <w:rsid w:val="00C936BD"/>
    <w:rsid w:val="00CA5A05"/>
    <w:rsid w:val="00CA5DD8"/>
    <w:rsid w:val="00CB144C"/>
    <w:rsid w:val="00CB6907"/>
    <w:rsid w:val="00CB6DC4"/>
    <w:rsid w:val="00CB7BE3"/>
    <w:rsid w:val="00CC5FB9"/>
    <w:rsid w:val="00CC6CF5"/>
    <w:rsid w:val="00CC7AF5"/>
    <w:rsid w:val="00CC7ECE"/>
    <w:rsid w:val="00CD50A7"/>
    <w:rsid w:val="00CF2DA6"/>
    <w:rsid w:val="00CF2FF2"/>
    <w:rsid w:val="00CF4F54"/>
    <w:rsid w:val="00CF60D4"/>
    <w:rsid w:val="00D01989"/>
    <w:rsid w:val="00D04F36"/>
    <w:rsid w:val="00D1038D"/>
    <w:rsid w:val="00D11459"/>
    <w:rsid w:val="00D138D5"/>
    <w:rsid w:val="00D14098"/>
    <w:rsid w:val="00D1649B"/>
    <w:rsid w:val="00D20DEC"/>
    <w:rsid w:val="00D22654"/>
    <w:rsid w:val="00D2535D"/>
    <w:rsid w:val="00D323BC"/>
    <w:rsid w:val="00D33BEB"/>
    <w:rsid w:val="00D50F5B"/>
    <w:rsid w:val="00D51B4A"/>
    <w:rsid w:val="00D548F1"/>
    <w:rsid w:val="00D62BAD"/>
    <w:rsid w:val="00D67F50"/>
    <w:rsid w:val="00D7439D"/>
    <w:rsid w:val="00D75256"/>
    <w:rsid w:val="00D7671C"/>
    <w:rsid w:val="00D80DD0"/>
    <w:rsid w:val="00D826FE"/>
    <w:rsid w:val="00D82B50"/>
    <w:rsid w:val="00D83481"/>
    <w:rsid w:val="00D8565B"/>
    <w:rsid w:val="00D86340"/>
    <w:rsid w:val="00D96CD9"/>
    <w:rsid w:val="00DA1890"/>
    <w:rsid w:val="00DA3435"/>
    <w:rsid w:val="00DB0B33"/>
    <w:rsid w:val="00DB7A57"/>
    <w:rsid w:val="00DC13D2"/>
    <w:rsid w:val="00DC457A"/>
    <w:rsid w:val="00DC6A06"/>
    <w:rsid w:val="00DD1C06"/>
    <w:rsid w:val="00DD3861"/>
    <w:rsid w:val="00DE2395"/>
    <w:rsid w:val="00DE2637"/>
    <w:rsid w:val="00DE29BC"/>
    <w:rsid w:val="00DE57A2"/>
    <w:rsid w:val="00DE60C7"/>
    <w:rsid w:val="00DF2747"/>
    <w:rsid w:val="00DF60B8"/>
    <w:rsid w:val="00E0029B"/>
    <w:rsid w:val="00E049BD"/>
    <w:rsid w:val="00E1144C"/>
    <w:rsid w:val="00E13A6A"/>
    <w:rsid w:val="00E20854"/>
    <w:rsid w:val="00E20E59"/>
    <w:rsid w:val="00E2320B"/>
    <w:rsid w:val="00E27B66"/>
    <w:rsid w:val="00E34905"/>
    <w:rsid w:val="00E353F8"/>
    <w:rsid w:val="00E36CAD"/>
    <w:rsid w:val="00E3774A"/>
    <w:rsid w:val="00E5010A"/>
    <w:rsid w:val="00E61141"/>
    <w:rsid w:val="00E70ED9"/>
    <w:rsid w:val="00E738C8"/>
    <w:rsid w:val="00E73917"/>
    <w:rsid w:val="00E739A1"/>
    <w:rsid w:val="00E756D3"/>
    <w:rsid w:val="00E76728"/>
    <w:rsid w:val="00E76829"/>
    <w:rsid w:val="00E773EC"/>
    <w:rsid w:val="00E804E3"/>
    <w:rsid w:val="00E8542E"/>
    <w:rsid w:val="00E90311"/>
    <w:rsid w:val="00E9296A"/>
    <w:rsid w:val="00EA0010"/>
    <w:rsid w:val="00EB0D67"/>
    <w:rsid w:val="00EB59F9"/>
    <w:rsid w:val="00EB6EF8"/>
    <w:rsid w:val="00EB7300"/>
    <w:rsid w:val="00EC1306"/>
    <w:rsid w:val="00ED0E28"/>
    <w:rsid w:val="00ED1587"/>
    <w:rsid w:val="00ED1FB0"/>
    <w:rsid w:val="00ED4758"/>
    <w:rsid w:val="00EE2D9D"/>
    <w:rsid w:val="00EE674E"/>
    <w:rsid w:val="00EF0D21"/>
    <w:rsid w:val="00EF1956"/>
    <w:rsid w:val="00F010A9"/>
    <w:rsid w:val="00F04635"/>
    <w:rsid w:val="00F07A86"/>
    <w:rsid w:val="00F11CFF"/>
    <w:rsid w:val="00F15648"/>
    <w:rsid w:val="00F158AA"/>
    <w:rsid w:val="00F201AE"/>
    <w:rsid w:val="00F21E0F"/>
    <w:rsid w:val="00F238DD"/>
    <w:rsid w:val="00F271E5"/>
    <w:rsid w:val="00F317B4"/>
    <w:rsid w:val="00F323FB"/>
    <w:rsid w:val="00F4349B"/>
    <w:rsid w:val="00F475FA"/>
    <w:rsid w:val="00F52414"/>
    <w:rsid w:val="00F55716"/>
    <w:rsid w:val="00F56022"/>
    <w:rsid w:val="00F569C9"/>
    <w:rsid w:val="00F62E51"/>
    <w:rsid w:val="00F63CF2"/>
    <w:rsid w:val="00F7254E"/>
    <w:rsid w:val="00F74211"/>
    <w:rsid w:val="00F7500E"/>
    <w:rsid w:val="00F76B75"/>
    <w:rsid w:val="00F77070"/>
    <w:rsid w:val="00F81146"/>
    <w:rsid w:val="00F8476E"/>
    <w:rsid w:val="00F91E65"/>
    <w:rsid w:val="00FA14CF"/>
    <w:rsid w:val="00FB3554"/>
    <w:rsid w:val="00FB3DEB"/>
    <w:rsid w:val="00FB7CF8"/>
    <w:rsid w:val="00FD10C3"/>
    <w:rsid w:val="00FD6C91"/>
    <w:rsid w:val="00FD73C4"/>
    <w:rsid w:val="00FE0AAD"/>
    <w:rsid w:val="00FE4308"/>
    <w:rsid w:val="00FE5101"/>
    <w:rsid w:val="00FE7062"/>
    <w:rsid w:val="00FF16F2"/>
    <w:rsid w:val="00FF6F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D903A6"/>
  <w15:chartTrackingRefBased/>
  <w15:docId w15:val="{22B3FE6B-8F2E-42BA-9772-2FF2464D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414"/>
    <w:pPr>
      <w:keepNext/>
      <w:outlineLvl w:val="0"/>
    </w:pPr>
    <w:rPr>
      <w:b/>
      <w:bCs/>
    </w:rPr>
  </w:style>
  <w:style w:type="paragraph" w:styleId="Heading2">
    <w:name w:val="heading 2"/>
    <w:basedOn w:val="Normal"/>
    <w:next w:val="Normal"/>
    <w:link w:val="Heading2Char"/>
    <w:uiPriority w:val="9"/>
    <w:unhideWhenUsed/>
    <w:qFormat/>
    <w:rsid w:val="00DE2637"/>
    <w:pPr>
      <w:keepNext/>
      <w:outlineLvl w:val="1"/>
    </w:pPr>
    <w:rPr>
      <w:b/>
      <w:bCs/>
      <w:sz w:val="24"/>
      <w:szCs w:val="24"/>
    </w:rPr>
  </w:style>
  <w:style w:type="paragraph" w:styleId="Heading3">
    <w:name w:val="heading 3"/>
    <w:basedOn w:val="Normal"/>
    <w:next w:val="Normal"/>
    <w:link w:val="Heading3Char"/>
    <w:uiPriority w:val="9"/>
    <w:unhideWhenUsed/>
    <w:qFormat/>
    <w:rsid w:val="00926214"/>
    <w:pPr>
      <w:keepNext/>
      <w:outlineLvl w:val="2"/>
    </w:pPr>
    <w:rPr>
      <w:b/>
      <w:bCs/>
      <w:color w:val="FFFFFF" w:themeColor="background1"/>
      <w:sz w:val="24"/>
      <w:szCs w:val="24"/>
    </w:rPr>
  </w:style>
  <w:style w:type="paragraph" w:styleId="Heading4">
    <w:name w:val="heading 4"/>
    <w:basedOn w:val="Normal"/>
    <w:next w:val="Normal"/>
    <w:link w:val="Heading4Char"/>
    <w:uiPriority w:val="9"/>
    <w:unhideWhenUsed/>
    <w:qFormat/>
    <w:rsid w:val="00221463"/>
    <w:pPr>
      <w:keepNext/>
      <w:outlineLvl w:val="3"/>
    </w:pPr>
    <w:rPr>
      <w:b/>
      <w:bCs/>
      <w:color w:val="FFFFFF" w:themeColor="background1"/>
    </w:rPr>
  </w:style>
  <w:style w:type="paragraph" w:styleId="Heading5">
    <w:name w:val="heading 5"/>
    <w:basedOn w:val="Normal"/>
    <w:next w:val="Normal"/>
    <w:link w:val="Heading5Char"/>
    <w:uiPriority w:val="9"/>
    <w:unhideWhenUsed/>
    <w:qFormat/>
    <w:rsid w:val="00545DD8"/>
    <w:pPr>
      <w:keepNext/>
      <w:jc w:val="both"/>
      <w:outlineLvl w:val="4"/>
    </w:pPr>
    <w:rPr>
      <w:b/>
      <w:bCs/>
      <w:sz w:val="24"/>
      <w:szCs w:val="24"/>
    </w:rPr>
  </w:style>
  <w:style w:type="paragraph" w:styleId="Heading6">
    <w:name w:val="heading 6"/>
    <w:basedOn w:val="Normal"/>
    <w:next w:val="Normal"/>
    <w:link w:val="Heading6Char"/>
    <w:uiPriority w:val="9"/>
    <w:unhideWhenUsed/>
    <w:qFormat/>
    <w:rsid w:val="006C3A13"/>
    <w:pPr>
      <w:keepNext/>
      <w:jc w:val="both"/>
      <w:outlineLvl w:val="5"/>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311"/>
    <w:rPr>
      <w:color w:val="0563C1" w:themeColor="hyperlink"/>
      <w:u w:val="single"/>
    </w:rPr>
  </w:style>
  <w:style w:type="character" w:customStyle="1" w:styleId="UnresolvedMention1">
    <w:name w:val="Unresolved Mention1"/>
    <w:basedOn w:val="DefaultParagraphFont"/>
    <w:uiPriority w:val="99"/>
    <w:semiHidden/>
    <w:unhideWhenUsed/>
    <w:rsid w:val="00E90311"/>
    <w:rPr>
      <w:color w:val="605E5C"/>
      <w:shd w:val="clear" w:color="auto" w:fill="E1DFDD"/>
    </w:rPr>
  </w:style>
  <w:style w:type="paragraph" w:styleId="NoSpacing">
    <w:name w:val="No Spacing"/>
    <w:uiPriority w:val="1"/>
    <w:qFormat/>
    <w:rsid w:val="00AB3894"/>
    <w:pPr>
      <w:spacing w:after="0" w:line="240" w:lineRule="auto"/>
    </w:pPr>
  </w:style>
  <w:style w:type="paragraph" w:styleId="Header">
    <w:name w:val="header"/>
    <w:basedOn w:val="Normal"/>
    <w:link w:val="HeaderChar"/>
    <w:uiPriority w:val="99"/>
    <w:unhideWhenUsed/>
    <w:rsid w:val="00CF4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F54"/>
  </w:style>
  <w:style w:type="paragraph" w:styleId="Footer">
    <w:name w:val="footer"/>
    <w:basedOn w:val="Normal"/>
    <w:link w:val="FooterChar"/>
    <w:uiPriority w:val="99"/>
    <w:unhideWhenUsed/>
    <w:rsid w:val="00CF4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F54"/>
  </w:style>
  <w:style w:type="paragraph" w:styleId="BodyText">
    <w:name w:val="Body Text"/>
    <w:basedOn w:val="Normal"/>
    <w:link w:val="BodyTextChar"/>
    <w:uiPriority w:val="99"/>
    <w:unhideWhenUsed/>
    <w:rsid w:val="00155811"/>
    <w:pPr>
      <w:jc w:val="both"/>
    </w:pPr>
  </w:style>
  <w:style w:type="character" w:customStyle="1" w:styleId="BodyTextChar">
    <w:name w:val="Body Text Char"/>
    <w:basedOn w:val="DefaultParagraphFont"/>
    <w:link w:val="BodyText"/>
    <w:uiPriority w:val="99"/>
    <w:rsid w:val="00155811"/>
  </w:style>
  <w:style w:type="paragraph" w:styleId="BlockText">
    <w:name w:val="Block Text"/>
    <w:basedOn w:val="Normal"/>
    <w:uiPriority w:val="99"/>
    <w:unhideWhenUsed/>
    <w:rsid w:val="00160162"/>
    <w:pPr>
      <w:ind w:left="-284" w:right="-330"/>
    </w:pPr>
    <w:rPr>
      <w:noProof/>
    </w:rPr>
  </w:style>
  <w:style w:type="character" w:customStyle="1" w:styleId="Heading1Char">
    <w:name w:val="Heading 1 Char"/>
    <w:basedOn w:val="DefaultParagraphFont"/>
    <w:link w:val="Heading1"/>
    <w:uiPriority w:val="9"/>
    <w:rsid w:val="00F52414"/>
    <w:rPr>
      <w:b/>
      <w:bCs/>
    </w:rPr>
  </w:style>
  <w:style w:type="character" w:customStyle="1" w:styleId="Heading2Char">
    <w:name w:val="Heading 2 Char"/>
    <w:basedOn w:val="DefaultParagraphFont"/>
    <w:link w:val="Heading2"/>
    <w:uiPriority w:val="9"/>
    <w:rsid w:val="00DE2637"/>
    <w:rPr>
      <w:b/>
      <w:bCs/>
      <w:sz w:val="24"/>
      <w:szCs w:val="24"/>
    </w:rPr>
  </w:style>
  <w:style w:type="character" w:customStyle="1" w:styleId="Heading3Char">
    <w:name w:val="Heading 3 Char"/>
    <w:basedOn w:val="DefaultParagraphFont"/>
    <w:link w:val="Heading3"/>
    <w:uiPriority w:val="9"/>
    <w:rsid w:val="00926214"/>
    <w:rPr>
      <w:b/>
      <w:bCs/>
      <w:color w:val="FFFFFF" w:themeColor="background1"/>
      <w:sz w:val="24"/>
      <w:szCs w:val="24"/>
    </w:rPr>
  </w:style>
  <w:style w:type="character" w:customStyle="1" w:styleId="Heading4Char">
    <w:name w:val="Heading 4 Char"/>
    <w:basedOn w:val="DefaultParagraphFont"/>
    <w:link w:val="Heading4"/>
    <w:uiPriority w:val="9"/>
    <w:rsid w:val="00221463"/>
    <w:rPr>
      <w:b/>
      <w:bCs/>
      <w:color w:val="FFFFFF" w:themeColor="background1"/>
    </w:rPr>
  </w:style>
  <w:style w:type="paragraph" w:styleId="BodyTextIndent">
    <w:name w:val="Body Text Indent"/>
    <w:basedOn w:val="Normal"/>
    <w:link w:val="BodyTextIndentChar"/>
    <w:uiPriority w:val="99"/>
    <w:unhideWhenUsed/>
    <w:rsid w:val="007A425F"/>
    <w:pPr>
      <w:spacing w:after="120"/>
      <w:ind w:left="283"/>
    </w:pPr>
  </w:style>
  <w:style w:type="character" w:customStyle="1" w:styleId="BodyTextIndentChar">
    <w:name w:val="Body Text Indent Char"/>
    <w:basedOn w:val="DefaultParagraphFont"/>
    <w:link w:val="BodyTextIndent"/>
    <w:uiPriority w:val="99"/>
    <w:rsid w:val="007A425F"/>
  </w:style>
  <w:style w:type="paragraph" w:styleId="ListParagraph">
    <w:name w:val="List Paragraph"/>
    <w:basedOn w:val="Normal"/>
    <w:uiPriority w:val="34"/>
    <w:qFormat/>
    <w:rsid w:val="00430E79"/>
    <w:pPr>
      <w:ind w:left="720"/>
      <w:contextualSpacing/>
    </w:pPr>
  </w:style>
  <w:style w:type="character" w:customStyle="1" w:styleId="Heading5Char">
    <w:name w:val="Heading 5 Char"/>
    <w:basedOn w:val="DefaultParagraphFont"/>
    <w:link w:val="Heading5"/>
    <w:uiPriority w:val="9"/>
    <w:rsid w:val="00545DD8"/>
    <w:rPr>
      <w:b/>
      <w:bCs/>
      <w:sz w:val="24"/>
      <w:szCs w:val="24"/>
    </w:rPr>
  </w:style>
  <w:style w:type="character" w:customStyle="1" w:styleId="Heading6Char">
    <w:name w:val="Heading 6 Char"/>
    <w:basedOn w:val="DefaultParagraphFont"/>
    <w:link w:val="Heading6"/>
    <w:uiPriority w:val="9"/>
    <w:rsid w:val="006C3A13"/>
    <w:rPr>
      <w:i/>
      <w:iCs/>
      <w:sz w:val="24"/>
      <w:szCs w:val="24"/>
    </w:rPr>
  </w:style>
  <w:style w:type="paragraph" w:styleId="NormalWeb">
    <w:name w:val="Normal (Web)"/>
    <w:basedOn w:val="Normal"/>
    <w:uiPriority w:val="99"/>
    <w:semiHidden/>
    <w:unhideWhenUsed/>
    <w:rsid w:val="002522F2"/>
    <w:rPr>
      <w:rFonts w:ascii="Times New Roman" w:hAnsi="Times New Roman" w:cs="Times New Roman"/>
      <w:sz w:val="24"/>
      <w:szCs w:val="24"/>
    </w:rPr>
  </w:style>
  <w:style w:type="paragraph" w:styleId="BodyText2">
    <w:name w:val="Body Text 2"/>
    <w:basedOn w:val="Normal"/>
    <w:link w:val="BodyText2Char"/>
    <w:uiPriority w:val="99"/>
    <w:unhideWhenUsed/>
    <w:rsid w:val="009A6435"/>
    <w:pPr>
      <w:jc w:val="both"/>
    </w:pPr>
    <w:rPr>
      <w:rFonts w:cstheme="minorHAnsi"/>
      <w:sz w:val="24"/>
      <w:szCs w:val="24"/>
    </w:rPr>
  </w:style>
  <w:style w:type="character" w:customStyle="1" w:styleId="BodyText2Char">
    <w:name w:val="Body Text 2 Char"/>
    <w:basedOn w:val="DefaultParagraphFont"/>
    <w:link w:val="BodyText2"/>
    <w:uiPriority w:val="99"/>
    <w:rsid w:val="009A6435"/>
    <w:rPr>
      <w:rFonts w:cstheme="minorHAnsi"/>
      <w:sz w:val="24"/>
      <w:szCs w:val="24"/>
    </w:rPr>
  </w:style>
  <w:style w:type="paragraph" w:styleId="BodyTextIndent2">
    <w:name w:val="Body Text Indent 2"/>
    <w:basedOn w:val="Normal"/>
    <w:link w:val="BodyTextIndent2Char"/>
    <w:uiPriority w:val="99"/>
    <w:unhideWhenUsed/>
    <w:rsid w:val="00B50B00"/>
    <w:pPr>
      <w:ind w:firstLine="567"/>
      <w:jc w:val="both"/>
    </w:pPr>
    <w:rPr>
      <w:rFonts w:cstheme="minorHAnsi"/>
      <w:sz w:val="24"/>
      <w:szCs w:val="24"/>
    </w:rPr>
  </w:style>
  <w:style w:type="character" w:customStyle="1" w:styleId="BodyTextIndent2Char">
    <w:name w:val="Body Text Indent 2 Char"/>
    <w:basedOn w:val="DefaultParagraphFont"/>
    <w:link w:val="BodyTextIndent2"/>
    <w:uiPriority w:val="99"/>
    <w:rsid w:val="00B50B00"/>
    <w:rPr>
      <w:rFonts w:cstheme="minorHAnsi"/>
      <w:sz w:val="24"/>
      <w:szCs w:val="24"/>
    </w:rPr>
  </w:style>
  <w:style w:type="paragraph" w:styleId="BodyTextIndent3">
    <w:name w:val="Body Text Indent 3"/>
    <w:basedOn w:val="Normal"/>
    <w:link w:val="BodyTextIndent3Char"/>
    <w:uiPriority w:val="99"/>
    <w:unhideWhenUsed/>
    <w:rsid w:val="00B50B00"/>
    <w:pPr>
      <w:ind w:firstLine="142"/>
      <w:jc w:val="both"/>
    </w:pPr>
    <w:rPr>
      <w:rFonts w:cstheme="minorHAnsi"/>
      <w:sz w:val="24"/>
      <w:szCs w:val="24"/>
    </w:rPr>
  </w:style>
  <w:style w:type="character" w:customStyle="1" w:styleId="BodyTextIndent3Char">
    <w:name w:val="Body Text Indent 3 Char"/>
    <w:basedOn w:val="DefaultParagraphFont"/>
    <w:link w:val="BodyTextIndent3"/>
    <w:uiPriority w:val="99"/>
    <w:rsid w:val="00B50B00"/>
    <w:rPr>
      <w:rFonts w:cstheme="minorHAnsi"/>
      <w:sz w:val="24"/>
      <w:szCs w:val="24"/>
    </w:rPr>
  </w:style>
  <w:style w:type="character" w:styleId="LineNumber">
    <w:name w:val="line number"/>
    <w:basedOn w:val="DefaultParagraphFont"/>
    <w:uiPriority w:val="99"/>
    <w:semiHidden/>
    <w:unhideWhenUsed/>
    <w:rsid w:val="00C6218A"/>
  </w:style>
  <w:style w:type="character" w:customStyle="1" w:styleId="button-link-text">
    <w:name w:val="button-link-text"/>
    <w:basedOn w:val="DefaultParagraphFont"/>
    <w:rsid w:val="00B01741"/>
  </w:style>
  <w:style w:type="character" w:customStyle="1" w:styleId="react-xocs-alternative-link">
    <w:name w:val="react-xocs-alternative-link"/>
    <w:basedOn w:val="DefaultParagraphFont"/>
    <w:rsid w:val="00B01741"/>
  </w:style>
  <w:style w:type="character" w:customStyle="1" w:styleId="given-name">
    <w:name w:val="given-name"/>
    <w:basedOn w:val="DefaultParagraphFont"/>
    <w:rsid w:val="00B01741"/>
  </w:style>
  <w:style w:type="character" w:customStyle="1" w:styleId="text">
    <w:name w:val="text"/>
    <w:basedOn w:val="DefaultParagraphFont"/>
    <w:rsid w:val="00B01741"/>
  </w:style>
  <w:style w:type="character" w:customStyle="1" w:styleId="author-ref">
    <w:name w:val="author-ref"/>
    <w:basedOn w:val="DefaultParagraphFont"/>
    <w:rsid w:val="00B01741"/>
  </w:style>
  <w:style w:type="character" w:customStyle="1" w:styleId="anchor-text">
    <w:name w:val="anchor-text"/>
    <w:basedOn w:val="DefaultParagraphFont"/>
    <w:rsid w:val="00B01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doi.org/10.1590/s2175-97902017000317003" TargetMode="External"/><Relationship Id="rId26" Type="http://schemas.openxmlformats.org/officeDocument/2006/relationships/hyperlink" Target="https://doi.org/10.1038/s41598-019-50243-8" TargetMode="External"/><Relationship Id="rId3" Type="http://schemas.openxmlformats.org/officeDocument/2006/relationships/settings" Target="settings.xml"/><Relationship Id="rId21" Type="http://schemas.openxmlformats.org/officeDocument/2006/relationships/hyperlink" Target="https://doi.org/10.1016/j.etap.2014.02.003"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doi.org/10.1016/S0300-483X(03)00190-2" TargetMode="External"/><Relationship Id="rId25" Type="http://schemas.openxmlformats.org/officeDocument/2006/relationships/hyperlink" Target="https://doi.org/10.1111/j.1541-4337.2010.00112.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toxics10050218" TargetMode="External"/><Relationship Id="rId20" Type="http://schemas.openxmlformats.org/officeDocument/2006/relationships/hyperlink" Target="https://doi.org/10.1186/s42269-018-0007-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oi.org/10.3390/"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21203/rs.3.rs-186716/v1" TargetMode="External"/><Relationship Id="rId23" Type="http://schemas.openxmlformats.org/officeDocument/2006/relationships/hyperlink" Target="http://dx.doi.org/10.1590/1678-457X.6341" TargetMode="External"/><Relationship Id="rId28"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doi.org/10.1016/j.lfs.2003.07.060"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155/2024/8646751" TargetMode="External"/><Relationship Id="rId22" Type="http://schemas.openxmlformats.org/officeDocument/2006/relationships/hyperlink" Target="https://www-mordorintelligence-com.webpkgcache.com/doc/-/s/www.mordorintelligence.com/industry-reports/bisphenol-a-bpa-market" TargetMode="External"/><Relationship Id="rId27" Type="http://schemas.openxmlformats.org/officeDocument/2006/relationships/header" Target="header1.xml"/><Relationship Id="rId30" Type="http://schemas.openxmlformats.org/officeDocument/2006/relationships/footer" Target="footer2.xml"/><Relationship Id="rId8"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6736</TotalTime>
  <Pages>15</Pages>
  <Words>5812</Words>
  <Characters>33131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Bharti Anand</dc:creator>
  <cp:keywords/>
  <dc:description/>
  <cp:lastModifiedBy>SDI 1022</cp:lastModifiedBy>
  <cp:revision>370</cp:revision>
  <dcterms:created xsi:type="dcterms:W3CDTF">2024-06-10T09:34:00Z</dcterms:created>
  <dcterms:modified xsi:type="dcterms:W3CDTF">2026-04-25T09:45:00Z</dcterms:modified>
</cp:coreProperties>
</file>