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79F0" w:rsidRPr="00BE6DFC">
        <w:trPr>
          <w:trHeight w:val="20"/>
          <w:jc w:val="center"/>
        </w:trPr>
        <w:tc>
          <w:tcPr>
            <w:tcW w:w="1186" w:type="pct"/>
            <w:shd w:val="clear" w:color="auto" w:fill="auto"/>
          </w:tcPr>
          <w:p w:rsidR="000F79F0" w:rsidRPr="00BE6DFC" w:rsidRDefault="00851508">
            <w:pPr>
              <w:pStyle w:val="BodyText"/>
              <w:ind w:left="90"/>
              <w:jc w:val="left"/>
              <w:rPr>
                <w:rFonts w:ascii="Arial" w:hAnsi="Arial" w:cs="Arial"/>
                <w:bCs/>
                <w:sz w:val="20"/>
                <w:szCs w:val="20"/>
                <w:lang w:val="en-GB" w:eastAsia="en-US"/>
              </w:rPr>
            </w:pPr>
            <w:r w:rsidRPr="00BE6DFC">
              <w:rPr>
                <w:rFonts w:ascii="Arial" w:hAnsi="Arial" w:cs="Arial"/>
                <w:bCs/>
                <w:sz w:val="20"/>
                <w:szCs w:val="20"/>
                <w:lang w:val="en-GB" w:eastAsia="en-US"/>
              </w:rPr>
              <w:t>Journal Name:</w:t>
            </w:r>
          </w:p>
        </w:tc>
        <w:tc>
          <w:tcPr>
            <w:tcW w:w="3814" w:type="pct"/>
            <w:shd w:val="clear" w:color="auto" w:fill="auto"/>
          </w:tcPr>
          <w:p w:rsidR="000F79F0" w:rsidRPr="00BE6DFC" w:rsidRDefault="005C67DA" w:rsidP="004E2788">
            <w:pPr>
              <w:shd w:val="clear" w:color="auto" w:fill="FFFFFF"/>
              <w:outlineLvl w:val="0"/>
              <w:rPr>
                <w:rFonts w:ascii="Arial" w:hAnsi="Arial" w:cs="Arial"/>
                <w:b/>
                <w:bCs/>
                <w:color w:val="2F426C"/>
                <w:kern w:val="36"/>
                <w:sz w:val="20"/>
                <w:szCs w:val="20"/>
              </w:rPr>
            </w:pPr>
            <w:hyperlink r:id="rId7" w:history="1">
              <w:r w:rsidR="004E2788" w:rsidRPr="00BE6DFC">
                <w:rPr>
                  <w:rFonts w:ascii="Arial" w:hAnsi="Arial" w:cs="Arial"/>
                  <w:b/>
                  <w:bCs/>
                  <w:color w:val="2F426C"/>
                  <w:kern w:val="36"/>
                  <w:sz w:val="20"/>
                  <w:szCs w:val="20"/>
                  <w:u w:val="single"/>
                </w:rPr>
                <w:t>UTTAR PRADESH JOURNAL OF ZOOLOGY</w:t>
              </w:r>
            </w:hyperlink>
          </w:p>
        </w:tc>
      </w:tr>
      <w:tr w:rsidR="000F79F0" w:rsidRPr="00BE6DFC">
        <w:trPr>
          <w:trHeight w:val="20"/>
          <w:jc w:val="center"/>
        </w:trPr>
        <w:tc>
          <w:tcPr>
            <w:tcW w:w="1186" w:type="pct"/>
            <w:shd w:val="clear" w:color="auto" w:fill="auto"/>
          </w:tcPr>
          <w:p w:rsidR="000F79F0" w:rsidRPr="00BE6DFC" w:rsidRDefault="00851508">
            <w:pPr>
              <w:pStyle w:val="BodyText"/>
              <w:ind w:left="90"/>
              <w:jc w:val="left"/>
              <w:rPr>
                <w:rFonts w:ascii="Arial" w:hAnsi="Arial" w:cs="Arial"/>
                <w:bCs/>
                <w:sz w:val="20"/>
                <w:szCs w:val="20"/>
                <w:lang w:val="en-GB" w:eastAsia="en-US"/>
              </w:rPr>
            </w:pPr>
            <w:r w:rsidRPr="00BE6DFC">
              <w:rPr>
                <w:rFonts w:ascii="Arial" w:hAnsi="Arial" w:cs="Arial"/>
                <w:bCs/>
                <w:sz w:val="20"/>
                <w:szCs w:val="20"/>
                <w:lang w:val="en-GB" w:eastAsia="en-US"/>
              </w:rPr>
              <w:t>Manuscript Number:</w:t>
            </w:r>
          </w:p>
        </w:tc>
        <w:tc>
          <w:tcPr>
            <w:tcW w:w="3814" w:type="pct"/>
            <w:shd w:val="clear" w:color="auto" w:fill="auto"/>
          </w:tcPr>
          <w:p w:rsidR="000F79F0" w:rsidRPr="00BE6DFC" w:rsidRDefault="007327D5">
            <w:pPr>
              <w:pStyle w:val="NormalWeb"/>
              <w:spacing w:before="0" w:beforeAutospacing="0" w:after="0" w:afterAutospacing="0"/>
              <w:rPr>
                <w:rFonts w:ascii="Arial" w:hAnsi="Arial" w:cs="Arial"/>
                <w:b/>
                <w:bCs/>
                <w:sz w:val="20"/>
                <w:szCs w:val="20"/>
                <w:lang w:val="en-GB"/>
              </w:rPr>
            </w:pPr>
            <w:r w:rsidRPr="00BE6DFC">
              <w:rPr>
                <w:rFonts w:ascii="Arial" w:hAnsi="Arial" w:cs="Arial"/>
                <w:b/>
                <w:bCs/>
                <w:sz w:val="20"/>
                <w:szCs w:val="20"/>
                <w:lang w:val="en-GB"/>
              </w:rPr>
              <w:t>Ms_UPJOZ_5973</w:t>
            </w:r>
          </w:p>
        </w:tc>
      </w:tr>
      <w:tr w:rsidR="000F79F0" w:rsidRPr="00BE6DFC">
        <w:trPr>
          <w:trHeight w:val="20"/>
          <w:jc w:val="center"/>
        </w:trPr>
        <w:tc>
          <w:tcPr>
            <w:tcW w:w="1186" w:type="pct"/>
            <w:shd w:val="clear" w:color="auto" w:fill="auto"/>
          </w:tcPr>
          <w:p w:rsidR="000F79F0" w:rsidRPr="00BE6DFC" w:rsidRDefault="00851508">
            <w:pPr>
              <w:pStyle w:val="BodyText"/>
              <w:ind w:left="90"/>
              <w:jc w:val="left"/>
              <w:rPr>
                <w:rFonts w:ascii="Arial" w:hAnsi="Arial" w:cs="Arial"/>
                <w:bCs/>
                <w:sz w:val="20"/>
                <w:szCs w:val="20"/>
                <w:lang w:val="en-GB" w:eastAsia="en-US"/>
              </w:rPr>
            </w:pPr>
            <w:r w:rsidRPr="00BE6DFC">
              <w:rPr>
                <w:rFonts w:ascii="Arial" w:hAnsi="Arial" w:cs="Arial"/>
                <w:bCs/>
                <w:sz w:val="20"/>
                <w:szCs w:val="20"/>
                <w:lang w:val="en-GB" w:eastAsia="en-US"/>
              </w:rPr>
              <w:t xml:space="preserve">Title of the Manuscript: </w:t>
            </w:r>
          </w:p>
        </w:tc>
        <w:tc>
          <w:tcPr>
            <w:tcW w:w="3814" w:type="pct"/>
            <w:shd w:val="clear" w:color="auto" w:fill="auto"/>
          </w:tcPr>
          <w:p w:rsidR="000F79F0" w:rsidRPr="00BE6DFC" w:rsidRDefault="007327D5">
            <w:pPr>
              <w:pStyle w:val="NormalWeb"/>
              <w:spacing w:before="0" w:beforeAutospacing="0" w:after="0" w:afterAutospacing="0"/>
              <w:rPr>
                <w:rFonts w:ascii="Arial" w:hAnsi="Arial" w:cs="Arial"/>
                <w:b/>
                <w:sz w:val="20"/>
                <w:szCs w:val="20"/>
                <w:lang w:val="en-GB"/>
              </w:rPr>
            </w:pPr>
            <w:r w:rsidRPr="00BE6DFC">
              <w:rPr>
                <w:rFonts w:ascii="Arial" w:hAnsi="Arial" w:cs="Arial"/>
                <w:b/>
                <w:sz w:val="20"/>
                <w:szCs w:val="20"/>
                <w:lang w:val="en-GB"/>
              </w:rPr>
              <w:t>A Cross-Sectional Study of Silver Nanoparticles (</w:t>
            </w:r>
            <w:proofErr w:type="spellStart"/>
            <w:r w:rsidRPr="00BE6DFC">
              <w:rPr>
                <w:rFonts w:ascii="Arial" w:hAnsi="Arial" w:cs="Arial"/>
                <w:b/>
                <w:sz w:val="20"/>
                <w:szCs w:val="20"/>
                <w:lang w:val="en-GB"/>
              </w:rPr>
              <w:t>AgNPs</w:t>
            </w:r>
            <w:proofErr w:type="spellEnd"/>
            <w:r w:rsidRPr="00BE6DFC">
              <w:rPr>
                <w:rFonts w:ascii="Arial" w:hAnsi="Arial" w:cs="Arial"/>
                <w:b/>
                <w:sz w:val="20"/>
                <w:szCs w:val="20"/>
                <w:lang w:val="en-GB"/>
              </w:rPr>
              <w:t>)Induced Renal Toxicity in Wistar Rats</w:t>
            </w:r>
          </w:p>
        </w:tc>
      </w:tr>
      <w:tr w:rsidR="000F79F0" w:rsidRPr="00BE6DFC">
        <w:trPr>
          <w:trHeight w:val="20"/>
          <w:jc w:val="center"/>
        </w:trPr>
        <w:tc>
          <w:tcPr>
            <w:tcW w:w="1186" w:type="pct"/>
            <w:shd w:val="clear" w:color="auto" w:fill="auto"/>
          </w:tcPr>
          <w:p w:rsidR="000F79F0" w:rsidRPr="00BE6DFC" w:rsidRDefault="00851508">
            <w:pPr>
              <w:pStyle w:val="BodyText"/>
              <w:ind w:left="90"/>
              <w:jc w:val="left"/>
              <w:rPr>
                <w:rFonts w:ascii="Arial" w:hAnsi="Arial" w:cs="Arial"/>
                <w:bCs/>
                <w:sz w:val="20"/>
                <w:szCs w:val="20"/>
                <w:lang w:val="en-GB" w:eastAsia="en-US"/>
              </w:rPr>
            </w:pPr>
            <w:r w:rsidRPr="00BE6DFC">
              <w:rPr>
                <w:rFonts w:ascii="Arial" w:hAnsi="Arial" w:cs="Arial"/>
                <w:bCs/>
                <w:sz w:val="20"/>
                <w:szCs w:val="20"/>
                <w:lang w:val="en-GB" w:eastAsia="en-US"/>
              </w:rPr>
              <w:t>Type of the Article</w:t>
            </w:r>
          </w:p>
        </w:tc>
        <w:tc>
          <w:tcPr>
            <w:tcW w:w="3814" w:type="pct"/>
            <w:shd w:val="clear" w:color="auto" w:fill="auto"/>
          </w:tcPr>
          <w:p w:rsidR="000F79F0" w:rsidRPr="00BE6DFC" w:rsidRDefault="00851508">
            <w:pPr>
              <w:pStyle w:val="NormalWeb"/>
              <w:spacing w:before="0" w:beforeAutospacing="0" w:after="0" w:afterAutospacing="0"/>
              <w:rPr>
                <w:rFonts w:ascii="Arial" w:hAnsi="Arial" w:cs="Arial"/>
                <w:b/>
                <w:sz w:val="20"/>
                <w:szCs w:val="20"/>
                <w:lang w:val="en-GB"/>
              </w:rPr>
            </w:pPr>
            <w:r w:rsidRPr="00BE6DFC">
              <w:rPr>
                <w:rFonts w:ascii="Arial" w:hAnsi="Arial" w:cs="Arial"/>
                <w:b/>
                <w:sz w:val="20"/>
                <w:szCs w:val="20"/>
                <w:lang w:val="en-GB"/>
              </w:rPr>
              <w:t>Research Article</w:t>
            </w:r>
          </w:p>
          <w:p w:rsidR="000F79F0" w:rsidRPr="00BE6DFC" w:rsidRDefault="000F79F0">
            <w:pPr>
              <w:pStyle w:val="NormalWeb"/>
              <w:spacing w:before="0" w:beforeAutospacing="0" w:after="0" w:afterAutospacing="0"/>
              <w:rPr>
                <w:rFonts w:ascii="Arial" w:hAnsi="Arial" w:cs="Arial"/>
                <w:b/>
                <w:sz w:val="20"/>
                <w:szCs w:val="20"/>
                <w:lang w:val="en-GB"/>
              </w:rPr>
            </w:pPr>
          </w:p>
        </w:tc>
      </w:tr>
    </w:tbl>
    <w:p w:rsidR="000F79F0" w:rsidRPr="00BE6DFC" w:rsidRDefault="000F79F0">
      <w:pPr>
        <w:pStyle w:val="BodyText"/>
        <w:rPr>
          <w:rFonts w:ascii="Arial" w:hAnsi="Arial" w:cs="Arial"/>
          <w:i/>
          <w:sz w:val="20"/>
          <w:szCs w:val="20"/>
          <w:u w:val="single"/>
          <w:lang w:val="en-GB"/>
        </w:rPr>
      </w:pPr>
    </w:p>
    <w:p w:rsidR="000F79F0" w:rsidRPr="00BE6DFC" w:rsidRDefault="000F79F0">
      <w:pPr>
        <w:pStyle w:val="BodyText"/>
        <w:rPr>
          <w:rFonts w:ascii="Arial" w:hAnsi="Arial" w:cs="Arial"/>
          <w:sz w:val="20"/>
          <w:szCs w:val="20"/>
          <w:lang w:val="en-GB"/>
        </w:rPr>
      </w:pPr>
    </w:p>
    <w:p w:rsidR="000F79F0" w:rsidRPr="00BE6DFC" w:rsidRDefault="00851508">
      <w:pPr>
        <w:pStyle w:val="BodyText"/>
        <w:rPr>
          <w:rFonts w:ascii="Arial" w:hAnsi="Arial" w:cs="Arial"/>
          <w:b/>
          <w:sz w:val="20"/>
          <w:szCs w:val="20"/>
          <w:u w:val="single"/>
          <w:lang w:val="en-GB"/>
        </w:rPr>
      </w:pPr>
      <w:r w:rsidRPr="00BE6DFC">
        <w:rPr>
          <w:rFonts w:ascii="Arial" w:hAnsi="Arial" w:cs="Arial"/>
          <w:b/>
          <w:sz w:val="20"/>
          <w:szCs w:val="20"/>
          <w:highlight w:val="yellow"/>
          <w:u w:val="single"/>
          <w:lang w:val="en-GB"/>
        </w:rPr>
        <w:t>PART 1 (Importance of the manuscript)</w:t>
      </w:r>
      <w:r w:rsidRPr="00BE6DFC">
        <w:rPr>
          <w:rFonts w:ascii="Arial" w:hAnsi="Arial" w:cs="Arial"/>
          <w:b/>
          <w:sz w:val="20"/>
          <w:szCs w:val="20"/>
          <w:u w:val="single"/>
          <w:lang w:val="en-GB"/>
        </w:rPr>
        <w:t xml:space="preserve"> </w:t>
      </w:r>
    </w:p>
    <w:p w:rsidR="000F79F0" w:rsidRPr="00BE6DFC" w:rsidRDefault="000F79F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F79F0" w:rsidRPr="00BE6DFC">
        <w:trPr>
          <w:trHeight w:val="20"/>
          <w:jc w:val="center"/>
        </w:trPr>
        <w:tc>
          <w:tcPr>
            <w:tcW w:w="1789" w:type="pct"/>
            <w:shd w:val="clear" w:color="auto" w:fill="auto"/>
            <w:noWrap/>
          </w:tcPr>
          <w:p w:rsidR="000F79F0" w:rsidRPr="00BE6DFC" w:rsidRDefault="000F79F0">
            <w:pPr>
              <w:pStyle w:val="Heading2"/>
              <w:jc w:val="left"/>
              <w:rPr>
                <w:rFonts w:ascii="Arial" w:hAnsi="Arial" w:cs="Arial"/>
                <w:lang w:val="en-GB" w:eastAsia="en-US"/>
              </w:rPr>
            </w:pPr>
          </w:p>
        </w:tc>
        <w:tc>
          <w:tcPr>
            <w:tcW w:w="1844" w:type="pct"/>
            <w:shd w:val="clear" w:color="auto" w:fill="auto"/>
          </w:tcPr>
          <w:p w:rsidR="000F79F0" w:rsidRPr="00BE6DFC" w:rsidRDefault="00851508">
            <w:pPr>
              <w:pStyle w:val="Heading2"/>
              <w:jc w:val="left"/>
              <w:rPr>
                <w:rFonts w:ascii="Arial" w:hAnsi="Arial" w:cs="Arial"/>
                <w:lang w:val="en-GB" w:eastAsia="en-US"/>
              </w:rPr>
            </w:pPr>
            <w:r w:rsidRPr="00BE6DFC">
              <w:rPr>
                <w:rFonts w:ascii="Arial" w:hAnsi="Arial" w:cs="Arial"/>
                <w:lang w:val="en-GB" w:eastAsia="en-US"/>
              </w:rPr>
              <w:t>Comments of the Reviewers</w:t>
            </w:r>
          </w:p>
        </w:tc>
        <w:tc>
          <w:tcPr>
            <w:tcW w:w="1367" w:type="pct"/>
            <w:shd w:val="clear" w:color="auto" w:fill="auto"/>
          </w:tcPr>
          <w:p w:rsidR="000F79F0" w:rsidRPr="00BE6DFC" w:rsidRDefault="00851508">
            <w:pPr>
              <w:spacing w:after="160" w:line="259" w:lineRule="auto"/>
              <w:rPr>
                <w:rFonts w:ascii="Arial" w:eastAsia="Calibri" w:hAnsi="Arial" w:cs="Arial"/>
                <w:kern w:val="2"/>
                <w:sz w:val="20"/>
                <w:szCs w:val="20"/>
                <w:lang w:val="en-GB"/>
              </w:rPr>
            </w:pPr>
            <w:r w:rsidRPr="00BE6DFC">
              <w:rPr>
                <w:rFonts w:ascii="Arial" w:eastAsia="Calibri" w:hAnsi="Arial" w:cs="Arial"/>
                <w:b/>
                <w:kern w:val="2"/>
                <w:sz w:val="20"/>
                <w:szCs w:val="20"/>
                <w:lang w:val="en-GB"/>
              </w:rPr>
              <w:t>Author’s Feedback</w:t>
            </w:r>
            <w:r w:rsidRPr="00BE6DFC">
              <w:rPr>
                <w:rFonts w:ascii="Arial" w:eastAsia="Calibri" w:hAnsi="Arial" w:cs="Arial"/>
                <w:kern w:val="2"/>
                <w:sz w:val="20"/>
                <w:szCs w:val="20"/>
                <w:lang w:val="en-GB"/>
              </w:rPr>
              <w:t xml:space="preserve"> </w:t>
            </w:r>
          </w:p>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89" w:type="pct"/>
            <w:shd w:val="clear" w:color="auto" w:fill="auto"/>
            <w:noWrap/>
          </w:tcPr>
          <w:p w:rsidR="000F79F0" w:rsidRPr="00BE6DFC" w:rsidRDefault="00851508">
            <w:pPr>
              <w:rPr>
                <w:rFonts w:ascii="Arial" w:eastAsia="MS Mincho" w:hAnsi="Arial" w:cs="Arial"/>
                <w:bCs/>
                <w:sz w:val="20"/>
                <w:szCs w:val="20"/>
                <w:lang w:val="en-GB"/>
              </w:rPr>
            </w:pPr>
            <w:r w:rsidRPr="00BE6DFC">
              <w:rPr>
                <w:rFonts w:ascii="Arial" w:hAnsi="Arial" w:cs="Arial"/>
                <w:b/>
                <w:bCs/>
                <w:sz w:val="20"/>
                <w:szCs w:val="20"/>
                <w:lang w:val="en-GB"/>
              </w:rPr>
              <w:t>Please write a few sentences regarding the importance of this manuscript for the scientific community.</w:t>
            </w:r>
            <w:r w:rsidRPr="00BE6DFC">
              <w:rPr>
                <w:rFonts w:ascii="Arial" w:hAnsi="Arial" w:cs="Arial"/>
                <w:bCs/>
                <w:sz w:val="20"/>
                <w:szCs w:val="20"/>
                <w:lang w:val="en-GB"/>
              </w:rPr>
              <w:t xml:space="preserve"> A minimum of 3-4 sentences may be required for this part.</w:t>
            </w:r>
          </w:p>
        </w:tc>
        <w:tc>
          <w:tcPr>
            <w:tcW w:w="1844" w:type="pct"/>
            <w:shd w:val="clear" w:color="auto" w:fill="auto"/>
          </w:tcPr>
          <w:p w:rsidR="000F79F0" w:rsidRPr="00BE6DFC" w:rsidRDefault="00A254C6" w:rsidP="00A254C6">
            <w:pPr>
              <w:pStyle w:val="ListParagraph"/>
              <w:ind w:left="0"/>
              <w:rPr>
                <w:rFonts w:ascii="Arial" w:hAnsi="Arial" w:cs="Arial"/>
                <w:b/>
                <w:bCs/>
                <w:sz w:val="20"/>
                <w:szCs w:val="20"/>
              </w:rPr>
            </w:pPr>
            <w:r w:rsidRPr="00BE6DFC">
              <w:rPr>
                <w:rFonts w:ascii="Arial" w:hAnsi="Arial" w:cs="Arial"/>
                <w:b/>
                <w:bCs/>
                <w:sz w:val="20"/>
                <w:szCs w:val="20"/>
              </w:rPr>
              <w:t xml:space="preserve">This study addresses a timely and significant public health concern regarding the safety profile of silver nanoparticles, which have seen exponential growth in commercial and biomedical applications over the past decade. The investigation of renal toxicity following </w:t>
            </w:r>
            <w:proofErr w:type="spellStart"/>
            <w:r w:rsidRPr="00BE6DFC">
              <w:rPr>
                <w:rFonts w:ascii="Arial" w:hAnsi="Arial" w:cs="Arial"/>
                <w:b/>
                <w:bCs/>
                <w:sz w:val="20"/>
                <w:szCs w:val="20"/>
              </w:rPr>
              <w:t>subchronic</w:t>
            </w:r>
            <w:proofErr w:type="spellEnd"/>
            <w:r w:rsidRPr="00BE6DFC">
              <w:rPr>
                <w:rFonts w:ascii="Arial" w:hAnsi="Arial" w:cs="Arial"/>
                <w:b/>
                <w:bCs/>
                <w:sz w:val="20"/>
                <w:szCs w:val="20"/>
              </w:rPr>
              <w:t xml:space="preserve"> oral exposure fills an important gap in the toxicological literature, as kidneys represent one of the primary target organs for nanoparticle accumulation. The findings contribute to establishing evidence-based safety thresholds for </w:t>
            </w:r>
            <w:proofErr w:type="spellStart"/>
            <w:r w:rsidRPr="00BE6DFC">
              <w:rPr>
                <w:rFonts w:ascii="Arial" w:hAnsi="Arial" w:cs="Arial"/>
                <w:b/>
                <w:bCs/>
                <w:sz w:val="20"/>
                <w:szCs w:val="20"/>
              </w:rPr>
              <w:t>AgNP</w:t>
            </w:r>
            <w:proofErr w:type="spellEnd"/>
            <w:r w:rsidRPr="00BE6DFC">
              <w:rPr>
                <w:rFonts w:ascii="Arial" w:hAnsi="Arial" w:cs="Arial"/>
                <w:b/>
                <w:bCs/>
                <w:sz w:val="20"/>
                <w:szCs w:val="20"/>
              </w:rPr>
              <w:t xml:space="preserve"> exposure, which is particularly relevant given the increasing presence of these materials in food packaging, dietary supplements, and medical devices. The 90-day exposure duration provides valuable insights into cumulative toxic effects that shorter-term studies might miss, offering regulatory agencies and manufacturers data needed for risk assessment frameworks.</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bl>
    <w:p w:rsidR="000F79F0" w:rsidRPr="00BE6DFC" w:rsidRDefault="000F79F0">
      <w:pPr>
        <w:rPr>
          <w:rFonts w:ascii="Arial" w:hAnsi="Arial" w:cs="Arial"/>
          <w:sz w:val="20"/>
          <w:szCs w:val="20"/>
          <w:lang w:val="en-GB"/>
        </w:rPr>
      </w:pPr>
    </w:p>
    <w:p w:rsidR="000F79F0" w:rsidRPr="00BE6DFC" w:rsidRDefault="000F79F0">
      <w:pPr>
        <w:rPr>
          <w:rFonts w:ascii="Arial" w:hAnsi="Arial" w:cs="Arial"/>
          <w:sz w:val="20"/>
          <w:szCs w:val="20"/>
          <w:lang w:val="en-GB"/>
        </w:rPr>
      </w:pPr>
    </w:p>
    <w:p w:rsidR="000F79F0" w:rsidRPr="00BE6DFC" w:rsidRDefault="000F79F0">
      <w:pPr>
        <w:rPr>
          <w:rFonts w:ascii="Arial" w:hAnsi="Arial" w:cs="Arial"/>
          <w:sz w:val="20"/>
          <w:szCs w:val="20"/>
          <w:lang w:val="en-GB"/>
        </w:rPr>
      </w:pPr>
    </w:p>
    <w:p w:rsidR="000F79F0" w:rsidRPr="00BE6DFC" w:rsidRDefault="00851508">
      <w:pPr>
        <w:pStyle w:val="Heading2"/>
        <w:jc w:val="left"/>
        <w:rPr>
          <w:rFonts w:ascii="Arial" w:hAnsi="Arial" w:cs="Arial"/>
          <w:highlight w:val="yellow"/>
          <w:u w:val="single"/>
          <w:lang w:val="en-GB" w:eastAsia="en-US"/>
        </w:rPr>
      </w:pPr>
      <w:r w:rsidRPr="00BE6DFC">
        <w:rPr>
          <w:rFonts w:ascii="Arial" w:hAnsi="Arial" w:cs="Arial"/>
          <w:highlight w:val="yellow"/>
          <w:u w:val="single"/>
          <w:lang w:val="en-GB" w:eastAsia="en-US"/>
        </w:rPr>
        <w:t>PART 2.1 (Objective Evaluation)</w:t>
      </w:r>
    </w:p>
    <w:p w:rsidR="000F79F0" w:rsidRPr="00BE6DFC"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F79F0" w:rsidRPr="00BE6DFC">
        <w:trPr>
          <w:trHeight w:val="20"/>
          <w:tblHeader/>
          <w:jc w:val="center"/>
        </w:trPr>
        <w:tc>
          <w:tcPr>
            <w:tcW w:w="1790" w:type="pct"/>
            <w:shd w:val="clear" w:color="auto" w:fill="auto"/>
            <w:noWrap/>
          </w:tcPr>
          <w:p w:rsidR="000F79F0" w:rsidRPr="00BE6DFC" w:rsidRDefault="000F79F0">
            <w:pPr>
              <w:pStyle w:val="Heading2"/>
              <w:jc w:val="left"/>
              <w:rPr>
                <w:rFonts w:ascii="Arial" w:hAnsi="Arial" w:cs="Arial"/>
                <w:lang w:val="en-GB" w:eastAsia="en-US"/>
              </w:rPr>
            </w:pPr>
          </w:p>
        </w:tc>
        <w:tc>
          <w:tcPr>
            <w:tcW w:w="1843" w:type="pct"/>
            <w:shd w:val="clear" w:color="auto" w:fill="auto"/>
          </w:tcPr>
          <w:p w:rsidR="000F79F0" w:rsidRPr="00BE6DFC" w:rsidRDefault="00851508">
            <w:pPr>
              <w:pStyle w:val="Heading2"/>
              <w:jc w:val="left"/>
              <w:rPr>
                <w:rFonts w:ascii="Arial" w:hAnsi="Arial" w:cs="Arial"/>
                <w:lang w:val="en-GB" w:eastAsia="en-US"/>
              </w:rPr>
            </w:pPr>
            <w:r w:rsidRPr="00BE6DFC">
              <w:rPr>
                <w:rFonts w:ascii="Arial" w:hAnsi="Arial" w:cs="Arial"/>
                <w:lang w:val="en-GB" w:eastAsia="en-US"/>
              </w:rPr>
              <w:t>Rating of the Reviewers</w:t>
            </w:r>
          </w:p>
        </w:tc>
        <w:tc>
          <w:tcPr>
            <w:tcW w:w="1367" w:type="pct"/>
            <w:shd w:val="clear" w:color="auto" w:fill="auto"/>
          </w:tcPr>
          <w:p w:rsidR="000F79F0" w:rsidRPr="00BE6DFC" w:rsidRDefault="00851508">
            <w:pPr>
              <w:spacing w:after="160" w:line="259" w:lineRule="auto"/>
              <w:rPr>
                <w:rFonts w:ascii="Arial" w:hAnsi="Arial" w:cs="Arial"/>
                <w:b/>
                <w:sz w:val="20"/>
                <w:szCs w:val="20"/>
                <w:lang w:val="en-GB"/>
              </w:rPr>
            </w:pPr>
            <w:r w:rsidRPr="00BE6DFC">
              <w:rPr>
                <w:rFonts w:ascii="Arial" w:eastAsia="Calibri" w:hAnsi="Arial" w:cs="Arial"/>
                <w:b/>
                <w:kern w:val="2"/>
                <w:sz w:val="20"/>
                <w:szCs w:val="20"/>
                <w:lang w:val="en-GB"/>
              </w:rPr>
              <w:t>Author’s Feedback</w:t>
            </w:r>
            <w:r w:rsidRPr="00BE6DFC">
              <w:rPr>
                <w:rFonts w:ascii="Arial" w:eastAsia="Calibri" w:hAnsi="Arial" w:cs="Arial"/>
                <w:kern w:val="2"/>
                <w:sz w:val="20"/>
                <w:szCs w:val="20"/>
                <w:lang w:val="en-GB"/>
              </w:rPr>
              <w:t xml:space="preserve"> </w:t>
            </w:r>
          </w:p>
        </w:tc>
      </w:tr>
      <w:tr w:rsidR="000F79F0" w:rsidRPr="00BE6DFC">
        <w:trPr>
          <w:trHeight w:val="20"/>
          <w:jc w:val="center"/>
        </w:trPr>
        <w:tc>
          <w:tcPr>
            <w:tcW w:w="1790" w:type="pct"/>
            <w:shd w:val="clear" w:color="auto" w:fill="auto"/>
            <w:noWrap/>
          </w:tcPr>
          <w:p w:rsidR="000F79F0" w:rsidRPr="00BE6DFC" w:rsidRDefault="00851508">
            <w:pPr>
              <w:rPr>
                <w:rFonts w:ascii="Arial" w:hAnsi="Arial" w:cs="Arial"/>
                <w:b/>
                <w:bCs/>
                <w:sz w:val="20"/>
                <w:szCs w:val="20"/>
                <w:lang w:val="en-GB"/>
              </w:rPr>
            </w:pPr>
            <w:r w:rsidRPr="00BE6DFC">
              <w:rPr>
                <w:rFonts w:ascii="Arial" w:hAnsi="Arial" w:cs="Arial"/>
                <w:b/>
                <w:bCs/>
                <w:sz w:val="20"/>
                <w:szCs w:val="20"/>
                <w:lang w:val="en-GB"/>
              </w:rPr>
              <w:t xml:space="preserve">1. Is the title clear and appropriate for the study? </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u w:val="single"/>
                <w:lang w:val="en-GB"/>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254C6" w:rsidRPr="00BE6DFC" w:rsidRDefault="00A254C6" w:rsidP="00A254C6">
            <w:pPr>
              <w:rPr>
                <w:rFonts w:ascii="Arial" w:hAnsi="Arial" w:cs="Arial"/>
                <w:b/>
                <w:bCs/>
                <w:sz w:val="20"/>
                <w:szCs w:val="20"/>
              </w:rPr>
            </w:pPr>
            <w:r w:rsidRPr="00BE6DFC">
              <w:rPr>
                <w:rFonts w:ascii="Arial" w:hAnsi="Arial" w:cs="Arial"/>
                <w:b/>
                <w:bCs/>
                <w:sz w:val="20"/>
                <w:szCs w:val="20"/>
              </w:rPr>
              <w:t>3</w:t>
            </w:r>
          </w:p>
          <w:p w:rsidR="00A254C6" w:rsidRPr="00BE6DFC" w:rsidRDefault="00A254C6" w:rsidP="00A254C6">
            <w:pPr>
              <w:rPr>
                <w:rFonts w:ascii="Arial" w:hAnsi="Arial" w:cs="Arial"/>
                <w:b/>
                <w:bCs/>
                <w:sz w:val="20"/>
                <w:szCs w:val="20"/>
              </w:rPr>
            </w:pPr>
            <w:r w:rsidRPr="00BE6DFC">
              <w:rPr>
                <w:rFonts w:ascii="Arial" w:hAnsi="Arial" w:cs="Arial"/>
                <w:b/>
                <w:bCs/>
                <w:sz w:val="20"/>
                <w:szCs w:val="20"/>
              </w:rPr>
              <w:br/>
              <w:t>The title is generally descriptive but contains grammatical errors ("</w:t>
            </w:r>
            <w:proofErr w:type="spellStart"/>
            <w:proofErr w:type="gramStart"/>
            <w:r w:rsidRPr="00BE6DFC">
              <w:rPr>
                <w:rFonts w:ascii="Arial" w:hAnsi="Arial" w:cs="Arial"/>
                <w:b/>
                <w:bCs/>
                <w:sz w:val="20"/>
                <w:szCs w:val="20"/>
              </w:rPr>
              <w:t>AgNPs</w:t>
            </w:r>
            <w:proofErr w:type="spellEnd"/>
            <w:r w:rsidRPr="00BE6DFC">
              <w:rPr>
                <w:rFonts w:ascii="Arial" w:hAnsi="Arial" w:cs="Arial"/>
                <w:b/>
                <w:bCs/>
                <w:sz w:val="20"/>
                <w:szCs w:val="20"/>
              </w:rPr>
              <w:t>)Induced</w:t>
            </w:r>
            <w:proofErr w:type="gramEnd"/>
            <w:r w:rsidRPr="00BE6DFC">
              <w:rPr>
                <w:rFonts w:ascii="Arial" w:hAnsi="Arial" w:cs="Arial"/>
                <w:b/>
                <w:bCs/>
                <w:sz w:val="20"/>
                <w:szCs w:val="20"/>
              </w:rPr>
              <w:t xml:space="preserve">" needs space). "Cross-sectional" is misleading—this is a longitudinal/interventional study with repeated measurements over time. </w:t>
            </w:r>
          </w:p>
          <w:p w:rsidR="000F79F0" w:rsidRPr="00BE6DFC" w:rsidRDefault="00A254C6" w:rsidP="005130FC">
            <w:pPr>
              <w:rPr>
                <w:rFonts w:ascii="Arial" w:hAnsi="Arial" w:cs="Arial"/>
                <w:b/>
                <w:bCs/>
                <w:sz w:val="20"/>
                <w:szCs w:val="20"/>
              </w:rPr>
            </w:pPr>
            <w:r w:rsidRPr="00BE6DFC">
              <w:rPr>
                <w:rFonts w:ascii="Arial" w:hAnsi="Arial" w:cs="Arial"/>
                <w:b/>
                <w:bCs/>
                <w:sz w:val="20"/>
                <w:szCs w:val="20"/>
              </w:rPr>
              <w:t>Consider: "</w:t>
            </w:r>
            <w:proofErr w:type="spellStart"/>
            <w:r w:rsidRPr="00BE6DFC">
              <w:rPr>
                <w:rFonts w:ascii="Arial" w:hAnsi="Arial" w:cs="Arial"/>
                <w:b/>
                <w:bCs/>
                <w:sz w:val="20"/>
                <w:szCs w:val="20"/>
              </w:rPr>
              <w:t>Subchronic</w:t>
            </w:r>
            <w:proofErr w:type="spellEnd"/>
            <w:r w:rsidRPr="00BE6DFC">
              <w:rPr>
                <w:rFonts w:ascii="Arial" w:hAnsi="Arial" w:cs="Arial"/>
                <w:b/>
                <w:bCs/>
                <w:sz w:val="20"/>
                <w:szCs w:val="20"/>
              </w:rPr>
              <w:t xml:space="preserve"> Oral Exposure to Silver Nanoparticles Induces Renal Toxicity in Wistar Rats: A 90-Day Study"</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pStyle w:val="Heading2"/>
              <w:jc w:val="left"/>
              <w:rPr>
                <w:rFonts w:ascii="Arial" w:hAnsi="Arial" w:cs="Arial"/>
                <w:lang w:val="en-GB" w:eastAsia="en-US"/>
              </w:rPr>
            </w:pPr>
            <w:r w:rsidRPr="00BE6DFC">
              <w:rPr>
                <w:rFonts w:ascii="Arial" w:hAnsi="Arial" w:cs="Arial"/>
                <w:lang w:val="en-GB" w:eastAsia="en-US"/>
              </w:rPr>
              <w:lastRenderedPageBreak/>
              <w:t xml:space="preserve">2. Is the abstract of the article comprehensive? </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lang w:val="en-GB"/>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254C6" w:rsidRPr="00BE6DFC" w:rsidRDefault="00A254C6" w:rsidP="00A254C6">
            <w:pPr>
              <w:rPr>
                <w:rFonts w:ascii="Arial" w:hAnsi="Arial" w:cs="Arial"/>
                <w:b/>
                <w:bCs/>
                <w:sz w:val="20"/>
                <w:szCs w:val="20"/>
              </w:rPr>
            </w:pPr>
            <w:r w:rsidRPr="00BE6DFC">
              <w:rPr>
                <w:rFonts w:ascii="Arial" w:hAnsi="Arial" w:cs="Arial"/>
                <w:b/>
                <w:bCs/>
                <w:sz w:val="20"/>
                <w:szCs w:val="20"/>
              </w:rPr>
              <w:t>3</w:t>
            </w:r>
          </w:p>
          <w:p w:rsidR="00A254C6" w:rsidRPr="00BE6DFC" w:rsidRDefault="00A254C6" w:rsidP="00A254C6">
            <w:pPr>
              <w:rPr>
                <w:rFonts w:ascii="Arial" w:hAnsi="Arial" w:cs="Arial"/>
                <w:b/>
                <w:bCs/>
                <w:sz w:val="20"/>
                <w:szCs w:val="20"/>
              </w:rPr>
            </w:pPr>
          </w:p>
          <w:p w:rsidR="000F79F0" w:rsidRPr="00BE6DFC" w:rsidRDefault="00A254C6" w:rsidP="00A254C6">
            <w:pPr>
              <w:rPr>
                <w:rFonts w:ascii="Arial" w:hAnsi="Arial" w:cs="Arial"/>
                <w:b/>
                <w:bCs/>
                <w:sz w:val="20"/>
                <w:szCs w:val="20"/>
              </w:rPr>
            </w:pPr>
            <w:r w:rsidRPr="00BE6DFC">
              <w:rPr>
                <w:rFonts w:ascii="Arial" w:hAnsi="Arial" w:cs="Arial"/>
                <w:b/>
                <w:bCs/>
                <w:sz w:val="20"/>
                <w:szCs w:val="20"/>
              </w:rPr>
              <w:t>The abstract mentions key findings but lacks critical methodological details (sample size per time point, specific statistical approaches). The conclusion about "immune mediated glomerulonephritis" is not supported by data presented in the abstract or results sections—no immunological markers were measured.</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pStyle w:val="Heading2"/>
              <w:jc w:val="left"/>
              <w:rPr>
                <w:rFonts w:ascii="Arial" w:hAnsi="Arial" w:cs="Arial"/>
                <w:lang w:val="en-GB"/>
              </w:rPr>
            </w:pPr>
            <w:r w:rsidRPr="00BE6DFC">
              <w:rPr>
                <w:rFonts w:ascii="Arial" w:hAnsi="Arial" w:cs="Arial"/>
                <w:lang w:val="en-GB"/>
              </w:rPr>
              <w:t>3. Are the keywords appropriate and useful?</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lang w:val="en-GB" w:eastAsia="x-none"/>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BE6DFC" w:rsidRDefault="005130FC" w:rsidP="005130FC">
            <w:pPr>
              <w:rPr>
                <w:rFonts w:ascii="Arial" w:hAnsi="Arial" w:cs="Arial"/>
                <w:b/>
                <w:bCs/>
                <w:sz w:val="20"/>
                <w:szCs w:val="20"/>
                <w:lang w:val="en-GB"/>
              </w:rPr>
            </w:pPr>
            <w:r w:rsidRPr="00BE6DFC">
              <w:rPr>
                <w:rFonts w:ascii="Arial" w:hAnsi="Arial" w:cs="Arial"/>
                <w:b/>
                <w:bCs/>
                <w:sz w:val="20"/>
                <w:szCs w:val="20"/>
                <w:lang w:val="en-GB"/>
              </w:rPr>
              <w:t>4</w:t>
            </w:r>
          </w:p>
          <w:p w:rsidR="005130FC" w:rsidRPr="00BE6DFC" w:rsidRDefault="005130FC" w:rsidP="005130FC">
            <w:pPr>
              <w:rPr>
                <w:rFonts w:ascii="Arial" w:hAnsi="Arial" w:cs="Arial"/>
                <w:b/>
                <w:bCs/>
                <w:sz w:val="20"/>
                <w:szCs w:val="20"/>
                <w:lang w:val="en-GB"/>
              </w:rPr>
            </w:pPr>
          </w:p>
          <w:p w:rsidR="005130FC" w:rsidRPr="00BE6DFC" w:rsidRDefault="005130FC" w:rsidP="005130FC">
            <w:pPr>
              <w:rPr>
                <w:rFonts w:ascii="Arial" w:hAnsi="Arial" w:cs="Arial"/>
                <w:b/>
                <w:bCs/>
                <w:sz w:val="20"/>
                <w:szCs w:val="20"/>
              </w:rPr>
            </w:pPr>
            <w:r w:rsidRPr="00BE6DFC">
              <w:rPr>
                <w:rFonts w:ascii="Arial" w:hAnsi="Arial" w:cs="Arial"/>
                <w:b/>
                <w:bCs/>
                <w:sz w:val="20"/>
                <w:szCs w:val="20"/>
              </w:rPr>
              <w:t>Keywords are relevant but incomplete. Suggest adding "oxidative stress," "</w:t>
            </w:r>
            <w:proofErr w:type="spellStart"/>
            <w:r w:rsidRPr="00BE6DFC">
              <w:rPr>
                <w:rFonts w:ascii="Arial" w:hAnsi="Arial" w:cs="Arial"/>
                <w:b/>
                <w:bCs/>
                <w:sz w:val="20"/>
                <w:szCs w:val="20"/>
              </w:rPr>
              <w:t>subchronic</w:t>
            </w:r>
            <w:proofErr w:type="spellEnd"/>
            <w:r w:rsidRPr="00BE6DFC">
              <w:rPr>
                <w:rFonts w:ascii="Arial" w:hAnsi="Arial" w:cs="Arial"/>
                <w:b/>
                <w:bCs/>
                <w:sz w:val="20"/>
                <w:szCs w:val="20"/>
              </w:rPr>
              <w:t xml:space="preserve"> toxicity," and "NOAEL" to improve indexing.</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pStyle w:val="Heading2"/>
              <w:jc w:val="left"/>
              <w:rPr>
                <w:rFonts w:ascii="Arial" w:hAnsi="Arial" w:cs="Arial"/>
                <w:lang w:val="en-GB"/>
              </w:rPr>
            </w:pPr>
            <w:r w:rsidRPr="00BE6DFC">
              <w:rPr>
                <w:rFonts w:ascii="Arial" w:hAnsi="Arial" w:cs="Arial"/>
                <w:lang w:val="en-GB"/>
              </w:rPr>
              <w:t>4. Is the background information of the paper sufficient and well organized?</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lang w:val="en-GB" w:eastAsia="x-none"/>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30FC" w:rsidRPr="00BE6DFC" w:rsidRDefault="005130FC" w:rsidP="005130FC">
            <w:pPr>
              <w:rPr>
                <w:rFonts w:ascii="Arial" w:hAnsi="Arial" w:cs="Arial"/>
                <w:b/>
                <w:bCs/>
                <w:sz w:val="20"/>
                <w:szCs w:val="20"/>
              </w:rPr>
            </w:pPr>
            <w:r w:rsidRPr="00BE6DFC">
              <w:rPr>
                <w:rFonts w:ascii="Arial" w:hAnsi="Arial" w:cs="Arial"/>
                <w:b/>
                <w:bCs/>
                <w:sz w:val="20"/>
                <w:szCs w:val="20"/>
              </w:rPr>
              <w:t>3</w:t>
            </w:r>
          </w:p>
          <w:p w:rsidR="005130FC" w:rsidRPr="00BE6DFC" w:rsidRDefault="005130FC" w:rsidP="005130FC">
            <w:pPr>
              <w:rPr>
                <w:rFonts w:ascii="Arial" w:hAnsi="Arial" w:cs="Arial"/>
                <w:b/>
                <w:bCs/>
                <w:sz w:val="20"/>
                <w:szCs w:val="20"/>
              </w:rPr>
            </w:pPr>
          </w:p>
          <w:p w:rsidR="000F79F0" w:rsidRPr="00BE6DFC" w:rsidRDefault="005130FC" w:rsidP="005130FC">
            <w:pPr>
              <w:rPr>
                <w:rFonts w:ascii="Arial" w:hAnsi="Arial" w:cs="Arial"/>
                <w:b/>
                <w:bCs/>
                <w:sz w:val="20"/>
                <w:szCs w:val="20"/>
              </w:rPr>
            </w:pPr>
            <w:r w:rsidRPr="00BE6DFC">
              <w:rPr>
                <w:rFonts w:ascii="Arial" w:hAnsi="Arial" w:cs="Arial"/>
                <w:b/>
                <w:bCs/>
                <w:sz w:val="20"/>
                <w:szCs w:val="20"/>
              </w:rPr>
              <w:t xml:space="preserve">The introduction provides adequate context on </w:t>
            </w:r>
            <w:proofErr w:type="spellStart"/>
            <w:r w:rsidRPr="00BE6DFC">
              <w:rPr>
                <w:rFonts w:ascii="Arial" w:hAnsi="Arial" w:cs="Arial"/>
                <w:b/>
                <w:bCs/>
                <w:sz w:val="20"/>
                <w:szCs w:val="20"/>
              </w:rPr>
              <w:t>AgNP</w:t>
            </w:r>
            <w:proofErr w:type="spellEnd"/>
            <w:r w:rsidRPr="00BE6DFC">
              <w:rPr>
                <w:rFonts w:ascii="Arial" w:hAnsi="Arial" w:cs="Arial"/>
                <w:b/>
                <w:bCs/>
                <w:sz w:val="20"/>
                <w:szCs w:val="20"/>
              </w:rPr>
              <w:t xml:space="preserve"> applications but lacks recent literature (most citations pre-2020). The rationale for selecting the 30 mg/kg dose as "NOAEL" requires stronger justification given conflicting reports in the literature.</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pStyle w:val="Heading2"/>
              <w:jc w:val="left"/>
              <w:rPr>
                <w:rFonts w:ascii="Arial" w:hAnsi="Arial" w:cs="Arial"/>
                <w:lang w:val="en-GB"/>
              </w:rPr>
            </w:pPr>
            <w:r w:rsidRPr="00BE6DFC">
              <w:rPr>
                <w:rFonts w:ascii="Arial" w:hAnsi="Arial" w:cs="Arial"/>
                <w:lang w:val="en-GB"/>
              </w:rPr>
              <w:t>5. Are the research objectives/hypotheses clearly stated?</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lang w:val="en-GB" w:eastAsia="x-none"/>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30FC" w:rsidRPr="00BE6DFC" w:rsidRDefault="005130FC" w:rsidP="005130FC">
            <w:pPr>
              <w:rPr>
                <w:rFonts w:ascii="Arial" w:hAnsi="Arial" w:cs="Arial"/>
                <w:b/>
                <w:bCs/>
                <w:sz w:val="20"/>
                <w:szCs w:val="20"/>
              </w:rPr>
            </w:pPr>
            <w:r w:rsidRPr="00BE6DFC">
              <w:rPr>
                <w:rFonts w:ascii="Arial" w:hAnsi="Arial" w:cs="Arial"/>
                <w:b/>
                <w:bCs/>
                <w:sz w:val="20"/>
                <w:szCs w:val="20"/>
              </w:rPr>
              <w:t>3</w:t>
            </w:r>
          </w:p>
          <w:p w:rsidR="005130FC" w:rsidRPr="00BE6DFC" w:rsidRDefault="005130FC" w:rsidP="005130FC">
            <w:pPr>
              <w:rPr>
                <w:rFonts w:ascii="Arial" w:hAnsi="Arial" w:cs="Arial"/>
                <w:b/>
                <w:bCs/>
                <w:sz w:val="20"/>
                <w:szCs w:val="20"/>
              </w:rPr>
            </w:pPr>
          </w:p>
          <w:p w:rsidR="000F79F0" w:rsidRPr="00BE6DFC" w:rsidRDefault="005130FC" w:rsidP="005130FC">
            <w:pPr>
              <w:rPr>
                <w:rFonts w:ascii="Arial" w:hAnsi="Arial" w:cs="Arial"/>
                <w:b/>
                <w:bCs/>
                <w:sz w:val="20"/>
                <w:szCs w:val="20"/>
              </w:rPr>
            </w:pPr>
            <w:r w:rsidRPr="00BE6DFC">
              <w:rPr>
                <w:rFonts w:ascii="Arial" w:hAnsi="Arial" w:cs="Arial"/>
                <w:b/>
                <w:bCs/>
                <w:sz w:val="20"/>
                <w:szCs w:val="20"/>
              </w:rPr>
              <w:t>The stated objective is clear, but no formal hypothesis is presented. The study aims to determine NOAEL effects, yet the discussion later suggests this dose causes significant toxicity—this contradiction needs resolution.</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pStyle w:val="Heading2"/>
              <w:jc w:val="left"/>
              <w:rPr>
                <w:rFonts w:ascii="Arial" w:hAnsi="Arial" w:cs="Arial"/>
                <w:lang w:val="en-GB"/>
              </w:rPr>
            </w:pPr>
            <w:r w:rsidRPr="00BE6DFC">
              <w:rPr>
                <w:rFonts w:ascii="Arial" w:hAnsi="Arial" w:cs="Arial"/>
                <w:lang w:val="en-GB"/>
              </w:rPr>
              <w:t>6. Is the literature review relevant and up to date?</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lang w:val="en-GB" w:eastAsia="x-none"/>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7CF2" w:rsidRPr="00BE6DFC" w:rsidRDefault="00B97CF2" w:rsidP="00B97CF2">
            <w:pPr>
              <w:rPr>
                <w:rFonts w:ascii="Arial" w:hAnsi="Arial" w:cs="Arial"/>
                <w:b/>
                <w:bCs/>
                <w:sz w:val="20"/>
                <w:szCs w:val="20"/>
              </w:rPr>
            </w:pPr>
            <w:r w:rsidRPr="00BE6DFC">
              <w:rPr>
                <w:rFonts w:ascii="Arial" w:hAnsi="Arial" w:cs="Arial"/>
                <w:b/>
                <w:bCs/>
                <w:sz w:val="20"/>
                <w:szCs w:val="20"/>
              </w:rPr>
              <w:t>2</w:t>
            </w:r>
          </w:p>
          <w:p w:rsidR="00B97CF2" w:rsidRPr="00BE6DFC" w:rsidRDefault="00B97CF2" w:rsidP="00B97CF2">
            <w:pPr>
              <w:rPr>
                <w:rFonts w:ascii="Arial" w:hAnsi="Arial" w:cs="Arial"/>
                <w:b/>
                <w:bCs/>
                <w:sz w:val="20"/>
                <w:szCs w:val="20"/>
              </w:rPr>
            </w:pPr>
          </w:p>
          <w:p w:rsidR="000F79F0" w:rsidRPr="00BE6DFC" w:rsidRDefault="005130FC" w:rsidP="00B97CF2">
            <w:pPr>
              <w:rPr>
                <w:rFonts w:ascii="Arial" w:hAnsi="Arial" w:cs="Arial"/>
                <w:b/>
                <w:bCs/>
                <w:sz w:val="20"/>
                <w:szCs w:val="20"/>
              </w:rPr>
            </w:pPr>
            <w:r w:rsidRPr="00BE6DFC">
              <w:rPr>
                <w:rFonts w:ascii="Arial" w:hAnsi="Arial" w:cs="Arial"/>
                <w:b/>
                <w:bCs/>
                <w:sz w:val="20"/>
                <w:szCs w:val="20"/>
              </w:rPr>
              <w:t>Critical gap: the authors cite Kim et al. (2010) for NOAEL at 30 mg/kg, but more recent studies suggest lower thresholds may be appropriate. Recent work by Tiwari et al. (2017) demonstrated renal damage at 50 ppm (approximately 5 mg/kg)</w:t>
            </w:r>
            <w:r w:rsidR="00B97CF2" w:rsidRPr="00BE6DFC">
              <w:rPr>
                <w:rFonts w:ascii="Arial" w:hAnsi="Arial" w:cs="Arial"/>
                <w:b/>
                <w:bCs/>
                <w:sz w:val="20"/>
                <w:szCs w:val="20"/>
              </w:rPr>
              <w:t>, and Dasgupta et al. found LOAEL at 60 mg/kg for similar-sized particles.</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pStyle w:val="Heading2"/>
              <w:jc w:val="left"/>
              <w:rPr>
                <w:rFonts w:ascii="Arial" w:hAnsi="Arial" w:cs="Arial"/>
                <w:lang w:val="en-GB"/>
              </w:rPr>
            </w:pPr>
            <w:r w:rsidRPr="00BE6DFC">
              <w:rPr>
                <w:rFonts w:ascii="Arial" w:hAnsi="Arial" w:cs="Arial"/>
                <w:lang w:val="en-GB"/>
              </w:rPr>
              <w:t>7. Is the research methodology appropriate for the study?</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lang w:val="en-GB"/>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BE6DFC" w:rsidRDefault="00B97CF2" w:rsidP="00B97CF2">
            <w:pPr>
              <w:rPr>
                <w:rFonts w:ascii="Arial" w:hAnsi="Arial" w:cs="Arial"/>
                <w:b/>
                <w:bCs/>
                <w:sz w:val="20"/>
                <w:szCs w:val="20"/>
                <w:lang w:val="en-GB"/>
              </w:rPr>
            </w:pPr>
            <w:r w:rsidRPr="00BE6DFC">
              <w:rPr>
                <w:rFonts w:ascii="Arial" w:hAnsi="Arial" w:cs="Arial"/>
                <w:b/>
                <w:bCs/>
                <w:sz w:val="20"/>
                <w:szCs w:val="20"/>
                <w:lang w:val="en-GB"/>
              </w:rPr>
              <w:t>3</w:t>
            </w:r>
          </w:p>
          <w:p w:rsidR="00B97CF2" w:rsidRPr="00BE6DFC" w:rsidRDefault="00B97CF2" w:rsidP="00B97CF2">
            <w:pPr>
              <w:rPr>
                <w:rFonts w:ascii="Arial" w:hAnsi="Arial" w:cs="Arial"/>
                <w:b/>
                <w:bCs/>
                <w:sz w:val="20"/>
                <w:szCs w:val="20"/>
                <w:lang w:val="en-GB"/>
              </w:rPr>
            </w:pPr>
          </w:p>
          <w:p w:rsidR="00B97CF2" w:rsidRPr="00BE6DFC" w:rsidRDefault="00B97CF2" w:rsidP="00B97CF2">
            <w:pPr>
              <w:rPr>
                <w:rFonts w:ascii="Arial" w:hAnsi="Arial" w:cs="Arial"/>
                <w:b/>
                <w:bCs/>
                <w:sz w:val="20"/>
                <w:szCs w:val="20"/>
              </w:rPr>
            </w:pPr>
            <w:r w:rsidRPr="00BE6DFC">
              <w:rPr>
                <w:rFonts w:ascii="Arial" w:hAnsi="Arial" w:cs="Arial"/>
                <w:b/>
                <w:bCs/>
                <w:sz w:val="20"/>
                <w:szCs w:val="20"/>
              </w:rPr>
              <w:t xml:space="preserve">The 90-day oral gavage model is appropriate, but several concerns: </w:t>
            </w:r>
          </w:p>
          <w:p w:rsidR="00B97CF2" w:rsidRPr="00BE6DFC" w:rsidRDefault="00B97CF2" w:rsidP="00B97CF2">
            <w:pPr>
              <w:rPr>
                <w:rFonts w:ascii="Arial" w:hAnsi="Arial" w:cs="Arial"/>
                <w:b/>
                <w:bCs/>
                <w:sz w:val="20"/>
                <w:szCs w:val="20"/>
              </w:rPr>
            </w:pPr>
            <w:r w:rsidRPr="00BE6DFC">
              <w:rPr>
                <w:rFonts w:ascii="Arial" w:hAnsi="Arial" w:cs="Arial"/>
                <w:b/>
                <w:bCs/>
                <w:sz w:val="20"/>
                <w:szCs w:val="20"/>
              </w:rPr>
              <w:t xml:space="preserve">(a) the particle characterization is insufficient—no data on zeta potential, surface coating, or aggregation state in physiological media; </w:t>
            </w:r>
          </w:p>
          <w:p w:rsidR="00B97CF2" w:rsidRPr="00BE6DFC" w:rsidRDefault="00B97CF2" w:rsidP="00B97CF2">
            <w:pPr>
              <w:rPr>
                <w:rFonts w:ascii="Arial" w:hAnsi="Arial" w:cs="Arial"/>
                <w:b/>
                <w:bCs/>
                <w:sz w:val="20"/>
                <w:szCs w:val="20"/>
              </w:rPr>
            </w:pPr>
            <w:r w:rsidRPr="00BE6DFC">
              <w:rPr>
                <w:rFonts w:ascii="Arial" w:hAnsi="Arial" w:cs="Arial"/>
                <w:b/>
                <w:bCs/>
                <w:sz w:val="20"/>
                <w:szCs w:val="20"/>
              </w:rPr>
              <w:t xml:space="preserve">(b) the rationale for unequal group sizes (20 vs. 15) is not explained; </w:t>
            </w:r>
          </w:p>
          <w:p w:rsidR="00B97CF2" w:rsidRPr="00BE6DFC" w:rsidRDefault="00B97CF2" w:rsidP="00B97CF2">
            <w:pPr>
              <w:rPr>
                <w:rFonts w:ascii="Arial" w:hAnsi="Arial" w:cs="Arial"/>
                <w:b/>
                <w:bCs/>
                <w:sz w:val="20"/>
                <w:szCs w:val="20"/>
              </w:rPr>
            </w:pPr>
            <w:r w:rsidRPr="00BE6DFC">
              <w:rPr>
                <w:rFonts w:ascii="Arial" w:hAnsi="Arial" w:cs="Arial"/>
                <w:b/>
                <w:bCs/>
                <w:sz w:val="20"/>
                <w:szCs w:val="20"/>
              </w:rPr>
              <w:t>(c) missing power analysis.</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pStyle w:val="Heading2"/>
              <w:jc w:val="left"/>
              <w:rPr>
                <w:rFonts w:ascii="Arial" w:hAnsi="Arial" w:cs="Arial"/>
                <w:lang w:val="en-GB"/>
              </w:rPr>
            </w:pPr>
            <w:r w:rsidRPr="00BE6DFC">
              <w:rPr>
                <w:rFonts w:ascii="Arial" w:hAnsi="Arial" w:cs="Arial"/>
                <w:lang w:val="en-GB"/>
              </w:rPr>
              <w:t>8. Were ethical issues properly addressed (if applicable)?</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lang w:val="en-GB" w:eastAsia="x-none"/>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BE6DFC" w:rsidRDefault="007240E4" w:rsidP="00B97CF2">
            <w:pPr>
              <w:rPr>
                <w:rFonts w:ascii="Arial" w:hAnsi="Arial" w:cs="Arial"/>
                <w:b/>
                <w:bCs/>
                <w:sz w:val="20"/>
                <w:szCs w:val="20"/>
                <w:lang w:val="en-GB"/>
              </w:rPr>
            </w:pPr>
            <w:r w:rsidRPr="00BE6DFC">
              <w:rPr>
                <w:rFonts w:ascii="Arial" w:hAnsi="Arial" w:cs="Arial"/>
                <w:b/>
                <w:bCs/>
                <w:sz w:val="20"/>
                <w:szCs w:val="20"/>
                <w:lang w:val="en-GB"/>
              </w:rPr>
              <w:t>N/A</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rPr>
                <w:rFonts w:ascii="Arial" w:hAnsi="Arial" w:cs="Arial"/>
                <w:b/>
                <w:sz w:val="20"/>
                <w:szCs w:val="20"/>
                <w:lang w:val="en-GB"/>
              </w:rPr>
            </w:pPr>
            <w:r w:rsidRPr="00BE6DFC">
              <w:rPr>
                <w:rFonts w:ascii="Arial" w:hAnsi="Arial" w:cs="Arial"/>
                <w:b/>
                <w:sz w:val="20"/>
                <w:szCs w:val="20"/>
                <w:lang w:val="en-GB"/>
              </w:rPr>
              <w:t xml:space="preserve">9. Are the results presented clearly? </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bCs/>
                <w:sz w:val="20"/>
                <w:szCs w:val="20"/>
                <w:lang w:val="en-GB"/>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BE6DFC" w:rsidRDefault="007240E4">
            <w:pPr>
              <w:pStyle w:val="ListParagraph"/>
              <w:ind w:left="0"/>
              <w:rPr>
                <w:rFonts w:ascii="Arial" w:hAnsi="Arial" w:cs="Arial"/>
                <w:b/>
                <w:sz w:val="20"/>
                <w:szCs w:val="20"/>
                <w:lang w:val="en-GB"/>
              </w:rPr>
            </w:pPr>
            <w:r w:rsidRPr="00BE6DFC">
              <w:rPr>
                <w:rFonts w:ascii="Arial" w:hAnsi="Arial" w:cs="Arial"/>
                <w:b/>
                <w:sz w:val="20"/>
                <w:szCs w:val="20"/>
                <w:lang w:val="en-GB"/>
              </w:rPr>
              <w:t>3</w:t>
            </w:r>
          </w:p>
          <w:p w:rsidR="007240E4" w:rsidRPr="00BE6DFC" w:rsidRDefault="007240E4">
            <w:pPr>
              <w:pStyle w:val="ListParagraph"/>
              <w:ind w:left="0"/>
              <w:rPr>
                <w:rFonts w:ascii="Arial" w:hAnsi="Arial" w:cs="Arial"/>
                <w:b/>
                <w:sz w:val="20"/>
                <w:szCs w:val="20"/>
                <w:lang w:val="en-GB"/>
              </w:rPr>
            </w:pPr>
          </w:p>
          <w:p w:rsidR="007240E4" w:rsidRPr="00BE6DFC" w:rsidRDefault="007240E4" w:rsidP="007240E4">
            <w:pPr>
              <w:pStyle w:val="ListParagraph"/>
              <w:ind w:left="0"/>
              <w:rPr>
                <w:rFonts w:ascii="Arial" w:hAnsi="Arial" w:cs="Arial"/>
                <w:bCs/>
                <w:sz w:val="20"/>
                <w:szCs w:val="20"/>
              </w:rPr>
            </w:pPr>
            <w:r w:rsidRPr="00BE6DFC">
              <w:rPr>
                <w:rFonts w:ascii="Arial" w:hAnsi="Arial" w:cs="Arial"/>
                <w:b/>
                <w:sz w:val="20"/>
                <w:szCs w:val="20"/>
              </w:rPr>
              <w:t>Data are presented in tables with statistical notation, but several issues: (a) Table 1 in the text refers to body weight data, but the actual Table 1 shows group allocation—this is confusing; (b) percentage calculations appear inconsistent between text and tables; (c) Figure references in text do not match the provided document.</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rPr>
                <w:rFonts w:ascii="Arial" w:hAnsi="Arial" w:cs="Arial"/>
                <w:b/>
                <w:sz w:val="20"/>
                <w:szCs w:val="20"/>
                <w:lang w:val="en-GB"/>
              </w:rPr>
            </w:pPr>
            <w:r w:rsidRPr="00BE6DFC">
              <w:rPr>
                <w:rFonts w:ascii="Arial" w:hAnsi="Arial" w:cs="Arial"/>
                <w:b/>
                <w:sz w:val="20"/>
                <w:szCs w:val="20"/>
                <w:lang w:val="en-GB"/>
              </w:rPr>
              <w:t>10. Are tables and figures clear, relevant, and necessary?</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lang w:val="en-GB"/>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BE6DFC" w:rsidRDefault="007240E4">
            <w:pPr>
              <w:pStyle w:val="ListParagraph"/>
              <w:ind w:left="0"/>
              <w:rPr>
                <w:rFonts w:ascii="Arial" w:hAnsi="Arial" w:cs="Arial"/>
                <w:b/>
                <w:sz w:val="20"/>
                <w:szCs w:val="20"/>
                <w:lang w:val="en-GB"/>
              </w:rPr>
            </w:pPr>
            <w:r w:rsidRPr="00BE6DFC">
              <w:rPr>
                <w:rFonts w:ascii="Arial" w:hAnsi="Arial" w:cs="Arial"/>
                <w:b/>
                <w:sz w:val="20"/>
                <w:szCs w:val="20"/>
                <w:lang w:val="en-GB"/>
              </w:rPr>
              <w:t>3</w:t>
            </w:r>
          </w:p>
          <w:p w:rsidR="007240E4" w:rsidRPr="00BE6DFC" w:rsidRDefault="007240E4">
            <w:pPr>
              <w:pStyle w:val="ListParagraph"/>
              <w:ind w:left="0"/>
              <w:rPr>
                <w:rFonts w:ascii="Arial" w:hAnsi="Arial" w:cs="Arial"/>
                <w:b/>
                <w:sz w:val="20"/>
                <w:szCs w:val="20"/>
                <w:lang w:val="en-GB"/>
              </w:rPr>
            </w:pPr>
          </w:p>
          <w:p w:rsidR="007240E4" w:rsidRPr="00BE6DFC" w:rsidRDefault="007240E4" w:rsidP="007240E4">
            <w:pPr>
              <w:pStyle w:val="ListParagraph"/>
              <w:ind w:left="0"/>
              <w:rPr>
                <w:rFonts w:ascii="Arial" w:hAnsi="Arial" w:cs="Arial"/>
                <w:b/>
                <w:sz w:val="20"/>
                <w:szCs w:val="20"/>
              </w:rPr>
            </w:pPr>
            <w:r w:rsidRPr="00BE6DFC">
              <w:rPr>
                <w:rFonts w:ascii="Arial" w:hAnsi="Arial" w:cs="Arial"/>
                <w:b/>
                <w:sz w:val="20"/>
                <w:szCs w:val="20"/>
              </w:rPr>
              <w:t>Tables contain useful data but need standardization. The superscript notation system (a, b, A, B, C) is explained, but the visual presentation with embedded image references is unprofessional. No actual histopathology images or TEM data are provided despite discussion of "</w:t>
            </w:r>
            <w:proofErr w:type="spellStart"/>
            <w:r w:rsidRPr="00BE6DFC">
              <w:rPr>
                <w:rFonts w:ascii="Arial" w:hAnsi="Arial" w:cs="Arial"/>
                <w:b/>
                <w:sz w:val="20"/>
                <w:szCs w:val="20"/>
              </w:rPr>
              <w:t>pathomorphology</w:t>
            </w:r>
            <w:proofErr w:type="spellEnd"/>
            <w:r w:rsidRPr="00BE6DFC">
              <w:rPr>
                <w:rFonts w:ascii="Arial" w:hAnsi="Arial" w:cs="Arial"/>
                <w:b/>
                <w:sz w:val="20"/>
                <w:szCs w:val="20"/>
              </w:rPr>
              <w:t>."</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rPr>
                <w:rFonts w:ascii="Arial" w:hAnsi="Arial" w:cs="Arial"/>
                <w:b/>
                <w:sz w:val="20"/>
                <w:szCs w:val="20"/>
                <w:lang w:val="en-GB"/>
              </w:rPr>
            </w:pPr>
            <w:r w:rsidRPr="00BE6DFC">
              <w:rPr>
                <w:rFonts w:ascii="Arial" w:hAnsi="Arial" w:cs="Arial"/>
                <w:b/>
                <w:sz w:val="20"/>
                <w:szCs w:val="20"/>
                <w:lang w:val="en-GB"/>
              </w:rPr>
              <w:t>11. Does the discussion relate findings to existing literature?</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lang w:val="en-GB"/>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BE6DFC" w:rsidRDefault="007240E4">
            <w:pPr>
              <w:pStyle w:val="ListParagraph"/>
              <w:ind w:left="0"/>
              <w:rPr>
                <w:rFonts w:ascii="Arial" w:hAnsi="Arial" w:cs="Arial"/>
                <w:b/>
                <w:sz w:val="20"/>
                <w:szCs w:val="20"/>
                <w:lang w:val="en-GB"/>
              </w:rPr>
            </w:pPr>
            <w:r w:rsidRPr="00BE6DFC">
              <w:rPr>
                <w:rFonts w:ascii="Arial" w:hAnsi="Arial" w:cs="Arial"/>
                <w:b/>
                <w:sz w:val="20"/>
                <w:szCs w:val="20"/>
                <w:lang w:val="en-GB"/>
              </w:rPr>
              <w:t>3</w:t>
            </w:r>
          </w:p>
          <w:p w:rsidR="007240E4" w:rsidRPr="00BE6DFC" w:rsidRDefault="007240E4">
            <w:pPr>
              <w:pStyle w:val="ListParagraph"/>
              <w:ind w:left="0"/>
              <w:rPr>
                <w:rFonts w:ascii="Arial" w:hAnsi="Arial" w:cs="Arial"/>
                <w:b/>
                <w:sz w:val="20"/>
                <w:szCs w:val="20"/>
                <w:lang w:val="en-GB"/>
              </w:rPr>
            </w:pPr>
          </w:p>
          <w:p w:rsidR="007240E4" w:rsidRPr="00BE6DFC" w:rsidRDefault="007240E4" w:rsidP="00BA0BD4">
            <w:pPr>
              <w:pStyle w:val="ListParagraph"/>
              <w:ind w:left="0"/>
              <w:rPr>
                <w:rFonts w:ascii="Arial" w:hAnsi="Arial" w:cs="Arial"/>
                <w:b/>
                <w:sz w:val="20"/>
                <w:szCs w:val="20"/>
              </w:rPr>
            </w:pPr>
            <w:r w:rsidRPr="00BE6DFC">
              <w:rPr>
                <w:rFonts w:ascii="Arial" w:hAnsi="Arial" w:cs="Arial"/>
                <w:b/>
                <w:sz w:val="20"/>
                <w:szCs w:val="20"/>
              </w:rPr>
              <w:t>The discussion appropriately cites comparable studies but overstates some findings. The claim of "immune mediated glomerulonephritis" lacks supporting evidence—no immunohistochemistry, electron microscopy, or inflammatory cytokine data are presented.</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rPr>
                <w:rFonts w:ascii="Arial" w:hAnsi="Arial" w:cs="Arial"/>
                <w:b/>
                <w:sz w:val="20"/>
                <w:szCs w:val="20"/>
                <w:lang w:val="en-GB"/>
              </w:rPr>
            </w:pPr>
            <w:r w:rsidRPr="00BE6DFC">
              <w:rPr>
                <w:rFonts w:ascii="Arial" w:hAnsi="Arial" w:cs="Arial"/>
                <w:b/>
                <w:sz w:val="20"/>
                <w:szCs w:val="20"/>
                <w:lang w:val="en-GB"/>
              </w:rPr>
              <w:t>12. Are the conclusions supported by the data?</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lang w:val="en-GB"/>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BE6DFC" w:rsidRDefault="00BA0BD4">
            <w:pPr>
              <w:pStyle w:val="ListParagraph"/>
              <w:ind w:left="0"/>
              <w:rPr>
                <w:rFonts w:ascii="Arial" w:hAnsi="Arial" w:cs="Arial"/>
                <w:b/>
                <w:sz w:val="20"/>
                <w:szCs w:val="20"/>
                <w:lang w:val="en-GB"/>
              </w:rPr>
            </w:pPr>
            <w:r w:rsidRPr="00BE6DFC">
              <w:rPr>
                <w:rFonts w:ascii="Arial" w:hAnsi="Arial" w:cs="Arial"/>
                <w:b/>
                <w:sz w:val="20"/>
                <w:szCs w:val="20"/>
                <w:lang w:val="en-GB"/>
              </w:rPr>
              <w:t>2</w:t>
            </w:r>
          </w:p>
          <w:p w:rsidR="00BA0BD4" w:rsidRPr="00BE6DFC" w:rsidRDefault="00BA0BD4">
            <w:pPr>
              <w:pStyle w:val="ListParagraph"/>
              <w:ind w:left="0"/>
              <w:rPr>
                <w:rFonts w:ascii="Arial" w:hAnsi="Arial" w:cs="Arial"/>
                <w:b/>
                <w:sz w:val="20"/>
                <w:szCs w:val="20"/>
                <w:lang w:val="en-GB"/>
              </w:rPr>
            </w:pPr>
          </w:p>
          <w:p w:rsidR="00BA0BD4" w:rsidRPr="00BE6DFC" w:rsidRDefault="00BA0BD4" w:rsidP="00BA0BD4">
            <w:pPr>
              <w:pStyle w:val="ListParagraph"/>
              <w:ind w:left="0"/>
              <w:rPr>
                <w:rFonts w:ascii="Arial" w:hAnsi="Arial" w:cs="Arial"/>
                <w:b/>
                <w:sz w:val="20"/>
                <w:szCs w:val="20"/>
              </w:rPr>
            </w:pPr>
            <w:r w:rsidRPr="00BE6DFC">
              <w:rPr>
                <w:rFonts w:ascii="Arial" w:hAnsi="Arial" w:cs="Arial"/>
                <w:b/>
                <w:sz w:val="20"/>
                <w:szCs w:val="20"/>
              </w:rPr>
              <w:t xml:space="preserve">Major concern: The conclusion states </w:t>
            </w:r>
            <w:proofErr w:type="spellStart"/>
            <w:r w:rsidRPr="00BE6DFC">
              <w:rPr>
                <w:rFonts w:ascii="Arial" w:hAnsi="Arial" w:cs="Arial"/>
                <w:b/>
                <w:sz w:val="20"/>
                <w:szCs w:val="20"/>
              </w:rPr>
              <w:t>AgNPs</w:t>
            </w:r>
            <w:proofErr w:type="spellEnd"/>
            <w:r w:rsidRPr="00BE6DFC">
              <w:rPr>
                <w:rFonts w:ascii="Arial" w:hAnsi="Arial" w:cs="Arial"/>
                <w:b/>
                <w:sz w:val="20"/>
                <w:szCs w:val="20"/>
              </w:rPr>
              <w:t xml:space="preserve"> affect "normal filtration and waste elimination functions" and cause "immune mediated glomerulonephritis," yet the results show only proteinuria and elevated </w:t>
            </w:r>
            <w:r w:rsidRPr="00BE6DFC">
              <w:rPr>
                <w:rFonts w:ascii="Arial" w:hAnsi="Arial" w:cs="Arial"/>
                <w:b/>
                <w:sz w:val="20"/>
                <w:szCs w:val="20"/>
              </w:rPr>
              <w:lastRenderedPageBreak/>
              <w:t>BUN/creatinine without histological confirmation of glomerular pathology.</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rPr>
                <w:rFonts w:ascii="Arial" w:hAnsi="Arial" w:cs="Arial"/>
                <w:b/>
                <w:sz w:val="20"/>
                <w:szCs w:val="20"/>
                <w:lang w:val="en-GB"/>
              </w:rPr>
            </w:pPr>
            <w:r w:rsidRPr="00BE6DFC">
              <w:rPr>
                <w:rFonts w:ascii="Arial" w:hAnsi="Arial" w:cs="Arial"/>
                <w:b/>
                <w:sz w:val="20"/>
                <w:szCs w:val="20"/>
                <w:lang w:val="en-GB"/>
              </w:rPr>
              <w:t>13. Are the limitations of the study discussed?</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sz w:val="20"/>
                <w:szCs w:val="20"/>
                <w:lang w:val="en-GB"/>
              </w:rPr>
            </w:pPr>
            <w:r w:rsidRPr="00BE6D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BE6DFC" w:rsidRDefault="00BA0BD4">
            <w:pPr>
              <w:pStyle w:val="ListParagraph"/>
              <w:ind w:left="0"/>
              <w:rPr>
                <w:rFonts w:ascii="Arial" w:hAnsi="Arial" w:cs="Arial"/>
                <w:b/>
                <w:sz w:val="20"/>
                <w:szCs w:val="20"/>
                <w:lang w:val="en-GB"/>
              </w:rPr>
            </w:pPr>
            <w:r w:rsidRPr="00BE6DFC">
              <w:rPr>
                <w:rFonts w:ascii="Arial" w:hAnsi="Arial" w:cs="Arial"/>
                <w:b/>
                <w:sz w:val="20"/>
                <w:szCs w:val="20"/>
                <w:lang w:val="en-GB"/>
              </w:rPr>
              <w:t>1</w:t>
            </w:r>
          </w:p>
          <w:p w:rsidR="00BA0BD4" w:rsidRPr="00BE6DFC" w:rsidRDefault="00BA0BD4">
            <w:pPr>
              <w:pStyle w:val="ListParagraph"/>
              <w:ind w:left="0"/>
              <w:rPr>
                <w:rFonts w:ascii="Arial" w:hAnsi="Arial" w:cs="Arial"/>
                <w:b/>
                <w:sz w:val="20"/>
                <w:szCs w:val="20"/>
                <w:lang w:val="en-GB"/>
              </w:rPr>
            </w:pPr>
          </w:p>
          <w:p w:rsidR="00BA0BD4" w:rsidRPr="00BE6DFC" w:rsidRDefault="00BA0BD4" w:rsidP="00BA0BD4">
            <w:pPr>
              <w:pStyle w:val="ListParagraph"/>
              <w:ind w:left="0"/>
              <w:rPr>
                <w:rFonts w:ascii="Arial" w:hAnsi="Arial" w:cs="Arial"/>
                <w:b/>
                <w:sz w:val="20"/>
                <w:szCs w:val="20"/>
              </w:rPr>
            </w:pPr>
            <w:r w:rsidRPr="00BE6DFC">
              <w:rPr>
                <w:rFonts w:ascii="Arial" w:hAnsi="Arial" w:cs="Arial"/>
                <w:b/>
                <w:sz w:val="20"/>
                <w:szCs w:val="20"/>
              </w:rPr>
              <w:t xml:space="preserve">The study limitations are not discussed at all. Critical omissions include: lack of histopathology, absence of </w:t>
            </w:r>
            <w:proofErr w:type="spellStart"/>
            <w:r w:rsidRPr="00BE6DFC">
              <w:rPr>
                <w:rFonts w:ascii="Arial" w:hAnsi="Arial" w:cs="Arial"/>
                <w:b/>
                <w:sz w:val="20"/>
                <w:szCs w:val="20"/>
              </w:rPr>
              <w:t>AgNP</w:t>
            </w:r>
            <w:proofErr w:type="spellEnd"/>
            <w:r w:rsidRPr="00BE6DFC">
              <w:rPr>
                <w:rFonts w:ascii="Arial" w:hAnsi="Arial" w:cs="Arial"/>
                <w:b/>
                <w:sz w:val="20"/>
                <w:szCs w:val="20"/>
              </w:rPr>
              <w:t xml:space="preserve"> biodistribution data, no characterization of particle dissolution/ion release, and limited mechanistic depth.</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rPr>
                <w:rFonts w:ascii="Arial" w:hAnsi="Arial" w:cs="Arial"/>
                <w:b/>
                <w:sz w:val="20"/>
                <w:szCs w:val="20"/>
                <w:lang w:val="en-GB"/>
              </w:rPr>
            </w:pPr>
            <w:r w:rsidRPr="00BE6DFC">
              <w:rPr>
                <w:rFonts w:ascii="Arial" w:hAnsi="Arial" w:cs="Arial"/>
                <w:b/>
                <w:sz w:val="20"/>
                <w:szCs w:val="20"/>
                <w:lang w:val="en-GB"/>
              </w:rPr>
              <w:t>14. Are the references relevant and sufficient (in number)?</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5 = Excellent 4 = Good 3 = Satisfactory 2 = Needs Improvement 1 = Poor </w:t>
            </w:r>
          </w:p>
          <w:p w:rsidR="000F79F0" w:rsidRPr="00BE6DFC" w:rsidRDefault="00851508">
            <w:pPr>
              <w:rPr>
                <w:rFonts w:ascii="Arial" w:hAnsi="Arial" w:cs="Arial"/>
                <w:sz w:val="20"/>
                <w:szCs w:val="20"/>
                <w:lang w:val="en-GB"/>
              </w:rPr>
            </w:pPr>
            <w:r w:rsidRPr="00BE6DFC">
              <w:rPr>
                <w:rFonts w:ascii="Arial" w:hAnsi="Arial" w:cs="Arial"/>
                <w:color w:val="404040"/>
                <w:sz w:val="20"/>
                <w:szCs w:val="20"/>
                <w:shd w:val="clear" w:color="auto" w:fill="FFFFFF"/>
                <w:lang w:val="en-GB"/>
              </w:rPr>
              <w:t>N/A = Not Applicable</w:t>
            </w:r>
          </w:p>
        </w:tc>
        <w:tc>
          <w:tcPr>
            <w:tcW w:w="1843" w:type="pct"/>
            <w:shd w:val="clear" w:color="auto" w:fill="auto"/>
          </w:tcPr>
          <w:p w:rsidR="00BA0BD4" w:rsidRPr="00BE6DFC" w:rsidRDefault="00BA0BD4" w:rsidP="00BA0BD4">
            <w:pPr>
              <w:pStyle w:val="ListParagraph"/>
              <w:ind w:left="0"/>
              <w:rPr>
                <w:rFonts w:ascii="Arial" w:hAnsi="Arial" w:cs="Arial"/>
                <w:b/>
                <w:sz w:val="20"/>
                <w:szCs w:val="20"/>
              </w:rPr>
            </w:pPr>
            <w:r w:rsidRPr="00BE6DFC">
              <w:rPr>
                <w:rFonts w:ascii="Arial" w:hAnsi="Arial" w:cs="Arial"/>
                <w:b/>
                <w:sz w:val="20"/>
                <w:szCs w:val="20"/>
              </w:rPr>
              <w:t>3</w:t>
            </w:r>
          </w:p>
          <w:p w:rsidR="00BA0BD4" w:rsidRPr="00BE6DFC" w:rsidRDefault="00BA0BD4" w:rsidP="00BA0BD4">
            <w:pPr>
              <w:pStyle w:val="ListParagraph"/>
              <w:ind w:left="0"/>
              <w:rPr>
                <w:rFonts w:ascii="Arial" w:hAnsi="Arial" w:cs="Arial"/>
                <w:b/>
                <w:sz w:val="20"/>
                <w:szCs w:val="20"/>
              </w:rPr>
            </w:pPr>
          </w:p>
          <w:p w:rsidR="000F79F0" w:rsidRPr="00BE6DFC" w:rsidRDefault="00BA0BD4" w:rsidP="00BA0BD4">
            <w:pPr>
              <w:pStyle w:val="ListParagraph"/>
              <w:ind w:left="0"/>
              <w:rPr>
                <w:rFonts w:ascii="Arial" w:hAnsi="Arial" w:cs="Arial"/>
                <w:b/>
                <w:sz w:val="20"/>
                <w:szCs w:val="20"/>
              </w:rPr>
            </w:pPr>
            <w:r w:rsidRPr="00BE6DFC">
              <w:rPr>
                <w:rFonts w:ascii="Arial" w:hAnsi="Arial" w:cs="Arial"/>
                <w:b/>
                <w:sz w:val="20"/>
                <w:szCs w:val="20"/>
              </w:rPr>
              <w:t xml:space="preserve">References are generally appropriate but outdated. Recent key studies on </w:t>
            </w:r>
            <w:proofErr w:type="spellStart"/>
            <w:r w:rsidRPr="00BE6DFC">
              <w:rPr>
                <w:rFonts w:ascii="Arial" w:hAnsi="Arial" w:cs="Arial"/>
                <w:b/>
                <w:sz w:val="20"/>
                <w:szCs w:val="20"/>
              </w:rPr>
              <w:t>AgNP</w:t>
            </w:r>
            <w:proofErr w:type="spellEnd"/>
            <w:r w:rsidRPr="00BE6DFC">
              <w:rPr>
                <w:rFonts w:ascii="Arial" w:hAnsi="Arial" w:cs="Arial"/>
                <w:b/>
                <w:sz w:val="20"/>
                <w:szCs w:val="20"/>
              </w:rPr>
              <w:t xml:space="preserve"> renal toxicity mechanisms are missing. Reference formatting is inconsistent—some lack years, others have formatting artifacts.</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790" w:type="pct"/>
            <w:shd w:val="clear" w:color="auto" w:fill="auto"/>
            <w:noWrap/>
          </w:tcPr>
          <w:p w:rsidR="000F79F0" w:rsidRPr="00BE6DFC" w:rsidRDefault="00851508">
            <w:pPr>
              <w:rPr>
                <w:rFonts w:ascii="Arial" w:hAnsi="Arial" w:cs="Arial"/>
                <w:b/>
                <w:sz w:val="20"/>
                <w:szCs w:val="20"/>
                <w:lang w:val="en-GB"/>
              </w:rPr>
            </w:pPr>
            <w:r w:rsidRPr="00BE6DFC">
              <w:rPr>
                <w:rFonts w:ascii="Arial" w:hAnsi="Arial" w:cs="Arial"/>
                <w:b/>
                <w:sz w:val="20"/>
                <w:szCs w:val="20"/>
                <w:lang w:val="en-GB"/>
              </w:rPr>
              <w:t>15. Is the manuscript written in clear and understandable language?</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Rating Scale: </w:t>
            </w:r>
          </w:p>
          <w:p w:rsidR="000F79F0" w:rsidRPr="00BE6DFC" w:rsidRDefault="00851508">
            <w:pPr>
              <w:rPr>
                <w:rFonts w:ascii="Arial" w:hAnsi="Arial" w:cs="Arial"/>
                <w:color w:val="404040"/>
                <w:sz w:val="20"/>
                <w:szCs w:val="20"/>
                <w:shd w:val="clear" w:color="auto" w:fill="FFFFFF"/>
                <w:lang w:val="en-GB"/>
              </w:rPr>
            </w:pPr>
            <w:r w:rsidRPr="00BE6DFC">
              <w:rPr>
                <w:rFonts w:ascii="Arial" w:hAnsi="Arial" w:cs="Arial"/>
                <w:color w:val="404040"/>
                <w:sz w:val="20"/>
                <w:szCs w:val="20"/>
                <w:shd w:val="clear" w:color="auto" w:fill="FFFFFF"/>
                <w:lang w:val="en-GB"/>
              </w:rPr>
              <w:t xml:space="preserve">5 = Excellent 4 = Good 3 = Satisfactory 2 = Needs Improvement 1 = Poor </w:t>
            </w:r>
          </w:p>
          <w:p w:rsidR="000F79F0" w:rsidRPr="00BE6DFC" w:rsidRDefault="00851508">
            <w:pPr>
              <w:rPr>
                <w:rFonts w:ascii="Arial" w:hAnsi="Arial" w:cs="Arial"/>
                <w:sz w:val="20"/>
                <w:szCs w:val="20"/>
                <w:lang w:val="en-GB"/>
              </w:rPr>
            </w:pPr>
            <w:r w:rsidRPr="00BE6DFC">
              <w:rPr>
                <w:rFonts w:ascii="Arial" w:hAnsi="Arial" w:cs="Arial"/>
                <w:color w:val="404040"/>
                <w:sz w:val="20"/>
                <w:szCs w:val="20"/>
                <w:shd w:val="clear" w:color="auto" w:fill="FFFFFF"/>
                <w:lang w:val="en-GB"/>
              </w:rPr>
              <w:t>N/A = Not Applicable</w:t>
            </w:r>
          </w:p>
        </w:tc>
        <w:tc>
          <w:tcPr>
            <w:tcW w:w="1843" w:type="pct"/>
            <w:shd w:val="clear" w:color="auto" w:fill="auto"/>
          </w:tcPr>
          <w:p w:rsidR="000F79F0" w:rsidRPr="00BE6DFC" w:rsidRDefault="00BA0BD4">
            <w:pPr>
              <w:pStyle w:val="ListParagraph"/>
              <w:ind w:left="0"/>
              <w:rPr>
                <w:rFonts w:ascii="Arial" w:hAnsi="Arial" w:cs="Arial"/>
                <w:b/>
                <w:sz w:val="20"/>
                <w:szCs w:val="20"/>
                <w:lang w:val="en-GB"/>
              </w:rPr>
            </w:pPr>
            <w:r w:rsidRPr="00BE6DFC">
              <w:rPr>
                <w:rFonts w:ascii="Arial" w:hAnsi="Arial" w:cs="Arial"/>
                <w:b/>
                <w:sz w:val="20"/>
                <w:szCs w:val="20"/>
                <w:lang w:val="en-GB"/>
              </w:rPr>
              <w:t>3</w:t>
            </w:r>
          </w:p>
          <w:p w:rsidR="00BA0BD4" w:rsidRPr="00BE6DFC" w:rsidRDefault="00BA0BD4">
            <w:pPr>
              <w:pStyle w:val="ListParagraph"/>
              <w:ind w:left="0"/>
              <w:rPr>
                <w:rFonts w:ascii="Arial" w:hAnsi="Arial" w:cs="Arial"/>
                <w:b/>
                <w:sz w:val="20"/>
                <w:szCs w:val="20"/>
                <w:lang w:val="en-GB"/>
              </w:rPr>
            </w:pPr>
          </w:p>
          <w:p w:rsidR="00BA0BD4" w:rsidRPr="00BE6DFC" w:rsidRDefault="00BA0BD4" w:rsidP="00BA0BD4">
            <w:pPr>
              <w:pStyle w:val="ListParagraph"/>
              <w:ind w:left="0"/>
              <w:rPr>
                <w:rFonts w:ascii="Arial" w:hAnsi="Arial" w:cs="Arial"/>
                <w:bCs/>
                <w:sz w:val="20"/>
                <w:szCs w:val="20"/>
              </w:rPr>
            </w:pPr>
            <w:r w:rsidRPr="00BE6DFC">
              <w:rPr>
                <w:rFonts w:ascii="Arial" w:hAnsi="Arial" w:cs="Arial"/>
                <w:b/>
                <w:sz w:val="20"/>
                <w:szCs w:val="20"/>
              </w:rPr>
              <w:t>Multiple grammatical errors throughout: "effect" vs "affect," "proceed" instead of "processed," inconsistent spacing, and awkward phrasing. The manuscript requires professional editing.</w:t>
            </w:r>
          </w:p>
        </w:tc>
        <w:tc>
          <w:tcPr>
            <w:tcW w:w="1367" w:type="pct"/>
            <w:shd w:val="clear" w:color="auto" w:fill="auto"/>
          </w:tcPr>
          <w:p w:rsidR="000F79F0" w:rsidRPr="00BE6DFC" w:rsidRDefault="000F79F0">
            <w:pPr>
              <w:pStyle w:val="Heading2"/>
              <w:jc w:val="left"/>
              <w:rPr>
                <w:rFonts w:ascii="Arial" w:hAnsi="Arial" w:cs="Arial"/>
                <w:b w:val="0"/>
                <w:lang w:val="en-GB" w:eastAsia="en-US"/>
              </w:rPr>
            </w:pPr>
          </w:p>
        </w:tc>
      </w:tr>
    </w:tbl>
    <w:p w:rsidR="000F79F0" w:rsidRPr="00BE6DFC" w:rsidRDefault="000F79F0">
      <w:pPr>
        <w:pStyle w:val="BodyText"/>
        <w:rPr>
          <w:rFonts w:ascii="Arial" w:hAnsi="Arial" w:cs="Arial"/>
          <w:b/>
          <w:bCs/>
          <w:sz w:val="20"/>
          <w:szCs w:val="20"/>
          <w:u w:val="single"/>
          <w:lang w:val="en-GB"/>
        </w:rPr>
      </w:pPr>
    </w:p>
    <w:p w:rsidR="000F79F0" w:rsidRPr="00BE6DFC" w:rsidRDefault="000F79F0">
      <w:pPr>
        <w:pStyle w:val="BodyText"/>
        <w:rPr>
          <w:rFonts w:ascii="Arial" w:hAnsi="Arial" w:cs="Arial"/>
          <w:b/>
          <w:bCs/>
          <w:sz w:val="20"/>
          <w:szCs w:val="20"/>
          <w:u w:val="single"/>
          <w:lang w:val="en-GB"/>
        </w:rPr>
      </w:pPr>
    </w:p>
    <w:p w:rsidR="000F79F0" w:rsidRPr="00BE6DFC" w:rsidRDefault="000F79F0">
      <w:pPr>
        <w:pStyle w:val="BodyText"/>
        <w:rPr>
          <w:rFonts w:ascii="Arial" w:hAnsi="Arial" w:cs="Arial"/>
          <w:b/>
          <w:bCs/>
          <w:sz w:val="20"/>
          <w:szCs w:val="20"/>
          <w:u w:val="single"/>
          <w:lang w:val="en-GB"/>
        </w:rPr>
      </w:pPr>
    </w:p>
    <w:p w:rsidR="000F79F0" w:rsidRPr="00BE6DFC" w:rsidRDefault="00851508">
      <w:pPr>
        <w:pStyle w:val="Heading2"/>
        <w:jc w:val="left"/>
        <w:rPr>
          <w:rFonts w:ascii="Arial" w:hAnsi="Arial" w:cs="Arial"/>
          <w:u w:val="single"/>
          <w:lang w:val="en-GB" w:eastAsia="en-US"/>
        </w:rPr>
      </w:pPr>
      <w:r w:rsidRPr="00BE6DFC">
        <w:rPr>
          <w:rFonts w:ascii="Arial" w:hAnsi="Arial" w:cs="Arial"/>
          <w:highlight w:val="yellow"/>
          <w:u w:val="single"/>
          <w:lang w:val="en-GB" w:eastAsia="en-US"/>
        </w:rPr>
        <w:t>PART 2.2 (Subjective Evaluation)</w:t>
      </w:r>
    </w:p>
    <w:p w:rsidR="000F79F0" w:rsidRPr="00BE6DFC"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F79F0" w:rsidRPr="00BE6DFC">
        <w:trPr>
          <w:trHeight w:val="20"/>
          <w:jc w:val="center"/>
        </w:trPr>
        <w:tc>
          <w:tcPr>
            <w:tcW w:w="1672" w:type="pct"/>
            <w:shd w:val="clear" w:color="auto" w:fill="auto"/>
            <w:noWrap/>
          </w:tcPr>
          <w:p w:rsidR="000F79F0" w:rsidRPr="00BE6DFC" w:rsidRDefault="000F79F0">
            <w:pPr>
              <w:pStyle w:val="Heading2"/>
              <w:jc w:val="left"/>
              <w:rPr>
                <w:rFonts w:ascii="Arial" w:hAnsi="Arial" w:cs="Arial"/>
                <w:lang w:val="en-GB" w:eastAsia="en-US"/>
              </w:rPr>
            </w:pPr>
          </w:p>
        </w:tc>
        <w:tc>
          <w:tcPr>
            <w:tcW w:w="1786" w:type="pct"/>
            <w:shd w:val="clear" w:color="auto" w:fill="auto"/>
          </w:tcPr>
          <w:p w:rsidR="000F79F0" w:rsidRPr="00BE6DFC" w:rsidRDefault="00851508">
            <w:pPr>
              <w:pStyle w:val="Heading2"/>
              <w:jc w:val="left"/>
              <w:rPr>
                <w:rFonts w:ascii="Arial" w:hAnsi="Arial" w:cs="Arial"/>
                <w:lang w:val="en-GB" w:eastAsia="en-US"/>
              </w:rPr>
            </w:pPr>
            <w:r w:rsidRPr="00BE6DFC">
              <w:rPr>
                <w:rFonts w:ascii="Arial" w:hAnsi="Arial" w:cs="Arial"/>
                <w:lang w:val="en-GB" w:eastAsia="en-US"/>
              </w:rPr>
              <w:t>Reviewer’s comment</w:t>
            </w:r>
          </w:p>
          <w:p w:rsidR="000F79F0" w:rsidRPr="00BE6DFC" w:rsidRDefault="000F79F0">
            <w:pPr>
              <w:rPr>
                <w:rFonts w:ascii="Arial" w:hAnsi="Arial" w:cs="Arial"/>
                <w:sz w:val="20"/>
                <w:szCs w:val="20"/>
                <w:lang w:val="en-GB"/>
              </w:rPr>
            </w:pPr>
          </w:p>
        </w:tc>
        <w:tc>
          <w:tcPr>
            <w:tcW w:w="1543" w:type="pct"/>
            <w:shd w:val="clear" w:color="auto" w:fill="auto"/>
          </w:tcPr>
          <w:p w:rsidR="000F79F0" w:rsidRPr="00BE6DFC" w:rsidRDefault="00851508">
            <w:pPr>
              <w:spacing w:after="160" w:line="259" w:lineRule="auto"/>
              <w:rPr>
                <w:rFonts w:ascii="Arial" w:eastAsia="Calibri" w:hAnsi="Arial" w:cs="Arial"/>
                <w:kern w:val="2"/>
                <w:sz w:val="20"/>
                <w:szCs w:val="20"/>
                <w:lang w:val="en-IN"/>
              </w:rPr>
            </w:pPr>
            <w:r w:rsidRPr="00BE6DFC">
              <w:rPr>
                <w:rFonts w:ascii="Arial" w:eastAsia="Calibri" w:hAnsi="Arial" w:cs="Arial"/>
                <w:b/>
                <w:kern w:val="2"/>
                <w:sz w:val="20"/>
                <w:szCs w:val="20"/>
                <w:lang w:val="en-IN"/>
              </w:rPr>
              <w:t>Author’s Feedback</w:t>
            </w:r>
            <w:r w:rsidRPr="00BE6DFC">
              <w:rPr>
                <w:rFonts w:ascii="Arial" w:eastAsia="Calibri" w:hAnsi="Arial" w:cs="Arial"/>
                <w:kern w:val="2"/>
                <w:sz w:val="20"/>
                <w:szCs w:val="20"/>
                <w:lang w:val="en-IN"/>
              </w:rPr>
              <w:t xml:space="preserve"> (It is mandatory that authors should write his/her feedback here)</w:t>
            </w:r>
          </w:p>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672" w:type="pct"/>
            <w:shd w:val="clear" w:color="auto" w:fill="auto"/>
            <w:noWrap/>
          </w:tcPr>
          <w:p w:rsidR="000F79F0" w:rsidRPr="00BE6DFC" w:rsidRDefault="00851508">
            <w:pPr>
              <w:rPr>
                <w:rFonts w:ascii="Arial" w:hAnsi="Arial" w:cs="Arial"/>
                <w:b/>
                <w:bCs/>
                <w:sz w:val="20"/>
                <w:szCs w:val="20"/>
                <w:lang w:val="en-GB"/>
              </w:rPr>
            </w:pPr>
            <w:r w:rsidRPr="00BE6DFC">
              <w:rPr>
                <w:rFonts w:ascii="Arial" w:hAnsi="Arial" w:cs="Arial"/>
                <w:b/>
                <w:bCs/>
                <w:sz w:val="20"/>
                <w:szCs w:val="20"/>
                <w:lang w:val="en-GB"/>
              </w:rPr>
              <w:t>Is the title of the article suitable?</w:t>
            </w:r>
          </w:p>
          <w:p w:rsidR="000F79F0" w:rsidRPr="00BE6DFC" w:rsidRDefault="000F79F0">
            <w:pPr>
              <w:rPr>
                <w:rFonts w:ascii="Arial" w:hAnsi="Arial" w:cs="Arial"/>
                <w:bCs/>
                <w:sz w:val="20"/>
                <w:szCs w:val="20"/>
                <w:lang w:val="en-GB"/>
              </w:rPr>
            </w:pPr>
          </w:p>
          <w:p w:rsidR="000F79F0" w:rsidRPr="00BE6DFC" w:rsidRDefault="00851508">
            <w:pPr>
              <w:rPr>
                <w:rFonts w:ascii="Arial" w:hAnsi="Arial" w:cs="Arial"/>
                <w:sz w:val="20"/>
                <w:szCs w:val="20"/>
                <w:u w:val="single"/>
                <w:lang w:val="en-GB"/>
              </w:rPr>
            </w:pPr>
            <w:r w:rsidRPr="00BE6DFC">
              <w:rPr>
                <w:rFonts w:ascii="Arial" w:hAnsi="Arial" w:cs="Arial"/>
                <w:bCs/>
                <w:sz w:val="20"/>
                <w:szCs w:val="20"/>
                <w:lang w:val="en-GB"/>
              </w:rPr>
              <w:t>If your answer is NO, please provide a brief, clear suggestion for improvement.</w:t>
            </w:r>
          </w:p>
        </w:tc>
        <w:tc>
          <w:tcPr>
            <w:tcW w:w="1786" w:type="pct"/>
            <w:shd w:val="clear" w:color="auto" w:fill="auto"/>
          </w:tcPr>
          <w:p w:rsidR="007840BA" w:rsidRPr="00BE6DFC" w:rsidRDefault="007840BA" w:rsidP="007840BA">
            <w:pPr>
              <w:rPr>
                <w:rFonts w:ascii="Arial" w:hAnsi="Arial" w:cs="Arial"/>
                <w:b/>
                <w:bCs/>
                <w:sz w:val="20"/>
                <w:szCs w:val="20"/>
              </w:rPr>
            </w:pPr>
            <w:r w:rsidRPr="00BE6DFC">
              <w:rPr>
                <w:rFonts w:ascii="Arial" w:hAnsi="Arial" w:cs="Arial"/>
                <w:b/>
                <w:bCs/>
                <w:sz w:val="20"/>
                <w:szCs w:val="20"/>
              </w:rPr>
              <w:t xml:space="preserve">NO. </w:t>
            </w:r>
          </w:p>
          <w:p w:rsidR="000F79F0" w:rsidRPr="00BE6DFC" w:rsidRDefault="007840BA" w:rsidP="007840BA">
            <w:pPr>
              <w:rPr>
                <w:rFonts w:ascii="Arial" w:hAnsi="Arial" w:cs="Arial"/>
                <w:b/>
                <w:bCs/>
                <w:sz w:val="20"/>
                <w:szCs w:val="20"/>
              </w:rPr>
            </w:pPr>
            <w:r w:rsidRPr="00BE6DFC">
              <w:rPr>
                <w:rFonts w:ascii="Arial" w:hAnsi="Arial" w:cs="Arial"/>
                <w:b/>
                <w:bCs/>
                <w:sz w:val="20"/>
                <w:szCs w:val="20"/>
              </w:rPr>
              <w:t>The term "cross-sectional" is epidemiologically incorrect for this experimental design—this is a longitudinal cohort study with serial sacrifice. Additionally, "</w:t>
            </w:r>
            <w:proofErr w:type="spellStart"/>
            <w:proofErr w:type="gramStart"/>
            <w:r w:rsidRPr="00BE6DFC">
              <w:rPr>
                <w:rFonts w:ascii="Arial" w:hAnsi="Arial" w:cs="Arial"/>
                <w:b/>
                <w:bCs/>
                <w:sz w:val="20"/>
                <w:szCs w:val="20"/>
              </w:rPr>
              <w:t>AgNPs</w:t>
            </w:r>
            <w:proofErr w:type="spellEnd"/>
            <w:r w:rsidRPr="00BE6DFC">
              <w:rPr>
                <w:rFonts w:ascii="Arial" w:hAnsi="Arial" w:cs="Arial"/>
                <w:b/>
                <w:bCs/>
                <w:sz w:val="20"/>
                <w:szCs w:val="20"/>
              </w:rPr>
              <w:t>)Induced</w:t>
            </w:r>
            <w:proofErr w:type="gramEnd"/>
            <w:r w:rsidRPr="00BE6DFC">
              <w:rPr>
                <w:rFonts w:ascii="Arial" w:hAnsi="Arial" w:cs="Arial"/>
                <w:b/>
                <w:bCs/>
                <w:sz w:val="20"/>
                <w:szCs w:val="20"/>
              </w:rPr>
              <w:t>" requires spacing correction. Suggested revision: "</w:t>
            </w:r>
            <w:proofErr w:type="spellStart"/>
            <w:r w:rsidRPr="00BE6DFC">
              <w:rPr>
                <w:rFonts w:ascii="Arial" w:hAnsi="Arial" w:cs="Arial"/>
                <w:b/>
                <w:bCs/>
                <w:sz w:val="20"/>
                <w:szCs w:val="20"/>
              </w:rPr>
              <w:t>Subchronic</w:t>
            </w:r>
            <w:proofErr w:type="spellEnd"/>
            <w:r w:rsidRPr="00BE6DFC">
              <w:rPr>
                <w:rFonts w:ascii="Arial" w:hAnsi="Arial" w:cs="Arial"/>
                <w:b/>
                <w:bCs/>
                <w:sz w:val="20"/>
                <w:szCs w:val="20"/>
              </w:rPr>
              <w:t xml:space="preserve"> Oral Administration of Silver Nanoparticles Induces Oxidative Stress and Renal Dysfunction in Wistar Rats."</w:t>
            </w:r>
          </w:p>
        </w:tc>
        <w:tc>
          <w:tcPr>
            <w:tcW w:w="1543"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672" w:type="pct"/>
            <w:shd w:val="clear" w:color="auto" w:fill="auto"/>
            <w:noWrap/>
          </w:tcPr>
          <w:p w:rsidR="000F79F0" w:rsidRPr="00BE6DFC" w:rsidRDefault="00851508">
            <w:pPr>
              <w:pStyle w:val="Heading2"/>
              <w:jc w:val="left"/>
              <w:rPr>
                <w:rFonts w:ascii="Arial" w:hAnsi="Arial" w:cs="Arial"/>
                <w:lang w:val="en-GB" w:eastAsia="en-US"/>
              </w:rPr>
            </w:pPr>
            <w:r w:rsidRPr="00BE6DFC">
              <w:rPr>
                <w:rFonts w:ascii="Arial" w:hAnsi="Arial" w:cs="Arial"/>
                <w:lang w:val="en-GB" w:eastAsia="en-US"/>
              </w:rPr>
              <w:t xml:space="preserve">Is the abstract of the article comprehensive? </w:t>
            </w:r>
          </w:p>
          <w:p w:rsidR="000F79F0" w:rsidRPr="00BE6DFC" w:rsidRDefault="000F79F0">
            <w:pPr>
              <w:rPr>
                <w:rFonts w:ascii="Arial" w:hAnsi="Arial" w:cs="Arial"/>
                <w:bCs/>
                <w:sz w:val="20"/>
                <w:szCs w:val="20"/>
                <w:lang w:val="en-GB"/>
              </w:rPr>
            </w:pPr>
          </w:p>
          <w:p w:rsidR="000F79F0" w:rsidRPr="00BE6DFC" w:rsidRDefault="00851508">
            <w:pPr>
              <w:rPr>
                <w:rFonts w:ascii="Arial" w:hAnsi="Arial" w:cs="Arial"/>
                <w:sz w:val="20"/>
                <w:szCs w:val="20"/>
                <w:lang w:val="en-GB"/>
              </w:rPr>
            </w:pPr>
            <w:r w:rsidRPr="00BE6DFC">
              <w:rPr>
                <w:rFonts w:ascii="Arial" w:hAnsi="Arial" w:cs="Arial"/>
                <w:bCs/>
                <w:sz w:val="20"/>
                <w:szCs w:val="20"/>
                <w:lang w:val="en-GB"/>
              </w:rPr>
              <w:t>If your answer is NO, please provide a brief, clear suggestion for improvement.</w:t>
            </w:r>
          </w:p>
        </w:tc>
        <w:tc>
          <w:tcPr>
            <w:tcW w:w="1786" w:type="pct"/>
            <w:shd w:val="clear" w:color="auto" w:fill="auto"/>
          </w:tcPr>
          <w:p w:rsidR="007840BA" w:rsidRPr="00BE6DFC" w:rsidRDefault="007840BA" w:rsidP="007840BA">
            <w:pPr>
              <w:rPr>
                <w:rFonts w:ascii="Arial" w:hAnsi="Arial" w:cs="Arial"/>
                <w:b/>
                <w:bCs/>
                <w:sz w:val="20"/>
                <w:szCs w:val="20"/>
              </w:rPr>
            </w:pPr>
            <w:r w:rsidRPr="00BE6DFC">
              <w:rPr>
                <w:rFonts w:ascii="Arial" w:hAnsi="Arial" w:cs="Arial"/>
                <w:b/>
                <w:bCs/>
                <w:sz w:val="20"/>
                <w:szCs w:val="20"/>
              </w:rPr>
              <w:t xml:space="preserve">PARTIALLY. </w:t>
            </w:r>
          </w:p>
          <w:p w:rsidR="000F79F0" w:rsidRPr="00BE6DFC" w:rsidRDefault="007840BA" w:rsidP="007840BA">
            <w:pPr>
              <w:rPr>
                <w:rFonts w:ascii="Arial" w:hAnsi="Arial" w:cs="Arial"/>
                <w:b/>
                <w:bCs/>
                <w:sz w:val="20"/>
                <w:szCs w:val="20"/>
              </w:rPr>
            </w:pPr>
            <w:r w:rsidRPr="00BE6DFC">
              <w:rPr>
                <w:rFonts w:ascii="Arial" w:hAnsi="Arial" w:cs="Arial"/>
                <w:b/>
                <w:bCs/>
                <w:sz w:val="20"/>
                <w:szCs w:val="20"/>
              </w:rPr>
              <w:t xml:space="preserve">The abstract should specify: (1) exact sample sizes per group and time point, (2) particle size characterization details, (3) remove the unsupported claim about "immune mediated glomerulonephritis" unless histological evidence is added, and (4) include specific percentage changes for key biomarkers rather than </w:t>
            </w:r>
            <w:r w:rsidR="003F0C1E" w:rsidRPr="00BE6DFC">
              <w:rPr>
                <w:rFonts w:ascii="Arial" w:hAnsi="Arial" w:cs="Arial"/>
                <w:b/>
                <w:bCs/>
                <w:sz w:val="20"/>
                <w:szCs w:val="20"/>
              </w:rPr>
              <w:t>unclear</w:t>
            </w:r>
            <w:r w:rsidRPr="00BE6DFC">
              <w:rPr>
                <w:rFonts w:ascii="Arial" w:hAnsi="Arial" w:cs="Arial"/>
                <w:b/>
                <w:bCs/>
                <w:sz w:val="20"/>
                <w:szCs w:val="20"/>
              </w:rPr>
              <w:t xml:space="preserve"> "significant increase" statements.</w:t>
            </w:r>
          </w:p>
        </w:tc>
        <w:tc>
          <w:tcPr>
            <w:tcW w:w="1543"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672" w:type="pct"/>
            <w:shd w:val="clear" w:color="auto" w:fill="auto"/>
            <w:noWrap/>
          </w:tcPr>
          <w:p w:rsidR="000F79F0" w:rsidRPr="00BE6DFC" w:rsidRDefault="00851508">
            <w:pPr>
              <w:pStyle w:val="Heading2"/>
              <w:jc w:val="left"/>
              <w:rPr>
                <w:rFonts w:ascii="Arial" w:hAnsi="Arial" w:cs="Arial"/>
                <w:b w:val="0"/>
                <w:lang w:val="en-GB" w:eastAsia="en-US"/>
              </w:rPr>
            </w:pPr>
            <w:r w:rsidRPr="00BE6DFC">
              <w:rPr>
                <w:rFonts w:ascii="Arial" w:hAnsi="Arial" w:cs="Arial"/>
                <w:lang w:val="en-GB" w:eastAsia="en-US"/>
              </w:rPr>
              <w:t xml:space="preserve">Is the manuscript scientifically correct? </w:t>
            </w:r>
            <w:r w:rsidRPr="00BE6DFC">
              <w:rPr>
                <w:rFonts w:ascii="Arial" w:hAnsi="Arial" w:cs="Arial"/>
                <w:lang w:val="en-GB" w:eastAsia="en-US"/>
              </w:rPr>
              <w:br/>
            </w:r>
          </w:p>
          <w:p w:rsidR="000F79F0" w:rsidRPr="00BE6DFC" w:rsidRDefault="00851508">
            <w:pPr>
              <w:rPr>
                <w:rFonts w:ascii="Arial" w:hAnsi="Arial" w:cs="Arial"/>
                <w:b/>
                <w:sz w:val="20"/>
                <w:szCs w:val="20"/>
                <w:lang w:val="en-GB"/>
              </w:rPr>
            </w:pPr>
            <w:r w:rsidRPr="00BE6DFC">
              <w:rPr>
                <w:rFonts w:ascii="Arial" w:hAnsi="Arial" w:cs="Arial"/>
                <w:bCs/>
                <w:sz w:val="20"/>
                <w:szCs w:val="20"/>
                <w:lang w:val="en-GB"/>
              </w:rPr>
              <w:t>If your answer is NO, please provide a brief, clear suggestion for improvement.</w:t>
            </w:r>
          </w:p>
        </w:tc>
        <w:tc>
          <w:tcPr>
            <w:tcW w:w="1786" w:type="pct"/>
            <w:shd w:val="clear" w:color="auto" w:fill="auto"/>
          </w:tcPr>
          <w:p w:rsidR="007840BA" w:rsidRPr="00BE6DFC" w:rsidRDefault="007840BA" w:rsidP="007840BA">
            <w:pPr>
              <w:pStyle w:val="ListParagraph"/>
              <w:ind w:left="0"/>
              <w:rPr>
                <w:rFonts w:ascii="Arial" w:hAnsi="Arial" w:cs="Arial"/>
                <w:b/>
                <w:sz w:val="20"/>
                <w:szCs w:val="20"/>
              </w:rPr>
            </w:pPr>
            <w:r w:rsidRPr="00BE6DFC">
              <w:rPr>
                <w:rFonts w:ascii="Arial" w:hAnsi="Arial" w:cs="Arial"/>
                <w:b/>
                <w:sz w:val="20"/>
                <w:szCs w:val="20"/>
              </w:rPr>
              <w:t xml:space="preserve">PARTIALLY. </w:t>
            </w:r>
          </w:p>
          <w:p w:rsidR="007840BA" w:rsidRPr="00BE6DFC" w:rsidRDefault="007840BA" w:rsidP="007840BA">
            <w:pPr>
              <w:pStyle w:val="ListParagraph"/>
              <w:ind w:left="0"/>
              <w:rPr>
                <w:rFonts w:ascii="Arial" w:hAnsi="Arial" w:cs="Arial"/>
                <w:bCs/>
                <w:sz w:val="20"/>
                <w:szCs w:val="20"/>
              </w:rPr>
            </w:pPr>
            <w:r w:rsidRPr="00BE6DFC">
              <w:rPr>
                <w:rFonts w:ascii="Arial" w:hAnsi="Arial" w:cs="Arial"/>
                <w:b/>
                <w:sz w:val="20"/>
                <w:szCs w:val="20"/>
              </w:rPr>
              <w:t>The biochemical data appear valid, but the interpretation overreaches the evidence. The claim of immune-mediated pathology requires substantiation with immunological markers or histopathology. The NOAEL designation for 30 mg/kg is questionable given the significant biochemical alterations observed—this appears to be a LOAEL (lowest observed adverse effect level) rather than NOAEL based on the data presented.</w:t>
            </w:r>
          </w:p>
        </w:tc>
        <w:tc>
          <w:tcPr>
            <w:tcW w:w="1543"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20"/>
          <w:jc w:val="center"/>
        </w:trPr>
        <w:tc>
          <w:tcPr>
            <w:tcW w:w="1672" w:type="pct"/>
            <w:shd w:val="clear" w:color="auto" w:fill="auto"/>
            <w:noWrap/>
          </w:tcPr>
          <w:p w:rsidR="000F79F0" w:rsidRPr="00BE6DFC" w:rsidRDefault="00851508">
            <w:pPr>
              <w:rPr>
                <w:rFonts w:ascii="Arial" w:hAnsi="Arial" w:cs="Arial"/>
                <w:b/>
                <w:bCs/>
                <w:sz w:val="20"/>
                <w:szCs w:val="20"/>
                <w:lang w:val="en-GB"/>
              </w:rPr>
            </w:pPr>
            <w:r w:rsidRPr="00BE6DFC">
              <w:rPr>
                <w:rFonts w:ascii="Arial" w:hAnsi="Arial" w:cs="Arial"/>
                <w:b/>
                <w:bCs/>
                <w:sz w:val="20"/>
                <w:szCs w:val="20"/>
                <w:lang w:val="en-GB"/>
              </w:rPr>
              <w:t xml:space="preserve">Are the references sufficient and recent? </w:t>
            </w:r>
          </w:p>
          <w:p w:rsidR="000F79F0" w:rsidRPr="00BE6DFC" w:rsidRDefault="00851508">
            <w:pPr>
              <w:rPr>
                <w:rFonts w:ascii="Arial" w:hAnsi="Arial" w:cs="Arial"/>
                <w:bCs/>
                <w:sz w:val="20"/>
                <w:szCs w:val="20"/>
                <w:lang w:val="en-GB"/>
              </w:rPr>
            </w:pPr>
            <w:r w:rsidRPr="00BE6DFC">
              <w:rPr>
                <w:rFonts w:ascii="Arial" w:hAnsi="Arial" w:cs="Arial"/>
                <w:bCs/>
                <w:sz w:val="20"/>
                <w:szCs w:val="20"/>
                <w:lang w:val="en-GB"/>
              </w:rPr>
              <w:t>(YES or NO)</w:t>
            </w:r>
          </w:p>
          <w:p w:rsidR="000F79F0" w:rsidRPr="00BE6DFC" w:rsidRDefault="000F79F0">
            <w:pPr>
              <w:rPr>
                <w:rFonts w:ascii="Arial" w:hAnsi="Arial" w:cs="Arial"/>
                <w:bCs/>
                <w:sz w:val="20"/>
                <w:szCs w:val="20"/>
                <w:lang w:val="en-GB"/>
              </w:rPr>
            </w:pPr>
          </w:p>
          <w:p w:rsidR="000F79F0" w:rsidRPr="00BE6DFC" w:rsidRDefault="00851508">
            <w:pPr>
              <w:rPr>
                <w:rFonts w:ascii="Arial" w:hAnsi="Arial" w:cs="Arial"/>
                <w:b/>
                <w:bCs/>
                <w:sz w:val="20"/>
                <w:szCs w:val="20"/>
                <w:lang w:val="en-GB"/>
              </w:rPr>
            </w:pPr>
            <w:r w:rsidRPr="00BE6DFC">
              <w:rPr>
                <w:rFonts w:ascii="Arial" w:hAnsi="Arial" w:cs="Arial"/>
                <w:bCs/>
                <w:sz w:val="20"/>
                <w:szCs w:val="20"/>
                <w:lang w:val="en-GB"/>
              </w:rPr>
              <w:t>If your answer is NO, please provide clear suggestion for improvement.</w:t>
            </w:r>
          </w:p>
        </w:tc>
        <w:tc>
          <w:tcPr>
            <w:tcW w:w="1786" w:type="pct"/>
            <w:shd w:val="clear" w:color="auto" w:fill="auto"/>
          </w:tcPr>
          <w:p w:rsidR="009E7E30" w:rsidRPr="00BE6DFC" w:rsidRDefault="007840BA" w:rsidP="009E7E30">
            <w:pPr>
              <w:pStyle w:val="ListParagraph"/>
              <w:ind w:left="0"/>
              <w:rPr>
                <w:rFonts w:ascii="Arial" w:hAnsi="Arial" w:cs="Arial"/>
                <w:b/>
                <w:sz w:val="20"/>
                <w:szCs w:val="20"/>
              </w:rPr>
            </w:pPr>
            <w:r w:rsidRPr="00BE6DFC">
              <w:rPr>
                <w:rFonts w:ascii="Arial" w:hAnsi="Arial" w:cs="Arial"/>
                <w:b/>
                <w:sz w:val="20"/>
                <w:szCs w:val="20"/>
              </w:rPr>
              <w:t xml:space="preserve">NO. </w:t>
            </w:r>
          </w:p>
          <w:p w:rsidR="009E7E30" w:rsidRPr="00BE6DFC" w:rsidRDefault="007840BA" w:rsidP="009E7E30">
            <w:pPr>
              <w:pStyle w:val="ListParagraph"/>
              <w:ind w:left="0"/>
              <w:rPr>
                <w:rFonts w:ascii="Arial" w:hAnsi="Arial" w:cs="Arial"/>
                <w:b/>
                <w:sz w:val="20"/>
                <w:szCs w:val="20"/>
              </w:rPr>
            </w:pPr>
            <w:r w:rsidRPr="00BE6DFC">
              <w:rPr>
                <w:rFonts w:ascii="Arial" w:hAnsi="Arial" w:cs="Arial"/>
                <w:b/>
                <w:sz w:val="20"/>
                <w:szCs w:val="20"/>
              </w:rPr>
              <w:t xml:space="preserve">While the reference count is adequate, critical recent publications are absent. Essential additions include: Tiwari et al. (2017) on ultrastructural renal damage. recent oxidative stress mechanism studies, and updated reviews on </w:t>
            </w:r>
            <w:proofErr w:type="spellStart"/>
            <w:r w:rsidRPr="00BE6DFC">
              <w:rPr>
                <w:rFonts w:ascii="Arial" w:hAnsi="Arial" w:cs="Arial"/>
                <w:b/>
                <w:sz w:val="20"/>
                <w:szCs w:val="20"/>
              </w:rPr>
              <w:t>AgNP</w:t>
            </w:r>
            <w:proofErr w:type="spellEnd"/>
            <w:r w:rsidRPr="00BE6DFC">
              <w:rPr>
                <w:rFonts w:ascii="Arial" w:hAnsi="Arial" w:cs="Arial"/>
                <w:b/>
                <w:sz w:val="20"/>
                <w:szCs w:val="20"/>
              </w:rPr>
              <w:t xml:space="preserve"> biodistribution. </w:t>
            </w:r>
          </w:p>
          <w:p w:rsidR="000F79F0" w:rsidRPr="00BE6DFC" w:rsidRDefault="009E7E30" w:rsidP="009E7E30">
            <w:pPr>
              <w:pStyle w:val="ListParagraph"/>
              <w:ind w:left="0"/>
              <w:rPr>
                <w:rFonts w:ascii="Arial" w:hAnsi="Arial" w:cs="Arial"/>
                <w:b/>
                <w:sz w:val="20"/>
                <w:szCs w:val="20"/>
              </w:rPr>
            </w:pPr>
            <w:r w:rsidRPr="00BE6DFC">
              <w:rPr>
                <w:rFonts w:ascii="Arial" w:hAnsi="Arial" w:cs="Arial"/>
                <w:b/>
                <w:sz w:val="20"/>
                <w:szCs w:val="20"/>
              </w:rPr>
              <w:t xml:space="preserve">A </w:t>
            </w:r>
            <w:r w:rsidR="007840BA" w:rsidRPr="00BE6DFC">
              <w:rPr>
                <w:rFonts w:ascii="Arial" w:hAnsi="Arial" w:cs="Arial"/>
                <w:b/>
                <w:sz w:val="20"/>
                <w:szCs w:val="20"/>
              </w:rPr>
              <w:t xml:space="preserve">reference </w:t>
            </w:r>
            <w:r w:rsidRPr="00BE6DFC">
              <w:rPr>
                <w:rFonts w:ascii="Arial" w:hAnsi="Arial" w:cs="Arial"/>
                <w:b/>
                <w:sz w:val="20"/>
                <w:szCs w:val="20"/>
              </w:rPr>
              <w:t xml:space="preserve">is </w:t>
            </w:r>
            <w:r w:rsidR="007840BA" w:rsidRPr="00BE6DFC">
              <w:rPr>
                <w:rFonts w:ascii="Arial" w:hAnsi="Arial" w:cs="Arial"/>
                <w:b/>
                <w:sz w:val="20"/>
                <w:szCs w:val="20"/>
              </w:rPr>
              <w:t>duplicated (</w:t>
            </w:r>
            <w:proofErr w:type="spellStart"/>
            <w:r w:rsidR="007840BA" w:rsidRPr="00BE6DFC">
              <w:rPr>
                <w:rFonts w:ascii="Arial" w:hAnsi="Arial" w:cs="Arial"/>
                <w:b/>
                <w:sz w:val="20"/>
                <w:szCs w:val="20"/>
              </w:rPr>
              <w:t>Snedecor</w:t>
            </w:r>
            <w:proofErr w:type="spellEnd"/>
            <w:r w:rsidR="007840BA" w:rsidRPr="00BE6DFC">
              <w:rPr>
                <w:rFonts w:ascii="Arial" w:hAnsi="Arial" w:cs="Arial"/>
                <w:b/>
                <w:sz w:val="20"/>
                <w:szCs w:val="20"/>
              </w:rPr>
              <w:t xml:space="preserve"> and Cochran 1994 appears twice as #35 and #36).</w:t>
            </w:r>
          </w:p>
        </w:tc>
        <w:tc>
          <w:tcPr>
            <w:tcW w:w="1543" w:type="pct"/>
            <w:shd w:val="clear" w:color="auto" w:fill="auto"/>
          </w:tcPr>
          <w:p w:rsidR="000F79F0" w:rsidRPr="00BE6DFC" w:rsidRDefault="000F79F0">
            <w:pPr>
              <w:pStyle w:val="Heading2"/>
              <w:jc w:val="left"/>
              <w:rPr>
                <w:rFonts w:ascii="Arial" w:hAnsi="Arial" w:cs="Arial"/>
                <w:b w:val="0"/>
                <w:lang w:val="en-GB" w:eastAsia="en-US"/>
              </w:rPr>
            </w:pPr>
          </w:p>
        </w:tc>
      </w:tr>
      <w:tr w:rsidR="000F79F0" w:rsidRPr="00BE6DFC">
        <w:trPr>
          <w:trHeight w:val="896"/>
          <w:jc w:val="center"/>
        </w:trPr>
        <w:tc>
          <w:tcPr>
            <w:tcW w:w="1672" w:type="pct"/>
            <w:shd w:val="clear" w:color="auto" w:fill="auto"/>
            <w:noWrap/>
          </w:tcPr>
          <w:p w:rsidR="000F79F0" w:rsidRPr="00BE6DFC" w:rsidRDefault="00851508">
            <w:pPr>
              <w:rPr>
                <w:rFonts w:ascii="Arial" w:hAnsi="Arial" w:cs="Arial"/>
                <w:b/>
                <w:bCs/>
                <w:sz w:val="20"/>
                <w:szCs w:val="20"/>
                <w:lang w:val="en-GB"/>
              </w:rPr>
            </w:pPr>
            <w:r w:rsidRPr="00BE6DFC">
              <w:rPr>
                <w:rFonts w:ascii="Arial" w:hAnsi="Arial" w:cs="Arial"/>
                <w:b/>
                <w:bCs/>
                <w:sz w:val="20"/>
                <w:szCs w:val="20"/>
                <w:lang w:val="en-GB"/>
              </w:rPr>
              <w:t>Are there ethical issues in this manuscript?</w:t>
            </w:r>
          </w:p>
          <w:p w:rsidR="000F79F0" w:rsidRPr="00BE6DFC" w:rsidRDefault="00851508">
            <w:pPr>
              <w:rPr>
                <w:rFonts w:ascii="Arial" w:hAnsi="Arial" w:cs="Arial"/>
                <w:bCs/>
                <w:sz w:val="20"/>
                <w:szCs w:val="20"/>
                <w:lang w:val="en-GB"/>
              </w:rPr>
            </w:pPr>
            <w:r w:rsidRPr="00BE6DFC">
              <w:rPr>
                <w:rFonts w:ascii="Arial" w:hAnsi="Arial" w:cs="Arial"/>
                <w:bCs/>
                <w:sz w:val="20"/>
                <w:szCs w:val="20"/>
                <w:lang w:val="en-GB"/>
              </w:rPr>
              <w:t>(YES or NO)</w:t>
            </w:r>
          </w:p>
          <w:p w:rsidR="000F79F0" w:rsidRPr="00BE6DFC" w:rsidRDefault="000F79F0">
            <w:pPr>
              <w:rPr>
                <w:rFonts w:ascii="Arial" w:hAnsi="Arial" w:cs="Arial"/>
                <w:bCs/>
                <w:sz w:val="20"/>
                <w:szCs w:val="20"/>
                <w:lang w:val="en-GB"/>
              </w:rPr>
            </w:pPr>
          </w:p>
          <w:p w:rsidR="000F79F0" w:rsidRPr="00BE6DFC" w:rsidRDefault="00851508">
            <w:pPr>
              <w:rPr>
                <w:rFonts w:ascii="Arial" w:hAnsi="Arial" w:cs="Arial"/>
                <w:bCs/>
                <w:sz w:val="20"/>
                <w:szCs w:val="20"/>
                <w:lang w:val="en-GB"/>
              </w:rPr>
            </w:pPr>
            <w:r w:rsidRPr="00BE6DFC">
              <w:rPr>
                <w:rFonts w:ascii="Arial" w:hAnsi="Arial" w:cs="Arial"/>
                <w:bCs/>
                <w:sz w:val="20"/>
                <w:szCs w:val="20"/>
                <w:lang w:val="en-GB"/>
              </w:rPr>
              <w:t>(If yes, kindly please write down the ethical issues here in details)</w:t>
            </w:r>
          </w:p>
          <w:p w:rsidR="000F79F0" w:rsidRPr="00BE6DFC" w:rsidRDefault="000F79F0">
            <w:pPr>
              <w:rPr>
                <w:rFonts w:ascii="Arial" w:hAnsi="Arial" w:cs="Arial"/>
                <w:bCs/>
                <w:sz w:val="20"/>
                <w:szCs w:val="20"/>
                <w:lang w:val="en-GB"/>
              </w:rPr>
            </w:pPr>
          </w:p>
        </w:tc>
        <w:tc>
          <w:tcPr>
            <w:tcW w:w="1786" w:type="pct"/>
            <w:shd w:val="clear" w:color="auto" w:fill="auto"/>
          </w:tcPr>
          <w:p w:rsidR="000F79F0" w:rsidRPr="00BE6DFC" w:rsidRDefault="009E7E30" w:rsidP="000423ED">
            <w:pPr>
              <w:pStyle w:val="ListParagraph"/>
              <w:ind w:left="0"/>
              <w:rPr>
                <w:rFonts w:ascii="Arial" w:hAnsi="Arial" w:cs="Arial"/>
                <w:b/>
                <w:sz w:val="20"/>
                <w:szCs w:val="20"/>
              </w:rPr>
            </w:pPr>
            <w:r w:rsidRPr="00BE6DFC">
              <w:rPr>
                <w:rFonts w:ascii="Arial" w:hAnsi="Arial" w:cs="Arial"/>
                <w:b/>
                <w:sz w:val="20"/>
                <w:szCs w:val="20"/>
              </w:rPr>
              <w:t>NO explicit ethical violations are apparent. However, the manuscript would benefit from more detailed description of animal welfare monitoring, and efforts to minimize suffering during the 90-day exposure period.</w:t>
            </w:r>
          </w:p>
        </w:tc>
        <w:tc>
          <w:tcPr>
            <w:tcW w:w="1543" w:type="pct"/>
            <w:shd w:val="clear" w:color="auto" w:fill="auto"/>
          </w:tcPr>
          <w:p w:rsidR="000F79F0" w:rsidRPr="00BE6DFC" w:rsidRDefault="000F79F0">
            <w:pPr>
              <w:pStyle w:val="Heading2"/>
              <w:jc w:val="left"/>
              <w:rPr>
                <w:rFonts w:ascii="Arial" w:hAnsi="Arial" w:cs="Arial"/>
                <w:b w:val="0"/>
                <w:lang w:val="en-GB" w:eastAsia="en-US"/>
              </w:rPr>
            </w:pPr>
          </w:p>
        </w:tc>
      </w:tr>
    </w:tbl>
    <w:p w:rsidR="000F79F0" w:rsidRPr="00BE6DFC" w:rsidRDefault="000F79F0">
      <w:pPr>
        <w:pStyle w:val="Heading2"/>
        <w:jc w:val="left"/>
        <w:rPr>
          <w:rFonts w:ascii="Arial" w:hAnsi="Arial" w:cs="Arial"/>
          <w:highlight w:val="yellow"/>
          <w:lang w:val="en-GB" w:eastAsia="en-US"/>
        </w:rPr>
      </w:pPr>
    </w:p>
    <w:p w:rsidR="000F79F0" w:rsidRPr="00BE6DFC" w:rsidRDefault="000F79F0">
      <w:pPr>
        <w:rPr>
          <w:rFonts w:ascii="Arial" w:hAnsi="Arial" w:cs="Arial"/>
          <w:sz w:val="20"/>
          <w:szCs w:val="20"/>
          <w:highlight w:val="yellow"/>
          <w:lang w:val="en-GB"/>
        </w:rPr>
      </w:pPr>
    </w:p>
    <w:p w:rsidR="00BE6DFC" w:rsidRPr="00BE6DFC" w:rsidRDefault="00BE6DFC">
      <w:pPr>
        <w:rPr>
          <w:rFonts w:ascii="Arial" w:hAnsi="Arial" w:cs="Arial"/>
          <w:sz w:val="20"/>
          <w:szCs w:val="20"/>
          <w:highlight w:val="yellow"/>
          <w:lang w:val="en-GB"/>
        </w:rPr>
      </w:pPr>
    </w:p>
    <w:p w:rsidR="00BE6DFC" w:rsidRPr="00BE6DFC" w:rsidRDefault="00BE6DFC">
      <w:pPr>
        <w:rPr>
          <w:rFonts w:ascii="Arial" w:hAnsi="Arial" w:cs="Arial"/>
          <w:sz w:val="20"/>
          <w:szCs w:val="20"/>
          <w:highlight w:val="yellow"/>
          <w:lang w:val="en-GB"/>
        </w:rPr>
      </w:pPr>
    </w:p>
    <w:p w:rsidR="00BE6DFC" w:rsidRPr="00BE6DFC" w:rsidRDefault="00BE6DFC">
      <w:pPr>
        <w:rPr>
          <w:rFonts w:ascii="Arial" w:hAnsi="Arial" w:cs="Arial"/>
          <w:sz w:val="20"/>
          <w:szCs w:val="20"/>
          <w:highlight w:val="yellow"/>
          <w:lang w:val="en-GB"/>
        </w:rPr>
      </w:pPr>
    </w:p>
    <w:p w:rsidR="00BE6DFC" w:rsidRPr="00BE6DFC" w:rsidRDefault="00BE6DFC">
      <w:pPr>
        <w:rPr>
          <w:rFonts w:ascii="Arial" w:hAnsi="Arial" w:cs="Arial"/>
          <w:sz w:val="20"/>
          <w:szCs w:val="20"/>
          <w:highlight w:val="yellow"/>
          <w:lang w:val="en-GB"/>
        </w:rPr>
      </w:pPr>
    </w:p>
    <w:p w:rsidR="00BE6DFC" w:rsidRPr="00BE6DFC" w:rsidRDefault="00BE6DFC">
      <w:pPr>
        <w:rPr>
          <w:rFonts w:ascii="Arial" w:hAnsi="Arial" w:cs="Arial"/>
          <w:sz w:val="20"/>
          <w:szCs w:val="20"/>
          <w:highlight w:val="yellow"/>
          <w:lang w:val="en-GB"/>
        </w:rPr>
      </w:pPr>
    </w:p>
    <w:p w:rsidR="00BE6DFC" w:rsidRPr="00BE6DFC" w:rsidRDefault="00BE6DFC">
      <w:pPr>
        <w:rPr>
          <w:rFonts w:ascii="Arial" w:hAnsi="Arial" w:cs="Arial"/>
          <w:sz w:val="20"/>
          <w:szCs w:val="20"/>
          <w:highlight w:val="yellow"/>
          <w:lang w:val="en-GB"/>
        </w:rPr>
      </w:pPr>
    </w:p>
    <w:p w:rsidR="000F79F0" w:rsidRPr="00BE6DFC" w:rsidRDefault="000F79F0">
      <w:pPr>
        <w:rPr>
          <w:rFonts w:ascii="Arial" w:hAnsi="Arial" w:cs="Arial"/>
          <w:sz w:val="20"/>
          <w:szCs w:val="20"/>
          <w:highlight w:val="yellow"/>
          <w:lang w:val="en-GB"/>
        </w:rPr>
      </w:pPr>
    </w:p>
    <w:p w:rsidR="000F79F0" w:rsidRPr="00BE6DFC" w:rsidRDefault="00851508" w:rsidP="00AC685F">
      <w:pPr>
        <w:pStyle w:val="Heading2"/>
        <w:jc w:val="left"/>
        <w:rPr>
          <w:rFonts w:ascii="Arial" w:hAnsi="Arial" w:cs="Arial"/>
          <w:b w:val="0"/>
          <w:bCs w:val="0"/>
          <w:highlight w:val="yellow"/>
          <w:u w:val="single"/>
          <w:lang w:val="en-GB"/>
        </w:rPr>
      </w:pPr>
      <w:r w:rsidRPr="00BE6DFC">
        <w:rPr>
          <w:rFonts w:ascii="Arial" w:hAnsi="Arial" w:cs="Arial"/>
          <w:highlight w:val="yellow"/>
          <w:u w:val="single"/>
          <w:lang w:val="en-GB" w:eastAsia="en-US"/>
        </w:rPr>
        <w:lastRenderedPageBreak/>
        <w:t xml:space="preserve">PART 3. </w:t>
      </w:r>
    </w:p>
    <w:p w:rsidR="000F79F0" w:rsidRPr="00BE6DFC"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F79F0" w:rsidRPr="00BE6DFC">
        <w:trPr>
          <w:trHeight w:val="20"/>
          <w:jc w:val="center"/>
        </w:trPr>
        <w:tc>
          <w:tcPr>
            <w:tcW w:w="5000" w:type="pct"/>
            <w:gridSpan w:val="2"/>
            <w:shd w:val="clear" w:color="auto" w:fill="auto"/>
            <w:noWrap/>
          </w:tcPr>
          <w:p w:rsidR="000F79F0" w:rsidRPr="00BE6DFC" w:rsidRDefault="00851508">
            <w:pPr>
              <w:pStyle w:val="NormalWeb"/>
              <w:spacing w:before="0" w:beforeAutospacing="0" w:after="0" w:afterAutospacing="0"/>
              <w:rPr>
                <w:rFonts w:ascii="Arial" w:hAnsi="Arial" w:cs="Arial"/>
                <w:b/>
                <w:bCs/>
                <w:sz w:val="20"/>
                <w:szCs w:val="20"/>
                <w:u w:val="single"/>
                <w:lang w:val="en-GB"/>
              </w:rPr>
            </w:pPr>
            <w:r w:rsidRPr="00BE6DFC">
              <w:rPr>
                <w:rFonts w:ascii="Arial" w:hAnsi="Arial" w:cs="Arial"/>
                <w:b/>
                <w:bCs/>
                <w:sz w:val="20"/>
                <w:szCs w:val="20"/>
                <w:u w:val="single"/>
                <w:lang w:val="en-GB"/>
              </w:rPr>
              <w:t>Editorial Comments (This section is reserved for the comments from journal editorial office and editors):</w:t>
            </w:r>
          </w:p>
          <w:p w:rsidR="000F79F0" w:rsidRPr="00BE6DFC" w:rsidRDefault="000F79F0">
            <w:pPr>
              <w:pStyle w:val="NormalWeb"/>
              <w:spacing w:before="0" w:beforeAutospacing="0" w:after="0" w:afterAutospacing="0"/>
              <w:rPr>
                <w:rFonts w:ascii="Arial" w:hAnsi="Arial" w:cs="Arial"/>
                <w:b/>
                <w:bCs/>
                <w:sz w:val="20"/>
                <w:szCs w:val="20"/>
                <w:u w:val="single"/>
                <w:lang w:val="en-GB"/>
              </w:rPr>
            </w:pPr>
          </w:p>
        </w:tc>
      </w:tr>
      <w:tr w:rsidR="000F79F0" w:rsidRPr="00BE6DFC">
        <w:trPr>
          <w:trHeight w:val="20"/>
          <w:jc w:val="center"/>
        </w:trPr>
        <w:tc>
          <w:tcPr>
            <w:tcW w:w="2784" w:type="pct"/>
            <w:shd w:val="clear" w:color="auto" w:fill="auto"/>
            <w:noWrap/>
          </w:tcPr>
          <w:p w:rsidR="000F79F0" w:rsidRPr="00BE6DFC" w:rsidRDefault="000F79F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F79F0" w:rsidRPr="00BE6DFC" w:rsidRDefault="00851508">
            <w:pPr>
              <w:pStyle w:val="NormalWeb"/>
              <w:spacing w:before="0" w:beforeAutospacing="0" w:after="0" w:afterAutospacing="0"/>
              <w:rPr>
                <w:rFonts w:ascii="Arial" w:hAnsi="Arial" w:cs="Arial"/>
                <w:b/>
                <w:bCs/>
                <w:sz w:val="20"/>
                <w:szCs w:val="20"/>
                <w:lang w:val="en-GB"/>
              </w:rPr>
            </w:pPr>
            <w:r w:rsidRPr="00BE6DFC">
              <w:rPr>
                <w:rFonts w:ascii="Arial" w:hAnsi="Arial" w:cs="Arial"/>
                <w:sz w:val="20"/>
                <w:szCs w:val="20"/>
                <w:lang w:val="en-GB"/>
              </w:rPr>
              <w:t>Author’s Feedback</w:t>
            </w:r>
          </w:p>
        </w:tc>
      </w:tr>
      <w:tr w:rsidR="000F79F0" w:rsidRPr="00BE6DFC">
        <w:trPr>
          <w:trHeight w:val="20"/>
          <w:jc w:val="center"/>
        </w:trPr>
        <w:tc>
          <w:tcPr>
            <w:tcW w:w="2784" w:type="pct"/>
            <w:shd w:val="clear" w:color="auto" w:fill="auto"/>
            <w:noWrap/>
          </w:tcPr>
          <w:p w:rsidR="000F79F0" w:rsidRPr="00BE6DFC" w:rsidRDefault="000F79F0">
            <w:pPr>
              <w:pStyle w:val="NormalWeb"/>
              <w:spacing w:before="0" w:beforeAutospacing="0" w:after="0" w:afterAutospacing="0"/>
              <w:rPr>
                <w:rFonts w:ascii="Arial" w:hAnsi="Arial" w:cs="Arial"/>
                <w:sz w:val="20"/>
                <w:szCs w:val="20"/>
                <w:lang w:val="en-GB"/>
              </w:rPr>
            </w:pPr>
          </w:p>
          <w:p w:rsidR="001C76BA" w:rsidRPr="00BE6DFC" w:rsidRDefault="001C76BA" w:rsidP="001C76BA">
            <w:pPr>
              <w:pStyle w:val="NormalWeb"/>
              <w:rPr>
                <w:rFonts w:ascii="Arial" w:hAnsi="Arial" w:cs="Arial"/>
                <w:b/>
                <w:bCs/>
                <w:sz w:val="20"/>
                <w:szCs w:val="20"/>
              </w:rPr>
            </w:pPr>
            <w:r w:rsidRPr="00BE6DFC">
              <w:rPr>
                <w:rFonts w:ascii="Arial" w:hAnsi="Arial" w:cs="Arial"/>
                <w:b/>
                <w:bCs/>
                <w:sz w:val="20"/>
                <w:szCs w:val="20"/>
              </w:rPr>
              <w:t xml:space="preserve">This manuscript investigates an important topic in nanotoxicology, but requires substantial revision before publication. The core biochemical findings—elevated BUN, creatinine, proteinuria, increased TBARS, and decreased antioxidant capacity—are consistent with established </w:t>
            </w:r>
            <w:proofErr w:type="spellStart"/>
            <w:r w:rsidRPr="00BE6DFC">
              <w:rPr>
                <w:rFonts w:ascii="Arial" w:hAnsi="Arial" w:cs="Arial"/>
                <w:b/>
                <w:bCs/>
                <w:sz w:val="20"/>
                <w:szCs w:val="20"/>
              </w:rPr>
              <w:t>AgNP</w:t>
            </w:r>
            <w:proofErr w:type="spellEnd"/>
            <w:r w:rsidRPr="00BE6DFC">
              <w:rPr>
                <w:rFonts w:ascii="Arial" w:hAnsi="Arial" w:cs="Arial"/>
                <w:b/>
                <w:bCs/>
                <w:sz w:val="20"/>
                <w:szCs w:val="20"/>
              </w:rPr>
              <w:t xml:space="preserve"> nephrotoxicity mechanisms and appear technically sound. However, the authors overinterpret their data by claiming histopathological changes and immune-mediated mechanisms without providing supporting morphological evidence. </w:t>
            </w:r>
          </w:p>
          <w:p w:rsidR="001C76BA" w:rsidRPr="00BE6DFC" w:rsidRDefault="001C76BA" w:rsidP="001C76BA">
            <w:pPr>
              <w:pStyle w:val="NormalWeb"/>
              <w:rPr>
                <w:rFonts w:ascii="Arial" w:hAnsi="Arial" w:cs="Arial"/>
                <w:b/>
                <w:bCs/>
                <w:sz w:val="20"/>
                <w:szCs w:val="20"/>
              </w:rPr>
            </w:pPr>
          </w:p>
          <w:p w:rsidR="001C76BA" w:rsidRPr="00BE6DFC" w:rsidRDefault="001C76BA" w:rsidP="001C76BA">
            <w:pPr>
              <w:pStyle w:val="NormalWeb"/>
              <w:rPr>
                <w:rFonts w:ascii="Arial" w:hAnsi="Arial" w:cs="Arial"/>
                <w:b/>
                <w:bCs/>
                <w:sz w:val="20"/>
                <w:szCs w:val="20"/>
              </w:rPr>
            </w:pPr>
            <w:r w:rsidRPr="00BE6DFC">
              <w:rPr>
                <w:rFonts w:ascii="Arial" w:hAnsi="Arial" w:cs="Arial"/>
                <w:b/>
                <w:bCs/>
                <w:sz w:val="20"/>
                <w:szCs w:val="20"/>
              </w:rPr>
              <w:t xml:space="preserve">Three major concerns warrant attention: First, the dose designation as "NOAEL" contradicts the observed significant biochemical perturbations; this terminology needs correction throughout. Second, the study lacks histopathological examination, which is standard for </w:t>
            </w:r>
            <w:proofErr w:type="spellStart"/>
            <w:r w:rsidRPr="00BE6DFC">
              <w:rPr>
                <w:rFonts w:ascii="Arial" w:hAnsi="Arial" w:cs="Arial"/>
                <w:b/>
                <w:bCs/>
                <w:sz w:val="20"/>
                <w:szCs w:val="20"/>
              </w:rPr>
              <w:t>subchronic</w:t>
            </w:r>
            <w:proofErr w:type="spellEnd"/>
            <w:r w:rsidRPr="00BE6DFC">
              <w:rPr>
                <w:rFonts w:ascii="Arial" w:hAnsi="Arial" w:cs="Arial"/>
                <w:b/>
                <w:bCs/>
                <w:sz w:val="20"/>
                <w:szCs w:val="20"/>
              </w:rPr>
              <w:t xml:space="preserve"> toxicity studies and essential for substantiating claims of glomerular pathology. Third, the particle characterization is insufficient for reproducibility—surface coating, charge, and dissolution behavior in physiological fluids are not described. </w:t>
            </w:r>
          </w:p>
          <w:p w:rsidR="001C76BA" w:rsidRPr="00BE6DFC" w:rsidRDefault="001C76BA" w:rsidP="001C76BA">
            <w:pPr>
              <w:pStyle w:val="NormalWeb"/>
              <w:rPr>
                <w:rFonts w:ascii="Arial" w:hAnsi="Arial" w:cs="Arial"/>
                <w:b/>
                <w:bCs/>
                <w:sz w:val="20"/>
                <w:szCs w:val="20"/>
              </w:rPr>
            </w:pPr>
          </w:p>
          <w:p w:rsidR="001C76BA" w:rsidRPr="00BE6DFC" w:rsidRDefault="001C76BA" w:rsidP="001C76BA">
            <w:pPr>
              <w:pStyle w:val="NormalWeb"/>
              <w:rPr>
                <w:rFonts w:ascii="Arial" w:hAnsi="Arial" w:cs="Arial"/>
                <w:b/>
                <w:bCs/>
                <w:sz w:val="20"/>
                <w:szCs w:val="20"/>
              </w:rPr>
            </w:pPr>
            <w:r w:rsidRPr="00BE6DFC">
              <w:rPr>
                <w:rFonts w:ascii="Arial" w:hAnsi="Arial" w:cs="Arial"/>
                <w:b/>
                <w:bCs/>
                <w:sz w:val="20"/>
                <w:szCs w:val="20"/>
              </w:rPr>
              <w:t>I recommend Major Revision with the following requirements: (1) Add histopathology data with H&amp;E staining of kidney sections, (2) Correct terminology regarding NOAEL/LOAEL based on actual findings, (3) Remove or substantiate claims about immune-mediated mechanisms, (4) Update literature review with post-2020 publications, (5) Provide complete particle physicochemical characterization, and (6) Include a limitations section addressing the absence of transmission electron microscopy and biodistribution data.</w:t>
            </w:r>
          </w:p>
          <w:p w:rsidR="003F0C1E" w:rsidRPr="00BE6DFC" w:rsidRDefault="003F0C1E" w:rsidP="003F0C1E">
            <w:pPr>
              <w:pStyle w:val="NormalWeb"/>
              <w:rPr>
                <w:rFonts w:ascii="Arial" w:hAnsi="Arial" w:cs="Arial"/>
                <w:b/>
                <w:bCs/>
                <w:sz w:val="20"/>
                <w:szCs w:val="20"/>
              </w:rPr>
            </w:pPr>
          </w:p>
          <w:p w:rsidR="003F0C1E" w:rsidRPr="00BE6DFC" w:rsidRDefault="003F0C1E" w:rsidP="003F0C1E">
            <w:pPr>
              <w:pStyle w:val="NormalWeb"/>
              <w:rPr>
                <w:rFonts w:ascii="Arial" w:hAnsi="Arial" w:cs="Arial"/>
                <w:b/>
                <w:bCs/>
                <w:sz w:val="20"/>
                <w:szCs w:val="20"/>
              </w:rPr>
            </w:pPr>
            <w:r w:rsidRPr="00BE6DFC">
              <w:rPr>
                <w:rFonts w:ascii="Arial" w:hAnsi="Arial" w:cs="Arial"/>
                <w:b/>
                <w:bCs/>
                <w:sz w:val="20"/>
                <w:szCs w:val="20"/>
              </w:rPr>
              <w:t xml:space="preserve">Recommendation: MAJOR REVISION </w:t>
            </w:r>
          </w:p>
          <w:p w:rsidR="003F0C1E" w:rsidRPr="00BE6DFC" w:rsidRDefault="003F0C1E" w:rsidP="003F0C1E">
            <w:pPr>
              <w:pStyle w:val="NormalWeb"/>
              <w:rPr>
                <w:rFonts w:ascii="Arial" w:hAnsi="Arial" w:cs="Arial"/>
                <w:b/>
                <w:bCs/>
                <w:sz w:val="20"/>
                <w:szCs w:val="20"/>
              </w:rPr>
            </w:pPr>
            <w:r w:rsidRPr="00BE6DFC">
              <w:rPr>
                <w:rFonts w:ascii="Arial" w:hAnsi="Arial" w:cs="Arial"/>
                <w:b/>
                <w:bCs/>
                <w:sz w:val="20"/>
                <w:szCs w:val="20"/>
              </w:rPr>
              <w:t xml:space="preserve">The study addresses a relevant scientific question and generates useful biochemical data on </w:t>
            </w:r>
            <w:proofErr w:type="spellStart"/>
            <w:r w:rsidRPr="00BE6DFC">
              <w:rPr>
                <w:rFonts w:ascii="Arial" w:hAnsi="Arial" w:cs="Arial"/>
                <w:b/>
                <w:bCs/>
                <w:sz w:val="20"/>
                <w:szCs w:val="20"/>
              </w:rPr>
              <w:t>AgNP</w:t>
            </w:r>
            <w:proofErr w:type="spellEnd"/>
            <w:r w:rsidRPr="00BE6DFC">
              <w:rPr>
                <w:rFonts w:ascii="Arial" w:hAnsi="Arial" w:cs="Arial"/>
                <w:b/>
                <w:bCs/>
                <w:sz w:val="20"/>
                <w:szCs w:val="20"/>
              </w:rPr>
              <w:t xml:space="preserve"> nephrotoxicity. </w:t>
            </w:r>
            <w:proofErr w:type="gramStart"/>
            <w:r w:rsidRPr="00BE6DFC">
              <w:rPr>
                <w:rFonts w:ascii="Arial" w:hAnsi="Arial" w:cs="Arial"/>
                <w:b/>
                <w:bCs/>
                <w:sz w:val="20"/>
                <w:szCs w:val="20"/>
              </w:rPr>
              <w:t>However</w:t>
            </w:r>
            <w:proofErr w:type="gramEnd"/>
            <w:r w:rsidR="003052C5" w:rsidRPr="00BE6DFC">
              <w:rPr>
                <w:rFonts w:ascii="Arial" w:hAnsi="Arial" w:cs="Arial"/>
                <w:b/>
                <w:bCs/>
                <w:sz w:val="20"/>
                <w:szCs w:val="20"/>
              </w:rPr>
              <w:t xml:space="preserve"> there is</w:t>
            </w:r>
            <w:r w:rsidRPr="00BE6DFC">
              <w:rPr>
                <w:rFonts w:ascii="Arial" w:hAnsi="Arial" w:cs="Arial"/>
                <w:b/>
                <w:bCs/>
                <w:sz w:val="20"/>
                <w:szCs w:val="20"/>
              </w:rPr>
              <w:t xml:space="preserve"> significant methodological gaps (absence of histopathology, incomplete particle characterization), overinterpretation of results, outdated literature review, and numerous editorial issues</w:t>
            </w:r>
            <w:r w:rsidR="003B65C1" w:rsidRPr="00BE6DFC">
              <w:rPr>
                <w:rFonts w:ascii="Arial" w:hAnsi="Arial" w:cs="Arial"/>
                <w:b/>
                <w:bCs/>
                <w:sz w:val="20"/>
                <w:szCs w:val="20"/>
              </w:rPr>
              <w:t xml:space="preserve">. </w:t>
            </w:r>
            <w:r w:rsidRPr="00BE6DFC">
              <w:rPr>
                <w:rFonts w:ascii="Arial" w:hAnsi="Arial" w:cs="Arial"/>
                <w:b/>
                <w:bCs/>
                <w:sz w:val="20"/>
                <w:szCs w:val="20"/>
              </w:rPr>
              <w:t>The manuscript has potential value if the authors address the substantial revisions outlined above, particularly adding morphological evidence to support their pathological claims and correcting the NOAEL/LOAEL terminology to align with their actual findings</w:t>
            </w:r>
          </w:p>
          <w:p w:rsidR="001C76BA" w:rsidRPr="00BE6DFC" w:rsidRDefault="001C76BA" w:rsidP="001C76BA">
            <w:pPr>
              <w:pStyle w:val="NormalWeb"/>
              <w:rPr>
                <w:rFonts w:ascii="Arial" w:hAnsi="Arial" w:cs="Arial"/>
                <w:b/>
                <w:bCs/>
                <w:sz w:val="20"/>
                <w:szCs w:val="20"/>
              </w:rPr>
            </w:pPr>
          </w:p>
          <w:p w:rsidR="000F79F0" w:rsidRPr="00BE6DFC" w:rsidRDefault="000F79F0">
            <w:pPr>
              <w:pStyle w:val="NormalWeb"/>
              <w:spacing w:before="0" w:beforeAutospacing="0" w:after="0" w:afterAutospacing="0"/>
              <w:rPr>
                <w:rFonts w:ascii="Arial" w:hAnsi="Arial" w:cs="Arial"/>
                <w:sz w:val="20"/>
                <w:szCs w:val="20"/>
                <w:lang w:val="en-GB"/>
              </w:rPr>
            </w:pPr>
          </w:p>
          <w:p w:rsidR="000F79F0" w:rsidRPr="00BE6DFC" w:rsidRDefault="000F79F0">
            <w:pPr>
              <w:pStyle w:val="NormalWeb"/>
              <w:spacing w:before="0" w:beforeAutospacing="0" w:after="0" w:afterAutospacing="0"/>
              <w:rPr>
                <w:rFonts w:ascii="Arial" w:hAnsi="Arial" w:cs="Arial"/>
                <w:sz w:val="20"/>
                <w:szCs w:val="20"/>
                <w:lang w:val="en-GB"/>
              </w:rPr>
            </w:pPr>
          </w:p>
          <w:p w:rsidR="000F79F0" w:rsidRPr="00BE6DFC" w:rsidRDefault="000F79F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F79F0" w:rsidRPr="00BE6DFC" w:rsidRDefault="000F79F0">
            <w:pPr>
              <w:pStyle w:val="NormalWeb"/>
              <w:spacing w:before="0" w:beforeAutospacing="0" w:after="0" w:afterAutospacing="0"/>
              <w:rPr>
                <w:rFonts w:ascii="Arial" w:hAnsi="Arial" w:cs="Arial"/>
                <w:b/>
                <w:bCs/>
                <w:sz w:val="20"/>
                <w:szCs w:val="20"/>
                <w:lang w:val="en-GB"/>
              </w:rPr>
            </w:pPr>
          </w:p>
        </w:tc>
      </w:tr>
    </w:tbl>
    <w:p w:rsidR="000F79F0" w:rsidRPr="00BE6DFC" w:rsidRDefault="000F79F0">
      <w:pPr>
        <w:rPr>
          <w:rFonts w:ascii="Arial" w:eastAsia="Arial Unicode MS" w:hAnsi="Arial" w:cs="Arial"/>
          <w:b/>
          <w:bCs/>
          <w:sz w:val="20"/>
          <w:szCs w:val="20"/>
          <w:u w:val="single"/>
          <w:lang w:val="en-GB"/>
        </w:rPr>
      </w:pPr>
    </w:p>
    <w:p w:rsidR="000F79F0" w:rsidRPr="00BE6DFC" w:rsidRDefault="000F79F0">
      <w:pPr>
        <w:rPr>
          <w:rFonts w:ascii="Arial" w:eastAsia="Arial Unicode MS" w:hAnsi="Arial" w:cs="Arial"/>
          <w:b/>
          <w:bCs/>
          <w:sz w:val="20"/>
          <w:szCs w:val="20"/>
          <w:u w:val="single"/>
          <w:lang w:val="en-GB"/>
        </w:rPr>
      </w:pPr>
    </w:p>
    <w:p w:rsidR="00BE6DFC" w:rsidRPr="00BE6DFC" w:rsidRDefault="00BE6DFC" w:rsidP="00BE6DFC">
      <w:pPr>
        <w:rPr>
          <w:rFonts w:ascii="Arial" w:hAnsi="Arial" w:cs="Arial"/>
          <w:b/>
          <w:sz w:val="20"/>
          <w:szCs w:val="20"/>
          <w:u w:val="single"/>
        </w:rPr>
      </w:pPr>
      <w:r w:rsidRPr="00BE6DFC">
        <w:rPr>
          <w:rFonts w:ascii="Arial" w:hAnsi="Arial" w:cs="Arial"/>
          <w:b/>
          <w:sz w:val="20"/>
          <w:szCs w:val="20"/>
          <w:u w:val="single"/>
        </w:rPr>
        <w:t>Reviewer details:</w:t>
      </w:r>
    </w:p>
    <w:p w:rsidR="00BE6DFC" w:rsidRPr="00BE6DFC" w:rsidRDefault="00BE6DFC">
      <w:pPr>
        <w:rPr>
          <w:rFonts w:ascii="Arial" w:eastAsia="Arial Unicode MS" w:hAnsi="Arial" w:cs="Arial"/>
          <w:b/>
          <w:bCs/>
          <w:sz w:val="20"/>
          <w:szCs w:val="20"/>
          <w:u w:val="single"/>
          <w:lang w:val="en-GB"/>
        </w:rPr>
      </w:pPr>
    </w:p>
    <w:p w:rsidR="00BE6DFC" w:rsidRPr="00BE6DFC" w:rsidRDefault="00BE6DFC" w:rsidP="00BE6DFC">
      <w:pPr>
        <w:rPr>
          <w:rFonts w:ascii="Arial" w:eastAsia="Arial Unicode MS" w:hAnsi="Arial" w:cs="Arial"/>
          <w:b/>
          <w:bCs/>
          <w:sz w:val="20"/>
          <w:szCs w:val="20"/>
          <w:lang w:val="en-GB"/>
        </w:rPr>
      </w:pPr>
      <w:bookmarkStart w:id="0" w:name="_Hlk228545185"/>
      <w:proofErr w:type="spellStart"/>
      <w:r w:rsidRPr="00BE6DFC">
        <w:rPr>
          <w:rFonts w:ascii="Arial" w:eastAsia="Arial Unicode MS" w:hAnsi="Arial" w:cs="Arial"/>
          <w:b/>
          <w:bCs/>
          <w:sz w:val="20"/>
          <w:szCs w:val="20"/>
          <w:lang w:val="en-GB"/>
        </w:rPr>
        <w:t>Abdelkarim</w:t>
      </w:r>
      <w:proofErr w:type="spellEnd"/>
      <w:r w:rsidRPr="00BE6DFC">
        <w:rPr>
          <w:rFonts w:ascii="Arial" w:eastAsia="Arial Unicode MS" w:hAnsi="Arial" w:cs="Arial"/>
          <w:b/>
          <w:bCs/>
          <w:sz w:val="20"/>
          <w:szCs w:val="20"/>
          <w:lang w:val="en-GB"/>
        </w:rPr>
        <w:t xml:space="preserve"> </w:t>
      </w:r>
      <w:proofErr w:type="spellStart"/>
      <w:r w:rsidRPr="00BE6DFC">
        <w:rPr>
          <w:rFonts w:ascii="Arial" w:eastAsia="Arial Unicode MS" w:hAnsi="Arial" w:cs="Arial"/>
          <w:b/>
          <w:bCs/>
          <w:sz w:val="20"/>
          <w:szCs w:val="20"/>
          <w:lang w:val="en-GB"/>
        </w:rPr>
        <w:t>Guaadaoui</w:t>
      </w:r>
      <w:proofErr w:type="spellEnd"/>
      <w:r w:rsidRPr="00BE6DFC">
        <w:rPr>
          <w:rFonts w:ascii="Arial" w:eastAsia="Arial Unicode MS" w:hAnsi="Arial" w:cs="Arial"/>
          <w:b/>
          <w:bCs/>
          <w:sz w:val="20"/>
          <w:szCs w:val="20"/>
          <w:lang w:val="en-GB"/>
        </w:rPr>
        <w:t xml:space="preserve">, </w:t>
      </w:r>
      <w:r w:rsidRPr="00BE6DFC">
        <w:rPr>
          <w:rFonts w:ascii="Arial" w:eastAsia="Arial Unicode MS" w:hAnsi="Arial" w:cs="Arial"/>
          <w:b/>
          <w:bCs/>
          <w:sz w:val="20"/>
          <w:szCs w:val="20"/>
          <w:lang w:val="en-GB"/>
        </w:rPr>
        <w:t>Morocco</w:t>
      </w:r>
      <w:bookmarkStart w:id="1" w:name="_GoBack"/>
      <w:bookmarkEnd w:id="0"/>
      <w:bookmarkEnd w:id="1"/>
    </w:p>
    <w:sectPr w:rsidR="00BE6DFC" w:rsidRPr="00BE6DF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7DA" w:rsidRDefault="005C67DA">
      <w:r>
        <w:separator/>
      </w:r>
    </w:p>
  </w:endnote>
  <w:endnote w:type="continuationSeparator" w:id="0">
    <w:p w:rsidR="005C67DA" w:rsidRDefault="005C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9F0" w:rsidRDefault="000F79F0">
    <w:pPr>
      <w:pStyle w:val="Footer"/>
      <w:jc w:val="right"/>
    </w:pPr>
  </w:p>
  <w:p w:rsidR="000F79F0" w:rsidRDefault="008515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C685F">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C685F">
      <w:rPr>
        <w:b/>
        <w:noProof/>
        <w:sz w:val="20"/>
      </w:rPr>
      <w:t>4</w:t>
    </w:r>
    <w:r>
      <w:rPr>
        <w:b/>
        <w:sz w:val="20"/>
      </w:rPr>
      <w:fldChar w:fldCharType="end"/>
    </w:r>
  </w:p>
  <w:p w:rsidR="000F79F0" w:rsidRDefault="00851508">
    <w:pPr>
      <w:pStyle w:val="Footer"/>
      <w:jc w:val="right"/>
      <w:rPr>
        <w:b/>
        <w:sz w:val="20"/>
      </w:rPr>
    </w:pPr>
    <w:r>
      <w:rPr>
        <w:b/>
        <w:sz w:val="20"/>
      </w:rPr>
      <w:t>V240326</w:t>
    </w:r>
  </w:p>
  <w:p w:rsidR="000F79F0" w:rsidRDefault="000F79F0">
    <w:pPr>
      <w:pStyle w:val="Footer"/>
      <w:jc w:val="right"/>
    </w:pPr>
  </w:p>
  <w:p w:rsidR="000F79F0" w:rsidRDefault="000F79F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7DA" w:rsidRDefault="005C67DA">
      <w:r>
        <w:separator/>
      </w:r>
    </w:p>
  </w:footnote>
  <w:footnote w:type="continuationSeparator" w:id="0">
    <w:p w:rsidR="005C67DA" w:rsidRDefault="005C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9F0" w:rsidRDefault="000F79F0">
    <w:pPr>
      <w:spacing w:before="100" w:beforeAutospacing="1" w:after="100" w:afterAutospacing="1"/>
      <w:jc w:val="center"/>
      <w:rPr>
        <w:rFonts w:ascii="Arial" w:hAnsi="Arial" w:cs="Arial"/>
        <w:b/>
        <w:bCs/>
        <w:color w:val="003399"/>
        <w:szCs w:val="20"/>
        <w:u w:val="single"/>
        <w:lang w:val="en-GB"/>
      </w:rPr>
    </w:pPr>
  </w:p>
  <w:p w:rsidR="000F79F0" w:rsidRDefault="008515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9F0"/>
    <w:rsid w:val="000423ED"/>
    <w:rsid w:val="000B28D7"/>
    <w:rsid w:val="000F79F0"/>
    <w:rsid w:val="001C76BA"/>
    <w:rsid w:val="00237AC2"/>
    <w:rsid w:val="002F101C"/>
    <w:rsid w:val="003052C5"/>
    <w:rsid w:val="003B65C1"/>
    <w:rsid w:val="003F0C1E"/>
    <w:rsid w:val="004E2788"/>
    <w:rsid w:val="005130FC"/>
    <w:rsid w:val="005C67DA"/>
    <w:rsid w:val="007240E4"/>
    <w:rsid w:val="007327D5"/>
    <w:rsid w:val="007840BA"/>
    <w:rsid w:val="007C0C91"/>
    <w:rsid w:val="00851508"/>
    <w:rsid w:val="009A7235"/>
    <w:rsid w:val="009E7E30"/>
    <w:rsid w:val="00A254C6"/>
    <w:rsid w:val="00A44742"/>
    <w:rsid w:val="00AC685F"/>
    <w:rsid w:val="00B13D3A"/>
    <w:rsid w:val="00B97CF2"/>
    <w:rsid w:val="00BA0BD4"/>
    <w:rsid w:val="00BE6DFC"/>
    <w:rsid w:val="00CA111C"/>
    <w:rsid w:val="00F43F0C"/>
    <w:rsid w:val="00FD4AB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81B3A"/>
  <w15:docId w15:val="{78B0D06B-7993-4D8D-98AB-3DB6BE26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4E278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4E2788"/>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1253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221976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4087035">
      <w:bodyDiv w:val="1"/>
      <w:marLeft w:val="0"/>
      <w:marRight w:val="0"/>
      <w:marTop w:val="0"/>
      <w:marBottom w:val="0"/>
      <w:divBdr>
        <w:top w:val="none" w:sz="0" w:space="0" w:color="auto"/>
        <w:left w:val="none" w:sz="0" w:space="0" w:color="auto"/>
        <w:bottom w:val="none" w:sz="0" w:space="0" w:color="auto"/>
        <w:right w:val="none" w:sz="0" w:space="0" w:color="auto"/>
      </w:divBdr>
    </w:div>
    <w:div w:id="43679929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742961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9996321">
      <w:bodyDiv w:val="1"/>
      <w:marLeft w:val="0"/>
      <w:marRight w:val="0"/>
      <w:marTop w:val="0"/>
      <w:marBottom w:val="0"/>
      <w:divBdr>
        <w:top w:val="none" w:sz="0" w:space="0" w:color="auto"/>
        <w:left w:val="none" w:sz="0" w:space="0" w:color="auto"/>
        <w:bottom w:val="none" w:sz="0" w:space="0" w:color="auto"/>
        <w:right w:val="none" w:sz="0" w:space="0" w:color="auto"/>
      </w:divBdr>
    </w:div>
    <w:div w:id="626355803">
      <w:bodyDiv w:val="1"/>
      <w:marLeft w:val="0"/>
      <w:marRight w:val="0"/>
      <w:marTop w:val="0"/>
      <w:marBottom w:val="0"/>
      <w:divBdr>
        <w:top w:val="none" w:sz="0" w:space="0" w:color="auto"/>
        <w:left w:val="none" w:sz="0" w:space="0" w:color="auto"/>
        <w:bottom w:val="none" w:sz="0" w:space="0" w:color="auto"/>
        <w:right w:val="none" w:sz="0" w:space="0" w:color="auto"/>
      </w:divBdr>
    </w:div>
    <w:div w:id="710763302">
      <w:bodyDiv w:val="1"/>
      <w:marLeft w:val="0"/>
      <w:marRight w:val="0"/>
      <w:marTop w:val="0"/>
      <w:marBottom w:val="0"/>
      <w:divBdr>
        <w:top w:val="none" w:sz="0" w:space="0" w:color="auto"/>
        <w:left w:val="none" w:sz="0" w:space="0" w:color="auto"/>
        <w:bottom w:val="none" w:sz="0" w:space="0" w:color="auto"/>
        <w:right w:val="none" w:sz="0" w:space="0" w:color="auto"/>
      </w:divBdr>
    </w:div>
    <w:div w:id="795442199">
      <w:bodyDiv w:val="1"/>
      <w:marLeft w:val="0"/>
      <w:marRight w:val="0"/>
      <w:marTop w:val="0"/>
      <w:marBottom w:val="0"/>
      <w:divBdr>
        <w:top w:val="none" w:sz="0" w:space="0" w:color="auto"/>
        <w:left w:val="none" w:sz="0" w:space="0" w:color="auto"/>
        <w:bottom w:val="none" w:sz="0" w:space="0" w:color="auto"/>
        <w:right w:val="none" w:sz="0" w:space="0" w:color="auto"/>
      </w:divBdr>
    </w:div>
    <w:div w:id="806508433">
      <w:bodyDiv w:val="1"/>
      <w:marLeft w:val="0"/>
      <w:marRight w:val="0"/>
      <w:marTop w:val="0"/>
      <w:marBottom w:val="0"/>
      <w:divBdr>
        <w:top w:val="none" w:sz="0" w:space="0" w:color="auto"/>
        <w:left w:val="none" w:sz="0" w:space="0" w:color="auto"/>
        <w:bottom w:val="none" w:sz="0" w:space="0" w:color="auto"/>
        <w:right w:val="none" w:sz="0" w:space="0" w:color="auto"/>
      </w:divBdr>
    </w:div>
    <w:div w:id="8290594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3807226">
      <w:bodyDiv w:val="1"/>
      <w:marLeft w:val="0"/>
      <w:marRight w:val="0"/>
      <w:marTop w:val="0"/>
      <w:marBottom w:val="0"/>
      <w:divBdr>
        <w:top w:val="none" w:sz="0" w:space="0" w:color="auto"/>
        <w:left w:val="none" w:sz="0" w:space="0" w:color="auto"/>
        <w:bottom w:val="none" w:sz="0" w:space="0" w:color="auto"/>
        <w:right w:val="none" w:sz="0" w:space="0" w:color="auto"/>
      </w:divBdr>
    </w:div>
    <w:div w:id="91960311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6988542">
      <w:bodyDiv w:val="1"/>
      <w:marLeft w:val="0"/>
      <w:marRight w:val="0"/>
      <w:marTop w:val="0"/>
      <w:marBottom w:val="0"/>
      <w:divBdr>
        <w:top w:val="none" w:sz="0" w:space="0" w:color="auto"/>
        <w:left w:val="none" w:sz="0" w:space="0" w:color="auto"/>
        <w:bottom w:val="none" w:sz="0" w:space="0" w:color="auto"/>
        <w:right w:val="none" w:sz="0" w:space="0" w:color="auto"/>
      </w:divBdr>
    </w:div>
    <w:div w:id="1011908112">
      <w:bodyDiv w:val="1"/>
      <w:marLeft w:val="0"/>
      <w:marRight w:val="0"/>
      <w:marTop w:val="0"/>
      <w:marBottom w:val="0"/>
      <w:divBdr>
        <w:top w:val="none" w:sz="0" w:space="0" w:color="auto"/>
        <w:left w:val="none" w:sz="0" w:space="0" w:color="auto"/>
        <w:bottom w:val="none" w:sz="0" w:space="0" w:color="auto"/>
        <w:right w:val="none" w:sz="0" w:space="0" w:color="auto"/>
      </w:divBdr>
    </w:div>
    <w:div w:id="1075661609">
      <w:bodyDiv w:val="1"/>
      <w:marLeft w:val="0"/>
      <w:marRight w:val="0"/>
      <w:marTop w:val="0"/>
      <w:marBottom w:val="0"/>
      <w:divBdr>
        <w:top w:val="none" w:sz="0" w:space="0" w:color="auto"/>
        <w:left w:val="none" w:sz="0" w:space="0" w:color="auto"/>
        <w:bottom w:val="none" w:sz="0" w:space="0" w:color="auto"/>
        <w:right w:val="none" w:sz="0" w:space="0" w:color="auto"/>
      </w:divBdr>
    </w:div>
    <w:div w:id="111975695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7616968">
      <w:bodyDiv w:val="1"/>
      <w:marLeft w:val="0"/>
      <w:marRight w:val="0"/>
      <w:marTop w:val="0"/>
      <w:marBottom w:val="0"/>
      <w:divBdr>
        <w:top w:val="none" w:sz="0" w:space="0" w:color="auto"/>
        <w:left w:val="none" w:sz="0" w:space="0" w:color="auto"/>
        <w:bottom w:val="none" w:sz="0" w:space="0" w:color="auto"/>
        <w:right w:val="none" w:sz="0" w:space="0" w:color="auto"/>
      </w:divBdr>
    </w:div>
    <w:div w:id="1225484050">
      <w:bodyDiv w:val="1"/>
      <w:marLeft w:val="0"/>
      <w:marRight w:val="0"/>
      <w:marTop w:val="0"/>
      <w:marBottom w:val="0"/>
      <w:divBdr>
        <w:top w:val="none" w:sz="0" w:space="0" w:color="auto"/>
        <w:left w:val="none" w:sz="0" w:space="0" w:color="auto"/>
        <w:bottom w:val="none" w:sz="0" w:space="0" w:color="auto"/>
        <w:right w:val="none" w:sz="0" w:space="0" w:color="auto"/>
      </w:divBdr>
    </w:div>
    <w:div w:id="126984832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812367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60963555">
      <w:bodyDiv w:val="1"/>
      <w:marLeft w:val="0"/>
      <w:marRight w:val="0"/>
      <w:marTop w:val="0"/>
      <w:marBottom w:val="0"/>
      <w:divBdr>
        <w:top w:val="none" w:sz="0" w:space="0" w:color="auto"/>
        <w:left w:val="none" w:sz="0" w:space="0" w:color="auto"/>
        <w:bottom w:val="none" w:sz="0" w:space="0" w:color="auto"/>
        <w:right w:val="none" w:sz="0" w:space="0" w:color="auto"/>
      </w:divBdr>
    </w:div>
    <w:div w:id="1701395893">
      <w:bodyDiv w:val="1"/>
      <w:marLeft w:val="0"/>
      <w:marRight w:val="0"/>
      <w:marTop w:val="0"/>
      <w:marBottom w:val="0"/>
      <w:divBdr>
        <w:top w:val="none" w:sz="0" w:space="0" w:color="auto"/>
        <w:left w:val="none" w:sz="0" w:space="0" w:color="auto"/>
        <w:bottom w:val="none" w:sz="0" w:space="0" w:color="auto"/>
        <w:right w:val="none" w:sz="0" w:space="0" w:color="auto"/>
      </w:divBdr>
    </w:div>
    <w:div w:id="1742367975">
      <w:bodyDiv w:val="1"/>
      <w:marLeft w:val="0"/>
      <w:marRight w:val="0"/>
      <w:marTop w:val="0"/>
      <w:marBottom w:val="0"/>
      <w:divBdr>
        <w:top w:val="none" w:sz="0" w:space="0" w:color="auto"/>
        <w:left w:val="none" w:sz="0" w:space="0" w:color="auto"/>
        <w:bottom w:val="none" w:sz="0" w:space="0" w:color="auto"/>
        <w:right w:val="none" w:sz="0" w:space="0" w:color="auto"/>
      </w:divBdr>
    </w:div>
    <w:div w:id="1750929765">
      <w:bodyDiv w:val="1"/>
      <w:marLeft w:val="0"/>
      <w:marRight w:val="0"/>
      <w:marTop w:val="0"/>
      <w:marBottom w:val="0"/>
      <w:divBdr>
        <w:top w:val="none" w:sz="0" w:space="0" w:color="auto"/>
        <w:left w:val="none" w:sz="0" w:space="0" w:color="auto"/>
        <w:bottom w:val="none" w:sz="0" w:space="0" w:color="auto"/>
        <w:right w:val="none" w:sz="0" w:space="0" w:color="auto"/>
      </w:divBdr>
    </w:div>
    <w:div w:id="1762951107">
      <w:bodyDiv w:val="1"/>
      <w:marLeft w:val="0"/>
      <w:marRight w:val="0"/>
      <w:marTop w:val="0"/>
      <w:marBottom w:val="0"/>
      <w:divBdr>
        <w:top w:val="none" w:sz="0" w:space="0" w:color="auto"/>
        <w:left w:val="none" w:sz="0" w:space="0" w:color="auto"/>
        <w:bottom w:val="none" w:sz="0" w:space="0" w:color="auto"/>
        <w:right w:val="none" w:sz="0" w:space="0" w:color="auto"/>
      </w:divBdr>
    </w:div>
    <w:div w:id="1779788772">
      <w:bodyDiv w:val="1"/>
      <w:marLeft w:val="0"/>
      <w:marRight w:val="0"/>
      <w:marTop w:val="0"/>
      <w:marBottom w:val="0"/>
      <w:divBdr>
        <w:top w:val="none" w:sz="0" w:space="0" w:color="auto"/>
        <w:left w:val="none" w:sz="0" w:space="0" w:color="auto"/>
        <w:bottom w:val="none" w:sz="0" w:space="0" w:color="auto"/>
        <w:right w:val="none" w:sz="0" w:space="0" w:color="auto"/>
      </w:divBdr>
    </w:div>
    <w:div w:id="190267232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4719813">
      <w:bodyDiv w:val="1"/>
      <w:marLeft w:val="0"/>
      <w:marRight w:val="0"/>
      <w:marTop w:val="0"/>
      <w:marBottom w:val="0"/>
      <w:divBdr>
        <w:top w:val="none" w:sz="0" w:space="0" w:color="auto"/>
        <w:left w:val="none" w:sz="0" w:space="0" w:color="auto"/>
        <w:bottom w:val="none" w:sz="0" w:space="0" w:color="auto"/>
        <w:right w:val="none" w:sz="0" w:space="0" w:color="auto"/>
      </w:divBdr>
    </w:div>
    <w:div w:id="2073001509">
      <w:bodyDiv w:val="1"/>
      <w:marLeft w:val="0"/>
      <w:marRight w:val="0"/>
      <w:marTop w:val="0"/>
      <w:marBottom w:val="0"/>
      <w:divBdr>
        <w:top w:val="none" w:sz="0" w:space="0" w:color="auto"/>
        <w:left w:val="none" w:sz="0" w:space="0" w:color="auto"/>
        <w:bottom w:val="none" w:sz="0" w:space="0" w:color="auto"/>
        <w:right w:val="none" w:sz="0" w:space="0" w:color="auto"/>
      </w:divBdr>
    </w:div>
    <w:div w:id="2097903050">
      <w:bodyDiv w:val="1"/>
      <w:marLeft w:val="0"/>
      <w:marRight w:val="0"/>
      <w:marTop w:val="0"/>
      <w:marBottom w:val="0"/>
      <w:divBdr>
        <w:top w:val="none" w:sz="0" w:space="0" w:color="auto"/>
        <w:left w:val="none" w:sz="0" w:space="0" w:color="auto"/>
        <w:bottom w:val="none" w:sz="0" w:space="0" w:color="auto"/>
        <w:right w:val="none" w:sz="0" w:space="0" w:color="auto"/>
      </w:divBdr>
    </w:div>
    <w:div w:id="214041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imph.com/index.php/UPJOZ/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1865</Words>
  <Characters>10631</Characters>
  <Application>Microsoft Office Word</Application>
  <DocSecurity>0</DocSecurity>
  <Lines>88</Lines>
  <Paragraphs>24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12472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2026-03-24T06:15:00Z</dcterms:created>
  <dcterms:modified xsi:type="dcterms:W3CDTF">2026-05-01T10:56:00Z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