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B9556" w14:textId="2E674797" w:rsidR="00A83BE7" w:rsidRPr="00A83BE7" w:rsidRDefault="00A83BE7" w:rsidP="00A83BE7">
      <w:pPr>
        <w:spacing w:line="480" w:lineRule="auto"/>
        <w:rPr>
          <w:rFonts w:ascii="Arial" w:hAnsi="Arial" w:cs="Arial"/>
          <w:b/>
          <w:bCs/>
          <w:u w:val="single"/>
        </w:rPr>
      </w:pPr>
      <w:r w:rsidRPr="00A83BE7">
        <w:rPr>
          <w:rFonts w:ascii="Arial" w:hAnsi="Arial" w:cs="Arial"/>
          <w:b/>
          <w:bCs/>
          <w:u w:val="single"/>
        </w:rPr>
        <w:t>Original Research Article</w:t>
      </w:r>
    </w:p>
    <w:p w14:paraId="0E4D26CF" w14:textId="4A3924F5" w:rsidR="00B44BCE" w:rsidRPr="00415877" w:rsidRDefault="00CE3814" w:rsidP="004304CA">
      <w:pPr>
        <w:spacing w:line="480" w:lineRule="auto"/>
        <w:jc w:val="right"/>
        <w:rPr>
          <w:rFonts w:ascii="Arial" w:hAnsi="Arial" w:cs="Arial"/>
          <w:b/>
          <w:bCs/>
          <w:i/>
          <w:iCs/>
        </w:rPr>
      </w:pPr>
      <w:r w:rsidRPr="00415877">
        <w:rPr>
          <w:rFonts w:ascii="Arial" w:hAnsi="Arial" w:cs="Arial"/>
          <w:b/>
          <w:bCs/>
        </w:rPr>
        <w:t xml:space="preserve">Comprehensive Pathomorphological Evaluation of Systemic Bacterial Infection Leading to Multi-Organ Dysfunction in a </w:t>
      </w:r>
      <w:proofErr w:type="spellStart"/>
      <w:r w:rsidRPr="00415877">
        <w:rPr>
          <w:rFonts w:ascii="Arial" w:hAnsi="Arial" w:cs="Arial"/>
          <w:b/>
          <w:bCs/>
          <w:i/>
          <w:iCs/>
        </w:rPr>
        <w:t>Panthera</w:t>
      </w:r>
      <w:proofErr w:type="spellEnd"/>
      <w:r w:rsidRPr="00415877">
        <w:rPr>
          <w:rFonts w:ascii="Arial" w:hAnsi="Arial" w:cs="Arial"/>
          <w:b/>
          <w:bCs/>
          <w:i/>
          <w:iCs/>
        </w:rPr>
        <w:t xml:space="preserve"> </w:t>
      </w:r>
      <w:proofErr w:type="spellStart"/>
      <w:r w:rsidRPr="00415877">
        <w:rPr>
          <w:rFonts w:ascii="Arial" w:hAnsi="Arial" w:cs="Arial"/>
          <w:b/>
          <w:bCs/>
          <w:i/>
          <w:iCs/>
        </w:rPr>
        <w:t>leo</w:t>
      </w:r>
      <w:proofErr w:type="spellEnd"/>
    </w:p>
    <w:p w14:paraId="0C13FAE2" w14:textId="77777777" w:rsidR="000D6E69" w:rsidRPr="000D6E69" w:rsidRDefault="000D6E69" w:rsidP="000D6E69">
      <w:pPr>
        <w:pStyle w:val="NoSpacing"/>
        <w:spacing w:line="480" w:lineRule="auto"/>
        <w:jc w:val="right"/>
        <w:rPr>
          <w:rFonts w:ascii="Arial" w:hAnsi="Arial" w:cs="Arial"/>
          <w:b/>
          <w:bCs/>
          <w:sz w:val="28"/>
          <w:szCs w:val="28"/>
        </w:rPr>
      </w:pPr>
    </w:p>
    <w:p w14:paraId="60423044" w14:textId="77777777" w:rsidR="00226D73" w:rsidRPr="000D6E69" w:rsidRDefault="00226D73" w:rsidP="004304CA">
      <w:pPr>
        <w:spacing w:line="480" w:lineRule="auto"/>
        <w:rPr>
          <w:rFonts w:ascii="Arial" w:hAnsi="Arial" w:cs="Arial"/>
          <w:b/>
          <w:bCs/>
          <w:sz w:val="22"/>
          <w:szCs w:val="22"/>
        </w:rPr>
      </w:pPr>
      <w:r w:rsidRPr="000D6E69">
        <w:rPr>
          <w:rFonts w:ascii="Arial" w:hAnsi="Arial" w:cs="Arial"/>
          <w:b/>
          <w:bCs/>
          <w:sz w:val="22"/>
          <w:szCs w:val="22"/>
        </w:rPr>
        <w:t>ABSTRACT</w:t>
      </w:r>
    </w:p>
    <w:tbl>
      <w:tblPr>
        <w:tblpPr w:leftFromText="180" w:rightFromText="180" w:vertAnchor="text" w:horzAnchor="margin" w:tblpY="34"/>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3"/>
      </w:tblGrid>
      <w:tr w:rsidR="00226D73" w:rsidRPr="000D6E69" w14:paraId="199CA545" w14:textId="77777777" w:rsidTr="00226D73">
        <w:trPr>
          <w:trHeight w:val="273"/>
        </w:trPr>
        <w:tc>
          <w:tcPr>
            <w:tcW w:w="9433" w:type="dxa"/>
          </w:tcPr>
          <w:p w14:paraId="15347C99" w14:textId="56E350D7" w:rsidR="00226D73" w:rsidRPr="000D6E69" w:rsidRDefault="00226D73" w:rsidP="004304CA">
            <w:pPr>
              <w:spacing w:line="480" w:lineRule="auto"/>
              <w:jc w:val="both"/>
              <w:rPr>
                <w:rFonts w:ascii="Arial" w:hAnsi="Arial" w:cs="Arial"/>
              </w:rPr>
            </w:pPr>
            <w:r w:rsidRPr="00226D73">
              <w:rPr>
                <w:rFonts w:ascii="Arial" w:hAnsi="Arial" w:cs="Arial"/>
              </w:rPr>
              <w:t xml:space="preserve">This study aimed to investigate the clinicopathological and pathomorphological alterations associated with systemic bacterial septicaemia in a captive lion. The study was designed as a single-case observational investigation conducted at </w:t>
            </w:r>
            <w:proofErr w:type="spellStart"/>
            <w:r w:rsidRPr="00226D73">
              <w:rPr>
                <w:rFonts w:ascii="Arial" w:hAnsi="Arial" w:cs="Arial"/>
              </w:rPr>
              <w:t>Rajgir</w:t>
            </w:r>
            <w:proofErr w:type="spellEnd"/>
            <w:r w:rsidRPr="00226D73">
              <w:rPr>
                <w:rFonts w:ascii="Arial" w:hAnsi="Arial" w:cs="Arial"/>
              </w:rPr>
              <w:t xml:space="preserve"> Zoo Safari, </w:t>
            </w:r>
            <w:proofErr w:type="spellStart"/>
            <w:r w:rsidRPr="00226D73">
              <w:rPr>
                <w:rFonts w:ascii="Arial" w:hAnsi="Arial" w:cs="Arial"/>
              </w:rPr>
              <w:t>Nalanda</w:t>
            </w:r>
            <w:proofErr w:type="spellEnd"/>
            <w:r w:rsidRPr="00226D73">
              <w:rPr>
                <w:rFonts w:ascii="Arial" w:hAnsi="Arial" w:cs="Arial"/>
              </w:rPr>
              <w:t xml:space="preserve">, Bihar, encompassing the period from initial clinical presentation to post-mortem examination in a 14-year-old </w:t>
            </w:r>
            <w:r w:rsidR="00461299" w:rsidRPr="000D6E69">
              <w:rPr>
                <w:rFonts w:ascii="Arial" w:hAnsi="Arial" w:cs="Arial"/>
              </w:rPr>
              <w:t xml:space="preserve">male </w:t>
            </w:r>
            <w:proofErr w:type="spellStart"/>
            <w:r w:rsidRPr="00226D73">
              <w:rPr>
                <w:rFonts w:ascii="Arial" w:hAnsi="Arial" w:cs="Arial"/>
                <w:i/>
                <w:iCs/>
              </w:rPr>
              <w:t>Panthera</w:t>
            </w:r>
            <w:proofErr w:type="spellEnd"/>
            <w:r w:rsidRPr="00226D73">
              <w:rPr>
                <w:rFonts w:ascii="Arial" w:hAnsi="Arial" w:cs="Arial"/>
                <w:i/>
                <w:iCs/>
              </w:rPr>
              <w:t xml:space="preserve"> </w:t>
            </w:r>
            <w:proofErr w:type="spellStart"/>
            <w:r w:rsidRPr="00226D73">
              <w:rPr>
                <w:rFonts w:ascii="Arial" w:hAnsi="Arial" w:cs="Arial"/>
                <w:i/>
                <w:iCs/>
              </w:rPr>
              <w:t>leo</w:t>
            </w:r>
            <w:proofErr w:type="spellEnd"/>
            <w:r w:rsidRPr="00226D73">
              <w:rPr>
                <w:rFonts w:ascii="Arial" w:hAnsi="Arial" w:cs="Arial"/>
              </w:rPr>
              <w:t xml:space="preserve">. The animal exhibited nonspecific clinical signs such as anorexia, depression, respiratory distress and progressive systemic deterioration, which are often indicative of underlying severe systemic infection. Methodologically, a comprehensive evaluation was carried out including detailed haematological analysis along with thorough gross and histopathological examinations to assess multi-organ involvement. Haematological findings revealed marked neutrophilic leucocytosis, relative lymphopenia, thrombocytopenia and mild inflammatory anaemia, suggesting an acute septic and </w:t>
            </w:r>
            <w:proofErr w:type="spellStart"/>
            <w:r w:rsidRPr="00226D73">
              <w:rPr>
                <w:rFonts w:ascii="Arial" w:hAnsi="Arial" w:cs="Arial"/>
              </w:rPr>
              <w:t>endotoxaemic</w:t>
            </w:r>
            <w:proofErr w:type="spellEnd"/>
            <w:r w:rsidRPr="00226D73">
              <w:rPr>
                <w:rFonts w:ascii="Arial" w:hAnsi="Arial" w:cs="Arial"/>
              </w:rPr>
              <w:t xml:space="preserve"> state. Gross pathological examination showed hepatomegaly with friable pale-yellow parenchyma, severe pulmonary congestion and </w:t>
            </w:r>
            <w:proofErr w:type="spellStart"/>
            <w:r w:rsidRPr="00226D73">
              <w:rPr>
                <w:rFonts w:ascii="Arial" w:hAnsi="Arial" w:cs="Arial"/>
              </w:rPr>
              <w:t>edema</w:t>
            </w:r>
            <w:proofErr w:type="spellEnd"/>
            <w:r w:rsidRPr="00226D73">
              <w:rPr>
                <w:rFonts w:ascii="Arial" w:hAnsi="Arial" w:cs="Arial"/>
              </w:rPr>
              <w:t xml:space="preserve"> with petechial haemorrhages and bilateral renal congestion with loss of corticomedullary demarcation. Histopathological observations substantiated these findings, revealing extensive hepatocellular necrosis with intralesional rod-shaped bacteria, diffuse alveolar damage characterized by emphysema, fibrin deposition and inflammatory cell infiltration, marked lymphoid depletion in the spleen and renal tubular degeneration </w:t>
            </w:r>
            <w:r w:rsidRPr="00226D73">
              <w:rPr>
                <w:rFonts w:ascii="Arial" w:hAnsi="Arial" w:cs="Arial"/>
              </w:rPr>
              <w:lastRenderedPageBreak/>
              <w:t xml:space="preserve">and necrosis with bacterial colonies within tubular </w:t>
            </w:r>
            <w:proofErr w:type="spellStart"/>
            <w:r w:rsidRPr="00226D73">
              <w:rPr>
                <w:rFonts w:ascii="Arial" w:hAnsi="Arial" w:cs="Arial"/>
              </w:rPr>
              <w:t>lumina</w:t>
            </w:r>
            <w:proofErr w:type="spellEnd"/>
            <w:r w:rsidRPr="00226D73">
              <w:rPr>
                <w:rFonts w:ascii="Arial" w:hAnsi="Arial" w:cs="Arial"/>
              </w:rPr>
              <w:t xml:space="preserve">. These lesions are consistent with </w:t>
            </w:r>
            <w:proofErr w:type="spellStart"/>
            <w:r w:rsidRPr="00226D73">
              <w:rPr>
                <w:rFonts w:ascii="Arial" w:hAnsi="Arial" w:cs="Arial"/>
              </w:rPr>
              <w:t>septicaemic</w:t>
            </w:r>
            <w:proofErr w:type="spellEnd"/>
            <w:r w:rsidRPr="00226D73">
              <w:rPr>
                <w:rFonts w:ascii="Arial" w:hAnsi="Arial" w:cs="Arial"/>
              </w:rPr>
              <w:t xml:space="preserve"> nephropathy and early multi-organ dysfunction. The results underscore the rapid and fulminant progression of bacterial septicaemia in lions, mediated by systemic inflammatory response syndrome, endotoxemia and microvascular injury. In conclusion, early haematological screening, rapid diagnostic intervention and vigilant clinical monitoring are essential to mitigate mortality in captive wild felids, and systematic documentation of such cases will improve disease understanding and management strategies in zoological institutions.</w:t>
            </w:r>
          </w:p>
        </w:tc>
      </w:tr>
    </w:tbl>
    <w:p w14:paraId="05B87431" w14:textId="77777777" w:rsidR="00226D73" w:rsidRPr="000D6E69" w:rsidRDefault="00226D73" w:rsidP="004304CA">
      <w:pPr>
        <w:spacing w:line="480" w:lineRule="auto"/>
        <w:rPr>
          <w:rFonts w:ascii="Arial" w:hAnsi="Arial" w:cs="Arial"/>
          <w:i/>
          <w:iCs/>
          <w:sz w:val="20"/>
          <w:szCs w:val="20"/>
        </w:rPr>
      </w:pPr>
    </w:p>
    <w:p w14:paraId="54DC0141" w14:textId="70767B6C" w:rsidR="004B403F" w:rsidRPr="000D6E69" w:rsidRDefault="004B403F" w:rsidP="004304CA">
      <w:pPr>
        <w:spacing w:line="480" w:lineRule="auto"/>
        <w:jc w:val="both"/>
        <w:rPr>
          <w:rFonts w:ascii="Arial" w:hAnsi="Arial" w:cs="Arial"/>
          <w:i/>
          <w:iCs/>
          <w:sz w:val="20"/>
          <w:szCs w:val="20"/>
        </w:rPr>
      </w:pPr>
      <w:r w:rsidRPr="000D6E69">
        <w:rPr>
          <w:rFonts w:ascii="Arial" w:hAnsi="Arial" w:cs="Arial"/>
          <w:i/>
          <w:iCs/>
          <w:sz w:val="20"/>
          <w:szCs w:val="20"/>
        </w:rPr>
        <w:t>Keywords:</w:t>
      </w:r>
      <w:r w:rsidRPr="000D6E69">
        <w:rPr>
          <w:rFonts w:ascii="Arial" w:hAnsi="Arial" w:cs="Arial"/>
        </w:rPr>
        <w:t xml:space="preserve"> </w:t>
      </w:r>
      <w:r w:rsidR="008809BB" w:rsidRPr="000D6E69">
        <w:rPr>
          <w:rFonts w:ascii="Arial" w:hAnsi="Arial" w:cs="Arial"/>
          <w:i/>
          <w:iCs/>
          <w:sz w:val="20"/>
          <w:szCs w:val="20"/>
        </w:rPr>
        <w:t>Glomerular congestion; Hepatocellular necrosis; Petechial haemorrhages; S</w:t>
      </w:r>
      <w:r w:rsidRPr="000D6E69">
        <w:rPr>
          <w:rFonts w:ascii="Arial" w:hAnsi="Arial" w:cs="Arial"/>
          <w:i/>
          <w:iCs/>
          <w:sz w:val="20"/>
          <w:szCs w:val="20"/>
        </w:rPr>
        <w:t>eptic</w:t>
      </w:r>
      <w:r w:rsidR="008809BB" w:rsidRPr="000D6E69">
        <w:rPr>
          <w:rFonts w:ascii="Arial" w:hAnsi="Arial" w:cs="Arial"/>
          <w:i/>
          <w:iCs/>
          <w:sz w:val="20"/>
          <w:szCs w:val="20"/>
        </w:rPr>
        <w:t>a</w:t>
      </w:r>
      <w:r w:rsidRPr="000D6E69">
        <w:rPr>
          <w:rFonts w:ascii="Arial" w:hAnsi="Arial" w:cs="Arial"/>
          <w:i/>
          <w:iCs/>
          <w:sz w:val="20"/>
          <w:szCs w:val="20"/>
        </w:rPr>
        <w:t>emia</w:t>
      </w:r>
      <w:r w:rsidR="008809BB" w:rsidRPr="000D6E69">
        <w:rPr>
          <w:rFonts w:ascii="Arial" w:hAnsi="Arial" w:cs="Arial"/>
          <w:i/>
          <w:iCs/>
          <w:sz w:val="20"/>
          <w:szCs w:val="20"/>
        </w:rPr>
        <w:t>.</w:t>
      </w:r>
      <w:r w:rsidRPr="000D6E69">
        <w:rPr>
          <w:rFonts w:ascii="Arial" w:hAnsi="Arial" w:cs="Arial"/>
          <w:i/>
          <w:iCs/>
          <w:sz w:val="20"/>
          <w:szCs w:val="20"/>
        </w:rPr>
        <w:t xml:space="preserve"> </w:t>
      </w:r>
    </w:p>
    <w:p w14:paraId="3D696AA9" w14:textId="77777777" w:rsidR="004B403F" w:rsidRPr="000D6E69" w:rsidRDefault="004B403F" w:rsidP="004304CA">
      <w:pPr>
        <w:spacing w:line="480" w:lineRule="auto"/>
        <w:jc w:val="both"/>
        <w:rPr>
          <w:rFonts w:ascii="Arial" w:hAnsi="Arial" w:cs="Arial"/>
        </w:rPr>
      </w:pPr>
    </w:p>
    <w:p w14:paraId="5D4CDF1E" w14:textId="77777777" w:rsidR="008809BB" w:rsidRPr="000D6E69" w:rsidRDefault="008809BB" w:rsidP="004304CA">
      <w:pPr>
        <w:spacing w:line="480" w:lineRule="auto"/>
        <w:jc w:val="both"/>
        <w:rPr>
          <w:rFonts w:ascii="Arial" w:hAnsi="Arial" w:cs="Arial"/>
        </w:rPr>
      </w:pPr>
    </w:p>
    <w:p w14:paraId="677E4814" w14:textId="77777777" w:rsidR="008809BB" w:rsidRPr="000D6E69" w:rsidRDefault="008809BB" w:rsidP="004304CA">
      <w:pPr>
        <w:spacing w:line="480" w:lineRule="auto"/>
        <w:jc w:val="both"/>
        <w:rPr>
          <w:rFonts w:ascii="Arial" w:hAnsi="Arial" w:cs="Arial"/>
        </w:rPr>
      </w:pPr>
    </w:p>
    <w:p w14:paraId="0308EFF0" w14:textId="77777777" w:rsidR="008809BB" w:rsidRPr="000D6E69" w:rsidRDefault="008809BB" w:rsidP="004304CA">
      <w:pPr>
        <w:spacing w:line="480" w:lineRule="auto"/>
        <w:jc w:val="both"/>
        <w:rPr>
          <w:rFonts w:ascii="Arial" w:hAnsi="Arial" w:cs="Arial"/>
        </w:rPr>
      </w:pPr>
    </w:p>
    <w:p w14:paraId="7E814BB5" w14:textId="77777777" w:rsidR="008809BB" w:rsidRPr="000D6E69" w:rsidRDefault="008809BB" w:rsidP="004304CA">
      <w:pPr>
        <w:spacing w:line="480" w:lineRule="auto"/>
        <w:jc w:val="both"/>
        <w:rPr>
          <w:rFonts w:ascii="Arial" w:hAnsi="Arial" w:cs="Arial"/>
        </w:rPr>
      </w:pPr>
    </w:p>
    <w:p w14:paraId="29D137DC" w14:textId="77777777" w:rsidR="008809BB" w:rsidRPr="000D6E69" w:rsidRDefault="008809BB" w:rsidP="004304CA">
      <w:pPr>
        <w:spacing w:line="480" w:lineRule="auto"/>
        <w:jc w:val="both"/>
        <w:rPr>
          <w:rFonts w:ascii="Arial" w:hAnsi="Arial" w:cs="Arial"/>
        </w:rPr>
      </w:pPr>
    </w:p>
    <w:p w14:paraId="18C02887" w14:textId="77777777" w:rsidR="008809BB" w:rsidRPr="000D6E69" w:rsidRDefault="008809BB" w:rsidP="004304CA">
      <w:pPr>
        <w:spacing w:line="480" w:lineRule="auto"/>
        <w:jc w:val="both"/>
        <w:rPr>
          <w:rFonts w:ascii="Arial" w:hAnsi="Arial" w:cs="Arial"/>
        </w:rPr>
      </w:pPr>
    </w:p>
    <w:p w14:paraId="363364A5" w14:textId="77777777" w:rsidR="00415877" w:rsidRDefault="00415877" w:rsidP="004304CA">
      <w:pPr>
        <w:spacing w:line="480" w:lineRule="auto"/>
        <w:jc w:val="both"/>
        <w:rPr>
          <w:rFonts w:ascii="Arial" w:hAnsi="Arial" w:cs="Arial"/>
        </w:rPr>
      </w:pPr>
    </w:p>
    <w:p w14:paraId="25C2817D" w14:textId="77777777" w:rsidR="00415877" w:rsidRDefault="00415877" w:rsidP="004304CA">
      <w:pPr>
        <w:spacing w:line="480" w:lineRule="auto"/>
        <w:jc w:val="both"/>
        <w:rPr>
          <w:rFonts w:ascii="Arial" w:hAnsi="Arial" w:cs="Arial"/>
        </w:rPr>
      </w:pPr>
    </w:p>
    <w:p w14:paraId="45744DC7" w14:textId="6CA8E0BC" w:rsidR="004B403F" w:rsidRPr="000D6E69" w:rsidRDefault="008809BB" w:rsidP="004304CA">
      <w:pPr>
        <w:spacing w:line="480" w:lineRule="auto"/>
        <w:jc w:val="both"/>
        <w:rPr>
          <w:rFonts w:ascii="Arial" w:hAnsi="Arial" w:cs="Arial"/>
          <w:b/>
          <w:bCs/>
        </w:rPr>
      </w:pPr>
      <w:r w:rsidRPr="000D6E69">
        <w:rPr>
          <w:rFonts w:ascii="Arial" w:hAnsi="Arial" w:cs="Arial"/>
          <w:b/>
          <w:bCs/>
        </w:rPr>
        <w:t xml:space="preserve">1. </w:t>
      </w:r>
      <w:r w:rsidR="004B403F" w:rsidRPr="000D6E69">
        <w:rPr>
          <w:rFonts w:ascii="Arial" w:hAnsi="Arial" w:cs="Arial"/>
          <w:b/>
          <w:bCs/>
        </w:rPr>
        <w:t>Introduction</w:t>
      </w:r>
    </w:p>
    <w:p w14:paraId="3A6F55BF" w14:textId="77A1ECF6" w:rsidR="00E755A2" w:rsidRPr="00E755A2" w:rsidRDefault="00E755A2" w:rsidP="00415877">
      <w:pPr>
        <w:spacing w:line="480" w:lineRule="auto"/>
        <w:ind w:firstLine="720"/>
        <w:jc w:val="both"/>
        <w:rPr>
          <w:rFonts w:ascii="Arial" w:hAnsi="Arial" w:cs="Arial"/>
        </w:rPr>
      </w:pPr>
      <w:r w:rsidRPr="00E755A2">
        <w:rPr>
          <w:rFonts w:ascii="Arial" w:hAnsi="Arial" w:cs="Arial"/>
        </w:rPr>
        <w:t>Septic</w:t>
      </w:r>
      <w:r w:rsidR="00415877">
        <w:rPr>
          <w:rFonts w:ascii="Arial" w:hAnsi="Arial" w:cs="Arial"/>
        </w:rPr>
        <w:t>a</w:t>
      </w:r>
      <w:r w:rsidRPr="00E755A2">
        <w:rPr>
          <w:rFonts w:ascii="Arial" w:hAnsi="Arial" w:cs="Arial"/>
        </w:rPr>
        <w:t xml:space="preserve">emia is a severe systemic condition characterized by the presence and proliferation of pathogenic microorganisms or their toxins in the bloodstream, </w:t>
      </w:r>
      <w:r w:rsidRPr="00E755A2">
        <w:rPr>
          <w:rFonts w:ascii="Arial" w:hAnsi="Arial" w:cs="Arial"/>
        </w:rPr>
        <w:lastRenderedPageBreak/>
        <w:t xml:space="preserve">resulting in a dysregulated host immune response and multi-organ dysfunction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2016). It represents a critical clinical entity in both human and veterinary medicine, often associated with systemic inflammatory response syndrome (SIRS) and progression to multi-organ dysfunction syndrome (MODS), leading to high morbidity and mortality (</w:t>
      </w:r>
      <w:r w:rsidR="00CE1E10" w:rsidRPr="000D6E69">
        <w:rPr>
          <w:rFonts w:ascii="Arial" w:hAnsi="Arial" w:cs="Arial"/>
        </w:rPr>
        <w:t>Singer</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CE1E10" w:rsidRPr="000D6E69">
        <w:rPr>
          <w:rFonts w:ascii="Arial" w:hAnsi="Arial" w:cs="Arial"/>
        </w:rPr>
        <w:t>6</w:t>
      </w:r>
      <w:r w:rsidRPr="00E755A2">
        <w:rPr>
          <w:rFonts w:ascii="Arial" w:hAnsi="Arial" w:cs="Arial"/>
        </w:rPr>
        <w:t xml:space="preserve">;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2019</w:t>
      </w:r>
      <w:r w:rsidR="008623C6" w:rsidRPr="008623C6">
        <w:rPr>
          <w:rFonts w:ascii="Arial" w:hAnsi="Arial" w:cs="Arial"/>
          <w:color w:val="FF0000"/>
        </w:rPr>
        <w:t>- this citation does not appear in the bibliography!</w:t>
      </w:r>
      <w:r w:rsidRPr="008623C6">
        <w:rPr>
          <w:rFonts w:ascii="Arial" w:hAnsi="Arial" w:cs="Arial"/>
          <w:color w:val="FF0000"/>
        </w:rPr>
        <w:t xml:space="preserve">). </w:t>
      </w:r>
      <w:r w:rsidRPr="00E755A2">
        <w:rPr>
          <w:rFonts w:ascii="Arial" w:hAnsi="Arial" w:cs="Arial"/>
        </w:rPr>
        <w:t xml:space="preserve">In animals, </w:t>
      </w:r>
      <w:proofErr w:type="spellStart"/>
      <w:r w:rsidRPr="00E755A2">
        <w:rPr>
          <w:rFonts w:ascii="Arial" w:hAnsi="Arial" w:cs="Arial"/>
        </w:rPr>
        <w:t>septicemia</w:t>
      </w:r>
      <w:proofErr w:type="spellEnd"/>
      <w:r w:rsidRPr="00E755A2">
        <w:rPr>
          <w:rFonts w:ascii="Arial" w:hAnsi="Arial" w:cs="Arial"/>
        </w:rPr>
        <w:t xml:space="preserve"> is commonly caused by bacterial agents such as </w:t>
      </w:r>
      <w:r w:rsidRPr="00E755A2">
        <w:rPr>
          <w:rFonts w:ascii="Arial" w:hAnsi="Arial" w:cs="Arial"/>
          <w:i/>
          <w:iCs/>
        </w:rPr>
        <w:t>Escherichia coli</w:t>
      </w:r>
      <w:r w:rsidRPr="00E755A2">
        <w:rPr>
          <w:rFonts w:ascii="Arial" w:hAnsi="Arial" w:cs="Arial"/>
        </w:rPr>
        <w:t xml:space="preserve">, </w:t>
      </w:r>
      <w:r w:rsidRPr="00E755A2">
        <w:rPr>
          <w:rFonts w:ascii="Arial" w:hAnsi="Arial" w:cs="Arial"/>
          <w:i/>
          <w:iCs/>
        </w:rPr>
        <w:t>Salmonella spp.</w:t>
      </w:r>
      <w:r w:rsidRPr="00E755A2">
        <w:rPr>
          <w:rFonts w:ascii="Arial" w:hAnsi="Arial" w:cs="Arial"/>
        </w:rPr>
        <w:t xml:space="preserve">, </w:t>
      </w:r>
      <w:r w:rsidRPr="00E755A2">
        <w:rPr>
          <w:rFonts w:ascii="Arial" w:hAnsi="Arial" w:cs="Arial"/>
          <w:i/>
          <w:iCs/>
        </w:rPr>
        <w:t>Staphylococcus spp.</w:t>
      </w:r>
      <w:r w:rsidRPr="00E755A2">
        <w:rPr>
          <w:rFonts w:ascii="Arial" w:hAnsi="Arial" w:cs="Arial"/>
        </w:rPr>
        <w:t xml:space="preserve">, and </w:t>
      </w:r>
      <w:proofErr w:type="spellStart"/>
      <w:r w:rsidRPr="00E755A2">
        <w:rPr>
          <w:rFonts w:ascii="Arial" w:hAnsi="Arial" w:cs="Arial"/>
          <w:i/>
          <w:iCs/>
        </w:rPr>
        <w:t>Pasteurella</w:t>
      </w:r>
      <w:proofErr w:type="spellEnd"/>
      <w:r w:rsidRPr="00E755A2">
        <w:rPr>
          <w:rFonts w:ascii="Arial" w:hAnsi="Arial" w:cs="Arial"/>
          <w:i/>
          <w:iCs/>
        </w:rPr>
        <w:t xml:space="preserve"> </w:t>
      </w:r>
      <w:proofErr w:type="spellStart"/>
      <w:r w:rsidRPr="00E755A2">
        <w:rPr>
          <w:rFonts w:ascii="Arial" w:hAnsi="Arial" w:cs="Arial"/>
          <w:i/>
          <w:iCs/>
        </w:rPr>
        <w:t>multocida</w:t>
      </w:r>
      <w:proofErr w:type="spellEnd"/>
      <w:r w:rsidRPr="00E755A2">
        <w:rPr>
          <w:rFonts w:ascii="Arial" w:hAnsi="Arial" w:cs="Arial"/>
        </w:rPr>
        <w:t xml:space="preserve">, which gain entry through various portals including wounds, respiratory tract, and gastrointestinal system (Quinn </w:t>
      </w:r>
      <w:r w:rsidR="000D2DE5" w:rsidRPr="000D2DE5">
        <w:rPr>
          <w:rFonts w:ascii="Arial" w:hAnsi="Arial" w:cs="Arial"/>
          <w:i/>
          <w:iCs/>
        </w:rPr>
        <w:t>et al</w:t>
      </w:r>
      <w:r w:rsidRPr="00E755A2">
        <w:rPr>
          <w:rFonts w:ascii="Arial" w:hAnsi="Arial" w:cs="Arial"/>
        </w:rPr>
        <w:t xml:space="preserve">. 2011; Greene </w:t>
      </w:r>
      <w:r w:rsidR="000D2DE5" w:rsidRPr="000D2DE5">
        <w:rPr>
          <w:rFonts w:ascii="Arial" w:hAnsi="Arial" w:cs="Arial"/>
          <w:i/>
          <w:iCs/>
        </w:rPr>
        <w:t>et al</w:t>
      </w:r>
      <w:r w:rsidRPr="00E755A2">
        <w:rPr>
          <w:rFonts w:ascii="Arial" w:hAnsi="Arial" w:cs="Arial"/>
        </w:rPr>
        <w:t>. 2012</w:t>
      </w:r>
      <w:r w:rsidR="008623C6">
        <w:rPr>
          <w:rFonts w:ascii="Arial" w:hAnsi="Arial" w:cs="Arial"/>
        </w:rPr>
        <w:t xml:space="preserve"> </w:t>
      </w:r>
      <w:r w:rsidR="008623C6" w:rsidRPr="008623C6">
        <w:rPr>
          <w:rFonts w:ascii="Arial" w:hAnsi="Arial" w:cs="Arial"/>
          <w:color w:val="FF0000"/>
        </w:rPr>
        <w:t>or 2011 like in references?</w:t>
      </w:r>
      <w:r w:rsidRPr="00E755A2">
        <w:rPr>
          <w:rFonts w:ascii="Arial" w:hAnsi="Arial" w:cs="Arial"/>
        </w:rPr>
        <w:t>).</w:t>
      </w:r>
    </w:p>
    <w:p w14:paraId="5C3954C1" w14:textId="0198AC33" w:rsidR="00E755A2" w:rsidRPr="00E755A2" w:rsidRDefault="00E755A2" w:rsidP="00415877">
      <w:pPr>
        <w:spacing w:line="480" w:lineRule="auto"/>
        <w:ind w:firstLine="720"/>
        <w:jc w:val="both"/>
        <w:rPr>
          <w:rFonts w:ascii="Arial" w:hAnsi="Arial" w:cs="Arial"/>
        </w:rPr>
      </w:pPr>
      <w:r w:rsidRPr="00E755A2">
        <w:rPr>
          <w:rFonts w:ascii="Arial" w:hAnsi="Arial" w:cs="Arial"/>
        </w:rPr>
        <w:t>Large felids such as the African lion (</w:t>
      </w:r>
      <w:proofErr w:type="spellStart"/>
      <w:r w:rsidRPr="00E755A2">
        <w:rPr>
          <w:rFonts w:ascii="Arial" w:hAnsi="Arial" w:cs="Arial"/>
          <w:i/>
          <w:iCs/>
        </w:rPr>
        <w:t>Panthera</w:t>
      </w:r>
      <w:proofErr w:type="spellEnd"/>
      <w:r w:rsidRPr="00E755A2">
        <w:rPr>
          <w:rFonts w:ascii="Arial" w:hAnsi="Arial" w:cs="Arial"/>
          <w:i/>
          <w:iCs/>
        </w:rPr>
        <w:t xml:space="preserve"> </w:t>
      </w:r>
      <w:proofErr w:type="spellStart"/>
      <w:r w:rsidRPr="00E755A2">
        <w:rPr>
          <w:rFonts w:ascii="Arial" w:hAnsi="Arial" w:cs="Arial"/>
          <w:i/>
          <w:iCs/>
        </w:rPr>
        <w:t>leo</w:t>
      </w:r>
      <w:proofErr w:type="spellEnd"/>
      <w:r w:rsidRPr="00E755A2">
        <w:rPr>
          <w:rFonts w:ascii="Arial" w:hAnsi="Arial" w:cs="Arial"/>
        </w:rPr>
        <w:t xml:space="preserve">) are particularly susceptible to infectious diseases under captive conditions due to stress, confinement, and altered environmental dynamics (Miller </w:t>
      </w:r>
      <w:r w:rsidR="000D2DE5" w:rsidRPr="000D2DE5">
        <w:rPr>
          <w:rFonts w:ascii="Arial" w:hAnsi="Arial" w:cs="Arial"/>
          <w:i/>
          <w:iCs/>
        </w:rPr>
        <w:t>et al</w:t>
      </w:r>
      <w:r w:rsidRPr="00E755A2">
        <w:rPr>
          <w:rFonts w:ascii="Arial" w:hAnsi="Arial" w:cs="Arial"/>
        </w:rPr>
        <w:t>. 2015</w:t>
      </w:r>
      <w:r w:rsidR="00104321" w:rsidRPr="00104321">
        <w:rPr>
          <w:rFonts w:ascii="Arial" w:hAnsi="Arial" w:cs="Arial"/>
          <w:color w:val="FF0000"/>
        </w:rPr>
        <w:t xml:space="preserve"> </w:t>
      </w:r>
      <w:r w:rsidR="00104321">
        <w:rPr>
          <w:rFonts w:ascii="Arial" w:hAnsi="Arial" w:cs="Arial"/>
          <w:color w:val="FF0000"/>
        </w:rPr>
        <w:t>or 2014</w:t>
      </w:r>
      <w:r w:rsidR="00104321" w:rsidRPr="008623C6">
        <w:rPr>
          <w:rFonts w:ascii="Arial" w:hAnsi="Arial" w:cs="Arial"/>
          <w:color w:val="FF0000"/>
        </w:rPr>
        <w:t xml:space="preserve"> like in references?</w:t>
      </w:r>
      <w:r w:rsidRPr="00E755A2">
        <w:rPr>
          <w:rFonts w:ascii="Arial" w:hAnsi="Arial" w:cs="Arial"/>
        </w:rPr>
        <w:t xml:space="preserve">;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Captivity imposes multiple physiological and psychological stressors including restricted movement, altered social hierarchy, dietary fluctuations, and increased exposure to environmental pathogens, all of which can compromise immune competence (Fowler </w:t>
      </w:r>
      <w:r w:rsidR="000D2DE5" w:rsidRPr="000D2DE5">
        <w:rPr>
          <w:rFonts w:ascii="Arial" w:hAnsi="Arial" w:cs="Arial"/>
          <w:i/>
          <w:iCs/>
        </w:rPr>
        <w:t>et al</w:t>
      </w:r>
      <w:r w:rsidRPr="00E755A2">
        <w:rPr>
          <w:rFonts w:ascii="Arial" w:hAnsi="Arial" w:cs="Arial"/>
        </w:rPr>
        <w:t>. 2015</w:t>
      </w:r>
      <w:r w:rsidR="008623C6" w:rsidRPr="008623C6">
        <w:rPr>
          <w:rFonts w:ascii="Arial" w:hAnsi="Arial" w:cs="Arial"/>
          <w:color w:val="FF0000"/>
        </w:rPr>
        <w:t xml:space="preserve"> </w:t>
      </w:r>
      <w:r w:rsidR="008623C6" w:rsidRPr="008623C6">
        <w:rPr>
          <w:rFonts w:ascii="Arial" w:hAnsi="Arial" w:cs="Arial"/>
          <w:color w:val="FF0000"/>
        </w:rPr>
        <w:t>or 20</w:t>
      </w:r>
      <w:r w:rsidR="008623C6">
        <w:rPr>
          <w:rFonts w:ascii="Arial" w:hAnsi="Arial" w:cs="Arial"/>
          <w:color w:val="FF0000"/>
        </w:rPr>
        <w:t>08</w:t>
      </w:r>
      <w:r w:rsidR="008623C6" w:rsidRPr="008623C6">
        <w:rPr>
          <w:rFonts w:ascii="Arial" w:hAnsi="Arial" w:cs="Arial"/>
          <w:color w:val="FF0000"/>
        </w:rPr>
        <w:t xml:space="preserve"> like in references?</w:t>
      </w:r>
      <w:r w:rsidRPr="00E755A2">
        <w:rPr>
          <w:rFonts w:ascii="Arial" w:hAnsi="Arial" w:cs="Arial"/>
        </w:rPr>
        <w:t xml:space="preserve">;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Infectious diseases are recognized as one of the leading causes of morbidity and mortality in zoo-managed wildlife, yet comprehensive clinicopathological documentation in large felids remains limited compared to domestic animals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Stephen</w:t>
      </w:r>
      <w:r w:rsidRPr="00E755A2">
        <w:rPr>
          <w:rFonts w:ascii="Arial" w:hAnsi="Arial" w:cs="Arial"/>
        </w:rPr>
        <w:t xml:space="preserve"> </w:t>
      </w:r>
      <w:r w:rsidR="000D2DE5" w:rsidRPr="00365ADB">
        <w:rPr>
          <w:rFonts w:ascii="Arial" w:hAnsi="Arial" w:cs="Arial"/>
          <w:i/>
          <w:iCs/>
          <w:strike/>
          <w:color w:val="FF0000"/>
        </w:rPr>
        <w:t>et al</w:t>
      </w:r>
      <w:r w:rsidRPr="00365ADB">
        <w:rPr>
          <w:rFonts w:ascii="Arial" w:hAnsi="Arial" w:cs="Arial"/>
          <w:strike/>
          <w:color w:val="FF0000"/>
        </w:rPr>
        <w:t>.</w:t>
      </w:r>
      <w:r w:rsidRPr="00E755A2">
        <w:rPr>
          <w:rFonts w:ascii="Arial" w:hAnsi="Arial" w:cs="Arial"/>
        </w:rPr>
        <w:t xml:space="preserve"> 201</w:t>
      </w:r>
      <w:r w:rsidR="008B1BFB" w:rsidRPr="000D6E69">
        <w:rPr>
          <w:rFonts w:ascii="Arial" w:hAnsi="Arial" w:cs="Arial"/>
        </w:rPr>
        <w:t>4</w:t>
      </w:r>
      <w:r w:rsidRPr="00E755A2">
        <w:rPr>
          <w:rFonts w:ascii="Arial" w:hAnsi="Arial" w:cs="Arial"/>
        </w:rPr>
        <w:t>).</w:t>
      </w:r>
    </w:p>
    <w:p w14:paraId="1E755E2F" w14:textId="4D03C4D9" w:rsidR="00E755A2" w:rsidRPr="00E755A2" w:rsidRDefault="00E755A2" w:rsidP="00415877">
      <w:pPr>
        <w:spacing w:line="480" w:lineRule="auto"/>
        <w:ind w:firstLine="720"/>
        <w:jc w:val="both"/>
        <w:rPr>
          <w:rFonts w:ascii="Arial" w:hAnsi="Arial" w:cs="Arial"/>
        </w:rPr>
      </w:pPr>
      <w:r w:rsidRPr="00E755A2">
        <w:rPr>
          <w:rFonts w:ascii="Arial" w:hAnsi="Arial" w:cs="Arial"/>
        </w:rPr>
        <w:t>The pathogenesis of septic</w:t>
      </w:r>
      <w:r w:rsidR="00415877">
        <w:rPr>
          <w:rFonts w:ascii="Arial" w:hAnsi="Arial" w:cs="Arial"/>
        </w:rPr>
        <w:t>a</w:t>
      </w:r>
      <w:r w:rsidRPr="00E755A2">
        <w:rPr>
          <w:rFonts w:ascii="Arial" w:hAnsi="Arial" w:cs="Arial"/>
        </w:rPr>
        <w:t xml:space="preserve">emia involves complex host–pathogen interactions including endotoxin release, cytokine storm, oxidative stress, and microvascular injury, which ultimately lead to impaired tissue perfusion and cellular hypoxia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2016). Endotoxins derived from Gram-</w:t>
      </w:r>
      <w:r w:rsidRPr="00E755A2">
        <w:rPr>
          <w:rFonts w:ascii="Arial" w:hAnsi="Arial" w:cs="Arial"/>
        </w:rPr>
        <w:lastRenderedPageBreak/>
        <w:t xml:space="preserve">negative bacteria play a crucial role in triggering systemic inflammation and vascular damage, while Gram-positive organisms contribute through exotoxin-mediated effects (Quinn </w:t>
      </w:r>
      <w:r w:rsidR="000D2DE5" w:rsidRPr="000D2DE5">
        <w:rPr>
          <w:rFonts w:ascii="Arial" w:hAnsi="Arial" w:cs="Arial"/>
          <w:i/>
          <w:iCs/>
        </w:rPr>
        <w:t>et al</w:t>
      </w:r>
      <w:r w:rsidRPr="00E755A2">
        <w:rPr>
          <w:rFonts w:ascii="Arial" w:hAnsi="Arial" w:cs="Arial"/>
        </w:rPr>
        <w:t xml:space="preserve">. 2011; Greene </w:t>
      </w:r>
      <w:r w:rsidR="000D2DE5" w:rsidRPr="000D2DE5">
        <w:rPr>
          <w:rFonts w:ascii="Arial" w:hAnsi="Arial" w:cs="Arial"/>
          <w:i/>
          <w:iCs/>
        </w:rPr>
        <w:t>et al</w:t>
      </w:r>
      <w:r w:rsidRPr="00E755A2">
        <w:rPr>
          <w:rFonts w:ascii="Arial" w:hAnsi="Arial" w:cs="Arial"/>
        </w:rPr>
        <w:t>. 2012</w:t>
      </w:r>
      <w:r w:rsidR="008623C6" w:rsidRPr="008623C6">
        <w:rPr>
          <w:rFonts w:ascii="Arial" w:hAnsi="Arial" w:cs="Arial"/>
          <w:color w:val="FF0000"/>
        </w:rPr>
        <w:t xml:space="preserve"> </w:t>
      </w:r>
      <w:r w:rsidR="008623C6" w:rsidRPr="008623C6">
        <w:rPr>
          <w:rFonts w:ascii="Arial" w:hAnsi="Arial" w:cs="Arial"/>
          <w:color w:val="FF0000"/>
        </w:rPr>
        <w:t>or 2011 like in references?</w:t>
      </w:r>
      <w:r w:rsidRPr="00E755A2">
        <w:rPr>
          <w:rFonts w:ascii="Arial" w:hAnsi="Arial" w:cs="Arial"/>
        </w:rPr>
        <w:t xml:space="preserve">). In carnivores, </w:t>
      </w:r>
      <w:proofErr w:type="spellStart"/>
      <w:r w:rsidRPr="00E755A2">
        <w:rPr>
          <w:rFonts w:ascii="Arial" w:hAnsi="Arial" w:cs="Arial"/>
        </w:rPr>
        <w:t>septicemia</w:t>
      </w:r>
      <w:proofErr w:type="spellEnd"/>
      <w:r w:rsidRPr="00E755A2">
        <w:rPr>
          <w:rFonts w:ascii="Arial" w:hAnsi="Arial" w:cs="Arial"/>
        </w:rPr>
        <w:t xml:space="preserve"> is often associated with predisposing factors such as trauma, gastrointestinal barrier disruption, parasitic infestations, and environmental contamination, which facilitate bacterial translocation and systemic dissemination (Fowler </w:t>
      </w:r>
      <w:r w:rsidR="000D2DE5" w:rsidRPr="000D2DE5">
        <w:rPr>
          <w:rFonts w:ascii="Arial" w:hAnsi="Arial" w:cs="Arial"/>
          <w:i/>
          <w:iCs/>
        </w:rPr>
        <w:t>et al</w:t>
      </w:r>
      <w:r w:rsidRPr="00E755A2">
        <w:rPr>
          <w:rFonts w:ascii="Arial" w:hAnsi="Arial" w:cs="Arial"/>
        </w:rPr>
        <w:t>. 2015</w:t>
      </w:r>
      <w:r w:rsidR="008623C6" w:rsidRPr="008623C6">
        <w:rPr>
          <w:rFonts w:ascii="Arial" w:hAnsi="Arial" w:cs="Arial"/>
          <w:color w:val="FF0000"/>
        </w:rPr>
        <w:t xml:space="preserve"> </w:t>
      </w:r>
      <w:r w:rsidR="008623C6" w:rsidRPr="008623C6">
        <w:rPr>
          <w:rFonts w:ascii="Arial" w:hAnsi="Arial" w:cs="Arial"/>
          <w:color w:val="FF0000"/>
        </w:rPr>
        <w:t>or 20</w:t>
      </w:r>
      <w:r w:rsidR="008623C6">
        <w:rPr>
          <w:rFonts w:ascii="Arial" w:hAnsi="Arial" w:cs="Arial"/>
          <w:color w:val="FF0000"/>
        </w:rPr>
        <w:t>08</w:t>
      </w:r>
      <w:r w:rsidR="008623C6" w:rsidRPr="008623C6">
        <w:rPr>
          <w:rFonts w:ascii="Arial" w:hAnsi="Arial" w:cs="Arial"/>
          <w:color w:val="FF0000"/>
        </w:rPr>
        <w:t xml:space="preserve"> like in references</w:t>
      </w:r>
      <w:proofErr w:type="gramStart"/>
      <w:r w:rsidR="008623C6" w:rsidRPr="008623C6">
        <w:rPr>
          <w:rFonts w:ascii="Arial" w:hAnsi="Arial" w:cs="Arial"/>
          <w:color w:val="FF0000"/>
        </w:rPr>
        <w:t>?</w:t>
      </w:r>
      <w:r w:rsidRPr="00E755A2">
        <w:rPr>
          <w:rFonts w:ascii="Arial" w:hAnsi="Arial" w:cs="Arial"/>
        </w:rPr>
        <w:t>;</w:t>
      </w:r>
      <w:proofErr w:type="gramEnd"/>
      <w:r w:rsidRPr="00E755A2">
        <w:rPr>
          <w:rFonts w:ascii="Arial" w:hAnsi="Arial" w:cs="Arial"/>
        </w:rPr>
        <w:t xml:space="preserve"> Miller </w:t>
      </w:r>
      <w:r w:rsidR="000D2DE5" w:rsidRPr="000D2DE5">
        <w:rPr>
          <w:rFonts w:ascii="Arial" w:hAnsi="Arial" w:cs="Arial"/>
          <w:i/>
          <w:iCs/>
        </w:rPr>
        <w:t>et al</w:t>
      </w:r>
      <w:r w:rsidRPr="00E755A2">
        <w:rPr>
          <w:rFonts w:ascii="Arial" w:hAnsi="Arial" w:cs="Arial"/>
        </w:rPr>
        <w:t>. 2015</w:t>
      </w:r>
      <w:r w:rsidR="00055DE5" w:rsidRPr="00055DE5">
        <w:rPr>
          <w:rFonts w:ascii="Arial" w:hAnsi="Arial" w:cs="Arial"/>
          <w:color w:val="FF0000"/>
        </w:rPr>
        <w:t xml:space="preserve"> </w:t>
      </w:r>
      <w:r w:rsidR="00055DE5">
        <w:rPr>
          <w:rFonts w:ascii="Arial" w:hAnsi="Arial" w:cs="Arial"/>
          <w:color w:val="FF0000"/>
        </w:rPr>
        <w:t>or 2014</w:t>
      </w:r>
      <w:r w:rsidR="00055DE5" w:rsidRPr="008623C6">
        <w:rPr>
          <w:rFonts w:ascii="Arial" w:hAnsi="Arial" w:cs="Arial"/>
          <w:color w:val="FF0000"/>
        </w:rPr>
        <w:t xml:space="preserve"> like in references?</w:t>
      </w:r>
      <w:r w:rsidRPr="00E755A2">
        <w:rPr>
          <w:rFonts w:ascii="Arial" w:hAnsi="Arial" w:cs="Arial"/>
        </w:rPr>
        <w:t>).</w:t>
      </w:r>
    </w:p>
    <w:p w14:paraId="17AB0466" w14:textId="79202478"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In wild felids, early clinical detection of </w:t>
      </w:r>
      <w:proofErr w:type="spellStart"/>
      <w:r w:rsidRPr="00E755A2">
        <w:rPr>
          <w:rFonts w:ascii="Arial" w:hAnsi="Arial" w:cs="Arial"/>
        </w:rPr>
        <w:t>septicemia</w:t>
      </w:r>
      <w:proofErr w:type="spellEnd"/>
      <w:r w:rsidRPr="00E755A2">
        <w:rPr>
          <w:rFonts w:ascii="Arial" w:hAnsi="Arial" w:cs="Arial"/>
        </w:rPr>
        <w:t xml:space="preserve"> is often challenging due to their inherent tendency to mask signs of illness, resulting in delayed diagnosis and poor therapeutic outcomes (Fowler </w:t>
      </w:r>
      <w:r w:rsidR="000D2DE5" w:rsidRPr="000D2DE5">
        <w:rPr>
          <w:rFonts w:ascii="Arial" w:hAnsi="Arial" w:cs="Arial"/>
          <w:i/>
          <w:iCs/>
        </w:rPr>
        <w:t>et al</w:t>
      </w:r>
      <w:r w:rsidRPr="00E755A2">
        <w:rPr>
          <w:rFonts w:ascii="Arial" w:hAnsi="Arial" w:cs="Arial"/>
        </w:rPr>
        <w:t>. 2015</w:t>
      </w:r>
      <w:r w:rsidR="008623C6" w:rsidRPr="008623C6">
        <w:rPr>
          <w:rFonts w:ascii="Arial" w:hAnsi="Arial" w:cs="Arial"/>
          <w:color w:val="FF0000"/>
        </w:rPr>
        <w:t xml:space="preserve"> </w:t>
      </w:r>
      <w:r w:rsidR="008623C6" w:rsidRPr="008623C6">
        <w:rPr>
          <w:rFonts w:ascii="Arial" w:hAnsi="Arial" w:cs="Arial"/>
          <w:color w:val="FF0000"/>
        </w:rPr>
        <w:t>or 20</w:t>
      </w:r>
      <w:r w:rsidR="008623C6">
        <w:rPr>
          <w:rFonts w:ascii="Arial" w:hAnsi="Arial" w:cs="Arial"/>
          <w:color w:val="FF0000"/>
        </w:rPr>
        <w:t>08</w:t>
      </w:r>
      <w:r w:rsidR="008623C6" w:rsidRPr="008623C6">
        <w:rPr>
          <w:rFonts w:ascii="Arial" w:hAnsi="Arial" w:cs="Arial"/>
          <w:color w:val="FF0000"/>
        </w:rPr>
        <w:t xml:space="preserve"> like in references?</w:t>
      </w:r>
      <w:r w:rsidRPr="00E755A2">
        <w:rPr>
          <w:rFonts w:ascii="Arial" w:hAnsi="Arial" w:cs="Arial"/>
        </w:rPr>
        <w:t xml:space="preserve">; </w:t>
      </w:r>
      <w:r w:rsidR="008B1BFB" w:rsidRPr="000D6E69">
        <w:rPr>
          <w:rFonts w:ascii="Arial" w:hAnsi="Arial" w:cs="Arial"/>
        </w:rPr>
        <w:t>Stephen C.</w:t>
      </w:r>
      <w:r w:rsidRPr="00E755A2">
        <w:rPr>
          <w:rFonts w:ascii="Arial" w:hAnsi="Arial" w:cs="Arial"/>
        </w:rPr>
        <w:t xml:space="preserve"> 201</w:t>
      </w:r>
      <w:r w:rsidR="008B1BFB" w:rsidRPr="000D6E69">
        <w:rPr>
          <w:rFonts w:ascii="Arial" w:hAnsi="Arial" w:cs="Arial"/>
        </w:rPr>
        <w:t>4</w:t>
      </w:r>
      <w:r w:rsidRPr="00E755A2">
        <w:rPr>
          <w:rFonts w:ascii="Arial" w:hAnsi="Arial" w:cs="Arial"/>
        </w:rPr>
        <w:t xml:space="preserve">). Clinical manifestations, when evident, may include anorexia, lethargy, fever, respiratory distress, mucous membrane congestion, and progressive systemic deterioration, often culminating in death if not promptly managed (Greene </w:t>
      </w:r>
      <w:r w:rsidR="000D2DE5" w:rsidRPr="000D2DE5">
        <w:rPr>
          <w:rFonts w:ascii="Arial" w:hAnsi="Arial" w:cs="Arial"/>
          <w:i/>
          <w:iCs/>
        </w:rPr>
        <w:t>et al</w:t>
      </w:r>
      <w:r w:rsidRPr="00E755A2">
        <w:rPr>
          <w:rFonts w:ascii="Arial" w:hAnsi="Arial" w:cs="Arial"/>
        </w:rPr>
        <w:t>. 2012</w:t>
      </w:r>
      <w:r w:rsidR="008623C6" w:rsidRPr="008623C6">
        <w:rPr>
          <w:rFonts w:ascii="Arial" w:hAnsi="Arial" w:cs="Arial"/>
          <w:color w:val="FF0000"/>
        </w:rPr>
        <w:t xml:space="preserve"> </w:t>
      </w:r>
      <w:r w:rsidR="008623C6" w:rsidRPr="008623C6">
        <w:rPr>
          <w:rFonts w:ascii="Arial" w:hAnsi="Arial" w:cs="Arial"/>
          <w:color w:val="FF0000"/>
        </w:rPr>
        <w:t>or 2011 like in references?</w:t>
      </w:r>
      <w:r w:rsidRPr="00E755A2">
        <w:rPr>
          <w:rFonts w:ascii="Arial" w:hAnsi="Arial" w:cs="Arial"/>
        </w:rPr>
        <w:t xml:space="preserve">;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2019</w:t>
      </w:r>
      <w:r w:rsidR="008623C6" w:rsidRPr="008623C6">
        <w:rPr>
          <w:rFonts w:ascii="Arial" w:hAnsi="Arial" w:cs="Arial"/>
          <w:color w:val="FF0000"/>
        </w:rPr>
        <w:t xml:space="preserve"> </w:t>
      </w:r>
      <w:r w:rsidR="008623C6" w:rsidRPr="008623C6">
        <w:rPr>
          <w:rFonts w:ascii="Arial" w:hAnsi="Arial" w:cs="Arial"/>
          <w:color w:val="FF0000"/>
        </w:rPr>
        <w:t>this citation does not appear in the bibliography!</w:t>
      </w:r>
      <w:r w:rsidRPr="00E755A2">
        <w:rPr>
          <w:rFonts w:ascii="Arial" w:hAnsi="Arial" w:cs="Arial"/>
        </w:rPr>
        <w:t>). Such delayed recognition significantly limits the effectiveness of therapeutic interventions in captive wildlife populations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2018).</w:t>
      </w:r>
    </w:p>
    <w:p w14:paraId="16D46FEF" w14:textId="587FEBFA" w:rsidR="00E755A2" w:rsidRPr="00E755A2" w:rsidRDefault="00E755A2" w:rsidP="00415877">
      <w:pPr>
        <w:spacing w:line="480" w:lineRule="auto"/>
        <w:ind w:firstLine="720"/>
        <w:jc w:val="both"/>
        <w:rPr>
          <w:rFonts w:ascii="Arial" w:hAnsi="Arial" w:cs="Arial"/>
        </w:rPr>
      </w:pPr>
      <w:r w:rsidRPr="00E755A2">
        <w:rPr>
          <w:rFonts w:ascii="Arial" w:hAnsi="Arial" w:cs="Arial"/>
        </w:rPr>
        <w:t>Pathologically, septic</w:t>
      </w:r>
      <w:r w:rsidR="00415877">
        <w:rPr>
          <w:rFonts w:ascii="Arial" w:hAnsi="Arial" w:cs="Arial"/>
        </w:rPr>
        <w:t>a</w:t>
      </w:r>
      <w:r w:rsidRPr="00E755A2">
        <w:rPr>
          <w:rFonts w:ascii="Arial" w:hAnsi="Arial" w:cs="Arial"/>
        </w:rPr>
        <w:t>emia predominantly affects highly vascular organs such as the liver, spleen, lungs, and kidneys, producing characteristic lesions including congestion, h</w:t>
      </w:r>
      <w:r w:rsidR="00415877">
        <w:rPr>
          <w:rFonts w:ascii="Arial" w:hAnsi="Arial" w:cs="Arial"/>
        </w:rPr>
        <w:t>a</w:t>
      </w:r>
      <w:r w:rsidRPr="00E755A2">
        <w:rPr>
          <w:rFonts w:ascii="Arial" w:hAnsi="Arial" w:cs="Arial"/>
        </w:rPr>
        <w:t xml:space="preserve">emorrhages, necrosis, and inflammatory infiltrates (Maxie </w:t>
      </w:r>
      <w:r w:rsidR="000D2DE5" w:rsidRPr="000D2DE5">
        <w:rPr>
          <w:rFonts w:ascii="Arial" w:hAnsi="Arial" w:cs="Arial"/>
          <w:i/>
          <w:iCs/>
        </w:rPr>
        <w:t>et al</w:t>
      </w:r>
      <w:r w:rsidRPr="00E755A2">
        <w:rPr>
          <w:rFonts w:ascii="Arial" w:hAnsi="Arial" w:cs="Arial"/>
        </w:rPr>
        <w:t>. 2016</w:t>
      </w:r>
      <w:r w:rsidR="00055DE5" w:rsidRPr="00055DE5">
        <w:rPr>
          <w:rFonts w:ascii="Arial" w:hAnsi="Arial" w:cs="Arial"/>
          <w:color w:val="FF0000"/>
        </w:rPr>
        <w:t xml:space="preserve"> </w:t>
      </w:r>
      <w:r w:rsidR="00055DE5" w:rsidRPr="008623C6">
        <w:rPr>
          <w:rFonts w:ascii="Arial" w:hAnsi="Arial" w:cs="Arial"/>
          <w:color w:val="FF0000"/>
        </w:rPr>
        <w:t>or 201</w:t>
      </w:r>
      <w:r w:rsidR="00055DE5">
        <w:rPr>
          <w:rFonts w:ascii="Arial" w:hAnsi="Arial" w:cs="Arial"/>
          <w:color w:val="FF0000"/>
        </w:rPr>
        <w:t>5</w:t>
      </w:r>
      <w:r w:rsidR="00055DE5" w:rsidRPr="008623C6">
        <w:rPr>
          <w:rFonts w:ascii="Arial" w:hAnsi="Arial" w:cs="Arial"/>
          <w:color w:val="FF0000"/>
        </w:rPr>
        <w:t xml:space="preserve"> like in references?</w:t>
      </w:r>
      <w:r w:rsidRPr="00E755A2">
        <w:rPr>
          <w:rFonts w:ascii="Arial" w:hAnsi="Arial" w:cs="Arial"/>
        </w:rPr>
        <w:t xml:space="preserve">; Zachary </w:t>
      </w:r>
      <w:r w:rsidR="000D2DE5" w:rsidRPr="00271B46">
        <w:rPr>
          <w:rFonts w:ascii="Arial" w:hAnsi="Arial" w:cs="Arial"/>
          <w:i/>
          <w:iCs/>
          <w:strike/>
          <w:color w:val="FF0000"/>
        </w:rPr>
        <w:t>et al</w:t>
      </w:r>
      <w:r w:rsidRPr="00271B46">
        <w:rPr>
          <w:rFonts w:ascii="Arial" w:hAnsi="Arial" w:cs="Arial"/>
          <w:strike/>
          <w:color w:val="FF0000"/>
        </w:rPr>
        <w:t>.</w:t>
      </w:r>
      <w:r w:rsidRPr="00271B46">
        <w:rPr>
          <w:rFonts w:ascii="Arial" w:hAnsi="Arial" w:cs="Arial"/>
          <w:color w:val="FF0000"/>
        </w:rPr>
        <w:t xml:space="preserve"> </w:t>
      </w:r>
      <w:r w:rsidRPr="00E755A2">
        <w:rPr>
          <w:rFonts w:ascii="Arial" w:hAnsi="Arial" w:cs="Arial"/>
        </w:rPr>
        <w:t xml:space="preserve">2017). Hepatic lesions commonly include hepatocellular degeneration and necrosis, while splenic changes involve lymphoid depletion and congestion (Maxie </w:t>
      </w:r>
      <w:r w:rsidR="000D2DE5" w:rsidRPr="000D2DE5">
        <w:rPr>
          <w:rFonts w:ascii="Arial" w:hAnsi="Arial" w:cs="Arial"/>
          <w:i/>
          <w:iCs/>
        </w:rPr>
        <w:t>et al</w:t>
      </w:r>
      <w:r w:rsidRPr="00E755A2">
        <w:rPr>
          <w:rFonts w:ascii="Arial" w:hAnsi="Arial" w:cs="Arial"/>
        </w:rPr>
        <w:t>. 2016</w:t>
      </w:r>
      <w:r w:rsidR="00271B46" w:rsidRPr="00271B46">
        <w:rPr>
          <w:rFonts w:ascii="Arial" w:hAnsi="Arial" w:cs="Arial"/>
          <w:color w:val="FF0000"/>
        </w:rPr>
        <w:t xml:space="preserve"> </w:t>
      </w:r>
      <w:r w:rsidR="00271B46" w:rsidRPr="008623C6">
        <w:rPr>
          <w:rFonts w:ascii="Arial" w:hAnsi="Arial" w:cs="Arial"/>
          <w:color w:val="FF0000"/>
        </w:rPr>
        <w:t>or 201</w:t>
      </w:r>
      <w:r w:rsidR="00271B46">
        <w:rPr>
          <w:rFonts w:ascii="Arial" w:hAnsi="Arial" w:cs="Arial"/>
          <w:color w:val="FF0000"/>
        </w:rPr>
        <w:t>5</w:t>
      </w:r>
      <w:r w:rsidR="00271B46" w:rsidRPr="008623C6">
        <w:rPr>
          <w:rFonts w:ascii="Arial" w:hAnsi="Arial" w:cs="Arial"/>
          <w:color w:val="FF0000"/>
        </w:rPr>
        <w:t xml:space="preserve"> like in references</w:t>
      </w:r>
      <w:proofErr w:type="gramStart"/>
      <w:r w:rsidR="00271B46" w:rsidRPr="008623C6">
        <w:rPr>
          <w:rFonts w:ascii="Arial" w:hAnsi="Arial" w:cs="Arial"/>
          <w:color w:val="FF0000"/>
        </w:rPr>
        <w:t>?</w:t>
      </w:r>
      <w:r w:rsidR="00271B46" w:rsidRPr="00E755A2">
        <w:rPr>
          <w:rFonts w:ascii="Arial" w:hAnsi="Arial" w:cs="Arial"/>
        </w:rPr>
        <w:t>;</w:t>
      </w:r>
      <w:proofErr w:type="gramEnd"/>
      <w:r w:rsidRPr="00E755A2">
        <w:rPr>
          <w:rFonts w:ascii="Arial" w:hAnsi="Arial" w:cs="Arial"/>
        </w:rPr>
        <w:t xml:space="preserve">). Pulmonary lesions are characterized by </w:t>
      </w:r>
      <w:proofErr w:type="spellStart"/>
      <w:r w:rsidRPr="00E755A2">
        <w:rPr>
          <w:rFonts w:ascii="Arial" w:hAnsi="Arial" w:cs="Arial"/>
        </w:rPr>
        <w:t>edema</w:t>
      </w:r>
      <w:proofErr w:type="spellEnd"/>
      <w:r w:rsidRPr="00E755A2">
        <w:rPr>
          <w:rFonts w:ascii="Arial" w:hAnsi="Arial" w:cs="Arial"/>
        </w:rPr>
        <w:t xml:space="preserve">, congestion, and inflammatory cell infiltration, whereas renal lesions often include tubular degeneration and necrosis (Zachary </w:t>
      </w:r>
      <w:r w:rsidR="000D2DE5" w:rsidRPr="00271B46">
        <w:rPr>
          <w:rFonts w:ascii="Arial" w:hAnsi="Arial" w:cs="Arial"/>
          <w:i/>
          <w:iCs/>
          <w:strike/>
          <w:color w:val="FF0000"/>
        </w:rPr>
        <w:t xml:space="preserve">et </w:t>
      </w:r>
      <w:r w:rsidR="000D2DE5" w:rsidRPr="00271B46">
        <w:rPr>
          <w:rFonts w:ascii="Arial" w:hAnsi="Arial" w:cs="Arial"/>
          <w:i/>
          <w:iCs/>
          <w:strike/>
          <w:color w:val="FF0000"/>
        </w:rPr>
        <w:lastRenderedPageBreak/>
        <w:t>al</w:t>
      </w:r>
      <w:r w:rsidRPr="00271B46">
        <w:rPr>
          <w:rFonts w:ascii="Arial" w:hAnsi="Arial" w:cs="Arial"/>
          <w:strike/>
          <w:color w:val="FF0000"/>
        </w:rPr>
        <w:t>.</w:t>
      </w:r>
      <w:r w:rsidRPr="00C56B27">
        <w:rPr>
          <w:rFonts w:ascii="Arial" w:hAnsi="Arial" w:cs="Arial"/>
          <w:color w:val="FF0000"/>
        </w:rPr>
        <w:t xml:space="preserve"> </w:t>
      </w:r>
      <w:r w:rsidRPr="00E755A2">
        <w:rPr>
          <w:rFonts w:ascii="Arial" w:hAnsi="Arial" w:cs="Arial"/>
        </w:rPr>
        <w:t xml:space="preserve">2017). Histopathological findings such as bacterial emboli, vascular damage, and inflammatory responses reflect systemic dissemination of infection and are essential for definitive diagnosis (Kumar </w:t>
      </w:r>
      <w:r w:rsidR="000D2DE5" w:rsidRPr="000D2DE5">
        <w:rPr>
          <w:rFonts w:ascii="Arial" w:hAnsi="Arial" w:cs="Arial"/>
          <w:i/>
          <w:iCs/>
        </w:rPr>
        <w:t>et al</w:t>
      </w:r>
      <w:r w:rsidRPr="00E755A2">
        <w:rPr>
          <w:rFonts w:ascii="Arial" w:hAnsi="Arial" w:cs="Arial"/>
        </w:rPr>
        <w:t>. 2020).</w:t>
      </w:r>
    </w:p>
    <w:p w14:paraId="6ED6E41C" w14:textId="32EDFA45" w:rsidR="00E755A2" w:rsidRPr="00E755A2" w:rsidRDefault="00E755A2" w:rsidP="00415877">
      <w:pPr>
        <w:spacing w:line="480" w:lineRule="auto"/>
        <w:ind w:firstLine="720"/>
        <w:jc w:val="both"/>
        <w:rPr>
          <w:rFonts w:ascii="Arial" w:hAnsi="Arial" w:cs="Arial"/>
        </w:rPr>
      </w:pPr>
      <w:r w:rsidRPr="00E755A2">
        <w:rPr>
          <w:rFonts w:ascii="Arial" w:hAnsi="Arial" w:cs="Arial"/>
        </w:rPr>
        <w:t>Despite the clinical importance of septic</w:t>
      </w:r>
      <w:r w:rsidR="00415877">
        <w:rPr>
          <w:rFonts w:ascii="Arial" w:hAnsi="Arial" w:cs="Arial"/>
        </w:rPr>
        <w:t>a</w:t>
      </w:r>
      <w:r w:rsidRPr="00E755A2">
        <w:rPr>
          <w:rFonts w:ascii="Arial" w:hAnsi="Arial" w:cs="Arial"/>
        </w:rPr>
        <w:t>emia in captive carnivores, detailed studies integrating h</w:t>
      </w:r>
      <w:r w:rsidR="00415877">
        <w:rPr>
          <w:rFonts w:ascii="Arial" w:hAnsi="Arial" w:cs="Arial"/>
        </w:rPr>
        <w:t>a</w:t>
      </w:r>
      <w:r w:rsidRPr="00E755A2">
        <w:rPr>
          <w:rFonts w:ascii="Arial" w:hAnsi="Arial" w:cs="Arial"/>
        </w:rPr>
        <w:t>ematological, gross, and histopathological findings in lions are scarce, with most reports focusing on isolated aspects of disease (</w:t>
      </w:r>
      <w:proofErr w:type="spellStart"/>
      <w:r w:rsidRPr="00E755A2">
        <w:rPr>
          <w:rFonts w:ascii="Arial" w:hAnsi="Arial" w:cs="Arial"/>
        </w:rPr>
        <w:t>Terio</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xml:space="preserve">). A comprehensive clinicopathological approach is therefore essential to improve diagnostic accuracy, enhance disease surveillance, and develop effective preventive and therapeutic strategies in zoological medicine (Miller </w:t>
      </w:r>
      <w:r w:rsidR="000D2DE5" w:rsidRPr="000D2DE5">
        <w:rPr>
          <w:rFonts w:ascii="Arial" w:hAnsi="Arial" w:cs="Arial"/>
          <w:i/>
          <w:iCs/>
        </w:rPr>
        <w:t>et al</w:t>
      </w:r>
      <w:r w:rsidRPr="00E755A2">
        <w:rPr>
          <w:rFonts w:ascii="Arial" w:hAnsi="Arial" w:cs="Arial"/>
        </w:rPr>
        <w:t>. 2015</w:t>
      </w:r>
      <w:r w:rsidR="00055DE5" w:rsidRPr="00055DE5">
        <w:rPr>
          <w:rFonts w:ascii="Arial" w:hAnsi="Arial" w:cs="Arial"/>
          <w:color w:val="FF0000"/>
        </w:rPr>
        <w:t xml:space="preserve"> </w:t>
      </w:r>
      <w:r w:rsidR="00055DE5">
        <w:rPr>
          <w:rFonts w:ascii="Arial" w:hAnsi="Arial" w:cs="Arial"/>
          <w:color w:val="FF0000"/>
        </w:rPr>
        <w:t>or 2014</w:t>
      </w:r>
      <w:r w:rsidR="00055DE5" w:rsidRPr="008623C6">
        <w:rPr>
          <w:rFonts w:ascii="Arial" w:hAnsi="Arial" w:cs="Arial"/>
          <w:color w:val="FF0000"/>
        </w:rPr>
        <w:t xml:space="preserve"> like in references</w:t>
      </w:r>
      <w:proofErr w:type="gramStart"/>
      <w:r w:rsidR="00055DE5" w:rsidRPr="008623C6">
        <w:rPr>
          <w:rFonts w:ascii="Arial" w:hAnsi="Arial" w:cs="Arial"/>
          <w:color w:val="FF0000"/>
        </w:rPr>
        <w:t>?</w:t>
      </w:r>
      <w:r w:rsidRPr="00E755A2">
        <w:rPr>
          <w:rFonts w:ascii="Arial" w:hAnsi="Arial" w:cs="Arial"/>
        </w:rPr>
        <w:t>;</w:t>
      </w:r>
      <w:proofErr w:type="gramEnd"/>
      <w:r w:rsidRPr="00E755A2">
        <w:rPr>
          <w:rFonts w:ascii="Arial" w:hAnsi="Arial" w:cs="Arial"/>
        </w:rPr>
        <w:t xml:space="preserve"> </w:t>
      </w:r>
      <w:r w:rsidR="008B1BFB" w:rsidRPr="000D6E69">
        <w:rPr>
          <w:rFonts w:ascii="Arial" w:hAnsi="Arial" w:cs="Arial"/>
        </w:rPr>
        <w:t>Stephen C</w:t>
      </w:r>
      <w:r w:rsidRPr="00E755A2">
        <w:rPr>
          <w:rFonts w:ascii="Arial" w:hAnsi="Arial" w:cs="Arial"/>
        </w:rPr>
        <w:t>. 201</w:t>
      </w:r>
      <w:r w:rsidR="008B1BFB" w:rsidRPr="000D6E69">
        <w:rPr>
          <w:rFonts w:ascii="Arial" w:hAnsi="Arial" w:cs="Arial"/>
        </w:rPr>
        <w:t>4</w:t>
      </w:r>
      <w:r w:rsidRPr="00E755A2">
        <w:rPr>
          <w:rFonts w:ascii="Arial" w:hAnsi="Arial" w:cs="Arial"/>
        </w:rPr>
        <w:t>).</w:t>
      </w:r>
    </w:p>
    <w:p w14:paraId="44FA0088" w14:textId="77777777"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The present study was undertaken to investigate the clinicopathological and pathomorphological alterations associated with systemic bacterial </w:t>
      </w:r>
      <w:proofErr w:type="spellStart"/>
      <w:r w:rsidRPr="00E755A2">
        <w:rPr>
          <w:rFonts w:ascii="Arial" w:hAnsi="Arial" w:cs="Arial"/>
        </w:rPr>
        <w:t>septicemia</w:t>
      </w:r>
      <w:proofErr w:type="spellEnd"/>
      <w:r w:rsidRPr="00E755A2">
        <w:rPr>
          <w:rFonts w:ascii="Arial" w:hAnsi="Arial" w:cs="Arial"/>
        </w:rPr>
        <w:t xml:space="preserve"> in a captive lion, with emphasis on correlating </w:t>
      </w:r>
      <w:proofErr w:type="spellStart"/>
      <w:r w:rsidRPr="00E755A2">
        <w:rPr>
          <w:rFonts w:ascii="Arial" w:hAnsi="Arial" w:cs="Arial"/>
        </w:rPr>
        <w:t>hematological</w:t>
      </w:r>
      <w:proofErr w:type="spellEnd"/>
      <w:r w:rsidRPr="00E755A2">
        <w:rPr>
          <w:rFonts w:ascii="Arial" w:hAnsi="Arial" w:cs="Arial"/>
        </w:rPr>
        <w:t xml:space="preserve"> findings with gross and microscopic lesions to better understand the multisystemic impact of the disease.</w:t>
      </w:r>
    </w:p>
    <w:p w14:paraId="4F5D733E" w14:textId="3BB2059E" w:rsidR="004B403F" w:rsidRPr="000D6E69" w:rsidRDefault="00D642C1" w:rsidP="00D642C1">
      <w:pPr>
        <w:spacing w:line="480" w:lineRule="auto"/>
        <w:rPr>
          <w:rFonts w:ascii="Arial" w:hAnsi="Arial" w:cs="Arial"/>
          <w:b/>
          <w:bCs/>
          <w:sz w:val="22"/>
          <w:szCs w:val="22"/>
        </w:rPr>
      </w:pPr>
      <w:r w:rsidRPr="000D6E69">
        <w:rPr>
          <w:rFonts w:ascii="Arial" w:hAnsi="Arial" w:cs="Arial"/>
          <w:b/>
          <w:bCs/>
          <w:sz w:val="22"/>
          <w:szCs w:val="22"/>
        </w:rPr>
        <w:t>2. MATERIALS AND METHODS</w:t>
      </w:r>
    </w:p>
    <w:p w14:paraId="0386C582"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2.1 Case History and Study Location</w:t>
      </w:r>
    </w:p>
    <w:p w14:paraId="6453AEC4" w14:textId="56B4A9F2" w:rsidR="00D642C1" w:rsidRPr="000D6E69" w:rsidRDefault="00D642C1" w:rsidP="00415877">
      <w:pPr>
        <w:spacing w:line="480" w:lineRule="auto"/>
        <w:ind w:firstLine="720"/>
        <w:jc w:val="both"/>
        <w:rPr>
          <w:rFonts w:ascii="Arial" w:hAnsi="Arial" w:cs="Arial"/>
        </w:rPr>
      </w:pPr>
      <w:r w:rsidRPr="00D642C1">
        <w:rPr>
          <w:rFonts w:ascii="Arial" w:hAnsi="Arial" w:cs="Arial"/>
        </w:rPr>
        <w:t>The present study was conducted on an adult 14-year-old male African lion (</w:t>
      </w:r>
      <w:proofErr w:type="spellStart"/>
      <w:r w:rsidRPr="00D642C1">
        <w:rPr>
          <w:rFonts w:ascii="Arial" w:hAnsi="Arial" w:cs="Arial"/>
          <w:i/>
          <w:iCs/>
        </w:rPr>
        <w:t>Panthera</w:t>
      </w:r>
      <w:proofErr w:type="spellEnd"/>
      <w:r w:rsidRPr="00D642C1">
        <w:rPr>
          <w:rFonts w:ascii="Arial" w:hAnsi="Arial" w:cs="Arial"/>
          <w:i/>
          <w:iCs/>
        </w:rPr>
        <w:t xml:space="preserve"> </w:t>
      </w:r>
      <w:proofErr w:type="spellStart"/>
      <w:r w:rsidRPr="00D642C1">
        <w:rPr>
          <w:rFonts w:ascii="Arial" w:hAnsi="Arial" w:cs="Arial"/>
          <w:i/>
          <w:iCs/>
        </w:rPr>
        <w:t>leo</w:t>
      </w:r>
      <w:proofErr w:type="spellEnd"/>
      <w:r w:rsidRPr="00D642C1">
        <w:rPr>
          <w:rFonts w:ascii="Arial" w:hAnsi="Arial" w:cs="Arial"/>
        </w:rPr>
        <w:t xml:space="preserve">) maintained at </w:t>
      </w:r>
      <w:proofErr w:type="spellStart"/>
      <w:r w:rsidRPr="00D642C1">
        <w:rPr>
          <w:rFonts w:ascii="Arial" w:hAnsi="Arial" w:cs="Arial"/>
        </w:rPr>
        <w:t>Rajgir</w:t>
      </w:r>
      <w:proofErr w:type="spellEnd"/>
      <w:r w:rsidRPr="00D642C1">
        <w:rPr>
          <w:rFonts w:ascii="Arial" w:hAnsi="Arial" w:cs="Arial"/>
        </w:rPr>
        <w:t xml:space="preserve"> Zoo Safari, </w:t>
      </w:r>
      <w:proofErr w:type="spellStart"/>
      <w:r w:rsidRPr="00D642C1">
        <w:rPr>
          <w:rFonts w:ascii="Arial" w:hAnsi="Arial" w:cs="Arial"/>
        </w:rPr>
        <w:t>Nalanda</w:t>
      </w:r>
      <w:proofErr w:type="spellEnd"/>
      <w:r w:rsidRPr="00D642C1">
        <w:rPr>
          <w:rFonts w:ascii="Arial" w:hAnsi="Arial" w:cs="Arial"/>
        </w:rPr>
        <w:t>, Bihar, India. The animal was reported with progressive deterioration in health characterized by reduced appetite, lethargy and gradual weight loss over several days. Despite administration of symptomatic treatment, the condition worsened and the animal eventually succumbed.</w:t>
      </w:r>
    </w:p>
    <w:p w14:paraId="5AEDFC86"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2.2 Clinical History and Ante-mortem Findings</w:t>
      </w:r>
    </w:p>
    <w:p w14:paraId="76FD8ADA" w14:textId="50CAA4D9" w:rsidR="00D642C1" w:rsidRDefault="00D642C1" w:rsidP="00415877">
      <w:pPr>
        <w:spacing w:line="480" w:lineRule="auto"/>
        <w:ind w:firstLine="720"/>
        <w:jc w:val="both"/>
        <w:rPr>
          <w:rFonts w:ascii="Arial" w:hAnsi="Arial" w:cs="Arial"/>
        </w:rPr>
      </w:pPr>
      <w:r w:rsidRPr="00D642C1">
        <w:rPr>
          <w:rFonts w:ascii="Arial" w:hAnsi="Arial" w:cs="Arial"/>
        </w:rPr>
        <w:lastRenderedPageBreak/>
        <w:t>Detailed clinical evaluation prior to death revealed signs of dehydration, lethargy, mild dyspnoea and intermittent abdominal discomfort. Clinical examination showed pale mucous membranes, tachypnoea, weak pulse quality and mild abdominal distension. H</w:t>
      </w:r>
      <w:r w:rsidR="000D2DE5">
        <w:rPr>
          <w:rFonts w:ascii="Arial" w:hAnsi="Arial" w:cs="Arial"/>
        </w:rPr>
        <w:t>a</w:t>
      </w:r>
      <w:r w:rsidRPr="00D642C1">
        <w:rPr>
          <w:rFonts w:ascii="Arial" w:hAnsi="Arial" w:cs="Arial"/>
        </w:rPr>
        <w:t xml:space="preserve">ematological analysis revealed marked neutrophilic </w:t>
      </w:r>
      <w:r w:rsidR="000D2DE5" w:rsidRPr="00D642C1">
        <w:rPr>
          <w:rFonts w:ascii="Arial" w:hAnsi="Arial" w:cs="Arial"/>
        </w:rPr>
        <w:t>leucocytosis</w:t>
      </w:r>
      <w:r w:rsidRPr="00D642C1">
        <w:rPr>
          <w:rFonts w:ascii="Arial" w:hAnsi="Arial" w:cs="Arial"/>
        </w:rPr>
        <w:t xml:space="preserve"> with a left shift, lymphopenia and thrombocytopenia</w:t>
      </w:r>
      <w:r w:rsidR="000D2DE5">
        <w:rPr>
          <w:rFonts w:ascii="Arial" w:hAnsi="Arial" w:cs="Arial"/>
        </w:rPr>
        <w:t xml:space="preserve"> (Table no. 1)</w:t>
      </w:r>
      <w:r w:rsidRPr="00D642C1">
        <w:rPr>
          <w:rFonts w:ascii="Arial" w:hAnsi="Arial" w:cs="Arial"/>
        </w:rPr>
        <w:t xml:space="preserve">. Serum biochemical analysis indicated elevated levels of alanine aminotransferase (ALT) and aspartate aminotransferase (AST), mild </w:t>
      </w:r>
      <w:proofErr w:type="spellStart"/>
      <w:r w:rsidRPr="00D642C1">
        <w:rPr>
          <w:rFonts w:ascii="Arial" w:hAnsi="Arial" w:cs="Arial"/>
        </w:rPr>
        <w:t>azotemia</w:t>
      </w:r>
      <w:proofErr w:type="spellEnd"/>
      <w:r w:rsidRPr="00D642C1">
        <w:rPr>
          <w:rFonts w:ascii="Arial" w:hAnsi="Arial" w:cs="Arial"/>
        </w:rPr>
        <w:t xml:space="preserve"> and hypoalbuminemia, suggestive of systemic inflammatory response and early septic shock</w:t>
      </w:r>
      <w:r w:rsidR="000D2DE5">
        <w:rPr>
          <w:rFonts w:ascii="Arial" w:hAnsi="Arial" w:cs="Arial"/>
        </w:rPr>
        <w:t xml:space="preserve"> (Table no. 2)</w:t>
      </w:r>
      <w:r w:rsidRPr="00D642C1">
        <w:rPr>
          <w:rFonts w:ascii="Arial" w:hAnsi="Arial" w:cs="Arial"/>
        </w:rPr>
        <w:t>.</w:t>
      </w:r>
    </w:p>
    <w:p w14:paraId="716DED0F" w14:textId="77777777" w:rsidR="001833FA" w:rsidRPr="000D6E69" w:rsidRDefault="001833FA" w:rsidP="001833FA">
      <w:pPr>
        <w:spacing w:line="480" w:lineRule="auto"/>
        <w:jc w:val="both"/>
        <w:rPr>
          <w:rFonts w:ascii="Arial" w:hAnsi="Arial" w:cs="Arial"/>
        </w:rPr>
      </w:pPr>
      <w:r w:rsidRPr="000D6E69">
        <w:rPr>
          <w:rFonts w:ascii="Arial" w:hAnsi="Arial" w:cs="Arial"/>
          <w:b/>
          <w:bCs/>
        </w:rPr>
        <w:t>Table no. 1-</w:t>
      </w:r>
      <w:r w:rsidRPr="000D6E69">
        <w:rPr>
          <w:rFonts w:ascii="Arial" w:hAnsi="Arial" w:cs="Arial"/>
        </w:rPr>
        <w:t xml:space="preserve"> Haematological profiles of Asiatic Lion suffering from Septicaemia.</w:t>
      </w:r>
    </w:p>
    <w:tbl>
      <w:tblPr>
        <w:tblStyle w:val="TableGrid"/>
        <w:tblW w:w="0" w:type="auto"/>
        <w:jc w:val="center"/>
        <w:tblLook w:val="04A0" w:firstRow="1" w:lastRow="0" w:firstColumn="1" w:lastColumn="0" w:noHBand="0" w:noVBand="1"/>
      </w:tblPr>
      <w:tblGrid>
        <w:gridCol w:w="2254"/>
        <w:gridCol w:w="2254"/>
        <w:gridCol w:w="2254"/>
        <w:gridCol w:w="2254"/>
      </w:tblGrid>
      <w:tr w:rsidR="001833FA" w:rsidRPr="000D6E69" w14:paraId="0E160155" w14:textId="77777777" w:rsidTr="007F4BD7">
        <w:trPr>
          <w:jc w:val="center"/>
        </w:trPr>
        <w:tc>
          <w:tcPr>
            <w:tcW w:w="2254" w:type="dxa"/>
            <w:vAlign w:val="center"/>
          </w:tcPr>
          <w:p w14:paraId="212C42B3"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3A079662"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502100C5"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1D27773C"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338B5E4D" w14:textId="77777777" w:rsidTr="007F4BD7">
        <w:trPr>
          <w:jc w:val="center"/>
        </w:trPr>
        <w:tc>
          <w:tcPr>
            <w:tcW w:w="2254" w:type="dxa"/>
            <w:vAlign w:val="center"/>
          </w:tcPr>
          <w:p w14:paraId="7D3DC6C2" w14:textId="77777777" w:rsidR="001833FA" w:rsidRPr="000D6E69" w:rsidRDefault="001833FA" w:rsidP="007F4BD7">
            <w:pPr>
              <w:spacing w:line="480" w:lineRule="auto"/>
              <w:jc w:val="center"/>
              <w:rPr>
                <w:rFonts w:ascii="Arial" w:hAnsi="Arial" w:cs="Arial"/>
              </w:rPr>
            </w:pPr>
            <w:r w:rsidRPr="000D6E69">
              <w:rPr>
                <w:rFonts w:ascii="Arial" w:hAnsi="Arial" w:cs="Arial"/>
              </w:rPr>
              <w:t>H</w:t>
            </w:r>
            <w:r>
              <w:rPr>
                <w:rFonts w:ascii="Arial" w:hAnsi="Arial" w:cs="Arial"/>
              </w:rPr>
              <w:t>a</w:t>
            </w:r>
            <w:r w:rsidRPr="000D6E69">
              <w:rPr>
                <w:rFonts w:ascii="Arial" w:hAnsi="Arial" w:cs="Arial"/>
              </w:rPr>
              <w:t>emoglobin (g/dL)</w:t>
            </w:r>
          </w:p>
        </w:tc>
        <w:tc>
          <w:tcPr>
            <w:tcW w:w="2254" w:type="dxa"/>
            <w:vAlign w:val="center"/>
          </w:tcPr>
          <w:p w14:paraId="45FEF91C" w14:textId="77777777" w:rsidR="001833FA" w:rsidRPr="000D6E69" w:rsidRDefault="001833FA" w:rsidP="007F4BD7">
            <w:pPr>
              <w:spacing w:line="480" w:lineRule="auto"/>
              <w:jc w:val="center"/>
              <w:rPr>
                <w:rFonts w:ascii="Arial" w:hAnsi="Arial" w:cs="Arial"/>
              </w:rPr>
            </w:pPr>
            <w:r w:rsidRPr="000D6E69">
              <w:rPr>
                <w:rFonts w:ascii="Arial" w:hAnsi="Arial" w:cs="Arial"/>
              </w:rPr>
              <w:t>9.2</w:t>
            </w:r>
          </w:p>
        </w:tc>
        <w:tc>
          <w:tcPr>
            <w:tcW w:w="2254" w:type="dxa"/>
            <w:vAlign w:val="center"/>
          </w:tcPr>
          <w:p w14:paraId="61A79218" w14:textId="77777777" w:rsidR="001833FA" w:rsidRPr="000D6E69" w:rsidRDefault="001833FA" w:rsidP="007F4BD7">
            <w:pPr>
              <w:spacing w:line="480" w:lineRule="auto"/>
              <w:jc w:val="center"/>
              <w:rPr>
                <w:rFonts w:ascii="Arial" w:hAnsi="Arial" w:cs="Arial"/>
              </w:rPr>
            </w:pPr>
            <w:r w:rsidRPr="000D6E69">
              <w:rPr>
                <w:rFonts w:ascii="Arial" w:hAnsi="Arial" w:cs="Arial"/>
              </w:rPr>
              <w:t>12–18</w:t>
            </w:r>
          </w:p>
        </w:tc>
        <w:tc>
          <w:tcPr>
            <w:tcW w:w="2254" w:type="dxa"/>
            <w:vAlign w:val="center"/>
          </w:tcPr>
          <w:p w14:paraId="749C8446" w14:textId="77777777" w:rsidR="001833FA" w:rsidRPr="000D6E69" w:rsidRDefault="001833FA" w:rsidP="007F4BD7">
            <w:pPr>
              <w:spacing w:line="480" w:lineRule="auto"/>
              <w:jc w:val="center"/>
              <w:rPr>
                <w:rFonts w:ascii="Arial" w:hAnsi="Arial" w:cs="Arial"/>
              </w:rPr>
            </w:pPr>
            <w:r w:rsidRPr="000D6E69">
              <w:rPr>
                <w:rFonts w:ascii="Arial" w:hAnsi="Arial" w:cs="Arial"/>
              </w:rPr>
              <w:t>↓ Mild–moderate an</w:t>
            </w:r>
            <w:r>
              <w:rPr>
                <w:rFonts w:ascii="Arial" w:hAnsi="Arial" w:cs="Arial"/>
              </w:rPr>
              <w:t>a</w:t>
            </w:r>
            <w:r w:rsidRPr="000D6E69">
              <w:rPr>
                <w:rFonts w:ascii="Arial" w:hAnsi="Arial" w:cs="Arial"/>
              </w:rPr>
              <w:t>emia</w:t>
            </w:r>
          </w:p>
        </w:tc>
      </w:tr>
      <w:tr w:rsidR="001833FA" w:rsidRPr="000D6E69" w14:paraId="6A94897C" w14:textId="77777777" w:rsidTr="007F4BD7">
        <w:trPr>
          <w:jc w:val="center"/>
        </w:trPr>
        <w:tc>
          <w:tcPr>
            <w:tcW w:w="2254" w:type="dxa"/>
            <w:vAlign w:val="center"/>
          </w:tcPr>
          <w:p w14:paraId="04AD86F8" w14:textId="77777777" w:rsidR="001833FA" w:rsidRPr="000D6E69" w:rsidRDefault="001833FA" w:rsidP="007F4BD7">
            <w:pPr>
              <w:spacing w:line="480" w:lineRule="auto"/>
              <w:jc w:val="center"/>
              <w:rPr>
                <w:rFonts w:ascii="Arial" w:hAnsi="Arial" w:cs="Arial"/>
              </w:rPr>
            </w:pPr>
            <w:r w:rsidRPr="000D6E69">
              <w:rPr>
                <w:rFonts w:ascii="Arial" w:hAnsi="Arial" w:cs="Arial"/>
              </w:rPr>
              <w:t>Packed Cell Volume (%)</w:t>
            </w:r>
          </w:p>
        </w:tc>
        <w:tc>
          <w:tcPr>
            <w:tcW w:w="2254" w:type="dxa"/>
            <w:vAlign w:val="center"/>
          </w:tcPr>
          <w:p w14:paraId="101F8727" w14:textId="77777777" w:rsidR="001833FA" w:rsidRPr="000D6E69" w:rsidRDefault="001833FA" w:rsidP="007F4BD7">
            <w:pPr>
              <w:spacing w:line="480" w:lineRule="auto"/>
              <w:jc w:val="center"/>
              <w:rPr>
                <w:rFonts w:ascii="Arial" w:hAnsi="Arial" w:cs="Arial"/>
              </w:rPr>
            </w:pPr>
            <w:r w:rsidRPr="000D6E69">
              <w:rPr>
                <w:rFonts w:ascii="Arial" w:hAnsi="Arial" w:cs="Arial"/>
              </w:rPr>
              <w:t>26</w:t>
            </w:r>
          </w:p>
        </w:tc>
        <w:tc>
          <w:tcPr>
            <w:tcW w:w="2254" w:type="dxa"/>
            <w:vAlign w:val="center"/>
          </w:tcPr>
          <w:p w14:paraId="24909958" w14:textId="77777777" w:rsidR="001833FA" w:rsidRPr="000D6E69" w:rsidRDefault="001833FA" w:rsidP="007F4BD7">
            <w:pPr>
              <w:spacing w:line="480" w:lineRule="auto"/>
              <w:jc w:val="center"/>
              <w:rPr>
                <w:rFonts w:ascii="Arial" w:hAnsi="Arial" w:cs="Arial"/>
              </w:rPr>
            </w:pPr>
            <w:r w:rsidRPr="000D6E69">
              <w:rPr>
                <w:rFonts w:ascii="Arial" w:hAnsi="Arial" w:cs="Arial"/>
              </w:rPr>
              <w:t>35–48</w:t>
            </w:r>
          </w:p>
        </w:tc>
        <w:tc>
          <w:tcPr>
            <w:tcW w:w="2254" w:type="dxa"/>
            <w:vAlign w:val="center"/>
          </w:tcPr>
          <w:p w14:paraId="5A5784F5" w14:textId="77777777" w:rsidR="001833FA" w:rsidRPr="000D6E69" w:rsidRDefault="001833FA" w:rsidP="007F4BD7">
            <w:pPr>
              <w:spacing w:line="480" w:lineRule="auto"/>
              <w:jc w:val="center"/>
              <w:rPr>
                <w:rFonts w:ascii="Arial" w:hAnsi="Arial" w:cs="Arial"/>
              </w:rPr>
            </w:pPr>
            <w:r w:rsidRPr="000D6E69">
              <w:rPr>
                <w:rFonts w:ascii="Arial" w:hAnsi="Arial" w:cs="Arial"/>
              </w:rPr>
              <w:t>↓ Normocytic, normochromic an</w:t>
            </w:r>
            <w:r>
              <w:rPr>
                <w:rFonts w:ascii="Arial" w:hAnsi="Arial" w:cs="Arial"/>
              </w:rPr>
              <w:t>a</w:t>
            </w:r>
            <w:r w:rsidRPr="000D6E69">
              <w:rPr>
                <w:rFonts w:ascii="Arial" w:hAnsi="Arial" w:cs="Arial"/>
              </w:rPr>
              <w:t>emia</w:t>
            </w:r>
          </w:p>
        </w:tc>
      </w:tr>
      <w:tr w:rsidR="001833FA" w:rsidRPr="000D6E69" w14:paraId="45FDC52C" w14:textId="77777777" w:rsidTr="007F4BD7">
        <w:trPr>
          <w:jc w:val="center"/>
        </w:trPr>
        <w:tc>
          <w:tcPr>
            <w:tcW w:w="2254" w:type="dxa"/>
            <w:vAlign w:val="center"/>
          </w:tcPr>
          <w:p w14:paraId="5F6B5C1F" w14:textId="77777777" w:rsidR="001833FA" w:rsidRPr="000D6E69" w:rsidRDefault="001833FA" w:rsidP="007F4BD7">
            <w:pPr>
              <w:spacing w:line="480" w:lineRule="auto"/>
              <w:jc w:val="center"/>
              <w:rPr>
                <w:rFonts w:ascii="Arial" w:hAnsi="Arial" w:cs="Arial"/>
              </w:rPr>
            </w:pPr>
            <w:r w:rsidRPr="000D6E69">
              <w:rPr>
                <w:rFonts w:ascii="Arial" w:hAnsi="Arial" w:cs="Arial"/>
              </w:rPr>
              <w:t>RBC Count (×10⁶/µL)</w:t>
            </w:r>
          </w:p>
        </w:tc>
        <w:tc>
          <w:tcPr>
            <w:tcW w:w="2254" w:type="dxa"/>
            <w:vAlign w:val="center"/>
          </w:tcPr>
          <w:p w14:paraId="34B9F7B1" w14:textId="77777777" w:rsidR="001833FA" w:rsidRPr="000D6E69" w:rsidRDefault="001833FA" w:rsidP="007F4BD7">
            <w:pPr>
              <w:spacing w:line="480" w:lineRule="auto"/>
              <w:jc w:val="center"/>
              <w:rPr>
                <w:rFonts w:ascii="Arial" w:hAnsi="Arial" w:cs="Arial"/>
              </w:rPr>
            </w:pPr>
            <w:r w:rsidRPr="000D6E69">
              <w:rPr>
                <w:rFonts w:ascii="Arial" w:hAnsi="Arial" w:cs="Arial"/>
              </w:rPr>
              <w:t>4.7</w:t>
            </w:r>
          </w:p>
        </w:tc>
        <w:tc>
          <w:tcPr>
            <w:tcW w:w="2254" w:type="dxa"/>
            <w:vAlign w:val="center"/>
          </w:tcPr>
          <w:p w14:paraId="5D600064" w14:textId="77777777" w:rsidR="001833FA" w:rsidRPr="000D6E69" w:rsidRDefault="001833FA" w:rsidP="007F4BD7">
            <w:pPr>
              <w:spacing w:line="480" w:lineRule="auto"/>
              <w:jc w:val="center"/>
              <w:rPr>
                <w:rFonts w:ascii="Arial" w:hAnsi="Arial" w:cs="Arial"/>
              </w:rPr>
            </w:pPr>
            <w:r w:rsidRPr="000D6E69">
              <w:rPr>
                <w:rFonts w:ascii="Arial" w:hAnsi="Arial" w:cs="Arial"/>
              </w:rPr>
              <w:t>6.0–9.0</w:t>
            </w:r>
          </w:p>
        </w:tc>
        <w:tc>
          <w:tcPr>
            <w:tcW w:w="2254" w:type="dxa"/>
            <w:vAlign w:val="center"/>
          </w:tcPr>
          <w:p w14:paraId="46FBD3EB" w14:textId="77777777" w:rsidR="001833FA" w:rsidRPr="000D6E69" w:rsidRDefault="001833FA" w:rsidP="007F4BD7">
            <w:pPr>
              <w:spacing w:line="480" w:lineRule="auto"/>
              <w:jc w:val="center"/>
              <w:rPr>
                <w:rFonts w:ascii="Arial" w:hAnsi="Arial" w:cs="Arial"/>
              </w:rPr>
            </w:pPr>
            <w:r w:rsidRPr="000D6E69">
              <w:rPr>
                <w:rFonts w:ascii="Arial" w:hAnsi="Arial" w:cs="Arial"/>
              </w:rPr>
              <w:t>↓ An</w:t>
            </w:r>
            <w:r>
              <w:rPr>
                <w:rFonts w:ascii="Arial" w:hAnsi="Arial" w:cs="Arial"/>
              </w:rPr>
              <w:t>a</w:t>
            </w:r>
            <w:r w:rsidRPr="000D6E69">
              <w:rPr>
                <w:rFonts w:ascii="Arial" w:hAnsi="Arial" w:cs="Arial"/>
              </w:rPr>
              <w:t xml:space="preserve">emia </w:t>
            </w:r>
          </w:p>
        </w:tc>
      </w:tr>
      <w:tr w:rsidR="001833FA" w:rsidRPr="000D6E69" w14:paraId="54565DD0" w14:textId="77777777" w:rsidTr="007F4BD7">
        <w:trPr>
          <w:jc w:val="center"/>
        </w:trPr>
        <w:tc>
          <w:tcPr>
            <w:tcW w:w="2254" w:type="dxa"/>
            <w:vAlign w:val="center"/>
          </w:tcPr>
          <w:p w14:paraId="33820AEB" w14:textId="77777777" w:rsidR="001833FA" w:rsidRPr="000D6E69" w:rsidRDefault="001833FA" w:rsidP="007F4BD7">
            <w:pPr>
              <w:spacing w:line="480" w:lineRule="auto"/>
              <w:jc w:val="center"/>
              <w:rPr>
                <w:rFonts w:ascii="Arial" w:hAnsi="Arial" w:cs="Arial"/>
              </w:rPr>
            </w:pPr>
            <w:r w:rsidRPr="000D6E69">
              <w:rPr>
                <w:rFonts w:ascii="Arial" w:hAnsi="Arial" w:cs="Arial"/>
              </w:rPr>
              <w:t>WBC Count (×10³/µL)</w:t>
            </w:r>
          </w:p>
        </w:tc>
        <w:tc>
          <w:tcPr>
            <w:tcW w:w="2254" w:type="dxa"/>
            <w:vAlign w:val="center"/>
          </w:tcPr>
          <w:p w14:paraId="1EE99C5C" w14:textId="77777777" w:rsidR="001833FA" w:rsidRPr="000D6E69" w:rsidRDefault="001833FA" w:rsidP="007F4BD7">
            <w:pPr>
              <w:spacing w:line="480" w:lineRule="auto"/>
              <w:jc w:val="center"/>
              <w:rPr>
                <w:rFonts w:ascii="Arial" w:hAnsi="Arial" w:cs="Arial"/>
              </w:rPr>
            </w:pPr>
            <w:r w:rsidRPr="000D6E69">
              <w:rPr>
                <w:rFonts w:ascii="Arial" w:hAnsi="Arial" w:cs="Arial"/>
              </w:rPr>
              <w:t>28.5</w:t>
            </w:r>
          </w:p>
        </w:tc>
        <w:tc>
          <w:tcPr>
            <w:tcW w:w="2254" w:type="dxa"/>
            <w:vAlign w:val="center"/>
          </w:tcPr>
          <w:p w14:paraId="032037BD" w14:textId="77777777" w:rsidR="001833FA" w:rsidRPr="000D6E69" w:rsidRDefault="001833FA" w:rsidP="007F4BD7">
            <w:pPr>
              <w:spacing w:line="480" w:lineRule="auto"/>
              <w:jc w:val="center"/>
              <w:rPr>
                <w:rFonts w:ascii="Arial" w:hAnsi="Arial" w:cs="Arial"/>
              </w:rPr>
            </w:pPr>
            <w:r w:rsidRPr="000D6E69">
              <w:rPr>
                <w:rFonts w:ascii="Arial" w:hAnsi="Arial" w:cs="Arial"/>
              </w:rPr>
              <w:t>6–15</w:t>
            </w:r>
          </w:p>
        </w:tc>
        <w:tc>
          <w:tcPr>
            <w:tcW w:w="2254" w:type="dxa"/>
            <w:vAlign w:val="center"/>
          </w:tcPr>
          <w:p w14:paraId="0606F7A0" w14:textId="77777777" w:rsidR="001833FA" w:rsidRPr="000D6E69" w:rsidRDefault="001833FA" w:rsidP="007F4BD7">
            <w:pPr>
              <w:spacing w:line="480" w:lineRule="auto"/>
              <w:jc w:val="center"/>
              <w:rPr>
                <w:rFonts w:ascii="Arial" w:hAnsi="Arial" w:cs="Arial"/>
              </w:rPr>
            </w:pPr>
            <w:r w:rsidRPr="000D6E69">
              <w:rPr>
                <w:rFonts w:ascii="Arial" w:hAnsi="Arial" w:cs="Arial"/>
              </w:rPr>
              <w:t>↑ Marked leucocytosis</w:t>
            </w:r>
          </w:p>
        </w:tc>
      </w:tr>
      <w:tr w:rsidR="001833FA" w:rsidRPr="000D6E69" w14:paraId="0023CE56" w14:textId="77777777" w:rsidTr="007F4BD7">
        <w:trPr>
          <w:jc w:val="center"/>
        </w:trPr>
        <w:tc>
          <w:tcPr>
            <w:tcW w:w="2254" w:type="dxa"/>
            <w:vAlign w:val="center"/>
          </w:tcPr>
          <w:p w14:paraId="1059D73D" w14:textId="77777777" w:rsidR="001833FA" w:rsidRPr="000D6E69" w:rsidRDefault="001833FA" w:rsidP="007F4BD7">
            <w:pPr>
              <w:spacing w:line="480" w:lineRule="auto"/>
              <w:jc w:val="center"/>
              <w:rPr>
                <w:rFonts w:ascii="Arial" w:hAnsi="Arial" w:cs="Arial"/>
              </w:rPr>
            </w:pPr>
            <w:r w:rsidRPr="000D6E69">
              <w:rPr>
                <w:rFonts w:ascii="Arial" w:hAnsi="Arial" w:cs="Arial"/>
              </w:rPr>
              <w:t>Neutrophils (%)</w:t>
            </w:r>
          </w:p>
        </w:tc>
        <w:tc>
          <w:tcPr>
            <w:tcW w:w="2254" w:type="dxa"/>
            <w:vAlign w:val="center"/>
          </w:tcPr>
          <w:p w14:paraId="61A2EBD1" w14:textId="77777777" w:rsidR="001833FA" w:rsidRPr="000D6E69" w:rsidRDefault="001833FA" w:rsidP="007F4BD7">
            <w:pPr>
              <w:spacing w:line="480" w:lineRule="auto"/>
              <w:jc w:val="center"/>
              <w:rPr>
                <w:rFonts w:ascii="Arial" w:hAnsi="Arial" w:cs="Arial"/>
              </w:rPr>
            </w:pPr>
            <w:r w:rsidRPr="000D6E69">
              <w:rPr>
                <w:rFonts w:ascii="Arial" w:hAnsi="Arial" w:cs="Arial"/>
              </w:rPr>
              <w:t>86</w:t>
            </w:r>
          </w:p>
        </w:tc>
        <w:tc>
          <w:tcPr>
            <w:tcW w:w="2254" w:type="dxa"/>
            <w:vAlign w:val="center"/>
          </w:tcPr>
          <w:p w14:paraId="423D94A8" w14:textId="77777777" w:rsidR="001833FA" w:rsidRPr="000D6E69" w:rsidRDefault="001833FA" w:rsidP="007F4BD7">
            <w:pPr>
              <w:spacing w:line="480" w:lineRule="auto"/>
              <w:jc w:val="center"/>
              <w:rPr>
                <w:rFonts w:ascii="Arial" w:hAnsi="Arial" w:cs="Arial"/>
              </w:rPr>
            </w:pPr>
            <w:r w:rsidRPr="000D6E69">
              <w:rPr>
                <w:rFonts w:ascii="Arial" w:hAnsi="Arial" w:cs="Arial"/>
              </w:rPr>
              <w:t>40–75</w:t>
            </w:r>
          </w:p>
        </w:tc>
        <w:tc>
          <w:tcPr>
            <w:tcW w:w="2254" w:type="dxa"/>
            <w:vAlign w:val="center"/>
          </w:tcPr>
          <w:p w14:paraId="4F7CC1CE" w14:textId="77777777" w:rsidR="001833FA" w:rsidRPr="000D6E69" w:rsidRDefault="001833FA" w:rsidP="007F4BD7">
            <w:pPr>
              <w:spacing w:line="480" w:lineRule="auto"/>
              <w:jc w:val="center"/>
              <w:rPr>
                <w:rFonts w:ascii="Arial" w:hAnsi="Arial" w:cs="Arial"/>
              </w:rPr>
            </w:pPr>
            <w:r w:rsidRPr="000D6E69">
              <w:rPr>
                <w:rFonts w:ascii="Arial" w:hAnsi="Arial" w:cs="Arial"/>
              </w:rPr>
              <w:t>↑ Neutrophilia with left shift</w:t>
            </w:r>
          </w:p>
        </w:tc>
      </w:tr>
      <w:tr w:rsidR="001833FA" w:rsidRPr="000D6E69" w14:paraId="63FCEA1A" w14:textId="77777777" w:rsidTr="007F4BD7">
        <w:trPr>
          <w:jc w:val="center"/>
        </w:trPr>
        <w:tc>
          <w:tcPr>
            <w:tcW w:w="2254" w:type="dxa"/>
            <w:vAlign w:val="center"/>
          </w:tcPr>
          <w:p w14:paraId="78AF6C31" w14:textId="77777777" w:rsidR="001833FA" w:rsidRPr="000D6E69" w:rsidRDefault="001833FA" w:rsidP="007F4BD7">
            <w:pPr>
              <w:spacing w:line="480" w:lineRule="auto"/>
              <w:jc w:val="center"/>
              <w:rPr>
                <w:rFonts w:ascii="Arial" w:hAnsi="Arial" w:cs="Arial"/>
              </w:rPr>
            </w:pPr>
            <w:r w:rsidRPr="000D6E69">
              <w:rPr>
                <w:rFonts w:ascii="Arial" w:hAnsi="Arial" w:cs="Arial"/>
              </w:rPr>
              <w:t>Bands (%)</w:t>
            </w:r>
          </w:p>
        </w:tc>
        <w:tc>
          <w:tcPr>
            <w:tcW w:w="2254" w:type="dxa"/>
            <w:vAlign w:val="center"/>
          </w:tcPr>
          <w:p w14:paraId="7CD6816B" w14:textId="77777777" w:rsidR="001833FA" w:rsidRPr="000D6E69" w:rsidRDefault="001833FA" w:rsidP="007F4BD7">
            <w:pPr>
              <w:spacing w:line="480" w:lineRule="auto"/>
              <w:jc w:val="center"/>
              <w:rPr>
                <w:rFonts w:ascii="Arial" w:hAnsi="Arial" w:cs="Arial"/>
              </w:rPr>
            </w:pPr>
            <w:r w:rsidRPr="000D6E69">
              <w:rPr>
                <w:rFonts w:ascii="Arial" w:hAnsi="Arial" w:cs="Arial"/>
              </w:rPr>
              <w:t>8</w:t>
            </w:r>
          </w:p>
        </w:tc>
        <w:tc>
          <w:tcPr>
            <w:tcW w:w="2254" w:type="dxa"/>
            <w:vAlign w:val="center"/>
          </w:tcPr>
          <w:p w14:paraId="4C2FEA92" w14:textId="77777777" w:rsidR="001833FA" w:rsidRPr="000D6E69" w:rsidRDefault="001833FA" w:rsidP="007F4BD7">
            <w:pPr>
              <w:spacing w:line="480" w:lineRule="auto"/>
              <w:jc w:val="center"/>
              <w:rPr>
                <w:rFonts w:ascii="Arial" w:hAnsi="Arial" w:cs="Arial"/>
              </w:rPr>
            </w:pPr>
            <w:r w:rsidRPr="000D6E69">
              <w:rPr>
                <w:rFonts w:ascii="Arial" w:hAnsi="Arial" w:cs="Arial"/>
              </w:rPr>
              <w:t>0–3</w:t>
            </w:r>
          </w:p>
        </w:tc>
        <w:tc>
          <w:tcPr>
            <w:tcW w:w="2254" w:type="dxa"/>
            <w:vAlign w:val="center"/>
          </w:tcPr>
          <w:p w14:paraId="6546B0E3" w14:textId="77777777" w:rsidR="001833FA" w:rsidRPr="000D6E69" w:rsidRDefault="001833FA" w:rsidP="007F4BD7">
            <w:pPr>
              <w:spacing w:line="480" w:lineRule="auto"/>
              <w:jc w:val="center"/>
              <w:rPr>
                <w:rFonts w:ascii="Arial" w:hAnsi="Arial" w:cs="Arial"/>
              </w:rPr>
            </w:pPr>
            <w:r w:rsidRPr="000D6E69">
              <w:rPr>
                <w:rFonts w:ascii="Arial" w:hAnsi="Arial" w:cs="Arial"/>
              </w:rPr>
              <w:t>↑ Left shift (toxic response)</w:t>
            </w:r>
          </w:p>
        </w:tc>
      </w:tr>
      <w:tr w:rsidR="001833FA" w:rsidRPr="000D6E69" w14:paraId="091F3182" w14:textId="77777777" w:rsidTr="007F4BD7">
        <w:trPr>
          <w:jc w:val="center"/>
        </w:trPr>
        <w:tc>
          <w:tcPr>
            <w:tcW w:w="2254" w:type="dxa"/>
            <w:vAlign w:val="center"/>
          </w:tcPr>
          <w:p w14:paraId="78ADC806" w14:textId="77777777" w:rsidR="001833FA" w:rsidRPr="000D6E69" w:rsidRDefault="001833FA" w:rsidP="007F4BD7">
            <w:pPr>
              <w:spacing w:line="480" w:lineRule="auto"/>
              <w:jc w:val="center"/>
              <w:rPr>
                <w:rFonts w:ascii="Arial" w:hAnsi="Arial" w:cs="Arial"/>
              </w:rPr>
            </w:pPr>
            <w:r w:rsidRPr="000D6E69">
              <w:rPr>
                <w:rFonts w:ascii="Arial" w:hAnsi="Arial" w:cs="Arial"/>
              </w:rPr>
              <w:t>Lymphocytes (%)</w:t>
            </w:r>
          </w:p>
        </w:tc>
        <w:tc>
          <w:tcPr>
            <w:tcW w:w="2254" w:type="dxa"/>
            <w:vAlign w:val="center"/>
          </w:tcPr>
          <w:p w14:paraId="3DDF938D" w14:textId="77777777" w:rsidR="001833FA" w:rsidRPr="000D6E69" w:rsidRDefault="001833FA" w:rsidP="007F4BD7">
            <w:pPr>
              <w:spacing w:line="480" w:lineRule="auto"/>
              <w:jc w:val="center"/>
              <w:rPr>
                <w:rFonts w:ascii="Arial" w:hAnsi="Arial" w:cs="Arial"/>
              </w:rPr>
            </w:pPr>
            <w:r w:rsidRPr="000D6E69">
              <w:rPr>
                <w:rFonts w:ascii="Arial" w:hAnsi="Arial" w:cs="Arial"/>
              </w:rPr>
              <w:t>6</w:t>
            </w:r>
          </w:p>
        </w:tc>
        <w:tc>
          <w:tcPr>
            <w:tcW w:w="2254" w:type="dxa"/>
            <w:vAlign w:val="center"/>
          </w:tcPr>
          <w:p w14:paraId="452C6E5A" w14:textId="77777777" w:rsidR="001833FA" w:rsidRPr="000D6E69" w:rsidRDefault="001833FA" w:rsidP="007F4BD7">
            <w:pPr>
              <w:spacing w:line="480" w:lineRule="auto"/>
              <w:jc w:val="center"/>
              <w:rPr>
                <w:rFonts w:ascii="Arial" w:hAnsi="Arial" w:cs="Arial"/>
              </w:rPr>
            </w:pPr>
            <w:r w:rsidRPr="000D6E69">
              <w:rPr>
                <w:rFonts w:ascii="Arial" w:hAnsi="Arial" w:cs="Arial"/>
              </w:rPr>
              <w:t>20–45</w:t>
            </w:r>
          </w:p>
        </w:tc>
        <w:tc>
          <w:tcPr>
            <w:tcW w:w="2254" w:type="dxa"/>
            <w:vAlign w:val="center"/>
          </w:tcPr>
          <w:p w14:paraId="54923C46" w14:textId="77777777" w:rsidR="001833FA" w:rsidRPr="000D6E69" w:rsidRDefault="001833FA" w:rsidP="007F4BD7">
            <w:pPr>
              <w:spacing w:line="480" w:lineRule="auto"/>
              <w:jc w:val="center"/>
              <w:rPr>
                <w:rFonts w:ascii="Arial" w:hAnsi="Arial" w:cs="Arial"/>
              </w:rPr>
            </w:pPr>
            <w:r w:rsidRPr="000D6E69">
              <w:rPr>
                <w:rFonts w:ascii="Arial" w:hAnsi="Arial" w:cs="Arial"/>
              </w:rPr>
              <w:t>↓ Lymphopenia</w:t>
            </w:r>
          </w:p>
        </w:tc>
      </w:tr>
      <w:tr w:rsidR="001833FA" w:rsidRPr="000D6E69" w14:paraId="66E7AFD9" w14:textId="77777777" w:rsidTr="007F4BD7">
        <w:trPr>
          <w:jc w:val="center"/>
        </w:trPr>
        <w:tc>
          <w:tcPr>
            <w:tcW w:w="2254" w:type="dxa"/>
            <w:vAlign w:val="center"/>
          </w:tcPr>
          <w:p w14:paraId="0CBB072B" w14:textId="77777777" w:rsidR="001833FA" w:rsidRPr="000D6E69" w:rsidRDefault="001833FA" w:rsidP="007F4BD7">
            <w:pPr>
              <w:spacing w:line="480" w:lineRule="auto"/>
              <w:jc w:val="center"/>
              <w:rPr>
                <w:rFonts w:ascii="Arial" w:hAnsi="Arial" w:cs="Arial"/>
              </w:rPr>
            </w:pPr>
            <w:r w:rsidRPr="000D6E69">
              <w:rPr>
                <w:rFonts w:ascii="Arial" w:hAnsi="Arial" w:cs="Arial"/>
              </w:rPr>
              <w:lastRenderedPageBreak/>
              <w:t>Monocytes (%)</w:t>
            </w:r>
          </w:p>
        </w:tc>
        <w:tc>
          <w:tcPr>
            <w:tcW w:w="2254" w:type="dxa"/>
            <w:vAlign w:val="center"/>
          </w:tcPr>
          <w:p w14:paraId="7E0EC646" w14:textId="77777777" w:rsidR="001833FA" w:rsidRPr="000D6E69" w:rsidRDefault="001833FA" w:rsidP="007F4BD7">
            <w:pPr>
              <w:spacing w:line="480" w:lineRule="auto"/>
              <w:jc w:val="center"/>
              <w:rPr>
                <w:rFonts w:ascii="Arial" w:hAnsi="Arial" w:cs="Arial"/>
              </w:rPr>
            </w:pPr>
            <w:r w:rsidRPr="000D6E69">
              <w:rPr>
                <w:rFonts w:ascii="Arial" w:hAnsi="Arial" w:cs="Arial"/>
              </w:rPr>
              <w:t>3</w:t>
            </w:r>
          </w:p>
        </w:tc>
        <w:tc>
          <w:tcPr>
            <w:tcW w:w="2254" w:type="dxa"/>
            <w:vAlign w:val="center"/>
          </w:tcPr>
          <w:p w14:paraId="17D95A7A"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0870B54B"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7B20D09C" w14:textId="77777777" w:rsidTr="007F4BD7">
        <w:trPr>
          <w:jc w:val="center"/>
        </w:trPr>
        <w:tc>
          <w:tcPr>
            <w:tcW w:w="2254" w:type="dxa"/>
            <w:vAlign w:val="center"/>
          </w:tcPr>
          <w:p w14:paraId="6151FB1C" w14:textId="77777777" w:rsidR="001833FA" w:rsidRPr="000D6E69" w:rsidRDefault="001833FA" w:rsidP="007F4BD7">
            <w:pPr>
              <w:spacing w:line="480" w:lineRule="auto"/>
              <w:jc w:val="center"/>
              <w:rPr>
                <w:rFonts w:ascii="Arial" w:hAnsi="Arial" w:cs="Arial"/>
              </w:rPr>
            </w:pPr>
            <w:r w:rsidRPr="000D6E69">
              <w:rPr>
                <w:rFonts w:ascii="Arial" w:hAnsi="Arial" w:cs="Arial"/>
              </w:rPr>
              <w:t>Eosinophils (%)</w:t>
            </w:r>
          </w:p>
        </w:tc>
        <w:tc>
          <w:tcPr>
            <w:tcW w:w="2254" w:type="dxa"/>
            <w:vAlign w:val="center"/>
          </w:tcPr>
          <w:p w14:paraId="211B54DD" w14:textId="77777777" w:rsidR="001833FA" w:rsidRPr="000D6E69" w:rsidRDefault="001833FA" w:rsidP="007F4BD7">
            <w:pPr>
              <w:spacing w:line="480" w:lineRule="auto"/>
              <w:jc w:val="center"/>
              <w:rPr>
                <w:rFonts w:ascii="Arial" w:hAnsi="Arial" w:cs="Arial"/>
              </w:rPr>
            </w:pPr>
            <w:r w:rsidRPr="000D6E69">
              <w:rPr>
                <w:rFonts w:ascii="Arial" w:hAnsi="Arial" w:cs="Arial"/>
              </w:rPr>
              <w:t>0</w:t>
            </w:r>
          </w:p>
        </w:tc>
        <w:tc>
          <w:tcPr>
            <w:tcW w:w="2254" w:type="dxa"/>
            <w:vAlign w:val="center"/>
          </w:tcPr>
          <w:p w14:paraId="30936725"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21E8CD83" w14:textId="77777777" w:rsidR="001833FA" w:rsidRPr="000D6E69" w:rsidRDefault="001833FA" w:rsidP="007F4BD7">
            <w:pPr>
              <w:spacing w:line="480" w:lineRule="auto"/>
              <w:jc w:val="center"/>
              <w:rPr>
                <w:rFonts w:ascii="Arial" w:hAnsi="Arial" w:cs="Arial"/>
              </w:rPr>
            </w:pPr>
            <w:r w:rsidRPr="000D6E69">
              <w:rPr>
                <w:rFonts w:ascii="Arial" w:hAnsi="Arial" w:cs="Arial"/>
              </w:rPr>
              <w:t>↓ Stress leukogram</w:t>
            </w:r>
          </w:p>
        </w:tc>
      </w:tr>
      <w:tr w:rsidR="001833FA" w:rsidRPr="000D6E69" w14:paraId="7037D960" w14:textId="77777777" w:rsidTr="007F4BD7">
        <w:trPr>
          <w:jc w:val="center"/>
        </w:trPr>
        <w:tc>
          <w:tcPr>
            <w:tcW w:w="2254" w:type="dxa"/>
            <w:vAlign w:val="center"/>
          </w:tcPr>
          <w:p w14:paraId="34EFEF74" w14:textId="77777777" w:rsidR="001833FA" w:rsidRPr="000D6E69" w:rsidRDefault="001833FA" w:rsidP="007F4BD7">
            <w:pPr>
              <w:spacing w:line="480" w:lineRule="auto"/>
              <w:jc w:val="center"/>
              <w:rPr>
                <w:rFonts w:ascii="Arial" w:hAnsi="Arial" w:cs="Arial"/>
              </w:rPr>
            </w:pPr>
            <w:r w:rsidRPr="000D6E69">
              <w:rPr>
                <w:rFonts w:ascii="Arial" w:hAnsi="Arial" w:cs="Arial"/>
              </w:rPr>
              <w:t>Platelets (×10³/µL)</w:t>
            </w:r>
          </w:p>
        </w:tc>
        <w:tc>
          <w:tcPr>
            <w:tcW w:w="2254" w:type="dxa"/>
            <w:vAlign w:val="center"/>
          </w:tcPr>
          <w:p w14:paraId="73C1F580" w14:textId="77777777" w:rsidR="001833FA" w:rsidRPr="000D6E69" w:rsidRDefault="001833FA" w:rsidP="007F4BD7">
            <w:pPr>
              <w:spacing w:line="480" w:lineRule="auto"/>
              <w:jc w:val="center"/>
              <w:rPr>
                <w:rFonts w:ascii="Arial" w:hAnsi="Arial" w:cs="Arial"/>
              </w:rPr>
            </w:pPr>
            <w:r w:rsidRPr="000D6E69">
              <w:rPr>
                <w:rFonts w:ascii="Arial" w:hAnsi="Arial" w:cs="Arial"/>
              </w:rPr>
              <w:t>85</w:t>
            </w:r>
          </w:p>
        </w:tc>
        <w:tc>
          <w:tcPr>
            <w:tcW w:w="2254" w:type="dxa"/>
            <w:vAlign w:val="center"/>
          </w:tcPr>
          <w:p w14:paraId="72F430D3" w14:textId="77777777" w:rsidR="001833FA" w:rsidRPr="000D6E69" w:rsidRDefault="001833FA" w:rsidP="007F4BD7">
            <w:pPr>
              <w:spacing w:line="480" w:lineRule="auto"/>
              <w:jc w:val="center"/>
              <w:rPr>
                <w:rFonts w:ascii="Arial" w:hAnsi="Arial" w:cs="Arial"/>
              </w:rPr>
            </w:pPr>
            <w:r w:rsidRPr="000D6E69">
              <w:rPr>
                <w:rFonts w:ascii="Arial" w:hAnsi="Arial" w:cs="Arial"/>
              </w:rPr>
              <w:t>150–400</w:t>
            </w:r>
          </w:p>
        </w:tc>
        <w:tc>
          <w:tcPr>
            <w:tcW w:w="2254" w:type="dxa"/>
            <w:vAlign w:val="center"/>
          </w:tcPr>
          <w:p w14:paraId="1D01FC46" w14:textId="77777777" w:rsidR="001833FA" w:rsidRPr="000D6E69" w:rsidRDefault="001833FA" w:rsidP="007F4BD7">
            <w:pPr>
              <w:spacing w:line="480" w:lineRule="auto"/>
              <w:jc w:val="center"/>
              <w:rPr>
                <w:rFonts w:ascii="Arial" w:hAnsi="Arial" w:cs="Arial"/>
              </w:rPr>
            </w:pPr>
            <w:r w:rsidRPr="000D6E69">
              <w:rPr>
                <w:rFonts w:ascii="Arial" w:hAnsi="Arial" w:cs="Arial"/>
              </w:rPr>
              <w:t>↓ Thrombocytopenia</w:t>
            </w:r>
          </w:p>
        </w:tc>
      </w:tr>
    </w:tbl>
    <w:p w14:paraId="299B30D0" w14:textId="77777777" w:rsidR="001833FA" w:rsidRPr="000D6E69" w:rsidRDefault="001833FA" w:rsidP="001833FA">
      <w:pPr>
        <w:spacing w:line="480" w:lineRule="auto"/>
        <w:jc w:val="both"/>
        <w:rPr>
          <w:rFonts w:ascii="Arial" w:hAnsi="Arial" w:cs="Arial"/>
        </w:rPr>
      </w:pPr>
    </w:p>
    <w:p w14:paraId="41AC55A2" w14:textId="77777777" w:rsidR="001833FA" w:rsidRPr="000D6E69" w:rsidRDefault="001833FA" w:rsidP="001833FA">
      <w:pPr>
        <w:spacing w:line="480" w:lineRule="auto"/>
        <w:jc w:val="both"/>
        <w:rPr>
          <w:rFonts w:ascii="Arial" w:hAnsi="Arial" w:cs="Arial"/>
        </w:rPr>
      </w:pPr>
      <w:r w:rsidRPr="000D6E69">
        <w:rPr>
          <w:rFonts w:ascii="Arial" w:hAnsi="Arial" w:cs="Arial"/>
          <w:b/>
          <w:bCs/>
        </w:rPr>
        <w:t>Table no. 2.-</w:t>
      </w:r>
      <w:r w:rsidRPr="000D6E69">
        <w:rPr>
          <w:rFonts w:ascii="Arial" w:hAnsi="Arial" w:cs="Arial"/>
        </w:rPr>
        <w:t xml:space="preserve"> Biochemical profiles of Asiatic Lion suffering from Septicaemia.</w:t>
      </w:r>
    </w:p>
    <w:tbl>
      <w:tblPr>
        <w:tblStyle w:val="TableGrid"/>
        <w:tblW w:w="9016" w:type="dxa"/>
        <w:tblLook w:val="04A0" w:firstRow="1" w:lastRow="0" w:firstColumn="1" w:lastColumn="0" w:noHBand="0" w:noVBand="1"/>
      </w:tblPr>
      <w:tblGrid>
        <w:gridCol w:w="2254"/>
        <w:gridCol w:w="2254"/>
        <w:gridCol w:w="2254"/>
        <w:gridCol w:w="2254"/>
      </w:tblGrid>
      <w:tr w:rsidR="001833FA" w:rsidRPr="000D6E69" w14:paraId="59DF791A" w14:textId="77777777" w:rsidTr="007F4BD7">
        <w:tc>
          <w:tcPr>
            <w:tcW w:w="2254" w:type="dxa"/>
            <w:vAlign w:val="center"/>
          </w:tcPr>
          <w:p w14:paraId="0B5DF8ED"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2F23641B"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7BC428A3"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2F57E456"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1F997947" w14:textId="77777777" w:rsidTr="007F4BD7">
        <w:tc>
          <w:tcPr>
            <w:tcW w:w="2254" w:type="dxa"/>
            <w:vAlign w:val="center"/>
          </w:tcPr>
          <w:p w14:paraId="6D35CDAF" w14:textId="77777777" w:rsidR="001833FA" w:rsidRPr="000D6E69" w:rsidRDefault="001833FA" w:rsidP="007F4BD7">
            <w:pPr>
              <w:spacing w:line="480" w:lineRule="auto"/>
              <w:jc w:val="center"/>
              <w:rPr>
                <w:rFonts w:ascii="Arial" w:hAnsi="Arial" w:cs="Arial"/>
              </w:rPr>
            </w:pPr>
            <w:r w:rsidRPr="000D6E69">
              <w:rPr>
                <w:rFonts w:ascii="Arial" w:hAnsi="Arial" w:cs="Arial"/>
              </w:rPr>
              <w:t>ALT (U/L)</w:t>
            </w:r>
          </w:p>
        </w:tc>
        <w:tc>
          <w:tcPr>
            <w:tcW w:w="2254" w:type="dxa"/>
            <w:vAlign w:val="center"/>
          </w:tcPr>
          <w:p w14:paraId="44209A5A" w14:textId="77777777" w:rsidR="001833FA" w:rsidRPr="000D6E69" w:rsidRDefault="001833FA" w:rsidP="007F4BD7">
            <w:pPr>
              <w:spacing w:line="480" w:lineRule="auto"/>
              <w:jc w:val="center"/>
              <w:rPr>
                <w:rFonts w:ascii="Arial" w:hAnsi="Arial" w:cs="Arial"/>
              </w:rPr>
            </w:pPr>
            <w:r w:rsidRPr="000D6E69">
              <w:rPr>
                <w:rFonts w:ascii="Arial" w:hAnsi="Arial" w:cs="Arial"/>
              </w:rPr>
              <w:t>165</w:t>
            </w:r>
          </w:p>
        </w:tc>
        <w:tc>
          <w:tcPr>
            <w:tcW w:w="2254" w:type="dxa"/>
            <w:vAlign w:val="center"/>
          </w:tcPr>
          <w:p w14:paraId="31CE3833" w14:textId="77777777" w:rsidR="001833FA" w:rsidRPr="000D6E69" w:rsidRDefault="001833FA" w:rsidP="007F4BD7">
            <w:pPr>
              <w:spacing w:line="480" w:lineRule="auto"/>
              <w:jc w:val="center"/>
              <w:rPr>
                <w:rFonts w:ascii="Arial" w:hAnsi="Arial" w:cs="Arial"/>
              </w:rPr>
            </w:pPr>
            <w:r w:rsidRPr="000D6E69">
              <w:rPr>
                <w:rFonts w:ascii="Arial" w:hAnsi="Arial" w:cs="Arial"/>
              </w:rPr>
              <w:t>20–70</w:t>
            </w:r>
          </w:p>
        </w:tc>
        <w:tc>
          <w:tcPr>
            <w:tcW w:w="2254" w:type="dxa"/>
            <w:vAlign w:val="center"/>
          </w:tcPr>
          <w:p w14:paraId="4F4EDDA2" w14:textId="77777777" w:rsidR="001833FA" w:rsidRPr="000D6E69" w:rsidRDefault="001833FA" w:rsidP="007F4BD7">
            <w:pPr>
              <w:spacing w:line="480" w:lineRule="auto"/>
              <w:jc w:val="center"/>
              <w:rPr>
                <w:rFonts w:ascii="Arial" w:hAnsi="Arial" w:cs="Arial"/>
              </w:rPr>
            </w:pPr>
            <w:r w:rsidRPr="000D6E69">
              <w:rPr>
                <w:rFonts w:ascii="Arial" w:hAnsi="Arial" w:cs="Arial"/>
              </w:rPr>
              <w:t>↑ Hepatocellular injury</w:t>
            </w:r>
          </w:p>
        </w:tc>
      </w:tr>
      <w:tr w:rsidR="001833FA" w:rsidRPr="000D6E69" w14:paraId="62652668" w14:textId="77777777" w:rsidTr="007F4BD7">
        <w:tc>
          <w:tcPr>
            <w:tcW w:w="2254" w:type="dxa"/>
            <w:vAlign w:val="center"/>
          </w:tcPr>
          <w:p w14:paraId="5DCE6212" w14:textId="77777777" w:rsidR="001833FA" w:rsidRPr="000D6E69" w:rsidRDefault="001833FA" w:rsidP="007F4BD7">
            <w:pPr>
              <w:spacing w:line="480" w:lineRule="auto"/>
              <w:jc w:val="center"/>
              <w:rPr>
                <w:rFonts w:ascii="Arial" w:hAnsi="Arial" w:cs="Arial"/>
              </w:rPr>
            </w:pPr>
            <w:r w:rsidRPr="000D6E69">
              <w:rPr>
                <w:rFonts w:ascii="Arial" w:hAnsi="Arial" w:cs="Arial"/>
              </w:rPr>
              <w:t>AST (U/L)</w:t>
            </w:r>
          </w:p>
        </w:tc>
        <w:tc>
          <w:tcPr>
            <w:tcW w:w="2254" w:type="dxa"/>
            <w:vAlign w:val="center"/>
          </w:tcPr>
          <w:p w14:paraId="51953F1B" w14:textId="77777777" w:rsidR="001833FA" w:rsidRPr="000D6E69" w:rsidRDefault="001833FA" w:rsidP="007F4BD7">
            <w:pPr>
              <w:spacing w:line="480" w:lineRule="auto"/>
              <w:jc w:val="center"/>
              <w:rPr>
                <w:rFonts w:ascii="Arial" w:hAnsi="Arial" w:cs="Arial"/>
              </w:rPr>
            </w:pPr>
            <w:r w:rsidRPr="000D6E69">
              <w:rPr>
                <w:rFonts w:ascii="Arial" w:hAnsi="Arial" w:cs="Arial"/>
              </w:rPr>
              <w:t>290</w:t>
            </w:r>
          </w:p>
        </w:tc>
        <w:tc>
          <w:tcPr>
            <w:tcW w:w="2254" w:type="dxa"/>
            <w:vAlign w:val="center"/>
          </w:tcPr>
          <w:p w14:paraId="65A2BE3B" w14:textId="77777777" w:rsidR="001833FA" w:rsidRPr="000D6E69" w:rsidRDefault="001833FA" w:rsidP="007F4BD7">
            <w:pPr>
              <w:spacing w:line="480" w:lineRule="auto"/>
              <w:jc w:val="center"/>
              <w:rPr>
                <w:rFonts w:ascii="Arial" w:hAnsi="Arial" w:cs="Arial"/>
              </w:rPr>
            </w:pPr>
            <w:r w:rsidRPr="000D6E69">
              <w:rPr>
                <w:rFonts w:ascii="Arial" w:hAnsi="Arial" w:cs="Arial"/>
              </w:rPr>
              <w:t>35–120</w:t>
            </w:r>
          </w:p>
        </w:tc>
        <w:tc>
          <w:tcPr>
            <w:tcW w:w="2254" w:type="dxa"/>
            <w:vAlign w:val="center"/>
          </w:tcPr>
          <w:p w14:paraId="2F68CBF4" w14:textId="77777777" w:rsidR="001833FA" w:rsidRPr="000D6E69" w:rsidRDefault="001833FA" w:rsidP="007F4BD7">
            <w:pPr>
              <w:spacing w:line="480" w:lineRule="auto"/>
              <w:jc w:val="center"/>
              <w:rPr>
                <w:rFonts w:ascii="Arial" w:hAnsi="Arial" w:cs="Arial"/>
              </w:rPr>
            </w:pPr>
            <w:r w:rsidRPr="000D6E69">
              <w:rPr>
                <w:rFonts w:ascii="Arial" w:hAnsi="Arial" w:cs="Arial"/>
              </w:rPr>
              <w:t>↑ Hepatic/muscle damage</w:t>
            </w:r>
          </w:p>
        </w:tc>
      </w:tr>
      <w:tr w:rsidR="001833FA" w:rsidRPr="000D6E69" w14:paraId="13B5D896" w14:textId="77777777" w:rsidTr="007F4BD7">
        <w:tc>
          <w:tcPr>
            <w:tcW w:w="2254" w:type="dxa"/>
            <w:vAlign w:val="center"/>
          </w:tcPr>
          <w:p w14:paraId="5D7F4AA8" w14:textId="77777777" w:rsidR="001833FA" w:rsidRPr="000D6E69" w:rsidRDefault="001833FA" w:rsidP="007F4BD7">
            <w:pPr>
              <w:spacing w:line="480" w:lineRule="auto"/>
              <w:jc w:val="center"/>
              <w:rPr>
                <w:rFonts w:ascii="Arial" w:hAnsi="Arial" w:cs="Arial"/>
              </w:rPr>
            </w:pPr>
            <w:r w:rsidRPr="000D6E69">
              <w:rPr>
                <w:rFonts w:ascii="Arial" w:hAnsi="Arial" w:cs="Arial"/>
              </w:rPr>
              <w:t>ALP (U/L)</w:t>
            </w:r>
          </w:p>
        </w:tc>
        <w:tc>
          <w:tcPr>
            <w:tcW w:w="2254" w:type="dxa"/>
            <w:vAlign w:val="center"/>
          </w:tcPr>
          <w:p w14:paraId="775FF7EE"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37B74AB1" w14:textId="77777777" w:rsidR="001833FA" w:rsidRPr="000D6E69" w:rsidRDefault="001833FA" w:rsidP="007F4BD7">
            <w:pPr>
              <w:spacing w:line="480" w:lineRule="auto"/>
              <w:jc w:val="center"/>
              <w:rPr>
                <w:rFonts w:ascii="Arial" w:hAnsi="Arial" w:cs="Arial"/>
              </w:rPr>
            </w:pPr>
            <w:r w:rsidRPr="000D6E69">
              <w:rPr>
                <w:rFonts w:ascii="Arial" w:hAnsi="Arial" w:cs="Arial"/>
              </w:rPr>
              <w:t>30–150</w:t>
            </w:r>
          </w:p>
        </w:tc>
        <w:tc>
          <w:tcPr>
            <w:tcW w:w="2254" w:type="dxa"/>
            <w:vAlign w:val="center"/>
          </w:tcPr>
          <w:p w14:paraId="0DB92B11"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00648E31" w14:textId="77777777" w:rsidTr="007F4BD7">
        <w:tc>
          <w:tcPr>
            <w:tcW w:w="2254" w:type="dxa"/>
            <w:vAlign w:val="center"/>
          </w:tcPr>
          <w:p w14:paraId="4242A8D1" w14:textId="77777777" w:rsidR="001833FA" w:rsidRPr="000D6E69" w:rsidRDefault="001833FA" w:rsidP="007F4BD7">
            <w:pPr>
              <w:spacing w:line="480" w:lineRule="auto"/>
              <w:jc w:val="center"/>
              <w:rPr>
                <w:rFonts w:ascii="Arial" w:hAnsi="Arial" w:cs="Arial"/>
              </w:rPr>
            </w:pPr>
            <w:r w:rsidRPr="000D6E69">
              <w:rPr>
                <w:rFonts w:ascii="Arial" w:hAnsi="Arial" w:cs="Arial"/>
              </w:rPr>
              <w:t>Total Bilirubin (mg/dL)</w:t>
            </w:r>
          </w:p>
        </w:tc>
        <w:tc>
          <w:tcPr>
            <w:tcW w:w="2254" w:type="dxa"/>
            <w:vAlign w:val="center"/>
          </w:tcPr>
          <w:p w14:paraId="125327DB" w14:textId="77777777" w:rsidR="001833FA" w:rsidRPr="000D6E69" w:rsidRDefault="001833FA" w:rsidP="007F4BD7">
            <w:pPr>
              <w:spacing w:line="480" w:lineRule="auto"/>
              <w:jc w:val="center"/>
              <w:rPr>
                <w:rFonts w:ascii="Arial" w:hAnsi="Arial" w:cs="Arial"/>
              </w:rPr>
            </w:pPr>
            <w:r w:rsidRPr="000D6E69">
              <w:rPr>
                <w:rFonts w:ascii="Arial" w:hAnsi="Arial" w:cs="Arial"/>
              </w:rPr>
              <w:t>1.8</w:t>
            </w:r>
          </w:p>
        </w:tc>
        <w:tc>
          <w:tcPr>
            <w:tcW w:w="2254" w:type="dxa"/>
            <w:vAlign w:val="center"/>
          </w:tcPr>
          <w:p w14:paraId="1B2CAC71" w14:textId="77777777" w:rsidR="001833FA" w:rsidRPr="000D6E69" w:rsidRDefault="001833FA" w:rsidP="007F4BD7">
            <w:pPr>
              <w:spacing w:line="480" w:lineRule="auto"/>
              <w:jc w:val="center"/>
              <w:rPr>
                <w:rFonts w:ascii="Arial" w:hAnsi="Arial" w:cs="Arial"/>
              </w:rPr>
            </w:pPr>
            <w:r w:rsidRPr="000D6E69">
              <w:rPr>
                <w:rFonts w:ascii="Arial" w:hAnsi="Arial" w:cs="Arial"/>
              </w:rPr>
              <w:t>0.1–0.5</w:t>
            </w:r>
          </w:p>
        </w:tc>
        <w:tc>
          <w:tcPr>
            <w:tcW w:w="2254" w:type="dxa"/>
            <w:vAlign w:val="center"/>
          </w:tcPr>
          <w:p w14:paraId="1BE02127" w14:textId="77777777" w:rsidR="001833FA" w:rsidRPr="000D6E69" w:rsidRDefault="001833FA" w:rsidP="007F4BD7">
            <w:pPr>
              <w:spacing w:line="480" w:lineRule="auto"/>
              <w:jc w:val="center"/>
              <w:rPr>
                <w:rFonts w:ascii="Arial" w:hAnsi="Arial" w:cs="Arial"/>
              </w:rPr>
            </w:pPr>
            <w:r w:rsidRPr="000D6E69">
              <w:rPr>
                <w:rFonts w:ascii="Arial" w:hAnsi="Arial" w:cs="Arial"/>
              </w:rPr>
              <w:t>↑ Impaired hepatic clearance</w:t>
            </w:r>
          </w:p>
        </w:tc>
      </w:tr>
      <w:tr w:rsidR="001833FA" w:rsidRPr="000D6E69" w14:paraId="764C63D7" w14:textId="77777777" w:rsidTr="007F4BD7">
        <w:tc>
          <w:tcPr>
            <w:tcW w:w="2254" w:type="dxa"/>
            <w:vAlign w:val="center"/>
          </w:tcPr>
          <w:p w14:paraId="2CAFAA0B" w14:textId="77777777" w:rsidR="001833FA" w:rsidRPr="000D6E69" w:rsidRDefault="001833FA" w:rsidP="007F4BD7">
            <w:pPr>
              <w:spacing w:line="480" w:lineRule="auto"/>
              <w:jc w:val="center"/>
              <w:rPr>
                <w:rFonts w:ascii="Arial" w:hAnsi="Arial" w:cs="Arial"/>
              </w:rPr>
            </w:pPr>
            <w:r w:rsidRPr="000D6E69">
              <w:rPr>
                <w:rFonts w:ascii="Arial" w:hAnsi="Arial" w:cs="Arial"/>
              </w:rPr>
              <w:t>BUN (mg/dL)</w:t>
            </w:r>
          </w:p>
        </w:tc>
        <w:tc>
          <w:tcPr>
            <w:tcW w:w="2254" w:type="dxa"/>
            <w:vAlign w:val="center"/>
          </w:tcPr>
          <w:p w14:paraId="6A1B4355" w14:textId="77777777" w:rsidR="001833FA" w:rsidRPr="000D6E69" w:rsidRDefault="001833FA" w:rsidP="007F4BD7">
            <w:pPr>
              <w:spacing w:line="480" w:lineRule="auto"/>
              <w:jc w:val="center"/>
              <w:rPr>
                <w:rFonts w:ascii="Arial" w:hAnsi="Arial" w:cs="Arial"/>
              </w:rPr>
            </w:pPr>
            <w:r w:rsidRPr="000D6E69">
              <w:rPr>
                <w:rFonts w:ascii="Arial" w:hAnsi="Arial" w:cs="Arial"/>
              </w:rPr>
              <w:t>48</w:t>
            </w:r>
          </w:p>
        </w:tc>
        <w:tc>
          <w:tcPr>
            <w:tcW w:w="2254" w:type="dxa"/>
            <w:vAlign w:val="center"/>
          </w:tcPr>
          <w:p w14:paraId="32F30C37" w14:textId="77777777" w:rsidR="001833FA" w:rsidRPr="000D6E69" w:rsidRDefault="001833FA" w:rsidP="007F4BD7">
            <w:pPr>
              <w:spacing w:line="480" w:lineRule="auto"/>
              <w:jc w:val="center"/>
              <w:rPr>
                <w:rFonts w:ascii="Arial" w:hAnsi="Arial" w:cs="Arial"/>
              </w:rPr>
            </w:pPr>
            <w:r w:rsidRPr="000D6E69">
              <w:rPr>
                <w:rFonts w:ascii="Arial" w:hAnsi="Arial" w:cs="Arial"/>
              </w:rPr>
              <w:t>20–35</w:t>
            </w:r>
          </w:p>
        </w:tc>
        <w:tc>
          <w:tcPr>
            <w:tcW w:w="2254" w:type="dxa"/>
            <w:vAlign w:val="center"/>
          </w:tcPr>
          <w:p w14:paraId="312868E2" w14:textId="77777777" w:rsidR="001833FA" w:rsidRPr="000D6E69" w:rsidRDefault="001833FA" w:rsidP="007F4BD7">
            <w:pPr>
              <w:spacing w:line="480" w:lineRule="auto"/>
              <w:jc w:val="center"/>
              <w:rPr>
                <w:rFonts w:ascii="Arial" w:hAnsi="Arial" w:cs="Arial"/>
              </w:rPr>
            </w:pPr>
            <w:r w:rsidRPr="000D6E69">
              <w:rPr>
                <w:rFonts w:ascii="Arial" w:hAnsi="Arial" w:cs="Arial"/>
              </w:rPr>
              <w:t>↑ Azot</w:t>
            </w:r>
            <w:r>
              <w:rPr>
                <w:rFonts w:ascii="Arial" w:hAnsi="Arial" w:cs="Arial"/>
              </w:rPr>
              <w:t>a</w:t>
            </w:r>
            <w:r w:rsidRPr="000D6E69">
              <w:rPr>
                <w:rFonts w:ascii="Arial" w:hAnsi="Arial" w:cs="Arial"/>
              </w:rPr>
              <w:t>emia</w:t>
            </w:r>
          </w:p>
        </w:tc>
      </w:tr>
      <w:tr w:rsidR="001833FA" w:rsidRPr="000D6E69" w14:paraId="1AB81B4C" w14:textId="77777777" w:rsidTr="007F4BD7">
        <w:tc>
          <w:tcPr>
            <w:tcW w:w="2254" w:type="dxa"/>
            <w:vAlign w:val="center"/>
          </w:tcPr>
          <w:p w14:paraId="6B9F22B8" w14:textId="77777777" w:rsidR="001833FA" w:rsidRPr="000D6E69" w:rsidRDefault="001833FA" w:rsidP="007F4BD7">
            <w:pPr>
              <w:spacing w:line="480" w:lineRule="auto"/>
              <w:jc w:val="center"/>
              <w:rPr>
                <w:rFonts w:ascii="Arial" w:hAnsi="Arial" w:cs="Arial"/>
              </w:rPr>
            </w:pPr>
            <w:r w:rsidRPr="000D6E69">
              <w:rPr>
                <w:rFonts w:ascii="Arial" w:hAnsi="Arial" w:cs="Arial"/>
              </w:rPr>
              <w:t>Creatinine (mg/dL)</w:t>
            </w:r>
          </w:p>
        </w:tc>
        <w:tc>
          <w:tcPr>
            <w:tcW w:w="2254" w:type="dxa"/>
            <w:vAlign w:val="center"/>
          </w:tcPr>
          <w:p w14:paraId="5303D12C" w14:textId="77777777" w:rsidR="001833FA" w:rsidRPr="000D6E69" w:rsidRDefault="001833FA" w:rsidP="007F4BD7">
            <w:pPr>
              <w:spacing w:line="480" w:lineRule="auto"/>
              <w:jc w:val="center"/>
              <w:rPr>
                <w:rFonts w:ascii="Arial" w:hAnsi="Arial" w:cs="Arial"/>
              </w:rPr>
            </w:pPr>
            <w:r w:rsidRPr="000D6E69">
              <w:rPr>
                <w:rFonts w:ascii="Arial" w:hAnsi="Arial" w:cs="Arial"/>
              </w:rPr>
              <w:t>2.1</w:t>
            </w:r>
          </w:p>
        </w:tc>
        <w:tc>
          <w:tcPr>
            <w:tcW w:w="2254" w:type="dxa"/>
            <w:vAlign w:val="center"/>
          </w:tcPr>
          <w:p w14:paraId="547C6737" w14:textId="77777777" w:rsidR="001833FA" w:rsidRPr="000D6E69" w:rsidRDefault="001833FA" w:rsidP="007F4BD7">
            <w:pPr>
              <w:spacing w:line="480" w:lineRule="auto"/>
              <w:jc w:val="center"/>
              <w:rPr>
                <w:rFonts w:ascii="Arial" w:hAnsi="Arial" w:cs="Arial"/>
              </w:rPr>
            </w:pPr>
            <w:r w:rsidRPr="000D6E69">
              <w:rPr>
                <w:rFonts w:ascii="Arial" w:hAnsi="Arial" w:cs="Arial"/>
              </w:rPr>
              <w:t>0.8–1.6</w:t>
            </w:r>
          </w:p>
        </w:tc>
        <w:tc>
          <w:tcPr>
            <w:tcW w:w="2254" w:type="dxa"/>
            <w:vAlign w:val="center"/>
          </w:tcPr>
          <w:p w14:paraId="439087D7" w14:textId="77777777" w:rsidR="001833FA" w:rsidRPr="000D6E69" w:rsidRDefault="001833FA" w:rsidP="007F4BD7">
            <w:pPr>
              <w:spacing w:line="480" w:lineRule="auto"/>
              <w:jc w:val="center"/>
              <w:rPr>
                <w:rFonts w:ascii="Arial" w:hAnsi="Arial" w:cs="Arial"/>
              </w:rPr>
            </w:pPr>
            <w:r w:rsidRPr="000D6E69">
              <w:rPr>
                <w:rFonts w:ascii="Arial" w:hAnsi="Arial" w:cs="Arial"/>
              </w:rPr>
              <w:t>↑ Renal involvement (sepsis-related)</w:t>
            </w:r>
          </w:p>
        </w:tc>
      </w:tr>
      <w:tr w:rsidR="001833FA" w:rsidRPr="000D6E69" w14:paraId="34C2B91A" w14:textId="77777777" w:rsidTr="007F4BD7">
        <w:tc>
          <w:tcPr>
            <w:tcW w:w="2254" w:type="dxa"/>
            <w:vAlign w:val="center"/>
          </w:tcPr>
          <w:p w14:paraId="23FC046F" w14:textId="77777777" w:rsidR="001833FA" w:rsidRPr="000D6E69" w:rsidRDefault="001833FA" w:rsidP="007F4BD7">
            <w:pPr>
              <w:spacing w:line="480" w:lineRule="auto"/>
              <w:jc w:val="center"/>
              <w:rPr>
                <w:rFonts w:ascii="Arial" w:hAnsi="Arial" w:cs="Arial"/>
              </w:rPr>
            </w:pPr>
            <w:r w:rsidRPr="000D6E69">
              <w:rPr>
                <w:rFonts w:ascii="Arial" w:hAnsi="Arial" w:cs="Arial"/>
              </w:rPr>
              <w:t>Total Protein (g/dL)</w:t>
            </w:r>
          </w:p>
        </w:tc>
        <w:tc>
          <w:tcPr>
            <w:tcW w:w="2254" w:type="dxa"/>
            <w:vAlign w:val="center"/>
          </w:tcPr>
          <w:p w14:paraId="1642D74A" w14:textId="77777777" w:rsidR="001833FA" w:rsidRPr="000D6E69" w:rsidRDefault="001833FA" w:rsidP="007F4BD7">
            <w:pPr>
              <w:spacing w:line="480" w:lineRule="auto"/>
              <w:jc w:val="center"/>
              <w:rPr>
                <w:rFonts w:ascii="Arial" w:hAnsi="Arial" w:cs="Arial"/>
              </w:rPr>
            </w:pPr>
            <w:r w:rsidRPr="000D6E69">
              <w:rPr>
                <w:rFonts w:ascii="Arial" w:hAnsi="Arial" w:cs="Arial"/>
              </w:rPr>
              <w:t>5.3</w:t>
            </w:r>
          </w:p>
        </w:tc>
        <w:tc>
          <w:tcPr>
            <w:tcW w:w="2254" w:type="dxa"/>
            <w:vAlign w:val="center"/>
          </w:tcPr>
          <w:p w14:paraId="1D49F7DE" w14:textId="77777777" w:rsidR="001833FA" w:rsidRPr="000D6E69" w:rsidRDefault="001833FA" w:rsidP="007F4BD7">
            <w:pPr>
              <w:spacing w:line="480" w:lineRule="auto"/>
              <w:jc w:val="center"/>
              <w:rPr>
                <w:rFonts w:ascii="Arial" w:hAnsi="Arial" w:cs="Arial"/>
              </w:rPr>
            </w:pPr>
            <w:r w:rsidRPr="000D6E69">
              <w:rPr>
                <w:rFonts w:ascii="Arial" w:hAnsi="Arial" w:cs="Arial"/>
              </w:rPr>
              <w:t>6.0–8.0</w:t>
            </w:r>
          </w:p>
        </w:tc>
        <w:tc>
          <w:tcPr>
            <w:tcW w:w="2254" w:type="dxa"/>
            <w:vAlign w:val="center"/>
          </w:tcPr>
          <w:p w14:paraId="39B6CC27" w14:textId="77777777" w:rsidR="001833FA" w:rsidRPr="000D6E69" w:rsidRDefault="001833FA" w:rsidP="007F4BD7">
            <w:pPr>
              <w:spacing w:line="480" w:lineRule="auto"/>
              <w:jc w:val="center"/>
              <w:rPr>
                <w:rFonts w:ascii="Arial" w:hAnsi="Arial" w:cs="Arial"/>
              </w:rPr>
            </w:pPr>
            <w:r w:rsidRPr="000D6E69">
              <w:rPr>
                <w:rFonts w:ascii="Arial" w:hAnsi="Arial" w:cs="Arial"/>
              </w:rPr>
              <w:t>↓ Hypoprotein</w:t>
            </w:r>
            <w:r>
              <w:rPr>
                <w:rFonts w:ascii="Arial" w:hAnsi="Arial" w:cs="Arial"/>
              </w:rPr>
              <w:t>a</w:t>
            </w:r>
            <w:r w:rsidRPr="000D6E69">
              <w:rPr>
                <w:rFonts w:ascii="Arial" w:hAnsi="Arial" w:cs="Arial"/>
              </w:rPr>
              <w:t>emia</w:t>
            </w:r>
          </w:p>
        </w:tc>
      </w:tr>
      <w:tr w:rsidR="001833FA" w:rsidRPr="000D6E69" w14:paraId="64E739F5" w14:textId="77777777" w:rsidTr="007F4BD7">
        <w:tc>
          <w:tcPr>
            <w:tcW w:w="2254" w:type="dxa"/>
            <w:vAlign w:val="center"/>
          </w:tcPr>
          <w:p w14:paraId="2D43F87B" w14:textId="77777777" w:rsidR="001833FA" w:rsidRPr="000D6E69" w:rsidRDefault="001833FA" w:rsidP="007F4BD7">
            <w:pPr>
              <w:spacing w:line="480" w:lineRule="auto"/>
              <w:jc w:val="center"/>
              <w:rPr>
                <w:rFonts w:ascii="Arial" w:hAnsi="Arial" w:cs="Arial"/>
              </w:rPr>
            </w:pPr>
            <w:r w:rsidRPr="000D6E69">
              <w:rPr>
                <w:rFonts w:ascii="Arial" w:hAnsi="Arial" w:cs="Arial"/>
              </w:rPr>
              <w:t>Albumin (g/dL)</w:t>
            </w:r>
          </w:p>
        </w:tc>
        <w:tc>
          <w:tcPr>
            <w:tcW w:w="2254" w:type="dxa"/>
            <w:vAlign w:val="center"/>
          </w:tcPr>
          <w:p w14:paraId="23A05EF4" w14:textId="77777777" w:rsidR="001833FA" w:rsidRPr="000D6E69" w:rsidRDefault="001833FA" w:rsidP="007F4BD7">
            <w:pPr>
              <w:spacing w:line="480" w:lineRule="auto"/>
              <w:jc w:val="center"/>
              <w:rPr>
                <w:rFonts w:ascii="Arial" w:hAnsi="Arial" w:cs="Arial"/>
              </w:rPr>
            </w:pPr>
            <w:r w:rsidRPr="000D6E69">
              <w:rPr>
                <w:rFonts w:ascii="Arial" w:hAnsi="Arial" w:cs="Arial"/>
              </w:rPr>
              <w:t>2.0</w:t>
            </w:r>
          </w:p>
        </w:tc>
        <w:tc>
          <w:tcPr>
            <w:tcW w:w="2254" w:type="dxa"/>
            <w:vAlign w:val="center"/>
          </w:tcPr>
          <w:p w14:paraId="5A676911" w14:textId="77777777" w:rsidR="001833FA" w:rsidRPr="000D6E69" w:rsidRDefault="001833FA" w:rsidP="007F4BD7">
            <w:pPr>
              <w:spacing w:line="480" w:lineRule="auto"/>
              <w:jc w:val="center"/>
              <w:rPr>
                <w:rFonts w:ascii="Arial" w:hAnsi="Arial" w:cs="Arial"/>
              </w:rPr>
            </w:pPr>
            <w:r w:rsidRPr="000D6E69">
              <w:rPr>
                <w:rFonts w:ascii="Arial" w:hAnsi="Arial" w:cs="Arial"/>
              </w:rPr>
              <w:t>3.2–4.2</w:t>
            </w:r>
          </w:p>
        </w:tc>
        <w:tc>
          <w:tcPr>
            <w:tcW w:w="2254" w:type="dxa"/>
            <w:vAlign w:val="center"/>
          </w:tcPr>
          <w:p w14:paraId="4C369461" w14:textId="77777777" w:rsidR="001833FA" w:rsidRPr="000D6E69" w:rsidRDefault="001833FA" w:rsidP="007F4BD7">
            <w:pPr>
              <w:spacing w:line="480" w:lineRule="auto"/>
              <w:jc w:val="center"/>
              <w:rPr>
                <w:rFonts w:ascii="Arial" w:hAnsi="Arial" w:cs="Arial"/>
              </w:rPr>
            </w:pPr>
            <w:r w:rsidRPr="000D6E69">
              <w:rPr>
                <w:rFonts w:ascii="Arial" w:hAnsi="Arial" w:cs="Arial"/>
              </w:rPr>
              <w:t>↓ Hypoalbuminemia</w:t>
            </w:r>
          </w:p>
        </w:tc>
      </w:tr>
      <w:tr w:rsidR="001833FA" w:rsidRPr="000D6E69" w14:paraId="704FAEF1" w14:textId="77777777" w:rsidTr="007F4BD7">
        <w:tc>
          <w:tcPr>
            <w:tcW w:w="2254" w:type="dxa"/>
            <w:vAlign w:val="center"/>
          </w:tcPr>
          <w:p w14:paraId="15A75B5A" w14:textId="77777777" w:rsidR="001833FA" w:rsidRPr="000D6E69" w:rsidRDefault="001833FA" w:rsidP="007F4BD7">
            <w:pPr>
              <w:spacing w:line="480" w:lineRule="auto"/>
              <w:jc w:val="center"/>
              <w:rPr>
                <w:rFonts w:ascii="Arial" w:hAnsi="Arial" w:cs="Arial"/>
              </w:rPr>
            </w:pPr>
            <w:r w:rsidRPr="000D6E69">
              <w:rPr>
                <w:rFonts w:ascii="Arial" w:hAnsi="Arial" w:cs="Arial"/>
              </w:rPr>
              <w:t>Globulin (g/dL)</w:t>
            </w:r>
          </w:p>
        </w:tc>
        <w:tc>
          <w:tcPr>
            <w:tcW w:w="2254" w:type="dxa"/>
            <w:vAlign w:val="center"/>
          </w:tcPr>
          <w:p w14:paraId="50683C06" w14:textId="77777777" w:rsidR="001833FA" w:rsidRPr="000D6E69" w:rsidRDefault="001833FA" w:rsidP="007F4BD7">
            <w:pPr>
              <w:spacing w:line="480" w:lineRule="auto"/>
              <w:jc w:val="center"/>
              <w:rPr>
                <w:rFonts w:ascii="Arial" w:hAnsi="Arial" w:cs="Arial"/>
              </w:rPr>
            </w:pPr>
            <w:r w:rsidRPr="000D6E69">
              <w:rPr>
                <w:rFonts w:ascii="Arial" w:hAnsi="Arial" w:cs="Arial"/>
              </w:rPr>
              <w:t>3.3</w:t>
            </w:r>
          </w:p>
        </w:tc>
        <w:tc>
          <w:tcPr>
            <w:tcW w:w="2254" w:type="dxa"/>
            <w:vAlign w:val="center"/>
          </w:tcPr>
          <w:p w14:paraId="49D39216" w14:textId="77777777" w:rsidR="001833FA" w:rsidRPr="000D6E69" w:rsidRDefault="001833FA" w:rsidP="007F4BD7">
            <w:pPr>
              <w:spacing w:line="480" w:lineRule="auto"/>
              <w:jc w:val="center"/>
              <w:rPr>
                <w:rFonts w:ascii="Arial" w:hAnsi="Arial" w:cs="Arial"/>
              </w:rPr>
            </w:pPr>
            <w:r w:rsidRPr="000D6E69">
              <w:rPr>
                <w:rFonts w:ascii="Arial" w:hAnsi="Arial" w:cs="Arial"/>
              </w:rPr>
              <w:t>2.5–4.0</w:t>
            </w:r>
          </w:p>
        </w:tc>
        <w:tc>
          <w:tcPr>
            <w:tcW w:w="2254" w:type="dxa"/>
            <w:vAlign w:val="center"/>
          </w:tcPr>
          <w:p w14:paraId="54984303"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43423BCA" w14:textId="77777777" w:rsidTr="007F4BD7">
        <w:tc>
          <w:tcPr>
            <w:tcW w:w="2254" w:type="dxa"/>
            <w:vAlign w:val="center"/>
          </w:tcPr>
          <w:p w14:paraId="3BF7401F" w14:textId="77777777" w:rsidR="001833FA" w:rsidRPr="000D6E69" w:rsidRDefault="001833FA" w:rsidP="007F4BD7">
            <w:pPr>
              <w:spacing w:line="480" w:lineRule="auto"/>
              <w:jc w:val="center"/>
              <w:rPr>
                <w:rFonts w:ascii="Arial" w:hAnsi="Arial" w:cs="Arial"/>
              </w:rPr>
            </w:pPr>
            <w:r w:rsidRPr="000D6E69">
              <w:rPr>
                <w:rFonts w:ascii="Arial" w:hAnsi="Arial" w:cs="Arial"/>
              </w:rPr>
              <w:lastRenderedPageBreak/>
              <w:t>A/G Ratio</w:t>
            </w:r>
          </w:p>
        </w:tc>
        <w:tc>
          <w:tcPr>
            <w:tcW w:w="2254" w:type="dxa"/>
            <w:vAlign w:val="center"/>
          </w:tcPr>
          <w:p w14:paraId="1763C6BF" w14:textId="77777777" w:rsidR="001833FA" w:rsidRPr="000D6E69" w:rsidRDefault="001833FA" w:rsidP="007F4BD7">
            <w:pPr>
              <w:spacing w:line="480" w:lineRule="auto"/>
              <w:jc w:val="center"/>
              <w:rPr>
                <w:rFonts w:ascii="Arial" w:hAnsi="Arial" w:cs="Arial"/>
              </w:rPr>
            </w:pPr>
            <w:r w:rsidRPr="000D6E69">
              <w:rPr>
                <w:rFonts w:ascii="Arial" w:hAnsi="Arial" w:cs="Arial"/>
              </w:rPr>
              <w:t>0.60</w:t>
            </w:r>
          </w:p>
        </w:tc>
        <w:tc>
          <w:tcPr>
            <w:tcW w:w="2254" w:type="dxa"/>
            <w:vAlign w:val="center"/>
          </w:tcPr>
          <w:p w14:paraId="69CC4CEC" w14:textId="77777777" w:rsidR="001833FA" w:rsidRPr="000D6E69" w:rsidRDefault="001833FA" w:rsidP="007F4BD7">
            <w:pPr>
              <w:spacing w:line="480" w:lineRule="auto"/>
              <w:jc w:val="center"/>
              <w:rPr>
                <w:rFonts w:ascii="Arial" w:hAnsi="Arial" w:cs="Arial"/>
              </w:rPr>
            </w:pPr>
            <w:r w:rsidRPr="000D6E69">
              <w:rPr>
                <w:rFonts w:ascii="Arial" w:hAnsi="Arial" w:cs="Arial"/>
              </w:rPr>
              <w:t>0.8–1.2</w:t>
            </w:r>
          </w:p>
        </w:tc>
        <w:tc>
          <w:tcPr>
            <w:tcW w:w="2254" w:type="dxa"/>
            <w:vAlign w:val="center"/>
          </w:tcPr>
          <w:p w14:paraId="5DAFFB22"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18117328" w14:textId="77777777" w:rsidTr="007F4BD7">
        <w:tc>
          <w:tcPr>
            <w:tcW w:w="2254" w:type="dxa"/>
            <w:vAlign w:val="center"/>
          </w:tcPr>
          <w:p w14:paraId="5EFC988F" w14:textId="77777777" w:rsidR="001833FA" w:rsidRPr="000D6E69" w:rsidRDefault="001833FA" w:rsidP="007F4BD7">
            <w:pPr>
              <w:spacing w:line="480" w:lineRule="auto"/>
              <w:jc w:val="center"/>
              <w:rPr>
                <w:rFonts w:ascii="Arial" w:hAnsi="Arial" w:cs="Arial"/>
              </w:rPr>
            </w:pPr>
            <w:r w:rsidRPr="000D6E69">
              <w:rPr>
                <w:rFonts w:ascii="Arial" w:hAnsi="Arial" w:cs="Arial"/>
              </w:rPr>
              <w:t>Glucose (mg/dL)</w:t>
            </w:r>
          </w:p>
        </w:tc>
        <w:tc>
          <w:tcPr>
            <w:tcW w:w="2254" w:type="dxa"/>
            <w:vAlign w:val="center"/>
          </w:tcPr>
          <w:p w14:paraId="1B75A089"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0A9C618B" w14:textId="77777777" w:rsidR="001833FA" w:rsidRPr="000D6E69" w:rsidRDefault="001833FA" w:rsidP="007F4BD7">
            <w:pPr>
              <w:spacing w:line="480" w:lineRule="auto"/>
              <w:jc w:val="center"/>
              <w:rPr>
                <w:rFonts w:ascii="Arial" w:hAnsi="Arial" w:cs="Arial"/>
              </w:rPr>
            </w:pPr>
            <w:r w:rsidRPr="000D6E69">
              <w:rPr>
                <w:rFonts w:ascii="Arial" w:hAnsi="Arial" w:cs="Arial"/>
              </w:rPr>
              <w:t>70–120</w:t>
            </w:r>
          </w:p>
        </w:tc>
        <w:tc>
          <w:tcPr>
            <w:tcW w:w="2254" w:type="dxa"/>
            <w:vAlign w:val="center"/>
          </w:tcPr>
          <w:p w14:paraId="2C56C6B2" w14:textId="77777777" w:rsidR="001833FA" w:rsidRPr="000D6E69" w:rsidRDefault="001833FA" w:rsidP="007F4BD7">
            <w:pPr>
              <w:spacing w:line="480" w:lineRule="auto"/>
              <w:jc w:val="center"/>
              <w:rPr>
                <w:rFonts w:ascii="Arial" w:hAnsi="Arial" w:cs="Arial"/>
              </w:rPr>
            </w:pPr>
            <w:r w:rsidRPr="000D6E69">
              <w:rPr>
                <w:rFonts w:ascii="Arial" w:hAnsi="Arial" w:cs="Arial"/>
              </w:rPr>
              <w:t>↓ Hypoglyc</w:t>
            </w:r>
            <w:r>
              <w:rPr>
                <w:rFonts w:ascii="Arial" w:hAnsi="Arial" w:cs="Arial"/>
              </w:rPr>
              <w:t>a</w:t>
            </w:r>
            <w:r w:rsidRPr="000D6E69">
              <w:rPr>
                <w:rFonts w:ascii="Arial" w:hAnsi="Arial" w:cs="Arial"/>
              </w:rPr>
              <w:t>emia (sepsis)</w:t>
            </w:r>
          </w:p>
        </w:tc>
      </w:tr>
      <w:tr w:rsidR="001833FA" w:rsidRPr="000D6E69" w14:paraId="3ED74201" w14:textId="77777777" w:rsidTr="007F4BD7">
        <w:tc>
          <w:tcPr>
            <w:tcW w:w="2254" w:type="dxa"/>
            <w:vAlign w:val="center"/>
          </w:tcPr>
          <w:p w14:paraId="707B8CDC" w14:textId="77777777" w:rsidR="001833FA" w:rsidRPr="000D6E69" w:rsidRDefault="001833FA" w:rsidP="007F4BD7">
            <w:pPr>
              <w:spacing w:line="480" w:lineRule="auto"/>
              <w:jc w:val="center"/>
              <w:rPr>
                <w:rFonts w:ascii="Arial" w:hAnsi="Arial" w:cs="Arial"/>
              </w:rPr>
            </w:pPr>
            <w:r w:rsidRPr="000D6E69">
              <w:rPr>
                <w:rFonts w:ascii="Arial" w:hAnsi="Arial" w:cs="Arial"/>
              </w:rPr>
              <w:t>Sodium (mmol/L)</w:t>
            </w:r>
          </w:p>
        </w:tc>
        <w:tc>
          <w:tcPr>
            <w:tcW w:w="2254" w:type="dxa"/>
            <w:vAlign w:val="center"/>
          </w:tcPr>
          <w:p w14:paraId="4ED7D120" w14:textId="77777777" w:rsidR="001833FA" w:rsidRPr="000D6E69" w:rsidRDefault="001833FA" w:rsidP="007F4BD7">
            <w:pPr>
              <w:spacing w:line="480" w:lineRule="auto"/>
              <w:jc w:val="center"/>
              <w:rPr>
                <w:rFonts w:ascii="Arial" w:hAnsi="Arial" w:cs="Arial"/>
              </w:rPr>
            </w:pPr>
            <w:r w:rsidRPr="000D6E69">
              <w:rPr>
                <w:rFonts w:ascii="Arial" w:hAnsi="Arial" w:cs="Arial"/>
              </w:rPr>
              <w:t>138</w:t>
            </w:r>
          </w:p>
        </w:tc>
        <w:tc>
          <w:tcPr>
            <w:tcW w:w="2254" w:type="dxa"/>
            <w:vAlign w:val="center"/>
          </w:tcPr>
          <w:p w14:paraId="487EA68B" w14:textId="77777777" w:rsidR="001833FA" w:rsidRPr="000D6E69" w:rsidRDefault="001833FA" w:rsidP="007F4BD7">
            <w:pPr>
              <w:spacing w:line="480" w:lineRule="auto"/>
              <w:jc w:val="center"/>
              <w:rPr>
                <w:rFonts w:ascii="Arial" w:hAnsi="Arial" w:cs="Arial"/>
              </w:rPr>
            </w:pPr>
            <w:r w:rsidRPr="000D6E69">
              <w:rPr>
                <w:rFonts w:ascii="Arial" w:hAnsi="Arial" w:cs="Arial"/>
              </w:rPr>
              <w:t>140–154</w:t>
            </w:r>
          </w:p>
        </w:tc>
        <w:tc>
          <w:tcPr>
            <w:tcW w:w="2254" w:type="dxa"/>
            <w:vAlign w:val="center"/>
          </w:tcPr>
          <w:p w14:paraId="3DC80E3E"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r w:rsidR="001833FA" w:rsidRPr="000D6E69" w14:paraId="3A6DF1A3" w14:textId="77777777" w:rsidTr="007F4BD7">
        <w:tc>
          <w:tcPr>
            <w:tcW w:w="2254" w:type="dxa"/>
            <w:vAlign w:val="center"/>
          </w:tcPr>
          <w:p w14:paraId="630C0644" w14:textId="77777777" w:rsidR="001833FA" w:rsidRPr="000D6E69" w:rsidRDefault="001833FA" w:rsidP="007F4BD7">
            <w:pPr>
              <w:spacing w:line="480" w:lineRule="auto"/>
              <w:jc w:val="center"/>
              <w:rPr>
                <w:rFonts w:ascii="Arial" w:hAnsi="Arial" w:cs="Arial"/>
              </w:rPr>
            </w:pPr>
            <w:r w:rsidRPr="000D6E69">
              <w:rPr>
                <w:rFonts w:ascii="Arial" w:hAnsi="Arial" w:cs="Arial"/>
              </w:rPr>
              <w:t>Potassium (mmol/L)</w:t>
            </w:r>
          </w:p>
        </w:tc>
        <w:tc>
          <w:tcPr>
            <w:tcW w:w="2254" w:type="dxa"/>
            <w:vAlign w:val="center"/>
          </w:tcPr>
          <w:p w14:paraId="5F5939BD"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7D08FC18" w14:textId="77777777" w:rsidR="001833FA" w:rsidRPr="000D6E69" w:rsidRDefault="001833FA" w:rsidP="007F4BD7">
            <w:pPr>
              <w:spacing w:line="480" w:lineRule="auto"/>
              <w:jc w:val="center"/>
              <w:rPr>
                <w:rFonts w:ascii="Arial" w:hAnsi="Arial" w:cs="Arial"/>
              </w:rPr>
            </w:pPr>
            <w:r w:rsidRPr="000D6E69">
              <w:rPr>
                <w:rFonts w:ascii="Arial" w:hAnsi="Arial" w:cs="Arial"/>
              </w:rPr>
              <w:t>3.5–5.0</w:t>
            </w:r>
          </w:p>
        </w:tc>
        <w:tc>
          <w:tcPr>
            <w:tcW w:w="2254" w:type="dxa"/>
            <w:vAlign w:val="center"/>
          </w:tcPr>
          <w:p w14:paraId="5CBC2F42" w14:textId="77777777" w:rsidR="001833FA" w:rsidRPr="000D6E69" w:rsidRDefault="001833FA" w:rsidP="007F4BD7">
            <w:pPr>
              <w:spacing w:line="480" w:lineRule="auto"/>
              <w:jc w:val="center"/>
              <w:rPr>
                <w:rFonts w:ascii="Arial" w:hAnsi="Arial" w:cs="Arial"/>
              </w:rPr>
            </w:pPr>
            <w:r w:rsidRPr="000D6E69">
              <w:rPr>
                <w:rFonts w:ascii="Arial" w:hAnsi="Arial" w:cs="Arial"/>
              </w:rPr>
              <w:t>↑ Hyperkalaemia (renal compromise)</w:t>
            </w:r>
          </w:p>
        </w:tc>
      </w:tr>
      <w:tr w:rsidR="001833FA" w:rsidRPr="000D6E69" w14:paraId="78643B83" w14:textId="77777777" w:rsidTr="007F4BD7">
        <w:tc>
          <w:tcPr>
            <w:tcW w:w="2254" w:type="dxa"/>
            <w:vAlign w:val="center"/>
          </w:tcPr>
          <w:p w14:paraId="26DBBAF4" w14:textId="77777777" w:rsidR="001833FA" w:rsidRPr="000D6E69" w:rsidRDefault="001833FA" w:rsidP="007F4BD7">
            <w:pPr>
              <w:spacing w:line="480" w:lineRule="auto"/>
              <w:jc w:val="center"/>
              <w:rPr>
                <w:rFonts w:ascii="Arial" w:hAnsi="Arial" w:cs="Arial"/>
              </w:rPr>
            </w:pPr>
            <w:r w:rsidRPr="000D6E69">
              <w:rPr>
                <w:rFonts w:ascii="Arial" w:hAnsi="Arial" w:cs="Arial"/>
              </w:rPr>
              <w:t>Chloride (mmol/L)</w:t>
            </w:r>
          </w:p>
        </w:tc>
        <w:tc>
          <w:tcPr>
            <w:tcW w:w="2254" w:type="dxa"/>
            <w:vAlign w:val="center"/>
          </w:tcPr>
          <w:p w14:paraId="569FFA15" w14:textId="77777777" w:rsidR="001833FA" w:rsidRPr="000D6E69" w:rsidRDefault="001833FA" w:rsidP="007F4BD7">
            <w:pPr>
              <w:spacing w:line="480" w:lineRule="auto"/>
              <w:jc w:val="center"/>
              <w:rPr>
                <w:rFonts w:ascii="Arial" w:hAnsi="Arial" w:cs="Arial"/>
              </w:rPr>
            </w:pPr>
            <w:r w:rsidRPr="000D6E69">
              <w:rPr>
                <w:rFonts w:ascii="Arial" w:hAnsi="Arial" w:cs="Arial"/>
              </w:rPr>
              <w:t>102</w:t>
            </w:r>
          </w:p>
        </w:tc>
        <w:tc>
          <w:tcPr>
            <w:tcW w:w="2254" w:type="dxa"/>
            <w:vAlign w:val="center"/>
          </w:tcPr>
          <w:p w14:paraId="5249D07E" w14:textId="77777777" w:rsidR="001833FA" w:rsidRPr="000D6E69" w:rsidRDefault="001833FA" w:rsidP="007F4BD7">
            <w:pPr>
              <w:spacing w:line="480" w:lineRule="auto"/>
              <w:jc w:val="center"/>
              <w:rPr>
                <w:rFonts w:ascii="Arial" w:hAnsi="Arial" w:cs="Arial"/>
              </w:rPr>
            </w:pPr>
            <w:r w:rsidRPr="000D6E69">
              <w:rPr>
                <w:rFonts w:ascii="Arial" w:hAnsi="Arial" w:cs="Arial"/>
              </w:rPr>
              <w:t>110–125</w:t>
            </w:r>
          </w:p>
        </w:tc>
        <w:tc>
          <w:tcPr>
            <w:tcW w:w="2254" w:type="dxa"/>
            <w:vAlign w:val="center"/>
          </w:tcPr>
          <w:p w14:paraId="74D05BF2"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bl>
    <w:p w14:paraId="12736ECA" w14:textId="77777777" w:rsidR="001833FA" w:rsidRPr="00D642C1" w:rsidRDefault="001833FA" w:rsidP="001833FA">
      <w:pPr>
        <w:spacing w:line="480" w:lineRule="auto"/>
        <w:jc w:val="both"/>
        <w:rPr>
          <w:rFonts w:ascii="Arial" w:hAnsi="Arial" w:cs="Arial"/>
        </w:rPr>
      </w:pPr>
    </w:p>
    <w:p w14:paraId="046B5E99"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2.3 Post-mortem Examination (Necropsy Procedure)</w:t>
      </w:r>
    </w:p>
    <w:p w14:paraId="2618B35B" w14:textId="5CEE21D0" w:rsidR="00D642C1" w:rsidRPr="00D642C1" w:rsidRDefault="00D642C1" w:rsidP="00415877">
      <w:pPr>
        <w:spacing w:line="480" w:lineRule="auto"/>
        <w:ind w:firstLine="720"/>
        <w:jc w:val="both"/>
        <w:rPr>
          <w:rFonts w:ascii="Arial" w:hAnsi="Arial" w:cs="Arial"/>
        </w:rPr>
      </w:pPr>
      <w:r w:rsidRPr="00D642C1">
        <w:rPr>
          <w:rFonts w:ascii="Arial" w:hAnsi="Arial" w:cs="Arial"/>
        </w:rPr>
        <w:t xml:space="preserve">Following death, a detailed post-mortem examination was conducted immediately under strict biosafety precautions following standard necropsy procedures. The carcass was placed in dorsal recumbency and examined for external abnormalities. A midline incision was made extending from the mandibular region to the pubis, and the skin along with subcutaneous tissues was reflected to assess any superficial lesions. The thoracic and abdominal cavities were opened systematically, and all visceral organs were carefully examined for evidence of </w:t>
      </w:r>
      <w:proofErr w:type="spellStart"/>
      <w:r w:rsidRPr="00D642C1">
        <w:rPr>
          <w:rFonts w:ascii="Arial" w:hAnsi="Arial" w:cs="Arial"/>
        </w:rPr>
        <w:t>septic</w:t>
      </w:r>
      <w:r w:rsidR="000D2DE5">
        <w:rPr>
          <w:rFonts w:ascii="Arial" w:hAnsi="Arial" w:cs="Arial"/>
        </w:rPr>
        <w:t>a</w:t>
      </w:r>
      <w:r w:rsidRPr="00D642C1">
        <w:rPr>
          <w:rFonts w:ascii="Arial" w:hAnsi="Arial" w:cs="Arial"/>
        </w:rPr>
        <w:t>emic</w:t>
      </w:r>
      <w:proofErr w:type="spellEnd"/>
      <w:r w:rsidRPr="00D642C1">
        <w:rPr>
          <w:rFonts w:ascii="Arial" w:hAnsi="Arial" w:cs="Arial"/>
        </w:rPr>
        <w:t xml:space="preserve"> and inflammatory changes</w:t>
      </w:r>
      <w:r w:rsidR="000D2DE5">
        <w:rPr>
          <w:rFonts w:ascii="Arial" w:hAnsi="Arial" w:cs="Arial"/>
        </w:rPr>
        <w:t xml:space="preserve"> (Fig. 1)</w:t>
      </w:r>
      <w:r w:rsidRPr="00D642C1">
        <w:rPr>
          <w:rFonts w:ascii="Arial" w:hAnsi="Arial" w:cs="Arial"/>
        </w:rPr>
        <w:t>.</w:t>
      </w:r>
    </w:p>
    <w:p w14:paraId="6F1311CA" w14:textId="77777777"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2.4 Gross Pathological Findings</w:t>
      </w:r>
    </w:p>
    <w:p w14:paraId="2F192CA5" w14:textId="0922EC88" w:rsidR="00415877" w:rsidRPr="001833FA" w:rsidRDefault="00D642C1" w:rsidP="001833FA">
      <w:pPr>
        <w:spacing w:line="480" w:lineRule="auto"/>
        <w:ind w:firstLine="720"/>
        <w:jc w:val="both"/>
        <w:rPr>
          <w:rFonts w:ascii="Arial" w:hAnsi="Arial" w:cs="Arial"/>
        </w:rPr>
      </w:pPr>
      <w:r w:rsidRPr="00D642C1">
        <w:rPr>
          <w:rFonts w:ascii="Arial" w:hAnsi="Arial" w:cs="Arial"/>
        </w:rPr>
        <w:t xml:space="preserve">External examination of the carcass revealed poor body condition, dehydration, and pale mucous membranes. On internal examination, hepatomegaly with friable parenchyma and multifocal necrotic areas was observed. The lungs showed severe congestion, </w:t>
      </w:r>
      <w:proofErr w:type="spellStart"/>
      <w:r w:rsidRPr="00D642C1">
        <w:rPr>
          <w:rFonts w:ascii="Arial" w:hAnsi="Arial" w:cs="Arial"/>
        </w:rPr>
        <w:t>edema</w:t>
      </w:r>
      <w:proofErr w:type="spellEnd"/>
      <w:r w:rsidRPr="00D642C1">
        <w:rPr>
          <w:rFonts w:ascii="Arial" w:hAnsi="Arial" w:cs="Arial"/>
        </w:rPr>
        <w:t xml:space="preserve"> and multiple petechial and </w:t>
      </w:r>
      <w:proofErr w:type="spellStart"/>
      <w:r w:rsidRPr="00D642C1">
        <w:rPr>
          <w:rFonts w:ascii="Arial" w:hAnsi="Arial" w:cs="Arial"/>
        </w:rPr>
        <w:t>ecchymotic</w:t>
      </w:r>
      <w:proofErr w:type="spellEnd"/>
      <w:r w:rsidRPr="00D642C1">
        <w:rPr>
          <w:rFonts w:ascii="Arial" w:hAnsi="Arial" w:cs="Arial"/>
        </w:rPr>
        <w:t xml:space="preserve"> h</w:t>
      </w:r>
      <w:r w:rsidR="000D2DE5">
        <w:rPr>
          <w:rFonts w:ascii="Arial" w:hAnsi="Arial" w:cs="Arial"/>
        </w:rPr>
        <w:t>a</w:t>
      </w:r>
      <w:r w:rsidRPr="00D642C1">
        <w:rPr>
          <w:rFonts w:ascii="Arial" w:hAnsi="Arial" w:cs="Arial"/>
        </w:rPr>
        <w:t xml:space="preserve">emorrhages. The spleen was moderately enlarged with marked congestion and </w:t>
      </w:r>
      <w:r w:rsidRPr="00D642C1">
        <w:rPr>
          <w:rFonts w:ascii="Arial" w:hAnsi="Arial" w:cs="Arial"/>
        </w:rPr>
        <w:lastRenderedPageBreak/>
        <w:t xml:space="preserve">diffuse lymphoid depletion. Both kidneys appeared congested with loss of corticomedullary demarcation and presence of scattered cortical </w:t>
      </w:r>
      <w:proofErr w:type="spellStart"/>
      <w:r w:rsidRPr="00D642C1">
        <w:rPr>
          <w:rFonts w:ascii="Arial" w:hAnsi="Arial" w:cs="Arial"/>
        </w:rPr>
        <w:t>petechiae</w:t>
      </w:r>
      <w:proofErr w:type="spellEnd"/>
      <w:r w:rsidRPr="00D642C1">
        <w:rPr>
          <w:rFonts w:ascii="Arial" w:hAnsi="Arial" w:cs="Arial"/>
        </w:rPr>
        <w:t xml:space="preserve">, indicative of </w:t>
      </w:r>
      <w:proofErr w:type="spellStart"/>
      <w:r w:rsidRPr="00D642C1">
        <w:rPr>
          <w:rFonts w:ascii="Arial" w:hAnsi="Arial" w:cs="Arial"/>
        </w:rPr>
        <w:t>septic</w:t>
      </w:r>
      <w:r w:rsidR="000D2DE5">
        <w:rPr>
          <w:rFonts w:ascii="Arial" w:hAnsi="Arial" w:cs="Arial"/>
        </w:rPr>
        <w:t>a</w:t>
      </w:r>
      <w:r w:rsidRPr="00D642C1">
        <w:rPr>
          <w:rFonts w:ascii="Arial" w:hAnsi="Arial" w:cs="Arial"/>
        </w:rPr>
        <w:t>emic</w:t>
      </w:r>
      <w:proofErr w:type="spellEnd"/>
      <w:r w:rsidRPr="00D642C1">
        <w:rPr>
          <w:rFonts w:ascii="Arial" w:hAnsi="Arial" w:cs="Arial"/>
        </w:rPr>
        <w:t xml:space="preserve"> involvement.</w:t>
      </w:r>
    </w:p>
    <w:p w14:paraId="0BA3475F" w14:textId="2240E836"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2.5 Sample Collection for Histopathology</w:t>
      </w:r>
    </w:p>
    <w:p w14:paraId="11F5CDA6" w14:textId="1BD8CCC3" w:rsidR="00D642C1" w:rsidRPr="00D642C1" w:rsidRDefault="00D642C1" w:rsidP="00415877">
      <w:pPr>
        <w:spacing w:line="480" w:lineRule="auto"/>
        <w:ind w:firstLine="720"/>
        <w:jc w:val="both"/>
        <w:rPr>
          <w:rFonts w:ascii="Arial" w:hAnsi="Arial" w:cs="Arial"/>
        </w:rPr>
      </w:pPr>
      <w:r w:rsidRPr="00D642C1">
        <w:rPr>
          <w:rFonts w:ascii="Arial" w:hAnsi="Arial" w:cs="Arial"/>
        </w:rPr>
        <w:t>Representative tissue samples from the liver, lungs, spleen and kidneys showing gross lesions were collected immediately after necropsy and fixed in 10% neutral buffered formalin for histopathological examination.</w:t>
      </w:r>
    </w:p>
    <w:p w14:paraId="0D81423F"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2.6 Histopathological Processing and Staining</w:t>
      </w:r>
    </w:p>
    <w:p w14:paraId="32D71A78" w14:textId="673426E2" w:rsidR="00D642C1" w:rsidRPr="00D642C1" w:rsidRDefault="00D642C1" w:rsidP="00415877">
      <w:pPr>
        <w:spacing w:line="480" w:lineRule="auto"/>
        <w:ind w:firstLine="720"/>
        <w:jc w:val="both"/>
        <w:rPr>
          <w:rFonts w:ascii="Arial" w:hAnsi="Arial" w:cs="Arial"/>
        </w:rPr>
      </w:pPr>
      <w:r w:rsidRPr="00D642C1">
        <w:rPr>
          <w:rFonts w:ascii="Arial" w:hAnsi="Arial" w:cs="Arial"/>
        </w:rPr>
        <w:t>The formalin-fixed tissue samples were processed using routine paraffin embedding techniques. The tissues were dehydrated in ascending grades of alcohol, cleared in xylene and embedded in paraffin wax. Sections of 4–6 µm thickness were cut using a microtome and mounted on glass slides. The sections were subsequently stained with Haematoxylin and Eosin (H&amp;E) following standard staining procedures as described by Luna (1968).</w:t>
      </w:r>
    </w:p>
    <w:p w14:paraId="55121AC3"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2.7 Microscopic Examination and Imaging</w:t>
      </w:r>
    </w:p>
    <w:p w14:paraId="6C5A3CA1" w14:textId="56C4A855" w:rsidR="00D642C1" w:rsidRPr="000D6E69" w:rsidRDefault="00D642C1" w:rsidP="00415877">
      <w:pPr>
        <w:spacing w:line="480" w:lineRule="auto"/>
        <w:ind w:firstLine="720"/>
        <w:jc w:val="both"/>
        <w:rPr>
          <w:rFonts w:ascii="Arial" w:hAnsi="Arial" w:cs="Arial"/>
        </w:rPr>
      </w:pPr>
      <w:r w:rsidRPr="00D642C1">
        <w:rPr>
          <w:rFonts w:ascii="Arial" w:hAnsi="Arial" w:cs="Arial"/>
        </w:rPr>
        <w:t>The stained sections were examined under a light microscope to evaluate histopathological alterations. Representative lesions were documented and photomicrographs were captured using a digital microscope imaging system for detailed analysis and record keeping.</w:t>
      </w:r>
    </w:p>
    <w:p w14:paraId="4B46D898" w14:textId="3AE6EDD6" w:rsidR="004B403F" w:rsidRPr="000D6E69" w:rsidRDefault="002D5808" w:rsidP="002D5808">
      <w:pPr>
        <w:spacing w:line="480" w:lineRule="auto"/>
        <w:rPr>
          <w:rFonts w:ascii="Arial" w:hAnsi="Arial" w:cs="Arial"/>
          <w:b/>
          <w:bCs/>
          <w:sz w:val="20"/>
          <w:szCs w:val="20"/>
        </w:rPr>
      </w:pPr>
      <w:r w:rsidRPr="000D6E69">
        <w:rPr>
          <w:rFonts w:ascii="Arial" w:hAnsi="Arial" w:cs="Arial"/>
          <w:b/>
          <w:bCs/>
          <w:sz w:val="20"/>
          <w:szCs w:val="20"/>
        </w:rPr>
        <w:t>3. RESULTS AND DISCUSSION</w:t>
      </w:r>
    </w:p>
    <w:p w14:paraId="67F98F9D" w14:textId="73D2854A"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3.1 H</w:t>
      </w:r>
      <w:r w:rsidR="00415877">
        <w:rPr>
          <w:rFonts w:ascii="Arial" w:hAnsi="Arial" w:cs="Arial"/>
          <w:b/>
          <w:bCs/>
          <w:sz w:val="22"/>
          <w:szCs w:val="22"/>
        </w:rPr>
        <w:t>a</w:t>
      </w:r>
      <w:r w:rsidRPr="002D5808">
        <w:rPr>
          <w:rFonts w:ascii="Arial" w:hAnsi="Arial" w:cs="Arial"/>
          <w:b/>
          <w:bCs/>
          <w:sz w:val="22"/>
          <w:szCs w:val="22"/>
        </w:rPr>
        <w:t>ematological Findings</w:t>
      </w:r>
    </w:p>
    <w:p w14:paraId="6C076DDF" w14:textId="55BD9752" w:rsidR="002D5808" w:rsidRPr="002D5808" w:rsidRDefault="002D5808" w:rsidP="00415877">
      <w:pPr>
        <w:spacing w:line="480" w:lineRule="auto"/>
        <w:ind w:firstLine="720"/>
        <w:jc w:val="both"/>
        <w:rPr>
          <w:rFonts w:ascii="Arial" w:hAnsi="Arial" w:cs="Arial"/>
        </w:rPr>
      </w:pPr>
      <w:r w:rsidRPr="002D5808">
        <w:rPr>
          <w:rFonts w:ascii="Arial" w:hAnsi="Arial" w:cs="Arial"/>
        </w:rPr>
        <w:t>The h</w:t>
      </w:r>
      <w:r w:rsidR="00415877">
        <w:rPr>
          <w:rFonts w:ascii="Arial" w:hAnsi="Arial" w:cs="Arial"/>
        </w:rPr>
        <w:t>a</w:t>
      </w:r>
      <w:r w:rsidRPr="002D5808">
        <w:rPr>
          <w:rFonts w:ascii="Arial" w:hAnsi="Arial" w:cs="Arial"/>
        </w:rPr>
        <w:t>ematological evaluation of the affected lion revealed mild to moderate normocytic, normochromic an</w:t>
      </w:r>
      <w:r w:rsidR="00415877">
        <w:rPr>
          <w:rFonts w:ascii="Arial" w:hAnsi="Arial" w:cs="Arial"/>
        </w:rPr>
        <w:t>a</w:t>
      </w:r>
      <w:r w:rsidRPr="002D5808">
        <w:rPr>
          <w:rFonts w:ascii="Arial" w:hAnsi="Arial" w:cs="Arial"/>
        </w:rPr>
        <w:t>emia, as evidenced by decreased h</w:t>
      </w:r>
      <w:r w:rsidR="00415877">
        <w:rPr>
          <w:rFonts w:ascii="Arial" w:hAnsi="Arial" w:cs="Arial"/>
        </w:rPr>
        <w:t>a</w:t>
      </w:r>
      <w:r w:rsidRPr="002D5808">
        <w:rPr>
          <w:rFonts w:ascii="Arial" w:hAnsi="Arial" w:cs="Arial"/>
        </w:rPr>
        <w:t xml:space="preserve">emoglobin </w:t>
      </w:r>
      <w:r w:rsidRPr="002D5808">
        <w:rPr>
          <w:rFonts w:ascii="Arial" w:hAnsi="Arial" w:cs="Arial"/>
        </w:rPr>
        <w:lastRenderedPageBreak/>
        <w:t>concentration, packed cell volume and erythrocyte count. Such a pattern is consistent with an</w:t>
      </w:r>
      <w:r w:rsidR="00415877">
        <w:rPr>
          <w:rFonts w:ascii="Arial" w:hAnsi="Arial" w:cs="Arial"/>
        </w:rPr>
        <w:t>a</w:t>
      </w:r>
      <w:r w:rsidRPr="002D5808">
        <w:rPr>
          <w:rFonts w:ascii="Arial" w:hAnsi="Arial" w:cs="Arial"/>
        </w:rPr>
        <w:t xml:space="preserve">emia of inflammatory disease which commonly accompanies acute or chronic </w:t>
      </w:r>
      <w:proofErr w:type="spellStart"/>
      <w:r w:rsidRPr="002D5808">
        <w:rPr>
          <w:rFonts w:ascii="Arial" w:hAnsi="Arial" w:cs="Arial"/>
        </w:rPr>
        <w:t>septic</w:t>
      </w:r>
      <w:r w:rsidR="00415877">
        <w:rPr>
          <w:rFonts w:ascii="Arial" w:hAnsi="Arial" w:cs="Arial"/>
        </w:rPr>
        <w:t>a</w:t>
      </w:r>
      <w:r w:rsidRPr="002D5808">
        <w:rPr>
          <w:rFonts w:ascii="Arial" w:hAnsi="Arial" w:cs="Arial"/>
        </w:rPr>
        <w:t>emic</w:t>
      </w:r>
      <w:proofErr w:type="spellEnd"/>
      <w:r w:rsidRPr="002D5808">
        <w:rPr>
          <w:rFonts w:ascii="Arial" w:hAnsi="Arial" w:cs="Arial"/>
        </w:rPr>
        <w:t xml:space="preserve"> conditions due to altered iron metabolism and suppression of erythropoiesis (Kumar </w:t>
      </w:r>
      <w:r w:rsidR="000D2DE5" w:rsidRPr="000D2DE5">
        <w:rPr>
          <w:rFonts w:ascii="Arial" w:hAnsi="Arial" w:cs="Arial"/>
          <w:i/>
          <w:iCs/>
        </w:rPr>
        <w:t>et al</w:t>
      </w:r>
      <w:r w:rsidRPr="002D5808">
        <w:rPr>
          <w:rFonts w:ascii="Arial" w:hAnsi="Arial" w:cs="Arial"/>
        </w:rPr>
        <w:t xml:space="preserve">., 2020). A marked </w:t>
      </w:r>
      <w:r w:rsidR="00415877" w:rsidRPr="002D5808">
        <w:rPr>
          <w:rFonts w:ascii="Arial" w:hAnsi="Arial" w:cs="Arial"/>
        </w:rPr>
        <w:t>leucocytosis</w:t>
      </w:r>
      <w:r w:rsidRPr="002D5808">
        <w:rPr>
          <w:rFonts w:ascii="Arial" w:hAnsi="Arial" w:cs="Arial"/>
        </w:rPr>
        <w:t xml:space="preserve"> characterized by pronounced neutrophilia with toxic changes and relative lymphopenia was observed, indicating an acute systemic inflammatory response. This leukogram is typical of bacterial septic</w:t>
      </w:r>
      <w:r w:rsidR="00415877">
        <w:rPr>
          <w:rFonts w:ascii="Arial" w:hAnsi="Arial" w:cs="Arial"/>
        </w:rPr>
        <w:t>a</w:t>
      </w:r>
      <w:r w:rsidRPr="002D5808">
        <w:rPr>
          <w:rFonts w:ascii="Arial" w:hAnsi="Arial" w:cs="Arial"/>
        </w:rPr>
        <w:t xml:space="preserve">emia and reflects activation of innate immune mechanisms in response to endotoxemia (Singer </w:t>
      </w:r>
      <w:r w:rsidR="000D2DE5" w:rsidRPr="000D2DE5">
        <w:rPr>
          <w:rFonts w:ascii="Arial" w:hAnsi="Arial" w:cs="Arial"/>
          <w:i/>
          <w:iCs/>
        </w:rPr>
        <w:t>et al</w:t>
      </w:r>
      <w:r w:rsidRPr="002D5808">
        <w:rPr>
          <w:rFonts w:ascii="Arial" w:hAnsi="Arial" w:cs="Arial"/>
        </w:rPr>
        <w:t xml:space="preserve">., 2016; </w:t>
      </w:r>
      <w:proofErr w:type="spellStart"/>
      <w:r w:rsidRPr="002D5808">
        <w:rPr>
          <w:rFonts w:ascii="Arial" w:hAnsi="Arial" w:cs="Arial"/>
        </w:rPr>
        <w:t>Cortellini</w:t>
      </w:r>
      <w:proofErr w:type="spellEnd"/>
      <w:r w:rsidRPr="002D5808">
        <w:rPr>
          <w:rFonts w:ascii="Arial" w:hAnsi="Arial" w:cs="Arial"/>
        </w:rPr>
        <w:t xml:space="preserve"> </w:t>
      </w:r>
      <w:r w:rsidR="000D2DE5" w:rsidRPr="000D2DE5">
        <w:rPr>
          <w:rFonts w:ascii="Arial" w:hAnsi="Arial" w:cs="Arial"/>
          <w:i/>
          <w:iCs/>
        </w:rPr>
        <w:t>et al</w:t>
      </w:r>
      <w:r w:rsidRPr="002D5808">
        <w:rPr>
          <w:rFonts w:ascii="Arial" w:hAnsi="Arial" w:cs="Arial"/>
        </w:rPr>
        <w:t>., 2024).</w:t>
      </w:r>
    </w:p>
    <w:p w14:paraId="740EFD2B" w14:textId="517AA4DC" w:rsidR="002D5808" w:rsidRPr="002D5808" w:rsidRDefault="002D5808" w:rsidP="00415877">
      <w:pPr>
        <w:spacing w:line="480" w:lineRule="auto"/>
        <w:ind w:firstLine="720"/>
        <w:jc w:val="both"/>
        <w:rPr>
          <w:rFonts w:ascii="Arial" w:hAnsi="Arial" w:cs="Arial"/>
        </w:rPr>
      </w:pPr>
      <w:r w:rsidRPr="002D5808">
        <w:rPr>
          <w:rFonts w:ascii="Arial" w:hAnsi="Arial" w:cs="Arial"/>
        </w:rPr>
        <w:t>The presence of neutrophilic left shift and toxic granulation further supports severe bacterial infection and overwhelming inflammatory stimulation. Additionally, significant thrombocytopenia was recorded, likely resulting from consumptive coagulopathy associated with sepsis-induced disseminated intravascular coagulation (DIC). Such h</w:t>
      </w:r>
      <w:r w:rsidR="00415877">
        <w:rPr>
          <w:rFonts w:ascii="Arial" w:hAnsi="Arial" w:cs="Arial"/>
        </w:rPr>
        <w:t>a</w:t>
      </w:r>
      <w:r w:rsidRPr="002D5808">
        <w:rPr>
          <w:rFonts w:ascii="Arial" w:hAnsi="Arial" w:cs="Arial"/>
        </w:rPr>
        <w:t>ematological alterations are well-documented in septic conditions where widespread endothelial damage and activation of coagulation pathways lead to platelet consumption and increased risk of h</w:t>
      </w:r>
      <w:r w:rsidR="00415877">
        <w:rPr>
          <w:rFonts w:ascii="Arial" w:hAnsi="Arial" w:cs="Arial"/>
        </w:rPr>
        <w:t>a</w:t>
      </w:r>
      <w:r w:rsidRPr="002D5808">
        <w:rPr>
          <w:rFonts w:ascii="Arial" w:hAnsi="Arial" w:cs="Arial"/>
        </w:rPr>
        <w:t xml:space="preserve">emorrhage (Kumar </w:t>
      </w:r>
      <w:r w:rsidR="000D2DE5" w:rsidRPr="000D2DE5">
        <w:rPr>
          <w:rFonts w:ascii="Arial" w:hAnsi="Arial" w:cs="Arial"/>
          <w:i/>
          <w:iCs/>
        </w:rPr>
        <w:t>et al</w:t>
      </w:r>
      <w:r w:rsidRPr="002D5808">
        <w:rPr>
          <w:rFonts w:ascii="Arial" w:hAnsi="Arial" w:cs="Arial"/>
        </w:rPr>
        <w:t>., 2020; Zachary, 2017). The observed h</w:t>
      </w:r>
      <w:r w:rsidR="00415877">
        <w:rPr>
          <w:rFonts w:ascii="Arial" w:hAnsi="Arial" w:cs="Arial"/>
        </w:rPr>
        <w:t>a</w:t>
      </w:r>
      <w:r w:rsidRPr="002D5808">
        <w:rPr>
          <w:rFonts w:ascii="Arial" w:hAnsi="Arial" w:cs="Arial"/>
        </w:rPr>
        <w:t>ematological profile is therefore indicative of acute septic</w:t>
      </w:r>
      <w:r w:rsidR="00415877">
        <w:rPr>
          <w:rFonts w:ascii="Arial" w:hAnsi="Arial" w:cs="Arial"/>
        </w:rPr>
        <w:t>a</w:t>
      </w:r>
      <w:r w:rsidRPr="002D5808">
        <w:rPr>
          <w:rFonts w:ascii="Arial" w:hAnsi="Arial" w:cs="Arial"/>
        </w:rPr>
        <w:t>emia with systemic inflammatory and coagulopathic manifestations.</w:t>
      </w:r>
    </w:p>
    <w:p w14:paraId="6D89D79F"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3.2 Gross Pathological Findings</w:t>
      </w:r>
    </w:p>
    <w:p w14:paraId="5C21DE41" w14:textId="35B1B6AB" w:rsidR="002D5808" w:rsidRPr="002D5808" w:rsidRDefault="002D5808" w:rsidP="00415877">
      <w:pPr>
        <w:spacing w:line="480" w:lineRule="auto"/>
        <w:ind w:firstLine="720"/>
        <w:jc w:val="both"/>
        <w:rPr>
          <w:rFonts w:ascii="Arial" w:hAnsi="Arial" w:cs="Arial"/>
        </w:rPr>
      </w:pPr>
      <w:r w:rsidRPr="002D5808">
        <w:rPr>
          <w:rFonts w:ascii="Arial" w:hAnsi="Arial" w:cs="Arial"/>
        </w:rPr>
        <w:t>Necropsy examination revealed marked hepatomegaly with friable, pale-yellow parenchyma and multifocal necrotic areas, suggesting severe hepatic involvement. Similar hepatic changes are frequently reported in septic</w:t>
      </w:r>
      <w:r w:rsidR="00415877">
        <w:rPr>
          <w:rFonts w:ascii="Arial" w:hAnsi="Arial" w:cs="Arial"/>
        </w:rPr>
        <w:t>a</w:t>
      </w:r>
      <w:r w:rsidRPr="002D5808">
        <w:rPr>
          <w:rFonts w:ascii="Arial" w:hAnsi="Arial" w:cs="Arial"/>
        </w:rPr>
        <w:t>emia due to hypoxic injury, endotoxin-mediated damage and bacterial dissemination (Maxie, 2015</w:t>
      </w:r>
      <w:r w:rsidR="00055DE5" w:rsidRPr="00055DE5">
        <w:rPr>
          <w:rFonts w:ascii="Arial" w:hAnsi="Arial" w:cs="Arial"/>
          <w:color w:val="FF0000"/>
        </w:rPr>
        <w:t xml:space="preserve"> </w:t>
      </w:r>
      <w:r w:rsidR="00055DE5" w:rsidRPr="008623C6">
        <w:rPr>
          <w:rFonts w:ascii="Arial" w:hAnsi="Arial" w:cs="Arial"/>
          <w:color w:val="FF0000"/>
        </w:rPr>
        <w:t>or 201</w:t>
      </w:r>
      <w:r w:rsidR="00055DE5">
        <w:rPr>
          <w:rFonts w:ascii="Arial" w:hAnsi="Arial" w:cs="Arial"/>
          <w:color w:val="FF0000"/>
        </w:rPr>
        <w:t>5</w:t>
      </w:r>
      <w:r w:rsidR="00055DE5" w:rsidRPr="008623C6">
        <w:rPr>
          <w:rFonts w:ascii="Arial" w:hAnsi="Arial" w:cs="Arial"/>
          <w:color w:val="FF0000"/>
        </w:rPr>
        <w:t xml:space="preserve"> like in references?</w:t>
      </w:r>
      <w:r w:rsidRPr="002D5808">
        <w:rPr>
          <w:rFonts w:ascii="Arial" w:hAnsi="Arial" w:cs="Arial"/>
        </w:rPr>
        <w:t xml:space="preserve">). The lungs exhibited severe congestion, </w:t>
      </w:r>
      <w:proofErr w:type="spellStart"/>
      <w:r w:rsidRPr="002D5808">
        <w:rPr>
          <w:rFonts w:ascii="Arial" w:hAnsi="Arial" w:cs="Arial"/>
        </w:rPr>
        <w:t>edema</w:t>
      </w:r>
      <w:proofErr w:type="spellEnd"/>
      <w:r w:rsidRPr="002D5808">
        <w:rPr>
          <w:rFonts w:ascii="Arial" w:hAnsi="Arial" w:cs="Arial"/>
        </w:rPr>
        <w:t xml:space="preserve"> and widespread petechial to </w:t>
      </w:r>
      <w:proofErr w:type="spellStart"/>
      <w:r w:rsidRPr="002D5808">
        <w:rPr>
          <w:rFonts w:ascii="Arial" w:hAnsi="Arial" w:cs="Arial"/>
        </w:rPr>
        <w:t>ecchymotic</w:t>
      </w:r>
      <w:proofErr w:type="spellEnd"/>
      <w:r w:rsidRPr="002D5808">
        <w:rPr>
          <w:rFonts w:ascii="Arial" w:hAnsi="Arial" w:cs="Arial"/>
        </w:rPr>
        <w:t xml:space="preserve"> h</w:t>
      </w:r>
      <w:r w:rsidR="00415877">
        <w:rPr>
          <w:rFonts w:ascii="Arial" w:hAnsi="Arial" w:cs="Arial"/>
        </w:rPr>
        <w:t>a</w:t>
      </w:r>
      <w:r w:rsidRPr="002D5808">
        <w:rPr>
          <w:rFonts w:ascii="Arial" w:hAnsi="Arial" w:cs="Arial"/>
        </w:rPr>
        <w:t xml:space="preserve">emorrhages, consistent with increased </w:t>
      </w:r>
      <w:r w:rsidRPr="002D5808">
        <w:rPr>
          <w:rFonts w:ascii="Arial" w:hAnsi="Arial" w:cs="Arial"/>
        </w:rPr>
        <w:lastRenderedPageBreak/>
        <w:t xml:space="preserve">vascular permeability and endothelial injury associated with systemic inflammatory response (Kumar </w:t>
      </w:r>
      <w:r w:rsidR="000D2DE5" w:rsidRPr="000D2DE5">
        <w:rPr>
          <w:rFonts w:ascii="Arial" w:hAnsi="Arial" w:cs="Arial"/>
          <w:i/>
          <w:iCs/>
        </w:rPr>
        <w:t>et al</w:t>
      </w:r>
      <w:r w:rsidRPr="002D5808">
        <w:rPr>
          <w:rFonts w:ascii="Arial" w:hAnsi="Arial" w:cs="Arial"/>
        </w:rPr>
        <w:t>., 2020).</w:t>
      </w:r>
    </w:p>
    <w:p w14:paraId="1A58483F" w14:textId="4D46EEC0" w:rsidR="002D5808" w:rsidRPr="002D5808" w:rsidRDefault="00B15030" w:rsidP="00415877">
      <w:pPr>
        <w:spacing w:line="480" w:lineRule="auto"/>
        <w:ind w:firstLine="720"/>
        <w:jc w:val="both"/>
        <w:rPr>
          <w:rFonts w:ascii="Arial" w:hAnsi="Arial" w:cs="Arial"/>
        </w:rPr>
      </w:pPr>
      <w:r w:rsidRPr="000D6E69">
        <w:rPr>
          <w:rFonts w:ascii="Arial" w:hAnsi="Arial" w:cs="Arial"/>
        </w:rPr>
        <w:t>Heart s</w:t>
      </w:r>
      <w:r>
        <w:rPr>
          <w:rFonts w:ascii="Arial" w:hAnsi="Arial" w:cs="Arial"/>
        </w:rPr>
        <w:t>howed</w:t>
      </w:r>
      <w:r w:rsidRPr="000D6E69">
        <w:rPr>
          <w:rFonts w:ascii="Arial" w:hAnsi="Arial" w:cs="Arial"/>
        </w:rPr>
        <w:t xml:space="preserve"> marked congestion and enlargement with visible epicardial surface changes suggestive of circulatory disturbance associated with </w:t>
      </w:r>
      <w:proofErr w:type="spellStart"/>
      <w:r w:rsidRPr="000D6E69">
        <w:rPr>
          <w:rFonts w:ascii="Arial" w:hAnsi="Arial" w:cs="Arial"/>
        </w:rPr>
        <w:t>septicaemic</w:t>
      </w:r>
      <w:proofErr w:type="spellEnd"/>
      <w:r w:rsidRPr="000D6E69">
        <w:rPr>
          <w:rFonts w:ascii="Arial" w:hAnsi="Arial" w:cs="Arial"/>
        </w:rPr>
        <w:t xml:space="preserve"> conditions</w:t>
      </w:r>
      <w:r>
        <w:rPr>
          <w:rFonts w:ascii="Arial" w:hAnsi="Arial" w:cs="Arial"/>
        </w:rPr>
        <w:t xml:space="preserve"> (Fig. 2).</w:t>
      </w:r>
      <w:r w:rsidRPr="002D5808">
        <w:rPr>
          <w:rFonts w:ascii="Arial" w:hAnsi="Arial" w:cs="Arial"/>
        </w:rPr>
        <w:t xml:space="preserve"> </w:t>
      </w:r>
      <w:r w:rsidRPr="000D6E69">
        <w:rPr>
          <w:rFonts w:ascii="Arial" w:hAnsi="Arial" w:cs="Arial"/>
        </w:rPr>
        <w:t xml:space="preserve">Spleen showing marked congestion with multiple petechial haemorrhages on the capsular surface, indicative of </w:t>
      </w:r>
      <w:proofErr w:type="spellStart"/>
      <w:r w:rsidRPr="000D6E69">
        <w:rPr>
          <w:rFonts w:ascii="Arial" w:hAnsi="Arial" w:cs="Arial"/>
        </w:rPr>
        <w:t>septicaemic</w:t>
      </w:r>
      <w:proofErr w:type="spellEnd"/>
      <w:r w:rsidRPr="000D6E69">
        <w:rPr>
          <w:rFonts w:ascii="Arial" w:hAnsi="Arial" w:cs="Arial"/>
        </w:rPr>
        <w:t xml:space="preserve"> involvement and vascular damage</w:t>
      </w:r>
      <w:r>
        <w:rPr>
          <w:rFonts w:ascii="Arial" w:hAnsi="Arial" w:cs="Arial"/>
        </w:rPr>
        <w:t xml:space="preserve"> (Fig. 3).</w:t>
      </w:r>
      <w:r w:rsidRPr="002D5808">
        <w:rPr>
          <w:rFonts w:ascii="Arial" w:hAnsi="Arial" w:cs="Arial"/>
        </w:rPr>
        <w:t xml:space="preserve"> </w:t>
      </w:r>
      <w:r w:rsidR="002D5808" w:rsidRPr="002D5808">
        <w:rPr>
          <w:rFonts w:ascii="Arial" w:hAnsi="Arial" w:cs="Arial"/>
        </w:rPr>
        <w:t>Splenic alterations in septic</w:t>
      </w:r>
      <w:r w:rsidR="00415877">
        <w:rPr>
          <w:rFonts w:ascii="Arial" w:hAnsi="Arial" w:cs="Arial"/>
        </w:rPr>
        <w:t>a</w:t>
      </w:r>
      <w:r w:rsidR="002D5808" w:rsidRPr="002D5808">
        <w:rPr>
          <w:rFonts w:ascii="Arial" w:hAnsi="Arial" w:cs="Arial"/>
        </w:rPr>
        <w:t xml:space="preserve">emia reflect both increased phagocytic activity and depletion of immune cells due to systemic infection (Zachary, 2017). The kidneys showed bilateral congestion, indistinct corticomedullary demarcation and cortical petechiae, which are characteristic of </w:t>
      </w:r>
      <w:proofErr w:type="spellStart"/>
      <w:r w:rsidR="002D5808" w:rsidRPr="002D5808">
        <w:rPr>
          <w:rFonts w:ascii="Arial" w:hAnsi="Arial" w:cs="Arial"/>
        </w:rPr>
        <w:t>septic</w:t>
      </w:r>
      <w:r w:rsidR="00415877">
        <w:rPr>
          <w:rFonts w:ascii="Arial" w:hAnsi="Arial" w:cs="Arial"/>
        </w:rPr>
        <w:t>a</w:t>
      </w:r>
      <w:r w:rsidR="002D5808" w:rsidRPr="002D5808">
        <w:rPr>
          <w:rFonts w:ascii="Arial" w:hAnsi="Arial" w:cs="Arial"/>
        </w:rPr>
        <w:t>emic</w:t>
      </w:r>
      <w:proofErr w:type="spellEnd"/>
      <w:r w:rsidR="002D5808" w:rsidRPr="002D5808">
        <w:rPr>
          <w:rFonts w:ascii="Arial" w:hAnsi="Arial" w:cs="Arial"/>
        </w:rPr>
        <w:t xml:space="preserve"> nephropathy and circulatory disturbances</w:t>
      </w:r>
      <w:r>
        <w:rPr>
          <w:rFonts w:ascii="Arial" w:hAnsi="Arial" w:cs="Arial"/>
        </w:rPr>
        <w:t xml:space="preserve"> (Fig.4)</w:t>
      </w:r>
      <w:r w:rsidR="002D5808" w:rsidRPr="002D5808">
        <w:rPr>
          <w:rFonts w:ascii="Arial" w:hAnsi="Arial" w:cs="Arial"/>
        </w:rPr>
        <w:t xml:space="preserve"> (Maxie, 2015). These gross findings collectively indicate multisystemic involvement and are consistent with previously described </w:t>
      </w:r>
      <w:proofErr w:type="spellStart"/>
      <w:r w:rsidR="002D5808" w:rsidRPr="002D5808">
        <w:rPr>
          <w:rFonts w:ascii="Arial" w:hAnsi="Arial" w:cs="Arial"/>
        </w:rPr>
        <w:t>septic</w:t>
      </w:r>
      <w:r w:rsidR="00415877">
        <w:rPr>
          <w:rFonts w:ascii="Arial" w:hAnsi="Arial" w:cs="Arial"/>
        </w:rPr>
        <w:t>a</w:t>
      </w:r>
      <w:r w:rsidR="002D5808" w:rsidRPr="002D5808">
        <w:rPr>
          <w:rFonts w:ascii="Arial" w:hAnsi="Arial" w:cs="Arial"/>
        </w:rPr>
        <w:t>emic</w:t>
      </w:r>
      <w:proofErr w:type="spellEnd"/>
      <w:r w:rsidR="002D5808" w:rsidRPr="002D5808">
        <w:rPr>
          <w:rFonts w:ascii="Arial" w:hAnsi="Arial" w:cs="Arial"/>
        </w:rPr>
        <w:t xml:space="preserve"> lesions in domestic and wild animals (</w:t>
      </w:r>
      <w:proofErr w:type="spellStart"/>
      <w:r w:rsidR="002D5808" w:rsidRPr="002D5808">
        <w:rPr>
          <w:rFonts w:ascii="Arial" w:hAnsi="Arial" w:cs="Arial"/>
        </w:rPr>
        <w:t>Terio</w:t>
      </w:r>
      <w:proofErr w:type="spellEnd"/>
      <w:r w:rsidR="002D5808" w:rsidRPr="002D5808">
        <w:rPr>
          <w:rFonts w:ascii="Arial" w:hAnsi="Arial" w:cs="Arial"/>
        </w:rPr>
        <w:t xml:space="preserve"> </w:t>
      </w:r>
      <w:r w:rsidR="000D2DE5" w:rsidRPr="000D2DE5">
        <w:rPr>
          <w:rFonts w:ascii="Arial" w:hAnsi="Arial" w:cs="Arial"/>
          <w:i/>
          <w:iCs/>
        </w:rPr>
        <w:t>et al</w:t>
      </w:r>
      <w:r w:rsidR="002D5808" w:rsidRPr="002D5808">
        <w:rPr>
          <w:rFonts w:ascii="Arial" w:hAnsi="Arial" w:cs="Arial"/>
        </w:rPr>
        <w:t xml:space="preserve">., 2018; Miller </w:t>
      </w:r>
      <w:r w:rsidR="000D2DE5" w:rsidRPr="000D2DE5">
        <w:rPr>
          <w:rFonts w:ascii="Arial" w:hAnsi="Arial" w:cs="Arial"/>
          <w:i/>
          <w:iCs/>
        </w:rPr>
        <w:t>et al</w:t>
      </w:r>
      <w:r w:rsidR="002D5808" w:rsidRPr="002D5808">
        <w:rPr>
          <w:rFonts w:ascii="Arial" w:hAnsi="Arial" w:cs="Arial"/>
        </w:rPr>
        <w:t>., 2014).</w:t>
      </w:r>
    </w:p>
    <w:p w14:paraId="48A300D0"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3.3 Histopathological Findings</w:t>
      </w:r>
    </w:p>
    <w:p w14:paraId="30631A3C" w14:textId="04A35396" w:rsidR="002D5808" w:rsidRPr="002D5808" w:rsidRDefault="002D5808" w:rsidP="00415877">
      <w:pPr>
        <w:spacing w:line="480" w:lineRule="auto"/>
        <w:ind w:firstLine="720"/>
        <w:jc w:val="both"/>
        <w:rPr>
          <w:rFonts w:ascii="Arial" w:hAnsi="Arial" w:cs="Arial"/>
        </w:rPr>
      </w:pPr>
      <w:r w:rsidRPr="002D5808">
        <w:rPr>
          <w:rFonts w:ascii="Arial" w:hAnsi="Arial" w:cs="Arial"/>
        </w:rPr>
        <w:t>Histopathological examination of the liver revealed extensive hepatocellular necrosis with infiltration of neutrophils and numerous intralesional rod-shaped bacteria within sinusoids and necrotic areas</w:t>
      </w:r>
      <w:r w:rsidR="00B15030">
        <w:rPr>
          <w:rFonts w:ascii="Arial" w:hAnsi="Arial" w:cs="Arial"/>
        </w:rPr>
        <w:t xml:space="preserve"> (Fig. 5)</w:t>
      </w:r>
      <w:r w:rsidRPr="002D5808">
        <w:rPr>
          <w:rFonts w:ascii="Arial" w:hAnsi="Arial" w:cs="Arial"/>
        </w:rPr>
        <w:t>. These findings confirm active bacterial dissemination and inflammatory response within hepatic tissue. Sinusoidal congestion, h</w:t>
      </w:r>
      <w:r w:rsidR="00415877">
        <w:rPr>
          <w:rFonts w:ascii="Arial" w:hAnsi="Arial" w:cs="Arial"/>
        </w:rPr>
        <w:t>a</w:t>
      </w:r>
      <w:r w:rsidRPr="002D5808">
        <w:rPr>
          <w:rFonts w:ascii="Arial" w:hAnsi="Arial" w:cs="Arial"/>
        </w:rPr>
        <w:t xml:space="preserve">emorrhages and fibrin deposition further indicate vascular injury and coagulopathy, which are hallmarks of sepsis (Kumar </w:t>
      </w:r>
      <w:r w:rsidR="000D2DE5" w:rsidRPr="000D2DE5">
        <w:rPr>
          <w:rFonts w:ascii="Arial" w:hAnsi="Arial" w:cs="Arial"/>
          <w:i/>
          <w:iCs/>
        </w:rPr>
        <w:t>et al</w:t>
      </w:r>
      <w:r w:rsidRPr="002D5808">
        <w:rPr>
          <w:rFonts w:ascii="Arial" w:hAnsi="Arial" w:cs="Arial"/>
        </w:rPr>
        <w:t>., 2020).</w:t>
      </w:r>
    </w:p>
    <w:p w14:paraId="4AD05535" w14:textId="39ABC5D2" w:rsidR="00B15030" w:rsidRPr="002D5808" w:rsidRDefault="00B15030" w:rsidP="00B15030">
      <w:pPr>
        <w:spacing w:line="480" w:lineRule="auto"/>
        <w:ind w:firstLine="720"/>
        <w:jc w:val="both"/>
        <w:rPr>
          <w:rFonts w:ascii="Arial" w:hAnsi="Arial" w:cs="Arial"/>
        </w:rPr>
      </w:pPr>
      <w:r w:rsidRPr="002D5808">
        <w:rPr>
          <w:rFonts w:ascii="Arial" w:hAnsi="Arial" w:cs="Arial"/>
        </w:rPr>
        <w:t>The spleen exhibited marked lymphoid depletion, loss of follicular architecture, and sinusoidal congestion, along with erythrophagocytosis and bacterial presence within the red pulp</w:t>
      </w:r>
      <w:r>
        <w:rPr>
          <w:rFonts w:ascii="Arial" w:hAnsi="Arial" w:cs="Arial"/>
        </w:rPr>
        <w:t xml:space="preserve"> (Fig. 6)</w:t>
      </w:r>
      <w:r w:rsidRPr="002D5808">
        <w:rPr>
          <w:rFonts w:ascii="Arial" w:hAnsi="Arial" w:cs="Arial"/>
        </w:rPr>
        <w:t xml:space="preserve">. Such findings suggest severe </w:t>
      </w:r>
      <w:r w:rsidRPr="002D5808">
        <w:rPr>
          <w:rFonts w:ascii="Arial" w:hAnsi="Arial" w:cs="Arial"/>
        </w:rPr>
        <w:lastRenderedPageBreak/>
        <w:t>immunosuppression and systemic bacterial spread which are typical in advanced septic</w:t>
      </w:r>
      <w:r>
        <w:rPr>
          <w:rFonts w:ascii="Arial" w:hAnsi="Arial" w:cs="Arial"/>
        </w:rPr>
        <w:t>a</w:t>
      </w:r>
      <w:r w:rsidRPr="002D5808">
        <w:rPr>
          <w:rFonts w:ascii="Arial" w:hAnsi="Arial" w:cs="Arial"/>
        </w:rPr>
        <w:t>emia (</w:t>
      </w:r>
      <w:proofErr w:type="spellStart"/>
      <w:r w:rsidRPr="002D5808">
        <w:rPr>
          <w:rFonts w:ascii="Arial" w:hAnsi="Arial" w:cs="Arial"/>
        </w:rPr>
        <w:t>Terio</w:t>
      </w:r>
      <w:proofErr w:type="spellEnd"/>
      <w:r w:rsidRPr="002D5808">
        <w:rPr>
          <w:rFonts w:ascii="Arial" w:hAnsi="Arial" w:cs="Arial"/>
        </w:rPr>
        <w:t xml:space="preserve"> </w:t>
      </w:r>
      <w:r w:rsidRPr="000D2DE5">
        <w:rPr>
          <w:rFonts w:ascii="Arial" w:hAnsi="Arial" w:cs="Arial"/>
          <w:i/>
          <w:iCs/>
        </w:rPr>
        <w:t>et al</w:t>
      </w:r>
      <w:r w:rsidRPr="002D5808">
        <w:rPr>
          <w:rFonts w:ascii="Arial" w:hAnsi="Arial" w:cs="Arial"/>
        </w:rPr>
        <w:t>., 2018).</w:t>
      </w:r>
    </w:p>
    <w:p w14:paraId="5568B6C6" w14:textId="224173AE" w:rsidR="00B15030" w:rsidRPr="002D5808" w:rsidRDefault="00B15030" w:rsidP="00B15030">
      <w:pPr>
        <w:spacing w:line="480" w:lineRule="auto"/>
        <w:ind w:firstLine="720"/>
        <w:jc w:val="both"/>
        <w:rPr>
          <w:rFonts w:ascii="Arial" w:hAnsi="Arial" w:cs="Arial"/>
        </w:rPr>
      </w:pPr>
      <w:r w:rsidRPr="002D5808">
        <w:rPr>
          <w:rFonts w:ascii="Arial" w:hAnsi="Arial" w:cs="Arial"/>
        </w:rPr>
        <w:t xml:space="preserve">Pulmonary sections demonstrated severe congestion, diffuse alveolar </w:t>
      </w:r>
      <w:proofErr w:type="spellStart"/>
      <w:r w:rsidRPr="002D5808">
        <w:rPr>
          <w:rFonts w:ascii="Arial" w:hAnsi="Arial" w:cs="Arial"/>
        </w:rPr>
        <w:t>edema</w:t>
      </w:r>
      <w:proofErr w:type="spellEnd"/>
      <w:r w:rsidRPr="002D5808">
        <w:rPr>
          <w:rFonts w:ascii="Arial" w:hAnsi="Arial" w:cs="Arial"/>
        </w:rPr>
        <w:t xml:space="preserve">, fibrin deposition and infiltration of neutrophils within alveoli and </w:t>
      </w:r>
      <w:proofErr w:type="spellStart"/>
      <w:r w:rsidRPr="002D5808">
        <w:rPr>
          <w:rFonts w:ascii="Arial" w:hAnsi="Arial" w:cs="Arial"/>
        </w:rPr>
        <w:t>interstitium</w:t>
      </w:r>
      <w:proofErr w:type="spellEnd"/>
      <w:r>
        <w:rPr>
          <w:rFonts w:ascii="Arial" w:hAnsi="Arial" w:cs="Arial"/>
        </w:rPr>
        <w:t xml:space="preserve"> (Fig. 7)</w:t>
      </w:r>
      <w:r w:rsidRPr="002D5808">
        <w:rPr>
          <w:rFonts w:ascii="Arial" w:hAnsi="Arial" w:cs="Arial"/>
        </w:rPr>
        <w:t>. Multifocal h</w:t>
      </w:r>
      <w:r>
        <w:rPr>
          <w:rFonts w:ascii="Arial" w:hAnsi="Arial" w:cs="Arial"/>
        </w:rPr>
        <w:t>a</w:t>
      </w:r>
      <w:r w:rsidRPr="002D5808">
        <w:rPr>
          <w:rFonts w:ascii="Arial" w:hAnsi="Arial" w:cs="Arial"/>
        </w:rPr>
        <w:t xml:space="preserve">emorrhages and diffuse alveolar damage (DAD) were also observed. These changes are consistent with acute lung injury secondary to systemic inflammation and endotoxemia which impair gas exchange and contribute to respiratory distress (Kumar </w:t>
      </w:r>
      <w:r w:rsidRPr="000D2DE5">
        <w:rPr>
          <w:rFonts w:ascii="Arial" w:hAnsi="Arial" w:cs="Arial"/>
          <w:i/>
          <w:iCs/>
        </w:rPr>
        <w:t>et al</w:t>
      </w:r>
      <w:r w:rsidRPr="002D5808">
        <w:rPr>
          <w:rFonts w:ascii="Arial" w:hAnsi="Arial" w:cs="Arial"/>
        </w:rPr>
        <w:t xml:space="preserve">., 2020; Singer </w:t>
      </w:r>
      <w:r w:rsidRPr="000D2DE5">
        <w:rPr>
          <w:rFonts w:ascii="Arial" w:hAnsi="Arial" w:cs="Arial"/>
          <w:i/>
          <w:iCs/>
        </w:rPr>
        <w:t>et al</w:t>
      </w:r>
      <w:r w:rsidRPr="002D5808">
        <w:rPr>
          <w:rFonts w:ascii="Arial" w:hAnsi="Arial" w:cs="Arial"/>
        </w:rPr>
        <w:t xml:space="preserve">., 2016). The presence of bacterial clusters within alveoli and blood vessels further confirms </w:t>
      </w:r>
      <w:proofErr w:type="spellStart"/>
      <w:r w:rsidRPr="002D5808">
        <w:rPr>
          <w:rFonts w:ascii="Arial" w:hAnsi="Arial" w:cs="Arial"/>
        </w:rPr>
        <w:t>septic</w:t>
      </w:r>
      <w:r w:rsidR="001833FA">
        <w:rPr>
          <w:rFonts w:ascii="Arial" w:hAnsi="Arial" w:cs="Arial"/>
        </w:rPr>
        <w:t>a</w:t>
      </w:r>
      <w:r w:rsidRPr="002D5808">
        <w:rPr>
          <w:rFonts w:ascii="Arial" w:hAnsi="Arial" w:cs="Arial"/>
        </w:rPr>
        <w:t>emic</w:t>
      </w:r>
      <w:proofErr w:type="spellEnd"/>
      <w:r w:rsidRPr="002D5808">
        <w:rPr>
          <w:rFonts w:ascii="Arial" w:hAnsi="Arial" w:cs="Arial"/>
        </w:rPr>
        <w:t xml:space="preserve"> dissemination.</w:t>
      </w:r>
    </w:p>
    <w:p w14:paraId="64F22E23" w14:textId="43FF94E1" w:rsidR="002D5808" w:rsidRPr="002D5808" w:rsidRDefault="002D5808" w:rsidP="00415877">
      <w:pPr>
        <w:spacing w:line="480" w:lineRule="auto"/>
        <w:ind w:firstLine="720"/>
        <w:jc w:val="both"/>
        <w:rPr>
          <w:rFonts w:ascii="Arial" w:hAnsi="Arial" w:cs="Arial"/>
        </w:rPr>
      </w:pPr>
      <w:r w:rsidRPr="002D5808">
        <w:rPr>
          <w:rFonts w:ascii="Arial" w:hAnsi="Arial" w:cs="Arial"/>
        </w:rPr>
        <w:t xml:space="preserve">Renal sections showed acute tubular degeneration and necrosis, glomerular congestion, and interstitial </w:t>
      </w:r>
      <w:proofErr w:type="spellStart"/>
      <w:r w:rsidRPr="002D5808">
        <w:rPr>
          <w:rFonts w:ascii="Arial" w:hAnsi="Arial" w:cs="Arial"/>
        </w:rPr>
        <w:t>edema</w:t>
      </w:r>
      <w:proofErr w:type="spellEnd"/>
      <w:r w:rsidRPr="002D5808">
        <w:rPr>
          <w:rFonts w:ascii="Arial" w:hAnsi="Arial" w:cs="Arial"/>
        </w:rPr>
        <w:t xml:space="preserve">, along with bacterial colonies within tubular </w:t>
      </w:r>
      <w:proofErr w:type="spellStart"/>
      <w:r w:rsidRPr="002D5808">
        <w:rPr>
          <w:rFonts w:ascii="Arial" w:hAnsi="Arial" w:cs="Arial"/>
        </w:rPr>
        <w:t>lumina</w:t>
      </w:r>
      <w:proofErr w:type="spellEnd"/>
      <w:r w:rsidR="00B15030">
        <w:rPr>
          <w:rFonts w:ascii="Arial" w:hAnsi="Arial" w:cs="Arial"/>
        </w:rPr>
        <w:t xml:space="preserve"> (Fig. 8)</w:t>
      </w:r>
      <w:r w:rsidRPr="002D5808">
        <w:rPr>
          <w:rFonts w:ascii="Arial" w:hAnsi="Arial" w:cs="Arial"/>
        </w:rPr>
        <w:t xml:space="preserve">. These lesions are indicative of </w:t>
      </w:r>
      <w:proofErr w:type="spellStart"/>
      <w:r w:rsidRPr="002D5808">
        <w:rPr>
          <w:rFonts w:ascii="Arial" w:hAnsi="Arial" w:cs="Arial"/>
        </w:rPr>
        <w:t>septic</w:t>
      </w:r>
      <w:r w:rsidR="00B15030">
        <w:rPr>
          <w:rFonts w:ascii="Arial" w:hAnsi="Arial" w:cs="Arial"/>
        </w:rPr>
        <w:t>a</w:t>
      </w:r>
      <w:r w:rsidRPr="002D5808">
        <w:rPr>
          <w:rFonts w:ascii="Arial" w:hAnsi="Arial" w:cs="Arial"/>
        </w:rPr>
        <w:t>emic</w:t>
      </w:r>
      <w:proofErr w:type="spellEnd"/>
      <w:r w:rsidRPr="002D5808">
        <w:rPr>
          <w:rFonts w:ascii="Arial" w:hAnsi="Arial" w:cs="Arial"/>
        </w:rPr>
        <w:t xml:space="preserve"> nephropathy and are commonly associated with hypoperfusion, endotoxemia and direct bacterial invasion (Zachary, 2017; Maxie, 2015).</w:t>
      </w:r>
    </w:p>
    <w:p w14:paraId="759DED6E"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3.4 Overall Interpretation and Significance</w:t>
      </w:r>
    </w:p>
    <w:p w14:paraId="46AA80EF" w14:textId="65CD7190" w:rsidR="002D5808" w:rsidRPr="002D5808" w:rsidRDefault="002D5808" w:rsidP="00415877">
      <w:pPr>
        <w:spacing w:line="480" w:lineRule="auto"/>
        <w:ind w:firstLine="720"/>
        <w:jc w:val="both"/>
        <w:rPr>
          <w:rFonts w:ascii="Arial" w:hAnsi="Arial" w:cs="Arial"/>
        </w:rPr>
      </w:pPr>
      <w:r w:rsidRPr="002D5808">
        <w:rPr>
          <w:rFonts w:ascii="Arial" w:hAnsi="Arial" w:cs="Arial"/>
        </w:rPr>
        <w:t>The combined h</w:t>
      </w:r>
      <w:r w:rsidR="00415877">
        <w:rPr>
          <w:rFonts w:ascii="Arial" w:hAnsi="Arial" w:cs="Arial"/>
        </w:rPr>
        <w:t>a</w:t>
      </w:r>
      <w:r w:rsidRPr="002D5808">
        <w:rPr>
          <w:rFonts w:ascii="Arial" w:hAnsi="Arial" w:cs="Arial"/>
        </w:rPr>
        <w:t>ematological, gross and histopathological findings in the present study confirm acute bacterial septic</w:t>
      </w:r>
      <w:r w:rsidR="00415877">
        <w:rPr>
          <w:rFonts w:ascii="Arial" w:hAnsi="Arial" w:cs="Arial"/>
        </w:rPr>
        <w:t>a</w:t>
      </w:r>
      <w:r w:rsidRPr="002D5808">
        <w:rPr>
          <w:rFonts w:ascii="Arial" w:hAnsi="Arial" w:cs="Arial"/>
        </w:rPr>
        <w:t xml:space="preserve">emia resulting in multisystemic organ dysfunction involving the liver, lungs, spleen and kidneys. The observed lesions are consistent with the classical pathophysiological mechanisms of sepsis, including systemic inflammation, endothelial damage, coagulopathy and organ failure (Singer </w:t>
      </w:r>
      <w:r w:rsidR="000D2DE5" w:rsidRPr="000D2DE5">
        <w:rPr>
          <w:rFonts w:ascii="Arial" w:hAnsi="Arial" w:cs="Arial"/>
          <w:i/>
          <w:iCs/>
        </w:rPr>
        <w:t>et al</w:t>
      </w:r>
      <w:r w:rsidRPr="002D5808">
        <w:rPr>
          <w:rFonts w:ascii="Arial" w:hAnsi="Arial" w:cs="Arial"/>
        </w:rPr>
        <w:t>., 2016).</w:t>
      </w:r>
    </w:p>
    <w:p w14:paraId="162120ED" w14:textId="42A68074" w:rsidR="002D5808" w:rsidRPr="002D5808" w:rsidRDefault="002D5808" w:rsidP="00415877">
      <w:pPr>
        <w:spacing w:line="480" w:lineRule="auto"/>
        <w:ind w:firstLine="720"/>
        <w:jc w:val="both"/>
        <w:rPr>
          <w:rFonts w:ascii="Arial" w:hAnsi="Arial" w:cs="Arial"/>
        </w:rPr>
      </w:pPr>
      <w:r w:rsidRPr="002D5808">
        <w:rPr>
          <w:rFonts w:ascii="Arial" w:hAnsi="Arial" w:cs="Arial"/>
        </w:rPr>
        <w:t>In captive wildlife, particularly large felids, septic</w:t>
      </w:r>
      <w:r w:rsidR="00415877">
        <w:rPr>
          <w:rFonts w:ascii="Arial" w:hAnsi="Arial" w:cs="Arial"/>
        </w:rPr>
        <w:t>a</w:t>
      </w:r>
      <w:r w:rsidRPr="002D5808">
        <w:rPr>
          <w:rFonts w:ascii="Arial" w:hAnsi="Arial" w:cs="Arial"/>
        </w:rPr>
        <w:t xml:space="preserve">emia poses a significant diagnostic and management challenge due to nonspecific clinical signs and delayed </w:t>
      </w:r>
      <w:r w:rsidRPr="002D5808">
        <w:rPr>
          <w:rFonts w:ascii="Arial" w:hAnsi="Arial" w:cs="Arial"/>
        </w:rPr>
        <w:lastRenderedPageBreak/>
        <w:t xml:space="preserve">detection. Stress, environmental factors and immunosuppression further exacerbate susceptibility to systemic infections in zoo animals (Fowler, 2008; Stephen, 2014). Additionally, opportunistic bacterial pathogens play a crucial role in disease progression, especially under compromised health conditions (Quinn </w:t>
      </w:r>
      <w:r w:rsidR="000D2DE5" w:rsidRPr="000D2DE5">
        <w:rPr>
          <w:rFonts w:ascii="Arial" w:hAnsi="Arial" w:cs="Arial"/>
          <w:i/>
          <w:iCs/>
        </w:rPr>
        <w:t>et al</w:t>
      </w:r>
      <w:r w:rsidRPr="002D5808">
        <w:rPr>
          <w:rFonts w:ascii="Arial" w:hAnsi="Arial" w:cs="Arial"/>
        </w:rPr>
        <w:t>., 2011; Greene, 2011).</w:t>
      </w:r>
    </w:p>
    <w:p w14:paraId="155DB5E9" w14:textId="337ADA3C" w:rsidR="002D5808" w:rsidRPr="000D6E69" w:rsidRDefault="002D5808" w:rsidP="00415877">
      <w:pPr>
        <w:spacing w:line="480" w:lineRule="auto"/>
        <w:ind w:firstLine="720"/>
        <w:jc w:val="both"/>
        <w:rPr>
          <w:rFonts w:ascii="Arial" w:hAnsi="Arial" w:cs="Arial"/>
        </w:rPr>
      </w:pPr>
      <w:r w:rsidRPr="002D5808">
        <w:rPr>
          <w:rFonts w:ascii="Arial" w:hAnsi="Arial" w:cs="Arial"/>
        </w:rPr>
        <w:t>The present findings emphasize the importance of integrating clinical, h</w:t>
      </w:r>
      <w:r w:rsidR="00415877">
        <w:rPr>
          <w:rFonts w:ascii="Arial" w:hAnsi="Arial" w:cs="Arial"/>
        </w:rPr>
        <w:t>a</w:t>
      </w:r>
      <w:r w:rsidRPr="002D5808">
        <w:rPr>
          <w:rFonts w:ascii="Arial" w:hAnsi="Arial" w:cs="Arial"/>
        </w:rPr>
        <w:t>ematological and pathological evaluations for accurate diagnosis of septic</w:t>
      </w:r>
      <w:r w:rsidR="00415877">
        <w:rPr>
          <w:rFonts w:ascii="Arial" w:hAnsi="Arial" w:cs="Arial"/>
        </w:rPr>
        <w:t>a</w:t>
      </w:r>
      <w:r w:rsidRPr="002D5808">
        <w:rPr>
          <w:rFonts w:ascii="Arial" w:hAnsi="Arial" w:cs="Arial"/>
        </w:rPr>
        <w:t>emia in wildlife species. Such comprehensive approaches are essential for improving disease surveillance, guiding therapeutic interventions and enhancing health management strategies in captive carnivores (</w:t>
      </w:r>
      <w:proofErr w:type="spellStart"/>
      <w:r w:rsidRPr="002D5808">
        <w:rPr>
          <w:rFonts w:ascii="Arial" w:hAnsi="Arial" w:cs="Arial"/>
        </w:rPr>
        <w:t>Terio</w:t>
      </w:r>
      <w:proofErr w:type="spellEnd"/>
      <w:r w:rsidRPr="002D5808">
        <w:rPr>
          <w:rFonts w:ascii="Arial" w:hAnsi="Arial" w:cs="Arial"/>
        </w:rPr>
        <w:t xml:space="preserve"> </w:t>
      </w:r>
      <w:r w:rsidR="000D2DE5" w:rsidRPr="000D2DE5">
        <w:rPr>
          <w:rFonts w:ascii="Arial" w:hAnsi="Arial" w:cs="Arial"/>
          <w:i/>
          <w:iCs/>
        </w:rPr>
        <w:t>et al</w:t>
      </w:r>
      <w:r w:rsidRPr="002D5808">
        <w:rPr>
          <w:rFonts w:ascii="Arial" w:hAnsi="Arial" w:cs="Arial"/>
        </w:rPr>
        <w:t xml:space="preserve">., 2018; Miller </w:t>
      </w:r>
      <w:r w:rsidR="000D2DE5" w:rsidRPr="000D2DE5">
        <w:rPr>
          <w:rFonts w:ascii="Arial" w:hAnsi="Arial" w:cs="Arial"/>
          <w:i/>
          <w:iCs/>
        </w:rPr>
        <w:t>et al</w:t>
      </w:r>
      <w:r w:rsidRPr="002D5808">
        <w:rPr>
          <w:rFonts w:ascii="Arial" w:hAnsi="Arial" w:cs="Arial"/>
        </w:rPr>
        <w:t>., 2014).</w:t>
      </w:r>
    </w:p>
    <w:p w14:paraId="75880819" w14:textId="6E9A2CFF" w:rsidR="004B403F"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4. CONCLUSION</w:t>
      </w:r>
    </w:p>
    <w:p w14:paraId="5A540484" w14:textId="771EED42" w:rsidR="00F75A49" w:rsidRPr="000D6E69" w:rsidRDefault="00F75A49" w:rsidP="00415877">
      <w:pPr>
        <w:spacing w:line="480" w:lineRule="auto"/>
        <w:ind w:firstLine="720"/>
        <w:jc w:val="both"/>
        <w:rPr>
          <w:rFonts w:ascii="Arial" w:hAnsi="Arial" w:cs="Arial"/>
        </w:rPr>
      </w:pPr>
      <w:r w:rsidRPr="000D6E69">
        <w:rPr>
          <w:rFonts w:ascii="Arial" w:hAnsi="Arial" w:cs="Arial"/>
        </w:rPr>
        <w:t>This article documents a fatal case of acute bacterial septic</w:t>
      </w:r>
      <w:r w:rsidR="001833FA">
        <w:rPr>
          <w:rFonts w:ascii="Arial" w:hAnsi="Arial" w:cs="Arial"/>
        </w:rPr>
        <w:t>a</w:t>
      </w:r>
      <w:r w:rsidRPr="000D6E69">
        <w:rPr>
          <w:rFonts w:ascii="Arial" w:hAnsi="Arial" w:cs="Arial"/>
        </w:rPr>
        <w:t>emia leading to multisystemic organ dysfunction in an adult captive African lion. The combined h</w:t>
      </w:r>
      <w:r w:rsidR="001833FA">
        <w:rPr>
          <w:rFonts w:ascii="Arial" w:hAnsi="Arial" w:cs="Arial"/>
        </w:rPr>
        <w:t>a</w:t>
      </w:r>
      <w:r w:rsidRPr="000D6E69">
        <w:rPr>
          <w:rFonts w:ascii="Arial" w:hAnsi="Arial" w:cs="Arial"/>
        </w:rPr>
        <w:t>ematological, gross and histopathological findings illustrate the fulminant nature of septic</w:t>
      </w:r>
      <w:r w:rsidR="001833FA">
        <w:rPr>
          <w:rFonts w:ascii="Arial" w:hAnsi="Arial" w:cs="Arial"/>
        </w:rPr>
        <w:t>a</w:t>
      </w:r>
      <w:r w:rsidRPr="000D6E69">
        <w:rPr>
          <w:rFonts w:ascii="Arial" w:hAnsi="Arial" w:cs="Arial"/>
        </w:rPr>
        <w:t>emia in large felids, characterized by rapid hepatic, pulmonary, renal and splenic deterioration. The presence of widespread necrosis, h</w:t>
      </w:r>
      <w:r w:rsidR="001833FA">
        <w:rPr>
          <w:rFonts w:ascii="Arial" w:hAnsi="Arial" w:cs="Arial"/>
        </w:rPr>
        <w:t>a</w:t>
      </w:r>
      <w:r w:rsidRPr="000D6E69">
        <w:rPr>
          <w:rFonts w:ascii="Arial" w:hAnsi="Arial" w:cs="Arial"/>
        </w:rPr>
        <w:t>emorrhage, bacterial colonization and inflammatory damage within vital organs underscores the severity of systemic bacterial infections in wild carnivores maintained under captive conditions. Given the nonspecific clinical presentation and the difficulty of timely diagnosis in zoological environments, this report highlights the critical importance of routine health monitoring, early h</w:t>
      </w:r>
      <w:r w:rsidR="00FC0354">
        <w:rPr>
          <w:rFonts w:ascii="Arial" w:hAnsi="Arial" w:cs="Arial"/>
        </w:rPr>
        <w:t>a</w:t>
      </w:r>
      <w:r w:rsidRPr="000D6E69">
        <w:rPr>
          <w:rFonts w:ascii="Arial" w:hAnsi="Arial" w:cs="Arial"/>
        </w:rPr>
        <w:t>ematological screening and prompt intervention for suspected infectious conditions. Further studies on the epidemiology, predisposing factors and early diagnostic markers of septic</w:t>
      </w:r>
      <w:r w:rsidR="00FC0354">
        <w:rPr>
          <w:rFonts w:ascii="Arial" w:hAnsi="Arial" w:cs="Arial"/>
        </w:rPr>
        <w:t>a</w:t>
      </w:r>
      <w:r w:rsidRPr="000D6E69">
        <w:rPr>
          <w:rFonts w:ascii="Arial" w:hAnsi="Arial" w:cs="Arial"/>
        </w:rPr>
        <w:t>emia in captive felids are essential to enhance clinical outcomes, strengthen preventive health programs and support evidence-based management practices in wildlife and conservation medicine.</w:t>
      </w:r>
    </w:p>
    <w:p w14:paraId="3F7467DC" w14:textId="77777777" w:rsidR="008D76AD" w:rsidRPr="000D6E69" w:rsidRDefault="008D76AD" w:rsidP="007C7600">
      <w:pPr>
        <w:spacing w:line="480" w:lineRule="auto"/>
        <w:rPr>
          <w:rFonts w:ascii="Arial" w:hAnsi="Arial" w:cs="Arial"/>
          <w:b/>
          <w:bCs/>
          <w:sz w:val="22"/>
          <w:szCs w:val="22"/>
        </w:rPr>
      </w:pPr>
    </w:p>
    <w:p w14:paraId="2014411E" w14:textId="77777777" w:rsidR="00415877" w:rsidRDefault="00415877" w:rsidP="007C7600">
      <w:pPr>
        <w:spacing w:line="480" w:lineRule="auto"/>
        <w:rPr>
          <w:rFonts w:ascii="Arial" w:hAnsi="Arial" w:cs="Arial"/>
          <w:b/>
          <w:bCs/>
          <w:sz w:val="22"/>
          <w:szCs w:val="22"/>
        </w:rPr>
      </w:pPr>
    </w:p>
    <w:p w14:paraId="2E0F36B6" w14:textId="12714FEF"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 xml:space="preserve">Disclaimer (Artificial Intelligence) </w:t>
      </w:r>
    </w:p>
    <w:p w14:paraId="4EB91AA4" w14:textId="7AA43817" w:rsidR="008D76AD" w:rsidRPr="004B169B" w:rsidRDefault="008D76AD" w:rsidP="004B169B">
      <w:pPr>
        <w:spacing w:line="480" w:lineRule="auto"/>
        <w:ind w:firstLine="720"/>
        <w:jc w:val="both"/>
        <w:rPr>
          <w:rFonts w:ascii="Arial" w:hAnsi="Arial" w:cs="Arial"/>
          <w:sz w:val="22"/>
          <w:szCs w:val="22"/>
        </w:rPr>
      </w:pPr>
      <w:r w:rsidRPr="000D6E69">
        <w:rPr>
          <w:rFonts w:ascii="Arial" w:hAnsi="Arial" w:cs="Arial"/>
          <w:sz w:val="22"/>
          <w:szCs w:val="22"/>
        </w:rPr>
        <w:t>Author(s) hereby declare that NO generative AI technologies such as Large Language Models (</w:t>
      </w:r>
      <w:proofErr w:type="spellStart"/>
      <w:r w:rsidRPr="000D6E69">
        <w:rPr>
          <w:rFonts w:ascii="Arial" w:hAnsi="Arial" w:cs="Arial"/>
          <w:sz w:val="22"/>
          <w:szCs w:val="22"/>
        </w:rPr>
        <w:t>ChatGPT</w:t>
      </w:r>
      <w:proofErr w:type="spellEnd"/>
      <w:r w:rsidRPr="000D6E69">
        <w:rPr>
          <w:rFonts w:ascii="Arial" w:hAnsi="Arial" w:cs="Arial"/>
          <w:sz w:val="22"/>
          <w:szCs w:val="22"/>
        </w:rPr>
        <w:t xml:space="preserve">, COPILOT, </w:t>
      </w:r>
      <w:proofErr w:type="spellStart"/>
      <w:r w:rsidRPr="000D6E69">
        <w:rPr>
          <w:rFonts w:ascii="Arial" w:hAnsi="Arial" w:cs="Arial"/>
          <w:sz w:val="22"/>
          <w:szCs w:val="22"/>
        </w:rPr>
        <w:t>etc</w:t>
      </w:r>
      <w:proofErr w:type="spellEnd"/>
      <w:r w:rsidRPr="000D6E69">
        <w:rPr>
          <w:rFonts w:ascii="Arial" w:hAnsi="Arial" w:cs="Arial"/>
          <w:sz w:val="22"/>
          <w:szCs w:val="22"/>
        </w:rPr>
        <w:t>) and text-to-image generators have been used during writing or editing of this manuscript.</w:t>
      </w:r>
    </w:p>
    <w:p w14:paraId="5A003B33" w14:textId="77777777"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 xml:space="preserve">Competing Interests </w:t>
      </w:r>
    </w:p>
    <w:p w14:paraId="1AF4DFC6" w14:textId="546FA455" w:rsidR="007C7600" w:rsidRDefault="007C7600" w:rsidP="00415877">
      <w:pPr>
        <w:spacing w:line="480" w:lineRule="auto"/>
        <w:ind w:firstLine="720"/>
        <w:jc w:val="both"/>
        <w:rPr>
          <w:rFonts w:ascii="Arial" w:hAnsi="Arial" w:cs="Arial"/>
          <w:sz w:val="22"/>
          <w:szCs w:val="22"/>
        </w:rPr>
      </w:pPr>
      <w:r w:rsidRPr="000D6E69">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0CDF4013" w14:textId="77777777" w:rsidR="004318F1" w:rsidRPr="004318F1" w:rsidRDefault="004318F1" w:rsidP="004318F1">
      <w:pPr>
        <w:spacing w:after="200" w:line="276" w:lineRule="auto"/>
        <w:rPr>
          <w:rFonts w:ascii="Arial" w:eastAsia="Times New Roman" w:hAnsi="Arial" w:cs="Arial"/>
          <w:b/>
          <w:bCs/>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COMPETING INTERESTS DISCLAIMER:</w:t>
      </w:r>
    </w:p>
    <w:p w14:paraId="5CB17910" w14:textId="55F0BBEB" w:rsidR="00BC1895" w:rsidRPr="004318F1" w:rsidRDefault="004318F1" w:rsidP="004318F1">
      <w:pPr>
        <w:spacing w:after="200" w:line="276" w:lineRule="auto"/>
        <w:rPr>
          <w:rFonts w:ascii="Calibri" w:eastAsia="Times New Roman" w:hAnsi="Calibri" w:cs="Times New Roman"/>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FC2F38B" w14:textId="77777777" w:rsidR="004B169B" w:rsidRDefault="004B169B" w:rsidP="007C7600">
      <w:pPr>
        <w:spacing w:line="480" w:lineRule="auto"/>
        <w:rPr>
          <w:rFonts w:ascii="Arial" w:hAnsi="Arial" w:cs="Arial"/>
          <w:b/>
          <w:bCs/>
          <w:sz w:val="22"/>
          <w:szCs w:val="22"/>
        </w:rPr>
      </w:pPr>
    </w:p>
    <w:p w14:paraId="54EA3D13" w14:textId="0908C039"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REFERENCES</w:t>
      </w:r>
    </w:p>
    <w:p w14:paraId="3935D1DA"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Kumar, V., Abbas, A. K. &amp; Aster, J. C. (2020). Robbins and </w:t>
      </w:r>
      <w:proofErr w:type="spellStart"/>
      <w:r w:rsidRPr="000D6E69">
        <w:rPr>
          <w:rFonts w:ascii="Arial" w:hAnsi="Arial" w:cs="Arial"/>
        </w:rPr>
        <w:t>Cotran</w:t>
      </w:r>
      <w:proofErr w:type="spellEnd"/>
      <w:r w:rsidRPr="000D6E69">
        <w:rPr>
          <w:rFonts w:ascii="Arial" w:hAnsi="Arial" w:cs="Arial"/>
        </w:rPr>
        <w:t xml:space="preserve"> Pathologic Basis of Disease. 10th </w:t>
      </w:r>
      <w:proofErr w:type="spellStart"/>
      <w:r w:rsidRPr="000D6E69">
        <w:rPr>
          <w:rFonts w:ascii="Arial" w:hAnsi="Arial" w:cs="Arial"/>
        </w:rPr>
        <w:t>edn</w:t>
      </w:r>
      <w:proofErr w:type="spellEnd"/>
      <w:r w:rsidRPr="000D6E69">
        <w:rPr>
          <w:rFonts w:ascii="Arial" w:hAnsi="Arial" w:cs="Arial"/>
        </w:rPr>
        <w:t xml:space="preserve">. </w:t>
      </w:r>
      <w:r w:rsidRPr="000D6E69">
        <w:rPr>
          <w:rFonts w:ascii="Arial" w:hAnsi="Arial" w:cs="Arial"/>
          <w:i/>
          <w:iCs/>
        </w:rPr>
        <w:t>Elsevier</w:t>
      </w:r>
      <w:r w:rsidRPr="000D6E69">
        <w:rPr>
          <w:rFonts w:ascii="Arial" w:hAnsi="Arial" w:cs="Arial"/>
        </w:rPr>
        <w:t>.</w:t>
      </w:r>
    </w:p>
    <w:p w14:paraId="60C06AC4" w14:textId="77777777" w:rsidR="007C7600" w:rsidRPr="000D6E69" w:rsidRDefault="007C7600" w:rsidP="007C7600">
      <w:pPr>
        <w:spacing w:line="480" w:lineRule="auto"/>
        <w:jc w:val="both"/>
        <w:rPr>
          <w:rFonts w:ascii="Arial" w:hAnsi="Arial" w:cs="Arial"/>
        </w:rPr>
      </w:pPr>
      <w:r w:rsidRPr="000D6E69">
        <w:rPr>
          <w:rFonts w:ascii="Arial" w:hAnsi="Arial" w:cs="Arial"/>
        </w:rPr>
        <w:t>Singer, M., </w:t>
      </w:r>
      <w:proofErr w:type="spellStart"/>
      <w:r w:rsidRPr="000D6E69">
        <w:rPr>
          <w:rFonts w:ascii="Arial" w:hAnsi="Arial" w:cs="Arial"/>
        </w:rPr>
        <w:t>Deutschman</w:t>
      </w:r>
      <w:proofErr w:type="spellEnd"/>
      <w:r w:rsidRPr="000D6E69">
        <w:rPr>
          <w:rFonts w:ascii="Arial" w:hAnsi="Arial" w:cs="Arial"/>
        </w:rPr>
        <w:t xml:space="preserve">, C. S., Seymour, C. W., Hari, M. S., </w:t>
      </w:r>
      <w:proofErr w:type="spellStart"/>
      <w:r w:rsidRPr="000D6E69">
        <w:rPr>
          <w:rFonts w:ascii="Arial" w:hAnsi="Arial" w:cs="Arial"/>
        </w:rPr>
        <w:t>Annane</w:t>
      </w:r>
      <w:proofErr w:type="spellEnd"/>
      <w:r w:rsidRPr="000D6E69">
        <w:rPr>
          <w:rFonts w:ascii="Arial" w:hAnsi="Arial" w:cs="Arial"/>
        </w:rPr>
        <w:t xml:space="preserve">, D., Bauer, M., </w:t>
      </w:r>
      <w:proofErr w:type="spellStart"/>
      <w:r w:rsidRPr="000D6E69">
        <w:rPr>
          <w:rFonts w:ascii="Arial" w:hAnsi="Arial" w:cs="Arial"/>
        </w:rPr>
        <w:t>Bellomo</w:t>
      </w:r>
      <w:proofErr w:type="spellEnd"/>
      <w:r w:rsidRPr="000D6E69">
        <w:rPr>
          <w:rFonts w:ascii="Arial" w:hAnsi="Arial" w:cs="Arial"/>
        </w:rPr>
        <w:t xml:space="preserve">, R., Bernard, G. R., </w:t>
      </w:r>
      <w:proofErr w:type="spellStart"/>
      <w:r w:rsidRPr="000D6E69">
        <w:rPr>
          <w:rFonts w:ascii="Arial" w:hAnsi="Arial" w:cs="Arial"/>
        </w:rPr>
        <w:t>Chiche</w:t>
      </w:r>
      <w:proofErr w:type="spellEnd"/>
      <w:r w:rsidRPr="000D6E69">
        <w:rPr>
          <w:rFonts w:ascii="Arial" w:hAnsi="Arial" w:cs="Arial"/>
        </w:rPr>
        <w:t xml:space="preserve">, J. D., Coppersmith, C. M., Hotchkiss, R. S., Levy, M. M., Marshall, J. C., Martin, G. S., Opal, S. M., </w:t>
      </w:r>
      <w:proofErr w:type="spellStart"/>
      <w:r w:rsidRPr="000D6E69">
        <w:rPr>
          <w:rFonts w:ascii="Arial" w:hAnsi="Arial" w:cs="Arial"/>
        </w:rPr>
        <w:t>Rubenfeld</w:t>
      </w:r>
      <w:proofErr w:type="spellEnd"/>
      <w:r w:rsidRPr="000D6E69">
        <w:rPr>
          <w:rFonts w:ascii="Arial" w:hAnsi="Arial" w:cs="Arial"/>
        </w:rPr>
        <w:t>, G. D., Poll, T. V., Vincent, J. L. &amp; Angus, D. C. (2016). The Third International Consensus Definitions for Sepsis and Septic Shock (Sepsis-3). </w:t>
      </w:r>
      <w:r w:rsidRPr="000D6E69">
        <w:rPr>
          <w:rFonts w:ascii="Arial" w:hAnsi="Arial" w:cs="Arial"/>
          <w:i/>
          <w:iCs/>
        </w:rPr>
        <w:t xml:space="preserve">JAMA, </w:t>
      </w:r>
      <w:r w:rsidRPr="000D6E69">
        <w:rPr>
          <w:rFonts w:ascii="Arial" w:hAnsi="Arial" w:cs="Arial"/>
        </w:rPr>
        <w:t xml:space="preserve">315(8), 801–810. </w:t>
      </w:r>
    </w:p>
    <w:p w14:paraId="50CCC17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Miller, R. E, Fowler, M. E, editors. (2014). Fowler’s Zoo and Wild Animal Medicine, Volume 8. </w:t>
      </w:r>
      <w:r w:rsidRPr="000D6E69">
        <w:rPr>
          <w:rFonts w:ascii="Arial" w:hAnsi="Arial" w:cs="Arial"/>
          <w:i/>
          <w:iCs/>
        </w:rPr>
        <w:t>Elsevier</w:t>
      </w:r>
      <w:r w:rsidRPr="000D6E69">
        <w:rPr>
          <w:rFonts w:ascii="Arial" w:hAnsi="Arial" w:cs="Arial"/>
        </w:rPr>
        <w:t>.</w:t>
      </w:r>
    </w:p>
    <w:p w14:paraId="5A279B8B" w14:textId="77777777" w:rsidR="007C7600" w:rsidRPr="000D6E69" w:rsidRDefault="007C7600" w:rsidP="007C7600">
      <w:pPr>
        <w:spacing w:line="480" w:lineRule="auto"/>
        <w:jc w:val="both"/>
        <w:rPr>
          <w:rFonts w:ascii="Arial" w:hAnsi="Arial" w:cs="Arial"/>
        </w:rPr>
      </w:pPr>
      <w:proofErr w:type="spellStart"/>
      <w:r w:rsidRPr="000D6E69">
        <w:rPr>
          <w:rFonts w:ascii="Arial" w:hAnsi="Arial" w:cs="Arial"/>
        </w:rPr>
        <w:lastRenderedPageBreak/>
        <w:t>Terio</w:t>
      </w:r>
      <w:proofErr w:type="spellEnd"/>
      <w:r w:rsidRPr="000D6E69">
        <w:rPr>
          <w:rFonts w:ascii="Arial" w:hAnsi="Arial" w:cs="Arial"/>
        </w:rPr>
        <w:t xml:space="preserve">, K. A., </w:t>
      </w:r>
      <w:proofErr w:type="spellStart"/>
      <w:r w:rsidRPr="000D6E69">
        <w:rPr>
          <w:rFonts w:ascii="Arial" w:hAnsi="Arial" w:cs="Arial"/>
        </w:rPr>
        <w:t>McAloose</w:t>
      </w:r>
      <w:proofErr w:type="spellEnd"/>
      <w:r w:rsidRPr="000D6E69">
        <w:rPr>
          <w:rFonts w:ascii="Arial" w:hAnsi="Arial" w:cs="Arial"/>
        </w:rPr>
        <w:t>, D. &amp; Leger, J. S. (2018). Pathology of Wildlife and Zoo Animals. Academic Press.</w:t>
      </w:r>
    </w:p>
    <w:p w14:paraId="3C871A1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Quinn, P. J, Markey, B. K, Leonard, F. C., </w:t>
      </w:r>
      <w:proofErr w:type="spellStart"/>
      <w:r w:rsidRPr="000D6E69">
        <w:rPr>
          <w:rFonts w:ascii="Arial" w:hAnsi="Arial" w:cs="Arial"/>
        </w:rPr>
        <w:t>FitzPatrick</w:t>
      </w:r>
      <w:proofErr w:type="spellEnd"/>
      <w:r w:rsidRPr="000D6E69">
        <w:rPr>
          <w:rFonts w:ascii="Arial" w:hAnsi="Arial" w:cs="Arial"/>
        </w:rPr>
        <w:t xml:space="preserve">, E. S., Fanning, S. &amp; Hartigan, P. J. (2011). </w:t>
      </w:r>
      <w:r w:rsidRPr="000D6E69">
        <w:rPr>
          <w:rFonts w:ascii="Arial" w:hAnsi="Arial" w:cs="Arial"/>
          <w:i/>
          <w:iCs/>
        </w:rPr>
        <w:t>Veterinary Microbiology and Microbial Disease</w:t>
      </w:r>
      <w:r w:rsidRPr="000D6E69">
        <w:rPr>
          <w:rFonts w:ascii="Arial" w:hAnsi="Arial" w:cs="Arial"/>
        </w:rPr>
        <w:t>. 2nd ed. Oxford: Wiley-Blackwell.</w:t>
      </w:r>
    </w:p>
    <w:p w14:paraId="26016C41"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Thompson, R. C. A., </w:t>
      </w:r>
      <w:proofErr w:type="spellStart"/>
      <w:r w:rsidRPr="000D6E69">
        <w:rPr>
          <w:rFonts w:ascii="Arial" w:hAnsi="Arial" w:cs="Arial"/>
        </w:rPr>
        <w:t>Lymbery</w:t>
      </w:r>
      <w:proofErr w:type="spellEnd"/>
      <w:r w:rsidRPr="000D6E69">
        <w:rPr>
          <w:rFonts w:ascii="Arial" w:hAnsi="Arial" w:cs="Arial"/>
        </w:rPr>
        <w:t xml:space="preserve">, A. J. &amp; Smith A. (2010). Parasites, emerging disease and wildlife conservation. </w:t>
      </w:r>
      <w:r w:rsidRPr="000D6E69">
        <w:rPr>
          <w:rFonts w:ascii="Arial" w:hAnsi="Arial" w:cs="Arial"/>
          <w:i/>
          <w:iCs/>
        </w:rPr>
        <w:t>International Journal for Parasitology</w:t>
      </w:r>
      <w:r w:rsidRPr="000D6E69">
        <w:rPr>
          <w:rFonts w:ascii="Arial" w:hAnsi="Arial" w:cs="Arial"/>
        </w:rPr>
        <w:t xml:space="preserve">, 40: 10, 1163-1170, ISSN 0020-7519. </w:t>
      </w:r>
      <w:hyperlink r:id="rId8" w:history="1">
        <w:r w:rsidRPr="000D6E69">
          <w:rPr>
            <w:rStyle w:val="Hyperlink"/>
            <w:rFonts w:ascii="Arial" w:hAnsi="Arial" w:cs="Arial"/>
          </w:rPr>
          <w:t>https://doi.org/10.1016/j.ijpara.2010.04.009</w:t>
        </w:r>
      </w:hyperlink>
      <w:r w:rsidRPr="000D6E69">
        <w:rPr>
          <w:rFonts w:ascii="Arial" w:hAnsi="Arial" w:cs="Arial"/>
        </w:rPr>
        <w:t>.</w:t>
      </w:r>
    </w:p>
    <w:p w14:paraId="1FA2C96A" w14:textId="77777777" w:rsidR="007C7600" w:rsidRPr="000D6E69" w:rsidRDefault="007C7600" w:rsidP="007C7600">
      <w:pPr>
        <w:spacing w:line="480" w:lineRule="auto"/>
        <w:jc w:val="both"/>
        <w:rPr>
          <w:rFonts w:ascii="Arial" w:hAnsi="Arial" w:cs="Arial"/>
        </w:rPr>
      </w:pPr>
      <w:proofErr w:type="spellStart"/>
      <w:r w:rsidRPr="000D6E69">
        <w:rPr>
          <w:rFonts w:ascii="Arial" w:hAnsi="Arial" w:cs="Arial"/>
        </w:rPr>
        <w:t>Cortellini</w:t>
      </w:r>
      <w:proofErr w:type="spellEnd"/>
      <w:r w:rsidRPr="000D6E69">
        <w:rPr>
          <w:rFonts w:ascii="Arial" w:hAnsi="Arial" w:cs="Arial"/>
        </w:rPr>
        <w:t xml:space="preserve">, S., </w:t>
      </w:r>
      <w:proofErr w:type="spellStart"/>
      <w:r w:rsidRPr="000D6E69">
        <w:rPr>
          <w:rFonts w:ascii="Arial" w:hAnsi="Arial" w:cs="Arial"/>
        </w:rPr>
        <w:t>DeClue</w:t>
      </w:r>
      <w:proofErr w:type="spellEnd"/>
      <w:r w:rsidRPr="000D6E69">
        <w:rPr>
          <w:rFonts w:ascii="Arial" w:hAnsi="Arial" w:cs="Arial"/>
        </w:rPr>
        <w:t xml:space="preserve">, A. E., </w:t>
      </w:r>
      <w:proofErr w:type="spellStart"/>
      <w:r w:rsidRPr="000D6E69">
        <w:rPr>
          <w:rFonts w:ascii="Arial" w:hAnsi="Arial" w:cs="Arial"/>
        </w:rPr>
        <w:t>Giunti</w:t>
      </w:r>
      <w:proofErr w:type="spellEnd"/>
      <w:r w:rsidRPr="000D6E69">
        <w:rPr>
          <w:rFonts w:ascii="Arial" w:hAnsi="Arial" w:cs="Arial"/>
        </w:rPr>
        <w:t xml:space="preserve">, M., </w:t>
      </w:r>
      <w:proofErr w:type="spellStart"/>
      <w:r w:rsidRPr="000D6E69">
        <w:rPr>
          <w:rFonts w:ascii="Arial" w:hAnsi="Arial" w:cs="Arial"/>
        </w:rPr>
        <w:t>Goggs</w:t>
      </w:r>
      <w:proofErr w:type="spellEnd"/>
      <w:r w:rsidRPr="000D6E69">
        <w:rPr>
          <w:rFonts w:ascii="Arial" w:hAnsi="Arial" w:cs="Arial"/>
        </w:rPr>
        <w:t xml:space="preserve">, R., Hopper, K., Julie, M., </w:t>
      </w:r>
      <w:proofErr w:type="spellStart"/>
      <w:r w:rsidRPr="000D6E69">
        <w:rPr>
          <w:rFonts w:ascii="Arial" w:hAnsi="Arial" w:cs="Arial"/>
        </w:rPr>
        <w:t>Rabelo</w:t>
      </w:r>
      <w:proofErr w:type="spellEnd"/>
      <w:r w:rsidRPr="000D6E69">
        <w:rPr>
          <w:rFonts w:ascii="Arial" w:hAnsi="Arial" w:cs="Arial"/>
        </w:rPr>
        <w:t xml:space="preserve">, R. C., Rozanski, E. A., Sharp, C. R., Silverstein, D. C., Stutzman, V. S., </w:t>
      </w:r>
      <w:proofErr w:type="spellStart"/>
      <w:r w:rsidRPr="000D6E69">
        <w:rPr>
          <w:rFonts w:ascii="Arial" w:hAnsi="Arial" w:cs="Arial"/>
        </w:rPr>
        <w:t>Stanzani</w:t>
      </w:r>
      <w:proofErr w:type="spellEnd"/>
      <w:r w:rsidRPr="000D6E69">
        <w:rPr>
          <w:rFonts w:ascii="Arial" w:hAnsi="Arial" w:cs="Arial"/>
        </w:rPr>
        <w:t xml:space="preserve">, G. (2024). Defining sepsis in small animals. </w:t>
      </w:r>
      <w:r w:rsidRPr="000D6E69">
        <w:rPr>
          <w:rFonts w:ascii="Arial" w:hAnsi="Arial" w:cs="Arial"/>
          <w:i/>
          <w:iCs/>
        </w:rPr>
        <w:t xml:space="preserve">J Vet </w:t>
      </w:r>
      <w:proofErr w:type="spellStart"/>
      <w:r w:rsidRPr="000D6E69">
        <w:rPr>
          <w:rFonts w:ascii="Arial" w:hAnsi="Arial" w:cs="Arial"/>
          <w:i/>
          <w:iCs/>
        </w:rPr>
        <w:t>Emerg</w:t>
      </w:r>
      <w:proofErr w:type="spellEnd"/>
      <w:r w:rsidRPr="000D6E69">
        <w:rPr>
          <w:rFonts w:ascii="Arial" w:hAnsi="Arial" w:cs="Arial"/>
          <w:i/>
          <w:iCs/>
        </w:rPr>
        <w:t xml:space="preserve"> </w:t>
      </w:r>
      <w:proofErr w:type="spellStart"/>
      <w:r w:rsidRPr="000D6E69">
        <w:rPr>
          <w:rFonts w:ascii="Arial" w:hAnsi="Arial" w:cs="Arial"/>
          <w:i/>
          <w:iCs/>
        </w:rPr>
        <w:t>Crit</w:t>
      </w:r>
      <w:proofErr w:type="spellEnd"/>
      <w:r w:rsidRPr="000D6E69">
        <w:rPr>
          <w:rFonts w:ascii="Arial" w:hAnsi="Arial" w:cs="Arial"/>
          <w:i/>
          <w:iCs/>
        </w:rPr>
        <w:t xml:space="preserve"> Care</w:t>
      </w:r>
      <w:r w:rsidRPr="000D6E69">
        <w:rPr>
          <w:rFonts w:ascii="Arial" w:hAnsi="Arial" w:cs="Arial"/>
        </w:rPr>
        <w:t xml:space="preserve">, 34:97–109. </w:t>
      </w:r>
      <w:hyperlink r:id="rId9" w:history="1">
        <w:r w:rsidRPr="000D6E69">
          <w:rPr>
            <w:rStyle w:val="Hyperlink"/>
            <w:rFonts w:ascii="Arial" w:hAnsi="Arial" w:cs="Arial"/>
          </w:rPr>
          <w:t>https://doi.org/10.1111/vec.13359</w:t>
        </w:r>
      </w:hyperlink>
    </w:p>
    <w:p w14:paraId="4315AC24" w14:textId="6052B8E5" w:rsidR="007C7600" w:rsidRPr="000D6E69" w:rsidRDefault="007C7600" w:rsidP="007C7600">
      <w:pPr>
        <w:spacing w:line="480" w:lineRule="auto"/>
        <w:jc w:val="both"/>
        <w:rPr>
          <w:rFonts w:ascii="Arial" w:hAnsi="Arial" w:cs="Arial"/>
        </w:rPr>
      </w:pPr>
      <w:r w:rsidRPr="000D6E69">
        <w:rPr>
          <w:rFonts w:ascii="Arial" w:hAnsi="Arial" w:cs="Arial"/>
        </w:rPr>
        <w:t>Greene, C. E, editor. (2011)</w:t>
      </w:r>
      <w:r w:rsidR="008623C6">
        <w:rPr>
          <w:rFonts w:ascii="Arial" w:hAnsi="Arial" w:cs="Arial"/>
        </w:rPr>
        <w:t xml:space="preserve"> </w:t>
      </w:r>
      <w:r w:rsidR="008623C6" w:rsidRPr="008623C6">
        <w:rPr>
          <w:rFonts w:ascii="Arial" w:hAnsi="Arial" w:cs="Arial"/>
          <w:color w:val="FF0000"/>
        </w:rPr>
        <w:t>or 2012 like in the text</w:t>
      </w:r>
      <w:proofErr w:type="gramStart"/>
      <w:r w:rsidR="008623C6" w:rsidRPr="008623C6">
        <w:rPr>
          <w:rFonts w:ascii="Arial" w:hAnsi="Arial" w:cs="Arial"/>
          <w:color w:val="FF0000"/>
        </w:rPr>
        <w:t>?</w:t>
      </w:r>
      <w:r w:rsidRPr="008623C6">
        <w:rPr>
          <w:rFonts w:ascii="Arial" w:hAnsi="Arial" w:cs="Arial"/>
          <w:color w:val="FF0000"/>
        </w:rPr>
        <w:t>.</w:t>
      </w:r>
      <w:proofErr w:type="gramEnd"/>
      <w:r w:rsidRPr="008623C6">
        <w:rPr>
          <w:rFonts w:ascii="Arial" w:hAnsi="Arial" w:cs="Arial"/>
          <w:color w:val="FF0000"/>
        </w:rPr>
        <w:t xml:space="preserve"> </w:t>
      </w:r>
      <w:r w:rsidRPr="000D6E69">
        <w:rPr>
          <w:rFonts w:ascii="Arial" w:hAnsi="Arial" w:cs="Arial"/>
        </w:rPr>
        <w:t xml:space="preserve">Infectious Diseases of the Dog and Cat. 4th ed. </w:t>
      </w:r>
      <w:r w:rsidRPr="000D6E69">
        <w:rPr>
          <w:rFonts w:ascii="Arial" w:hAnsi="Arial" w:cs="Arial"/>
          <w:i/>
          <w:iCs/>
        </w:rPr>
        <w:t>Elsevier</w:t>
      </w:r>
      <w:r w:rsidRPr="000D6E69">
        <w:rPr>
          <w:rFonts w:ascii="Arial" w:hAnsi="Arial" w:cs="Arial"/>
        </w:rPr>
        <w:t>.</w:t>
      </w:r>
    </w:p>
    <w:p w14:paraId="3179C99B" w14:textId="77777777" w:rsidR="007C7600" w:rsidRPr="000D6E69" w:rsidRDefault="007C7600" w:rsidP="007C7600">
      <w:pPr>
        <w:spacing w:line="480" w:lineRule="auto"/>
        <w:jc w:val="both"/>
        <w:rPr>
          <w:rFonts w:ascii="Arial" w:hAnsi="Arial" w:cs="Arial"/>
        </w:rPr>
      </w:pPr>
      <w:r w:rsidRPr="000D6E69">
        <w:rPr>
          <w:rFonts w:ascii="Arial" w:hAnsi="Arial" w:cs="Arial"/>
        </w:rPr>
        <w:t>Fowler, M. E. (2008). Restraint and Handling of Wild and Domestic Animals. 3rd ed. Wiley-Blackwell.</w:t>
      </w:r>
    </w:p>
    <w:p w14:paraId="283801B2"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Zachary, J. F. (2017). Pathologic Basis of Veterinary Disease. 6th ed. </w:t>
      </w:r>
      <w:r w:rsidRPr="000D6E69">
        <w:rPr>
          <w:rFonts w:ascii="Arial" w:hAnsi="Arial" w:cs="Arial"/>
          <w:i/>
          <w:iCs/>
        </w:rPr>
        <w:t>Elsevier</w:t>
      </w:r>
      <w:r w:rsidRPr="000D6E69">
        <w:rPr>
          <w:rFonts w:ascii="Arial" w:hAnsi="Arial" w:cs="Arial"/>
        </w:rPr>
        <w:t>.</w:t>
      </w:r>
    </w:p>
    <w:p w14:paraId="07A5E0F6"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Maxie, M. G., editor. (2015). </w:t>
      </w:r>
      <w:proofErr w:type="spellStart"/>
      <w:r w:rsidRPr="000D6E69">
        <w:rPr>
          <w:rFonts w:ascii="Arial" w:hAnsi="Arial" w:cs="Arial"/>
        </w:rPr>
        <w:t>Jubb</w:t>
      </w:r>
      <w:proofErr w:type="spellEnd"/>
      <w:r w:rsidRPr="000D6E69">
        <w:rPr>
          <w:rFonts w:ascii="Arial" w:hAnsi="Arial" w:cs="Arial"/>
        </w:rPr>
        <w:t xml:space="preserve">, Kennedy &amp; Palmer’s Pathology of Domestic Animals. 6th ed. </w:t>
      </w:r>
      <w:r w:rsidRPr="000D6E69">
        <w:rPr>
          <w:rFonts w:ascii="Arial" w:hAnsi="Arial" w:cs="Arial"/>
          <w:i/>
          <w:iCs/>
        </w:rPr>
        <w:t>E</w:t>
      </w:r>
      <w:bookmarkStart w:id="0" w:name="_GoBack"/>
      <w:bookmarkEnd w:id="0"/>
      <w:r w:rsidRPr="000D6E69">
        <w:rPr>
          <w:rFonts w:ascii="Arial" w:hAnsi="Arial" w:cs="Arial"/>
          <w:i/>
          <w:iCs/>
        </w:rPr>
        <w:t>lsevier</w:t>
      </w:r>
      <w:r w:rsidRPr="000D6E69">
        <w:rPr>
          <w:rFonts w:ascii="Arial" w:hAnsi="Arial" w:cs="Arial"/>
        </w:rPr>
        <w:t>.</w:t>
      </w:r>
    </w:p>
    <w:p w14:paraId="01B3E1F0"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Stephen C. (2014). Toward a modernized definition of wildlife health. </w:t>
      </w:r>
      <w:r w:rsidRPr="000D6E69">
        <w:rPr>
          <w:rFonts w:ascii="Arial" w:hAnsi="Arial" w:cs="Arial"/>
          <w:i/>
          <w:iCs/>
        </w:rPr>
        <w:t>Journal of Wildlife Diseases</w:t>
      </w:r>
      <w:r w:rsidRPr="000D6E69">
        <w:rPr>
          <w:rFonts w:ascii="Arial" w:hAnsi="Arial" w:cs="Arial"/>
        </w:rPr>
        <w:t>, 50(3), 427-430.</w:t>
      </w:r>
    </w:p>
    <w:p w14:paraId="0B8333C8" w14:textId="77777777" w:rsidR="00F75A49" w:rsidRPr="000D6E69" w:rsidRDefault="00F75A49" w:rsidP="004304CA">
      <w:pPr>
        <w:spacing w:line="480" w:lineRule="auto"/>
        <w:jc w:val="both"/>
        <w:rPr>
          <w:rFonts w:ascii="Arial" w:hAnsi="Arial" w:cs="Arial"/>
        </w:rPr>
      </w:pPr>
    </w:p>
    <w:p w14:paraId="1A6C7D54" w14:textId="77777777" w:rsidR="007C7600" w:rsidRPr="000D6E69" w:rsidRDefault="007C7600" w:rsidP="004304CA">
      <w:pPr>
        <w:spacing w:line="480" w:lineRule="auto"/>
        <w:jc w:val="both"/>
        <w:rPr>
          <w:rFonts w:ascii="Arial" w:hAnsi="Arial" w:cs="Arial"/>
        </w:rPr>
      </w:pPr>
    </w:p>
    <w:p w14:paraId="4E08D372" w14:textId="77777777" w:rsidR="007C7600" w:rsidRPr="000D6E69" w:rsidRDefault="007C7600" w:rsidP="004304CA">
      <w:pPr>
        <w:spacing w:line="480" w:lineRule="auto"/>
        <w:jc w:val="both"/>
        <w:rPr>
          <w:rFonts w:ascii="Arial" w:hAnsi="Arial" w:cs="Arial"/>
        </w:rPr>
      </w:pPr>
    </w:p>
    <w:p w14:paraId="1D66FECE" w14:textId="77777777" w:rsidR="007C7600" w:rsidRPr="000D6E69" w:rsidRDefault="007C7600" w:rsidP="004304CA">
      <w:pPr>
        <w:spacing w:line="480" w:lineRule="auto"/>
        <w:jc w:val="both"/>
        <w:rPr>
          <w:rFonts w:ascii="Arial" w:hAnsi="Arial" w:cs="Arial"/>
        </w:rPr>
      </w:pPr>
    </w:p>
    <w:p w14:paraId="12BD0995" w14:textId="77777777" w:rsidR="007C7600" w:rsidRPr="000D6E69" w:rsidRDefault="007C7600" w:rsidP="004304CA">
      <w:pPr>
        <w:spacing w:line="480" w:lineRule="auto"/>
        <w:jc w:val="both"/>
        <w:rPr>
          <w:rFonts w:ascii="Arial" w:hAnsi="Arial" w:cs="Arial"/>
        </w:rPr>
      </w:pPr>
    </w:p>
    <w:p w14:paraId="28FE10B4" w14:textId="77777777" w:rsidR="007C7600" w:rsidRPr="000D6E69" w:rsidRDefault="007C7600" w:rsidP="004304CA">
      <w:pPr>
        <w:spacing w:line="480" w:lineRule="auto"/>
        <w:jc w:val="both"/>
        <w:rPr>
          <w:rFonts w:ascii="Arial" w:hAnsi="Arial" w:cs="Arial"/>
        </w:rPr>
      </w:pPr>
    </w:p>
    <w:p w14:paraId="44F56718" w14:textId="77777777" w:rsidR="007C7600" w:rsidRPr="000D6E69" w:rsidRDefault="007C7600" w:rsidP="004304CA">
      <w:pPr>
        <w:spacing w:line="480" w:lineRule="auto"/>
        <w:jc w:val="both"/>
        <w:rPr>
          <w:rFonts w:ascii="Arial" w:hAnsi="Arial" w:cs="Arial"/>
        </w:rPr>
      </w:pPr>
    </w:p>
    <w:p w14:paraId="32EACCD2" w14:textId="77777777" w:rsidR="008D76AD" w:rsidRPr="000D6E69" w:rsidRDefault="008D76AD" w:rsidP="004304CA">
      <w:pPr>
        <w:spacing w:line="480" w:lineRule="auto"/>
        <w:jc w:val="both"/>
        <w:rPr>
          <w:rFonts w:ascii="Arial" w:hAnsi="Arial" w:cs="Arial"/>
          <w:b/>
          <w:bCs/>
          <w:sz w:val="22"/>
          <w:szCs w:val="22"/>
        </w:rPr>
      </w:pPr>
    </w:p>
    <w:p w14:paraId="13FD68CB" w14:textId="77777777" w:rsidR="008D76AD" w:rsidRPr="000D6E69" w:rsidRDefault="008D76AD" w:rsidP="004304CA">
      <w:pPr>
        <w:spacing w:line="480" w:lineRule="auto"/>
        <w:jc w:val="both"/>
        <w:rPr>
          <w:rFonts w:ascii="Arial" w:hAnsi="Arial" w:cs="Arial"/>
          <w:b/>
          <w:bCs/>
          <w:sz w:val="22"/>
          <w:szCs w:val="22"/>
        </w:rPr>
      </w:pPr>
    </w:p>
    <w:p w14:paraId="434E6264" w14:textId="77777777" w:rsidR="008D76AD" w:rsidRPr="000D6E69" w:rsidRDefault="008D76AD" w:rsidP="004304CA">
      <w:pPr>
        <w:spacing w:line="480" w:lineRule="auto"/>
        <w:jc w:val="both"/>
        <w:rPr>
          <w:rFonts w:ascii="Arial" w:hAnsi="Arial" w:cs="Arial"/>
          <w:b/>
          <w:bCs/>
          <w:sz w:val="22"/>
          <w:szCs w:val="22"/>
        </w:rPr>
      </w:pPr>
    </w:p>
    <w:p w14:paraId="6C5FE1B4" w14:textId="77777777" w:rsidR="008D76AD" w:rsidRPr="000D6E69" w:rsidRDefault="008D76AD" w:rsidP="004304CA">
      <w:pPr>
        <w:spacing w:line="480" w:lineRule="auto"/>
        <w:jc w:val="both"/>
        <w:rPr>
          <w:rFonts w:ascii="Arial" w:hAnsi="Arial" w:cs="Arial"/>
          <w:b/>
          <w:bCs/>
          <w:sz w:val="22"/>
          <w:szCs w:val="22"/>
        </w:rPr>
      </w:pPr>
    </w:p>
    <w:p w14:paraId="2371A018" w14:textId="77777777" w:rsidR="008D76AD" w:rsidRPr="000D6E69" w:rsidRDefault="008D76AD" w:rsidP="004304CA">
      <w:pPr>
        <w:spacing w:line="480" w:lineRule="auto"/>
        <w:jc w:val="both"/>
        <w:rPr>
          <w:rFonts w:ascii="Arial" w:hAnsi="Arial" w:cs="Arial"/>
          <w:b/>
          <w:bCs/>
          <w:sz w:val="22"/>
          <w:szCs w:val="22"/>
        </w:rPr>
      </w:pPr>
    </w:p>
    <w:p w14:paraId="748455FA" w14:textId="77777777" w:rsidR="008D76AD" w:rsidRPr="000D6E69" w:rsidRDefault="008D76AD" w:rsidP="004304CA">
      <w:pPr>
        <w:spacing w:line="480" w:lineRule="auto"/>
        <w:jc w:val="both"/>
        <w:rPr>
          <w:rFonts w:ascii="Arial" w:hAnsi="Arial" w:cs="Arial"/>
          <w:b/>
          <w:bCs/>
          <w:sz w:val="22"/>
          <w:szCs w:val="22"/>
        </w:rPr>
      </w:pPr>
    </w:p>
    <w:p w14:paraId="12C05AFF" w14:textId="77777777" w:rsidR="008D76AD" w:rsidRPr="000D6E69" w:rsidRDefault="008D76AD" w:rsidP="004304CA">
      <w:pPr>
        <w:spacing w:line="480" w:lineRule="auto"/>
        <w:jc w:val="both"/>
        <w:rPr>
          <w:rFonts w:ascii="Arial" w:hAnsi="Arial" w:cs="Arial"/>
          <w:b/>
          <w:bCs/>
          <w:sz w:val="22"/>
          <w:szCs w:val="22"/>
        </w:rPr>
      </w:pPr>
    </w:p>
    <w:p w14:paraId="6F8AD643" w14:textId="77777777" w:rsidR="008D76AD" w:rsidRPr="000D6E69" w:rsidRDefault="008D76AD" w:rsidP="004304CA">
      <w:pPr>
        <w:spacing w:line="480" w:lineRule="auto"/>
        <w:jc w:val="both"/>
        <w:rPr>
          <w:rFonts w:ascii="Arial" w:hAnsi="Arial" w:cs="Arial"/>
          <w:b/>
          <w:bCs/>
          <w:sz w:val="22"/>
          <w:szCs w:val="22"/>
        </w:rPr>
      </w:pPr>
    </w:p>
    <w:p w14:paraId="18DD3233" w14:textId="77777777" w:rsidR="008D76AD" w:rsidRPr="000D6E69" w:rsidRDefault="008D76AD" w:rsidP="004304CA">
      <w:pPr>
        <w:spacing w:line="480" w:lineRule="auto"/>
        <w:jc w:val="both"/>
        <w:rPr>
          <w:rFonts w:ascii="Arial" w:hAnsi="Arial" w:cs="Arial"/>
          <w:b/>
          <w:bCs/>
          <w:sz w:val="22"/>
          <w:szCs w:val="22"/>
        </w:rPr>
      </w:pPr>
    </w:p>
    <w:p w14:paraId="0964E3C8" w14:textId="2BFFE6C0" w:rsidR="007C7600" w:rsidRPr="000D6E69" w:rsidRDefault="005B1ECE" w:rsidP="004304CA">
      <w:pPr>
        <w:spacing w:line="480" w:lineRule="auto"/>
        <w:jc w:val="both"/>
        <w:rPr>
          <w:rFonts w:ascii="Arial" w:hAnsi="Arial" w:cs="Arial"/>
          <w:b/>
          <w:bCs/>
          <w:sz w:val="22"/>
          <w:szCs w:val="22"/>
        </w:rPr>
      </w:pPr>
      <w:r>
        <w:rPr>
          <w:rFonts w:ascii="Arial" w:hAnsi="Arial" w:cs="Arial"/>
          <w:b/>
          <w:bCs/>
          <w:sz w:val="22"/>
          <w:szCs w:val="22"/>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7B784B" w:rsidRPr="000D6E69" w14:paraId="0C6C0DBE" w14:textId="77777777" w:rsidTr="00240FC2">
        <w:tc>
          <w:tcPr>
            <w:tcW w:w="4518" w:type="dxa"/>
          </w:tcPr>
          <w:p w14:paraId="6796F2D9" w14:textId="42BA3E6D" w:rsidR="007C7600" w:rsidRPr="007C7600" w:rsidRDefault="007C7600" w:rsidP="007C7600">
            <w:pPr>
              <w:spacing w:line="480" w:lineRule="auto"/>
              <w:jc w:val="both"/>
              <w:rPr>
                <w:rFonts w:ascii="Arial" w:hAnsi="Arial" w:cs="Arial"/>
              </w:rPr>
            </w:pPr>
            <w:r w:rsidRPr="000D6E69">
              <w:rPr>
                <w:rFonts w:ascii="Arial" w:hAnsi="Arial" w:cs="Arial"/>
                <w:noProof/>
                <w:lang w:val="en-US"/>
              </w:rPr>
              <w:lastRenderedPageBreak/>
              <w:drawing>
                <wp:anchor distT="0" distB="0" distL="114300" distR="114300" simplePos="0" relativeHeight="251658240" behindDoc="0" locked="0" layoutInCell="1" allowOverlap="1" wp14:anchorId="3CAA2D41" wp14:editId="32F5753F">
                  <wp:simplePos x="0" y="0"/>
                  <wp:positionH relativeFrom="column">
                    <wp:posOffset>-64770</wp:posOffset>
                  </wp:positionH>
                  <wp:positionV relativeFrom="paragraph">
                    <wp:posOffset>191135</wp:posOffset>
                  </wp:positionV>
                  <wp:extent cx="2858400" cy="1843200"/>
                  <wp:effectExtent l="0" t="0" r="0" b="5080"/>
                  <wp:wrapThrough wrapText="bothSides">
                    <wp:wrapPolygon edited="0">
                      <wp:start x="0" y="0"/>
                      <wp:lineTo x="0" y="21436"/>
                      <wp:lineTo x="21451" y="21436"/>
                      <wp:lineTo x="21451" y="0"/>
                      <wp:lineTo x="0" y="0"/>
                    </wp:wrapPolygon>
                  </wp:wrapThrough>
                  <wp:docPr id="19929348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4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1.</w:t>
            </w:r>
          </w:p>
          <w:p w14:paraId="3CBCAFE6" w14:textId="164B72BE" w:rsidR="007C7600" w:rsidRPr="000D6E69" w:rsidRDefault="007C7600" w:rsidP="004304CA">
            <w:pPr>
              <w:spacing w:line="480" w:lineRule="auto"/>
              <w:jc w:val="both"/>
              <w:rPr>
                <w:rFonts w:ascii="Arial" w:hAnsi="Arial" w:cs="Arial"/>
              </w:rPr>
            </w:pPr>
          </w:p>
        </w:tc>
        <w:tc>
          <w:tcPr>
            <w:tcW w:w="4508" w:type="dxa"/>
          </w:tcPr>
          <w:p w14:paraId="1569339D" w14:textId="60A96676" w:rsidR="007C7600" w:rsidRPr="007C7600" w:rsidRDefault="00240FC2" w:rsidP="007C7600">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0288" behindDoc="0" locked="0" layoutInCell="1" allowOverlap="1" wp14:anchorId="3E9FD989" wp14:editId="71E5C202">
                  <wp:simplePos x="0" y="0"/>
                  <wp:positionH relativeFrom="column">
                    <wp:posOffset>-64770</wp:posOffset>
                  </wp:positionH>
                  <wp:positionV relativeFrom="paragraph">
                    <wp:posOffset>205105</wp:posOffset>
                  </wp:positionV>
                  <wp:extent cx="2858400" cy="1839600"/>
                  <wp:effectExtent l="0" t="0" r="0" b="8255"/>
                  <wp:wrapThrough wrapText="bothSides">
                    <wp:wrapPolygon edited="0">
                      <wp:start x="0" y="0"/>
                      <wp:lineTo x="0" y="21473"/>
                      <wp:lineTo x="21451" y="21473"/>
                      <wp:lineTo x="21451" y="0"/>
                      <wp:lineTo x="0" y="0"/>
                    </wp:wrapPolygon>
                  </wp:wrapThrough>
                  <wp:docPr id="93254610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4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2.</w:t>
            </w:r>
          </w:p>
          <w:p w14:paraId="2DB4CEBE" w14:textId="42EDA6EE" w:rsidR="007C7600" w:rsidRPr="000D6E69" w:rsidRDefault="007C7600" w:rsidP="004304CA">
            <w:pPr>
              <w:spacing w:line="480" w:lineRule="auto"/>
              <w:jc w:val="both"/>
              <w:rPr>
                <w:rFonts w:ascii="Arial" w:hAnsi="Arial" w:cs="Arial"/>
              </w:rPr>
            </w:pPr>
          </w:p>
        </w:tc>
      </w:tr>
      <w:tr w:rsidR="007B784B" w:rsidRPr="000D6E69" w14:paraId="74744683" w14:textId="77777777" w:rsidTr="00240FC2">
        <w:tc>
          <w:tcPr>
            <w:tcW w:w="4518" w:type="dxa"/>
          </w:tcPr>
          <w:p w14:paraId="2857E6C6" w14:textId="686AD576" w:rsidR="007C7600" w:rsidRPr="000D6E69" w:rsidRDefault="007C7600" w:rsidP="004304CA">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59264" behindDoc="0" locked="0" layoutInCell="1" allowOverlap="1" wp14:anchorId="64E377AD" wp14:editId="61086028">
                  <wp:simplePos x="0" y="0"/>
                  <wp:positionH relativeFrom="column">
                    <wp:posOffset>-38100</wp:posOffset>
                  </wp:positionH>
                  <wp:positionV relativeFrom="paragraph">
                    <wp:posOffset>209013</wp:posOffset>
                  </wp:positionV>
                  <wp:extent cx="2833200" cy="1854000"/>
                  <wp:effectExtent l="0" t="0" r="5715" b="0"/>
                  <wp:wrapThrough wrapText="bothSides">
                    <wp:wrapPolygon edited="0">
                      <wp:start x="0" y="0"/>
                      <wp:lineTo x="0" y="21311"/>
                      <wp:lineTo x="21498" y="21311"/>
                      <wp:lineTo x="21498" y="0"/>
                      <wp:lineTo x="0" y="0"/>
                    </wp:wrapPolygon>
                  </wp:wrapThrough>
                  <wp:docPr id="11653369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200" cy="18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3.</w:t>
            </w:r>
          </w:p>
        </w:tc>
        <w:tc>
          <w:tcPr>
            <w:tcW w:w="4508" w:type="dxa"/>
          </w:tcPr>
          <w:p w14:paraId="3A49BAAA" w14:textId="485A1F55" w:rsidR="00165CBD" w:rsidRPr="00165CBD" w:rsidRDefault="007B784B"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1312" behindDoc="0" locked="0" layoutInCell="1" allowOverlap="1" wp14:anchorId="2CAB14CD" wp14:editId="43BA66D9">
                  <wp:simplePos x="0" y="0"/>
                  <wp:positionH relativeFrom="column">
                    <wp:posOffset>-64770</wp:posOffset>
                  </wp:positionH>
                  <wp:positionV relativeFrom="paragraph">
                    <wp:posOffset>222885</wp:posOffset>
                  </wp:positionV>
                  <wp:extent cx="2858135" cy="1842770"/>
                  <wp:effectExtent l="0" t="0" r="0" b="5080"/>
                  <wp:wrapThrough wrapText="bothSides">
                    <wp:wrapPolygon edited="0">
                      <wp:start x="0" y="0"/>
                      <wp:lineTo x="0" y="21436"/>
                      <wp:lineTo x="21451" y="21436"/>
                      <wp:lineTo x="21451" y="0"/>
                      <wp:lineTo x="0" y="0"/>
                    </wp:wrapPolygon>
                  </wp:wrapThrough>
                  <wp:docPr id="141322438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13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4.</w:t>
            </w:r>
          </w:p>
          <w:p w14:paraId="4F3D0EF9" w14:textId="469F1985" w:rsidR="007C7600" w:rsidRPr="000D6E69" w:rsidRDefault="007C7600" w:rsidP="004304CA">
            <w:pPr>
              <w:spacing w:line="480" w:lineRule="auto"/>
              <w:jc w:val="both"/>
              <w:rPr>
                <w:rFonts w:ascii="Arial" w:hAnsi="Arial" w:cs="Arial"/>
              </w:rPr>
            </w:pPr>
          </w:p>
        </w:tc>
      </w:tr>
      <w:tr w:rsidR="007B784B" w:rsidRPr="000D6E69" w14:paraId="0F12BDCA" w14:textId="77777777" w:rsidTr="00240FC2">
        <w:tc>
          <w:tcPr>
            <w:tcW w:w="4518" w:type="dxa"/>
          </w:tcPr>
          <w:p w14:paraId="7B8CC8EA" w14:textId="5ECDD873" w:rsidR="007B784B" w:rsidRPr="007B784B" w:rsidRDefault="007B784B" w:rsidP="007B784B">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5408" behindDoc="0" locked="0" layoutInCell="1" allowOverlap="1" wp14:anchorId="63F9A71C" wp14:editId="5E1416C5">
                  <wp:simplePos x="0" y="0"/>
                  <wp:positionH relativeFrom="column">
                    <wp:posOffset>-46795</wp:posOffset>
                  </wp:positionH>
                  <wp:positionV relativeFrom="paragraph">
                    <wp:posOffset>326048</wp:posOffset>
                  </wp:positionV>
                  <wp:extent cx="2847600" cy="1857600"/>
                  <wp:effectExtent l="0" t="0" r="0" b="9525"/>
                  <wp:wrapThrough wrapText="bothSides">
                    <wp:wrapPolygon edited="0">
                      <wp:start x="0" y="0"/>
                      <wp:lineTo x="0" y="21489"/>
                      <wp:lineTo x="21388" y="21489"/>
                      <wp:lineTo x="21388" y="0"/>
                      <wp:lineTo x="0" y="0"/>
                    </wp:wrapPolygon>
                  </wp:wrapThrough>
                  <wp:docPr id="15789648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76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5.</w:t>
            </w:r>
          </w:p>
          <w:p w14:paraId="2BC20A8C" w14:textId="77777777" w:rsidR="007C7600" w:rsidRPr="000D6E69" w:rsidRDefault="007C7600" w:rsidP="004304CA">
            <w:pPr>
              <w:spacing w:line="480" w:lineRule="auto"/>
              <w:jc w:val="both"/>
              <w:rPr>
                <w:rFonts w:ascii="Arial" w:hAnsi="Arial" w:cs="Arial"/>
              </w:rPr>
            </w:pPr>
          </w:p>
        </w:tc>
        <w:tc>
          <w:tcPr>
            <w:tcW w:w="4508" w:type="dxa"/>
          </w:tcPr>
          <w:p w14:paraId="01775AB4" w14:textId="7C7D559C" w:rsidR="00165CBD" w:rsidRPr="00165CBD" w:rsidRDefault="00165CBD"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4384" behindDoc="0" locked="0" layoutInCell="1" allowOverlap="1" wp14:anchorId="0D5498D2" wp14:editId="6434F125">
                  <wp:simplePos x="0" y="0"/>
                  <wp:positionH relativeFrom="column">
                    <wp:posOffset>-43668</wp:posOffset>
                  </wp:positionH>
                  <wp:positionV relativeFrom="paragraph">
                    <wp:posOffset>335670</wp:posOffset>
                  </wp:positionV>
                  <wp:extent cx="2750233" cy="1850361"/>
                  <wp:effectExtent l="0" t="0" r="0" b="0"/>
                  <wp:wrapThrough wrapText="bothSides">
                    <wp:wrapPolygon edited="0">
                      <wp:start x="0" y="0"/>
                      <wp:lineTo x="0" y="21355"/>
                      <wp:lineTo x="21396" y="21355"/>
                      <wp:lineTo x="21396" y="0"/>
                      <wp:lineTo x="0" y="0"/>
                    </wp:wrapPolygon>
                  </wp:wrapThrough>
                  <wp:docPr id="7276109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0233" cy="1850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6.</w:t>
            </w:r>
          </w:p>
          <w:p w14:paraId="4E1B798C" w14:textId="2FCF886C" w:rsidR="007C7600" w:rsidRPr="000D6E69" w:rsidRDefault="007C7600" w:rsidP="004304CA">
            <w:pPr>
              <w:spacing w:line="480" w:lineRule="auto"/>
              <w:jc w:val="both"/>
              <w:rPr>
                <w:rFonts w:ascii="Arial" w:hAnsi="Arial" w:cs="Arial"/>
              </w:rPr>
            </w:pPr>
          </w:p>
        </w:tc>
      </w:tr>
      <w:tr w:rsidR="007B784B" w:rsidRPr="000D6E69" w14:paraId="654233DB" w14:textId="77777777" w:rsidTr="00240FC2">
        <w:trPr>
          <w:trHeight w:val="3676"/>
        </w:trPr>
        <w:tc>
          <w:tcPr>
            <w:tcW w:w="4518" w:type="dxa"/>
          </w:tcPr>
          <w:p w14:paraId="5D079E43" w14:textId="5428CB63" w:rsidR="007C7600" w:rsidRPr="000D6E69" w:rsidRDefault="00165CBD" w:rsidP="004304CA">
            <w:pPr>
              <w:spacing w:line="480" w:lineRule="auto"/>
              <w:jc w:val="both"/>
              <w:rPr>
                <w:rFonts w:ascii="Arial" w:hAnsi="Arial" w:cs="Arial"/>
              </w:rPr>
            </w:pPr>
            <w:r w:rsidRPr="000D6E69">
              <w:rPr>
                <w:rFonts w:ascii="Arial" w:hAnsi="Arial" w:cs="Arial"/>
                <w:noProof/>
                <w:lang w:val="en-US"/>
              </w:rPr>
              <w:lastRenderedPageBreak/>
              <w:drawing>
                <wp:anchor distT="0" distB="0" distL="114300" distR="114300" simplePos="0" relativeHeight="251663360" behindDoc="0" locked="0" layoutInCell="1" allowOverlap="1" wp14:anchorId="7D7B923A" wp14:editId="42AF9005">
                  <wp:simplePos x="0" y="0"/>
                  <wp:positionH relativeFrom="column">
                    <wp:posOffset>-65405</wp:posOffset>
                  </wp:positionH>
                  <wp:positionV relativeFrom="paragraph">
                    <wp:posOffset>360484</wp:posOffset>
                  </wp:positionV>
                  <wp:extent cx="2865600" cy="1839600"/>
                  <wp:effectExtent l="0" t="0" r="0" b="8255"/>
                  <wp:wrapThrough wrapText="bothSides">
                    <wp:wrapPolygon edited="0">
                      <wp:start x="0" y="0"/>
                      <wp:lineTo x="0" y="21473"/>
                      <wp:lineTo x="21399" y="21473"/>
                      <wp:lineTo x="21399" y="0"/>
                      <wp:lineTo x="0" y="0"/>
                    </wp:wrapPolygon>
                  </wp:wrapThrough>
                  <wp:docPr id="7188005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5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7.</w:t>
            </w:r>
          </w:p>
        </w:tc>
        <w:tc>
          <w:tcPr>
            <w:tcW w:w="4508" w:type="dxa"/>
          </w:tcPr>
          <w:p w14:paraId="49DC7D0C" w14:textId="3A568143" w:rsidR="00165CBD" w:rsidRPr="00165CBD" w:rsidRDefault="00165CBD"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2336" behindDoc="0" locked="0" layoutInCell="1" allowOverlap="1" wp14:anchorId="387DB6D9" wp14:editId="23A9C321">
                  <wp:simplePos x="0" y="0"/>
                  <wp:positionH relativeFrom="column">
                    <wp:posOffset>-64770</wp:posOffset>
                  </wp:positionH>
                  <wp:positionV relativeFrom="paragraph">
                    <wp:posOffset>309245</wp:posOffset>
                  </wp:positionV>
                  <wp:extent cx="2858135" cy="1868170"/>
                  <wp:effectExtent l="0" t="0" r="0" b="0"/>
                  <wp:wrapThrough wrapText="bothSides">
                    <wp:wrapPolygon edited="0">
                      <wp:start x="0" y="0"/>
                      <wp:lineTo x="0" y="21365"/>
                      <wp:lineTo x="21451" y="21365"/>
                      <wp:lineTo x="21451" y="0"/>
                      <wp:lineTo x="0" y="0"/>
                    </wp:wrapPolygon>
                  </wp:wrapThrough>
                  <wp:docPr id="12209010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813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8.</w:t>
            </w:r>
          </w:p>
          <w:p w14:paraId="084F4CCE" w14:textId="77777777" w:rsidR="007C7600" w:rsidRPr="000D6E69" w:rsidRDefault="007C7600" w:rsidP="004304CA">
            <w:pPr>
              <w:spacing w:line="480" w:lineRule="auto"/>
              <w:jc w:val="both"/>
              <w:rPr>
                <w:rFonts w:ascii="Arial" w:hAnsi="Arial" w:cs="Arial"/>
              </w:rPr>
            </w:pPr>
          </w:p>
        </w:tc>
      </w:tr>
    </w:tbl>
    <w:p w14:paraId="6BF1418C" w14:textId="63FCD50B" w:rsidR="00F75A49" w:rsidRPr="000D6E69" w:rsidRDefault="00240FC2" w:rsidP="004304CA">
      <w:pPr>
        <w:spacing w:line="480" w:lineRule="auto"/>
        <w:jc w:val="both"/>
        <w:rPr>
          <w:rFonts w:ascii="Arial" w:hAnsi="Arial" w:cs="Arial"/>
        </w:rPr>
      </w:pPr>
      <w:r w:rsidRPr="00240FC2">
        <w:rPr>
          <w:rFonts w:ascii="Arial" w:hAnsi="Arial" w:cs="Arial"/>
        </w:rPr>
        <w:t>Fig.1. Post-mortem examination of an adult male African lion (</w:t>
      </w:r>
      <w:proofErr w:type="spellStart"/>
      <w:r w:rsidRPr="00240FC2">
        <w:rPr>
          <w:rFonts w:ascii="Arial" w:hAnsi="Arial" w:cs="Arial"/>
        </w:rPr>
        <w:t>Panthera</w:t>
      </w:r>
      <w:proofErr w:type="spellEnd"/>
      <w:r w:rsidRPr="00240FC2">
        <w:rPr>
          <w:rFonts w:ascii="Arial" w:hAnsi="Arial" w:cs="Arial"/>
        </w:rPr>
        <w:t xml:space="preserve"> </w:t>
      </w:r>
      <w:proofErr w:type="spellStart"/>
      <w:r w:rsidRPr="00240FC2">
        <w:rPr>
          <w:rFonts w:ascii="Arial" w:hAnsi="Arial" w:cs="Arial"/>
        </w:rPr>
        <w:t>leo</w:t>
      </w:r>
      <w:proofErr w:type="spellEnd"/>
      <w:r w:rsidRPr="00240FC2">
        <w:rPr>
          <w:rFonts w:ascii="Arial" w:hAnsi="Arial" w:cs="Arial"/>
        </w:rPr>
        <w:t>) showing carcass positioned in dorsal recumbency with thoracic and abdominal cavities opened, revealing extensive internal examination for systemic pathological lesions;</w:t>
      </w:r>
    </w:p>
    <w:p w14:paraId="037041EE" w14:textId="77777777" w:rsidR="00240FC2" w:rsidRDefault="00F5039E" w:rsidP="00240FC2">
      <w:pPr>
        <w:spacing w:before="100" w:beforeAutospacing="1" w:after="100" w:afterAutospacing="1" w:line="480" w:lineRule="auto"/>
        <w:jc w:val="both"/>
        <w:rPr>
          <w:rFonts w:ascii="Arial" w:eastAsia="Times New Roman" w:hAnsi="Arial" w:cs="Arial"/>
          <w:lang w:eastAsia="en-IN"/>
        </w:rPr>
      </w:pPr>
      <w:r w:rsidRPr="000D6E69">
        <w:rPr>
          <w:rFonts w:ascii="Arial" w:hAnsi="Arial" w:cs="Arial"/>
        </w:rPr>
        <w:t xml:space="preserve">Fig.2. Heart showing marked congestion and enlargement with visible epicardial surface changes, suggestive of circulatory disturbance associated with </w:t>
      </w:r>
      <w:proofErr w:type="spellStart"/>
      <w:r w:rsidRPr="000D6E69">
        <w:rPr>
          <w:rFonts w:ascii="Arial" w:hAnsi="Arial" w:cs="Arial"/>
        </w:rPr>
        <w:t>septicaemic</w:t>
      </w:r>
      <w:proofErr w:type="spellEnd"/>
      <w:r w:rsidRPr="000D6E69">
        <w:rPr>
          <w:rFonts w:ascii="Arial" w:hAnsi="Arial" w:cs="Arial"/>
        </w:rPr>
        <w:t xml:space="preserve"> conditions</w:t>
      </w:r>
      <w:r w:rsidRPr="000D6E69">
        <w:rPr>
          <w:rFonts w:ascii="Arial" w:eastAsia="Times New Roman" w:hAnsi="Arial" w:cs="Arial"/>
          <w:lang w:eastAsia="en-IN"/>
        </w:rPr>
        <w:t xml:space="preserve">; </w:t>
      </w:r>
    </w:p>
    <w:p w14:paraId="3C03F71C"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hAnsi="Arial" w:cs="Arial"/>
          <w:lang w:val="en-US"/>
        </w:rPr>
        <w:t>Fig. 3.</w:t>
      </w:r>
      <w:r w:rsidRPr="000D6E69">
        <w:rPr>
          <w:rFonts w:ascii="Arial" w:hAnsi="Arial" w:cs="Arial"/>
        </w:rPr>
        <w:t xml:space="preserve"> Spleen showing marked congestion with multiple petechial haemorrhages on the capsular surface, indicative of </w:t>
      </w:r>
      <w:proofErr w:type="spellStart"/>
      <w:r w:rsidRPr="000D6E69">
        <w:rPr>
          <w:rFonts w:ascii="Arial" w:hAnsi="Arial" w:cs="Arial"/>
        </w:rPr>
        <w:t>septicaemic</w:t>
      </w:r>
      <w:proofErr w:type="spellEnd"/>
      <w:r w:rsidRPr="000D6E69">
        <w:rPr>
          <w:rFonts w:ascii="Arial" w:hAnsi="Arial" w:cs="Arial"/>
        </w:rPr>
        <w:t xml:space="preserve"> involvement and vascular damage</w:t>
      </w:r>
      <w:r w:rsidRPr="000D6E69">
        <w:rPr>
          <w:rFonts w:ascii="Arial" w:eastAsia="Times New Roman" w:hAnsi="Arial" w:cs="Arial"/>
          <w:lang w:eastAsia="en-IN"/>
        </w:rPr>
        <w:t xml:space="preserve">; </w:t>
      </w:r>
    </w:p>
    <w:p w14:paraId="4CC3B82B" w14:textId="77777777" w:rsidR="00240FC2" w:rsidRDefault="00F5039E" w:rsidP="00F5039E">
      <w:pPr>
        <w:spacing w:before="100" w:beforeAutospacing="1" w:after="100" w:afterAutospacing="1" w:line="480" w:lineRule="auto"/>
        <w:jc w:val="both"/>
        <w:rPr>
          <w:rFonts w:ascii="Arial" w:hAnsi="Arial" w:cs="Arial"/>
        </w:rPr>
      </w:pPr>
      <w:r w:rsidRPr="000D6E69">
        <w:rPr>
          <w:rFonts w:ascii="Arial" w:eastAsia="Times New Roman" w:hAnsi="Arial" w:cs="Arial"/>
          <w:lang w:eastAsia="en-IN"/>
        </w:rPr>
        <w:t xml:space="preserve">Fig.4. Cut surface of the kidney showing marked congestion with loss of corticomedullary demarcation and presence of cortical petechial haemorrhages, suggestive of </w:t>
      </w:r>
      <w:proofErr w:type="spellStart"/>
      <w:r w:rsidRPr="000D6E69">
        <w:rPr>
          <w:rFonts w:ascii="Arial" w:eastAsia="Times New Roman" w:hAnsi="Arial" w:cs="Arial"/>
          <w:lang w:eastAsia="en-IN"/>
        </w:rPr>
        <w:t>septicaemic</w:t>
      </w:r>
      <w:proofErr w:type="spellEnd"/>
      <w:r w:rsidRPr="000D6E69">
        <w:rPr>
          <w:rFonts w:ascii="Arial" w:eastAsia="Times New Roman" w:hAnsi="Arial" w:cs="Arial"/>
          <w:lang w:eastAsia="en-IN"/>
        </w:rPr>
        <w:t xml:space="preserve"> nephropathy</w:t>
      </w:r>
      <w:r w:rsidRPr="000D6E69">
        <w:rPr>
          <w:rFonts w:ascii="Arial" w:hAnsi="Arial" w:cs="Arial"/>
        </w:rPr>
        <w:t>.,</w:t>
      </w:r>
      <w:r w:rsidR="00601EB9" w:rsidRPr="000D6E69">
        <w:rPr>
          <w:rFonts w:ascii="Arial" w:hAnsi="Arial" w:cs="Arial"/>
        </w:rPr>
        <w:t xml:space="preserve"> </w:t>
      </w:r>
    </w:p>
    <w:p w14:paraId="5A9DF959"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Fig.</w:t>
      </w:r>
      <w:r w:rsidR="00601EB9" w:rsidRPr="000D6E69">
        <w:rPr>
          <w:rFonts w:ascii="Arial" w:eastAsia="Times New Roman" w:hAnsi="Arial" w:cs="Arial"/>
          <w:lang w:eastAsia="en-IN"/>
        </w:rPr>
        <w:t>5</w:t>
      </w:r>
      <w:r w:rsidRPr="000D6E69">
        <w:rPr>
          <w:rFonts w:ascii="Arial" w:eastAsia="Times New Roman" w:hAnsi="Arial" w:cs="Arial"/>
          <w:lang w:eastAsia="en-IN"/>
        </w:rPr>
        <w:t xml:space="preserve">. Histological section of Liver of Lion (H&amp;E, x40) showing extensive hepatocellular necrosis with disruption of hepatic architecture, marked sinusoidal congestion and infiltration of neutrophils. Numerous intralesional rod-shaped bacteria were observed within sinusoids and necrotic areas, confirming </w:t>
      </w:r>
      <w:proofErr w:type="spellStart"/>
      <w:r w:rsidRPr="000D6E69">
        <w:rPr>
          <w:rFonts w:ascii="Arial" w:eastAsia="Times New Roman" w:hAnsi="Arial" w:cs="Arial"/>
          <w:lang w:eastAsia="en-IN"/>
        </w:rPr>
        <w:t>septicaemic</w:t>
      </w:r>
      <w:proofErr w:type="spellEnd"/>
      <w:r w:rsidRPr="000D6E69">
        <w:rPr>
          <w:rFonts w:ascii="Arial" w:eastAsia="Times New Roman" w:hAnsi="Arial" w:cs="Arial"/>
          <w:lang w:eastAsia="en-IN"/>
        </w:rPr>
        <w:t xml:space="preserve"> involvement., </w:t>
      </w:r>
    </w:p>
    <w:p w14:paraId="6768BA10"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lastRenderedPageBreak/>
        <w:t xml:space="preserve">Fig. </w:t>
      </w:r>
      <w:r w:rsidR="00601EB9" w:rsidRPr="000D6E69">
        <w:rPr>
          <w:rFonts w:ascii="Arial" w:eastAsia="Times New Roman" w:hAnsi="Arial" w:cs="Arial"/>
          <w:lang w:eastAsia="en-IN"/>
        </w:rPr>
        <w:t>6</w:t>
      </w:r>
      <w:r w:rsidRPr="000D6E69">
        <w:rPr>
          <w:rFonts w:ascii="Arial" w:eastAsia="Times New Roman" w:hAnsi="Arial" w:cs="Arial"/>
          <w:lang w:eastAsia="en-IN"/>
        </w:rPr>
        <w:t xml:space="preserve">. Histological section of Spleen of Lion (H&amp;E, x10) showing </w:t>
      </w:r>
      <w:r w:rsidR="00601EB9" w:rsidRPr="000D6E69">
        <w:rPr>
          <w:rFonts w:ascii="Arial" w:eastAsia="Times New Roman" w:hAnsi="Arial" w:cs="Arial"/>
          <w:lang w:eastAsia="en-IN"/>
        </w:rPr>
        <w:t xml:space="preserve">marked lymphoid depletion with loss of follicular architecture, severe sinusoidal congestion and multifocal necrotic areas. Numerous macrophages exhibited erythrophagocytosis, along with presence of bacterial aggregates within the red pulp, consistent with </w:t>
      </w:r>
      <w:proofErr w:type="spellStart"/>
      <w:r w:rsidR="00601EB9" w:rsidRPr="000D6E69">
        <w:rPr>
          <w:rFonts w:ascii="Arial" w:eastAsia="Times New Roman" w:hAnsi="Arial" w:cs="Arial"/>
          <w:lang w:eastAsia="en-IN"/>
        </w:rPr>
        <w:t>septicaemic</w:t>
      </w:r>
      <w:proofErr w:type="spellEnd"/>
      <w:r w:rsidR="00601EB9" w:rsidRPr="000D6E69">
        <w:rPr>
          <w:rFonts w:ascii="Arial" w:eastAsia="Times New Roman" w:hAnsi="Arial" w:cs="Arial"/>
          <w:lang w:eastAsia="en-IN"/>
        </w:rPr>
        <w:t xml:space="preserve"> </w:t>
      </w:r>
      <w:proofErr w:type="spellStart"/>
      <w:r w:rsidR="00601EB9" w:rsidRPr="000D6E69">
        <w:rPr>
          <w:rFonts w:ascii="Arial" w:eastAsia="Times New Roman" w:hAnsi="Arial" w:cs="Arial"/>
          <w:lang w:eastAsia="en-IN"/>
        </w:rPr>
        <w:t>splenitis</w:t>
      </w:r>
      <w:proofErr w:type="spellEnd"/>
      <w:r w:rsidRPr="000D6E69">
        <w:rPr>
          <w:rFonts w:ascii="Arial" w:eastAsia="Times New Roman" w:hAnsi="Arial" w:cs="Arial"/>
          <w:lang w:eastAsia="en-IN"/>
        </w:rPr>
        <w:t xml:space="preserve">., </w:t>
      </w:r>
    </w:p>
    <w:p w14:paraId="00E2884D"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 xml:space="preserve">Fig. </w:t>
      </w:r>
      <w:r w:rsidR="00601EB9" w:rsidRPr="000D6E69">
        <w:rPr>
          <w:rFonts w:ascii="Arial" w:eastAsia="Times New Roman" w:hAnsi="Arial" w:cs="Arial"/>
          <w:lang w:eastAsia="en-IN"/>
        </w:rPr>
        <w:t>7</w:t>
      </w:r>
      <w:r w:rsidRPr="000D6E69">
        <w:rPr>
          <w:rFonts w:ascii="Arial" w:eastAsia="Times New Roman" w:hAnsi="Arial" w:cs="Arial"/>
          <w:lang w:eastAsia="en-IN"/>
        </w:rPr>
        <w:t xml:space="preserve">. Histological section of Lung of </w:t>
      </w:r>
      <w:r w:rsidR="00601EB9" w:rsidRPr="000D6E69">
        <w:rPr>
          <w:rFonts w:ascii="Arial" w:eastAsia="Times New Roman" w:hAnsi="Arial" w:cs="Arial"/>
          <w:lang w:eastAsia="en-IN"/>
        </w:rPr>
        <w:t>Lion</w:t>
      </w:r>
      <w:r w:rsidRPr="000D6E69">
        <w:rPr>
          <w:rFonts w:ascii="Arial" w:eastAsia="Times New Roman" w:hAnsi="Arial" w:cs="Arial"/>
          <w:lang w:eastAsia="en-IN"/>
        </w:rPr>
        <w:t xml:space="preserve"> (H&amp;E, x</w:t>
      </w:r>
      <w:r w:rsidR="00601EB9" w:rsidRPr="000D6E69">
        <w:rPr>
          <w:rFonts w:ascii="Arial" w:eastAsia="Times New Roman" w:hAnsi="Arial" w:cs="Arial"/>
          <w:lang w:eastAsia="en-IN"/>
        </w:rPr>
        <w:t>1</w:t>
      </w:r>
      <w:r w:rsidRPr="000D6E69">
        <w:rPr>
          <w:rFonts w:ascii="Arial" w:eastAsia="Times New Roman" w:hAnsi="Arial" w:cs="Arial"/>
          <w:lang w:eastAsia="en-IN"/>
        </w:rPr>
        <w:t xml:space="preserve">0) showing </w:t>
      </w:r>
      <w:r w:rsidR="00601EB9" w:rsidRPr="000D6E69">
        <w:rPr>
          <w:rFonts w:ascii="Arial" w:eastAsia="Times New Roman" w:hAnsi="Arial" w:cs="Arial"/>
          <w:lang w:eastAsia="en-IN"/>
        </w:rPr>
        <w:t xml:space="preserve">severe congestion, diffuse alveolar </w:t>
      </w:r>
      <w:proofErr w:type="spellStart"/>
      <w:r w:rsidR="00601EB9" w:rsidRPr="000D6E69">
        <w:rPr>
          <w:rFonts w:ascii="Arial" w:eastAsia="Times New Roman" w:hAnsi="Arial" w:cs="Arial"/>
          <w:lang w:eastAsia="en-IN"/>
        </w:rPr>
        <w:t>edema</w:t>
      </w:r>
      <w:proofErr w:type="spellEnd"/>
      <w:r w:rsidR="00601EB9" w:rsidRPr="000D6E69">
        <w:rPr>
          <w:rFonts w:ascii="Arial" w:eastAsia="Times New Roman" w:hAnsi="Arial" w:cs="Arial"/>
          <w:lang w:eastAsia="en-IN"/>
        </w:rPr>
        <w:t xml:space="preserve"> with accumulation of proteinaceous exudate, and inflammatory cell infiltration within alveoli and </w:t>
      </w:r>
      <w:proofErr w:type="spellStart"/>
      <w:r w:rsidR="00601EB9" w:rsidRPr="000D6E69">
        <w:rPr>
          <w:rFonts w:ascii="Arial" w:eastAsia="Times New Roman" w:hAnsi="Arial" w:cs="Arial"/>
          <w:lang w:eastAsia="en-IN"/>
        </w:rPr>
        <w:t>interstitium</w:t>
      </w:r>
      <w:proofErr w:type="spellEnd"/>
      <w:r w:rsidRPr="000D6E69">
        <w:rPr>
          <w:rFonts w:ascii="Arial" w:eastAsia="Times New Roman" w:hAnsi="Arial" w:cs="Arial"/>
          <w:lang w:eastAsia="en-IN"/>
        </w:rPr>
        <w:t>.</w:t>
      </w:r>
      <w:r w:rsidR="00601EB9" w:rsidRPr="000D6E69">
        <w:rPr>
          <w:rFonts w:ascii="Arial" w:eastAsia="Times New Roman" w:hAnsi="Arial" w:cs="Arial"/>
          <w:lang w:eastAsia="en-IN"/>
        </w:rPr>
        <w:t xml:space="preserve">, </w:t>
      </w:r>
    </w:p>
    <w:p w14:paraId="333A03EC" w14:textId="37B6F505" w:rsidR="00F5039E" w:rsidRPr="000D6E69" w:rsidRDefault="00601EB9" w:rsidP="00F5039E">
      <w:pPr>
        <w:spacing w:before="100" w:beforeAutospacing="1" w:after="100" w:afterAutospacing="1" w:line="480" w:lineRule="auto"/>
        <w:jc w:val="both"/>
        <w:rPr>
          <w:rFonts w:ascii="Arial" w:hAnsi="Arial" w:cs="Arial"/>
          <w:b/>
          <w:bCs/>
        </w:rPr>
      </w:pPr>
      <w:r w:rsidRPr="000D6E69">
        <w:rPr>
          <w:rFonts w:ascii="Arial" w:eastAsia="Times New Roman" w:hAnsi="Arial" w:cs="Arial"/>
          <w:lang w:eastAsia="en-IN"/>
        </w:rPr>
        <w:t xml:space="preserve">Fig. 8. Histological section of Kidney of Lion (H&amp;E, x10) showing tubular degeneration and necrosis with </w:t>
      </w:r>
      <w:proofErr w:type="spellStart"/>
      <w:r w:rsidRPr="000D6E69">
        <w:rPr>
          <w:rFonts w:ascii="Arial" w:eastAsia="Times New Roman" w:hAnsi="Arial" w:cs="Arial"/>
          <w:lang w:eastAsia="en-IN"/>
        </w:rPr>
        <w:t>vacuolar</w:t>
      </w:r>
      <w:proofErr w:type="spellEnd"/>
      <w:r w:rsidRPr="000D6E69">
        <w:rPr>
          <w:rFonts w:ascii="Arial" w:eastAsia="Times New Roman" w:hAnsi="Arial" w:cs="Arial"/>
          <w:lang w:eastAsia="en-IN"/>
        </w:rPr>
        <w:t xml:space="preserve"> changes, luminal casts, glomerular congestion, and interstitial </w:t>
      </w:r>
      <w:proofErr w:type="spellStart"/>
      <w:r w:rsidRPr="000D6E69">
        <w:rPr>
          <w:rFonts w:ascii="Arial" w:eastAsia="Times New Roman" w:hAnsi="Arial" w:cs="Arial"/>
          <w:lang w:eastAsia="en-IN"/>
        </w:rPr>
        <w:t>edema</w:t>
      </w:r>
      <w:proofErr w:type="spellEnd"/>
      <w:r w:rsidRPr="000D6E69">
        <w:rPr>
          <w:rFonts w:ascii="Arial" w:eastAsia="Times New Roman" w:hAnsi="Arial" w:cs="Arial"/>
          <w:lang w:eastAsia="en-IN"/>
        </w:rPr>
        <w:t xml:space="preserve">, consistent with </w:t>
      </w:r>
      <w:proofErr w:type="spellStart"/>
      <w:r w:rsidRPr="000D6E69">
        <w:rPr>
          <w:rFonts w:ascii="Arial" w:eastAsia="Times New Roman" w:hAnsi="Arial" w:cs="Arial"/>
          <w:lang w:eastAsia="en-IN"/>
        </w:rPr>
        <w:t>septicemic</w:t>
      </w:r>
      <w:proofErr w:type="spellEnd"/>
      <w:r w:rsidRPr="000D6E69">
        <w:rPr>
          <w:rFonts w:ascii="Arial" w:eastAsia="Times New Roman" w:hAnsi="Arial" w:cs="Arial"/>
          <w:lang w:eastAsia="en-IN"/>
        </w:rPr>
        <w:t xml:space="preserve"> nephropathy.</w:t>
      </w:r>
    </w:p>
    <w:p w14:paraId="28933A8D" w14:textId="77777777" w:rsidR="00F5039E" w:rsidRPr="000D6E69" w:rsidRDefault="00F5039E" w:rsidP="004304CA">
      <w:pPr>
        <w:spacing w:line="480" w:lineRule="auto"/>
        <w:jc w:val="both"/>
        <w:rPr>
          <w:rFonts w:ascii="Arial" w:hAnsi="Arial" w:cs="Arial"/>
        </w:rPr>
      </w:pPr>
    </w:p>
    <w:sectPr w:rsidR="00F5039E" w:rsidRPr="000D6E6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D5FD1" w14:textId="77777777" w:rsidR="00216681" w:rsidRDefault="00216681" w:rsidP="004304CA">
      <w:pPr>
        <w:spacing w:after="0" w:line="240" w:lineRule="auto"/>
      </w:pPr>
      <w:r>
        <w:separator/>
      </w:r>
    </w:p>
  </w:endnote>
  <w:endnote w:type="continuationSeparator" w:id="0">
    <w:p w14:paraId="7C0B914A" w14:textId="77777777" w:rsidR="00216681" w:rsidRDefault="00216681" w:rsidP="0043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7D764" w14:textId="77777777" w:rsidR="004D1EC0" w:rsidRDefault="004D1E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7D55B" w14:textId="77777777" w:rsidR="004D1EC0" w:rsidRDefault="004D1E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73DC7" w14:textId="77777777" w:rsidR="004D1EC0" w:rsidRDefault="004D1E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85791" w14:textId="77777777" w:rsidR="00216681" w:rsidRDefault="00216681" w:rsidP="004304CA">
      <w:pPr>
        <w:spacing w:after="0" w:line="240" w:lineRule="auto"/>
      </w:pPr>
      <w:r>
        <w:separator/>
      </w:r>
    </w:p>
  </w:footnote>
  <w:footnote w:type="continuationSeparator" w:id="0">
    <w:p w14:paraId="24054702" w14:textId="77777777" w:rsidR="00216681" w:rsidRDefault="00216681" w:rsidP="00430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84D1D" w14:textId="14814C9C" w:rsidR="004D1EC0" w:rsidRDefault="00216681">
    <w:pPr>
      <w:pStyle w:val="Header"/>
    </w:pPr>
    <w:r>
      <w:rPr>
        <w:noProof/>
      </w:rPr>
      <w:pict w14:anchorId="03635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57A59" w14:textId="2C11259B" w:rsidR="004D1EC0" w:rsidRDefault="00216681">
    <w:pPr>
      <w:pStyle w:val="Header"/>
    </w:pPr>
    <w:r>
      <w:rPr>
        <w:noProof/>
      </w:rPr>
      <w:pict w14:anchorId="3CD0A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33D29" w14:textId="44282243" w:rsidR="004D1EC0" w:rsidRDefault="00216681">
    <w:pPr>
      <w:pStyle w:val="Header"/>
    </w:pPr>
    <w:r>
      <w:rPr>
        <w:noProof/>
      </w:rPr>
      <w:pict w14:anchorId="5E783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A417A"/>
    <w:multiLevelType w:val="multilevel"/>
    <w:tmpl w:val="5A10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EB"/>
    <w:rsid w:val="00055DE5"/>
    <w:rsid w:val="000D2DE5"/>
    <w:rsid w:val="000D6E69"/>
    <w:rsid w:val="00104321"/>
    <w:rsid w:val="0012543A"/>
    <w:rsid w:val="00147E14"/>
    <w:rsid w:val="00165CBD"/>
    <w:rsid w:val="001833FA"/>
    <w:rsid w:val="00216681"/>
    <w:rsid w:val="00226D73"/>
    <w:rsid w:val="00240FC2"/>
    <w:rsid w:val="00271B46"/>
    <w:rsid w:val="002D5808"/>
    <w:rsid w:val="00365ADB"/>
    <w:rsid w:val="00391B6E"/>
    <w:rsid w:val="00415877"/>
    <w:rsid w:val="004304CA"/>
    <w:rsid w:val="004318F1"/>
    <w:rsid w:val="00461299"/>
    <w:rsid w:val="0046392E"/>
    <w:rsid w:val="004B169B"/>
    <w:rsid w:val="004B403F"/>
    <w:rsid w:val="004D1EC0"/>
    <w:rsid w:val="0050607E"/>
    <w:rsid w:val="005B1ECE"/>
    <w:rsid w:val="00601EB9"/>
    <w:rsid w:val="00606C5D"/>
    <w:rsid w:val="00643FAD"/>
    <w:rsid w:val="00751148"/>
    <w:rsid w:val="007B784B"/>
    <w:rsid w:val="007C5EFD"/>
    <w:rsid w:val="007C7600"/>
    <w:rsid w:val="00812564"/>
    <w:rsid w:val="008623C6"/>
    <w:rsid w:val="0087127B"/>
    <w:rsid w:val="008809BB"/>
    <w:rsid w:val="008B1BFB"/>
    <w:rsid w:val="008B4176"/>
    <w:rsid w:val="008D76AD"/>
    <w:rsid w:val="009233C4"/>
    <w:rsid w:val="00994216"/>
    <w:rsid w:val="009D2D89"/>
    <w:rsid w:val="009D559B"/>
    <w:rsid w:val="00A15A0B"/>
    <w:rsid w:val="00A500C5"/>
    <w:rsid w:val="00A828CB"/>
    <w:rsid w:val="00A83BE7"/>
    <w:rsid w:val="00A94697"/>
    <w:rsid w:val="00B15030"/>
    <w:rsid w:val="00B44BCE"/>
    <w:rsid w:val="00BB13D4"/>
    <w:rsid w:val="00BC1895"/>
    <w:rsid w:val="00C56B27"/>
    <w:rsid w:val="00C74BA4"/>
    <w:rsid w:val="00CE1E10"/>
    <w:rsid w:val="00CE3814"/>
    <w:rsid w:val="00D45922"/>
    <w:rsid w:val="00D600EB"/>
    <w:rsid w:val="00D642C1"/>
    <w:rsid w:val="00D74FB9"/>
    <w:rsid w:val="00E100F0"/>
    <w:rsid w:val="00E603B5"/>
    <w:rsid w:val="00E755A2"/>
    <w:rsid w:val="00F5039E"/>
    <w:rsid w:val="00F72480"/>
    <w:rsid w:val="00F75A49"/>
    <w:rsid w:val="00FC03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0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0EB"/>
    <w:rPr>
      <w:rFonts w:eastAsiaTheme="majorEastAsia" w:cstheme="majorBidi"/>
      <w:color w:val="272727" w:themeColor="text1" w:themeTint="D8"/>
    </w:rPr>
  </w:style>
  <w:style w:type="paragraph" w:styleId="Title">
    <w:name w:val="Title"/>
    <w:basedOn w:val="Normal"/>
    <w:next w:val="Normal"/>
    <w:link w:val="TitleChar"/>
    <w:uiPriority w:val="10"/>
    <w:qFormat/>
    <w:rsid w:val="00D6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0EB"/>
    <w:pPr>
      <w:spacing w:before="160"/>
      <w:jc w:val="center"/>
    </w:pPr>
    <w:rPr>
      <w:i/>
      <w:iCs/>
      <w:color w:val="404040" w:themeColor="text1" w:themeTint="BF"/>
    </w:rPr>
  </w:style>
  <w:style w:type="character" w:customStyle="1" w:styleId="QuoteChar">
    <w:name w:val="Quote Char"/>
    <w:basedOn w:val="DefaultParagraphFont"/>
    <w:link w:val="Quote"/>
    <w:uiPriority w:val="29"/>
    <w:rsid w:val="00D600EB"/>
    <w:rPr>
      <w:i/>
      <w:iCs/>
      <w:color w:val="404040" w:themeColor="text1" w:themeTint="BF"/>
    </w:rPr>
  </w:style>
  <w:style w:type="paragraph" w:styleId="ListParagraph">
    <w:name w:val="List Paragraph"/>
    <w:basedOn w:val="Normal"/>
    <w:uiPriority w:val="34"/>
    <w:qFormat/>
    <w:rsid w:val="00D600EB"/>
    <w:pPr>
      <w:ind w:left="720"/>
      <w:contextualSpacing/>
    </w:pPr>
  </w:style>
  <w:style w:type="character" w:styleId="IntenseEmphasis">
    <w:name w:val="Intense Emphasis"/>
    <w:basedOn w:val="DefaultParagraphFont"/>
    <w:uiPriority w:val="21"/>
    <w:qFormat/>
    <w:rsid w:val="00D600EB"/>
    <w:rPr>
      <w:i/>
      <w:iCs/>
      <w:color w:val="0F4761" w:themeColor="accent1" w:themeShade="BF"/>
    </w:rPr>
  </w:style>
  <w:style w:type="paragraph" w:styleId="IntenseQuote">
    <w:name w:val="Intense Quote"/>
    <w:basedOn w:val="Normal"/>
    <w:next w:val="Normal"/>
    <w:link w:val="IntenseQuoteChar"/>
    <w:uiPriority w:val="30"/>
    <w:qFormat/>
    <w:rsid w:val="00D60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0EB"/>
    <w:rPr>
      <w:i/>
      <w:iCs/>
      <w:color w:val="0F4761" w:themeColor="accent1" w:themeShade="BF"/>
    </w:rPr>
  </w:style>
  <w:style w:type="character" w:styleId="IntenseReference">
    <w:name w:val="Intense Reference"/>
    <w:basedOn w:val="DefaultParagraphFont"/>
    <w:uiPriority w:val="32"/>
    <w:qFormat/>
    <w:rsid w:val="00D600EB"/>
    <w:rPr>
      <w:b/>
      <w:bCs/>
      <w:smallCaps/>
      <w:color w:val="0F4761" w:themeColor="accent1" w:themeShade="BF"/>
      <w:spacing w:val="5"/>
    </w:rPr>
  </w:style>
  <w:style w:type="paragraph" w:styleId="Header">
    <w:name w:val="header"/>
    <w:basedOn w:val="Normal"/>
    <w:link w:val="HeaderChar"/>
    <w:uiPriority w:val="99"/>
    <w:unhideWhenUsed/>
    <w:rsid w:val="00430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4CA"/>
  </w:style>
  <w:style w:type="paragraph" w:styleId="Footer">
    <w:name w:val="footer"/>
    <w:basedOn w:val="Normal"/>
    <w:link w:val="FooterChar"/>
    <w:uiPriority w:val="99"/>
    <w:unhideWhenUsed/>
    <w:rsid w:val="00430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4CA"/>
  </w:style>
  <w:style w:type="character" w:styleId="Hyperlink">
    <w:name w:val="Hyperlink"/>
    <w:basedOn w:val="DefaultParagraphFont"/>
    <w:uiPriority w:val="99"/>
    <w:unhideWhenUsed/>
    <w:rsid w:val="00E755A2"/>
    <w:rPr>
      <w:color w:val="467886" w:themeColor="hyperlink"/>
      <w:u w:val="single"/>
    </w:rPr>
  </w:style>
  <w:style w:type="character" w:customStyle="1" w:styleId="UnresolvedMention">
    <w:name w:val="Unresolved Mention"/>
    <w:basedOn w:val="DefaultParagraphFont"/>
    <w:uiPriority w:val="99"/>
    <w:semiHidden/>
    <w:unhideWhenUsed/>
    <w:rsid w:val="00E755A2"/>
    <w:rPr>
      <w:color w:val="605E5C"/>
      <w:shd w:val="clear" w:color="auto" w:fill="E1DFDD"/>
    </w:rPr>
  </w:style>
  <w:style w:type="table" w:styleId="TableGrid">
    <w:name w:val="Table Grid"/>
    <w:basedOn w:val="TableNormal"/>
    <w:uiPriority w:val="39"/>
    <w:rsid w:val="002D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E6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0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0EB"/>
    <w:rPr>
      <w:rFonts w:eastAsiaTheme="majorEastAsia" w:cstheme="majorBidi"/>
      <w:color w:val="272727" w:themeColor="text1" w:themeTint="D8"/>
    </w:rPr>
  </w:style>
  <w:style w:type="paragraph" w:styleId="Title">
    <w:name w:val="Title"/>
    <w:basedOn w:val="Normal"/>
    <w:next w:val="Normal"/>
    <w:link w:val="TitleChar"/>
    <w:uiPriority w:val="10"/>
    <w:qFormat/>
    <w:rsid w:val="00D6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0EB"/>
    <w:pPr>
      <w:spacing w:before="160"/>
      <w:jc w:val="center"/>
    </w:pPr>
    <w:rPr>
      <w:i/>
      <w:iCs/>
      <w:color w:val="404040" w:themeColor="text1" w:themeTint="BF"/>
    </w:rPr>
  </w:style>
  <w:style w:type="character" w:customStyle="1" w:styleId="QuoteChar">
    <w:name w:val="Quote Char"/>
    <w:basedOn w:val="DefaultParagraphFont"/>
    <w:link w:val="Quote"/>
    <w:uiPriority w:val="29"/>
    <w:rsid w:val="00D600EB"/>
    <w:rPr>
      <w:i/>
      <w:iCs/>
      <w:color w:val="404040" w:themeColor="text1" w:themeTint="BF"/>
    </w:rPr>
  </w:style>
  <w:style w:type="paragraph" w:styleId="ListParagraph">
    <w:name w:val="List Paragraph"/>
    <w:basedOn w:val="Normal"/>
    <w:uiPriority w:val="34"/>
    <w:qFormat/>
    <w:rsid w:val="00D600EB"/>
    <w:pPr>
      <w:ind w:left="720"/>
      <w:contextualSpacing/>
    </w:pPr>
  </w:style>
  <w:style w:type="character" w:styleId="IntenseEmphasis">
    <w:name w:val="Intense Emphasis"/>
    <w:basedOn w:val="DefaultParagraphFont"/>
    <w:uiPriority w:val="21"/>
    <w:qFormat/>
    <w:rsid w:val="00D600EB"/>
    <w:rPr>
      <w:i/>
      <w:iCs/>
      <w:color w:val="0F4761" w:themeColor="accent1" w:themeShade="BF"/>
    </w:rPr>
  </w:style>
  <w:style w:type="paragraph" w:styleId="IntenseQuote">
    <w:name w:val="Intense Quote"/>
    <w:basedOn w:val="Normal"/>
    <w:next w:val="Normal"/>
    <w:link w:val="IntenseQuoteChar"/>
    <w:uiPriority w:val="30"/>
    <w:qFormat/>
    <w:rsid w:val="00D60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0EB"/>
    <w:rPr>
      <w:i/>
      <w:iCs/>
      <w:color w:val="0F4761" w:themeColor="accent1" w:themeShade="BF"/>
    </w:rPr>
  </w:style>
  <w:style w:type="character" w:styleId="IntenseReference">
    <w:name w:val="Intense Reference"/>
    <w:basedOn w:val="DefaultParagraphFont"/>
    <w:uiPriority w:val="32"/>
    <w:qFormat/>
    <w:rsid w:val="00D600EB"/>
    <w:rPr>
      <w:b/>
      <w:bCs/>
      <w:smallCaps/>
      <w:color w:val="0F4761" w:themeColor="accent1" w:themeShade="BF"/>
      <w:spacing w:val="5"/>
    </w:rPr>
  </w:style>
  <w:style w:type="paragraph" w:styleId="Header">
    <w:name w:val="header"/>
    <w:basedOn w:val="Normal"/>
    <w:link w:val="HeaderChar"/>
    <w:uiPriority w:val="99"/>
    <w:unhideWhenUsed/>
    <w:rsid w:val="00430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4CA"/>
  </w:style>
  <w:style w:type="paragraph" w:styleId="Footer">
    <w:name w:val="footer"/>
    <w:basedOn w:val="Normal"/>
    <w:link w:val="FooterChar"/>
    <w:uiPriority w:val="99"/>
    <w:unhideWhenUsed/>
    <w:rsid w:val="00430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4CA"/>
  </w:style>
  <w:style w:type="character" w:styleId="Hyperlink">
    <w:name w:val="Hyperlink"/>
    <w:basedOn w:val="DefaultParagraphFont"/>
    <w:uiPriority w:val="99"/>
    <w:unhideWhenUsed/>
    <w:rsid w:val="00E755A2"/>
    <w:rPr>
      <w:color w:val="467886" w:themeColor="hyperlink"/>
      <w:u w:val="single"/>
    </w:rPr>
  </w:style>
  <w:style w:type="character" w:customStyle="1" w:styleId="UnresolvedMention">
    <w:name w:val="Unresolved Mention"/>
    <w:basedOn w:val="DefaultParagraphFont"/>
    <w:uiPriority w:val="99"/>
    <w:semiHidden/>
    <w:unhideWhenUsed/>
    <w:rsid w:val="00E755A2"/>
    <w:rPr>
      <w:color w:val="605E5C"/>
      <w:shd w:val="clear" w:color="auto" w:fill="E1DFDD"/>
    </w:rPr>
  </w:style>
  <w:style w:type="table" w:styleId="TableGrid">
    <w:name w:val="Table Grid"/>
    <w:basedOn w:val="TableNormal"/>
    <w:uiPriority w:val="39"/>
    <w:rsid w:val="002D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E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ijpara.2010.04.009"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3.xml"/><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s://doi.org/10.1111/vec.13359"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3664</Words>
  <Characters>20890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vishalbvc17@gmail.com</dc:creator>
  <cp:lastModifiedBy>USAMV-Cluj</cp:lastModifiedBy>
  <cp:revision>7</cp:revision>
  <dcterms:created xsi:type="dcterms:W3CDTF">2026-04-08T11:21:00Z</dcterms:created>
  <dcterms:modified xsi:type="dcterms:W3CDTF">2026-04-08T11:44:00Z</dcterms:modified>
</cp:coreProperties>
</file>